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C98" w:rsidRPr="001374EE" w:rsidRDefault="004C0C98" w:rsidP="001374EE">
      <w:pPr>
        <w:tabs>
          <w:tab w:val="center" w:pos="4500"/>
        </w:tabs>
        <w:jc w:val="right"/>
        <w:outlineLvl w:val="0"/>
        <w:rPr>
          <w:sz w:val="20"/>
          <w:szCs w:val="20"/>
        </w:rPr>
      </w:pPr>
      <w:r w:rsidRPr="001374EE">
        <w:rPr>
          <w:sz w:val="20"/>
          <w:szCs w:val="20"/>
        </w:rPr>
        <w:t>Příloha</w:t>
      </w:r>
      <w:r>
        <w:rPr>
          <w:sz w:val="20"/>
          <w:szCs w:val="20"/>
        </w:rPr>
        <w:t xml:space="preserve"> č. 4</w:t>
      </w:r>
    </w:p>
    <w:p w:rsidR="004C0C98" w:rsidRPr="001374EE" w:rsidRDefault="004C0C98" w:rsidP="00BC0745">
      <w:pPr>
        <w:tabs>
          <w:tab w:val="center" w:pos="4500"/>
        </w:tabs>
        <w:jc w:val="center"/>
        <w:outlineLvl w:val="0"/>
        <w:rPr>
          <w:b/>
          <w:i/>
          <w:caps/>
        </w:rPr>
      </w:pPr>
      <w:r w:rsidRPr="001374EE">
        <w:rPr>
          <w:b/>
          <w:caps/>
        </w:rPr>
        <w:t>smlouva o poskytnutí služby</w:t>
      </w:r>
      <w:r>
        <w:rPr>
          <w:b/>
          <w:caps/>
        </w:rPr>
        <w:t xml:space="preserve"> </w:t>
      </w:r>
    </w:p>
    <w:p w:rsidR="004C0C98" w:rsidRPr="001374EE" w:rsidRDefault="004C0C98" w:rsidP="00BC0745">
      <w:pPr>
        <w:tabs>
          <w:tab w:val="center" w:pos="4500"/>
        </w:tabs>
        <w:jc w:val="center"/>
        <w:rPr>
          <w:b/>
          <w:caps/>
        </w:rPr>
      </w:pPr>
    </w:p>
    <w:p w:rsidR="004C0C98" w:rsidRPr="001374EE" w:rsidRDefault="004C0C98" w:rsidP="001374EE">
      <w:pPr>
        <w:jc w:val="center"/>
      </w:pPr>
      <w:r>
        <w:t>dle</w:t>
      </w:r>
      <w:r w:rsidRPr="001374EE">
        <w:t xml:space="preserve"> zákona č. 513/1991 Sb., obchodní zákoník, ve znění pozdějších předpisů</w:t>
      </w:r>
    </w:p>
    <w:p w:rsidR="004C0C98" w:rsidRPr="001374EE" w:rsidRDefault="004C0C98" w:rsidP="001374EE">
      <w:pPr>
        <w:jc w:val="center"/>
      </w:pPr>
      <w:r w:rsidRPr="001374EE">
        <w:t>(dále jen „obchodní zákoník“)</w:t>
      </w:r>
    </w:p>
    <w:p w:rsidR="004C0C98" w:rsidRPr="001374EE" w:rsidRDefault="004C0C98" w:rsidP="00BC0745">
      <w:pPr>
        <w:jc w:val="both"/>
      </w:pPr>
    </w:p>
    <w:p w:rsidR="004C0C98" w:rsidRPr="001374EE" w:rsidRDefault="004C0C98" w:rsidP="00BC0745">
      <w:pPr>
        <w:jc w:val="both"/>
      </w:pPr>
    </w:p>
    <w:p w:rsidR="004C0C98" w:rsidRPr="001B1DB8" w:rsidRDefault="004C0C98" w:rsidP="00BC0745">
      <w:pPr>
        <w:jc w:val="center"/>
        <w:outlineLvl w:val="0"/>
        <w:rPr>
          <w:b/>
        </w:rPr>
      </w:pPr>
      <w:r w:rsidRPr="001B1DB8">
        <w:rPr>
          <w:b/>
        </w:rPr>
        <w:t>I. Smluvní strany</w:t>
      </w:r>
    </w:p>
    <w:p w:rsidR="004C0C98" w:rsidRPr="001374EE" w:rsidRDefault="004C0C98" w:rsidP="00BC0745">
      <w:pPr>
        <w:jc w:val="center"/>
        <w:outlineLvl w:val="0"/>
      </w:pPr>
    </w:p>
    <w:p w:rsidR="004C0C98" w:rsidRPr="001374EE" w:rsidRDefault="004C0C98" w:rsidP="00863470">
      <w:pPr>
        <w:ind w:left="360" w:hanging="360"/>
        <w:jc w:val="both"/>
      </w:pPr>
      <w:r>
        <w:t>Objednatel:</w:t>
      </w:r>
    </w:p>
    <w:p w:rsidR="004C0C98" w:rsidRPr="001374EE" w:rsidRDefault="004C0C98" w:rsidP="00BC0745">
      <w:pPr>
        <w:jc w:val="both"/>
      </w:pPr>
      <w:r>
        <w:rPr>
          <w:b/>
        </w:rPr>
        <w:t>Univerzita Pardubice</w:t>
      </w:r>
    </w:p>
    <w:p w:rsidR="004C0C98" w:rsidRPr="001374EE" w:rsidRDefault="004C0C98" w:rsidP="00BC0745">
      <w:pPr>
        <w:jc w:val="both"/>
      </w:pPr>
      <w:r w:rsidRPr="001374EE">
        <w:t xml:space="preserve">se sídlem: </w:t>
      </w:r>
      <w:r>
        <w:t xml:space="preserve">Studentská 95, 532 10  Pardubice </w:t>
      </w:r>
    </w:p>
    <w:p w:rsidR="004C0C98" w:rsidRPr="001374EE" w:rsidRDefault="004C0C98" w:rsidP="00BC0745">
      <w:r>
        <w:t>zastoupená</w:t>
      </w:r>
      <w:r w:rsidRPr="001374EE">
        <w:t xml:space="preserve">: </w:t>
      </w:r>
      <w:r>
        <w:t>prof. Ing. Miroslavem Ludwigem, CSc., rektorem</w:t>
      </w:r>
    </w:p>
    <w:p w:rsidR="004C0C98" w:rsidRPr="001374EE" w:rsidRDefault="004C0C98" w:rsidP="00BC0745">
      <w:pPr>
        <w:jc w:val="both"/>
      </w:pPr>
      <w:r>
        <w:t>IČO: 00216275</w:t>
      </w:r>
    </w:p>
    <w:p w:rsidR="004C0C98" w:rsidRDefault="004C0C98" w:rsidP="005A21E3">
      <w:pPr>
        <w:jc w:val="both"/>
      </w:pPr>
      <w:r w:rsidRPr="001374EE">
        <w:t>DIČ: CZ002162</w:t>
      </w:r>
      <w:r>
        <w:t>75</w:t>
      </w:r>
    </w:p>
    <w:p w:rsidR="004C0C98" w:rsidRDefault="004C0C98" w:rsidP="005A21E3">
      <w:pPr>
        <w:tabs>
          <w:tab w:val="left" w:pos="-720"/>
          <w:tab w:val="left" w:pos="1800"/>
        </w:tabs>
        <w:spacing w:line="288" w:lineRule="auto"/>
        <w:outlineLvl w:val="0"/>
        <w:rPr>
          <w:spacing w:val="-3"/>
        </w:rPr>
      </w:pPr>
      <w:r>
        <w:t>b</w:t>
      </w:r>
      <w:r w:rsidRPr="001374EE">
        <w:t xml:space="preserve">ankovní spojení: </w:t>
      </w:r>
      <w:r>
        <w:tab/>
      </w:r>
      <w:r w:rsidRPr="00BA1CC2">
        <w:rPr>
          <w:spacing w:val="-3"/>
        </w:rPr>
        <w:t xml:space="preserve">Komerční banka, a.s., pobočka Pardubice, </w:t>
      </w:r>
    </w:p>
    <w:p w:rsidR="004C0C98" w:rsidRPr="005A21E3" w:rsidRDefault="004C0C98" w:rsidP="005A21E3">
      <w:pPr>
        <w:tabs>
          <w:tab w:val="left" w:pos="-720"/>
          <w:tab w:val="left" w:pos="1800"/>
        </w:tabs>
        <w:spacing w:line="288" w:lineRule="auto"/>
        <w:outlineLvl w:val="0"/>
        <w:rPr>
          <w:spacing w:val="-3"/>
        </w:rPr>
      </w:pPr>
      <w:r>
        <w:rPr>
          <w:spacing w:val="-3"/>
        </w:rPr>
        <w:tab/>
      </w:r>
      <w:r w:rsidRPr="00BA1CC2">
        <w:rPr>
          <w:spacing w:val="-3"/>
        </w:rPr>
        <w:t xml:space="preserve">č. účtu: 37030561/0100  </w:t>
      </w:r>
    </w:p>
    <w:p w:rsidR="004C0C98" w:rsidRPr="005A21E3" w:rsidRDefault="004C0C98" w:rsidP="005A21E3">
      <w:pPr>
        <w:tabs>
          <w:tab w:val="left" w:pos="1800"/>
        </w:tabs>
      </w:pPr>
      <w:r w:rsidRPr="001374EE">
        <w:t>kontaktní osob</w:t>
      </w:r>
      <w:r>
        <w:t xml:space="preserve">y: </w:t>
      </w:r>
      <w:r>
        <w:tab/>
      </w:r>
      <w:r w:rsidRPr="005A21E3">
        <w:t xml:space="preserve">Ing. Jitka Genserová, tel. 466036733, e-mail: </w:t>
      </w:r>
      <w:hyperlink r:id="rId7" w:history="1">
        <w:r w:rsidRPr="005A21E3">
          <w:rPr>
            <w:rStyle w:val="Hyperlink"/>
          </w:rPr>
          <w:t>jitka.genserova@upce.cz</w:t>
        </w:r>
      </w:hyperlink>
    </w:p>
    <w:p w:rsidR="004C0C98" w:rsidRPr="005A21E3" w:rsidRDefault="004C0C98" w:rsidP="005A21E3">
      <w:pPr>
        <w:tabs>
          <w:tab w:val="left" w:pos="1800"/>
        </w:tabs>
        <w:ind w:left="1416"/>
      </w:pPr>
      <w:r>
        <w:tab/>
      </w:r>
      <w:r w:rsidRPr="005A21E3">
        <w:t xml:space="preserve">Eva Pražáková, tel. 466036434, e-mail: </w:t>
      </w:r>
      <w:hyperlink r:id="rId8" w:history="1">
        <w:r w:rsidRPr="005A21E3">
          <w:rPr>
            <w:rStyle w:val="Hyperlink"/>
          </w:rPr>
          <w:t>eva.prazakova@upce.cz</w:t>
        </w:r>
      </w:hyperlink>
    </w:p>
    <w:p w:rsidR="004C0C98" w:rsidRPr="001374EE" w:rsidRDefault="004C0C98" w:rsidP="00BC0745">
      <w:pPr>
        <w:jc w:val="both"/>
      </w:pPr>
    </w:p>
    <w:p w:rsidR="004C0C98" w:rsidRPr="001374EE" w:rsidRDefault="004C0C98" w:rsidP="00BC0745">
      <w:pPr>
        <w:jc w:val="both"/>
      </w:pPr>
      <w:r w:rsidRPr="001374EE">
        <w:t xml:space="preserve">(dále jen </w:t>
      </w:r>
      <w:r w:rsidRPr="001374EE">
        <w:rPr>
          <w:i/>
        </w:rPr>
        <w:t>objednatel</w:t>
      </w:r>
      <w:r w:rsidRPr="001374EE">
        <w:t>)</w:t>
      </w:r>
    </w:p>
    <w:p w:rsidR="004C0C98" w:rsidRPr="001374EE" w:rsidRDefault="004C0C98" w:rsidP="00BC0745">
      <w:pPr>
        <w:jc w:val="both"/>
      </w:pPr>
    </w:p>
    <w:p w:rsidR="004C0C98" w:rsidRPr="001374EE" w:rsidRDefault="004C0C98" w:rsidP="00BC0745">
      <w:pPr>
        <w:jc w:val="both"/>
      </w:pPr>
      <w:r w:rsidRPr="001374EE">
        <w:t>a</w:t>
      </w:r>
    </w:p>
    <w:p w:rsidR="004C0C98" w:rsidRPr="001374EE" w:rsidRDefault="004C0C98" w:rsidP="00BC0745">
      <w:pPr>
        <w:jc w:val="both"/>
      </w:pPr>
    </w:p>
    <w:p w:rsidR="004C0C98" w:rsidRDefault="004C0C98" w:rsidP="00BC0745">
      <w:pPr>
        <w:keepNext/>
        <w:rPr>
          <w:b/>
        </w:rPr>
      </w:pPr>
      <w:r w:rsidRPr="00863470">
        <w:t>Poskytovatel:</w:t>
      </w:r>
      <w:r w:rsidRPr="001374EE">
        <w:rPr>
          <w:b/>
        </w:rPr>
        <w:t xml:space="preserve">  </w:t>
      </w:r>
    </w:p>
    <w:p w:rsidR="004C0C98" w:rsidRPr="00863470" w:rsidRDefault="004C0C98" w:rsidP="006B2690">
      <w:pPr>
        <w:keepNext/>
        <w:spacing w:line="360" w:lineRule="auto"/>
      </w:pPr>
      <w:r w:rsidRPr="00863470">
        <w:t>.................................................................</w:t>
      </w:r>
    </w:p>
    <w:p w:rsidR="004C0C98" w:rsidRDefault="004C0C98" w:rsidP="006B2690">
      <w:pPr>
        <w:keepNext/>
        <w:spacing w:line="360" w:lineRule="auto"/>
      </w:pPr>
      <w:r>
        <w:t>se sídlem</w:t>
      </w:r>
      <w:r w:rsidRPr="001374EE">
        <w:t>:</w:t>
      </w:r>
      <w:r>
        <w:t xml:space="preserve"> </w:t>
      </w:r>
      <w:r>
        <w:tab/>
        <w:t>..................................................................................................</w:t>
      </w:r>
    </w:p>
    <w:p w:rsidR="004C0C98" w:rsidRPr="001374EE" w:rsidRDefault="004C0C98" w:rsidP="006B2690">
      <w:pPr>
        <w:keepNext/>
        <w:spacing w:line="360" w:lineRule="auto"/>
      </w:pPr>
      <w:r>
        <w:t xml:space="preserve">zastoupený: </w:t>
      </w:r>
      <w:r>
        <w:tab/>
        <w:t>..................................................................................................</w:t>
      </w:r>
    </w:p>
    <w:p w:rsidR="004C0C98" w:rsidRPr="001374EE" w:rsidRDefault="004C0C98" w:rsidP="006B2690">
      <w:pPr>
        <w:keepNext/>
        <w:spacing w:line="360" w:lineRule="auto"/>
      </w:pPr>
      <w:r>
        <w:t xml:space="preserve">IČO: </w:t>
      </w:r>
      <w:r>
        <w:tab/>
      </w:r>
      <w:r>
        <w:tab/>
        <w:t>..................................................................................................</w:t>
      </w:r>
    </w:p>
    <w:p w:rsidR="004C0C98" w:rsidRPr="001374EE" w:rsidRDefault="004C0C98" w:rsidP="006B2690">
      <w:pPr>
        <w:keepNext/>
        <w:spacing w:line="360" w:lineRule="auto"/>
      </w:pPr>
      <w:r>
        <w:t>DIČ:</w:t>
      </w:r>
      <w:r>
        <w:tab/>
      </w:r>
      <w:r>
        <w:tab/>
        <w:t>..................................................................................................</w:t>
      </w:r>
    </w:p>
    <w:p w:rsidR="004C0C98" w:rsidRDefault="004C0C98" w:rsidP="006B2690">
      <w:pPr>
        <w:keepNext/>
        <w:spacing w:line="360" w:lineRule="auto"/>
      </w:pPr>
      <w:r w:rsidRPr="001374EE">
        <w:t xml:space="preserve">zapsán v obchodním rejstříku: </w:t>
      </w:r>
      <w:r>
        <w:t xml:space="preserve"> ..................................................................................................</w:t>
      </w:r>
    </w:p>
    <w:p w:rsidR="004C0C98" w:rsidRDefault="004C0C98" w:rsidP="006B2690">
      <w:pPr>
        <w:keepNext/>
        <w:spacing w:line="360" w:lineRule="auto"/>
      </w:pPr>
      <w:r>
        <w:t>bankovní spojení: .......................................................................................................................</w:t>
      </w:r>
    </w:p>
    <w:p w:rsidR="004C0C98" w:rsidRPr="001374EE" w:rsidRDefault="004C0C98" w:rsidP="006B2690">
      <w:pPr>
        <w:keepNext/>
        <w:spacing w:line="360" w:lineRule="auto"/>
      </w:pPr>
      <w:r>
        <w:tab/>
      </w:r>
      <w:r>
        <w:tab/>
        <w:t xml:space="preserve">      .......................................................................................................................</w:t>
      </w:r>
    </w:p>
    <w:p w:rsidR="004C0C98" w:rsidRDefault="004C0C98" w:rsidP="006B2690">
      <w:pPr>
        <w:keepNext/>
        <w:spacing w:line="360" w:lineRule="auto"/>
      </w:pPr>
      <w:r w:rsidRPr="001374EE">
        <w:rPr>
          <w:snapToGrid w:val="0"/>
        </w:rPr>
        <w:t>Kontaktní osoba</w:t>
      </w:r>
      <w:r>
        <w:rPr>
          <w:snapToGrid w:val="0"/>
        </w:rPr>
        <w:t>:</w:t>
      </w:r>
      <w:r w:rsidRPr="006B2690">
        <w:t xml:space="preserve"> </w:t>
      </w:r>
      <w:r>
        <w:t>..............................................................................................</w:t>
      </w:r>
    </w:p>
    <w:p w:rsidR="004C0C98" w:rsidRPr="001374EE" w:rsidRDefault="004C0C98" w:rsidP="006B2690">
      <w:pPr>
        <w:keepNext/>
        <w:spacing w:line="360" w:lineRule="auto"/>
      </w:pPr>
      <w:r>
        <w:tab/>
      </w:r>
      <w:r>
        <w:tab/>
        <w:t xml:space="preserve">     tel.: ..............................   e-mail: .........................................</w:t>
      </w:r>
      <w:r>
        <w:tab/>
      </w:r>
    </w:p>
    <w:p w:rsidR="004C0C98" w:rsidRPr="006B2690" w:rsidRDefault="004C0C98" w:rsidP="006B2690">
      <w:pPr>
        <w:pStyle w:val="Footer"/>
        <w:keepNext/>
        <w:tabs>
          <w:tab w:val="left" w:pos="1440"/>
        </w:tabs>
        <w:rPr>
          <w:snapToGrid w:val="0"/>
        </w:rPr>
      </w:pPr>
      <w:r>
        <w:rPr>
          <w:snapToGrid w:val="0"/>
        </w:rPr>
        <w:tab/>
      </w:r>
      <w:r w:rsidRPr="001374EE">
        <w:rPr>
          <w:snapToGrid w:val="0"/>
        </w:rPr>
        <w:tab/>
      </w:r>
    </w:p>
    <w:p w:rsidR="004C0C98" w:rsidRPr="001374EE" w:rsidRDefault="004C0C98" w:rsidP="00BC0745">
      <w:pPr>
        <w:jc w:val="both"/>
      </w:pPr>
      <w:r w:rsidRPr="001374EE">
        <w:t xml:space="preserve">(dále jen </w:t>
      </w:r>
      <w:r w:rsidRPr="001374EE">
        <w:rPr>
          <w:i/>
        </w:rPr>
        <w:t>poskytovatel)</w:t>
      </w:r>
    </w:p>
    <w:p w:rsidR="004C0C98" w:rsidRPr="001374EE" w:rsidRDefault="004C0C98" w:rsidP="00BC0745">
      <w:pPr>
        <w:jc w:val="both"/>
      </w:pPr>
    </w:p>
    <w:p w:rsidR="004C0C98" w:rsidRPr="001374EE" w:rsidRDefault="004C0C98" w:rsidP="00BC0745">
      <w:pPr>
        <w:jc w:val="both"/>
      </w:pPr>
    </w:p>
    <w:p w:rsidR="004C0C98" w:rsidRPr="001374EE" w:rsidRDefault="004C0C98" w:rsidP="00BC0745">
      <w:pPr>
        <w:jc w:val="both"/>
      </w:pPr>
    </w:p>
    <w:p w:rsidR="004C0C98" w:rsidRDefault="004C0C98" w:rsidP="00124636">
      <w:pPr>
        <w:outlineLvl w:val="0"/>
        <w:rPr>
          <w:b/>
        </w:rPr>
      </w:pPr>
    </w:p>
    <w:p w:rsidR="004C0C98" w:rsidRPr="001B1DB8" w:rsidRDefault="004C0C98" w:rsidP="001B1DB8">
      <w:pPr>
        <w:jc w:val="center"/>
        <w:outlineLvl w:val="0"/>
        <w:rPr>
          <w:b/>
        </w:rPr>
      </w:pPr>
      <w:r w:rsidRPr="001B1DB8">
        <w:rPr>
          <w:b/>
        </w:rPr>
        <w:t>II. Předmět smlouvy</w:t>
      </w:r>
    </w:p>
    <w:p w:rsidR="004C0C98" w:rsidRDefault="004C0C98" w:rsidP="001B1DB8">
      <w:pPr>
        <w:jc w:val="both"/>
      </w:pPr>
    </w:p>
    <w:p w:rsidR="004C0C98" w:rsidRDefault="004C0C98" w:rsidP="001B1DB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Poskytovatel se touto smlouvou zavazuje, že zajistí pro objednatele ubytovací a stravovací služby</w:t>
      </w:r>
      <w:r w:rsidRPr="00EC5280">
        <w:t xml:space="preserve"> </w:t>
      </w:r>
      <w:r>
        <w:t>a dále pronájem</w:t>
      </w:r>
      <w:r w:rsidRPr="00F94E63">
        <w:t xml:space="preserve"> školící místnosti včetně techniky ve dnech 23. - 24. září 2010 pro výjezdní seminář  „Strategické řízení“, určený pro vedení univerzity a fakult v rámci Klíčové aktivity 2 projektu </w:t>
      </w:r>
      <w:r>
        <w:t xml:space="preserve"> </w:t>
      </w:r>
      <w:r w:rsidRPr="00C24DF3">
        <w:t>Operačního programu Vzdělávání pro konkurenceschopnost „Rozvoj pedagogických a manažerských kompetencí zaměstn</w:t>
      </w:r>
      <w:r>
        <w:t>anců Univerzity Pardubice</w:t>
      </w:r>
      <w:r w:rsidRPr="00C24DF3">
        <w:t>“, reg. č. CZ.1.07/2.2.00/07.0103</w:t>
      </w:r>
      <w:r>
        <w:t xml:space="preserve"> s následující specifikací služeb:</w:t>
      </w:r>
    </w:p>
    <w:p w:rsidR="004C0C98" w:rsidRPr="00EC5280" w:rsidRDefault="004C0C98" w:rsidP="003A2F1E">
      <w:pPr>
        <w:tabs>
          <w:tab w:val="left" w:pos="1800"/>
        </w:tabs>
        <w:ind w:left="360"/>
        <w:jc w:val="both"/>
      </w:pPr>
    </w:p>
    <w:p w:rsidR="004C0C98" w:rsidRDefault="004C0C98" w:rsidP="00A6253A">
      <w:pPr>
        <w:ind w:left="360"/>
        <w:jc w:val="both"/>
      </w:pPr>
      <w:r>
        <w:t>S</w:t>
      </w:r>
      <w:r w:rsidRPr="00EC5280">
        <w:t>lužby</w:t>
      </w:r>
      <w:r>
        <w:t xml:space="preserve"> pro účastníky semináře v maximálním počtu 50 osob</w:t>
      </w:r>
      <w:r w:rsidRPr="00EC5280">
        <w:t>:</w:t>
      </w:r>
      <w:r w:rsidRPr="00EC5280">
        <w:tab/>
      </w:r>
    </w:p>
    <w:p w:rsidR="004C0C98" w:rsidRPr="00A1345D" w:rsidRDefault="004C0C98" w:rsidP="00A6253A">
      <w:pPr>
        <w:numPr>
          <w:ilvl w:val="0"/>
          <w:numId w:val="12"/>
        </w:numPr>
        <w:tabs>
          <w:tab w:val="clear" w:pos="783"/>
        </w:tabs>
        <w:ind w:left="360" w:firstLine="0"/>
        <w:jc w:val="both"/>
      </w:pPr>
      <w:r>
        <w:t>ubytování pro maximálně 50</w:t>
      </w:r>
      <w:r w:rsidRPr="00A1345D">
        <w:t xml:space="preserve"> osob na 1 noc </w:t>
      </w:r>
    </w:p>
    <w:p w:rsidR="004C0C98" w:rsidRPr="00A1345D" w:rsidRDefault="004C0C98" w:rsidP="00A6253A">
      <w:pPr>
        <w:numPr>
          <w:ilvl w:val="0"/>
          <w:numId w:val="13"/>
        </w:numPr>
        <w:ind w:left="360" w:firstLine="360"/>
        <w:jc w:val="both"/>
      </w:pPr>
      <w:r>
        <w:t>z toho pro 5</w:t>
      </w:r>
      <w:r w:rsidRPr="00A1345D">
        <w:t xml:space="preserve"> osob jednolůžkový pokoj s vlastním sociálním zařízením,</w:t>
      </w:r>
    </w:p>
    <w:p w:rsidR="004C0C98" w:rsidRDefault="004C0C98" w:rsidP="00A6253A">
      <w:pPr>
        <w:numPr>
          <w:ilvl w:val="0"/>
          <w:numId w:val="13"/>
        </w:numPr>
        <w:ind w:left="360" w:firstLine="360"/>
        <w:jc w:val="both"/>
      </w:pPr>
      <w:r w:rsidRPr="00A1345D">
        <w:t>pro ostatní osoby dvoulůžkové pokoje s vlastním sociálním zařízením,</w:t>
      </w:r>
    </w:p>
    <w:p w:rsidR="004C0C98" w:rsidRPr="00A1345D" w:rsidRDefault="004C0C98" w:rsidP="00E16B9B">
      <w:pPr>
        <w:numPr>
          <w:ilvl w:val="0"/>
          <w:numId w:val="13"/>
        </w:numPr>
        <w:tabs>
          <w:tab w:val="clear" w:pos="1080"/>
        </w:tabs>
        <w:jc w:val="both"/>
      </w:pPr>
      <w:r w:rsidRPr="00A1345D">
        <w:t>případné neobsazené lůžk</w:t>
      </w:r>
      <w:r>
        <w:t>o nebude účtováno (v případě např. třílůžkových pokojů místo dvoulůžkových nebo dvoulůžkových místo jednolůžkových)</w:t>
      </w:r>
      <w:r w:rsidRPr="00A1345D">
        <w:t>,</w:t>
      </w:r>
    </w:p>
    <w:p w:rsidR="004C0C98" w:rsidRPr="00A1345D" w:rsidRDefault="004C0C98" w:rsidP="00A6253A">
      <w:pPr>
        <w:numPr>
          <w:ilvl w:val="0"/>
          <w:numId w:val="13"/>
        </w:numPr>
        <w:ind w:left="360" w:firstLine="360"/>
        <w:jc w:val="both"/>
      </w:pPr>
      <w:r w:rsidRPr="00A1345D">
        <w:t>snídaně zahrnuta v ceně ubytování,</w:t>
      </w:r>
    </w:p>
    <w:p w:rsidR="004C0C98" w:rsidRPr="00A1345D" w:rsidRDefault="004C0C98" w:rsidP="00A6253A">
      <w:pPr>
        <w:numPr>
          <w:ilvl w:val="1"/>
          <w:numId w:val="12"/>
        </w:numPr>
        <w:tabs>
          <w:tab w:val="clear" w:pos="1503"/>
          <w:tab w:val="num" w:pos="1080"/>
        </w:tabs>
        <w:spacing w:after="120"/>
        <w:ind w:left="360" w:firstLine="360"/>
        <w:jc w:val="both"/>
      </w:pPr>
      <w:r w:rsidRPr="00A1345D">
        <w:t xml:space="preserve">zajištění </w:t>
      </w:r>
      <w:r>
        <w:t>20</w:t>
      </w:r>
      <w:r w:rsidRPr="00A1345D">
        <w:t xml:space="preserve"> </w:t>
      </w:r>
      <w:r>
        <w:t xml:space="preserve">bezplatných </w:t>
      </w:r>
      <w:r w:rsidRPr="00A1345D">
        <w:t>parkovacích míst v blízkosti objektu.</w:t>
      </w:r>
    </w:p>
    <w:p w:rsidR="004C0C98" w:rsidRPr="00A1345D" w:rsidRDefault="004C0C98" w:rsidP="00A6253A">
      <w:pPr>
        <w:ind w:left="360"/>
        <w:jc w:val="both"/>
      </w:pPr>
    </w:p>
    <w:p w:rsidR="004C0C98" w:rsidRDefault="004C0C98" w:rsidP="00A6253A">
      <w:pPr>
        <w:numPr>
          <w:ilvl w:val="0"/>
          <w:numId w:val="12"/>
        </w:numPr>
        <w:tabs>
          <w:tab w:val="clear" w:pos="783"/>
        </w:tabs>
        <w:ind w:left="360" w:firstLine="0"/>
        <w:jc w:val="both"/>
      </w:pPr>
      <w:r w:rsidRPr="00EC5280">
        <w:t>s</w:t>
      </w:r>
      <w:r>
        <w:t>travování pro maximálně 50 osob po dobu 2 dní</w:t>
      </w:r>
    </w:p>
    <w:p w:rsidR="004C0C98" w:rsidRPr="00EC5280" w:rsidRDefault="004C0C98" w:rsidP="00A6253A">
      <w:pPr>
        <w:ind w:left="360" w:firstLine="360"/>
        <w:jc w:val="both"/>
        <w:rPr>
          <w:u w:val="single"/>
        </w:rPr>
      </w:pPr>
      <w:r w:rsidRPr="00EC5280">
        <w:rPr>
          <w:u w:val="single"/>
        </w:rPr>
        <w:t>1. den:</w:t>
      </w:r>
    </w:p>
    <w:p w:rsidR="004C0C98" w:rsidRPr="00EC5280" w:rsidRDefault="004C0C98" w:rsidP="001058E6">
      <w:pPr>
        <w:pStyle w:val="legislativa"/>
        <w:tabs>
          <w:tab w:val="clear" w:pos="3552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oběd – polévka, hlavní jídlo (jídla připravená z kvalitních  a čerstvých surovin), včetně 1 nealko nápoje 2 dcl na osobu,</w:t>
      </w:r>
    </w:p>
    <w:p w:rsidR="004C0C98" w:rsidRDefault="004C0C98" w:rsidP="00A6253A">
      <w:pPr>
        <w:pStyle w:val="legislativa"/>
        <w:tabs>
          <w:tab w:val="clear" w:pos="3552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C5280">
        <w:rPr>
          <w:rFonts w:ascii="Times New Roman" w:hAnsi="Times New Roman"/>
          <w:sz w:val="24"/>
          <w:szCs w:val="24"/>
        </w:rPr>
        <w:t>odpolední občerst</w:t>
      </w:r>
      <w:r>
        <w:rPr>
          <w:rFonts w:ascii="Times New Roman" w:hAnsi="Times New Roman"/>
          <w:sz w:val="24"/>
          <w:szCs w:val="24"/>
        </w:rPr>
        <w:t>vení – káva, čaj, voda, koláčky</w:t>
      </w:r>
      <w:r w:rsidRPr="00EC5280">
        <w:rPr>
          <w:rFonts w:ascii="Times New Roman" w:hAnsi="Times New Roman"/>
          <w:sz w:val="24"/>
          <w:szCs w:val="24"/>
        </w:rPr>
        <w:t xml:space="preserve">, ovoce, </w:t>
      </w:r>
    </w:p>
    <w:p w:rsidR="004C0C98" w:rsidRPr="00EC5280" w:rsidRDefault="004C0C98" w:rsidP="001058E6">
      <w:pPr>
        <w:pStyle w:val="legislativa"/>
        <w:tabs>
          <w:tab w:val="clear" w:pos="3552"/>
        </w:tabs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večerní raut – studená kuchyně, jídla připravená z kvalitních a čerstvých surovin, včetně 2 nealko nápojů á 2 dcl na osobu, v prostoru restaurace odděleného od běžného provozu.</w:t>
      </w:r>
      <w:r w:rsidRPr="00EC5280">
        <w:rPr>
          <w:rFonts w:ascii="Times New Roman" w:hAnsi="Times New Roman"/>
          <w:sz w:val="24"/>
          <w:szCs w:val="24"/>
        </w:rPr>
        <w:t xml:space="preserve"> </w:t>
      </w:r>
    </w:p>
    <w:p w:rsidR="004C0C98" w:rsidRPr="00EC5280" w:rsidRDefault="004C0C98" w:rsidP="00A6253A">
      <w:pPr>
        <w:ind w:left="360" w:firstLine="360"/>
        <w:jc w:val="both"/>
        <w:rPr>
          <w:u w:val="single"/>
        </w:rPr>
      </w:pPr>
      <w:r w:rsidRPr="00EC5280">
        <w:rPr>
          <w:u w:val="single"/>
        </w:rPr>
        <w:t>2. den:</w:t>
      </w:r>
    </w:p>
    <w:p w:rsidR="004C0C98" w:rsidRDefault="004C0C98" w:rsidP="00A6253A">
      <w:pPr>
        <w:pStyle w:val="legislativa"/>
        <w:tabs>
          <w:tab w:val="clear" w:pos="3552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C5280">
        <w:rPr>
          <w:rFonts w:ascii="Times New Roman" w:hAnsi="Times New Roman"/>
          <w:sz w:val="24"/>
          <w:szCs w:val="24"/>
        </w:rPr>
        <w:t xml:space="preserve">dopolední  občerstvení - káva, čaj, </w:t>
      </w:r>
      <w:r>
        <w:rPr>
          <w:rFonts w:ascii="Times New Roman" w:hAnsi="Times New Roman"/>
          <w:sz w:val="24"/>
          <w:szCs w:val="24"/>
        </w:rPr>
        <w:t>voda, sušenky, chlebíčky, ovoce,</w:t>
      </w:r>
    </w:p>
    <w:p w:rsidR="004C0C98" w:rsidRPr="00EC5280" w:rsidRDefault="004C0C98" w:rsidP="001058E6">
      <w:pPr>
        <w:pStyle w:val="legislativa"/>
        <w:tabs>
          <w:tab w:val="clear" w:pos="3552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C5280">
        <w:rPr>
          <w:rFonts w:ascii="Times New Roman" w:hAnsi="Times New Roman"/>
          <w:sz w:val="24"/>
          <w:szCs w:val="24"/>
        </w:rPr>
        <w:t xml:space="preserve">oběd </w:t>
      </w:r>
      <w:r>
        <w:rPr>
          <w:rFonts w:ascii="Times New Roman" w:hAnsi="Times New Roman"/>
          <w:sz w:val="24"/>
          <w:szCs w:val="24"/>
        </w:rPr>
        <w:t>– polévka, hlavní jídlo (jídla připravená z kvalitních  a čerstvých surovin), včetně 1 nealko nápoje 2 dcl na osobu,</w:t>
      </w:r>
    </w:p>
    <w:p w:rsidR="004C0C98" w:rsidRDefault="004C0C98" w:rsidP="006F0528">
      <w:pPr>
        <w:pStyle w:val="legislativa"/>
        <w:tabs>
          <w:tab w:val="clear" w:pos="3552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A1345D">
        <w:rPr>
          <w:rFonts w:ascii="Times New Roman" w:hAnsi="Times New Roman"/>
          <w:sz w:val="24"/>
          <w:szCs w:val="24"/>
        </w:rPr>
        <w:t>odpolední občerstvení – káva, čaj, voda, koláčky, ovoce</w:t>
      </w:r>
      <w:r>
        <w:rPr>
          <w:rFonts w:ascii="Times New Roman" w:hAnsi="Times New Roman"/>
          <w:sz w:val="24"/>
          <w:szCs w:val="24"/>
        </w:rPr>
        <w:t>.</w:t>
      </w:r>
    </w:p>
    <w:p w:rsidR="004C0C98" w:rsidRDefault="004C0C98" w:rsidP="00DF7A9F">
      <w:pPr>
        <w:pStyle w:val="legislativa"/>
        <w:numPr>
          <w:ilvl w:val="0"/>
          <w:numId w:val="0"/>
        </w:numPr>
        <w:spacing w:before="120" w:after="24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Jídelníček pro oba dny semináře včetně popisu skladby jídel, odsouhlasený objednatelem,  je přílohou č. 3, která je nedílnou součástí této smlouvy.</w:t>
      </w:r>
    </w:p>
    <w:p w:rsidR="004C0C98" w:rsidRPr="00124636" w:rsidRDefault="004C0C98" w:rsidP="006C4532">
      <w:pPr>
        <w:numPr>
          <w:ilvl w:val="0"/>
          <w:numId w:val="12"/>
        </w:numPr>
        <w:tabs>
          <w:tab w:val="clear" w:pos="783"/>
        </w:tabs>
        <w:spacing w:after="240"/>
        <w:ind w:left="357" w:hanging="357"/>
        <w:jc w:val="both"/>
      </w:pPr>
      <w:r w:rsidRPr="00EC5280">
        <w:t>Zajištění pronájmu</w:t>
      </w:r>
      <w:r>
        <w:t xml:space="preserve"> uzamykatelné</w:t>
      </w:r>
      <w:r w:rsidRPr="00EC5280">
        <w:t xml:space="preserve"> školící místnosti s dostatečnou kapacitou</w:t>
      </w:r>
      <w:r>
        <w:t xml:space="preserve"> (50 osob)</w:t>
      </w:r>
      <w:r w:rsidRPr="00EC5280">
        <w:t>,</w:t>
      </w:r>
      <w:r>
        <w:t xml:space="preserve">       </w:t>
      </w:r>
      <w:r w:rsidRPr="00EC5280">
        <w:t xml:space="preserve"> s přístupem denního světla, dobře větratelné, umožňující pohodlné sezení a variabilní uspořádání stolů</w:t>
      </w:r>
      <w:r>
        <w:t xml:space="preserve"> (minimálně 50 židlí a odpovídající počet stolů)</w:t>
      </w:r>
      <w:r w:rsidRPr="00EC5280">
        <w:t xml:space="preserve">, včetně dataprojektoru, </w:t>
      </w:r>
      <w:r>
        <w:t xml:space="preserve">plátna, flipchartu - po oba dny: 1. den 12:00 – 20:00 hod., 2. den 8:00 – 16:00 hod. Školící místnost se nachází: v </w:t>
      </w:r>
      <w:r w:rsidRPr="00EC5280">
        <w:t> ubytovacím zařízení</w:t>
      </w:r>
      <w:r>
        <w:t xml:space="preserve"> uvedeném v bodě III.1. této smlouvy</w:t>
      </w:r>
      <w:r>
        <w:rPr>
          <w:i/>
        </w:rPr>
        <w:t>*</w:t>
      </w:r>
      <w:r w:rsidRPr="00EC5280">
        <w:t xml:space="preserve"> </w:t>
      </w:r>
      <w:r>
        <w:t>/ v bezprostřední blízkosti ubytovacího zařízení uvedeného v bodě III.1. této smlouvy ve vzdálenosti ....... metrů.</w:t>
      </w:r>
      <w:r w:rsidRPr="006C4532">
        <w:rPr>
          <w:i/>
        </w:rPr>
        <w:t xml:space="preserve"> </w:t>
      </w:r>
      <w:r>
        <w:rPr>
          <w:i/>
        </w:rPr>
        <w:t>*</w:t>
      </w:r>
      <w:r>
        <w:t xml:space="preserve">  </w:t>
      </w:r>
      <w:r>
        <w:rPr>
          <w:i/>
        </w:rPr>
        <w:t>(* Uchazeč ponechá a případně doplní vhodnou variantu.)</w:t>
      </w:r>
    </w:p>
    <w:p w:rsidR="004C0C98" w:rsidRDefault="004C0C98" w:rsidP="00124636">
      <w:pPr>
        <w:spacing w:after="240"/>
        <w:jc w:val="both"/>
        <w:rPr>
          <w:i/>
        </w:rPr>
      </w:pPr>
    </w:p>
    <w:p w:rsidR="004C0C98" w:rsidRDefault="004C0C98" w:rsidP="00124636">
      <w:pPr>
        <w:spacing w:after="120"/>
        <w:jc w:val="both"/>
      </w:pPr>
    </w:p>
    <w:p w:rsidR="004C0C98" w:rsidRDefault="004C0C98" w:rsidP="006C4532">
      <w:pPr>
        <w:numPr>
          <w:ilvl w:val="0"/>
          <w:numId w:val="12"/>
        </w:numPr>
        <w:tabs>
          <w:tab w:val="clear" w:pos="783"/>
        </w:tabs>
        <w:ind w:left="360"/>
        <w:jc w:val="both"/>
      </w:pPr>
      <w:r>
        <w:t>Poskytovatel se dále zavazuje poskytnout tyto dodatečné služby:</w:t>
      </w:r>
    </w:p>
    <w:p w:rsidR="004C0C98" w:rsidRDefault="004C0C98" w:rsidP="006C4532">
      <w:pPr>
        <w:ind w:left="720" w:hanging="360"/>
        <w:jc w:val="both"/>
      </w:pPr>
      <w:r>
        <w:t>...........................................................................................................................................</w:t>
      </w:r>
    </w:p>
    <w:p w:rsidR="004C0C98" w:rsidRDefault="004C0C98" w:rsidP="006C4532">
      <w:pPr>
        <w:ind w:left="720" w:hanging="360"/>
        <w:jc w:val="both"/>
      </w:pPr>
      <w:r>
        <w:t>...........................................................................................................................................</w:t>
      </w:r>
    </w:p>
    <w:p w:rsidR="004C0C98" w:rsidRDefault="004C0C98" w:rsidP="006C4532">
      <w:pPr>
        <w:ind w:left="720" w:hanging="360"/>
        <w:jc w:val="both"/>
      </w:pPr>
      <w:r>
        <w:t>...........................................................................................................................................</w:t>
      </w:r>
    </w:p>
    <w:p w:rsidR="004C0C98" w:rsidRDefault="004C0C98" w:rsidP="006F0528">
      <w:pPr>
        <w:ind w:left="708"/>
        <w:jc w:val="both"/>
      </w:pPr>
    </w:p>
    <w:p w:rsidR="004C0C98" w:rsidRDefault="004C0C98" w:rsidP="006F0528">
      <w:pPr>
        <w:ind w:left="708"/>
        <w:jc w:val="both"/>
      </w:pPr>
    </w:p>
    <w:p w:rsidR="004C0C98" w:rsidRDefault="004C0C98" w:rsidP="002967DC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Objednatel se zavazuje zaplatit poskytovateli za poskytnutí výše uvedených služeb cenu sjednanou v této smlouvě.</w:t>
      </w:r>
    </w:p>
    <w:p w:rsidR="004C0C98" w:rsidRDefault="004C0C98" w:rsidP="00FB3F0B">
      <w:pPr>
        <w:jc w:val="both"/>
      </w:pPr>
    </w:p>
    <w:p w:rsidR="004C0C98" w:rsidRPr="001374EE" w:rsidRDefault="004C0C98" w:rsidP="00866367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 w:rsidRPr="001374EE">
        <w:t>Objednatel se zavazuje předat poskytovateli veškeré informace nezbytné k poskytnutí služby, zejména:</w:t>
      </w:r>
    </w:p>
    <w:p w:rsidR="004C0C98" w:rsidRDefault="004C0C98" w:rsidP="00866367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časový harmonogram semináře</w:t>
      </w:r>
      <w:r w:rsidRPr="001374EE">
        <w:t xml:space="preserve">, a to nejpozději do </w:t>
      </w:r>
      <w:r>
        <w:t>20.9</w:t>
      </w:r>
      <w:r w:rsidRPr="001374EE">
        <w:t>.2010</w:t>
      </w:r>
      <w:r>
        <w:t>,</w:t>
      </w:r>
    </w:p>
    <w:p w:rsidR="004C0C98" w:rsidRPr="00D615E7" w:rsidRDefault="004C0C98" w:rsidP="00866367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D615E7">
        <w:t>upřesnění počtu účastníků, a to nejpozději do 20.9.2010.</w:t>
      </w:r>
    </w:p>
    <w:p w:rsidR="004C0C98" w:rsidRDefault="004C0C98" w:rsidP="00866367"/>
    <w:p w:rsidR="004C0C98" w:rsidRDefault="004C0C98" w:rsidP="00866367"/>
    <w:p w:rsidR="004C0C98" w:rsidRDefault="004C0C98" w:rsidP="0081157F">
      <w:pPr>
        <w:jc w:val="center"/>
        <w:rPr>
          <w:b/>
        </w:rPr>
      </w:pPr>
      <w:r w:rsidRPr="0081157F">
        <w:rPr>
          <w:b/>
        </w:rPr>
        <w:t>III. Doba a místo poskytnutí služeb</w:t>
      </w:r>
    </w:p>
    <w:p w:rsidR="004C0C98" w:rsidRPr="0081157F" w:rsidRDefault="004C0C98" w:rsidP="0081157F">
      <w:pPr>
        <w:jc w:val="center"/>
        <w:rPr>
          <w:b/>
        </w:rPr>
      </w:pPr>
    </w:p>
    <w:p w:rsidR="004C0C98" w:rsidRDefault="004C0C98" w:rsidP="002967DC">
      <w:pPr>
        <w:numPr>
          <w:ilvl w:val="0"/>
          <w:numId w:val="15"/>
        </w:numPr>
        <w:tabs>
          <w:tab w:val="clear" w:pos="720"/>
        </w:tabs>
        <w:ind w:left="360"/>
        <w:jc w:val="both"/>
      </w:pPr>
      <w:r>
        <w:t xml:space="preserve">Poskytovatel se zavazuje poskytnout služby dle bodu II.1. této smlouvy v termínu konání semináře ve dnech </w:t>
      </w:r>
      <w:r w:rsidRPr="00EC5280">
        <w:t xml:space="preserve">23.9. – 24.9. </w:t>
      </w:r>
      <w:r>
        <w:t>2010 v následujícím místě konání:</w:t>
      </w:r>
      <w:r w:rsidRPr="00EC5280">
        <w:tab/>
      </w:r>
      <w:r>
        <w:tab/>
      </w:r>
    </w:p>
    <w:p w:rsidR="004C0C98" w:rsidRDefault="004C0C98" w:rsidP="00E26AE0">
      <w:pPr>
        <w:tabs>
          <w:tab w:val="left" w:pos="360"/>
        </w:tabs>
        <w:jc w:val="both"/>
      </w:pPr>
      <w:r>
        <w:tab/>
        <w:t>název ubytovacího zařízení:  .......................................................................</w:t>
      </w:r>
    </w:p>
    <w:p w:rsidR="004C0C98" w:rsidRDefault="004C0C98" w:rsidP="00E26AE0">
      <w:pPr>
        <w:tabs>
          <w:tab w:val="left" w:pos="360"/>
        </w:tabs>
        <w:ind w:left="360"/>
        <w:jc w:val="both"/>
      </w:pPr>
      <w:r>
        <w:t>adresa: .......................................................................................................</w:t>
      </w:r>
    </w:p>
    <w:p w:rsidR="004C0C98" w:rsidRDefault="004C0C98" w:rsidP="00E26AE0">
      <w:pPr>
        <w:tabs>
          <w:tab w:val="left" w:pos="360"/>
        </w:tabs>
        <w:ind w:left="360"/>
        <w:jc w:val="both"/>
      </w:pPr>
      <w:r w:rsidRPr="00D615E7">
        <w:t>třída (počet hvězdiček): ...................</w:t>
      </w:r>
    </w:p>
    <w:p w:rsidR="004C0C98" w:rsidRDefault="004C0C98" w:rsidP="00E26AE0">
      <w:pPr>
        <w:tabs>
          <w:tab w:val="left" w:pos="360"/>
        </w:tabs>
        <w:ind w:left="360"/>
        <w:jc w:val="both"/>
      </w:pPr>
    </w:p>
    <w:p w:rsidR="004C0C98" w:rsidRPr="00FB3E61" w:rsidRDefault="004C0C98" w:rsidP="00FB3E61">
      <w:pPr>
        <w:tabs>
          <w:tab w:val="left" w:pos="360"/>
        </w:tabs>
        <w:ind w:left="360" w:hanging="360"/>
        <w:jc w:val="both"/>
      </w:pPr>
      <w:r>
        <w:t xml:space="preserve">2. </w:t>
      </w:r>
      <w:r>
        <w:tab/>
        <w:t xml:space="preserve">Po poskytnutí služeb bude sepsán předávací protokol o </w:t>
      </w:r>
      <w:r w:rsidRPr="00FB3E61">
        <w:t>řádném poskytnutí služeb podepsaný oběma smluvními stranami. V předávacím</w:t>
      </w:r>
      <w:r>
        <w:t xml:space="preserve"> protokolu budou uvedeny případné </w:t>
      </w:r>
      <w:r w:rsidRPr="00FB3E61">
        <w:t xml:space="preserve">závady v poskytnutých službách. </w:t>
      </w:r>
    </w:p>
    <w:p w:rsidR="004C0C98" w:rsidRPr="00FB3E61" w:rsidRDefault="004C0C98" w:rsidP="00FB3E61">
      <w:pPr>
        <w:tabs>
          <w:tab w:val="left" w:pos="360"/>
        </w:tabs>
        <w:ind w:left="360" w:hanging="360"/>
        <w:jc w:val="both"/>
      </w:pPr>
    </w:p>
    <w:p w:rsidR="004C0C98" w:rsidRPr="001374EE" w:rsidRDefault="004C0C98" w:rsidP="00866367">
      <w:pPr>
        <w:pStyle w:val="Import1"/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0C98" w:rsidRDefault="004C0C98" w:rsidP="00866367">
      <w:pPr>
        <w:jc w:val="center"/>
        <w:outlineLvl w:val="0"/>
        <w:rPr>
          <w:b/>
        </w:rPr>
      </w:pPr>
      <w:r w:rsidRPr="00866367">
        <w:rPr>
          <w:b/>
        </w:rPr>
        <w:t>IV. Cena za služby</w:t>
      </w:r>
    </w:p>
    <w:p w:rsidR="004C0C98" w:rsidRDefault="004C0C98" w:rsidP="00866367">
      <w:pPr>
        <w:ind w:hanging="180"/>
        <w:jc w:val="center"/>
        <w:outlineLvl w:val="0"/>
        <w:rPr>
          <w:b/>
        </w:rPr>
      </w:pPr>
    </w:p>
    <w:p w:rsidR="004C0C98" w:rsidRDefault="004C0C98" w:rsidP="00893F8B">
      <w:pPr>
        <w:numPr>
          <w:ilvl w:val="0"/>
          <w:numId w:val="17"/>
        </w:numPr>
        <w:tabs>
          <w:tab w:val="clear" w:pos="720"/>
        </w:tabs>
        <w:ind w:left="360"/>
        <w:jc w:val="both"/>
        <w:outlineLvl w:val="0"/>
      </w:pPr>
      <w:r w:rsidRPr="001374EE">
        <w:t>Objednatel se zavazuje zaplatit poskytovat</w:t>
      </w:r>
      <w:r>
        <w:t>eli  vzájemně  dohodnutou</w:t>
      </w:r>
      <w:r w:rsidRPr="001374EE">
        <w:t xml:space="preserve">  cenu ve výši </w:t>
      </w:r>
      <w:r>
        <w:t>násobku jednotkových cen za stravování a ubytování a skutečného počtu účastníků             + násobku 16 hodin a jednotkové ceny za pronájem školící místnosti a techniky. Podrobná kalkulace jednotkových cen včetně kalkulace celkové ceny při předpokládaném maximálním počtu účastníků je v příloze č. 1 (Krycí list nabídkové ceny), která je nedílnou součástí této smlouvy.</w:t>
      </w:r>
    </w:p>
    <w:p w:rsidR="004C0C98" w:rsidRDefault="004C0C98" w:rsidP="008965E4">
      <w:pPr>
        <w:jc w:val="both"/>
        <w:outlineLvl w:val="0"/>
      </w:pPr>
    </w:p>
    <w:p w:rsidR="004C0C98" w:rsidRDefault="004C0C98" w:rsidP="00866367">
      <w:pPr>
        <w:numPr>
          <w:ilvl w:val="0"/>
          <w:numId w:val="17"/>
        </w:numPr>
        <w:tabs>
          <w:tab w:val="clear" w:pos="720"/>
        </w:tabs>
        <w:ind w:left="360"/>
        <w:jc w:val="both"/>
        <w:outlineLvl w:val="0"/>
      </w:pPr>
      <w:r>
        <w:t>Celková cena obsahuje ocenění všech položek nutných k řádnému poskytnutí služeb.</w:t>
      </w:r>
    </w:p>
    <w:p w:rsidR="004C0C98" w:rsidRDefault="004C0C98" w:rsidP="008965E4">
      <w:pPr>
        <w:jc w:val="both"/>
        <w:outlineLvl w:val="0"/>
      </w:pPr>
    </w:p>
    <w:p w:rsidR="004C0C98" w:rsidRDefault="004C0C98" w:rsidP="00866367">
      <w:pPr>
        <w:numPr>
          <w:ilvl w:val="0"/>
          <w:numId w:val="17"/>
        </w:numPr>
        <w:tabs>
          <w:tab w:val="clear" w:pos="720"/>
        </w:tabs>
        <w:ind w:left="360"/>
        <w:jc w:val="both"/>
        <w:outlineLvl w:val="0"/>
      </w:pPr>
      <w:r w:rsidRPr="005143DF">
        <w:rPr>
          <w:rFonts w:eastAsia="HiddenHorzOCR"/>
        </w:rPr>
        <w:t xml:space="preserve">Takto stanovená </w:t>
      </w:r>
      <w:r>
        <w:rPr>
          <w:rFonts w:eastAsia="HiddenHorzOCR"/>
        </w:rPr>
        <w:t xml:space="preserve">celková </w:t>
      </w:r>
      <w:r w:rsidRPr="005143DF">
        <w:rPr>
          <w:rFonts w:eastAsia="HiddenHorzOCR"/>
        </w:rPr>
        <w:t>cena je cenou nejvýše přípustnou, nepřekročitelnou a aktuální v daném místě a</w:t>
      </w:r>
      <w:r>
        <w:rPr>
          <w:rFonts w:eastAsia="HiddenHorzOCR"/>
        </w:rPr>
        <w:t> </w:t>
      </w:r>
      <w:r w:rsidRPr="005143DF">
        <w:rPr>
          <w:rFonts w:eastAsia="HiddenHorzOCR"/>
        </w:rPr>
        <w:t>čase a zahrnuje veškeré náklady nezbytné k řádnému a včasnému plnění zá</w:t>
      </w:r>
      <w:r>
        <w:rPr>
          <w:rFonts w:eastAsia="HiddenHorzOCR"/>
        </w:rPr>
        <w:t>vazků z této smlouvy a zisk poskyto</w:t>
      </w:r>
      <w:r w:rsidRPr="005143DF">
        <w:rPr>
          <w:rFonts w:eastAsia="HiddenHorzOCR"/>
        </w:rPr>
        <w:t>vatele</w:t>
      </w:r>
      <w:r>
        <w:rPr>
          <w:rFonts w:eastAsia="HiddenHorzOCR"/>
        </w:rPr>
        <w:t xml:space="preserve">. </w:t>
      </w:r>
      <w:r>
        <w:t>Cenu je možné překročit pouze v případě, že dojde ke změně daňových předpisů týkajících se DPH.</w:t>
      </w:r>
    </w:p>
    <w:p w:rsidR="004C0C98" w:rsidRPr="00866367" w:rsidRDefault="004C0C98" w:rsidP="008965E4">
      <w:pPr>
        <w:jc w:val="both"/>
        <w:outlineLvl w:val="0"/>
      </w:pPr>
      <w:r w:rsidRPr="001374EE">
        <w:t xml:space="preserve"> </w:t>
      </w:r>
    </w:p>
    <w:p w:rsidR="004C0C98" w:rsidRPr="001374EE" w:rsidRDefault="004C0C98" w:rsidP="00BC0745">
      <w:pPr>
        <w:jc w:val="both"/>
      </w:pPr>
    </w:p>
    <w:p w:rsidR="004C0C98" w:rsidRPr="00893F8B" w:rsidRDefault="004C0C98" w:rsidP="00893F8B">
      <w:pPr>
        <w:jc w:val="center"/>
        <w:outlineLvl w:val="0"/>
        <w:rPr>
          <w:b/>
        </w:rPr>
      </w:pPr>
      <w:r w:rsidRPr="00893F8B">
        <w:rPr>
          <w:b/>
        </w:rPr>
        <w:t>V. Platební podmínky</w:t>
      </w:r>
    </w:p>
    <w:p w:rsidR="004C0C98" w:rsidRPr="00FB3E61" w:rsidRDefault="004C0C98" w:rsidP="00FB3E61">
      <w:pPr>
        <w:pStyle w:val="BodyTextIndent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0C98" w:rsidRPr="00F429F8" w:rsidRDefault="004C0C98" w:rsidP="00AF0ECA">
      <w:pPr>
        <w:pStyle w:val="BodyTextIndent"/>
        <w:numPr>
          <w:ilvl w:val="0"/>
          <w:numId w:val="18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Poskytovatel se zavazuje, že v</w:t>
      </w:r>
      <w:r w:rsidRPr="00084A21">
        <w:rPr>
          <w:rFonts w:ascii="Times New Roman" w:hAnsi="Times New Roman" w:cs="Times New Roman"/>
          <w:sz w:val="24"/>
          <w:szCs w:val="24"/>
        </w:rPr>
        <w:t xml:space="preserve"> případě účas</w:t>
      </w:r>
      <w:r>
        <w:rPr>
          <w:rFonts w:ascii="Times New Roman" w:hAnsi="Times New Roman" w:cs="Times New Roman"/>
          <w:sz w:val="24"/>
          <w:szCs w:val="24"/>
        </w:rPr>
        <w:t>ti menšího počtu účastníků než 50 osob</w:t>
      </w:r>
      <w:r w:rsidRPr="00084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budou poskytovatelem fakturovány ubytovací a stravovací služby za skutečný počet osob. </w:t>
      </w:r>
    </w:p>
    <w:p w:rsidR="004C0C98" w:rsidRPr="00AF0ECA" w:rsidRDefault="004C0C98" w:rsidP="00AF0ECA">
      <w:pPr>
        <w:pStyle w:val="BodyTextIndent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0C98" w:rsidRPr="00FB3E61" w:rsidRDefault="004C0C98" w:rsidP="00124636">
      <w:pPr>
        <w:pStyle w:val="BodyTextIndent"/>
        <w:numPr>
          <w:ilvl w:val="0"/>
          <w:numId w:val="18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Objednatel</w:t>
      </w:r>
      <w:r w:rsidRPr="003C1791">
        <w:rPr>
          <w:rFonts w:ascii="Times New Roman" w:hAnsi="Times New Roman" w:cs="Times New Roman"/>
          <w:sz w:val="24"/>
          <w:szCs w:val="24"/>
        </w:rPr>
        <w:t xml:space="preserve"> neposkytuje zálohy. Platby budou probíhat výhradně v Kč.</w:t>
      </w:r>
    </w:p>
    <w:p w:rsidR="004C0C98" w:rsidRPr="00604E47" w:rsidRDefault="004C0C98" w:rsidP="000D0DAD">
      <w:pPr>
        <w:tabs>
          <w:tab w:val="left" w:pos="7200"/>
        </w:tabs>
        <w:suppressAutoHyphens/>
        <w:ind w:left="360"/>
        <w:jc w:val="both"/>
      </w:pPr>
      <w:r w:rsidRPr="00604E47">
        <w:t xml:space="preserve">Platba za předmět plnění bude uhrazena po úplném poskytnutí služeb na základě předávacího protokolu podepsaného oběma stranami. Na základě předávacího protokolu poskytovatel vystaví daňový doklad. Daňový doklad – faktura bude obsahovat veškeré náležitosti stanovené v ustanovení § 28 zákona č. 235/2004 Sb., o dani z přidané hodnoty, ve znění pozdějších předpisů a bude členěna podle vzoru, který je uveden v příloze  č. </w:t>
      </w:r>
      <w:r>
        <w:t>2</w:t>
      </w:r>
      <w:r w:rsidRPr="00604E47">
        <w:t xml:space="preserve"> této smlouvy. </w:t>
      </w:r>
      <w:r w:rsidRPr="00717622">
        <w:t>Dále bude na faktuře uvedeno</w:t>
      </w:r>
      <w:r>
        <w:t>, že se jedná o služby pro projekt „</w:t>
      </w:r>
      <w:r w:rsidRPr="00C24DF3">
        <w:t>Rozvoj pedagogických a manažerských kompetencí zaměstna</w:t>
      </w:r>
      <w:r>
        <w:t>nců Univerzity Pardubice</w:t>
      </w:r>
      <w:r w:rsidRPr="00C24DF3">
        <w:t>“, reg. č. CZ.1.07/2.2.00/07.0103</w:t>
      </w:r>
      <w:r>
        <w:t>.</w:t>
      </w:r>
    </w:p>
    <w:p w:rsidR="004C0C98" w:rsidRPr="00717622" w:rsidRDefault="004C0C98" w:rsidP="00AF0ECA">
      <w:pPr>
        <w:pStyle w:val="BodyTextIndent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0C98" w:rsidRPr="00AF0ECA" w:rsidRDefault="004C0C98" w:rsidP="00272615">
      <w:pPr>
        <w:pStyle w:val="BodyTextIndent"/>
        <w:numPr>
          <w:ilvl w:val="0"/>
          <w:numId w:val="18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Celkovou cenu uhradí objednatel formou bezhotovostního převodu na účet poskytovatele uvedený v záhlaví smlouvy na základě faktury vystavené poskytovatelem se splatností do 21 dnů od doručení faktury do sídla objednatele.</w:t>
      </w:r>
    </w:p>
    <w:p w:rsidR="004C0C98" w:rsidRPr="00AF0ECA" w:rsidRDefault="004C0C98" w:rsidP="00AF0ECA">
      <w:pPr>
        <w:pStyle w:val="BodyTextIndent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0C98" w:rsidRPr="00AF0ECA" w:rsidRDefault="004C0C98" w:rsidP="00AF0ECA">
      <w:pPr>
        <w:pStyle w:val="BodyTextIndent"/>
        <w:numPr>
          <w:ilvl w:val="0"/>
          <w:numId w:val="18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Pokud faktura neobsahuje všechny zákonem a smlouvou stanovené náležitosti, je objednatel oprávněn ji do data splatnosti vrátit s tím, že poskytovatel je poté povinen vystavit novou fakturu s novým termínem splatnosti. V takovém případě není objednatel v prodlení s úhradou faktury.</w:t>
      </w:r>
    </w:p>
    <w:p w:rsidR="004C0C98" w:rsidRPr="00717622" w:rsidRDefault="004C0C98" w:rsidP="00272615">
      <w:pPr>
        <w:pStyle w:val="BodyTextIndent"/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0C98" w:rsidRPr="001374EE" w:rsidRDefault="004C0C98" w:rsidP="00124636">
      <w:pPr>
        <w:jc w:val="both"/>
      </w:pPr>
    </w:p>
    <w:p w:rsidR="004C0C98" w:rsidRPr="006F174A" w:rsidRDefault="004C0C98" w:rsidP="006F174A">
      <w:pPr>
        <w:jc w:val="center"/>
        <w:outlineLvl w:val="0"/>
        <w:rPr>
          <w:b/>
        </w:rPr>
      </w:pPr>
      <w:r w:rsidRPr="006F174A">
        <w:rPr>
          <w:b/>
        </w:rPr>
        <w:t>VI. Smluvní pokuty</w:t>
      </w:r>
    </w:p>
    <w:p w:rsidR="004C0C98" w:rsidRPr="001374EE" w:rsidRDefault="004C0C98" w:rsidP="00BC0745">
      <w:pPr>
        <w:ind w:left="454" w:hanging="634"/>
        <w:jc w:val="both"/>
      </w:pPr>
    </w:p>
    <w:p w:rsidR="004C0C98" w:rsidRDefault="004C0C98" w:rsidP="00272615">
      <w:pPr>
        <w:ind w:left="360" w:hanging="360"/>
        <w:jc w:val="both"/>
      </w:pPr>
      <w:r>
        <w:t>1.</w:t>
      </w:r>
      <w:r>
        <w:tab/>
        <w:t>V případě nedodržení termínu splatnosti faktur vystavených poskytovatelem, je tento oprávněn účtovat objednateli úrok z prodlení ve výši 0,05 %  z dlužné částky za každý i započatý den prodlení.</w:t>
      </w:r>
    </w:p>
    <w:p w:rsidR="004C0C98" w:rsidRDefault="004C0C98" w:rsidP="00272615">
      <w:pPr>
        <w:ind w:left="360" w:hanging="360"/>
        <w:jc w:val="both"/>
      </w:pPr>
    </w:p>
    <w:p w:rsidR="004C0C98" w:rsidRDefault="004C0C98" w:rsidP="00272615">
      <w:pPr>
        <w:suppressAutoHyphens/>
        <w:autoSpaceDE w:val="0"/>
        <w:autoSpaceDN w:val="0"/>
        <w:adjustRightInd w:val="0"/>
        <w:ind w:left="360" w:hanging="360"/>
        <w:jc w:val="both"/>
      </w:pPr>
      <w:r w:rsidRPr="001374EE">
        <w:t>2.</w:t>
      </w:r>
      <w:r w:rsidRPr="001374EE">
        <w:tab/>
        <w:t>Jestliže poskytovatel neodstraní vady poskytované služby neprodleně po jejich reklamaci</w:t>
      </w:r>
      <w:r>
        <w:t xml:space="preserve"> v místě poskytování služby</w:t>
      </w:r>
      <w:r w:rsidRPr="001374EE">
        <w:t>,</w:t>
      </w:r>
      <w:r>
        <w:t xml:space="preserve"> je objednatel oprávněn účtovat poskytovateli smluvní</w:t>
      </w:r>
      <w:r w:rsidRPr="001374EE">
        <w:t xml:space="preserve"> </w:t>
      </w:r>
      <w:r>
        <w:t xml:space="preserve">pokutu ve výši 1 </w:t>
      </w:r>
      <w:r w:rsidRPr="001374EE">
        <w:t>000,- Kč (slovy</w:t>
      </w:r>
      <w:r>
        <w:t xml:space="preserve">: jeden tisíc </w:t>
      </w:r>
      <w:r w:rsidRPr="001374EE">
        <w:t>korun</w:t>
      </w:r>
      <w:r>
        <w:t xml:space="preserve"> </w:t>
      </w:r>
      <w:r w:rsidRPr="001374EE">
        <w:t>českých) za každou reklamovanou vadu.</w:t>
      </w:r>
      <w:r>
        <w:t xml:space="preserve"> Smluvní pokuta je splatná do 21 dnů od jejího vystavení objednatelem.</w:t>
      </w:r>
    </w:p>
    <w:p w:rsidR="004C0C98" w:rsidRDefault="004C0C98" w:rsidP="001E6F90">
      <w:pPr>
        <w:ind w:left="720" w:hanging="360"/>
        <w:jc w:val="both"/>
      </w:pPr>
      <w:r w:rsidRPr="001374EE">
        <w:t xml:space="preserve"> </w:t>
      </w:r>
    </w:p>
    <w:p w:rsidR="004C0C98" w:rsidRDefault="004C0C98" w:rsidP="00A46F8B">
      <w:pPr>
        <w:ind w:left="360" w:hanging="360"/>
        <w:jc w:val="both"/>
      </w:pPr>
      <w:r w:rsidRPr="001374EE">
        <w:t>3.</w:t>
      </w:r>
      <w:r w:rsidRPr="001374EE">
        <w:tab/>
        <w:t>V případě, že nebude poskytovatelem plnění poskytnuto vůbec, a nedojde ani k zahájení poskytování služeb, v důsledku čehož dojde k odstoupení od smlouvy ze strany objednatele, je objednatel oprávněn poskytovateli účtov</w:t>
      </w:r>
      <w:r>
        <w:t xml:space="preserve">at smluvní pokutu ve výši           50 </w:t>
      </w:r>
      <w:r w:rsidRPr="001374EE">
        <w:t>000,- Kč (slovy</w:t>
      </w:r>
      <w:r>
        <w:t xml:space="preserve">: padesát </w:t>
      </w:r>
      <w:r w:rsidRPr="001374EE">
        <w:t>tisíc korun českých).</w:t>
      </w:r>
    </w:p>
    <w:p w:rsidR="004C0C98" w:rsidRPr="001374EE" w:rsidRDefault="004C0C98" w:rsidP="00DC2158">
      <w:pPr>
        <w:jc w:val="both"/>
      </w:pPr>
    </w:p>
    <w:p w:rsidR="004C0C98" w:rsidRPr="006F174A" w:rsidRDefault="004C0C98" w:rsidP="00272615">
      <w:pPr>
        <w:tabs>
          <w:tab w:val="left" w:pos="-720"/>
        </w:tabs>
        <w:ind w:left="360" w:hanging="360"/>
        <w:jc w:val="both"/>
        <w:rPr>
          <w:spacing w:val="-3"/>
        </w:rPr>
      </w:pPr>
      <w:r w:rsidRPr="001374EE">
        <w:t>4.</w:t>
      </w:r>
      <w:r>
        <w:tab/>
      </w:r>
      <w:r>
        <w:rPr>
          <w:spacing w:val="-3"/>
        </w:rPr>
        <w:t>Nárokováním, resp. úhradou, uvedených</w:t>
      </w:r>
      <w:r w:rsidRPr="006F174A">
        <w:rPr>
          <w:spacing w:val="-3"/>
        </w:rPr>
        <w:t xml:space="preserve"> smluvní</w:t>
      </w:r>
      <w:r>
        <w:rPr>
          <w:spacing w:val="-3"/>
        </w:rPr>
        <w:t>ch pokut</w:t>
      </w:r>
      <w:r w:rsidRPr="006F174A">
        <w:rPr>
          <w:spacing w:val="-3"/>
        </w:rPr>
        <w:t xml:space="preserve"> není dotčeno právo </w:t>
      </w:r>
      <w:r>
        <w:rPr>
          <w:spacing w:val="-3"/>
        </w:rPr>
        <w:t>objednatele</w:t>
      </w:r>
      <w:r w:rsidRPr="006F174A">
        <w:rPr>
          <w:spacing w:val="-3"/>
        </w:rPr>
        <w:t xml:space="preserve"> na náhradu škody; </w:t>
      </w:r>
      <w:r>
        <w:rPr>
          <w:spacing w:val="-3"/>
        </w:rPr>
        <w:t>objednatel</w:t>
      </w:r>
      <w:r w:rsidRPr="006F174A">
        <w:rPr>
          <w:spacing w:val="-3"/>
        </w:rPr>
        <w:t xml:space="preserve"> je oprávněn domáhat se náhrady škody přesahující smluvní pokutu.</w:t>
      </w:r>
    </w:p>
    <w:p w:rsidR="004C0C98" w:rsidRDefault="004C0C98" w:rsidP="00615770">
      <w:pPr>
        <w:ind w:left="720" w:hanging="360"/>
        <w:jc w:val="both"/>
      </w:pPr>
      <w:r w:rsidRPr="001374EE">
        <w:t xml:space="preserve"> </w:t>
      </w:r>
      <w:r w:rsidRPr="001374EE">
        <w:tab/>
      </w:r>
    </w:p>
    <w:p w:rsidR="004C0C98" w:rsidRPr="001374EE" w:rsidRDefault="004C0C98" w:rsidP="00BC0745">
      <w:pPr>
        <w:ind w:left="360"/>
        <w:jc w:val="both"/>
      </w:pPr>
    </w:p>
    <w:p w:rsidR="004C0C98" w:rsidRPr="00F03532" w:rsidRDefault="004C0C98" w:rsidP="00F03532">
      <w:pPr>
        <w:jc w:val="center"/>
        <w:outlineLvl w:val="0"/>
        <w:rPr>
          <w:b/>
        </w:rPr>
      </w:pPr>
      <w:r w:rsidRPr="00F03532">
        <w:rPr>
          <w:b/>
        </w:rPr>
        <w:t>VII. Záruka a odpovědnost</w:t>
      </w:r>
    </w:p>
    <w:p w:rsidR="004C0C98" w:rsidRPr="001374EE" w:rsidRDefault="004C0C98" w:rsidP="00BC0745">
      <w:pPr>
        <w:jc w:val="both"/>
        <w:rPr>
          <w:b/>
        </w:rPr>
      </w:pPr>
    </w:p>
    <w:p w:rsidR="004C0C98" w:rsidRDefault="004C0C98" w:rsidP="00272615">
      <w:pPr>
        <w:numPr>
          <w:ilvl w:val="0"/>
          <w:numId w:val="1"/>
        </w:numPr>
        <w:jc w:val="both"/>
      </w:pPr>
      <w:r w:rsidRPr="001374EE">
        <w:t xml:space="preserve">Reklamace vad poskytované služby musí uplatnit objednatel neprodleně při jejich zjištění. V případě oprávněné reklamace musí poskytovatel okamžitě sjednat nápravu, není–li to možné, je povinen poskytnout objednateli přiměřenou slevu za služby. </w:t>
      </w:r>
    </w:p>
    <w:p w:rsidR="004C0C98" w:rsidRPr="001374EE" w:rsidRDefault="004C0C98" w:rsidP="00124636">
      <w:pPr>
        <w:tabs>
          <w:tab w:val="num" w:pos="360"/>
        </w:tabs>
        <w:jc w:val="both"/>
      </w:pPr>
    </w:p>
    <w:p w:rsidR="004C0C98" w:rsidRDefault="004C0C98" w:rsidP="00272615">
      <w:pPr>
        <w:numPr>
          <w:ilvl w:val="0"/>
          <w:numId w:val="1"/>
        </w:numPr>
        <w:jc w:val="both"/>
      </w:pPr>
      <w:r w:rsidRPr="001374EE">
        <w:t xml:space="preserve">Jakoukoliv reklamaci ohledně kvality poskytnutých služeb musí objednatel uplatnit </w:t>
      </w:r>
      <w:r>
        <w:t xml:space="preserve">          </w:t>
      </w:r>
      <w:r w:rsidRPr="001374EE">
        <w:t>v předávacím protokolu.</w:t>
      </w:r>
    </w:p>
    <w:p w:rsidR="004C0C98" w:rsidRPr="001374EE" w:rsidRDefault="004C0C98" w:rsidP="00272615">
      <w:pPr>
        <w:tabs>
          <w:tab w:val="num" w:pos="360"/>
        </w:tabs>
        <w:ind w:left="360" w:hanging="720"/>
        <w:jc w:val="both"/>
      </w:pPr>
    </w:p>
    <w:p w:rsidR="004C0C98" w:rsidRDefault="004C0C98" w:rsidP="00272615">
      <w:pPr>
        <w:tabs>
          <w:tab w:val="num" w:pos="360"/>
        </w:tabs>
        <w:ind w:left="360" w:hanging="360"/>
        <w:jc w:val="both"/>
        <w:rPr>
          <w:iCs/>
        </w:rPr>
      </w:pPr>
      <w:r w:rsidRPr="001374EE">
        <w:t xml:space="preserve">3. </w:t>
      </w:r>
      <w:r w:rsidRPr="001374EE">
        <w:tab/>
      </w:r>
      <w:r w:rsidRPr="001374EE">
        <w:rPr>
          <w:iCs/>
        </w:rPr>
        <w:t>Vznikne-li por</w:t>
      </w:r>
      <w:r>
        <w:rPr>
          <w:iCs/>
        </w:rPr>
        <w:t>ušením povinností ze strany poskyto</w:t>
      </w:r>
      <w:r w:rsidRPr="001374EE">
        <w:rPr>
          <w:iCs/>
        </w:rPr>
        <w:t>vatele objednateli škoda, postupuje se podle příslušných ustanovení obchodního zákoníku.</w:t>
      </w:r>
    </w:p>
    <w:p w:rsidR="004C0C98" w:rsidRDefault="004C0C98" w:rsidP="00BC0745">
      <w:pPr>
        <w:jc w:val="both"/>
      </w:pPr>
    </w:p>
    <w:p w:rsidR="004C0C98" w:rsidRDefault="004C0C98" w:rsidP="00BC0745">
      <w:pPr>
        <w:jc w:val="both"/>
      </w:pPr>
    </w:p>
    <w:p w:rsidR="004C0C98" w:rsidRDefault="004C0C98" w:rsidP="00BC0745">
      <w:pPr>
        <w:jc w:val="both"/>
      </w:pPr>
    </w:p>
    <w:p w:rsidR="004C0C98" w:rsidRPr="001374EE" w:rsidRDefault="004C0C98" w:rsidP="00BC0745">
      <w:pPr>
        <w:jc w:val="both"/>
      </w:pPr>
    </w:p>
    <w:p w:rsidR="004C0C98" w:rsidRPr="00F03532" w:rsidRDefault="004C0C98" w:rsidP="00F03532">
      <w:pPr>
        <w:jc w:val="center"/>
        <w:outlineLvl w:val="0"/>
        <w:rPr>
          <w:b/>
        </w:rPr>
      </w:pPr>
      <w:r w:rsidRPr="00F03532">
        <w:rPr>
          <w:b/>
        </w:rPr>
        <w:t>VIII. Ostatní ujednání</w:t>
      </w:r>
    </w:p>
    <w:p w:rsidR="004C0C98" w:rsidRPr="001374EE" w:rsidRDefault="004C0C98" w:rsidP="00BC0745">
      <w:pPr>
        <w:jc w:val="both"/>
      </w:pPr>
    </w:p>
    <w:p w:rsidR="004C0C98" w:rsidRDefault="004C0C98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Kterákoli ze smluvních stran může od této smlouvy odstoupit pouze z důvodů vyplývajících ze zákona nebo při podstatném porušení této smlouvy.</w:t>
      </w:r>
      <w:r>
        <w:t xml:space="preserve"> </w:t>
      </w:r>
      <w:r w:rsidRPr="001374EE">
        <w:t>Za  podstatné p</w:t>
      </w:r>
      <w:r>
        <w:t>orušení této smlouvy se považují</w:t>
      </w:r>
      <w:r w:rsidRPr="001374EE">
        <w:t xml:space="preserve"> zejm</w:t>
      </w:r>
      <w:r>
        <w:t xml:space="preserve">éna </w:t>
      </w:r>
      <w:r w:rsidRPr="001374EE">
        <w:t xml:space="preserve">závady na poskytnutých službách, které by ohrozily hladký chod </w:t>
      </w:r>
      <w:r>
        <w:t>semináře</w:t>
      </w:r>
      <w:r w:rsidRPr="001374EE">
        <w:t xml:space="preserve"> (např. neposkytnutí ubytování, nedostatky </w:t>
      </w:r>
      <w:r>
        <w:t xml:space="preserve">školící </w:t>
      </w:r>
      <w:r w:rsidRPr="001374EE">
        <w:t>míst</w:t>
      </w:r>
      <w:r>
        <w:t>nosti, časové prodlevy v poskytovaném stravování).</w:t>
      </w:r>
    </w:p>
    <w:p w:rsidR="004C0C98" w:rsidRDefault="004C0C98" w:rsidP="00272615">
      <w:pPr>
        <w:tabs>
          <w:tab w:val="num" w:pos="360"/>
        </w:tabs>
        <w:ind w:left="360" w:hanging="360"/>
        <w:jc w:val="both"/>
      </w:pPr>
    </w:p>
    <w:p w:rsidR="004C0C98" w:rsidRDefault="004C0C98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Poskytovatel se zavazuje umožnit všem subjektům oprávněným k výkonu kontroly projektu,</w:t>
      </w:r>
      <w:r>
        <w:t xml:space="preserve"> z jehož prostředků je služba hrazena</w:t>
      </w:r>
      <w:r w:rsidRPr="001374EE">
        <w:t>, provést kontrolu dokladů souvisejících s</w:t>
      </w:r>
      <w:r>
        <w:t> </w:t>
      </w:r>
      <w:r w:rsidRPr="001374EE">
        <w:t>p</w:t>
      </w:r>
      <w:r>
        <w:t>lněním zakázky</w:t>
      </w:r>
      <w:r w:rsidRPr="001374EE">
        <w:t>, a to po</w:t>
      </w:r>
      <w:r>
        <w:t xml:space="preserve"> </w:t>
      </w:r>
      <w:r w:rsidRPr="001374EE">
        <w:t xml:space="preserve">dobu danou právními předpisy ČR k jejich archivaci (zákon č. 563/1991 Sb., o účetnictví, a zákon č. 235/2004 </w:t>
      </w:r>
      <w:r>
        <w:t xml:space="preserve">Sb., o dani z přidané hodnoty).  </w:t>
      </w:r>
    </w:p>
    <w:p w:rsidR="004C0C98" w:rsidRDefault="004C0C98" w:rsidP="00272615">
      <w:pPr>
        <w:tabs>
          <w:tab w:val="num" w:pos="360"/>
        </w:tabs>
        <w:ind w:left="360" w:hanging="360"/>
        <w:jc w:val="both"/>
      </w:pPr>
    </w:p>
    <w:p w:rsidR="004C0C98" w:rsidRDefault="004C0C98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>
        <w:rPr>
          <w:color w:val="000000"/>
        </w:rPr>
        <w:t>Poskyto</w:t>
      </w:r>
      <w:r w:rsidRPr="00225659">
        <w:rPr>
          <w:color w:val="000000"/>
        </w:rPr>
        <w:t xml:space="preserve">vatel se zavazuje během plnění smlouvy i po ukončení smlouvy zachovávat mlčenlivost o všech skutečnostech, o kterých se dozví od </w:t>
      </w:r>
      <w:r>
        <w:rPr>
          <w:color w:val="000000"/>
        </w:rPr>
        <w:t xml:space="preserve">objednatele </w:t>
      </w:r>
      <w:r w:rsidRPr="00225659">
        <w:rPr>
          <w:color w:val="000000"/>
        </w:rPr>
        <w:t>v</w:t>
      </w:r>
      <w:r>
        <w:rPr>
          <w:color w:val="000000"/>
        </w:rPr>
        <w:t> </w:t>
      </w:r>
      <w:r w:rsidRPr="00225659">
        <w:rPr>
          <w:color w:val="000000"/>
        </w:rPr>
        <w:t>souvislosti</w:t>
      </w:r>
      <w:r>
        <w:rPr>
          <w:color w:val="000000"/>
        </w:rPr>
        <w:t xml:space="preserve">            </w:t>
      </w:r>
      <w:r w:rsidRPr="00225659">
        <w:rPr>
          <w:color w:val="000000"/>
        </w:rPr>
        <w:t xml:space="preserve"> s plněním smlouvy.</w:t>
      </w:r>
    </w:p>
    <w:p w:rsidR="004C0C98" w:rsidRDefault="004C0C98" w:rsidP="00272615">
      <w:pPr>
        <w:tabs>
          <w:tab w:val="num" w:pos="360"/>
        </w:tabs>
        <w:ind w:left="360" w:hanging="360"/>
        <w:jc w:val="both"/>
      </w:pPr>
    </w:p>
    <w:p w:rsidR="004C0C98" w:rsidRDefault="004C0C98" w:rsidP="00AF0EC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>
        <w:t xml:space="preserve">Poskytovatel se zavazuje k dodržování pravidel publicity Operačního programu Vzdělávání pro konkurenceschopnost.  </w:t>
      </w:r>
    </w:p>
    <w:p w:rsidR="004C0C98" w:rsidRPr="001374EE" w:rsidRDefault="004C0C98" w:rsidP="00AF0ECA">
      <w:pPr>
        <w:jc w:val="both"/>
      </w:pPr>
    </w:p>
    <w:p w:rsidR="004C0C98" w:rsidRDefault="004C0C98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Tuto smlouvu lze měnit nebo doplňovat pouze písemnou formou a jakákoliv změna či doplnění smlouvy musí být výslovně nazvána dodatek ke smlouv</w:t>
      </w:r>
      <w:r>
        <w:t>ě, pořadově očíslovaný a podepsaný</w:t>
      </w:r>
      <w:r w:rsidRPr="001374EE">
        <w:t xml:space="preserve"> oprávněnými osobami </w:t>
      </w:r>
      <w:r>
        <w:t xml:space="preserve">obou </w:t>
      </w:r>
      <w:r w:rsidRPr="001374EE">
        <w:t>smluvních stran.</w:t>
      </w:r>
    </w:p>
    <w:p w:rsidR="004C0C98" w:rsidRDefault="004C0C98" w:rsidP="00272615">
      <w:pPr>
        <w:tabs>
          <w:tab w:val="num" w:pos="360"/>
        </w:tabs>
        <w:ind w:left="360" w:hanging="360"/>
        <w:jc w:val="both"/>
      </w:pPr>
    </w:p>
    <w:p w:rsidR="004C0C98" w:rsidRDefault="004C0C98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 xml:space="preserve">Smluvní strany se podle § 262 </w:t>
      </w:r>
      <w:r>
        <w:t>odst. 1 O</w:t>
      </w:r>
      <w:r w:rsidRPr="001374EE">
        <w:t xml:space="preserve">bchodního zákoníku dohodly, že vztahy </w:t>
      </w:r>
      <w:r>
        <w:t xml:space="preserve">vyplývající z této smlouvy a vztahy touto smlouvou neupravené </w:t>
      </w:r>
      <w:r w:rsidRPr="001374EE">
        <w:t xml:space="preserve">se řídí </w:t>
      </w:r>
      <w:r>
        <w:t>zákonem č. 513/1991 Sb., Obchodní zákoník, ve znění pozdějších předpisů.</w:t>
      </w:r>
    </w:p>
    <w:p w:rsidR="004C0C98" w:rsidRPr="001374EE" w:rsidRDefault="004C0C98" w:rsidP="00272615">
      <w:pPr>
        <w:tabs>
          <w:tab w:val="num" w:pos="360"/>
        </w:tabs>
        <w:ind w:left="360" w:hanging="360"/>
        <w:jc w:val="both"/>
      </w:pPr>
    </w:p>
    <w:p w:rsidR="004C0C98" w:rsidRDefault="004C0C98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Tato smlouva je vyhotovena ve čtyřech stejnopisech, z nichž dva obdrží objednatel a dva poskytovatel.</w:t>
      </w:r>
    </w:p>
    <w:p w:rsidR="004C0C98" w:rsidRPr="001374EE" w:rsidRDefault="004C0C98" w:rsidP="00272615">
      <w:pPr>
        <w:tabs>
          <w:tab w:val="num" w:pos="360"/>
        </w:tabs>
        <w:ind w:left="360" w:hanging="360"/>
        <w:jc w:val="both"/>
      </w:pPr>
    </w:p>
    <w:p w:rsidR="004C0C98" w:rsidRPr="001374EE" w:rsidRDefault="004C0C98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Smlouva nabývá platnosti a účinnosti dnem podpisu oprávněnými osobami smluvních stran.</w:t>
      </w:r>
    </w:p>
    <w:p w:rsidR="004C0C98" w:rsidRPr="001374EE" w:rsidRDefault="004C0C98" w:rsidP="00BC0745">
      <w:pPr>
        <w:ind w:left="360"/>
        <w:jc w:val="both"/>
      </w:pPr>
    </w:p>
    <w:p w:rsidR="004C0C98" w:rsidRDefault="004C0C98" w:rsidP="00BC0745">
      <w:pPr>
        <w:jc w:val="both"/>
      </w:pPr>
    </w:p>
    <w:p w:rsidR="004C0C98" w:rsidRPr="001374EE" w:rsidRDefault="004C0C98" w:rsidP="00BC0745">
      <w:pPr>
        <w:jc w:val="both"/>
      </w:pPr>
    </w:p>
    <w:p w:rsidR="004C0C98" w:rsidRDefault="004C0C98" w:rsidP="00BC0745">
      <w:pPr>
        <w:jc w:val="both"/>
      </w:pPr>
      <w:r>
        <w:t>Přílohy:</w:t>
      </w:r>
    </w:p>
    <w:p w:rsidR="004C0C98" w:rsidRDefault="004C0C98" w:rsidP="004D6A16">
      <w:pPr>
        <w:jc w:val="both"/>
      </w:pPr>
      <w:r>
        <w:t>č. 1 – Krycí list nabídkové ceny</w:t>
      </w:r>
    </w:p>
    <w:p w:rsidR="004C0C98" w:rsidRDefault="004C0C98" w:rsidP="004D6A16">
      <w:pPr>
        <w:jc w:val="both"/>
      </w:pPr>
      <w:r>
        <w:t>č. 2 – Požadavky na členění faktury</w:t>
      </w:r>
    </w:p>
    <w:p w:rsidR="004C0C98" w:rsidRDefault="004C0C98" w:rsidP="00451B25">
      <w:pPr>
        <w:ind w:right="-110"/>
        <w:jc w:val="both"/>
      </w:pPr>
      <w:r>
        <w:t>č. 3 – Jídelníček pro účastníky semináře „Strategické řízení“ konaného ve dnech 23.-24.9.2010</w:t>
      </w:r>
    </w:p>
    <w:p w:rsidR="004C0C98" w:rsidRPr="00451B25" w:rsidRDefault="004C0C98" w:rsidP="00451B25">
      <w:pPr>
        <w:ind w:left="540" w:hanging="720"/>
        <w:jc w:val="both"/>
        <w:rPr>
          <w:i/>
        </w:rPr>
      </w:pPr>
      <w:r>
        <w:rPr>
          <w:i/>
        </w:rPr>
        <w:t xml:space="preserve">        </w:t>
      </w:r>
      <w:r>
        <w:rPr>
          <w:i/>
        </w:rPr>
        <w:tab/>
        <w:t>(pouze vybraný uchazeč - jídelníček bude odsouhlasen zadavatelem před uzavřením    smlouvy)</w:t>
      </w:r>
    </w:p>
    <w:p w:rsidR="004C0C98" w:rsidRDefault="004C0C98" w:rsidP="00BC0745">
      <w:pPr>
        <w:jc w:val="both"/>
      </w:pPr>
    </w:p>
    <w:p w:rsidR="004C0C98" w:rsidRPr="001374EE" w:rsidRDefault="004C0C98" w:rsidP="00BC0745">
      <w:pPr>
        <w:jc w:val="both"/>
      </w:pPr>
    </w:p>
    <w:p w:rsidR="004C0C98" w:rsidRPr="00BF1D67" w:rsidRDefault="004C0C98" w:rsidP="00C23BE6">
      <w:pPr>
        <w:tabs>
          <w:tab w:val="left" w:pos="-720"/>
        </w:tabs>
        <w:spacing w:line="288" w:lineRule="auto"/>
        <w:outlineLvl w:val="0"/>
        <w:rPr>
          <w:spacing w:val="-3"/>
        </w:rPr>
      </w:pPr>
      <w:r>
        <w:rPr>
          <w:spacing w:val="-3"/>
        </w:rPr>
        <w:t>V ...............................</w:t>
      </w:r>
      <w:r w:rsidRPr="00BF1D67">
        <w:rPr>
          <w:spacing w:val="-3"/>
        </w:rPr>
        <w:t xml:space="preserve"> dne  ..</w:t>
      </w:r>
      <w:r>
        <w:rPr>
          <w:spacing w:val="-3"/>
        </w:rPr>
        <w:t>.......................</w:t>
      </w:r>
      <w:r w:rsidRPr="00BF1D67">
        <w:rPr>
          <w:spacing w:val="-3"/>
        </w:rPr>
        <w:tab/>
      </w:r>
      <w:r w:rsidRPr="00BF1D67">
        <w:rPr>
          <w:spacing w:val="-3"/>
        </w:rPr>
        <w:tab/>
        <w:t>V Pardubicích dne  ..</w:t>
      </w:r>
      <w:r>
        <w:rPr>
          <w:spacing w:val="-3"/>
        </w:rPr>
        <w:t>.......................</w:t>
      </w:r>
    </w:p>
    <w:p w:rsidR="004C0C98" w:rsidRDefault="004C0C98" w:rsidP="00C23BE6">
      <w:pPr>
        <w:tabs>
          <w:tab w:val="left" w:pos="5103"/>
        </w:tabs>
      </w:pPr>
    </w:p>
    <w:p w:rsidR="004C0C98" w:rsidRDefault="004C0C98" w:rsidP="00C23BE6">
      <w:pPr>
        <w:tabs>
          <w:tab w:val="left" w:pos="5103"/>
        </w:tabs>
      </w:pPr>
    </w:p>
    <w:p w:rsidR="004C0C98" w:rsidRDefault="004C0C98" w:rsidP="00C23BE6">
      <w:pPr>
        <w:tabs>
          <w:tab w:val="left" w:pos="5103"/>
        </w:tabs>
      </w:pPr>
    </w:p>
    <w:p w:rsidR="004C0C98" w:rsidRPr="00BF1D67" w:rsidRDefault="004C0C98" w:rsidP="00C23BE6">
      <w:pPr>
        <w:tabs>
          <w:tab w:val="left" w:pos="-720"/>
        </w:tabs>
        <w:spacing w:line="288" w:lineRule="auto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</w:t>
      </w:r>
      <w:r w:rsidRPr="00BF1D67">
        <w:rPr>
          <w:spacing w:val="-3"/>
        </w:rPr>
        <w:t>Univerzita Pardubice</w:t>
      </w:r>
    </w:p>
    <w:p w:rsidR="004C0C98" w:rsidRPr="00BF1D67" w:rsidRDefault="004C0C98" w:rsidP="00C23BE6">
      <w:pPr>
        <w:tabs>
          <w:tab w:val="left" w:pos="-720"/>
        </w:tabs>
        <w:spacing w:line="288" w:lineRule="auto"/>
        <w:rPr>
          <w:spacing w:val="-3"/>
        </w:rPr>
      </w:pPr>
    </w:p>
    <w:p w:rsidR="004C0C98" w:rsidRPr="00BF1D67" w:rsidRDefault="004C0C98" w:rsidP="00C23BE6">
      <w:pPr>
        <w:tabs>
          <w:tab w:val="left" w:pos="-720"/>
        </w:tabs>
        <w:spacing w:line="288" w:lineRule="auto"/>
        <w:rPr>
          <w:spacing w:val="-3"/>
        </w:rPr>
      </w:pPr>
    </w:p>
    <w:p w:rsidR="004C0C98" w:rsidRPr="00BF1D67" w:rsidRDefault="004C0C98" w:rsidP="00C23BE6">
      <w:pPr>
        <w:tabs>
          <w:tab w:val="left" w:pos="-720"/>
        </w:tabs>
        <w:spacing w:line="288" w:lineRule="auto"/>
        <w:rPr>
          <w:spacing w:val="-3"/>
        </w:rPr>
      </w:pPr>
    </w:p>
    <w:p w:rsidR="004C0C98" w:rsidRPr="00BF1D67" w:rsidRDefault="004C0C98" w:rsidP="00C23BE6">
      <w:pPr>
        <w:tabs>
          <w:tab w:val="left" w:pos="-720"/>
        </w:tabs>
        <w:rPr>
          <w:spacing w:val="-3"/>
        </w:rPr>
      </w:pPr>
      <w:r w:rsidRPr="00BF1D67">
        <w:rPr>
          <w:spacing w:val="-3"/>
        </w:rPr>
        <w:t>……………………………………......</w:t>
      </w:r>
      <w:r>
        <w:rPr>
          <w:spacing w:val="-3"/>
        </w:rPr>
        <w:t>.....</w:t>
      </w:r>
      <w:r w:rsidRPr="00BF1D67">
        <w:rPr>
          <w:spacing w:val="-3"/>
        </w:rPr>
        <w:tab/>
      </w:r>
      <w:r w:rsidRPr="00BF1D67">
        <w:rPr>
          <w:spacing w:val="-3"/>
        </w:rPr>
        <w:tab/>
        <w:t xml:space="preserve"> ……………………………………......</w:t>
      </w:r>
      <w:r>
        <w:rPr>
          <w:spacing w:val="-3"/>
        </w:rPr>
        <w:t>......</w:t>
      </w:r>
    </w:p>
    <w:p w:rsidR="004C0C98" w:rsidRDefault="004C0C98" w:rsidP="00C23BE6">
      <w:pPr>
        <w:jc w:val="both"/>
      </w:pPr>
      <w:r w:rsidRPr="00BF1D67">
        <w:rPr>
          <w:spacing w:val="-3"/>
        </w:rPr>
        <w:t xml:space="preserve">     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Pr="00BF1D67">
        <w:rPr>
          <w:spacing w:val="-3"/>
        </w:rPr>
        <w:t xml:space="preserve">             </w:t>
      </w:r>
      <w:r w:rsidRPr="00BF1D67">
        <w:rPr>
          <w:spacing w:val="-3"/>
        </w:rPr>
        <w:tab/>
      </w:r>
      <w:r w:rsidRPr="00BF1D67">
        <w:rPr>
          <w:spacing w:val="-3"/>
        </w:rPr>
        <w:tab/>
        <w:t xml:space="preserve">  </w:t>
      </w:r>
      <w:r>
        <w:rPr>
          <w:spacing w:val="-3"/>
        </w:rPr>
        <w:t xml:space="preserve">       pr</w:t>
      </w:r>
      <w:r>
        <w:t>of. Ing. Miroslav Ludwig, CSc.</w:t>
      </w:r>
    </w:p>
    <w:p w:rsidR="004C0C98" w:rsidRDefault="004C0C98" w:rsidP="00C23BE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rektor</w:t>
      </w:r>
    </w:p>
    <w:p w:rsidR="004C0C98" w:rsidRPr="00C23BE6" w:rsidRDefault="004C0C98" w:rsidP="00C23BE6">
      <w:pPr>
        <w:jc w:val="both"/>
      </w:pPr>
    </w:p>
    <w:p w:rsidR="004C0C98" w:rsidRDefault="004C0C98" w:rsidP="00C23BE6">
      <w:pPr>
        <w:tabs>
          <w:tab w:val="left" w:pos="5103"/>
        </w:tabs>
        <w:rPr>
          <w:spacing w:val="-3"/>
        </w:rPr>
      </w:pPr>
      <w:r w:rsidRPr="00BF1D67">
        <w:rPr>
          <w:spacing w:val="-3"/>
        </w:rPr>
        <w:t xml:space="preserve">      </w:t>
      </w:r>
      <w:r>
        <w:rPr>
          <w:spacing w:val="-3"/>
        </w:rPr>
        <w:t xml:space="preserve">             poskytovatel</w:t>
      </w:r>
      <w:r>
        <w:rPr>
          <w:spacing w:val="-3"/>
        </w:rPr>
        <w:tab/>
      </w:r>
      <w:r>
        <w:rPr>
          <w:spacing w:val="-3"/>
        </w:rPr>
        <w:tab/>
        <w:t xml:space="preserve">              objednatel</w:t>
      </w:r>
      <w:r w:rsidRPr="00BF1D67">
        <w:rPr>
          <w:spacing w:val="-3"/>
        </w:rPr>
        <w:t xml:space="preserve">   </w:t>
      </w:r>
      <w:r w:rsidRPr="00BF1D67">
        <w:rPr>
          <w:spacing w:val="-3"/>
        </w:rPr>
        <w:tab/>
      </w:r>
    </w:p>
    <w:p w:rsidR="004C0C98" w:rsidRDefault="004C0C98" w:rsidP="00C23BE6">
      <w:pPr>
        <w:tabs>
          <w:tab w:val="left" w:pos="5103"/>
        </w:tabs>
        <w:rPr>
          <w:spacing w:val="-3"/>
        </w:rPr>
      </w:pPr>
    </w:p>
    <w:p w:rsidR="004C0C98" w:rsidRDefault="004C0C98" w:rsidP="00C23BE6">
      <w:pPr>
        <w:tabs>
          <w:tab w:val="left" w:pos="5103"/>
        </w:tabs>
        <w:rPr>
          <w:spacing w:val="-3"/>
        </w:rPr>
      </w:pPr>
    </w:p>
    <w:p w:rsidR="004C0C98" w:rsidRDefault="004C0C98" w:rsidP="00C23BE6">
      <w:pPr>
        <w:tabs>
          <w:tab w:val="left" w:pos="5103"/>
        </w:tabs>
        <w:rPr>
          <w:spacing w:val="-3"/>
        </w:rPr>
      </w:pPr>
    </w:p>
    <w:p w:rsidR="004C0C98" w:rsidRDefault="004C0C98" w:rsidP="00C23BE6">
      <w:pPr>
        <w:tabs>
          <w:tab w:val="left" w:pos="5103"/>
        </w:tabs>
        <w:rPr>
          <w:spacing w:val="-3"/>
        </w:rPr>
      </w:pPr>
    </w:p>
    <w:p w:rsidR="004C0C98" w:rsidRDefault="004C0C98" w:rsidP="00C23BE6">
      <w:pPr>
        <w:tabs>
          <w:tab w:val="left" w:pos="5103"/>
        </w:tabs>
        <w:rPr>
          <w:spacing w:val="-3"/>
        </w:rPr>
      </w:pPr>
    </w:p>
    <w:p w:rsidR="004C0C98" w:rsidRDefault="004C0C98" w:rsidP="00AF0ECA">
      <w:pPr>
        <w:tabs>
          <w:tab w:val="left" w:pos="7200"/>
        </w:tabs>
        <w:suppressAutoHyphens/>
        <w:ind w:left="360"/>
        <w:jc w:val="right"/>
        <w:rPr>
          <w:spacing w:val="-3"/>
        </w:rPr>
      </w:pPr>
      <w:r>
        <w:rPr>
          <w:spacing w:val="-3"/>
        </w:rPr>
        <w:br w:type="page"/>
      </w:r>
    </w:p>
    <w:p w:rsidR="004C0C98" w:rsidRDefault="004C0C98" w:rsidP="00AF0ECA">
      <w:pPr>
        <w:tabs>
          <w:tab w:val="left" w:pos="7200"/>
        </w:tabs>
        <w:suppressAutoHyphens/>
        <w:ind w:left="360"/>
        <w:jc w:val="right"/>
        <w:rPr>
          <w:spacing w:val="-3"/>
        </w:rPr>
      </w:pPr>
    </w:p>
    <w:p w:rsidR="004C0C98" w:rsidRDefault="004C0C98" w:rsidP="00AF0ECA">
      <w:pPr>
        <w:tabs>
          <w:tab w:val="left" w:pos="7200"/>
        </w:tabs>
        <w:suppressAutoHyphens/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Příloha č. 3 Smlouvy o poskytnutí služby</w:t>
      </w:r>
    </w:p>
    <w:p w:rsidR="004C0C98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</w:p>
    <w:p w:rsidR="004C0C98" w:rsidRPr="00D215EC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  <w:u w:val="single"/>
        </w:rPr>
      </w:pPr>
      <w:r w:rsidRPr="00D215EC">
        <w:rPr>
          <w:sz w:val="22"/>
          <w:szCs w:val="22"/>
          <w:u w:val="single"/>
        </w:rPr>
        <w:t>Požadavky na členění faktury:</w:t>
      </w:r>
    </w:p>
    <w:p w:rsidR="004C0C98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</w:p>
    <w:p w:rsidR="004C0C98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</w:p>
    <w:p w:rsidR="004C0C98" w:rsidRPr="0058596D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stravování / </w:t>
      </w:r>
      <w:r>
        <w:rPr>
          <w:sz w:val="22"/>
          <w:szCs w:val="22"/>
        </w:rPr>
        <w:t>1. den / 1 osoba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Celkem stravov</w:t>
      </w:r>
      <w:r>
        <w:rPr>
          <w:sz w:val="22"/>
          <w:szCs w:val="22"/>
        </w:rPr>
        <w:t>ání / 1. den / ..... osob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....... % DPH za strav</w:t>
      </w:r>
      <w:r>
        <w:rPr>
          <w:sz w:val="22"/>
          <w:szCs w:val="22"/>
        </w:rPr>
        <w:t>ování celkem / 1. den / .....  osob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Default="004C0C98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stravování </w:t>
      </w:r>
      <w:r>
        <w:rPr>
          <w:b/>
          <w:sz w:val="22"/>
          <w:szCs w:val="22"/>
        </w:rPr>
        <w:t xml:space="preserve">/ 1. den / </w:t>
      </w:r>
      <w:r>
        <w:rPr>
          <w:sz w:val="22"/>
          <w:szCs w:val="22"/>
        </w:rPr>
        <w:t xml:space="preserve">..... </w:t>
      </w:r>
      <w:r>
        <w:rPr>
          <w:b/>
          <w:sz w:val="22"/>
          <w:szCs w:val="22"/>
        </w:rPr>
        <w:t xml:space="preserve">osob včetně DPH </w:t>
      </w:r>
      <w:r>
        <w:rPr>
          <w:b/>
          <w:sz w:val="22"/>
          <w:szCs w:val="22"/>
        </w:rPr>
        <w:tab/>
      </w:r>
      <w:r w:rsidRPr="0058596D">
        <w:rPr>
          <w:b/>
          <w:sz w:val="22"/>
          <w:szCs w:val="22"/>
        </w:rPr>
        <w:t>..................... Kč</w:t>
      </w:r>
    </w:p>
    <w:p w:rsidR="004C0C98" w:rsidRPr="0058596D" w:rsidRDefault="004C0C98" w:rsidP="00BE014C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stravování / </w:t>
      </w:r>
      <w:r>
        <w:rPr>
          <w:sz w:val="22"/>
          <w:szCs w:val="22"/>
        </w:rPr>
        <w:t>2. den / 1 osoba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BE014C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Celkem stravov</w:t>
      </w:r>
      <w:r>
        <w:rPr>
          <w:sz w:val="22"/>
          <w:szCs w:val="22"/>
        </w:rPr>
        <w:t>ání / 2. den / ..... osob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BE014C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....... % DPH za strav</w:t>
      </w:r>
      <w:r>
        <w:rPr>
          <w:sz w:val="22"/>
          <w:szCs w:val="22"/>
        </w:rPr>
        <w:t>ování celkem / 2. den / .....  osob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BE014C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stravování </w:t>
      </w:r>
      <w:r>
        <w:rPr>
          <w:b/>
          <w:sz w:val="22"/>
          <w:szCs w:val="22"/>
        </w:rPr>
        <w:t xml:space="preserve">/ 2. den / </w:t>
      </w:r>
      <w:r>
        <w:rPr>
          <w:sz w:val="22"/>
          <w:szCs w:val="22"/>
        </w:rPr>
        <w:t xml:space="preserve">..... </w:t>
      </w:r>
      <w:r>
        <w:rPr>
          <w:b/>
          <w:sz w:val="22"/>
          <w:szCs w:val="22"/>
        </w:rPr>
        <w:t xml:space="preserve">osob včetně DPH </w:t>
      </w:r>
      <w:r>
        <w:rPr>
          <w:b/>
          <w:sz w:val="22"/>
          <w:szCs w:val="22"/>
        </w:rPr>
        <w:tab/>
      </w:r>
      <w:r w:rsidRPr="0058596D">
        <w:rPr>
          <w:b/>
          <w:sz w:val="22"/>
          <w:szCs w:val="22"/>
        </w:rPr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Ubytování (1 noc) v jednolůž</w:t>
      </w:r>
      <w:r>
        <w:rPr>
          <w:sz w:val="22"/>
          <w:szCs w:val="22"/>
        </w:rPr>
        <w:t>kovém pokoji / 1 osoba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AF0ECA">
      <w:pPr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ubytování (1 noc) v jednolůžkovém pokoji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 bez DPH</w:t>
      </w:r>
      <w:r w:rsidRPr="0058596D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....... % DPH za ubytování v jednolůžkovém pokoji / pobyt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</w:t>
      </w:r>
      <w:r w:rsidRPr="0058596D">
        <w:rPr>
          <w:sz w:val="22"/>
          <w:szCs w:val="22"/>
        </w:rPr>
        <w:tab/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ubytování v jednolůžkovém pokoji / </w:t>
      </w:r>
      <w:r>
        <w:rPr>
          <w:sz w:val="22"/>
          <w:szCs w:val="22"/>
        </w:rPr>
        <w:t>.....</w:t>
      </w:r>
      <w:r w:rsidRPr="0058596D">
        <w:rPr>
          <w:b/>
          <w:sz w:val="22"/>
          <w:szCs w:val="22"/>
        </w:rPr>
        <w:t xml:space="preserve"> osob včetně DPH </w:t>
      </w:r>
      <w:r w:rsidRPr="0058596D">
        <w:rPr>
          <w:b/>
          <w:sz w:val="22"/>
          <w:szCs w:val="22"/>
        </w:rPr>
        <w:tab/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Ubytování (1 noc) ve dvoulůžkovém</w:t>
      </w:r>
      <w:r>
        <w:rPr>
          <w:sz w:val="22"/>
          <w:szCs w:val="22"/>
        </w:rPr>
        <w:t xml:space="preserve"> pokoji / 1 osoba bez DPH     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AF0ECA">
      <w:pPr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ubytování (1 noc) ve dvoulůžkovém pokoji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 bez DPH</w:t>
      </w:r>
      <w:r w:rsidRPr="0058596D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....... % DPH za ubytování ve dvoulůžkovém pokoji / pobyt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</w:t>
      </w:r>
      <w:r>
        <w:rPr>
          <w:sz w:val="22"/>
          <w:szCs w:val="22"/>
        </w:rPr>
        <w:t xml:space="preserve">  </w:t>
      </w:r>
      <w:r w:rsidRPr="0058596D">
        <w:rPr>
          <w:sz w:val="22"/>
          <w:szCs w:val="22"/>
        </w:rPr>
        <w:tab/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ubytování ve dvoulůžkovém pokoji / </w:t>
      </w:r>
      <w:r>
        <w:rPr>
          <w:sz w:val="22"/>
          <w:szCs w:val="22"/>
        </w:rPr>
        <w:t xml:space="preserve">..... </w:t>
      </w:r>
      <w:r w:rsidRPr="0058596D">
        <w:rPr>
          <w:b/>
          <w:sz w:val="22"/>
          <w:szCs w:val="22"/>
        </w:rPr>
        <w:t xml:space="preserve">osob včetně DPH </w:t>
      </w:r>
      <w:r w:rsidRPr="0058596D">
        <w:rPr>
          <w:b/>
          <w:sz w:val="22"/>
          <w:szCs w:val="22"/>
        </w:rPr>
        <w:tab/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Pronájem školící místnosti a tech</w:t>
      </w:r>
      <w:r>
        <w:rPr>
          <w:sz w:val="22"/>
          <w:szCs w:val="22"/>
        </w:rPr>
        <w:t>niky / 16 hodin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....... % DPH za pronájem školíc</w:t>
      </w:r>
      <w:r>
        <w:rPr>
          <w:sz w:val="22"/>
          <w:szCs w:val="22"/>
        </w:rPr>
        <w:t>í místnosti a techniky / 16 hodin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4C0C98" w:rsidRPr="0058596D" w:rsidRDefault="004C0C98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>Celkem pronájem školící místnosti a techn</w:t>
      </w:r>
      <w:r>
        <w:rPr>
          <w:b/>
          <w:sz w:val="22"/>
          <w:szCs w:val="22"/>
        </w:rPr>
        <w:t>iky / 16 hod. včetně</w:t>
      </w:r>
      <w:r w:rsidRPr="0058596D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 </w:t>
      </w:r>
      <w:r w:rsidRPr="0058596D">
        <w:rPr>
          <w:b/>
          <w:sz w:val="22"/>
          <w:szCs w:val="22"/>
        </w:rPr>
        <w:tab/>
        <w:t>..................... Kč</w:t>
      </w:r>
    </w:p>
    <w:p w:rsidR="004C0C98" w:rsidRDefault="004C0C98" w:rsidP="00AF0ECA">
      <w:pPr>
        <w:tabs>
          <w:tab w:val="left" w:pos="7200"/>
        </w:tabs>
        <w:suppressAutoHyphens/>
        <w:ind w:left="360"/>
        <w:jc w:val="both"/>
        <w:rPr>
          <w:b/>
          <w:sz w:val="22"/>
          <w:szCs w:val="22"/>
          <w:u w:val="single"/>
        </w:rPr>
      </w:pPr>
      <w:r w:rsidRPr="0058596D">
        <w:rPr>
          <w:b/>
          <w:sz w:val="22"/>
          <w:szCs w:val="22"/>
          <w:u w:val="single"/>
        </w:rPr>
        <w:t>Cena  c e l k e m   k úhradě v</w:t>
      </w:r>
      <w:r>
        <w:rPr>
          <w:b/>
          <w:sz w:val="22"/>
          <w:szCs w:val="22"/>
          <w:u w:val="single"/>
        </w:rPr>
        <w:t>četně DPH</w:t>
      </w:r>
      <w:r>
        <w:rPr>
          <w:b/>
          <w:sz w:val="22"/>
          <w:szCs w:val="22"/>
          <w:u w:val="single"/>
        </w:rPr>
        <w:tab/>
      </w:r>
      <w:r w:rsidRPr="0058596D">
        <w:rPr>
          <w:b/>
          <w:sz w:val="22"/>
          <w:szCs w:val="22"/>
          <w:u w:val="single"/>
        </w:rPr>
        <w:t>..................... Kč</w:t>
      </w:r>
    </w:p>
    <w:p w:rsidR="004C0C98" w:rsidRDefault="004C0C98" w:rsidP="00AF0ECA">
      <w:pPr>
        <w:tabs>
          <w:tab w:val="left" w:pos="7200"/>
        </w:tabs>
        <w:suppressAutoHyphens/>
        <w:ind w:left="360"/>
        <w:jc w:val="both"/>
      </w:pPr>
    </w:p>
    <w:p w:rsidR="004C0C98" w:rsidRDefault="004C0C98" w:rsidP="00AF0ECA">
      <w:pPr>
        <w:tabs>
          <w:tab w:val="left" w:pos="7200"/>
        </w:tabs>
        <w:suppressAutoHyphens/>
        <w:ind w:left="360"/>
        <w:jc w:val="both"/>
      </w:pPr>
    </w:p>
    <w:p w:rsidR="004C0C98" w:rsidRPr="00717622" w:rsidRDefault="004C0C98" w:rsidP="00AF0ECA">
      <w:pPr>
        <w:tabs>
          <w:tab w:val="left" w:pos="7200"/>
        </w:tabs>
        <w:suppressAutoHyphens/>
        <w:ind w:left="360"/>
        <w:jc w:val="both"/>
      </w:pPr>
      <w:r w:rsidRPr="00717622">
        <w:t>Dále bude na faktuře uvedeno</w:t>
      </w:r>
      <w:r>
        <w:t>, že se jedná o služby pro projekt „</w:t>
      </w:r>
      <w:r w:rsidRPr="00C24DF3">
        <w:t>Rozvoj pedagogických a manažerských kompetencí zaměstna</w:t>
      </w:r>
      <w:r>
        <w:t>nců Univerzity Pardubice</w:t>
      </w:r>
      <w:r w:rsidRPr="00C24DF3">
        <w:t>“, reg. č. CZ.1.07/2.2.00/07.0103</w:t>
      </w:r>
      <w:r>
        <w:t>.</w:t>
      </w:r>
    </w:p>
    <w:p w:rsidR="004C0C98" w:rsidRDefault="004C0C98" w:rsidP="00AF0ECA"/>
    <w:p w:rsidR="004C0C98" w:rsidRDefault="004C0C98" w:rsidP="00C23BE6">
      <w:pPr>
        <w:tabs>
          <w:tab w:val="left" w:pos="5103"/>
        </w:tabs>
        <w:rPr>
          <w:spacing w:val="-3"/>
        </w:rPr>
      </w:pPr>
    </w:p>
    <w:p w:rsidR="004C0C98" w:rsidRDefault="004C0C98" w:rsidP="00C23BE6">
      <w:pPr>
        <w:tabs>
          <w:tab w:val="left" w:pos="5103"/>
        </w:tabs>
        <w:rPr>
          <w:spacing w:val="-3"/>
        </w:rPr>
      </w:pPr>
    </w:p>
    <w:p w:rsidR="004C0C98" w:rsidRPr="00BF1D67" w:rsidRDefault="004C0C98" w:rsidP="00C23BE6">
      <w:pPr>
        <w:tabs>
          <w:tab w:val="left" w:pos="5103"/>
        </w:tabs>
      </w:pPr>
    </w:p>
    <w:p w:rsidR="004C0C98" w:rsidRDefault="004C0C98" w:rsidP="00C23BE6">
      <w:pPr>
        <w:tabs>
          <w:tab w:val="left" w:pos="5103"/>
        </w:tabs>
      </w:pPr>
    </w:p>
    <w:p w:rsidR="004C0C98" w:rsidRPr="001374EE" w:rsidRDefault="004C0C98" w:rsidP="00BC0745">
      <w:pPr>
        <w:jc w:val="both"/>
      </w:pPr>
    </w:p>
    <w:p w:rsidR="004C0C98" w:rsidRPr="001374EE" w:rsidRDefault="004C0C98" w:rsidP="00BC0745">
      <w:pPr>
        <w:jc w:val="both"/>
      </w:pPr>
    </w:p>
    <w:p w:rsidR="004C0C98" w:rsidRPr="001374EE" w:rsidRDefault="004C0C98"/>
    <w:sectPr w:rsidR="004C0C98" w:rsidRPr="001374EE" w:rsidSect="008D291A"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C98" w:rsidRDefault="004C0C98">
      <w:r>
        <w:separator/>
      </w:r>
    </w:p>
  </w:endnote>
  <w:endnote w:type="continuationSeparator" w:id="0">
    <w:p w:rsidR="004C0C98" w:rsidRDefault="004C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C98" w:rsidRDefault="004C0C98" w:rsidP="005E1A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0C98" w:rsidRDefault="004C0C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C98" w:rsidRDefault="004C0C98" w:rsidP="005E1A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4C0C98" w:rsidRDefault="004C0C98" w:rsidP="009860F4">
    <w:pPr>
      <w:pStyle w:val="Footer"/>
      <w:tabs>
        <w:tab w:val="clear" w:pos="9072"/>
        <w:tab w:val="right" w:pos="9360"/>
      </w:tabs>
      <w:ind w:right="-15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12.2pt;width:493.5pt;height:.75pt;z-index:251660288;mso-position-horizontal:center">
          <v:imagedata r:id="rId1" o:title=""/>
          <o:lock v:ext="edit" aspectratio="f"/>
          <w10:wrap type="square"/>
        </v:shape>
      </w:pict>
    </w:r>
  </w:p>
  <w:p w:rsidR="004C0C98" w:rsidRDefault="004C0C98" w:rsidP="009860F4">
    <w:pPr>
      <w:pStyle w:val="Footer"/>
      <w:tabs>
        <w:tab w:val="clear" w:pos="9072"/>
        <w:tab w:val="right" w:pos="9360"/>
      </w:tabs>
      <w:ind w:right="-159"/>
      <w:jc w:val="center"/>
      <w:rPr>
        <w:sz w:val="20"/>
        <w:szCs w:val="20"/>
      </w:rPr>
    </w:pPr>
  </w:p>
  <w:p w:rsidR="004C0C98" w:rsidRDefault="004C0C98" w:rsidP="009860F4">
    <w:pPr>
      <w:pStyle w:val="Footer"/>
      <w:tabs>
        <w:tab w:val="right" w:pos="9360"/>
      </w:tabs>
      <w:ind w:right="-159"/>
      <w:jc w:val="center"/>
      <w:rPr>
        <w:sz w:val="20"/>
        <w:szCs w:val="20"/>
      </w:rPr>
    </w:pPr>
    <w:r>
      <w:rPr>
        <w:sz w:val="18"/>
        <w:szCs w:val="18"/>
      </w:rPr>
      <w:t xml:space="preserve">Univerzita Pardubice, Studentská 95, 532 10 Pardubice 2, Česká republika, telefon 466 036 111, </w:t>
    </w:r>
    <w:hyperlink r:id="rId2" w:history="1">
      <w:r>
        <w:rPr>
          <w:rStyle w:val="Hyperlink"/>
          <w:sz w:val="18"/>
          <w:szCs w:val="18"/>
        </w:rPr>
        <w:t>www.uni-pardubice.cz</w:t>
      </w:r>
    </w:hyperlink>
  </w:p>
  <w:p w:rsidR="004C0C98" w:rsidRDefault="004C0C98" w:rsidP="009860F4">
    <w:pPr>
      <w:pStyle w:val="Footer"/>
    </w:pPr>
  </w:p>
  <w:p w:rsidR="004C0C98" w:rsidRDefault="004C0C98" w:rsidP="009860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C98" w:rsidRDefault="004C0C98">
      <w:r>
        <w:separator/>
      </w:r>
    </w:p>
  </w:footnote>
  <w:footnote w:type="continuationSeparator" w:id="0">
    <w:p w:rsidR="004C0C98" w:rsidRDefault="004C0C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C98" w:rsidRDefault="004C0C9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loga_CB_mala-mezera_OPVK" style="width:384.75pt;height:1in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273625"/>
    <w:multiLevelType w:val="hybridMultilevel"/>
    <w:tmpl w:val="F26CBF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3235386"/>
    <w:multiLevelType w:val="hybridMultilevel"/>
    <w:tmpl w:val="24F896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8676CA"/>
    <w:multiLevelType w:val="multilevel"/>
    <w:tmpl w:val="50FA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44370E"/>
    <w:multiLevelType w:val="hybridMultilevel"/>
    <w:tmpl w:val="C4DCAD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2735D5"/>
    <w:multiLevelType w:val="hybridMultilevel"/>
    <w:tmpl w:val="DDE647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E82627C"/>
    <w:multiLevelType w:val="hybridMultilevel"/>
    <w:tmpl w:val="F8161D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C21650"/>
    <w:multiLevelType w:val="hybridMultilevel"/>
    <w:tmpl w:val="99840B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C23B29"/>
    <w:multiLevelType w:val="hybridMultilevel"/>
    <w:tmpl w:val="A48E8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41B0B36"/>
    <w:multiLevelType w:val="hybridMultilevel"/>
    <w:tmpl w:val="43B880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2B5E25"/>
    <w:multiLevelType w:val="hybridMultilevel"/>
    <w:tmpl w:val="50FADA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0D4949"/>
    <w:multiLevelType w:val="hybridMultilevel"/>
    <w:tmpl w:val="4EE4DB1E"/>
    <w:lvl w:ilvl="0" w:tplc="04050001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6"/>
        </w:tabs>
        <w:ind w:left="183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</w:abstractNum>
  <w:abstractNum w:abstractNumId="13">
    <w:nsid w:val="50714557"/>
    <w:multiLevelType w:val="hybridMultilevel"/>
    <w:tmpl w:val="6BB472B8"/>
    <w:lvl w:ilvl="0" w:tplc="58F4E8D0">
      <w:start w:val="1"/>
      <w:numFmt w:val="bullet"/>
      <w:pStyle w:val="legislativa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14">
    <w:nsid w:val="56D56E2D"/>
    <w:multiLevelType w:val="hybridMultilevel"/>
    <w:tmpl w:val="63AC4EC0"/>
    <w:lvl w:ilvl="0" w:tplc="66600A24">
      <w:start w:val="3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58045BD3"/>
    <w:multiLevelType w:val="hybridMultilevel"/>
    <w:tmpl w:val="5994E8A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6C350482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6DF93488"/>
    <w:multiLevelType w:val="hybridMultilevel"/>
    <w:tmpl w:val="4A947246"/>
    <w:lvl w:ilvl="0" w:tplc="04050017">
      <w:start w:val="1"/>
      <w:numFmt w:val="lowerLetter"/>
      <w:lvlText w:val="%1)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18">
    <w:nsid w:val="713A0D36"/>
    <w:multiLevelType w:val="hybridMultilevel"/>
    <w:tmpl w:val="13004C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9074354"/>
    <w:multiLevelType w:val="hybridMultilevel"/>
    <w:tmpl w:val="5F5A5686"/>
    <w:lvl w:ilvl="0" w:tplc="5882014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7F01CD"/>
    <w:multiLevelType w:val="hybridMultilevel"/>
    <w:tmpl w:val="7FAC8EE6"/>
    <w:lvl w:ilvl="0" w:tplc="B4DA98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0"/>
  </w:num>
  <w:num w:numId="5">
    <w:abstractNumId w:val="12"/>
  </w:num>
  <w:num w:numId="6">
    <w:abstractNumId w:val="10"/>
  </w:num>
  <w:num w:numId="7">
    <w:abstractNumId w:val="5"/>
  </w:num>
  <w:num w:numId="8">
    <w:abstractNumId w:val="19"/>
  </w:num>
  <w:num w:numId="9">
    <w:abstractNumId w:val="3"/>
  </w:num>
  <w:num w:numId="10">
    <w:abstractNumId w:val="11"/>
  </w:num>
  <w:num w:numId="11">
    <w:abstractNumId w:val="13"/>
  </w:num>
  <w:num w:numId="12">
    <w:abstractNumId w:val="17"/>
  </w:num>
  <w:num w:numId="13">
    <w:abstractNumId w:val="6"/>
  </w:num>
  <w:num w:numId="14">
    <w:abstractNumId w:val="4"/>
  </w:num>
  <w:num w:numId="15">
    <w:abstractNumId w:val="18"/>
  </w:num>
  <w:num w:numId="16">
    <w:abstractNumId w:val="9"/>
  </w:num>
  <w:num w:numId="17">
    <w:abstractNumId w:val="7"/>
  </w:num>
  <w:num w:numId="18">
    <w:abstractNumId w:val="20"/>
  </w:num>
  <w:num w:numId="19">
    <w:abstractNumId w:val="1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0"/>
  <w:embedSystemFonts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745"/>
    <w:rsid w:val="00011DA6"/>
    <w:rsid w:val="00037258"/>
    <w:rsid w:val="0005628C"/>
    <w:rsid w:val="00062E43"/>
    <w:rsid w:val="00072338"/>
    <w:rsid w:val="000805C9"/>
    <w:rsid w:val="000805DD"/>
    <w:rsid w:val="00084A21"/>
    <w:rsid w:val="000D0DAD"/>
    <w:rsid w:val="000E356C"/>
    <w:rsid w:val="000E4489"/>
    <w:rsid w:val="001058E6"/>
    <w:rsid w:val="00113A02"/>
    <w:rsid w:val="00115DD2"/>
    <w:rsid w:val="001209CC"/>
    <w:rsid w:val="00124636"/>
    <w:rsid w:val="001374EE"/>
    <w:rsid w:val="001436ED"/>
    <w:rsid w:val="00166D2B"/>
    <w:rsid w:val="00175CC0"/>
    <w:rsid w:val="0018364A"/>
    <w:rsid w:val="001B1DB8"/>
    <w:rsid w:val="001B7CB2"/>
    <w:rsid w:val="001C29ED"/>
    <w:rsid w:val="001E6F90"/>
    <w:rsid w:val="001F4B04"/>
    <w:rsid w:val="00203C39"/>
    <w:rsid w:val="00225659"/>
    <w:rsid w:val="00237A24"/>
    <w:rsid w:val="0024032D"/>
    <w:rsid w:val="002629DA"/>
    <w:rsid w:val="00272615"/>
    <w:rsid w:val="002774AE"/>
    <w:rsid w:val="0029324A"/>
    <w:rsid w:val="002967DC"/>
    <w:rsid w:val="002D520F"/>
    <w:rsid w:val="003121C9"/>
    <w:rsid w:val="003717B1"/>
    <w:rsid w:val="00385293"/>
    <w:rsid w:val="00392F5D"/>
    <w:rsid w:val="003A2F1E"/>
    <w:rsid w:val="003C1022"/>
    <w:rsid w:val="003C1791"/>
    <w:rsid w:val="003E6426"/>
    <w:rsid w:val="003F1FEF"/>
    <w:rsid w:val="004073EC"/>
    <w:rsid w:val="00413803"/>
    <w:rsid w:val="0043226E"/>
    <w:rsid w:val="00451B25"/>
    <w:rsid w:val="00455B51"/>
    <w:rsid w:val="00455C47"/>
    <w:rsid w:val="004751D3"/>
    <w:rsid w:val="004C0C98"/>
    <w:rsid w:val="004D6A16"/>
    <w:rsid w:val="004E2407"/>
    <w:rsid w:val="004F24A9"/>
    <w:rsid w:val="005143DF"/>
    <w:rsid w:val="005150D4"/>
    <w:rsid w:val="005228A7"/>
    <w:rsid w:val="00537A89"/>
    <w:rsid w:val="00573358"/>
    <w:rsid w:val="00583610"/>
    <w:rsid w:val="0058596D"/>
    <w:rsid w:val="005A21E3"/>
    <w:rsid w:val="005B4D76"/>
    <w:rsid w:val="005B7C9B"/>
    <w:rsid w:val="005E1A38"/>
    <w:rsid w:val="005E2639"/>
    <w:rsid w:val="005E36CE"/>
    <w:rsid w:val="00604E47"/>
    <w:rsid w:val="006146F2"/>
    <w:rsid w:val="00615770"/>
    <w:rsid w:val="00615975"/>
    <w:rsid w:val="006318B9"/>
    <w:rsid w:val="0063311D"/>
    <w:rsid w:val="006436B5"/>
    <w:rsid w:val="00654848"/>
    <w:rsid w:val="006964E0"/>
    <w:rsid w:val="006B2690"/>
    <w:rsid w:val="006C4532"/>
    <w:rsid w:val="006D696F"/>
    <w:rsid w:val="006D77EA"/>
    <w:rsid w:val="006F0528"/>
    <w:rsid w:val="006F174A"/>
    <w:rsid w:val="00717622"/>
    <w:rsid w:val="00717995"/>
    <w:rsid w:val="00726245"/>
    <w:rsid w:val="00736886"/>
    <w:rsid w:val="0073746E"/>
    <w:rsid w:val="00755C6B"/>
    <w:rsid w:val="0076210E"/>
    <w:rsid w:val="00776E0B"/>
    <w:rsid w:val="007A1F8F"/>
    <w:rsid w:val="007C21E3"/>
    <w:rsid w:val="007C25D4"/>
    <w:rsid w:val="007C503D"/>
    <w:rsid w:val="007D41BE"/>
    <w:rsid w:val="0081157F"/>
    <w:rsid w:val="00863470"/>
    <w:rsid w:val="00866367"/>
    <w:rsid w:val="008717E4"/>
    <w:rsid w:val="00881C4E"/>
    <w:rsid w:val="00893F8B"/>
    <w:rsid w:val="008965E4"/>
    <w:rsid w:val="008A5BE2"/>
    <w:rsid w:val="008D192A"/>
    <w:rsid w:val="008D291A"/>
    <w:rsid w:val="008F3A7E"/>
    <w:rsid w:val="00911DBC"/>
    <w:rsid w:val="00913C67"/>
    <w:rsid w:val="00915A71"/>
    <w:rsid w:val="00915CA3"/>
    <w:rsid w:val="009249AF"/>
    <w:rsid w:val="00953344"/>
    <w:rsid w:val="00984592"/>
    <w:rsid w:val="009860F4"/>
    <w:rsid w:val="00995BAD"/>
    <w:rsid w:val="009B37E4"/>
    <w:rsid w:val="009B3AD5"/>
    <w:rsid w:val="009F4AAD"/>
    <w:rsid w:val="00A10EFA"/>
    <w:rsid w:val="00A1345D"/>
    <w:rsid w:val="00A15E96"/>
    <w:rsid w:val="00A269BA"/>
    <w:rsid w:val="00A419C7"/>
    <w:rsid w:val="00A43E3A"/>
    <w:rsid w:val="00A46F8B"/>
    <w:rsid w:val="00A51773"/>
    <w:rsid w:val="00A56F62"/>
    <w:rsid w:val="00A6253A"/>
    <w:rsid w:val="00AA7968"/>
    <w:rsid w:val="00AB0916"/>
    <w:rsid w:val="00AC38CD"/>
    <w:rsid w:val="00AC5571"/>
    <w:rsid w:val="00AF0ECA"/>
    <w:rsid w:val="00B10337"/>
    <w:rsid w:val="00B828B9"/>
    <w:rsid w:val="00B87EDD"/>
    <w:rsid w:val="00B901E6"/>
    <w:rsid w:val="00BA1CC2"/>
    <w:rsid w:val="00BC0745"/>
    <w:rsid w:val="00BC16D4"/>
    <w:rsid w:val="00BE014C"/>
    <w:rsid w:val="00BE498F"/>
    <w:rsid w:val="00BF1D67"/>
    <w:rsid w:val="00C03EA3"/>
    <w:rsid w:val="00C11F23"/>
    <w:rsid w:val="00C23BE6"/>
    <w:rsid w:val="00C24DF3"/>
    <w:rsid w:val="00C27148"/>
    <w:rsid w:val="00C350E6"/>
    <w:rsid w:val="00C37BC0"/>
    <w:rsid w:val="00C5447D"/>
    <w:rsid w:val="00C6081A"/>
    <w:rsid w:val="00C72C86"/>
    <w:rsid w:val="00C87343"/>
    <w:rsid w:val="00C91E30"/>
    <w:rsid w:val="00CA3B88"/>
    <w:rsid w:val="00CE4840"/>
    <w:rsid w:val="00CF2EE7"/>
    <w:rsid w:val="00CF3873"/>
    <w:rsid w:val="00CF52F1"/>
    <w:rsid w:val="00D20F99"/>
    <w:rsid w:val="00D215EC"/>
    <w:rsid w:val="00D26E8A"/>
    <w:rsid w:val="00D27E38"/>
    <w:rsid w:val="00D34FBC"/>
    <w:rsid w:val="00D432FB"/>
    <w:rsid w:val="00D460CE"/>
    <w:rsid w:val="00D615E7"/>
    <w:rsid w:val="00D7664E"/>
    <w:rsid w:val="00D96229"/>
    <w:rsid w:val="00D9768B"/>
    <w:rsid w:val="00DC2158"/>
    <w:rsid w:val="00DE6AD3"/>
    <w:rsid w:val="00DF6DD4"/>
    <w:rsid w:val="00DF7A9F"/>
    <w:rsid w:val="00E10C7F"/>
    <w:rsid w:val="00E16B9B"/>
    <w:rsid w:val="00E26AE0"/>
    <w:rsid w:val="00E304DD"/>
    <w:rsid w:val="00E47102"/>
    <w:rsid w:val="00E74FAC"/>
    <w:rsid w:val="00EC1013"/>
    <w:rsid w:val="00EC5280"/>
    <w:rsid w:val="00EC6AF2"/>
    <w:rsid w:val="00EE694C"/>
    <w:rsid w:val="00EF009E"/>
    <w:rsid w:val="00F03532"/>
    <w:rsid w:val="00F03AE8"/>
    <w:rsid w:val="00F10D6F"/>
    <w:rsid w:val="00F33E37"/>
    <w:rsid w:val="00F429F8"/>
    <w:rsid w:val="00F84FE5"/>
    <w:rsid w:val="00F94E63"/>
    <w:rsid w:val="00FA2D30"/>
    <w:rsid w:val="00FA43AE"/>
    <w:rsid w:val="00FB3E61"/>
    <w:rsid w:val="00FB3F0B"/>
    <w:rsid w:val="00FE4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E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07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0745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BC074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C0745"/>
    <w:rPr>
      <w:rFonts w:cs="Times New Roman"/>
      <w:sz w:val="16"/>
      <w:szCs w:val="16"/>
    </w:rPr>
  </w:style>
  <w:style w:type="paragraph" w:customStyle="1" w:styleId="Import1">
    <w:name w:val="Import 1"/>
    <w:basedOn w:val="Normal"/>
    <w:uiPriority w:val="99"/>
    <w:rsid w:val="00BC074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styleId="ListParagraph">
    <w:name w:val="List Paragraph"/>
    <w:basedOn w:val="Normal"/>
    <w:uiPriority w:val="99"/>
    <w:qFormat/>
    <w:rsid w:val="00BC07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C0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C074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EC101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A43AE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1374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5C47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5A21E3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B2690"/>
    <w:rPr>
      <w:rFonts w:cs="Times New Roman"/>
    </w:rPr>
  </w:style>
  <w:style w:type="paragraph" w:customStyle="1" w:styleId="legislativa">
    <w:name w:val="legislativa"/>
    <w:basedOn w:val="Normal"/>
    <w:uiPriority w:val="99"/>
    <w:rsid w:val="00A6253A"/>
    <w:pPr>
      <w:numPr>
        <w:numId w:val="11"/>
      </w:num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FB3E61"/>
    <w:pPr>
      <w:spacing w:after="120"/>
      <w:ind w:left="283"/>
    </w:pPr>
    <w:rPr>
      <w:rFonts w:ascii="Arial" w:hAnsi="Arial" w:cs="Arial"/>
      <w:iCs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03C39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.prazakova@upce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itka.genserova@upce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-pardubice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437</TotalTime>
  <Pages>7</Pages>
  <Words>2005</Words>
  <Characters>11836</Characters>
  <Application>Microsoft Office Outlook</Application>
  <DocSecurity>0</DocSecurity>
  <Lines>0</Lines>
  <Paragraphs>0</Paragraphs>
  <ScaleCrop>false</ScaleCrop>
  <Company>UPa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SLUŽBY</dc:title>
  <dc:subject/>
  <dc:creator>UPa</dc:creator>
  <cp:keywords/>
  <dc:description/>
  <cp:lastModifiedBy>UPa</cp:lastModifiedBy>
  <cp:revision>100</cp:revision>
  <cp:lastPrinted>2010-06-28T08:01:00Z</cp:lastPrinted>
  <dcterms:created xsi:type="dcterms:W3CDTF">2010-06-18T12:17:00Z</dcterms:created>
  <dcterms:modified xsi:type="dcterms:W3CDTF">2010-07-16T09:46:00Z</dcterms:modified>
</cp:coreProperties>
</file>