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EF" w:rsidRDefault="002066EF" w:rsidP="002066EF">
      <w:pPr>
        <w:pStyle w:val="Zkladntextodsazen3"/>
        <w:ind w:left="0" w:firstLine="0"/>
        <w:rPr>
          <w:b/>
        </w:rPr>
      </w:pPr>
      <w:r>
        <w:rPr>
          <w:b/>
        </w:rPr>
        <w:t>Ministerstvo školství,</w:t>
      </w:r>
    </w:p>
    <w:p w:rsidR="002066EF" w:rsidRDefault="002066EF" w:rsidP="002066EF">
      <w:pPr>
        <w:pStyle w:val="Zkladntextodsazen3"/>
        <w:ind w:left="0" w:firstLine="0"/>
        <w:rPr>
          <w:b/>
          <w:u w:val="single"/>
        </w:rPr>
      </w:pPr>
      <w:r>
        <w:rPr>
          <w:b/>
          <w:u w:val="single"/>
        </w:rPr>
        <w:t>mládeže a tělovýchovy</w:t>
      </w:r>
    </w:p>
    <w:p w:rsidR="002066EF" w:rsidRPr="00E06822" w:rsidRDefault="002066EF" w:rsidP="002066EF">
      <w:pPr>
        <w:rPr>
          <w:b/>
          <w:color w:val="FF0000"/>
          <w:sz w:val="24"/>
        </w:rPr>
      </w:pPr>
      <w:proofErr w:type="spellStart"/>
      <w:r w:rsidRPr="00E35640">
        <w:rPr>
          <w:b/>
          <w:color w:val="FF0000"/>
          <w:sz w:val="24"/>
        </w:rPr>
        <w:t>čj</w:t>
      </w:r>
      <w:proofErr w:type="spellEnd"/>
      <w:r w:rsidRPr="00E35640">
        <w:rPr>
          <w:b/>
          <w:color w:val="FF0000"/>
          <w:sz w:val="24"/>
        </w:rPr>
        <w:t xml:space="preserve">. </w:t>
      </w:r>
      <w:r w:rsidRPr="00E35640">
        <w:rPr>
          <w:b/>
          <w:bCs/>
          <w:color w:val="FF0000"/>
          <w:sz w:val="24"/>
        </w:rPr>
        <w:t>24 116/2010-50_P-</w:t>
      </w:r>
      <w:r>
        <w:rPr>
          <w:b/>
          <w:bCs/>
          <w:color w:val="FF0000"/>
          <w:sz w:val="24"/>
        </w:rPr>
        <w:t>4</w:t>
      </w:r>
      <w:r w:rsidRPr="00E06822">
        <w:rPr>
          <w:b/>
          <w:color w:val="FF0000"/>
          <w:sz w:val="24"/>
        </w:rPr>
        <w:t xml:space="preserve">                                       </w:t>
      </w:r>
    </w:p>
    <w:p w:rsidR="002066EF" w:rsidRPr="00E06822" w:rsidRDefault="002066EF" w:rsidP="002066EF">
      <w:pPr>
        <w:jc w:val="right"/>
        <w:rPr>
          <w:bCs/>
          <w:sz w:val="24"/>
        </w:rPr>
      </w:pPr>
    </w:p>
    <w:p w:rsidR="002066EF" w:rsidRPr="007D4A22" w:rsidRDefault="002066EF" w:rsidP="002066EF">
      <w:pPr>
        <w:jc w:val="right"/>
        <w:rPr>
          <w:bCs/>
          <w:color w:val="FF0000"/>
          <w:sz w:val="24"/>
        </w:rPr>
      </w:pPr>
    </w:p>
    <w:p w:rsidR="002066EF" w:rsidRPr="00E06822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Pr="00E06822" w:rsidRDefault="002066EF" w:rsidP="002066EF">
      <w:pPr>
        <w:tabs>
          <w:tab w:val="left" w:pos="2606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2066EF" w:rsidRDefault="002066EF" w:rsidP="002066EF">
      <w:pPr>
        <w:tabs>
          <w:tab w:val="left" w:pos="5589"/>
        </w:tabs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2066EF" w:rsidRPr="00E06822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Pr="00E06822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Pr="00E06822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Pr="00E06822" w:rsidRDefault="002066EF" w:rsidP="002066EF">
      <w:pPr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>
            <wp:extent cx="5867400" cy="3831772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66EF" w:rsidRDefault="002066EF" w:rsidP="002066EF"/>
    <w:p w:rsidR="002066EF" w:rsidRDefault="002066EF" w:rsidP="002066EF"/>
    <w:p w:rsidR="002066EF" w:rsidRDefault="002066EF" w:rsidP="002066EF"/>
    <w:p w:rsidR="002066EF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Default="002066EF" w:rsidP="002066EF">
      <w:pPr>
        <w:jc w:val="center"/>
        <w:rPr>
          <w:rFonts w:ascii="Arial" w:hAnsi="Arial"/>
          <w:b/>
          <w:sz w:val="32"/>
        </w:rPr>
      </w:pPr>
    </w:p>
    <w:p w:rsidR="002066EF" w:rsidRPr="00A71B4A" w:rsidRDefault="002066EF" w:rsidP="002066EF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>Zásady Programu I</w:t>
      </w:r>
      <w:r w:rsidR="00931709">
        <w:rPr>
          <w:b w:val="0"/>
          <w:bCs/>
          <w:sz w:val="24"/>
          <w:szCs w:val="24"/>
        </w:rPr>
        <w:t>V</w:t>
      </w:r>
      <w:r w:rsidRPr="00A71B4A">
        <w:rPr>
          <w:b w:val="0"/>
          <w:bCs/>
          <w:sz w:val="24"/>
          <w:szCs w:val="24"/>
        </w:rPr>
        <w:t xml:space="preserve"> – </w:t>
      </w:r>
      <w:r w:rsidR="00931709">
        <w:rPr>
          <w:b w:val="0"/>
          <w:bCs/>
          <w:sz w:val="24"/>
          <w:szCs w:val="24"/>
        </w:rPr>
        <w:t>Údržby a provozu sportovních zařízení</w:t>
      </w:r>
      <w:r w:rsidRPr="00A71B4A">
        <w:rPr>
          <w:b w:val="0"/>
          <w:bCs/>
          <w:sz w:val="24"/>
          <w:szCs w:val="24"/>
        </w:rPr>
        <w:t xml:space="preserve"> </w:t>
      </w:r>
    </w:p>
    <w:p w:rsidR="002066EF" w:rsidRPr="00A71B4A" w:rsidRDefault="002066EF" w:rsidP="002066EF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 xml:space="preserve">byly projednány poradou vedení MŠMT dne </w:t>
      </w:r>
      <w:r w:rsidRPr="00911D0E">
        <w:rPr>
          <w:b w:val="0"/>
          <w:sz w:val="24"/>
        </w:rPr>
        <w:t>16. listopadu</w:t>
      </w:r>
      <w:r w:rsidRPr="00E35640">
        <w:rPr>
          <w:b w:val="0"/>
          <w:bCs/>
          <w:sz w:val="24"/>
          <w:szCs w:val="24"/>
        </w:rPr>
        <w:t xml:space="preserve"> 2010</w:t>
      </w:r>
    </w:p>
    <w:p w:rsidR="002066EF" w:rsidRPr="00A71B4A" w:rsidRDefault="002066EF" w:rsidP="002066EF">
      <w:pPr>
        <w:pStyle w:val="Nadpis9"/>
        <w:rPr>
          <w:rFonts w:ascii="Arial" w:hAnsi="Arial"/>
          <w:b w:val="0"/>
          <w:sz w:val="24"/>
          <w:szCs w:val="24"/>
        </w:rPr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2011 až 2014“ pod </w:t>
      </w:r>
      <w:proofErr w:type="spellStart"/>
      <w:proofErr w:type="gramStart"/>
      <w:r>
        <w:rPr>
          <w:b w:val="0"/>
          <w:sz w:val="24"/>
          <w:szCs w:val="24"/>
        </w:rPr>
        <w:t>č.j</w:t>
      </w:r>
      <w:proofErr w:type="spellEnd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24 116/2010-50</w:t>
      </w:r>
      <w:r w:rsidRPr="00A71B4A">
        <w:rPr>
          <w:b w:val="0"/>
          <w:sz w:val="24"/>
          <w:szCs w:val="24"/>
        </w:rPr>
        <w:t>.</w:t>
      </w:r>
    </w:p>
    <w:p w:rsidR="008D3BD4" w:rsidRPr="008D3BD4" w:rsidRDefault="008D3BD4" w:rsidP="008D3BD4"/>
    <w:p w:rsidR="00D93DBE" w:rsidRDefault="00D93DBE" w:rsidP="0007141A">
      <w:pPr>
        <w:jc w:val="center"/>
        <w:rPr>
          <w:rFonts w:ascii="Arial" w:hAnsi="Arial"/>
          <w:b/>
          <w:sz w:val="32"/>
        </w:rPr>
        <w:sectPr w:rsidR="00D93DBE" w:rsidSect="00454088"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E2DC3" w:rsidRPr="00043AFD" w:rsidRDefault="002E2DC3" w:rsidP="002E2DC3">
      <w:pPr>
        <w:pStyle w:val="Nadpis9"/>
        <w:rPr>
          <w:szCs w:val="40"/>
        </w:rPr>
      </w:pPr>
      <w:r w:rsidRPr="00043AFD">
        <w:rPr>
          <w:szCs w:val="40"/>
        </w:rPr>
        <w:lastRenderedPageBreak/>
        <w:t xml:space="preserve">Z á s a d y </w:t>
      </w:r>
    </w:p>
    <w:p w:rsidR="002E2DC3" w:rsidRPr="00043AFD" w:rsidRDefault="002E2DC3" w:rsidP="004E29B0">
      <w:pPr>
        <w:pStyle w:val="Nadpis9"/>
        <w:spacing w:before="120"/>
        <w:rPr>
          <w:sz w:val="28"/>
          <w:szCs w:val="28"/>
        </w:rPr>
      </w:pPr>
      <w:r w:rsidRPr="00043AFD">
        <w:rPr>
          <w:sz w:val="28"/>
          <w:szCs w:val="28"/>
        </w:rPr>
        <w:t xml:space="preserve">PROGRAMU  </w:t>
      </w:r>
      <w:r w:rsidR="004E29B0">
        <w:rPr>
          <w:sz w:val="28"/>
          <w:szCs w:val="28"/>
        </w:rPr>
        <w:t>I</w:t>
      </w:r>
      <w:r w:rsidRPr="00043AFD">
        <w:rPr>
          <w:sz w:val="28"/>
          <w:szCs w:val="28"/>
        </w:rPr>
        <w:t xml:space="preserve">V  -  </w:t>
      </w:r>
      <w:r>
        <w:rPr>
          <w:sz w:val="28"/>
          <w:szCs w:val="28"/>
        </w:rPr>
        <w:t>Údržba a provoz sportovních zařízení</w:t>
      </w:r>
      <w:r w:rsidRPr="00043AFD">
        <w:rPr>
          <w:sz w:val="28"/>
          <w:szCs w:val="28"/>
        </w:rPr>
        <w:t xml:space="preserve"> </w:t>
      </w:r>
    </w:p>
    <w:p w:rsidR="002E2DC3" w:rsidRDefault="002E2DC3" w:rsidP="002E2DC3">
      <w:pPr>
        <w:jc w:val="center"/>
        <w:rPr>
          <w:rFonts w:ascii="Arial" w:hAnsi="Arial"/>
          <w:sz w:val="24"/>
          <w:szCs w:val="24"/>
        </w:rPr>
      </w:pPr>
    </w:p>
    <w:p w:rsidR="00BC2729" w:rsidRPr="00644C9C" w:rsidRDefault="00BC2729" w:rsidP="002E2DC3">
      <w:pPr>
        <w:jc w:val="center"/>
        <w:rPr>
          <w:rFonts w:ascii="Arial" w:hAnsi="Arial"/>
          <w:sz w:val="24"/>
          <w:szCs w:val="24"/>
        </w:rPr>
      </w:pPr>
    </w:p>
    <w:p w:rsidR="002E2DC3" w:rsidRDefault="002E2DC3" w:rsidP="00FD1465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D97B6F">
        <w:rPr>
          <w:rFonts w:ascii="Times New Roman" w:hAnsi="Times New Roman" w:cs="Times New Roman"/>
          <w:i w:val="0"/>
        </w:rPr>
        <w:t>Článek I - Všeobecná ustanovení</w:t>
      </w:r>
    </w:p>
    <w:p w:rsidR="00051C21" w:rsidRPr="00C164A9" w:rsidRDefault="00051C21" w:rsidP="00051C21">
      <w:pPr>
        <w:rPr>
          <w:sz w:val="24"/>
        </w:rPr>
      </w:pPr>
    </w:p>
    <w:p w:rsidR="00C164A9" w:rsidRDefault="00C164A9" w:rsidP="00FD1465">
      <w:pPr>
        <w:numPr>
          <w:ilvl w:val="3"/>
          <w:numId w:val="1"/>
        </w:numPr>
        <w:tabs>
          <w:tab w:val="clear" w:pos="2880"/>
        </w:tabs>
        <w:ind w:left="426" w:hanging="42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Podpora oblasti </w:t>
      </w:r>
      <w:r w:rsidR="00F14541">
        <w:rPr>
          <w:sz w:val="24"/>
          <w:szCs w:val="24"/>
        </w:rPr>
        <w:t>údržby a provozu sportovních zařízení</w:t>
      </w:r>
      <w:r>
        <w:rPr>
          <w:sz w:val="24"/>
          <w:szCs w:val="24"/>
        </w:rPr>
        <w:t xml:space="preserve"> je součástí </w:t>
      </w:r>
      <w:r w:rsidR="004E29B0">
        <w:rPr>
          <w:sz w:val="24"/>
          <w:szCs w:val="24"/>
        </w:rPr>
        <w:t xml:space="preserve">veřejně vyhlášeného programu na podporu </w:t>
      </w:r>
      <w:r w:rsidRPr="005F6964">
        <w:rPr>
          <w:sz w:val="24"/>
          <w:szCs w:val="24"/>
        </w:rPr>
        <w:t>V</w:t>
      </w:r>
      <w:r w:rsidR="004E29B0">
        <w:rPr>
          <w:sz w:val="24"/>
          <w:szCs w:val="24"/>
        </w:rPr>
        <w:t>šeobecné sportovní činnosti (dále</w:t>
      </w:r>
      <w:r>
        <w:rPr>
          <w:sz w:val="24"/>
          <w:szCs w:val="24"/>
        </w:rPr>
        <w:t xml:space="preserve"> jen „</w:t>
      </w:r>
      <w:proofErr w:type="spellStart"/>
      <w:r>
        <w:rPr>
          <w:sz w:val="24"/>
          <w:szCs w:val="24"/>
        </w:rPr>
        <w:t>V</w:t>
      </w:r>
      <w:r w:rsidR="004E29B0">
        <w:rPr>
          <w:sz w:val="24"/>
          <w:szCs w:val="24"/>
        </w:rPr>
        <w:t>SČ</w:t>
      </w:r>
      <w:proofErr w:type="spellEnd"/>
      <w:r>
        <w:rPr>
          <w:sz w:val="24"/>
          <w:szCs w:val="24"/>
        </w:rPr>
        <w:t xml:space="preserve">“). Tato oblast je podporována v souladu se </w:t>
      </w:r>
      <w:r w:rsidRPr="00731934">
        <w:rPr>
          <w:sz w:val="24"/>
        </w:rPr>
        <w:t>zákon</w:t>
      </w:r>
      <w:r>
        <w:rPr>
          <w:sz w:val="24"/>
        </w:rPr>
        <w:t>em</w:t>
      </w:r>
      <w:r w:rsidRPr="00731934">
        <w:rPr>
          <w:sz w:val="24"/>
        </w:rPr>
        <w:t xml:space="preserve"> č.</w:t>
      </w:r>
      <w:r>
        <w:rPr>
          <w:sz w:val="24"/>
        </w:rPr>
        <w:t xml:space="preserve"> </w:t>
      </w:r>
      <w:r w:rsidRPr="00731934">
        <w:rPr>
          <w:sz w:val="24"/>
        </w:rPr>
        <w:t>115/2001 Sb., o podpoře sportu, ve znění pozdějších předpisů</w:t>
      </w:r>
      <w:r>
        <w:rPr>
          <w:sz w:val="24"/>
        </w:rPr>
        <w:t>, a</w:t>
      </w:r>
      <w:r>
        <w:rPr>
          <w:sz w:val="24"/>
          <w:szCs w:val="24"/>
        </w:rPr>
        <w:t xml:space="preserve"> s ohledem na plnění usnesení vlády</w:t>
      </w:r>
      <w:r w:rsidR="004244CD">
        <w:rPr>
          <w:sz w:val="24"/>
          <w:szCs w:val="24"/>
        </w:rPr>
        <w:t xml:space="preserve"> ČR ze dne 5. ledna 2000 </w:t>
      </w:r>
      <w:r>
        <w:rPr>
          <w:sz w:val="24"/>
          <w:szCs w:val="24"/>
        </w:rPr>
        <w:t xml:space="preserve">č. </w:t>
      </w:r>
      <w:r w:rsidRPr="00154DCD">
        <w:rPr>
          <w:sz w:val="24"/>
          <w:szCs w:val="24"/>
        </w:rPr>
        <w:t xml:space="preserve">17 </w:t>
      </w:r>
      <w:r>
        <w:rPr>
          <w:sz w:val="24"/>
          <w:szCs w:val="24"/>
        </w:rPr>
        <w:t>k Národnímu programu rozvoje sportu pro všechny.</w:t>
      </w:r>
    </w:p>
    <w:p w:rsidR="008D3BD4" w:rsidRDefault="008D3BD4" w:rsidP="00FD1465">
      <w:pPr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sz w:val="24"/>
        </w:rPr>
      </w:pPr>
      <w:r w:rsidRPr="005A3E49">
        <w:rPr>
          <w:sz w:val="24"/>
        </w:rPr>
        <w:t>Program</w:t>
      </w:r>
      <w:r w:rsidRPr="005A3E49">
        <w:rPr>
          <w:b/>
          <w:sz w:val="24"/>
        </w:rPr>
        <w:t xml:space="preserve"> </w:t>
      </w:r>
      <w:r w:rsidRPr="005A3E49">
        <w:rPr>
          <w:sz w:val="24"/>
        </w:rPr>
        <w:t>je veřejně vyhlašován v souladu se zákonem č. 218/2000 Sb., o rozpočtových pravidlech a o změně některých souvisejících zákonů (rozpočtová pravidla), ve znění pozdějších předpisů, s usnesením vlády</w:t>
      </w:r>
      <w:r w:rsidR="004244CD">
        <w:rPr>
          <w:sz w:val="24"/>
        </w:rPr>
        <w:t xml:space="preserve"> ČR </w:t>
      </w:r>
      <w:r w:rsidR="004244CD" w:rsidRPr="00E35640">
        <w:rPr>
          <w:sz w:val="24"/>
        </w:rPr>
        <w:t xml:space="preserve">ze dne 1. února </w:t>
      </w:r>
      <w:proofErr w:type="gramStart"/>
      <w:r w:rsidR="004244CD" w:rsidRPr="00E35640">
        <w:rPr>
          <w:sz w:val="24"/>
        </w:rPr>
        <w:t>2010</w:t>
      </w:r>
      <w:r w:rsidR="004244CD" w:rsidRPr="005A3E49">
        <w:rPr>
          <w:sz w:val="24"/>
        </w:rPr>
        <w:t xml:space="preserve"> </w:t>
      </w:r>
      <w:r w:rsidRPr="005A3E49">
        <w:rPr>
          <w:sz w:val="24"/>
        </w:rPr>
        <w:t xml:space="preserve"> </w:t>
      </w:r>
      <w:r w:rsidRPr="00E35640">
        <w:rPr>
          <w:sz w:val="24"/>
        </w:rPr>
        <w:t>č.</w:t>
      </w:r>
      <w:proofErr w:type="gramEnd"/>
      <w:r w:rsidRPr="00E35640">
        <w:rPr>
          <w:sz w:val="24"/>
        </w:rPr>
        <w:t xml:space="preserve"> 92 </w:t>
      </w:r>
      <w:r w:rsidRPr="005A3E49">
        <w:rPr>
          <w:sz w:val="24"/>
        </w:rPr>
        <w:t>o Zásadách vlády pro poskytování dotací ze státního rozpočtu ČR nestátním neziskovým organizacím ústředními orgány státní správy.</w:t>
      </w:r>
    </w:p>
    <w:p w:rsidR="008D3BD4" w:rsidRPr="00963B2D" w:rsidRDefault="008D3BD4" w:rsidP="00FD1465">
      <w:pPr>
        <w:pStyle w:val="kou"/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>
        <w:rPr>
          <w:rFonts w:ascii="Times New Roman" w:hAnsi="Times New Roman"/>
          <w:kern w:val="24"/>
          <w:szCs w:val="24"/>
        </w:rPr>
        <w:t>IV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>
        <w:rPr>
          <w:rFonts w:ascii="Times New Roman" w:hAnsi="Times New Roman"/>
          <w:kern w:val="24"/>
          <w:szCs w:val="24"/>
        </w:rPr>
        <w:t>Údržba a provoz sportovních zařízení</w:t>
      </w:r>
      <w:r w:rsidRPr="005F6964">
        <w:rPr>
          <w:rFonts w:ascii="Times New Roman" w:hAnsi="Times New Roman"/>
          <w:kern w:val="24"/>
          <w:szCs w:val="24"/>
        </w:rPr>
        <w:t xml:space="preserve">“, určeného </w:t>
      </w:r>
      <w:r>
        <w:rPr>
          <w:rFonts w:ascii="Times New Roman" w:hAnsi="Times New Roman"/>
          <w:kern w:val="24"/>
          <w:szCs w:val="24"/>
        </w:rPr>
        <w:t xml:space="preserve">nestátním neziskovým organizacím (dále jen „NNO“), zejména </w:t>
      </w:r>
      <w:r w:rsidRPr="005F6964">
        <w:rPr>
          <w:rFonts w:ascii="Times New Roman" w:hAnsi="Times New Roman"/>
          <w:kern w:val="24"/>
          <w:szCs w:val="24"/>
        </w:rPr>
        <w:t>občanským sdružením</w:t>
      </w:r>
      <w:r>
        <w:rPr>
          <w:rFonts w:ascii="Times New Roman" w:hAnsi="Times New Roman"/>
          <w:kern w:val="24"/>
          <w:szCs w:val="24"/>
        </w:rPr>
        <w:t xml:space="preserve"> v oblasti sportu</w:t>
      </w:r>
      <w:r w:rsidRPr="005F6964">
        <w:rPr>
          <w:rFonts w:ascii="Times New Roman" w:hAnsi="Times New Roman"/>
          <w:kern w:val="24"/>
          <w:szCs w:val="24"/>
        </w:rPr>
        <w:t>, působící</w:t>
      </w:r>
      <w:r>
        <w:rPr>
          <w:rFonts w:ascii="Times New Roman" w:hAnsi="Times New Roman"/>
          <w:kern w:val="24"/>
          <w:szCs w:val="24"/>
        </w:rPr>
        <w:t>ch</w:t>
      </w:r>
      <w:r w:rsidRPr="005F6964">
        <w:rPr>
          <w:rFonts w:ascii="Times New Roman" w:hAnsi="Times New Roman"/>
          <w:kern w:val="24"/>
          <w:szCs w:val="24"/>
        </w:rPr>
        <w:t xml:space="preserve"> podle zákona č.</w:t>
      </w:r>
      <w:r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83/1990 Sb., o sdružování občanů</w:t>
      </w:r>
      <w:r>
        <w:rPr>
          <w:rFonts w:ascii="Times New Roman" w:hAnsi="Times New Roman"/>
          <w:kern w:val="24"/>
          <w:szCs w:val="24"/>
        </w:rPr>
        <w:t>, ve znění pozdějších předpisů, včetně subjektů s detašovanou pravomocí.</w:t>
      </w:r>
    </w:p>
    <w:p w:rsidR="008D3BD4" w:rsidRDefault="0007141A" w:rsidP="00FD1465">
      <w:pPr>
        <w:pStyle w:val="Odstavecseseznamem"/>
        <w:numPr>
          <w:ilvl w:val="0"/>
          <w:numId w:val="1"/>
        </w:numPr>
        <w:tabs>
          <w:tab w:val="clear" w:pos="720"/>
        </w:tabs>
        <w:spacing w:before="60"/>
        <w:ind w:left="426" w:hanging="426"/>
        <w:outlineLvl w:val="0"/>
        <w:rPr>
          <w:sz w:val="24"/>
          <w:szCs w:val="24"/>
        </w:rPr>
      </w:pPr>
      <w:r w:rsidRPr="008D3BD4">
        <w:rPr>
          <w:sz w:val="24"/>
          <w:szCs w:val="24"/>
        </w:rPr>
        <w:t xml:space="preserve">Cílem programu je </w:t>
      </w:r>
      <w:r w:rsidR="00D53505" w:rsidRPr="008D3BD4">
        <w:rPr>
          <w:sz w:val="24"/>
          <w:szCs w:val="24"/>
        </w:rPr>
        <w:t xml:space="preserve">podpora udržování a provozování sportovních </w:t>
      </w:r>
      <w:r w:rsidR="006047CE" w:rsidRPr="008D3BD4">
        <w:rPr>
          <w:sz w:val="24"/>
          <w:szCs w:val="24"/>
        </w:rPr>
        <w:t>zařízení,</w:t>
      </w:r>
      <w:r w:rsidR="00D53505" w:rsidRPr="008D3BD4">
        <w:rPr>
          <w:sz w:val="24"/>
          <w:szCs w:val="24"/>
        </w:rPr>
        <w:t xml:space="preserve"> podpor</w:t>
      </w:r>
      <w:r w:rsidR="006047CE" w:rsidRPr="008D3BD4">
        <w:rPr>
          <w:sz w:val="24"/>
          <w:szCs w:val="24"/>
        </w:rPr>
        <w:t>a</w:t>
      </w:r>
      <w:r w:rsidR="00D53505" w:rsidRPr="008D3BD4">
        <w:rPr>
          <w:sz w:val="24"/>
          <w:szCs w:val="24"/>
        </w:rPr>
        <w:t xml:space="preserve"> udržování technických prostředků, strojů a zařízení sloužících ke sportovní činnosti a podpor</w:t>
      </w:r>
      <w:r w:rsidR="006047CE" w:rsidRPr="008D3BD4">
        <w:rPr>
          <w:sz w:val="24"/>
          <w:szCs w:val="24"/>
        </w:rPr>
        <w:t>a</w:t>
      </w:r>
      <w:r w:rsidR="00D53505" w:rsidRPr="008D3BD4">
        <w:rPr>
          <w:sz w:val="24"/>
          <w:szCs w:val="24"/>
        </w:rPr>
        <w:t xml:space="preserve"> udržování a provozování sportovních zařízení sloužících </w:t>
      </w:r>
      <w:r w:rsidR="006047CE" w:rsidRPr="008D3BD4">
        <w:rPr>
          <w:sz w:val="24"/>
          <w:szCs w:val="24"/>
        </w:rPr>
        <w:t xml:space="preserve">k </w:t>
      </w:r>
      <w:r w:rsidR="00D53505" w:rsidRPr="008D3BD4">
        <w:rPr>
          <w:sz w:val="24"/>
          <w:szCs w:val="24"/>
        </w:rPr>
        <w:t>přípravě reprezentantů a sportovních talentů</w:t>
      </w:r>
      <w:r w:rsidR="005F4B20" w:rsidRPr="008D3BD4">
        <w:rPr>
          <w:sz w:val="24"/>
          <w:szCs w:val="24"/>
        </w:rPr>
        <w:t>.</w:t>
      </w:r>
    </w:p>
    <w:p w:rsidR="008D3BD4" w:rsidRPr="00FD1465" w:rsidRDefault="008D3BD4" w:rsidP="008D3BD4">
      <w:pPr>
        <w:outlineLvl w:val="0"/>
        <w:rPr>
          <w:sz w:val="12"/>
          <w:szCs w:val="24"/>
        </w:rPr>
      </w:pPr>
    </w:p>
    <w:p w:rsidR="00D53505" w:rsidRDefault="005F4B20" w:rsidP="00FD1465">
      <w:pPr>
        <w:pStyle w:val="Odstavecseseznamem"/>
        <w:numPr>
          <w:ilvl w:val="0"/>
          <w:numId w:val="1"/>
        </w:numPr>
        <w:tabs>
          <w:tab w:val="clear" w:pos="720"/>
        </w:tabs>
        <w:ind w:left="426" w:hanging="426"/>
        <w:outlineLvl w:val="0"/>
        <w:rPr>
          <w:sz w:val="24"/>
          <w:szCs w:val="24"/>
        </w:rPr>
      </w:pPr>
      <w:r w:rsidRPr="008D3BD4">
        <w:rPr>
          <w:sz w:val="24"/>
          <w:szCs w:val="24"/>
        </w:rPr>
        <w:t>Podpora údržby a provozu</w:t>
      </w:r>
      <w:r w:rsidR="00FF2A33" w:rsidRPr="008D3BD4">
        <w:rPr>
          <w:sz w:val="24"/>
          <w:szCs w:val="24"/>
        </w:rPr>
        <w:t xml:space="preserve"> se poskytuje </w:t>
      </w:r>
      <w:r w:rsidRPr="008D3BD4">
        <w:rPr>
          <w:sz w:val="24"/>
          <w:szCs w:val="24"/>
        </w:rPr>
        <w:t>pro sportovní zařízení</w:t>
      </w:r>
      <w:r w:rsidR="00D53505" w:rsidRPr="008D3BD4">
        <w:rPr>
          <w:sz w:val="24"/>
          <w:szCs w:val="24"/>
        </w:rPr>
        <w:t>,</w:t>
      </w:r>
      <w:r w:rsidRPr="008D3BD4">
        <w:rPr>
          <w:sz w:val="24"/>
          <w:szCs w:val="24"/>
        </w:rPr>
        <w:t xml:space="preserve"> která jsou ve vlastnictví, resp. výpůjčce nebo dlouhodobém nájmu občanských sdružení uzavřeném minimálně na 10 let od </w:t>
      </w:r>
      <w:r w:rsidR="00FF1C52" w:rsidRPr="008D3BD4">
        <w:rPr>
          <w:sz w:val="24"/>
          <w:szCs w:val="24"/>
        </w:rPr>
        <w:t xml:space="preserve">roku </w:t>
      </w:r>
      <w:r w:rsidRPr="008D3BD4">
        <w:rPr>
          <w:sz w:val="24"/>
          <w:szCs w:val="24"/>
        </w:rPr>
        <w:t>podání žádosti o dotaci</w:t>
      </w:r>
      <w:r w:rsidR="00D53505" w:rsidRPr="008D3BD4">
        <w:rPr>
          <w:sz w:val="24"/>
          <w:szCs w:val="24"/>
        </w:rPr>
        <w:t xml:space="preserve">. </w:t>
      </w:r>
      <w:r w:rsidR="00B37E0D" w:rsidRPr="008D3BD4">
        <w:rPr>
          <w:sz w:val="24"/>
          <w:szCs w:val="24"/>
        </w:rPr>
        <w:t xml:space="preserve">Dlouhodobý pronájem může být pouze od vlastníka, kterým je obec, město nebo státní instituce. </w:t>
      </w:r>
      <w:r w:rsidR="00411C37" w:rsidRPr="008D3BD4">
        <w:rPr>
          <w:sz w:val="24"/>
          <w:szCs w:val="24"/>
        </w:rPr>
        <w:t>Podporu lze poskytnout pouze v</w:t>
      </w:r>
      <w:r w:rsidR="00FD1465">
        <w:rPr>
          <w:sz w:val="24"/>
          <w:szCs w:val="24"/>
        </w:rPr>
        <w:t xml:space="preserve"> </w:t>
      </w:r>
      <w:r w:rsidR="00411C37" w:rsidRPr="008D3BD4">
        <w:rPr>
          <w:sz w:val="24"/>
          <w:szCs w:val="24"/>
        </w:rPr>
        <w:t xml:space="preserve">případě, že nájemce je </w:t>
      </w:r>
      <w:r w:rsidR="00FF2A33" w:rsidRPr="008D3BD4">
        <w:rPr>
          <w:sz w:val="24"/>
          <w:szCs w:val="24"/>
        </w:rPr>
        <w:t>provozov</w:t>
      </w:r>
      <w:r w:rsidR="00495F8C" w:rsidRPr="008D3BD4">
        <w:rPr>
          <w:sz w:val="24"/>
          <w:szCs w:val="24"/>
        </w:rPr>
        <w:t>atele</w:t>
      </w:r>
      <w:r w:rsidR="00411C37" w:rsidRPr="008D3BD4">
        <w:rPr>
          <w:sz w:val="24"/>
          <w:szCs w:val="24"/>
        </w:rPr>
        <w:t>m</w:t>
      </w:r>
      <w:r w:rsidR="00FF2A33" w:rsidRPr="008D3BD4">
        <w:rPr>
          <w:sz w:val="24"/>
          <w:szCs w:val="24"/>
        </w:rPr>
        <w:t xml:space="preserve"> sportovního zařízení</w:t>
      </w:r>
      <w:r w:rsidR="00B37E0D" w:rsidRPr="008D3BD4">
        <w:rPr>
          <w:sz w:val="24"/>
          <w:szCs w:val="24"/>
        </w:rPr>
        <w:t>.</w:t>
      </w:r>
    </w:p>
    <w:p w:rsidR="008D3BD4" w:rsidRPr="00FD1465" w:rsidRDefault="008D3BD4" w:rsidP="008D3BD4">
      <w:pPr>
        <w:ind w:left="360"/>
        <w:outlineLvl w:val="0"/>
        <w:rPr>
          <w:sz w:val="12"/>
          <w:szCs w:val="24"/>
        </w:rPr>
      </w:pPr>
    </w:p>
    <w:p w:rsidR="00495F8C" w:rsidRPr="008D3BD4" w:rsidRDefault="00495F8C" w:rsidP="008D3BD4">
      <w:pPr>
        <w:pStyle w:val="Odstavecseseznamem"/>
        <w:numPr>
          <w:ilvl w:val="0"/>
          <w:numId w:val="1"/>
        </w:numPr>
        <w:tabs>
          <w:tab w:val="clear" w:pos="720"/>
        </w:tabs>
        <w:ind w:left="426" w:hanging="426"/>
        <w:outlineLvl w:val="0"/>
        <w:rPr>
          <w:sz w:val="24"/>
          <w:szCs w:val="24"/>
        </w:rPr>
      </w:pPr>
      <w:r w:rsidRPr="008D3BD4">
        <w:rPr>
          <w:sz w:val="24"/>
          <w:szCs w:val="24"/>
        </w:rPr>
        <w:t xml:space="preserve">Údržbou je soustavná činnost, kterou se zpomaluje fyzické opotřebení, předchází se poruchám a odstraňují se drobnější závady. </w:t>
      </w:r>
      <w:r w:rsidR="00EC5940" w:rsidRPr="008D3BD4">
        <w:rPr>
          <w:sz w:val="24"/>
          <w:szCs w:val="24"/>
        </w:rPr>
        <w:t xml:space="preserve">Opravou se rozumí odstraňování částečného </w:t>
      </w:r>
      <w:r w:rsidR="00B37E0D" w:rsidRPr="008D3BD4">
        <w:rPr>
          <w:sz w:val="24"/>
          <w:szCs w:val="24"/>
        </w:rPr>
        <w:t>materiálního</w:t>
      </w:r>
      <w:r w:rsidR="00EC5940" w:rsidRPr="008D3BD4">
        <w:rPr>
          <w:sz w:val="24"/>
          <w:szCs w:val="24"/>
        </w:rPr>
        <w:t xml:space="preserve"> opotřebení nebo poškození za účelem uvedení majetku do předchozího stavu nebo do provozuschopného stavu. Uvedením do provozuschopné</w:t>
      </w:r>
      <w:r w:rsidR="00B37E0D" w:rsidRPr="008D3BD4">
        <w:rPr>
          <w:sz w:val="24"/>
          <w:szCs w:val="24"/>
        </w:rPr>
        <w:t>ho</w:t>
      </w:r>
      <w:r w:rsidR="00EC5940" w:rsidRPr="008D3BD4">
        <w:rPr>
          <w:sz w:val="24"/>
          <w:szCs w:val="24"/>
        </w:rPr>
        <w:t xml:space="preserve"> stavu se rozumí provedení opravy i s použitím jiných než původních materiálů, dílů, součástí nebo technologií při splnění podmínky, že </w:t>
      </w:r>
      <w:r w:rsidR="00EC5940" w:rsidRPr="008D3BD4">
        <w:rPr>
          <w:b/>
          <w:sz w:val="24"/>
          <w:szCs w:val="24"/>
          <w:u w:val="single"/>
        </w:rPr>
        <w:t>takovým postupem nedojde k technickému zhodnocení.</w:t>
      </w:r>
      <w:r w:rsidRPr="008D3BD4">
        <w:rPr>
          <w:b/>
          <w:sz w:val="24"/>
          <w:szCs w:val="24"/>
          <w:u w:val="single"/>
        </w:rPr>
        <w:t xml:space="preserve"> </w:t>
      </w:r>
    </w:p>
    <w:p w:rsidR="006442A4" w:rsidRPr="006442A4" w:rsidRDefault="006442A4" w:rsidP="00FD1465">
      <w:pPr>
        <w:pStyle w:val="Zkladntext3"/>
        <w:numPr>
          <w:ilvl w:val="0"/>
          <w:numId w:val="1"/>
        </w:numPr>
        <w:tabs>
          <w:tab w:val="clear" w:pos="720"/>
        </w:tabs>
        <w:spacing w:before="60"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 hlediska věcné náplně </w:t>
      </w:r>
      <w:proofErr w:type="spellStart"/>
      <w:r w:rsidR="004E29B0">
        <w:rPr>
          <w:sz w:val="24"/>
          <w:szCs w:val="24"/>
        </w:rPr>
        <w:t>VSČ</w:t>
      </w:r>
      <w:proofErr w:type="spellEnd"/>
      <w:r>
        <w:rPr>
          <w:sz w:val="24"/>
          <w:szCs w:val="24"/>
        </w:rPr>
        <w:t xml:space="preserve"> je vypracována</w:t>
      </w:r>
      <w:r w:rsidRPr="005F6964">
        <w:rPr>
          <w:sz w:val="24"/>
          <w:szCs w:val="24"/>
        </w:rPr>
        <w:t xml:space="preserve"> metodik</w:t>
      </w:r>
      <w:r>
        <w:rPr>
          <w:sz w:val="24"/>
          <w:szCs w:val="24"/>
        </w:rPr>
        <w:t>a vymezení hlavních cílů, pravidel a kritérií podpory, která je součástí těchto zásad.</w:t>
      </w:r>
    </w:p>
    <w:p w:rsidR="004229FA" w:rsidRDefault="004229FA" w:rsidP="00FD1465">
      <w:pPr>
        <w:pStyle w:val="kou"/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 w:rsidR="00E5610A"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 w:rsidR="00E5610A"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 w:rsidR="00E5610A">
        <w:rPr>
          <w:rFonts w:ascii="Times New Roman" w:hAnsi="Times New Roman"/>
          <w:kern w:val="24"/>
          <w:szCs w:val="24"/>
        </w:rPr>
        <w:t>podmínky</w:t>
      </w:r>
      <w:r w:rsidRPr="005F6964">
        <w:rPr>
          <w:rFonts w:ascii="Times New Roman" w:hAnsi="Times New Roman"/>
          <w:kern w:val="24"/>
          <w:szCs w:val="24"/>
        </w:rPr>
        <w:t xml:space="preserve"> pro vyhodnocování Programu </w:t>
      </w:r>
      <w:r w:rsidR="004E29B0">
        <w:rPr>
          <w:rFonts w:ascii="Times New Roman" w:hAnsi="Times New Roman"/>
          <w:kern w:val="24"/>
          <w:szCs w:val="24"/>
        </w:rPr>
        <w:t>I</w:t>
      </w:r>
      <w:r w:rsidRPr="005F6964">
        <w:rPr>
          <w:rFonts w:ascii="Times New Roman" w:hAnsi="Times New Roman"/>
          <w:kern w:val="24"/>
          <w:szCs w:val="24"/>
        </w:rPr>
        <w:t>V „</w:t>
      </w:r>
      <w:r>
        <w:rPr>
          <w:rFonts w:ascii="Times New Roman" w:hAnsi="Times New Roman"/>
          <w:kern w:val="24"/>
          <w:szCs w:val="24"/>
        </w:rPr>
        <w:t>Údržba a provoz sportovních zařízení</w:t>
      </w:r>
      <w:r w:rsidRPr="005F6964">
        <w:rPr>
          <w:rFonts w:ascii="Times New Roman" w:hAnsi="Times New Roman"/>
          <w:kern w:val="24"/>
          <w:szCs w:val="24"/>
        </w:rPr>
        <w:t>“, určen</w:t>
      </w:r>
      <w:r w:rsidR="00E5610A">
        <w:rPr>
          <w:rFonts w:ascii="Times New Roman" w:hAnsi="Times New Roman"/>
          <w:kern w:val="24"/>
          <w:szCs w:val="24"/>
        </w:rPr>
        <w:t>ého</w:t>
      </w:r>
      <w:r w:rsidRPr="005F6964">
        <w:rPr>
          <w:rFonts w:ascii="Times New Roman" w:hAnsi="Times New Roman"/>
          <w:kern w:val="24"/>
          <w:szCs w:val="24"/>
        </w:rPr>
        <w:t xml:space="preserve"> občanským sdružením</w:t>
      </w:r>
      <w:r>
        <w:rPr>
          <w:rFonts w:ascii="Times New Roman" w:hAnsi="Times New Roman"/>
          <w:kern w:val="24"/>
          <w:szCs w:val="24"/>
        </w:rPr>
        <w:t xml:space="preserve"> v oblasti sportu</w:t>
      </w:r>
      <w:r w:rsidRPr="005F6964">
        <w:rPr>
          <w:rFonts w:ascii="Times New Roman" w:hAnsi="Times New Roman"/>
          <w:kern w:val="24"/>
          <w:szCs w:val="24"/>
        </w:rPr>
        <w:t xml:space="preserve">, </w:t>
      </w:r>
      <w:r w:rsidR="00347BE6">
        <w:rPr>
          <w:rFonts w:ascii="Times New Roman" w:hAnsi="Times New Roman"/>
          <w:kern w:val="24"/>
          <w:szCs w:val="24"/>
        </w:rPr>
        <w:t xml:space="preserve">které </w:t>
      </w:r>
      <w:r w:rsidRPr="005F6964">
        <w:rPr>
          <w:rFonts w:ascii="Times New Roman" w:hAnsi="Times New Roman"/>
          <w:kern w:val="24"/>
          <w:szCs w:val="24"/>
        </w:rPr>
        <w:t>působí podle zákona č.</w:t>
      </w:r>
      <w:r w:rsidR="00E5610A"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83/1990 Sb., o sdružování občanů</w:t>
      </w:r>
      <w:r w:rsidR="00AA0CD4">
        <w:rPr>
          <w:rFonts w:ascii="Times New Roman" w:hAnsi="Times New Roman"/>
          <w:kern w:val="24"/>
          <w:szCs w:val="24"/>
        </w:rPr>
        <w:t>,</w:t>
      </w:r>
      <w:r w:rsidRPr="005F6964">
        <w:rPr>
          <w:rFonts w:ascii="Times New Roman" w:hAnsi="Times New Roman"/>
          <w:kern w:val="24"/>
          <w:szCs w:val="24"/>
        </w:rPr>
        <w:t xml:space="preserve"> ve znění pozdějších </w:t>
      </w:r>
      <w:r w:rsidR="00347BE6">
        <w:rPr>
          <w:rFonts w:ascii="Times New Roman" w:hAnsi="Times New Roman"/>
          <w:kern w:val="24"/>
          <w:szCs w:val="24"/>
        </w:rPr>
        <w:t>předpisů</w:t>
      </w:r>
      <w:r w:rsidR="00E5610A" w:rsidRPr="005F6964">
        <w:rPr>
          <w:rFonts w:ascii="Times New Roman" w:hAnsi="Times New Roman"/>
          <w:kern w:val="24"/>
          <w:szCs w:val="24"/>
        </w:rPr>
        <w:t>.</w:t>
      </w:r>
    </w:p>
    <w:p w:rsidR="004229FA" w:rsidRPr="00347BE6" w:rsidRDefault="004229FA" w:rsidP="00FD1465">
      <w:pPr>
        <w:pStyle w:val="ku"/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kern w:val="24"/>
        </w:rPr>
      </w:pPr>
      <w:r w:rsidRPr="00347BE6">
        <w:rPr>
          <w:kern w:val="24"/>
        </w:rPr>
        <w:t xml:space="preserve">Dotace se realizuje na základě </w:t>
      </w:r>
      <w:r w:rsidR="00347BE6" w:rsidRPr="00016581">
        <w:rPr>
          <w:kern w:val="24"/>
        </w:rPr>
        <w:t xml:space="preserve">Rozhodnutí </w:t>
      </w:r>
      <w:r w:rsidR="00347BE6" w:rsidRPr="002B4E1E">
        <w:rPr>
          <w:kern w:val="24"/>
        </w:rPr>
        <w:t xml:space="preserve">pro poskytnutí dotace ze státního rozpočtu České republiky pro příslušný kalendářní rok (dále jen „Rozhodnutí“).  </w:t>
      </w:r>
    </w:p>
    <w:p w:rsidR="00EA2FCA" w:rsidRPr="00BD34F8" w:rsidRDefault="00EA2FCA" w:rsidP="00EA2FCA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840221">
        <w:rPr>
          <w:rFonts w:ascii="Times New Roman" w:hAnsi="Times New Roman" w:cs="Times New Roman"/>
          <w:i w:val="0"/>
        </w:rPr>
        <w:lastRenderedPageBreak/>
        <w:t xml:space="preserve">Článek </w:t>
      </w:r>
      <w:proofErr w:type="gramStart"/>
      <w:r w:rsidRPr="00840221">
        <w:rPr>
          <w:rFonts w:ascii="Times New Roman" w:hAnsi="Times New Roman" w:cs="Times New Roman"/>
          <w:i w:val="0"/>
        </w:rPr>
        <w:t>II  –  Účelové</w:t>
      </w:r>
      <w:proofErr w:type="gramEnd"/>
      <w:r w:rsidRPr="00840221">
        <w:rPr>
          <w:rFonts w:ascii="Times New Roman" w:hAnsi="Times New Roman" w:cs="Times New Roman"/>
          <w:i w:val="0"/>
        </w:rPr>
        <w:t xml:space="preserve"> vymezení</w:t>
      </w:r>
    </w:p>
    <w:p w:rsidR="001328C8" w:rsidRPr="00935BD2" w:rsidRDefault="001328C8" w:rsidP="001328C8">
      <w:pPr>
        <w:rPr>
          <w:sz w:val="22"/>
        </w:rPr>
      </w:pPr>
    </w:p>
    <w:p w:rsidR="0007141A" w:rsidRPr="00154DCD" w:rsidRDefault="0055699D" w:rsidP="00D848F3">
      <w:pPr>
        <w:numPr>
          <w:ilvl w:val="0"/>
          <w:numId w:val="15"/>
        </w:numPr>
        <w:tabs>
          <w:tab w:val="clear" w:pos="2880"/>
        </w:tabs>
        <w:ind w:left="357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Stanovené priority účelového zaměření</w:t>
      </w:r>
      <w:r w:rsidR="0007141A" w:rsidRPr="00154DCD">
        <w:rPr>
          <w:sz w:val="24"/>
          <w:szCs w:val="24"/>
        </w:rPr>
        <w:t>:</w:t>
      </w:r>
    </w:p>
    <w:p w:rsidR="00D53505" w:rsidRPr="0084611F" w:rsidRDefault="00D53505" w:rsidP="009B2767">
      <w:pPr>
        <w:numPr>
          <w:ilvl w:val="0"/>
          <w:numId w:val="6"/>
        </w:numPr>
        <w:spacing w:before="120"/>
        <w:ind w:left="714" w:hanging="357"/>
        <w:rPr>
          <w:sz w:val="24"/>
        </w:rPr>
      </w:pPr>
      <w:r w:rsidRPr="0084611F">
        <w:rPr>
          <w:sz w:val="24"/>
        </w:rPr>
        <w:t>Podpor</w:t>
      </w:r>
      <w:r w:rsidR="006047CE">
        <w:rPr>
          <w:sz w:val="24"/>
        </w:rPr>
        <w:t>a</w:t>
      </w:r>
      <w:r w:rsidRPr="0084611F">
        <w:rPr>
          <w:sz w:val="24"/>
        </w:rPr>
        <w:t xml:space="preserve"> udržování a provozování sportovních zařízení ve vlastnictví, výpůjčce</w:t>
      </w:r>
      <w:r>
        <w:rPr>
          <w:sz w:val="24"/>
        </w:rPr>
        <w:t>,</w:t>
      </w:r>
      <w:r w:rsidR="00EC5940">
        <w:rPr>
          <w:sz w:val="24"/>
        </w:rPr>
        <w:t xml:space="preserve"> dle zvláštních právních předpisů</w:t>
      </w:r>
      <w:r w:rsidRPr="0084611F">
        <w:rPr>
          <w:sz w:val="24"/>
        </w:rPr>
        <w:t xml:space="preserve"> </w:t>
      </w:r>
      <w:r w:rsidRPr="0084611F">
        <w:rPr>
          <w:sz w:val="24"/>
          <w:vertAlign w:val="superscript"/>
        </w:rPr>
        <w:t>1)</w:t>
      </w:r>
      <w:r w:rsidRPr="0084611F">
        <w:rPr>
          <w:sz w:val="24"/>
        </w:rPr>
        <w:t xml:space="preserve"> nebo dlouhodobém nájmu občanských sdružení </w:t>
      </w:r>
      <w:r w:rsidRPr="0084611F">
        <w:rPr>
          <w:sz w:val="24"/>
          <w:vertAlign w:val="superscript"/>
        </w:rPr>
        <w:t>2)</w:t>
      </w:r>
      <w:r w:rsidRPr="0084611F">
        <w:rPr>
          <w:sz w:val="24"/>
        </w:rPr>
        <w:t>.</w:t>
      </w:r>
    </w:p>
    <w:p w:rsidR="00967352" w:rsidRDefault="00967352" w:rsidP="00967352">
      <w:pPr>
        <w:numPr>
          <w:ilvl w:val="0"/>
          <w:numId w:val="6"/>
        </w:numPr>
        <w:tabs>
          <w:tab w:val="clear" w:pos="720"/>
        </w:tabs>
        <w:rPr>
          <w:sz w:val="24"/>
        </w:rPr>
      </w:pPr>
      <w:r w:rsidRPr="0084611F">
        <w:rPr>
          <w:sz w:val="24"/>
        </w:rPr>
        <w:t>Podpor</w:t>
      </w:r>
      <w:r>
        <w:rPr>
          <w:sz w:val="24"/>
        </w:rPr>
        <w:t>a</w:t>
      </w:r>
      <w:r w:rsidRPr="0084611F">
        <w:rPr>
          <w:sz w:val="24"/>
        </w:rPr>
        <w:t xml:space="preserve"> udržování technických prostředků, strojů a zařízení sloužících ke sportovní činnosti ve vlastnictví nebo dlouhodobém nájmu občanských sdružení </w:t>
      </w:r>
      <w:r w:rsidRPr="0084611F">
        <w:rPr>
          <w:sz w:val="24"/>
          <w:vertAlign w:val="superscript"/>
        </w:rPr>
        <w:t>2)</w:t>
      </w:r>
      <w:r w:rsidRPr="0084611F">
        <w:rPr>
          <w:sz w:val="24"/>
        </w:rPr>
        <w:t>.</w:t>
      </w:r>
    </w:p>
    <w:p w:rsidR="001328C8" w:rsidRDefault="001328C8" w:rsidP="001328C8">
      <w:pPr>
        <w:numPr>
          <w:ilvl w:val="0"/>
          <w:numId w:val="6"/>
        </w:numPr>
        <w:tabs>
          <w:tab w:val="clear" w:pos="720"/>
        </w:tabs>
        <w:rPr>
          <w:sz w:val="24"/>
        </w:rPr>
      </w:pPr>
      <w:r w:rsidRPr="0084611F">
        <w:rPr>
          <w:sz w:val="24"/>
        </w:rPr>
        <w:t>Podpor</w:t>
      </w:r>
      <w:r>
        <w:rPr>
          <w:sz w:val="24"/>
        </w:rPr>
        <w:t>a</w:t>
      </w:r>
      <w:r w:rsidRPr="0084611F">
        <w:rPr>
          <w:sz w:val="24"/>
        </w:rPr>
        <w:t xml:space="preserve"> udržování a provozování sportovních zařízení sloužících přípravě reprezentantů a sportovních talentů ve vlastnictví, výpůjčce</w:t>
      </w:r>
      <w:r>
        <w:rPr>
          <w:sz w:val="24"/>
        </w:rPr>
        <w:t>, dle zvláštních právních předpisů</w:t>
      </w:r>
      <w:r w:rsidRPr="0084611F">
        <w:rPr>
          <w:sz w:val="24"/>
        </w:rPr>
        <w:t xml:space="preserve"> </w:t>
      </w:r>
      <w:r w:rsidRPr="0084611F">
        <w:rPr>
          <w:sz w:val="24"/>
          <w:vertAlign w:val="superscript"/>
        </w:rPr>
        <w:t>1)</w:t>
      </w:r>
      <w:r w:rsidRPr="0084611F">
        <w:rPr>
          <w:sz w:val="24"/>
        </w:rPr>
        <w:t xml:space="preserve"> nebo dlouhodobém nájmu občanských sdružení </w:t>
      </w:r>
      <w:r w:rsidRPr="0084611F">
        <w:rPr>
          <w:sz w:val="24"/>
          <w:vertAlign w:val="superscript"/>
        </w:rPr>
        <w:t>2)</w:t>
      </w:r>
      <w:r w:rsidRPr="0084611F">
        <w:rPr>
          <w:sz w:val="24"/>
        </w:rPr>
        <w:t>.</w:t>
      </w:r>
    </w:p>
    <w:p w:rsidR="009B2767" w:rsidRPr="0084611F" w:rsidRDefault="009B2767" w:rsidP="009B2767">
      <w:pPr>
        <w:ind w:left="360"/>
        <w:rPr>
          <w:sz w:val="24"/>
        </w:rPr>
      </w:pPr>
    </w:p>
    <w:p w:rsidR="001328C8" w:rsidRDefault="001328C8" w:rsidP="009B2767">
      <w:pPr>
        <w:numPr>
          <w:ilvl w:val="0"/>
          <w:numId w:val="15"/>
        </w:numPr>
        <w:tabs>
          <w:tab w:val="clear" w:pos="2880"/>
        </w:tabs>
        <w:ind w:left="357" w:hanging="357"/>
        <w:rPr>
          <w:sz w:val="24"/>
        </w:rPr>
      </w:pPr>
      <w:r w:rsidRPr="0084611F">
        <w:rPr>
          <w:sz w:val="24"/>
        </w:rPr>
        <w:t>Projekty musí být zpracované na předepsaných formulářích, které jsou k dispozici na M</w:t>
      </w:r>
      <w:r w:rsidR="00EA2FCA">
        <w:rPr>
          <w:sz w:val="24"/>
        </w:rPr>
        <w:t>ŠMT – odboru 50 – odboru sportu</w:t>
      </w:r>
      <w:r w:rsidRPr="0084611F">
        <w:rPr>
          <w:sz w:val="24"/>
        </w:rPr>
        <w:t>, Karmelitská 7, 118 12 Praha 1, nebo na adrese</w:t>
      </w:r>
      <w:r>
        <w:rPr>
          <w:sz w:val="24"/>
        </w:rPr>
        <w:t>:</w:t>
      </w:r>
      <w:r w:rsidRPr="0084611F">
        <w:rPr>
          <w:sz w:val="24"/>
        </w:rPr>
        <w:t xml:space="preserve"> http:</w:t>
      </w:r>
      <w:r>
        <w:rPr>
          <w:sz w:val="24"/>
        </w:rPr>
        <w:t>//</w:t>
      </w:r>
      <w:r w:rsidRPr="0084611F">
        <w:rPr>
          <w:sz w:val="24"/>
        </w:rPr>
        <w:t xml:space="preserve"> </w:t>
      </w:r>
      <w:hyperlink r:id="rId15" w:history="1">
        <w:r w:rsidRPr="0084611F">
          <w:rPr>
            <w:rStyle w:val="Hypertextovodkaz"/>
            <w:sz w:val="24"/>
          </w:rPr>
          <w:t>www.msmt.cz</w:t>
        </w:r>
      </w:hyperlink>
      <w:r w:rsidRPr="0084611F">
        <w:rPr>
          <w:sz w:val="24"/>
        </w:rPr>
        <w:t xml:space="preserve"> v odkazu </w:t>
      </w:r>
      <w:r w:rsidRPr="00950A01">
        <w:rPr>
          <w:i/>
          <w:sz w:val="24"/>
          <w:szCs w:val="24"/>
        </w:rPr>
        <w:t>sport</w:t>
      </w:r>
      <w:r w:rsidRPr="0084611F">
        <w:rPr>
          <w:sz w:val="24"/>
        </w:rPr>
        <w:t>.</w:t>
      </w:r>
    </w:p>
    <w:p w:rsidR="009B2767" w:rsidRDefault="009B2767" w:rsidP="009B2767">
      <w:pPr>
        <w:rPr>
          <w:sz w:val="24"/>
        </w:rPr>
      </w:pPr>
    </w:p>
    <w:p w:rsidR="001328C8" w:rsidRPr="0084611F" w:rsidRDefault="001328C8" w:rsidP="009B2767">
      <w:pPr>
        <w:numPr>
          <w:ilvl w:val="0"/>
          <w:numId w:val="15"/>
        </w:numPr>
        <w:tabs>
          <w:tab w:val="clear" w:pos="2880"/>
        </w:tabs>
        <w:ind w:left="360"/>
        <w:rPr>
          <w:sz w:val="24"/>
        </w:rPr>
      </w:pPr>
      <w:r w:rsidRPr="0084611F">
        <w:rPr>
          <w:sz w:val="24"/>
        </w:rPr>
        <w:t>Souhrnný projekt musí:</w:t>
      </w:r>
    </w:p>
    <w:p w:rsidR="001328C8" w:rsidRPr="0084611F" w:rsidRDefault="001328C8" w:rsidP="009B2767">
      <w:pPr>
        <w:numPr>
          <w:ilvl w:val="0"/>
          <w:numId w:val="12"/>
        </w:numPr>
        <w:spacing w:before="120"/>
        <w:rPr>
          <w:sz w:val="24"/>
        </w:rPr>
      </w:pPr>
      <w:r w:rsidRPr="0084611F">
        <w:rPr>
          <w:sz w:val="24"/>
        </w:rPr>
        <w:t xml:space="preserve">být vyplněn ve všech </w:t>
      </w:r>
      <w:r>
        <w:rPr>
          <w:sz w:val="24"/>
        </w:rPr>
        <w:t>bodech,</w:t>
      </w:r>
    </w:p>
    <w:p w:rsidR="001328C8" w:rsidRPr="0084611F" w:rsidRDefault="001328C8" w:rsidP="001328C8">
      <w:pPr>
        <w:numPr>
          <w:ilvl w:val="0"/>
          <w:numId w:val="12"/>
        </w:numPr>
        <w:rPr>
          <w:sz w:val="24"/>
        </w:rPr>
      </w:pPr>
      <w:r w:rsidRPr="0084611F">
        <w:rPr>
          <w:sz w:val="24"/>
        </w:rPr>
        <w:t>obsahovat kopie stanov a příslu</w:t>
      </w:r>
      <w:r>
        <w:rPr>
          <w:sz w:val="24"/>
        </w:rPr>
        <w:t>šné registrace NNO,</w:t>
      </w:r>
    </w:p>
    <w:p w:rsidR="001328C8" w:rsidRPr="0084611F" w:rsidRDefault="001328C8" w:rsidP="001328C8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obsahovat ověřenou kopii potvrzení o přidělení Identifikačního čísla organizace (</w:t>
      </w:r>
      <w:proofErr w:type="spellStart"/>
      <w:r>
        <w:rPr>
          <w:sz w:val="24"/>
        </w:rPr>
        <w:t>IČ</w:t>
      </w:r>
      <w:proofErr w:type="spellEnd"/>
      <w:r>
        <w:rPr>
          <w:sz w:val="24"/>
        </w:rPr>
        <w:t>),</w:t>
      </w:r>
    </w:p>
    <w:p w:rsidR="001328C8" w:rsidRDefault="001328C8" w:rsidP="001328C8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obsahovat</w:t>
      </w:r>
      <w:r w:rsidRPr="0084611F">
        <w:rPr>
          <w:sz w:val="24"/>
        </w:rPr>
        <w:t xml:space="preserve"> </w:t>
      </w:r>
      <w:r>
        <w:rPr>
          <w:sz w:val="24"/>
        </w:rPr>
        <w:t xml:space="preserve">ověřenou </w:t>
      </w:r>
      <w:r w:rsidRPr="0084611F">
        <w:rPr>
          <w:sz w:val="24"/>
        </w:rPr>
        <w:t>kopii smlouvy o zřízení běžn</w:t>
      </w:r>
      <w:r>
        <w:rPr>
          <w:sz w:val="24"/>
        </w:rPr>
        <w:t>ého účtu NNO u peněžního ústavu,</w:t>
      </w:r>
    </w:p>
    <w:p w:rsidR="001328C8" w:rsidRPr="0084611F" w:rsidRDefault="001328C8" w:rsidP="001328C8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obsahovat</w:t>
      </w:r>
      <w:r w:rsidRPr="0084611F">
        <w:rPr>
          <w:sz w:val="24"/>
        </w:rPr>
        <w:t xml:space="preserve"> doklad o vlastnictví (dlouhodobém pronájmu) budovy, či pozemku, na jej</w:t>
      </w:r>
      <w:r>
        <w:rPr>
          <w:sz w:val="24"/>
        </w:rPr>
        <w:t>ichž údržbu NNO požaduje dotac</w:t>
      </w:r>
      <w:r w:rsidR="00935BD2">
        <w:rPr>
          <w:sz w:val="24"/>
        </w:rPr>
        <w:t>i</w:t>
      </w:r>
      <w:r>
        <w:rPr>
          <w:sz w:val="24"/>
        </w:rPr>
        <w:t>,</w:t>
      </w:r>
    </w:p>
    <w:p w:rsidR="001328C8" w:rsidRDefault="001328C8" w:rsidP="001328C8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obsahovat </w:t>
      </w:r>
      <w:r w:rsidRPr="0084611F">
        <w:rPr>
          <w:sz w:val="24"/>
        </w:rPr>
        <w:t xml:space="preserve">u předkladatelů, </w:t>
      </w:r>
      <w:r>
        <w:rPr>
          <w:sz w:val="24"/>
        </w:rPr>
        <w:t>viz následující</w:t>
      </w:r>
      <w:r w:rsidRPr="0084611F">
        <w:rPr>
          <w:sz w:val="24"/>
        </w:rPr>
        <w:t xml:space="preserve"> bod </w:t>
      </w:r>
      <w:r>
        <w:rPr>
          <w:sz w:val="24"/>
        </w:rPr>
        <w:t>4</w:t>
      </w:r>
      <w:r w:rsidRPr="0084611F">
        <w:rPr>
          <w:sz w:val="24"/>
        </w:rPr>
        <w:t>/a,b</w:t>
      </w:r>
      <w:r>
        <w:rPr>
          <w:sz w:val="24"/>
        </w:rPr>
        <w:t>,</w:t>
      </w:r>
      <w:r w:rsidRPr="0084611F">
        <w:rPr>
          <w:sz w:val="24"/>
        </w:rPr>
        <w:t xml:space="preserve"> seznam potencionálních příjemců dotace.</w:t>
      </w:r>
    </w:p>
    <w:p w:rsidR="00D41259" w:rsidRPr="009B2767" w:rsidRDefault="00D848F3" w:rsidP="001328C8">
      <w:pPr>
        <w:numPr>
          <w:ilvl w:val="0"/>
          <w:numId w:val="12"/>
        </w:numPr>
        <w:rPr>
          <w:sz w:val="24"/>
        </w:rPr>
      </w:pPr>
      <w:r>
        <w:rPr>
          <w:sz w:val="24"/>
          <w:szCs w:val="24"/>
        </w:rPr>
        <w:t xml:space="preserve">obsahovat </w:t>
      </w:r>
      <w:r w:rsidR="00D41259">
        <w:rPr>
          <w:sz w:val="24"/>
          <w:szCs w:val="24"/>
        </w:rPr>
        <w:t>aktuální fotografie týkající se požadovaného projektu (max. 3 kusy)</w:t>
      </w:r>
      <w:r>
        <w:rPr>
          <w:sz w:val="24"/>
          <w:szCs w:val="24"/>
        </w:rPr>
        <w:t>.</w:t>
      </w:r>
    </w:p>
    <w:p w:rsidR="009B2767" w:rsidRDefault="009B2767" w:rsidP="009B2767">
      <w:pPr>
        <w:ind w:left="360"/>
        <w:rPr>
          <w:sz w:val="24"/>
        </w:rPr>
      </w:pPr>
    </w:p>
    <w:p w:rsidR="001328C8" w:rsidRPr="009B2767" w:rsidRDefault="001328C8" w:rsidP="009B2767">
      <w:pPr>
        <w:numPr>
          <w:ilvl w:val="0"/>
          <w:numId w:val="7"/>
        </w:numPr>
        <w:rPr>
          <w:sz w:val="24"/>
        </w:rPr>
      </w:pPr>
      <w:r w:rsidRPr="009B2767">
        <w:rPr>
          <w:sz w:val="24"/>
        </w:rPr>
        <w:t>Vymezení předkladatele žádosti:</w:t>
      </w:r>
    </w:p>
    <w:p w:rsidR="00B07EAE" w:rsidRDefault="00B07EAE" w:rsidP="00B07EAE">
      <w:pPr>
        <w:pStyle w:val="Odstavecseseznamem"/>
        <w:numPr>
          <w:ilvl w:val="0"/>
          <w:numId w:val="35"/>
        </w:numPr>
        <w:spacing w:before="120"/>
        <w:rPr>
          <w:sz w:val="24"/>
        </w:rPr>
      </w:pPr>
      <w:r w:rsidRPr="00B07EAE">
        <w:rPr>
          <w:sz w:val="24"/>
        </w:rPr>
        <w:t>vyvíjejí činnost podle zákona č. 83/1990 Sb., o sdružování občanů, ve znění pozdějších předpisů, včetně organizační struktury organizace dle § 16 odst. 4 tohoto zákona - smlouva o součinnosti, pokud není vymezeno jinak cílem programu.</w:t>
      </w:r>
    </w:p>
    <w:p w:rsidR="00B07EAE" w:rsidRDefault="00B07EAE" w:rsidP="00BC2729">
      <w:pPr>
        <w:pStyle w:val="Odstavecseseznamem"/>
        <w:numPr>
          <w:ilvl w:val="0"/>
          <w:numId w:val="35"/>
        </w:numPr>
        <w:tabs>
          <w:tab w:val="left" w:pos="709"/>
        </w:tabs>
        <w:rPr>
          <w:sz w:val="24"/>
        </w:rPr>
      </w:pPr>
      <w:r w:rsidRPr="00B07EAE">
        <w:rPr>
          <w:sz w:val="24"/>
        </w:rPr>
        <w:t xml:space="preserve">hlavním předmětem činnosti u </w:t>
      </w:r>
      <w:r w:rsidR="005D66AF">
        <w:rPr>
          <w:sz w:val="24"/>
        </w:rPr>
        <w:t>NNO</w:t>
      </w:r>
      <w:r w:rsidRPr="00B07EAE">
        <w:rPr>
          <w:sz w:val="24"/>
        </w:rPr>
        <w:t>, dle svých registrovaných stanov, musí být sportovní činnost.</w:t>
      </w:r>
    </w:p>
    <w:p w:rsidR="00D848F3" w:rsidRDefault="00D848F3" w:rsidP="00BC2729">
      <w:pPr>
        <w:pStyle w:val="Odstavecseseznamem"/>
        <w:numPr>
          <w:ilvl w:val="0"/>
          <w:numId w:val="35"/>
        </w:numPr>
        <w:rPr>
          <w:sz w:val="24"/>
        </w:rPr>
      </w:pPr>
      <w:r w:rsidRPr="00BC2729">
        <w:rPr>
          <w:sz w:val="24"/>
        </w:rPr>
        <w:t>NNO v oblasti zdravotně postižených sportovců (dále jen „</w:t>
      </w:r>
      <w:proofErr w:type="spellStart"/>
      <w:r w:rsidRPr="00BC2729">
        <w:rPr>
          <w:sz w:val="24"/>
        </w:rPr>
        <w:t>ZPS</w:t>
      </w:r>
      <w:proofErr w:type="spellEnd"/>
      <w:r w:rsidRPr="00BC2729">
        <w:rPr>
          <w:sz w:val="24"/>
        </w:rPr>
        <w:t xml:space="preserve">“) musí mít ve stanovách hlavní předmět činnosti – sport handicapovaných. </w:t>
      </w:r>
    </w:p>
    <w:p w:rsidR="009B2767" w:rsidRPr="009B2767" w:rsidRDefault="009B2767" w:rsidP="009B2767">
      <w:pPr>
        <w:ind w:left="360"/>
        <w:rPr>
          <w:sz w:val="24"/>
        </w:rPr>
      </w:pPr>
    </w:p>
    <w:p w:rsidR="00B35B3D" w:rsidRPr="0084611F" w:rsidRDefault="00B35B3D" w:rsidP="009B2767">
      <w:pPr>
        <w:numPr>
          <w:ilvl w:val="0"/>
          <w:numId w:val="7"/>
        </w:numPr>
        <w:tabs>
          <w:tab w:val="clear" w:pos="360"/>
        </w:tabs>
        <w:ind w:left="567" w:hanging="567"/>
        <w:rPr>
          <w:sz w:val="24"/>
        </w:rPr>
      </w:pPr>
      <w:r w:rsidRPr="0084611F">
        <w:rPr>
          <w:sz w:val="24"/>
        </w:rPr>
        <w:t>Technicko</w:t>
      </w:r>
      <w:r w:rsidR="009B2767">
        <w:rPr>
          <w:sz w:val="24"/>
        </w:rPr>
        <w:t>-</w:t>
      </w:r>
      <w:r w:rsidRPr="0084611F">
        <w:rPr>
          <w:sz w:val="24"/>
        </w:rPr>
        <w:t>administrativní zabezpečení programu:</w:t>
      </w:r>
    </w:p>
    <w:p w:rsidR="002E631B" w:rsidRDefault="00B35B3D" w:rsidP="009B2767">
      <w:pPr>
        <w:spacing w:before="120"/>
        <w:ind w:left="567"/>
        <w:rPr>
          <w:sz w:val="24"/>
        </w:rPr>
      </w:pPr>
      <w:r w:rsidRPr="0084611F">
        <w:rPr>
          <w:sz w:val="24"/>
        </w:rPr>
        <w:t xml:space="preserve">Odbor sportu </w:t>
      </w:r>
      <w:r w:rsidR="00935BD2">
        <w:rPr>
          <w:sz w:val="24"/>
        </w:rPr>
        <w:t>MŠMT odpovídá</w:t>
      </w:r>
      <w:r w:rsidRPr="0084611F">
        <w:rPr>
          <w:sz w:val="24"/>
        </w:rPr>
        <w:t xml:space="preserve"> za výběr projektů. </w:t>
      </w:r>
      <w:r w:rsidR="00935BD2" w:rsidRPr="0084611F">
        <w:rPr>
          <w:sz w:val="24"/>
        </w:rPr>
        <w:t>Kraje mohou poskytovat</w:t>
      </w:r>
      <w:r w:rsidR="00935BD2">
        <w:rPr>
          <w:sz w:val="24"/>
        </w:rPr>
        <w:t xml:space="preserve"> </w:t>
      </w:r>
      <w:r w:rsidR="00935BD2" w:rsidRPr="0084611F">
        <w:rPr>
          <w:sz w:val="24"/>
        </w:rPr>
        <w:t>informační</w:t>
      </w:r>
      <w:r w:rsidR="002E631B">
        <w:rPr>
          <w:sz w:val="24"/>
        </w:rPr>
        <w:t xml:space="preserve"> </w:t>
      </w:r>
      <w:r w:rsidR="002E631B" w:rsidRPr="0084611F">
        <w:rPr>
          <w:sz w:val="24"/>
        </w:rPr>
        <w:t xml:space="preserve">a metodickou pomoc NNO s regionální působností a spolupracovat v této oblasti </w:t>
      </w:r>
      <w:r w:rsidR="002E631B">
        <w:rPr>
          <w:sz w:val="24"/>
        </w:rPr>
        <w:br/>
      </w:r>
      <w:r w:rsidR="002E631B" w:rsidRPr="0084611F">
        <w:rPr>
          <w:sz w:val="24"/>
        </w:rPr>
        <w:t xml:space="preserve">s MŠMT. Projekty soustředí odbor sportu MŠMT a zajistí </w:t>
      </w:r>
      <w:r w:rsidR="002E631B">
        <w:rPr>
          <w:sz w:val="24"/>
        </w:rPr>
        <w:t xml:space="preserve">činnost poradní, </w:t>
      </w:r>
      <w:r w:rsidR="002E631B" w:rsidRPr="0084611F">
        <w:rPr>
          <w:sz w:val="24"/>
        </w:rPr>
        <w:t>expertní komis</w:t>
      </w:r>
      <w:r w:rsidR="002E631B">
        <w:rPr>
          <w:sz w:val="24"/>
        </w:rPr>
        <w:t>e</w:t>
      </w:r>
      <w:r w:rsidR="002E631B" w:rsidRPr="0084611F">
        <w:rPr>
          <w:sz w:val="24"/>
        </w:rPr>
        <w:t xml:space="preserve">. </w:t>
      </w:r>
    </w:p>
    <w:p w:rsidR="009B2767" w:rsidRDefault="009B2767" w:rsidP="002E631B">
      <w:pPr>
        <w:ind w:left="567"/>
        <w:rPr>
          <w:sz w:val="24"/>
        </w:rPr>
      </w:pPr>
    </w:p>
    <w:p w:rsidR="009B2767" w:rsidRDefault="009B2767" w:rsidP="009B2767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>Podmínkou pro posouzení žádosti je správné vyúčtování projektu za uplynulé období</w:t>
      </w:r>
      <w:r>
        <w:rPr>
          <w:sz w:val="24"/>
          <w:szCs w:val="24"/>
        </w:rPr>
        <w:t>.</w:t>
      </w:r>
    </w:p>
    <w:p w:rsidR="00FD1465" w:rsidRPr="00E85724" w:rsidRDefault="00FD1465" w:rsidP="00E85724">
      <w:pPr>
        <w:pBdr>
          <w:bottom w:val="single" w:sz="4" w:space="1" w:color="auto"/>
        </w:pBdr>
        <w:rPr>
          <w:sz w:val="20"/>
        </w:rPr>
      </w:pPr>
    </w:p>
    <w:p w:rsidR="00E85724" w:rsidRPr="00E85724" w:rsidRDefault="00E85724" w:rsidP="00E85724">
      <w:pPr>
        <w:spacing w:before="60"/>
        <w:ind w:left="360" w:hanging="360"/>
        <w:rPr>
          <w:sz w:val="20"/>
        </w:rPr>
      </w:pPr>
      <w:proofErr w:type="gramStart"/>
      <w:r w:rsidRPr="00E85724">
        <w:rPr>
          <w:sz w:val="20"/>
        </w:rPr>
        <w:t>1)  § 59</w:t>
      </w:r>
      <w:proofErr w:type="gramEnd"/>
      <w:r w:rsidRPr="00E85724">
        <w:rPr>
          <w:sz w:val="20"/>
        </w:rPr>
        <w:t xml:space="preserve"> zákona č. 219/2000 Sb., o majetku České republiky a jejím vystupování v právních vztazích, ve znění pozdějších předpisů.</w:t>
      </w:r>
    </w:p>
    <w:p w:rsidR="00E85724" w:rsidRPr="00E85724" w:rsidRDefault="00E85724" w:rsidP="00E85724">
      <w:pPr>
        <w:ind w:left="360" w:hanging="360"/>
        <w:rPr>
          <w:sz w:val="20"/>
        </w:rPr>
      </w:pPr>
      <w:proofErr w:type="gramStart"/>
      <w:r w:rsidRPr="00E85724">
        <w:rPr>
          <w:sz w:val="20"/>
        </w:rPr>
        <w:t>2)  zákon</w:t>
      </w:r>
      <w:proofErr w:type="gramEnd"/>
      <w:r w:rsidRPr="00E85724">
        <w:rPr>
          <w:sz w:val="20"/>
        </w:rPr>
        <w:t xml:space="preserve"> č. 290/2002 Sb., o přechodu některých dalších věcí, práv a závazků ČR na kraje a obce, občanská sdružení působící v oblasti  tělovýchovy a sportu a o souvisejících změnách a o změně zákona č. 157/2000 Sb., o přechodu některých věcí, práv a závazků z majetku České republiky, ve znění zákona č. 10/2001 Sb., a zákona č. 20/1966 Sb., o péči a zdraví lidu, ve znění pozdějších předpisů. </w:t>
      </w:r>
    </w:p>
    <w:p w:rsidR="00BB586D" w:rsidRPr="00BB586D" w:rsidRDefault="00D848F3" w:rsidP="00BB586D">
      <w:pPr>
        <w:numPr>
          <w:ilvl w:val="0"/>
          <w:numId w:val="7"/>
        </w:numPr>
        <w:tabs>
          <w:tab w:val="clear" w:pos="360"/>
          <w:tab w:val="num" w:pos="540"/>
        </w:tabs>
        <w:spacing w:before="120"/>
        <w:ind w:left="540" w:hanging="54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Dotace v oblasti </w:t>
      </w:r>
      <w:proofErr w:type="spellStart"/>
      <w:r>
        <w:rPr>
          <w:sz w:val="24"/>
          <w:szCs w:val="24"/>
        </w:rPr>
        <w:t>ZPS</w:t>
      </w:r>
      <w:proofErr w:type="spellEnd"/>
      <w:r>
        <w:rPr>
          <w:sz w:val="24"/>
          <w:szCs w:val="24"/>
        </w:rPr>
        <w:t xml:space="preserve"> mohou být poskytnuty až do výše </w:t>
      </w:r>
      <w:proofErr w:type="gramStart"/>
      <w:r>
        <w:rPr>
          <w:sz w:val="24"/>
          <w:szCs w:val="24"/>
        </w:rPr>
        <w:t>100 %  rozpočtovaných</w:t>
      </w:r>
      <w:proofErr w:type="gramEnd"/>
      <w:r>
        <w:rPr>
          <w:sz w:val="24"/>
          <w:szCs w:val="24"/>
        </w:rPr>
        <w:t xml:space="preserve"> nákladů projektu.</w:t>
      </w:r>
      <w:r w:rsidR="00D24671">
        <w:rPr>
          <w:sz w:val="24"/>
          <w:szCs w:val="24"/>
        </w:rPr>
        <w:t xml:space="preserve"> Obdobně u NNO v oblasti školního a univerzitního sportu, ale pouze u </w:t>
      </w:r>
      <w:proofErr w:type="spellStart"/>
      <w:r w:rsidR="00D24671">
        <w:rPr>
          <w:sz w:val="24"/>
          <w:szCs w:val="24"/>
        </w:rPr>
        <w:t>SZNR</w:t>
      </w:r>
      <w:proofErr w:type="spellEnd"/>
      <w:r w:rsidR="00D24671">
        <w:rPr>
          <w:sz w:val="24"/>
          <w:szCs w:val="24"/>
        </w:rPr>
        <w:t>.</w:t>
      </w:r>
    </w:p>
    <w:p w:rsidR="00245C1F" w:rsidRDefault="00245C1F" w:rsidP="00245C1F"/>
    <w:p w:rsidR="009B2767" w:rsidRPr="00245C1F" w:rsidRDefault="009B2767" w:rsidP="00245C1F"/>
    <w:p w:rsidR="00EA2FCA" w:rsidRDefault="00EA2FCA" w:rsidP="00EA2FCA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BD34F8">
        <w:rPr>
          <w:rFonts w:ascii="Times New Roman" w:hAnsi="Times New Roman" w:cs="Times New Roman"/>
          <w:i w:val="0"/>
        </w:rPr>
        <w:t xml:space="preserve">Článek </w:t>
      </w:r>
      <w:proofErr w:type="gramStart"/>
      <w:r w:rsidRPr="00BD34F8">
        <w:rPr>
          <w:rFonts w:ascii="Times New Roman" w:hAnsi="Times New Roman" w:cs="Times New Roman"/>
          <w:i w:val="0"/>
        </w:rPr>
        <w:t>III</w:t>
      </w:r>
      <w:r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 xml:space="preserve"> – </w:t>
      </w:r>
      <w:r>
        <w:rPr>
          <w:rFonts w:ascii="Times New Roman" w:hAnsi="Times New Roman" w:cs="Times New Roman"/>
          <w:i w:val="0"/>
        </w:rPr>
        <w:t xml:space="preserve"> Metody</w:t>
      </w:r>
      <w:proofErr w:type="gramEnd"/>
      <w:r>
        <w:rPr>
          <w:rFonts w:ascii="Times New Roman" w:hAnsi="Times New Roman" w:cs="Times New Roman"/>
          <w:i w:val="0"/>
        </w:rPr>
        <w:t xml:space="preserve"> posuzování</w:t>
      </w:r>
    </w:p>
    <w:p w:rsidR="007C48C7" w:rsidRPr="007C48C7" w:rsidRDefault="007C48C7" w:rsidP="007C48C7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A2FCA" w:rsidRDefault="00EA2FCA" w:rsidP="000934E7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 w:rsidRPr="00BB3EEE">
        <w:rPr>
          <w:i w:val="0"/>
          <w:sz w:val="24"/>
          <w:szCs w:val="24"/>
        </w:rPr>
        <w:t xml:space="preserve">A.  </w:t>
      </w:r>
      <w:r>
        <w:rPr>
          <w:i w:val="0"/>
          <w:sz w:val="24"/>
          <w:szCs w:val="24"/>
        </w:rPr>
        <w:t>Obecné</w:t>
      </w:r>
      <w:proofErr w:type="gramEnd"/>
      <w:r>
        <w:rPr>
          <w:i w:val="0"/>
          <w:sz w:val="24"/>
          <w:szCs w:val="24"/>
        </w:rPr>
        <w:t xml:space="preserve"> účelové vymezení</w:t>
      </w:r>
    </w:p>
    <w:p w:rsidR="009B2767" w:rsidRPr="009B2767" w:rsidRDefault="009B2767" w:rsidP="009B2767">
      <w:pPr>
        <w:rPr>
          <w:sz w:val="24"/>
        </w:rPr>
      </w:pPr>
    </w:p>
    <w:p w:rsidR="007C48C7" w:rsidRDefault="007C48C7" w:rsidP="009B2767">
      <w:pPr>
        <w:numPr>
          <w:ilvl w:val="0"/>
          <w:numId w:val="2"/>
        </w:numPr>
        <w:tabs>
          <w:tab w:val="clear" w:pos="720"/>
        </w:tabs>
        <w:ind w:left="357" w:firstLine="3"/>
        <w:outlineLvl w:val="0"/>
        <w:rPr>
          <w:sz w:val="24"/>
          <w:szCs w:val="24"/>
        </w:rPr>
      </w:pPr>
      <w:r w:rsidRPr="009B2767">
        <w:rPr>
          <w:sz w:val="24"/>
          <w:szCs w:val="24"/>
          <w:u w:val="single"/>
        </w:rPr>
        <w:t xml:space="preserve">Při vyhodnocení </w:t>
      </w:r>
      <w:r w:rsidR="00940D58" w:rsidRPr="009B2767">
        <w:rPr>
          <w:sz w:val="24"/>
          <w:szCs w:val="24"/>
          <w:u w:val="single"/>
        </w:rPr>
        <w:t xml:space="preserve">se </w:t>
      </w:r>
      <w:r w:rsidRPr="009B2767">
        <w:rPr>
          <w:sz w:val="24"/>
          <w:szCs w:val="24"/>
          <w:u w:val="single"/>
        </w:rPr>
        <w:t>zohledňuj</w:t>
      </w:r>
      <w:r w:rsidR="00940D58" w:rsidRPr="009B2767">
        <w:rPr>
          <w:sz w:val="24"/>
          <w:szCs w:val="24"/>
          <w:u w:val="single"/>
        </w:rPr>
        <w:t>í</w:t>
      </w:r>
      <w:r w:rsidRPr="009B2767">
        <w:rPr>
          <w:sz w:val="24"/>
          <w:szCs w:val="24"/>
          <w:u w:val="single"/>
        </w:rPr>
        <w:t xml:space="preserve"> obecné údaje</w:t>
      </w:r>
      <w:r>
        <w:rPr>
          <w:sz w:val="24"/>
          <w:szCs w:val="24"/>
        </w:rPr>
        <w:t>:</w:t>
      </w:r>
    </w:p>
    <w:p w:rsidR="007C48C7" w:rsidRDefault="007C48C7" w:rsidP="00815714">
      <w:pPr>
        <w:numPr>
          <w:ilvl w:val="0"/>
          <w:numId w:val="3"/>
        </w:numPr>
        <w:ind w:firstLine="3"/>
        <w:outlineLvl w:val="0"/>
        <w:rPr>
          <w:sz w:val="24"/>
          <w:szCs w:val="24"/>
        </w:rPr>
      </w:pPr>
      <w:r>
        <w:rPr>
          <w:sz w:val="24"/>
          <w:szCs w:val="24"/>
        </w:rPr>
        <w:t>Název projektu</w:t>
      </w:r>
    </w:p>
    <w:p w:rsidR="007C48C7" w:rsidRDefault="007C48C7" w:rsidP="00815714">
      <w:pPr>
        <w:numPr>
          <w:ilvl w:val="0"/>
          <w:numId w:val="3"/>
        </w:numPr>
        <w:ind w:firstLine="3"/>
        <w:outlineLvl w:val="0"/>
        <w:rPr>
          <w:sz w:val="24"/>
          <w:szCs w:val="24"/>
        </w:rPr>
      </w:pPr>
      <w:r>
        <w:rPr>
          <w:sz w:val="24"/>
          <w:szCs w:val="24"/>
        </w:rPr>
        <w:t>Název žadatele</w:t>
      </w:r>
    </w:p>
    <w:p w:rsidR="007C48C7" w:rsidRDefault="007C48C7" w:rsidP="00815714">
      <w:pPr>
        <w:numPr>
          <w:ilvl w:val="0"/>
          <w:numId w:val="3"/>
        </w:numPr>
        <w:ind w:firstLine="3"/>
        <w:outlineLvl w:val="0"/>
        <w:rPr>
          <w:sz w:val="24"/>
          <w:szCs w:val="24"/>
        </w:rPr>
      </w:pPr>
      <w:r>
        <w:rPr>
          <w:sz w:val="24"/>
          <w:szCs w:val="24"/>
        </w:rPr>
        <w:t>Účelové zaměření žádosti</w:t>
      </w:r>
    </w:p>
    <w:p w:rsidR="007C48C7" w:rsidRDefault="007C48C7" w:rsidP="00815714">
      <w:pPr>
        <w:numPr>
          <w:ilvl w:val="0"/>
          <w:numId w:val="3"/>
        </w:numPr>
        <w:ind w:firstLine="3"/>
        <w:outlineLvl w:val="0"/>
        <w:rPr>
          <w:sz w:val="24"/>
          <w:szCs w:val="24"/>
        </w:rPr>
      </w:pPr>
      <w:r>
        <w:rPr>
          <w:sz w:val="24"/>
          <w:szCs w:val="24"/>
        </w:rPr>
        <w:t>Finanční požadavek žadatele</w:t>
      </w:r>
    </w:p>
    <w:p w:rsidR="00EC5940" w:rsidRDefault="00EC5940" w:rsidP="00815714">
      <w:pPr>
        <w:numPr>
          <w:ilvl w:val="0"/>
          <w:numId w:val="3"/>
        </w:numPr>
        <w:ind w:firstLine="3"/>
        <w:outlineLvl w:val="0"/>
        <w:rPr>
          <w:sz w:val="24"/>
          <w:szCs w:val="24"/>
        </w:rPr>
      </w:pPr>
      <w:r>
        <w:rPr>
          <w:sz w:val="24"/>
          <w:szCs w:val="24"/>
        </w:rPr>
        <w:t>Časová využitelnost zařízení zejména u výpůjčky nebo dlouhodobé</w:t>
      </w:r>
      <w:r w:rsidR="00B16E03">
        <w:rPr>
          <w:sz w:val="24"/>
          <w:szCs w:val="24"/>
        </w:rPr>
        <w:t>ho</w:t>
      </w:r>
      <w:r>
        <w:rPr>
          <w:sz w:val="24"/>
          <w:szCs w:val="24"/>
        </w:rPr>
        <w:t xml:space="preserve"> nájmu</w:t>
      </w:r>
    </w:p>
    <w:p w:rsidR="009B2767" w:rsidRDefault="009B2767" w:rsidP="009B2767">
      <w:pPr>
        <w:ind w:left="723"/>
        <w:outlineLvl w:val="0"/>
        <w:rPr>
          <w:sz w:val="24"/>
          <w:szCs w:val="24"/>
        </w:rPr>
      </w:pPr>
    </w:p>
    <w:p w:rsidR="007C48C7" w:rsidRPr="009B2767" w:rsidRDefault="007C48C7" w:rsidP="009B2767">
      <w:pPr>
        <w:numPr>
          <w:ilvl w:val="0"/>
          <w:numId w:val="2"/>
        </w:numPr>
        <w:tabs>
          <w:tab w:val="clear" w:pos="720"/>
        </w:tabs>
        <w:ind w:left="357" w:firstLine="6"/>
        <w:outlineLvl w:val="0"/>
        <w:rPr>
          <w:sz w:val="24"/>
          <w:szCs w:val="24"/>
          <w:u w:val="single"/>
        </w:rPr>
      </w:pPr>
      <w:r w:rsidRPr="009B2767">
        <w:rPr>
          <w:sz w:val="24"/>
          <w:szCs w:val="24"/>
          <w:u w:val="single"/>
        </w:rPr>
        <w:t xml:space="preserve">Posouzení projektů </w:t>
      </w:r>
      <w:r w:rsidR="00940D58" w:rsidRPr="009B2767">
        <w:rPr>
          <w:sz w:val="24"/>
          <w:szCs w:val="24"/>
          <w:u w:val="single"/>
        </w:rPr>
        <w:t>v</w:t>
      </w:r>
      <w:r w:rsidRPr="009B2767">
        <w:rPr>
          <w:sz w:val="24"/>
          <w:szCs w:val="24"/>
          <w:u w:val="single"/>
        </w:rPr>
        <w:t> jednotlivých skupin</w:t>
      </w:r>
      <w:r w:rsidR="00940D58" w:rsidRPr="009B2767">
        <w:rPr>
          <w:sz w:val="24"/>
          <w:szCs w:val="24"/>
          <w:u w:val="single"/>
        </w:rPr>
        <w:t>ách</w:t>
      </w:r>
      <w:r w:rsidRPr="009B2767">
        <w:rPr>
          <w:sz w:val="24"/>
          <w:szCs w:val="24"/>
          <w:u w:val="single"/>
        </w:rPr>
        <w:t xml:space="preserve"> podle základních a </w:t>
      </w:r>
      <w:r w:rsidR="003D5FBE" w:rsidRPr="009B2767">
        <w:rPr>
          <w:sz w:val="24"/>
          <w:szCs w:val="24"/>
          <w:u w:val="single"/>
        </w:rPr>
        <w:t>speci</w:t>
      </w:r>
      <w:r w:rsidR="00E1107E" w:rsidRPr="009B2767">
        <w:rPr>
          <w:sz w:val="24"/>
          <w:szCs w:val="24"/>
          <w:u w:val="single"/>
        </w:rPr>
        <w:t>ální</w:t>
      </w:r>
      <w:r w:rsidRPr="009B2767">
        <w:rPr>
          <w:sz w:val="24"/>
          <w:szCs w:val="24"/>
          <w:u w:val="single"/>
        </w:rPr>
        <w:t>ch kritérií</w:t>
      </w:r>
    </w:p>
    <w:p w:rsidR="006047CE" w:rsidRPr="005F07CB" w:rsidRDefault="006047CE" w:rsidP="00967352">
      <w:pPr>
        <w:spacing w:before="120"/>
        <w:ind w:left="709"/>
        <w:outlineLvl w:val="0"/>
        <w:rPr>
          <w:b/>
          <w:sz w:val="24"/>
          <w:szCs w:val="24"/>
        </w:rPr>
      </w:pPr>
      <w:r w:rsidRPr="005F07CB">
        <w:rPr>
          <w:b/>
          <w:sz w:val="24"/>
          <w:szCs w:val="24"/>
        </w:rPr>
        <w:t>Základní kritéria:</w:t>
      </w:r>
    </w:p>
    <w:p w:rsidR="007C48C7" w:rsidRPr="00727AED" w:rsidRDefault="003D5FBE" w:rsidP="00303921">
      <w:pPr>
        <w:pStyle w:val="Seznam2"/>
        <w:numPr>
          <w:ilvl w:val="0"/>
          <w:numId w:val="5"/>
        </w:numPr>
        <w:tabs>
          <w:tab w:val="left" w:pos="1440"/>
        </w:tabs>
        <w:spacing w:before="60"/>
        <w:ind w:left="714" w:firstLine="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C48C7" w:rsidRPr="00727AED">
        <w:rPr>
          <w:sz w:val="24"/>
          <w:szCs w:val="24"/>
        </w:rPr>
        <w:t>rientační návrh přidělovaných finančních částek pro jednotlivé projekty</w:t>
      </w:r>
      <w:r>
        <w:rPr>
          <w:sz w:val="24"/>
          <w:szCs w:val="24"/>
        </w:rPr>
        <w:t>,</w:t>
      </w:r>
    </w:p>
    <w:p w:rsidR="007C48C7" w:rsidRDefault="003D5FBE" w:rsidP="00303921">
      <w:pPr>
        <w:pStyle w:val="Seznam2"/>
        <w:numPr>
          <w:ilvl w:val="0"/>
          <w:numId w:val="5"/>
        </w:numPr>
        <w:tabs>
          <w:tab w:val="left" w:pos="1440"/>
        </w:tabs>
        <w:ind w:left="1440" w:hanging="72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C48C7" w:rsidRPr="00727AED">
        <w:rPr>
          <w:sz w:val="24"/>
          <w:szCs w:val="24"/>
        </w:rPr>
        <w:t>pětovné zhodnocení projektů a fixní upřesnění částek návrhu celkové dotace</w:t>
      </w:r>
      <w:r>
        <w:rPr>
          <w:sz w:val="24"/>
          <w:szCs w:val="24"/>
        </w:rPr>
        <w:t>,</w:t>
      </w:r>
      <w:r w:rsidR="007C48C7" w:rsidRPr="00727AED">
        <w:rPr>
          <w:sz w:val="24"/>
          <w:szCs w:val="24"/>
        </w:rPr>
        <w:t xml:space="preserve"> </w:t>
      </w:r>
    </w:p>
    <w:p w:rsidR="003D5FBE" w:rsidRDefault="003D5FBE" w:rsidP="00303921">
      <w:pPr>
        <w:pStyle w:val="Seznam2"/>
        <w:numPr>
          <w:ilvl w:val="0"/>
          <w:numId w:val="5"/>
        </w:numPr>
        <w:tabs>
          <w:tab w:val="left" w:pos="1440"/>
        </w:tabs>
        <w:ind w:left="1440" w:hanging="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společenský </w:t>
      </w:r>
      <w:r w:rsidRPr="00184BB7">
        <w:rPr>
          <w:sz w:val="24"/>
          <w:szCs w:val="24"/>
        </w:rPr>
        <w:t>význam projektu, zejména ve vztahu k přijatým vládním dokumentům</w:t>
      </w:r>
      <w:r>
        <w:rPr>
          <w:sz w:val="24"/>
          <w:szCs w:val="24"/>
        </w:rPr>
        <w:t>,</w:t>
      </w:r>
    </w:p>
    <w:p w:rsidR="00184BB7" w:rsidRPr="00184BB7" w:rsidRDefault="00184BB7" w:rsidP="00303921">
      <w:pPr>
        <w:pStyle w:val="Zkladntextodsazen"/>
        <w:numPr>
          <w:ilvl w:val="0"/>
          <w:numId w:val="5"/>
        </w:numPr>
        <w:tabs>
          <w:tab w:val="left" w:pos="1440"/>
        </w:tabs>
        <w:spacing w:after="0"/>
        <w:ind w:left="1440" w:hanging="726"/>
        <w:rPr>
          <w:sz w:val="24"/>
          <w:szCs w:val="24"/>
        </w:rPr>
      </w:pPr>
      <w:r w:rsidRPr="00184BB7">
        <w:rPr>
          <w:sz w:val="24"/>
          <w:szCs w:val="24"/>
        </w:rPr>
        <w:t>rozsah a obsah činnosti předkladatele projektů s celostátní působností, zejména jeho organizační a  členská základna, hodnota spravovaného majetku apod.</w:t>
      </w:r>
      <w:r w:rsidR="000C5C30">
        <w:rPr>
          <w:sz w:val="24"/>
          <w:szCs w:val="24"/>
        </w:rPr>
        <w:t>,</w:t>
      </w:r>
    </w:p>
    <w:p w:rsidR="00184BB7" w:rsidRPr="00184BB7" w:rsidRDefault="00184BB7" w:rsidP="00303921">
      <w:pPr>
        <w:pStyle w:val="Zkladntextodsazen"/>
        <w:numPr>
          <w:ilvl w:val="0"/>
          <w:numId w:val="5"/>
        </w:numPr>
        <w:tabs>
          <w:tab w:val="left" w:pos="1440"/>
        </w:tabs>
        <w:spacing w:after="0"/>
        <w:ind w:left="1440" w:hanging="726"/>
        <w:rPr>
          <w:sz w:val="24"/>
          <w:szCs w:val="24"/>
        </w:rPr>
      </w:pPr>
      <w:r w:rsidRPr="00184BB7">
        <w:rPr>
          <w:sz w:val="24"/>
          <w:szCs w:val="24"/>
        </w:rPr>
        <w:t>forma zpracování projektu</w:t>
      </w:r>
      <w:r w:rsidR="000C5C30">
        <w:rPr>
          <w:sz w:val="24"/>
          <w:szCs w:val="24"/>
        </w:rPr>
        <w:t>,</w:t>
      </w:r>
    </w:p>
    <w:p w:rsidR="00184BB7" w:rsidRPr="00184BB7" w:rsidRDefault="00184BB7" w:rsidP="00303921">
      <w:pPr>
        <w:pStyle w:val="Zkladntextodsazen"/>
        <w:numPr>
          <w:ilvl w:val="0"/>
          <w:numId w:val="5"/>
        </w:numPr>
        <w:tabs>
          <w:tab w:val="left" w:pos="1440"/>
        </w:tabs>
        <w:spacing w:after="0"/>
        <w:ind w:left="1440" w:hanging="726"/>
        <w:rPr>
          <w:sz w:val="24"/>
          <w:szCs w:val="24"/>
        </w:rPr>
      </w:pPr>
      <w:r w:rsidRPr="00184BB7">
        <w:rPr>
          <w:sz w:val="24"/>
          <w:szCs w:val="24"/>
        </w:rPr>
        <w:t>shoda předloženého projektu s vyhlášeným programem</w:t>
      </w:r>
      <w:r w:rsidR="000C5C30">
        <w:rPr>
          <w:sz w:val="24"/>
          <w:szCs w:val="24"/>
        </w:rPr>
        <w:t>,</w:t>
      </w:r>
    </w:p>
    <w:p w:rsidR="00184BB7" w:rsidRPr="00184BB7" w:rsidRDefault="00184BB7" w:rsidP="00303921">
      <w:pPr>
        <w:pStyle w:val="Zkladntextodsazen"/>
        <w:numPr>
          <w:ilvl w:val="0"/>
          <w:numId w:val="5"/>
        </w:numPr>
        <w:tabs>
          <w:tab w:val="left" w:pos="1440"/>
        </w:tabs>
        <w:spacing w:after="0"/>
        <w:ind w:left="1440" w:hanging="726"/>
        <w:rPr>
          <w:sz w:val="24"/>
          <w:szCs w:val="24"/>
        </w:rPr>
      </w:pPr>
      <w:r w:rsidRPr="00184BB7">
        <w:rPr>
          <w:sz w:val="24"/>
          <w:szCs w:val="24"/>
        </w:rPr>
        <w:t>dodržení metodiky zpracování</w:t>
      </w:r>
      <w:r w:rsidR="000C5C30">
        <w:rPr>
          <w:sz w:val="24"/>
          <w:szCs w:val="24"/>
        </w:rPr>
        <w:t>,</w:t>
      </w:r>
    </w:p>
    <w:p w:rsidR="00184BB7" w:rsidRDefault="00184BB7" w:rsidP="00303921">
      <w:pPr>
        <w:pStyle w:val="Zkladntextodsazen"/>
        <w:numPr>
          <w:ilvl w:val="0"/>
          <w:numId w:val="5"/>
        </w:numPr>
        <w:tabs>
          <w:tab w:val="left" w:pos="1440"/>
        </w:tabs>
        <w:spacing w:after="0"/>
        <w:ind w:left="1440" w:hanging="726"/>
        <w:rPr>
          <w:sz w:val="24"/>
          <w:szCs w:val="24"/>
        </w:rPr>
      </w:pPr>
      <w:r w:rsidRPr="00184BB7">
        <w:rPr>
          <w:sz w:val="24"/>
          <w:szCs w:val="24"/>
        </w:rPr>
        <w:t xml:space="preserve">úroveň vyúčtování dotací poskytnutých ze státního rozpočtu v minulém </w:t>
      </w:r>
      <w:r w:rsidR="003D5FBE">
        <w:rPr>
          <w:sz w:val="24"/>
          <w:szCs w:val="24"/>
        </w:rPr>
        <w:t>období, včetně dodržení termínů,</w:t>
      </w:r>
    </w:p>
    <w:p w:rsidR="003D5FBE" w:rsidRPr="009B2767" w:rsidRDefault="003D5FBE" w:rsidP="00303921">
      <w:pPr>
        <w:pStyle w:val="Seznam2"/>
        <w:numPr>
          <w:ilvl w:val="0"/>
          <w:numId w:val="5"/>
        </w:numPr>
        <w:tabs>
          <w:tab w:val="left" w:pos="1440"/>
        </w:tabs>
        <w:ind w:left="1440" w:hanging="72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Pr="00727AED">
        <w:rPr>
          <w:sz w:val="24"/>
          <w:szCs w:val="24"/>
        </w:rPr>
        <w:t>alší pomocná kritéria dle návrhu členů komise</w:t>
      </w:r>
      <w:r>
        <w:rPr>
          <w:sz w:val="24"/>
          <w:szCs w:val="24"/>
        </w:rPr>
        <w:t>.</w:t>
      </w:r>
    </w:p>
    <w:p w:rsidR="009B2767" w:rsidRPr="0024570D" w:rsidRDefault="009B2767" w:rsidP="009B2767">
      <w:pPr>
        <w:pStyle w:val="Seznam2"/>
        <w:tabs>
          <w:tab w:val="left" w:pos="1440"/>
        </w:tabs>
        <w:ind w:left="714" w:firstLine="0"/>
        <w:jc w:val="both"/>
        <w:rPr>
          <w:sz w:val="24"/>
          <w:szCs w:val="24"/>
          <w:u w:val="single"/>
        </w:rPr>
      </w:pPr>
    </w:p>
    <w:p w:rsidR="00184BB7" w:rsidRPr="00184BB7" w:rsidRDefault="00184BB7" w:rsidP="009B2767">
      <w:pPr>
        <w:pStyle w:val="Zkladntextodsazen"/>
        <w:spacing w:after="0"/>
        <w:ind w:left="720"/>
        <w:rPr>
          <w:sz w:val="24"/>
          <w:szCs w:val="24"/>
        </w:rPr>
      </w:pPr>
      <w:r w:rsidRPr="005F07CB">
        <w:rPr>
          <w:b/>
          <w:sz w:val="24"/>
          <w:szCs w:val="24"/>
        </w:rPr>
        <w:t>Speciální kritéria:</w:t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</w:r>
      <w:r w:rsidR="00810AC7">
        <w:rPr>
          <w:sz w:val="24"/>
          <w:szCs w:val="24"/>
        </w:rPr>
        <w:tab/>
        <w:t xml:space="preserve">  hodnota</w:t>
      </w:r>
    </w:p>
    <w:p w:rsidR="00184BB7" w:rsidRDefault="00810AC7" w:rsidP="00815714">
      <w:pPr>
        <w:pStyle w:val="Zkladntextodsazen"/>
        <w:numPr>
          <w:ilvl w:val="0"/>
          <w:numId w:val="16"/>
        </w:numPr>
        <w:tabs>
          <w:tab w:val="left" w:pos="1440"/>
        </w:tabs>
        <w:spacing w:before="60" w:after="0"/>
        <w:ind w:hanging="2160"/>
        <w:rPr>
          <w:sz w:val="24"/>
          <w:szCs w:val="24"/>
        </w:rPr>
      </w:pPr>
      <w:r>
        <w:rPr>
          <w:sz w:val="24"/>
          <w:szCs w:val="24"/>
        </w:rPr>
        <w:t>objem</w:t>
      </w:r>
      <w:r w:rsidR="00184BB7" w:rsidRPr="00184BB7">
        <w:rPr>
          <w:sz w:val="24"/>
          <w:szCs w:val="24"/>
        </w:rPr>
        <w:t xml:space="preserve"> spravovaného majetku podle údajů uvedených v</w:t>
      </w:r>
      <w:r>
        <w:rPr>
          <w:sz w:val="24"/>
          <w:szCs w:val="24"/>
        </w:rPr>
        <w:t> </w:t>
      </w:r>
      <w:r w:rsidR="00184BB7" w:rsidRPr="00184BB7">
        <w:rPr>
          <w:sz w:val="24"/>
          <w:szCs w:val="24"/>
        </w:rPr>
        <w:t>žádosti</w:t>
      </w:r>
      <w:r>
        <w:rPr>
          <w:sz w:val="24"/>
          <w:szCs w:val="24"/>
        </w:rPr>
        <w:t xml:space="preserve"> ……</w:t>
      </w:r>
      <w:r w:rsidR="009B2767">
        <w:rPr>
          <w:sz w:val="24"/>
          <w:szCs w:val="24"/>
        </w:rPr>
        <w:t>……</w:t>
      </w:r>
      <w:r w:rsidR="00B16E03">
        <w:rPr>
          <w:sz w:val="24"/>
          <w:szCs w:val="24"/>
        </w:rPr>
        <w:t xml:space="preserve"> </w:t>
      </w:r>
      <w:r>
        <w:rPr>
          <w:sz w:val="24"/>
          <w:szCs w:val="24"/>
        </w:rPr>
        <w:t>80 %</w:t>
      </w:r>
    </w:p>
    <w:p w:rsidR="00E1107E" w:rsidRDefault="00E1107E" w:rsidP="00AF00B7">
      <w:pPr>
        <w:pStyle w:val="Zkladntextodsazen"/>
        <w:numPr>
          <w:ilvl w:val="0"/>
          <w:numId w:val="16"/>
        </w:numPr>
        <w:tabs>
          <w:tab w:val="left" w:pos="1440"/>
        </w:tabs>
        <w:spacing w:after="0"/>
        <w:ind w:hanging="2160"/>
        <w:rPr>
          <w:sz w:val="24"/>
          <w:szCs w:val="24"/>
        </w:rPr>
      </w:pPr>
      <w:r>
        <w:rPr>
          <w:sz w:val="24"/>
          <w:szCs w:val="24"/>
        </w:rPr>
        <w:t>celková členská základna</w:t>
      </w:r>
      <w:r w:rsidR="00810AC7">
        <w:rPr>
          <w:sz w:val="24"/>
          <w:szCs w:val="24"/>
        </w:rPr>
        <w:t xml:space="preserve"> s členěním na dospěl</w:t>
      </w:r>
      <w:r w:rsidR="00B16E03">
        <w:rPr>
          <w:sz w:val="24"/>
          <w:szCs w:val="24"/>
        </w:rPr>
        <w:t>é</w:t>
      </w:r>
      <w:r w:rsidR="00810AC7">
        <w:rPr>
          <w:sz w:val="24"/>
          <w:szCs w:val="24"/>
        </w:rPr>
        <w:t xml:space="preserve"> a mládež …………</w:t>
      </w:r>
      <w:proofErr w:type="gramStart"/>
      <w:r w:rsidR="009B2767">
        <w:rPr>
          <w:sz w:val="24"/>
          <w:szCs w:val="24"/>
        </w:rPr>
        <w:t>….</w:t>
      </w:r>
      <w:r w:rsidR="00810AC7">
        <w:rPr>
          <w:sz w:val="24"/>
          <w:szCs w:val="24"/>
        </w:rPr>
        <w:t>..</w:t>
      </w:r>
      <w:r w:rsidR="009B2767">
        <w:rPr>
          <w:sz w:val="24"/>
          <w:szCs w:val="24"/>
        </w:rPr>
        <w:t>.</w:t>
      </w:r>
      <w:r w:rsidR="00810AC7">
        <w:rPr>
          <w:sz w:val="24"/>
          <w:szCs w:val="24"/>
        </w:rPr>
        <w:t xml:space="preserve"> 20</w:t>
      </w:r>
      <w:proofErr w:type="gramEnd"/>
      <w:r w:rsidR="00810AC7">
        <w:rPr>
          <w:sz w:val="24"/>
          <w:szCs w:val="24"/>
        </w:rPr>
        <w:t xml:space="preserve"> %</w:t>
      </w:r>
    </w:p>
    <w:p w:rsidR="00184BB7" w:rsidRDefault="00E34D18" w:rsidP="000934E7">
      <w:pPr>
        <w:pStyle w:val="Zkladntextodsazen"/>
        <w:numPr>
          <w:ilvl w:val="0"/>
          <w:numId w:val="32"/>
        </w:numPr>
        <w:tabs>
          <w:tab w:val="left" w:pos="1843"/>
        </w:tabs>
        <w:spacing w:before="120" w:after="0"/>
        <w:ind w:left="1843" w:hanging="425"/>
        <w:rPr>
          <w:sz w:val="24"/>
          <w:szCs w:val="24"/>
        </w:rPr>
      </w:pPr>
      <w:r w:rsidRPr="00A95924">
        <w:rPr>
          <w:sz w:val="24"/>
          <w:szCs w:val="24"/>
        </w:rPr>
        <w:t xml:space="preserve">přičemž za </w:t>
      </w:r>
      <w:r w:rsidR="00810AC7" w:rsidRPr="00A95924">
        <w:rPr>
          <w:sz w:val="24"/>
          <w:szCs w:val="24"/>
        </w:rPr>
        <w:t>doplňující kritérium</w:t>
      </w:r>
      <w:r w:rsidRPr="00A95924">
        <w:rPr>
          <w:sz w:val="24"/>
          <w:szCs w:val="24"/>
        </w:rPr>
        <w:t xml:space="preserve"> je považována</w:t>
      </w:r>
      <w:r w:rsidR="00810AC7">
        <w:rPr>
          <w:sz w:val="24"/>
          <w:szCs w:val="24"/>
        </w:rPr>
        <w:t xml:space="preserve"> </w:t>
      </w:r>
      <w:r w:rsidR="00184BB7" w:rsidRPr="00184BB7">
        <w:rPr>
          <w:sz w:val="24"/>
          <w:szCs w:val="24"/>
        </w:rPr>
        <w:t>členská základna, která sportovní zařízení využívá</w:t>
      </w:r>
      <w:r w:rsidR="000C5C30">
        <w:rPr>
          <w:sz w:val="24"/>
          <w:szCs w:val="24"/>
        </w:rPr>
        <w:t>.</w:t>
      </w:r>
    </w:p>
    <w:p w:rsidR="000934E7" w:rsidRDefault="000934E7" w:rsidP="000934E7">
      <w:pPr>
        <w:pStyle w:val="Seznam2"/>
        <w:numPr>
          <w:ilvl w:val="0"/>
          <w:numId w:val="32"/>
        </w:numPr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Procentuální rozpětí může expertní komise upravit dle aktuálních potřeb souvisejících s</w:t>
      </w:r>
      <w:r w:rsidR="009B2767">
        <w:rPr>
          <w:sz w:val="24"/>
          <w:szCs w:val="24"/>
        </w:rPr>
        <w:t> </w:t>
      </w:r>
      <w:r>
        <w:rPr>
          <w:sz w:val="24"/>
          <w:szCs w:val="24"/>
        </w:rPr>
        <w:t>podanými projekty příslušného roku.</w:t>
      </w:r>
    </w:p>
    <w:p w:rsidR="0013530A" w:rsidRDefault="0013530A" w:rsidP="00D24671">
      <w:pPr>
        <w:numPr>
          <w:ilvl w:val="0"/>
          <w:numId w:val="30"/>
        </w:numPr>
        <w:tabs>
          <w:tab w:val="clear" w:pos="2880"/>
        </w:tabs>
        <w:spacing w:before="120"/>
        <w:ind w:left="709" w:hanging="349"/>
        <w:outlineLvl w:val="0"/>
        <w:rPr>
          <w:sz w:val="24"/>
          <w:szCs w:val="24"/>
        </w:rPr>
      </w:pPr>
      <w:r w:rsidRPr="00A95924">
        <w:rPr>
          <w:sz w:val="24"/>
          <w:szCs w:val="24"/>
          <w:u w:val="single"/>
        </w:rPr>
        <w:t>Metodika postupu při výběru projektu</w:t>
      </w:r>
      <w:r>
        <w:rPr>
          <w:sz w:val="24"/>
          <w:szCs w:val="24"/>
        </w:rPr>
        <w:t>:</w:t>
      </w:r>
    </w:p>
    <w:p w:rsidR="0013530A" w:rsidRPr="00487ACF" w:rsidRDefault="0013530A" w:rsidP="00815714">
      <w:pPr>
        <w:pStyle w:val="Seznam2"/>
        <w:numPr>
          <w:ilvl w:val="0"/>
          <w:numId w:val="4"/>
        </w:numPr>
        <w:tabs>
          <w:tab w:val="clear" w:pos="720"/>
          <w:tab w:val="left" w:pos="1440"/>
        </w:tabs>
        <w:spacing w:before="60"/>
        <w:ind w:left="1440" w:hanging="714"/>
        <w:jc w:val="both"/>
        <w:rPr>
          <w:sz w:val="24"/>
          <w:szCs w:val="24"/>
        </w:rPr>
      </w:pPr>
      <w:r w:rsidRPr="00487ACF">
        <w:rPr>
          <w:sz w:val="24"/>
          <w:szCs w:val="24"/>
        </w:rPr>
        <w:t xml:space="preserve">Seřazení projektů podle rozsahu činnosti, </w:t>
      </w:r>
      <w:r>
        <w:rPr>
          <w:sz w:val="24"/>
          <w:szCs w:val="24"/>
        </w:rPr>
        <w:t xml:space="preserve">účelového zaměření, </w:t>
      </w:r>
      <w:r w:rsidRPr="00487ACF">
        <w:rPr>
          <w:sz w:val="24"/>
          <w:szCs w:val="24"/>
        </w:rPr>
        <w:t>členské základny</w:t>
      </w:r>
      <w:r>
        <w:rPr>
          <w:sz w:val="24"/>
          <w:szCs w:val="24"/>
        </w:rPr>
        <w:t>,</w:t>
      </w:r>
      <w:r w:rsidRPr="00487ACF">
        <w:rPr>
          <w:sz w:val="24"/>
          <w:szCs w:val="24"/>
        </w:rPr>
        <w:t xml:space="preserve"> organizační struktury předkladatele</w:t>
      </w:r>
      <w:r>
        <w:rPr>
          <w:sz w:val="24"/>
          <w:szCs w:val="24"/>
        </w:rPr>
        <w:t xml:space="preserve"> a </w:t>
      </w:r>
      <w:r w:rsidRPr="00184BB7">
        <w:rPr>
          <w:sz w:val="24"/>
          <w:szCs w:val="24"/>
        </w:rPr>
        <w:t>hodnot</w:t>
      </w:r>
      <w:r>
        <w:rPr>
          <w:sz w:val="24"/>
          <w:szCs w:val="24"/>
        </w:rPr>
        <w:t>y</w:t>
      </w:r>
      <w:r w:rsidRPr="00184BB7">
        <w:rPr>
          <w:sz w:val="24"/>
          <w:szCs w:val="24"/>
        </w:rPr>
        <w:t xml:space="preserve"> spravovaného majetku</w:t>
      </w:r>
      <w:r>
        <w:rPr>
          <w:sz w:val="24"/>
          <w:szCs w:val="24"/>
        </w:rPr>
        <w:t xml:space="preserve">, resp. dalších dle návrhu členů </w:t>
      </w:r>
      <w:r w:rsidR="000934E7">
        <w:rPr>
          <w:sz w:val="24"/>
          <w:szCs w:val="24"/>
        </w:rPr>
        <w:t xml:space="preserve">expertní </w:t>
      </w:r>
      <w:r>
        <w:rPr>
          <w:sz w:val="24"/>
          <w:szCs w:val="24"/>
        </w:rPr>
        <w:t>komise.</w:t>
      </w:r>
    </w:p>
    <w:p w:rsidR="0013530A" w:rsidRDefault="0013530A" w:rsidP="00967352">
      <w:pPr>
        <w:pStyle w:val="Seznam2"/>
        <w:numPr>
          <w:ilvl w:val="0"/>
          <w:numId w:val="4"/>
        </w:numPr>
        <w:tabs>
          <w:tab w:val="clear" w:pos="720"/>
        </w:tabs>
        <w:ind w:left="1440" w:hanging="726"/>
        <w:jc w:val="both"/>
        <w:rPr>
          <w:sz w:val="24"/>
          <w:szCs w:val="24"/>
        </w:rPr>
      </w:pPr>
      <w:r w:rsidRPr="001A2BC7">
        <w:rPr>
          <w:sz w:val="24"/>
          <w:szCs w:val="24"/>
        </w:rPr>
        <w:t>Vyřazení projektů, které nesplňuj</w:t>
      </w:r>
      <w:r>
        <w:rPr>
          <w:sz w:val="24"/>
          <w:szCs w:val="24"/>
        </w:rPr>
        <w:t>í základní a doplňková kritéria</w:t>
      </w:r>
      <w:r w:rsidR="00E34D18">
        <w:rPr>
          <w:sz w:val="24"/>
          <w:szCs w:val="24"/>
        </w:rPr>
        <w:t>,</w:t>
      </w:r>
      <w:r>
        <w:rPr>
          <w:sz w:val="24"/>
          <w:szCs w:val="24"/>
        </w:rPr>
        <w:t xml:space="preserve"> a ostatní rozřadit do skupin dle kvality projektu.</w:t>
      </w:r>
    </w:p>
    <w:p w:rsidR="0013530A" w:rsidRDefault="0013530A" w:rsidP="00967352">
      <w:pPr>
        <w:pStyle w:val="Seznam2"/>
        <w:numPr>
          <w:ilvl w:val="0"/>
          <w:numId w:val="4"/>
        </w:numPr>
        <w:tabs>
          <w:tab w:val="clear" w:pos="720"/>
          <w:tab w:val="left" w:pos="1440"/>
        </w:tabs>
        <w:ind w:left="1440" w:hanging="726"/>
        <w:jc w:val="both"/>
        <w:rPr>
          <w:sz w:val="24"/>
          <w:szCs w:val="24"/>
        </w:rPr>
      </w:pPr>
      <w:r>
        <w:rPr>
          <w:sz w:val="24"/>
          <w:szCs w:val="24"/>
        </w:rPr>
        <w:t>Projekty pro mimořádné záležitosti v oblasti sportu budou posuzovány samostatně, dle finančních možností státního rozpočtu.</w:t>
      </w:r>
    </w:p>
    <w:p w:rsidR="00DA7893" w:rsidRDefault="00DA7893" w:rsidP="00967352">
      <w:pPr>
        <w:pStyle w:val="Seznam2"/>
        <w:numPr>
          <w:ilvl w:val="0"/>
          <w:numId w:val="4"/>
        </w:numPr>
        <w:tabs>
          <w:tab w:val="clear" w:pos="720"/>
          <w:tab w:val="left" w:pos="1440"/>
        </w:tabs>
        <w:ind w:left="1440" w:hanging="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Zvýhodnění projektů, které slouží jako </w:t>
      </w:r>
      <w:r w:rsidR="00D70A39">
        <w:rPr>
          <w:sz w:val="24"/>
          <w:szCs w:val="24"/>
        </w:rPr>
        <w:t>víceúčelová centra pro přípravu zdravotně postižených reprezentantů, a jako taková jsou uznána Česk</w:t>
      </w:r>
      <w:r w:rsidR="00B16E03">
        <w:rPr>
          <w:sz w:val="24"/>
          <w:szCs w:val="24"/>
        </w:rPr>
        <w:t>ým</w:t>
      </w:r>
      <w:r w:rsidR="00D70A39">
        <w:rPr>
          <w:sz w:val="24"/>
          <w:szCs w:val="24"/>
        </w:rPr>
        <w:t xml:space="preserve"> paralympijským výborem.</w:t>
      </w:r>
    </w:p>
    <w:p w:rsidR="007C48C7" w:rsidRPr="00BB3EEE" w:rsidRDefault="007C48C7" w:rsidP="00B35B3D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bookmarkStart w:id="0" w:name="OLE_LINK1"/>
      <w:bookmarkStart w:id="1" w:name="OLE_LINK2"/>
      <w:proofErr w:type="gramStart"/>
      <w:r>
        <w:rPr>
          <w:i w:val="0"/>
          <w:sz w:val="24"/>
          <w:szCs w:val="24"/>
        </w:rPr>
        <w:lastRenderedPageBreak/>
        <w:t>B</w:t>
      </w:r>
      <w:r w:rsidRPr="00BB3EEE">
        <w:rPr>
          <w:i w:val="0"/>
          <w:sz w:val="24"/>
          <w:szCs w:val="24"/>
        </w:rPr>
        <w:t>.  Kritéria</w:t>
      </w:r>
      <w:proofErr w:type="gramEnd"/>
      <w:r w:rsidRPr="00BB3EEE">
        <w:rPr>
          <w:i w:val="0"/>
          <w:sz w:val="24"/>
          <w:szCs w:val="24"/>
        </w:rPr>
        <w:t xml:space="preserve"> a výpočty</w:t>
      </w:r>
    </w:p>
    <w:bookmarkEnd w:id="0"/>
    <w:bookmarkEnd w:id="1"/>
    <w:p w:rsidR="0007141A" w:rsidRPr="0013530A" w:rsidRDefault="0007141A" w:rsidP="0007141A">
      <w:pPr>
        <w:ind w:left="-900"/>
        <w:rPr>
          <w:sz w:val="24"/>
          <w:szCs w:val="24"/>
        </w:rPr>
      </w:pPr>
    </w:p>
    <w:p w:rsidR="00136058" w:rsidRDefault="00211519" w:rsidP="002648B2">
      <w:pPr>
        <w:pStyle w:val="Zkladntext"/>
        <w:numPr>
          <w:ilvl w:val="0"/>
          <w:numId w:val="19"/>
        </w:numPr>
        <w:tabs>
          <w:tab w:val="clear" w:pos="2880"/>
        </w:tabs>
        <w:spacing w:after="0"/>
        <w:ind w:left="720" w:hanging="436"/>
        <w:rPr>
          <w:sz w:val="24"/>
          <w:szCs w:val="24"/>
        </w:rPr>
      </w:pPr>
      <w:r>
        <w:rPr>
          <w:sz w:val="24"/>
          <w:szCs w:val="24"/>
        </w:rPr>
        <w:t xml:space="preserve">Každá předložená žádost je </w:t>
      </w:r>
      <w:r w:rsidRPr="00211519">
        <w:rPr>
          <w:sz w:val="24"/>
          <w:szCs w:val="24"/>
        </w:rPr>
        <w:t>ohodnocen</w:t>
      </w:r>
      <w:r>
        <w:rPr>
          <w:sz w:val="24"/>
          <w:szCs w:val="24"/>
        </w:rPr>
        <w:t>a</w:t>
      </w:r>
      <w:r w:rsidRPr="00211519">
        <w:rPr>
          <w:sz w:val="24"/>
          <w:szCs w:val="24"/>
        </w:rPr>
        <w:t xml:space="preserve"> </w:t>
      </w:r>
      <w:r>
        <w:rPr>
          <w:sz w:val="24"/>
          <w:szCs w:val="24"/>
        </w:rPr>
        <w:t>podle metodiky</w:t>
      </w:r>
      <w:r w:rsidR="0013530A">
        <w:rPr>
          <w:sz w:val="24"/>
          <w:szCs w:val="24"/>
        </w:rPr>
        <w:t xml:space="preserve">, </w:t>
      </w:r>
      <w:proofErr w:type="gramStart"/>
      <w:r w:rsidR="0013530A">
        <w:rPr>
          <w:sz w:val="24"/>
          <w:szCs w:val="24"/>
        </w:rPr>
        <w:t>viz. výše</w:t>
      </w:r>
      <w:proofErr w:type="gramEnd"/>
      <w:r w:rsidR="00AA0C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11519">
        <w:rPr>
          <w:sz w:val="24"/>
          <w:szCs w:val="24"/>
        </w:rPr>
        <w:t xml:space="preserve">a </w:t>
      </w:r>
      <w:r w:rsidR="00136058">
        <w:rPr>
          <w:sz w:val="24"/>
          <w:szCs w:val="24"/>
        </w:rPr>
        <w:t xml:space="preserve">je zařazena do příslušné skupiny diferencovaného systému. </w:t>
      </w:r>
    </w:p>
    <w:p w:rsidR="00211519" w:rsidRDefault="00136058" w:rsidP="002648B2">
      <w:pPr>
        <w:pStyle w:val="Zkladntext"/>
        <w:numPr>
          <w:ilvl w:val="0"/>
          <w:numId w:val="19"/>
        </w:numPr>
        <w:tabs>
          <w:tab w:val="clear" w:pos="2880"/>
        </w:tabs>
        <w:spacing w:before="120" w:after="0"/>
        <w:ind w:left="720" w:hanging="436"/>
        <w:rPr>
          <w:bCs/>
          <w:sz w:val="24"/>
          <w:szCs w:val="24"/>
        </w:rPr>
      </w:pPr>
      <w:r w:rsidRPr="003859D6">
        <w:rPr>
          <w:bCs/>
          <w:sz w:val="24"/>
          <w:szCs w:val="24"/>
        </w:rPr>
        <w:t>Žádost NNO</w:t>
      </w:r>
      <w:r w:rsidR="00E34D18">
        <w:rPr>
          <w:bCs/>
          <w:sz w:val="24"/>
          <w:szCs w:val="24"/>
        </w:rPr>
        <w:t xml:space="preserve"> </w:t>
      </w:r>
      <w:r w:rsidR="00A95924">
        <w:rPr>
          <w:bCs/>
          <w:sz w:val="24"/>
          <w:szCs w:val="24"/>
        </w:rPr>
        <w:t>je</w:t>
      </w:r>
      <w:r w:rsidR="00211519" w:rsidRPr="003859D6">
        <w:rPr>
          <w:bCs/>
          <w:sz w:val="24"/>
          <w:szCs w:val="24"/>
        </w:rPr>
        <w:t xml:space="preserve"> tímto způsobem zařazen</w:t>
      </w:r>
      <w:r w:rsidRPr="003859D6">
        <w:rPr>
          <w:bCs/>
          <w:sz w:val="24"/>
          <w:szCs w:val="24"/>
        </w:rPr>
        <w:t>a</w:t>
      </w:r>
      <w:r w:rsidR="00211519" w:rsidRPr="003859D6">
        <w:rPr>
          <w:bCs/>
          <w:sz w:val="24"/>
          <w:szCs w:val="24"/>
        </w:rPr>
        <w:t xml:space="preserve"> do </w:t>
      </w:r>
      <w:r w:rsidR="00A95924">
        <w:rPr>
          <w:bCs/>
          <w:sz w:val="24"/>
          <w:szCs w:val="24"/>
        </w:rPr>
        <w:t xml:space="preserve">příslušné </w:t>
      </w:r>
      <w:r w:rsidR="00211519" w:rsidRPr="003859D6">
        <w:rPr>
          <w:bCs/>
          <w:sz w:val="24"/>
          <w:szCs w:val="24"/>
        </w:rPr>
        <w:t xml:space="preserve">skupiny na dobu 1 kalendářního roku </w:t>
      </w:r>
      <w:r w:rsidRPr="003859D6">
        <w:rPr>
          <w:bCs/>
          <w:sz w:val="24"/>
          <w:szCs w:val="24"/>
        </w:rPr>
        <w:t>a nemůže,</w:t>
      </w:r>
      <w:r w:rsidR="00E34D18">
        <w:rPr>
          <w:bCs/>
          <w:sz w:val="24"/>
          <w:szCs w:val="24"/>
        </w:rPr>
        <w:t xml:space="preserve"> se </w:t>
      </w:r>
      <w:r w:rsidRPr="003859D6">
        <w:rPr>
          <w:bCs/>
          <w:sz w:val="24"/>
          <w:szCs w:val="24"/>
        </w:rPr>
        <w:t>stejným účelem, být duplicitně zařazena do další skupin</w:t>
      </w:r>
      <w:r w:rsidR="00C54DBF">
        <w:rPr>
          <w:bCs/>
          <w:sz w:val="24"/>
          <w:szCs w:val="24"/>
        </w:rPr>
        <w:t>y</w:t>
      </w:r>
      <w:r w:rsidR="008D28D9">
        <w:rPr>
          <w:bCs/>
          <w:sz w:val="24"/>
          <w:szCs w:val="24"/>
        </w:rPr>
        <w:t xml:space="preserve"> programu</w:t>
      </w:r>
      <w:r w:rsidR="00211519" w:rsidRPr="003859D6">
        <w:rPr>
          <w:bCs/>
          <w:sz w:val="24"/>
          <w:szCs w:val="24"/>
        </w:rPr>
        <w:t>.</w:t>
      </w:r>
    </w:p>
    <w:p w:rsidR="0087090B" w:rsidRDefault="0087090B" w:rsidP="002648B2">
      <w:pPr>
        <w:numPr>
          <w:ilvl w:val="0"/>
          <w:numId w:val="19"/>
        </w:numPr>
        <w:tabs>
          <w:tab w:val="clear" w:pos="2880"/>
        </w:tabs>
        <w:spacing w:before="120"/>
        <w:ind w:left="720" w:hanging="436"/>
        <w:rPr>
          <w:sz w:val="24"/>
        </w:rPr>
      </w:pPr>
      <w:r>
        <w:rPr>
          <w:sz w:val="24"/>
        </w:rPr>
        <w:t>Z</w:t>
      </w:r>
      <w:r w:rsidRPr="00E06822">
        <w:rPr>
          <w:sz w:val="24"/>
        </w:rPr>
        <w:t xml:space="preserve">ákladním principem diferencované podpory </w:t>
      </w:r>
      <w:r>
        <w:rPr>
          <w:sz w:val="24"/>
        </w:rPr>
        <w:t xml:space="preserve">u programu </w:t>
      </w:r>
      <w:r w:rsidR="00BB586D">
        <w:rPr>
          <w:sz w:val="24"/>
        </w:rPr>
        <w:t>I</w:t>
      </w:r>
      <w:r>
        <w:rPr>
          <w:sz w:val="24"/>
        </w:rPr>
        <w:t>V</w:t>
      </w:r>
      <w:r w:rsidRPr="00E06822">
        <w:rPr>
          <w:sz w:val="24"/>
        </w:rPr>
        <w:t xml:space="preserve"> je otevřený systém zařazování </w:t>
      </w:r>
      <w:r>
        <w:rPr>
          <w:sz w:val="24"/>
        </w:rPr>
        <w:t>žádostí</w:t>
      </w:r>
      <w:r w:rsidRPr="00E06822">
        <w:rPr>
          <w:sz w:val="24"/>
        </w:rPr>
        <w:t xml:space="preserve"> do skupin podle </w:t>
      </w:r>
      <w:r>
        <w:rPr>
          <w:sz w:val="24"/>
        </w:rPr>
        <w:t xml:space="preserve">typu organizační struktury, rozsahu sportovní </w:t>
      </w:r>
      <w:r w:rsidR="0024570D">
        <w:rPr>
          <w:sz w:val="24"/>
        </w:rPr>
        <w:br/>
      </w:r>
      <w:r>
        <w:rPr>
          <w:sz w:val="24"/>
        </w:rPr>
        <w:t>činnosti, členské základny a hodnoty majetku NNO.</w:t>
      </w:r>
    </w:p>
    <w:p w:rsidR="00BB586D" w:rsidRPr="00A95924" w:rsidRDefault="00BB586D" w:rsidP="00BB586D">
      <w:pPr>
        <w:numPr>
          <w:ilvl w:val="0"/>
          <w:numId w:val="19"/>
        </w:numPr>
        <w:tabs>
          <w:tab w:val="clear" w:pos="2880"/>
        </w:tabs>
        <w:spacing w:before="120"/>
        <w:ind w:left="709" w:hanging="425"/>
        <w:rPr>
          <w:sz w:val="24"/>
          <w:u w:val="single"/>
        </w:rPr>
      </w:pPr>
      <w:r w:rsidRPr="00ED207B">
        <w:rPr>
          <w:sz w:val="24"/>
        </w:rPr>
        <w:t xml:space="preserve">Podpora na údržbu a provoz sportovního zařízení bude </w:t>
      </w:r>
      <w:r>
        <w:rPr>
          <w:sz w:val="24"/>
        </w:rPr>
        <w:t>stanovena</w:t>
      </w:r>
      <w:r w:rsidRPr="00ED207B">
        <w:rPr>
          <w:sz w:val="24"/>
        </w:rPr>
        <w:t xml:space="preserve"> pouze do výše 60 % celkové hodnoty majetku</w:t>
      </w:r>
      <w:r>
        <w:rPr>
          <w:sz w:val="24"/>
        </w:rPr>
        <w:t xml:space="preserve">, </w:t>
      </w:r>
      <w:r w:rsidRPr="002648B2">
        <w:rPr>
          <w:color w:val="0000FA"/>
          <w:sz w:val="24"/>
        </w:rPr>
        <w:t>s výjimkou zdravotně postižených sportovců</w:t>
      </w:r>
      <w:r w:rsidR="00D24671" w:rsidRPr="002648B2">
        <w:rPr>
          <w:color w:val="0000FA"/>
          <w:sz w:val="24"/>
        </w:rPr>
        <w:t xml:space="preserve"> a </w:t>
      </w:r>
      <w:proofErr w:type="spellStart"/>
      <w:r w:rsidR="002648B2" w:rsidRPr="002648B2">
        <w:rPr>
          <w:color w:val="0000FA"/>
          <w:sz w:val="24"/>
        </w:rPr>
        <w:t>SZNR</w:t>
      </w:r>
      <w:proofErr w:type="spellEnd"/>
      <w:r w:rsidR="002648B2" w:rsidRPr="002648B2">
        <w:rPr>
          <w:color w:val="0000FA"/>
          <w:sz w:val="24"/>
        </w:rPr>
        <w:t xml:space="preserve"> u </w:t>
      </w:r>
      <w:r w:rsidR="00D24671" w:rsidRPr="002648B2">
        <w:rPr>
          <w:color w:val="0000FA"/>
          <w:sz w:val="24"/>
        </w:rPr>
        <w:t>oblasti školního a univerzitního sportu.</w:t>
      </w:r>
    </w:p>
    <w:p w:rsidR="00A95924" w:rsidRPr="00A95924" w:rsidRDefault="00203720" w:rsidP="00203720">
      <w:pPr>
        <w:pStyle w:val="Seznam2"/>
        <w:numPr>
          <w:ilvl w:val="0"/>
          <w:numId w:val="19"/>
        </w:numPr>
        <w:tabs>
          <w:tab w:val="clear" w:pos="2880"/>
        </w:tabs>
        <w:spacing w:before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Finanční objem státní podpory u jednotlivých žádostí může být </w:t>
      </w:r>
      <w:r w:rsidR="00A95924">
        <w:rPr>
          <w:sz w:val="24"/>
          <w:szCs w:val="24"/>
        </w:rPr>
        <w:t>uprav</w:t>
      </w:r>
      <w:r>
        <w:rPr>
          <w:sz w:val="24"/>
          <w:szCs w:val="24"/>
        </w:rPr>
        <w:t>en</w:t>
      </w:r>
      <w:r w:rsidR="00A95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proti předloženému požadavku s ohledem na kvantitativní uspokojení </w:t>
      </w:r>
      <w:r w:rsidR="00A95924">
        <w:rPr>
          <w:sz w:val="24"/>
          <w:szCs w:val="24"/>
        </w:rPr>
        <w:t>potřeb souvisejících s celkovým objemem obdržených požadavků podaný</w:t>
      </w:r>
      <w:r>
        <w:rPr>
          <w:sz w:val="24"/>
          <w:szCs w:val="24"/>
        </w:rPr>
        <w:t>ch</w:t>
      </w:r>
      <w:r w:rsidR="00A95924">
        <w:rPr>
          <w:sz w:val="24"/>
          <w:szCs w:val="24"/>
        </w:rPr>
        <w:t xml:space="preserve"> projekt</w:t>
      </w:r>
      <w:r>
        <w:rPr>
          <w:sz w:val="24"/>
          <w:szCs w:val="24"/>
        </w:rPr>
        <w:t>ů</w:t>
      </w:r>
      <w:r w:rsidR="00A95924">
        <w:rPr>
          <w:sz w:val="24"/>
          <w:szCs w:val="24"/>
        </w:rPr>
        <w:t xml:space="preserve"> příslušného roku.</w:t>
      </w:r>
    </w:p>
    <w:p w:rsidR="00211519" w:rsidRDefault="0087090B" w:rsidP="002648B2">
      <w:pPr>
        <w:numPr>
          <w:ilvl w:val="0"/>
          <w:numId w:val="19"/>
        </w:numPr>
        <w:tabs>
          <w:tab w:val="clear" w:pos="2880"/>
        </w:tabs>
        <w:spacing w:before="120"/>
        <w:ind w:left="720" w:hanging="436"/>
        <w:rPr>
          <w:sz w:val="24"/>
        </w:rPr>
      </w:pPr>
      <w:r>
        <w:rPr>
          <w:sz w:val="24"/>
        </w:rPr>
        <w:t>R</w:t>
      </w:r>
      <w:r w:rsidR="00211519" w:rsidRPr="00E06822">
        <w:rPr>
          <w:sz w:val="24"/>
        </w:rPr>
        <w:t xml:space="preserve">ozřazení do skupin </w:t>
      </w:r>
      <w:proofErr w:type="gramStart"/>
      <w:r w:rsidR="00211519" w:rsidRPr="00E06822">
        <w:rPr>
          <w:sz w:val="24"/>
        </w:rPr>
        <w:t xml:space="preserve">dle  </w:t>
      </w:r>
      <w:r w:rsidR="00211519" w:rsidRPr="00E06822">
        <w:rPr>
          <w:b/>
          <w:bCs/>
          <w:i/>
          <w:iCs/>
          <w:sz w:val="24"/>
          <w:u w:val="single"/>
        </w:rPr>
        <w:t>d i f e r e n c o v a n é h o</w:t>
      </w:r>
      <w:r w:rsidR="00211519" w:rsidRPr="00E06822">
        <w:rPr>
          <w:sz w:val="24"/>
        </w:rPr>
        <w:t xml:space="preserve">  systému</w:t>
      </w:r>
      <w:proofErr w:type="gramEnd"/>
      <w:r w:rsidR="00211519" w:rsidRPr="00E06822">
        <w:rPr>
          <w:sz w:val="24"/>
        </w:rPr>
        <w:t xml:space="preserve"> finanční podpory</w:t>
      </w:r>
      <w:r w:rsidR="0056740B">
        <w:rPr>
          <w:sz w:val="24"/>
        </w:rPr>
        <w:t>:</w:t>
      </w:r>
    </w:p>
    <w:p w:rsidR="00211519" w:rsidRDefault="00FA1A0E" w:rsidP="00051CEF">
      <w:pPr>
        <w:numPr>
          <w:ilvl w:val="0"/>
          <w:numId w:val="21"/>
        </w:numPr>
        <w:tabs>
          <w:tab w:val="clear" w:pos="2880"/>
          <w:tab w:val="left" w:pos="1440"/>
        </w:tabs>
        <w:spacing w:before="120"/>
        <w:ind w:left="1440" w:hanging="720"/>
        <w:rPr>
          <w:sz w:val="24"/>
        </w:rPr>
      </w:pPr>
      <w:r>
        <w:rPr>
          <w:sz w:val="24"/>
        </w:rPr>
        <w:t xml:space="preserve">stanovení </w:t>
      </w:r>
      <w:r w:rsidR="00A422BC">
        <w:rPr>
          <w:sz w:val="24"/>
        </w:rPr>
        <w:t xml:space="preserve">celkového finančního objemu </w:t>
      </w:r>
      <w:r>
        <w:rPr>
          <w:sz w:val="24"/>
        </w:rPr>
        <w:t>požadavků ……………</w:t>
      </w:r>
      <w:r w:rsidR="00A422BC">
        <w:rPr>
          <w:sz w:val="24"/>
        </w:rPr>
        <w:t>…</w:t>
      </w:r>
      <w:proofErr w:type="gramStart"/>
      <w:r w:rsidR="00A422BC">
        <w:rPr>
          <w:sz w:val="24"/>
        </w:rPr>
        <w:t>…..  100</w:t>
      </w:r>
      <w:proofErr w:type="gramEnd"/>
      <w:r w:rsidR="00A422BC">
        <w:rPr>
          <w:sz w:val="24"/>
        </w:rPr>
        <w:t xml:space="preserve"> %</w:t>
      </w:r>
    </w:p>
    <w:p w:rsidR="00FA1A0E" w:rsidRDefault="00FA1A0E" w:rsidP="00AF00B7">
      <w:pPr>
        <w:numPr>
          <w:ilvl w:val="0"/>
          <w:numId w:val="21"/>
        </w:numPr>
        <w:tabs>
          <w:tab w:val="clear" w:pos="2880"/>
          <w:tab w:val="left" w:pos="1440"/>
        </w:tabs>
        <w:spacing w:before="60"/>
        <w:ind w:left="1440" w:hanging="720"/>
        <w:rPr>
          <w:sz w:val="24"/>
        </w:rPr>
      </w:pPr>
      <w:r>
        <w:rPr>
          <w:sz w:val="24"/>
        </w:rPr>
        <w:t>rozřazení do skupin dle stanoveného vymezení a charakteru žadatele,</w:t>
      </w:r>
    </w:p>
    <w:p w:rsidR="00A422BC" w:rsidRDefault="001F6C5D" w:rsidP="00AF00B7">
      <w:pPr>
        <w:numPr>
          <w:ilvl w:val="0"/>
          <w:numId w:val="21"/>
        </w:numPr>
        <w:tabs>
          <w:tab w:val="clear" w:pos="2880"/>
          <w:tab w:val="left" w:pos="1440"/>
        </w:tabs>
        <w:spacing w:before="60"/>
        <w:ind w:left="1440" w:hanging="720"/>
        <w:rPr>
          <w:sz w:val="24"/>
        </w:rPr>
      </w:pPr>
      <w:r>
        <w:rPr>
          <w:sz w:val="24"/>
        </w:rPr>
        <w:t xml:space="preserve">úprava a </w:t>
      </w:r>
      <w:r w:rsidR="00FA1A0E">
        <w:rPr>
          <w:sz w:val="24"/>
        </w:rPr>
        <w:t xml:space="preserve">stanovení konečného procentuálního </w:t>
      </w:r>
      <w:r>
        <w:rPr>
          <w:sz w:val="24"/>
        </w:rPr>
        <w:t>objemu pro jednotlivé skupiny</w:t>
      </w:r>
      <w:r w:rsidR="00AF00B7">
        <w:rPr>
          <w:sz w:val="24"/>
        </w:rPr>
        <w:t xml:space="preserve"> </w:t>
      </w:r>
      <w:r w:rsidR="00AF00B7">
        <w:rPr>
          <w:sz w:val="24"/>
        </w:rPr>
        <w:br/>
      </w:r>
      <w:r>
        <w:rPr>
          <w:sz w:val="24"/>
        </w:rPr>
        <w:t xml:space="preserve">s </w:t>
      </w:r>
      <w:r w:rsidR="00AF00B7">
        <w:rPr>
          <w:sz w:val="24"/>
        </w:rPr>
        <w:t xml:space="preserve">ohledem na </w:t>
      </w:r>
      <w:r>
        <w:rPr>
          <w:sz w:val="24"/>
        </w:rPr>
        <w:t xml:space="preserve">aktuální stav </w:t>
      </w:r>
      <w:r w:rsidR="00A422BC">
        <w:rPr>
          <w:sz w:val="24"/>
        </w:rPr>
        <w:t>předložených po</w:t>
      </w:r>
      <w:r w:rsidR="00B9364B">
        <w:rPr>
          <w:sz w:val="24"/>
        </w:rPr>
        <w:t>dkladů</w:t>
      </w:r>
      <w:r w:rsidR="00AF00B7">
        <w:rPr>
          <w:sz w:val="24"/>
        </w:rPr>
        <w:t xml:space="preserve"> (úprava následující tabulky) </w:t>
      </w:r>
      <w:r w:rsidR="00F83652">
        <w:rPr>
          <w:sz w:val="24"/>
        </w:rPr>
        <w:t xml:space="preserve">s </w:t>
      </w:r>
      <w:r w:rsidR="00AF00B7">
        <w:rPr>
          <w:sz w:val="24"/>
        </w:rPr>
        <w:t>rozčlenění</w:t>
      </w:r>
      <w:r w:rsidR="00F83652">
        <w:rPr>
          <w:sz w:val="24"/>
        </w:rPr>
        <w:t>m</w:t>
      </w:r>
      <w:r w:rsidR="00AF00B7">
        <w:rPr>
          <w:sz w:val="24"/>
        </w:rPr>
        <w:t xml:space="preserve"> do skupin. </w:t>
      </w:r>
      <w:r w:rsidR="00810AC7">
        <w:rPr>
          <w:sz w:val="24"/>
        </w:rPr>
        <w:t xml:space="preserve">Změnu v </w:t>
      </w:r>
      <w:r w:rsidR="00B16E03">
        <w:rPr>
          <w:sz w:val="24"/>
        </w:rPr>
        <w:t>procentuálním</w:t>
      </w:r>
      <w:r w:rsidR="00AF00B7">
        <w:rPr>
          <w:sz w:val="24"/>
        </w:rPr>
        <w:t xml:space="preserve"> rozčlenění schvaluje náměstek skup</w:t>
      </w:r>
      <w:r w:rsidR="00B16E03">
        <w:rPr>
          <w:sz w:val="24"/>
        </w:rPr>
        <w:t>iny</w:t>
      </w:r>
      <w:r w:rsidR="00E34D18">
        <w:rPr>
          <w:sz w:val="24"/>
        </w:rPr>
        <w:t xml:space="preserve"> 5,</w:t>
      </w:r>
    </w:p>
    <w:p w:rsidR="001F6C5D" w:rsidRDefault="001F6C5D" w:rsidP="00AF00B7">
      <w:pPr>
        <w:numPr>
          <w:ilvl w:val="0"/>
          <w:numId w:val="21"/>
        </w:numPr>
        <w:tabs>
          <w:tab w:val="clear" w:pos="2880"/>
          <w:tab w:val="left" w:pos="1440"/>
        </w:tabs>
        <w:spacing w:before="60"/>
        <w:ind w:left="1440" w:hanging="720"/>
        <w:rPr>
          <w:sz w:val="24"/>
        </w:rPr>
      </w:pPr>
      <w:r>
        <w:rPr>
          <w:sz w:val="24"/>
        </w:rPr>
        <w:t>rozdělení dílčích finančních prostředků uvnitř jednotlivých skupin při zachování poměru hodnot získaných z předložených podkladů.</w:t>
      </w:r>
    </w:p>
    <w:p w:rsidR="00D70A39" w:rsidRPr="00B35B3D" w:rsidRDefault="00D70A39" w:rsidP="00B35B3D">
      <w:pPr>
        <w:ind w:left="360"/>
        <w:rPr>
          <w:sz w:val="20"/>
        </w:rPr>
      </w:pPr>
    </w:p>
    <w:p w:rsidR="00211519" w:rsidRPr="00C73ABA" w:rsidRDefault="00211519" w:rsidP="00D70A39">
      <w:pPr>
        <w:spacing w:after="120"/>
        <w:ind w:left="360"/>
        <w:rPr>
          <w:b/>
          <w:sz w:val="24"/>
        </w:rPr>
      </w:pPr>
      <w:r w:rsidRPr="002D56C9">
        <w:rPr>
          <w:b/>
          <w:sz w:val="24"/>
        </w:rPr>
        <w:t>Rozčlenění do skupin</w:t>
      </w:r>
    </w:p>
    <w:tbl>
      <w:tblPr>
        <w:tblW w:w="8378" w:type="dxa"/>
        <w:jc w:val="center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3"/>
        <w:gridCol w:w="1248"/>
        <w:gridCol w:w="4280"/>
        <w:gridCol w:w="1587"/>
      </w:tblGrid>
      <w:tr w:rsidR="0056740B" w:rsidRPr="00E06822">
        <w:trPr>
          <w:cantSplit/>
          <w:trHeight w:hRule="exact" w:val="693"/>
          <w:jc w:val="center"/>
        </w:trPr>
        <w:tc>
          <w:tcPr>
            <w:tcW w:w="1263" w:type="dxa"/>
            <w:shd w:val="clear" w:color="auto" w:fill="CCFFCC"/>
          </w:tcPr>
          <w:p w:rsidR="0056740B" w:rsidRPr="00CA72A7" w:rsidRDefault="0056740B" w:rsidP="00967352">
            <w:pPr>
              <w:spacing w:before="180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Skupina</w:t>
            </w:r>
          </w:p>
        </w:tc>
        <w:tc>
          <w:tcPr>
            <w:tcW w:w="5528" w:type="dxa"/>
            <w:gridSpan w:val="2"/>
            <w:shd w:val="clear" w:color="auto" w:fill="CCFFCC"/>
          </w:tcPr>
          <w:p w:rsidR="0056740B" w:rsidRPr="00CA72A7" w:rsidRDefault="0056740B" w:rsidP="00967352">
            <w:pPr>
              <w:spacing w:before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NNO</w:t>
            </w:r>
          </w:p>
        </w:tc>
        <w:tc>
          <w:tcPr>
            <w:tcW w:w="1587" w:type="dxa"/>
            <w:shd w:val="clear" w:color="auto" w:fill="CCFFCC"/>
          </w:tcPr>
          <w:p w:rsidR="0056740B" w:rsidRPr="00CA72A7" w:rsidRDefault="0056740B" w:rsidP="00967352">
            <w:pPr>
              <w:spacing w:before="180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Objem</w:t>
            </w:r>
          </w:p>
        </w:tc>
      </w:tr>
      <w:tr w:rsidR="0075366F" w:rsidRPr="00E06822">
        <w:trPr>
          <w:trHeight w:hRule="exact" w:val="840"/>
          <w:jc w:val="center"/>
        </w:trPr>
        <w:tc>
          <w:tcPr>
            <w:tcW w:w="1263" w:type="dxa"/>
          </w:tcPr>
          <w:p w:rsidR="0075366F" w:rsidRPr="00AD2022" w:rsidRDefault="0075366F" w:rsidP="001340C2">
            <w:pPr>
              <w:spacing w:before="240"/>
              <w:jc w:val="center"/>
              <w:rPr>
                <w:sz w:val="24"/>
                <w:szCs w:val="24"/>
              </w:rPr>
            </w:pPr>
            <w:r w:rsidRPr="00AD2022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75366F" w:rsidRDefault="0075366F" w:rsidP="00545619">
            <w:pPr>
              <w:spacing w:before="120"/>
              <w:rPr>
                <w:b/>
                <w:sz w:val="24"/>
                <w:u w:val="single"/>
              </w:rPr>
            </w:pPr>
            <w:r w:rsidRPr="0084611F">
              <w:rPr>
                <w:sz w:val="24"/>
              </w:rPr>
              <w:t xml:space="preserve">NNO s celorepublikovou působností </w:t>
            </w:r>
            <w:r>
              <w:rPr>
                <w:sz w:val="24"/>
              </w:rPr>
              <w:t xml:space="preserve">-  prostřednictvím </w:t>
            </w:r>
            <w:r w:rsidRPr="001340C2">
              <w:rPr>
                <w:b/>
                <w:sz w:val="24"/>
                <w:u w:val="single"/>
              </w:rPr>
              <w:t>zastřešující</w:t>
            </w:r>
            <w:r>
              <w:rPr>
                <w:b/>
                <w:sz w:val="24"/>
                <w:u w:val="single"/>
              </w:rPr>
              <w:t>ch</w:t>
            </w:r>
            <w:r w:rsidRPr="001340C2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občanských sdružení.</w:t>
            </w:r>
          </w:p>
          <w:p w:rsidR="00967352" w:rsidRDefault="00967352" w:rsidP="00545619">
            <w:pPr>
              <w:spacing w:before="120"/>
              <w:rPr>
                <w:b/>
                <w:sz w:val="24"/>
                <w:u w:val="single"/>
              </w:rPr>
            </w:pPr>
          </w:p>
          <w:p w:rsidR="00967352" w:rsidRPr="001340C2" w:rsidRDefault="00967352" w:rsidP="00545619">
            <w:pPr>
              <w:spacing w:before="120"/>
              <w:rPr>
                <w:b/>
                <w:sz w:val="24"/>
                <w:u w:val="single"/>
              </w:rPr>
            </w:pPr>
          </w:p>
          <w:p w:rsidR="0075366F" w:rsidRDefault="0075366F" w:rsidP="00545619">
            <w:pPr>
              <w:spacing w:before="120"/>
              <w:rPr>
                <w:sz w:val="24"/>
              </w:rPr>
            </w:pPr>
          </w:p>
          <w:p w:rsidR="0075366F" w:rsidRDefault="0075366F" w:rsidP="00545619">
            <w:pPr>
              <w:keepLines/>
              <w:spacing w:before="120"/>
              <w:rPr>
                <w:sz w:val="24"/>
              </w:rPr>
            </w:pPr>
          </w:p>
          <w:p w:rsidR="0075366F" w:rsidRDefault="0075366F" w:rsidP="00545619">
            <w:pPr>
              <w:spacing w:before="120"/>
              <w:rPr>
                <w:sz w:val="24"/>
              </w:rPr>
            </w:pPr>
          </w:p>
          <w:p w:rsidR="0075366F" w:rsidRDefault="0075366F" w:rsidP="00545619">
            <w:pPr>
              <w:spacing w:before="120"/>
              <w:rPr>
                <w:sz w:val="24"/>
              </w:rPr>
            </w:pPr>
          </w:p>
          <w:p w:rsidR="0075366F" w:rsidRDefault="0075366F" w:rsidP="00545619">
            <w:pPr>
              <w:spacing w:before="120"/>
              <w:rPr>
                <w:sz w:val="24"/>
              </w:rPr>
            </w:pPr>
          </w:p>
          <w:p w:rsidR="0075366F" w:rsidRPr="0084611F" w:rsidRDefault="0075366F" w:rsidP="00545619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5366F" w:rsidRPr="00E06822" w:rsidRDefault="0075366F" w:rsidP="00545619">
            <w:pPr>
              <w:spacing w:before="120" w:after="60"/>
              <w:jc w:val="center"/>
            </w:pPr>
          </w:p>
        </w:tc>
        <w:tc>
          <w:tcPr>
            <w:tcW w:w="1587" w:type="dxa"/>
          </w:tcPr>
          <w:p w:rsidR="0075366F" w:rsidRPr="00AD2022" w:rsidRDefault="000934E7" w:rsidP="00270CEB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907B8">
              <w:rPr>
                <w:sz w:val="24"/>
                <w:szCs w:val="24"/>
              </w:rPr>
              <w:t>0</w:t>
            </w:r>
            <w:r w:rsidR="0075366F" w:rsidRPr="00AD2022">
              <w:rPr>
                <w:sz w:val="24"/>
                <w:szCs w:val="24"/>
              </w:rPr>
              <w:t xml:space="preserve"> %</w:t>
            </w:r>
          </w:p>
        </w:tc>
      </w:tr>
      <w:tr w:rsidR="0056740B" w:rsidRPr="00E06822">
        <w:trPr>
          <w:trHeight w:hRule="exact" w:val="717"/>
          <w:jc w:val="center"/>
        </w:trPr>
        <w:tc>
          <w:tcPr>
            <w:tcW w:w="1263" w:type="dxa"/>
          </w:tcPr>
          <w:p w:rsidR="0056740B" w:rsidRPr="00AD2022" w:rsidRDefault="0056740B" w:rsidP="001340C2">
            <w:pPr>
              <w:spacing w:before="240"/>
              <w:jc w:val="center"/>
              <w:rPr>
                <w:sz w:val="24"/>
                <w:szCs w:val="24"/>
              </w:rPr>
            </w:pPr>
            <w:r w:rsidRPr="00AD2022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56740B" w:rsidRPr="001340C2" w:rsidRDefault="0056740B" w:rsidP="00545619">
            <w:pPr>
              <w:spacing w:before="60"/>
              <w:rPr>
                <w:b/>
                <w:sz w:val="24"/>
                <w:u w:val="single"/>
              </w:rPr>
            </w:pPr>
            <w:r w:rsidRPr="0084611F">
              <w:rPr>
                <w:sz w:val="24"/>
              </w:rPr>
              <w:t xml:space="preserve">NNO s celorepublikovou působností </w:t>
            </w:r>
            <w:r>
              <w:rPr>
                <w:sz w:val="24"/>
              </w:rPr>
              <w:t xml:space="preserve">-  </w:t>
            </w:r>
            <w:r>
              <w:rPr>
                <w:b/>
                <w:sz w:val="24"/>
                <w:u w:val="single"/>
              </w:rPr>
              <w:t>samostatná</w:t>
            </w:r>
            <w:r w:rsidRPr="001340C2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občanská sdružení.</w:t>
            </w:r>
            <w:r w:rsidRPr="001340C2">
              <w:rPr>
                <w:b/>
                <w:sz w:val="24"/>
                <w:u w:val="single"/>
              </w:rPr>
              <w:t xml:space="preserve"> </w:t>
            </w:r>
          </w:p>
          <w:p w:rsidR="0056740B" w:rsidRPr="00E06822" w:rsidRDefault="0056740B" w:rsidP="00545619">
            <w:pPr>
              <w:spacing w:before="60" w:after="60"/>
              <w:jc w:val="center"/>
            </w:pPr>
          </w:p>
        </w:tc>
        <w:tc>
          <w:tcPr>
            <w:tcW w:w="1587" w:type="dxa"/>
          </w:tcPr>
          <w:p w:rsidR="0056740B" w:rsidRPr="00AD2022" w:rsidRDefault="000934E7" w:rsidP="00270CEB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740B" w:rsidRPr="00AD2022">
              <w:rPr>
                <w:sz w:val="24"/>
                <w:szCs w:val="24"/>
              </w:rPr>
              <w:t xml:space="preserve"> %</w:t>
            </w:r>
          </w:p>
        </w:tc>
      </w:tr>
      <w:tr w:rsidR="001F6C5D" w:rsidRPr="00E06822" w:rsidTr="00DC7908">
        <w:trPr>
          <w:trHeight w:hRule="exact" w:val="853"/>
          <w:jc w:val="center"/>
        </w:trPr>
        <w:tc>
          <w:tcPr>
            <w:tcW w:w="1263" w:type="dxa"/>
            <w:vMerge w:val="restart"/>
          </w:tcPr>
          <w:p w:rsidR="001F6C5D" w:rsidRPr="00AD2022" w:rsidRDefault="001F6C5D" w:rsidP="001F6C5D">
            <w:pPr>
              <w:spacing w:before="10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vMerge w:val="restart"/>
          </w:tcPr>
          <w:p w:rsidR="001F6C5D" w:rsidRPr="00E06822" w:rsidRDefault="001F6C5D" w:rsidP="00DC7908">
            <w:pPr>
              <w:spacing w:before="840"/>
              <w:jc w:val="center"/>
            </w:pPr>
            <w:r w:rsidRPr="00AD2022">
              <w:rPr>
                <w:sz w:val="24"/>
                <w:szCs w:val="24"/>
              </w:rPr>
              <w:t>MŠMT</w:t>
            </w:r>
          </w:p>
        </w:tc>
        <w:tc>
          <w:tcPr>
            <w:tcW w:w="4280" w:type="dxa"/>
          </w:tcPr>
          <w:p w:rsidR="001F6C5D" w:rsidRDefault="001F6C5D" w:rsidP="00DC7908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Ostatní projekty NNO se specifickým zaměřením i regionálního charakteru, </w:t>
            </w:r>
            <w:r>
              <w:rPr>
                <w:sz w:val="24"/>
                <w:szCs w:val="24"/>
              </w:rPr>
              <w:t xml:space="preserve">vč. jmenovitých žádostí </w:t>
            </w:r>
            <w:proofErr w:type="spellStart"/>
            <w:r w:rsidR="00DC7908">
              <w:rPr>
                <w:sz w:val="24"/>
                <w:szCs w:val="24"/>
              </w:rPr>
              <w:t>TJ</w:t>
            </w:r>
            <w:proofErr w:type="spellEnd"/>
            <w:r w:rsidR="00DC7908">
              <w:rPr>
                <w:sz w:val="24"/>
                <w:szCs w:val="24"/>
              </w:rPr>
              <w:t>/SK</w:t>
            </w:r>
            <w:r>
              <w:rPr>
                <w:sz w:val="24"/>
                <w:szCs w:val="24"/>
              </w:rPr>
              <w:t>.</w:t>
            </w:r>
          </w:p>
          <w:p w:rsidR="001F6C5D" w:rsidRPr="0056740B" w:rsidRDefault="001F6C5D" w:rsidP="0056740B">
            <w:pPr>
              <w:spacing w:before="120" w:after="60" w:line="2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bottom w:val="nil"/>
            </w:tcBorders>
          </w:tcPr>
          <w:p w:rsidR="00DC7908" w:rsidRDefault="00DC7908" w:rsidP="000D601D">
            <w:pPr>
              <w:spacing w:before="120" w:after="60" w:line="240" w:lineRule="exact"/>
              <w:jc w:val="center"/>
              <w:rPr>
                <w:sz w:val="24"/>
                <w:szCs w:val="24"/>
              </w:rPr>
            </w:pPr>
          </w:p>
          <w:p w:rsidR="001F6C5D" w:rsidRPr="00AD2022" w:rsidRDefault="00DC7908" w:rsidP="00DC7908">
            <w:pPr>
              <w:spacing w:before="12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D2022">
              <w:rPr>
                <w:sz w:val="24"/>
                <w:szCs w:val="24"/>
              </w:rPr>
              <w:t xml:space="preserve"> %</w:t>
            </w:r>
          </w:p>
        </w:tc>
      </w:tr>
      <w:tr w:rsidR="001F6C5D" w:rsidRPr="00E06822" w:rsidTr="00051CEF">
        <w:trPr>
          <w:trHeight w:hRule="exact" w:val="803"/>
          <w:jc w:val="center"/>
        </w:trPr>
        <w:tc>
          <w:tcPr>
            <w:tcW w:w="1263" w:type="dxa"/>
            <w:vMerge/>
          </w:tcPr>
          <w:p w:rsidR="001F6C5D" w:rsidRPr="00AD2022" w:rsidRDefault="001F6C5D" w:rsidP="00A943EA">
            <w:pPr>
              <w:spacing w:before="36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1F6C5D" w:rsidRPr="00AD2022" w:rsidRDefault="001F6C5D" w:rsidP="003F1AF1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</w:tcPr>
          <w:p w:rsidR="001F6C5D" w:rsidRPr="00E06822" w:rsidRDefault="001F6C5D" w:rsidP="00DC7908">
            <w:r w:rsidRPr="0084611F">
              <w:rPr>
                <w:sz w:val="24"/>
              </w:rPr>
              <w:t>Sportovní kluby</w:t>
            </w:r>
            <w:r>
              <w:rPr>
                <w:sz w:val="24"/>
              </w:rPr>
              <w:t xml:space="preserve"> zařazené do systému podpory Sportovn</w:t>
            </w:r>
            <w:r w:rsidR="00D24671">
              <w:rPr>
                <w:sz w:val="24"/>
              </w:rPr>
              <w:t>ě talentované mládeže</w:t>
            </w:r>
            <w:r w:rsidR="00051CEF">
              <w:rPr>
                <w:sz w:val="24"/>
              </w:rPr>
              <w:t xml:space="preserve"> nebo Sportovní reprezentace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1F6C5D" w:rsidRPr="00AD2022" w:rsidRDefault="001F6C5D" w:rsidP="009628A7">
            <w:pPr>
              <w:jc w:val="center"/>
              <w:rPr>
                <w:sz w:val="24"/>
                <w:szCs w:val="24"/>
              </w:rPr>
            </w:pPr>
          </w:p>
        </w:tc>
      </w:tr>
      <w:tr w:rsidR="001F6C5D" w:rsidRPr="00E06822" w:rsidTr="00051CEF">
        <w:trPr>
          <w:trHeight w:hRule="exact" w:val="843"/>
          <w:jc w:val="center"/>
        </w:trPr>
        <w:tc>
          <w:tcPr>
            <w:tcW w:w="1263" w:type="dxa"/>
            <w:vMerge/>
          </w:tcPr>
          <w:p w:rsidR="001F6C5D" w:rsidRPr="00AD2022" w:rsidRDefault="001F6C5D" w:rsidP="003669A7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1F6C5D" w:rsidRPr="00E06822" w:rsidRDefault="001F6C5D" w:rsidP="000D601D">
            <w:pPr>
              <w:spacing w:before="120" w:after="60" w:line="240" w:lineRule="exact"/>
              <w:jc w:val="center"/>
            </w:pPr>
          </w:p>
        </w:tc>
        <w:tc>
          <w:tcPr>
            <w:tcW w:w="4280" w:type="dxa"/>
          </w:tcPr>
          <w:p w:rsidR="001F6C5D" w:rsidRPr="00545619" w:rsidRDefault="001F6C5D" w:rsidP="006923C2">
            <w:pPr>
              <w:rPr>
                <w:sz w:val="20"/>
              </w:rPr>
            </w:pPr>
            <w:r w:rsidRPr="0056740B">
              <w:rPr>
                <w:sz w:val="24"/>
                <w:szCs w:val="24"/>
              </w:rPr>
              <w:t>Mimořádné záležitosti</w:t>
            </w:r>
            <w:r>
              <w:rPr>
                <w:sz w:val="24"/>
                <w:szCs w:val="24"/>
              </w:rPr>
              <w:t xml:space="preserve"> NNO</w:t>
            </w:r>
            <w:r w:rsidR="00BD3B9E">
              <w:rPr>
                <w:sz w:val="24"/>
                <w:szCs w:val="24"/>
              </w:rPr>
              <w:t xml:space="preserve"> se specifickou metodikou, včetně</w:t>
            </w:r>
            <w:r>
              <w:rPr>
                <w:sz w:val="24"/>
                <w:szCs w:val="24"/>
              </w:rPr>
              <w:t xml:space="preserve"> záležitost</w:t>
            </w:r>
            <w:r w:rsidR="00BD3B9E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 </w:t>
            </w:r>
            <w:r w:rsidR="00BD3B9E">
              <w:rPr>
                <w:sz w:val="24"/>
                <w:szCs w:val="24"/>
              </w:rPr>
              <w:t>souvisejících s</w:t>
            </w:r>
            <w:r>
              <w:rPr>
                <w:sz w:val="24"/>
                <w:szCs w:val="24"/>
              </w:rPr>
              <w:t xml:space="preserve"> živelný</w:t>
            </w:r>
            <w:r w:rsidR="00BD3B9E">
              <w:rPr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 xml:space="preserve"> událost</w:t>
            </w:r>
            <w:r w:rsidR="00BD3B9E">
              <w:rPr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 xml:space="preserve">. </w:t>
            </w:r>
          </w:p>
          <w:p w:rsidR="001F6C5D" w:rsidRPr="0056740B" w:rsidRDefault="001F6C5D" w:rsidP="00970A8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1F6C5D" w:rsidRPr="002235A3" w:rsidRDefault="00051CEF" w:rsidP="0097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pouze </w:t>
            </w:r>
            <w:r w:rsidR="001F6C5D" w:rsidRPr="002235A3">
              <w:rPr>
                <w:sz w:val="24"/>
                <w:szCs w:val="24"/>
              </w:rPr>
              <w:t>s</w:t>
            </w:r>
            <w:r w:rsidR="001F6C5D">
              <w:rPr>
                <w:sz w:val="24"/>
                <w:szCs w:val="24"/>
              </w:rPr>
              <w:t> navýšením rozpočtu</w:t>
            </w:r>
          </w:p>
          <w:p w:rsidR="001F6C5D" w:rsidRPr="00E06822" w:rsidRDefault="001F6C5D" w:rsidP="00970A8D">
            <w:pPr>
              <w:spacing w:line="240" w:lineRule="exact"/>
              <w:jc w:val="center"/>
            </w:pPr>
          </w:p>
        </w:tc>
      </w:tr>
    </w:tbl>
    <w:p w:rsidR="000934E7" w:rsidRDefault="000934E7" w:rsidP="000934E7">
      <w:pPr>
        <w:pStyle w:val="Seznam2"/>
        <w:ind w:left="709" w:firstLine="0"/>
        <w:rPr>
          <w:sz w:val="24"/>
          <w:szCs w:val="24"/>
        </w:rPr>
      </w:pPr>
    </w:p>
    <w:p w:rsidR="000934E7" w:rsidRDefault="000934E7" w:rsidP="00051CEF">
      <w:pPr>
        <w:pStyle w:val="Seznam2"/>
        <w:ind w:left="1701" w:hanging="1417"/>
        <w:jc w:val="both"/>
        <w:rPr>
          <w:sz w:val="24"/>
          <w:szCs w:val="24"/>
        </w:rPr>
      </w:pPr>
      <w:r w:rsidRPr="004640F4">
        <w:rPr>
          <w:sz w:val="24"/>
          <w:szCs w:val="24"/>
        </w:rPr>
        <w:t xml:space="preserve">Poznámka: </w:t>
      </w:r>
      <w:r>
        <w:rPr>
          <w:sz w:val="24"/>
          <w:szCs w:val="24"/>
        </w:rPr>
        <w:t xml:space="preserve"> </w:t>
      </w:r>
      <w:r w:rsidR="00051CEF">
        <w:rPr>
          <w:sz w:val="24"/>
          <w:szCs w:val="24"/>
        </w:rPr>
        <w:t xml:space="preserve"> </w:t>
      </w:r>
      <w:r>
        <w:rPr>
          <w:sz w:val="24"/>
          <w:szCs w:val="24"/>
        </w:rPr>
        <w:t>Procentuální rozpětí může expertní komise upravit dle aktuálních potřeb souvisejících s podanými projekty příslušného roku.</w:t>
      </w:r>
    </w:p>
    <w:p w:rsidR="00C95324" w:rsidRDefault="00C95324" w:rsidP="00B16E03">
      <w:pPr>
        <w:spacing w:before="120"/>
        <w:ind w:left="1276" w:hanging="850"/>
        <w:rPr>
          <w:b/>
          <w:sz w:val="24"/>
        </w:rPr>
      </w:pPr>
      <w:r>
        <w:rPr>
          <w:b/>
          <w:sz w:val="24"/>
        </w:rPr>
        <w:lastRenderedPageBreak/>
        <w:t>Vysvětlení:</w:t>
      </w:r>
    </w:p>
    <w:p w:rsidR="00C95324" w:rsidRPr="000D5D4C" w:rsidRDefault="00211519" w:rsidP="00614041">
      <w:pPr>
        <w:tabs>
          <w:tab w:val="left" w:pos="1260"/>
        </w:tabs>
        <w:spacing w:before="120"/>
        <w:ind w:left="1276" w:hanging="851"/>
        <w:rPr>
          <w:sz w:val="24"/>
          <w:szCs w:val="24"/>
        </w:rPr>
      </w:pPr>
      <w:r w:rsidRPr="000D5D4C">
        <w:rPr>
          <w:sz w:val="24"/>
          <w:szCs w:val="24"/>
          <w:u w:val="single"/>
        </w:rPr>
        <w:t>ad. 1</w:t>
      </w:r>
      <w:r w:rsidRPr="000D5D4C">
        <w:rPr>
          <w:sz w:val="24"/>
          <w:szCs w:val="24"/>
        </w:rPr>
        <w:t xml:space="preserve">: </w:t>
      </w:r>
      <w:r w:rsidR="00A943EA" w:rsidRPr="000D5D4C">
        <w:rPr>
          <w:sz w:val="24"/>
          <w:szCs w:val="24"/>
        </w:rPr>
        <w:t xml:space="preserve">  </w:t>
      </w:r>
      <w:r w:rsidR="00D52C4B" w:rsidRPr="000D5D4C">
        <w:rPr>
          <w:sz w:val="24"/>
          <w:szCs w:val="24"/>
        </w:rPr>
        <w:t xml:space="preserve"> </w:t>
      </w:r>
      <w:r w:rsidR="00810AC7" w:rsidRPr="000D5D4C">
        <w:rPr>
          <w:sz w:val="24"/>
          <w:szCs w:val="24"/>
        </w:rPr>
        <w:tab/>
      </w:r>
      <w:r w:rsidR="00A943EA" w:rsidRPr="000D5D4C">
        <w:rPr>
          <w:sz w:val="24"/>
          <w:szCs w:val="24"/>
        </w:rPr>
        <w:t>NNO předkládají žádost za své sdružené subjekty dle systému interních kritérií</w:t>
      </w:r>
      <w:r w:rsidR="00D52C4B" w:rsidRPr="000D5D4C">
        <w:rPr>
          <w:sz w:val="24"/>
          <w:szCs w:val="24"/>
        </w:rPr>
        <w:t xml:space="preserve">. K ucelené žádosti lze přiřadit žádosti samotných členských občanských sdružení se specifickým zaměřením. </w:t>
      </w:r>
      <w:r w:rsidR="00DF0AC0" w:rsidRPr="000D5D4C">
        <w:rPr>
          <w:sz w:val="24"/>
          <w:szCs w:val="24"/>
        </w:rPr>
        <w:t xml:space="preserve">Procentuální členění objemu uvnitř skupiny 1 se uskutečňuje dle </w:t>
      </w:r>
      <w:r w:rsidR="00C95324" w:rsidRPr="000D5D4C">
        <w:rPr>
          <w:sz w:val="24"/>
          <w:szCs w:val="24"/>
        </w:rPr>
        <w:t xml:space="preserve">stanovených </w:t>
      </w:r>
      <w:r w:rsidR="00DF0AC0" w:rsidRPr="000D5D4C">
        <w:rPr>
          <w:sz w:val="24"/>
          <w:szCs w:val="24"/>
        </w:rPr>
        <w:t>kritérií</w:t>
      </w:r>
      <w:r w:rsidR="00C95324" w:rsidRPr="000D5D4C">
        <w:rPr>
          <w:sz w:val="24"/>
          <w:szCs w:val="24"/>
        </w:rPr>
        <w:t>.</w:t>
      </w:r>
    </w:p>
    <w:p w:rsidR="009628A7" w:rsidRPr="000D5D4C" w:rsidRDefault="00211519" w:rsidP="00810AC7">
      <w:pPr>
        <w:tabs>
          <w:tab w:val="left" w:pos="1260"/>
        </w:tabs>
        <w:spacing w:before="120"/>
        <w:ind w:left="1276" w:hanging="851"/>
        <w:rPr>
          <w:sz w:val="24"/>
          <w:szCs w:val="24"/>
        </w:rPr>
      </w:pPr>
      <w:r w:rsidRPr="000D5D4C">
        <w:rPr>
          <w:sz w:val="24"/>
          <w:szCs w:val="24"/>
          <w:u w:val="single"/>
        </w:rPr>
        <w:t xml:space="preserve">ad. </w:t>
      </w:r>
      <w:r w:rsidR="00D52C4B" w:rsidRPr="000D5D4C">
        <w:rPr>
          <w:sz w:val="24"/>
          <w:szCs w:val="24"/>
          <w:u w:val="single"/>
        </w:rPr>
        <w:t>2</w:t>
      </w:r>
      <w:r w:rsidRPr="000D5D4C">
        <w:rPr>
          <w:sz w:val="24"/>
          <w:szCs w:val="24"/>
          <w:u w:val="single"/>
        </w:rPr>
        <w:t>:</w:t>
      </w:r>
      <w:r w:rsidRPr="000D5D4C">
        <w:rPr>
          <w:sz w:val="24"/>
          <w:szCs w:val="24"/>
        </w:rPr>
        <w:t xml:space="preserve">  </w:t>
      </w:r>
      <w:r w:rsidR="00810AC7" w:rsidRPr="000D5D4C">
        <w:rPr>
          <w:sz w:val="24"/>
          <w:szCs w:val="24"/>
        </w:rPr>
        <w:tab/>
      </w:r>
      <w:r w:rsidR="00D52C4B" w:rsidRPr="000D5D4C">
        <w:rPr>
          <w:sz w:val="24"/>
          <w:szCs w:val="24"/>
        </w:rPr>
        <w:t xml:space="preserve">Žádosti NNO, samostatných občanských sdružení, jsou vedeny ve skupině 2.  </w:t>
      </w:r>
      <w:r w:rsidR="009628A7" w:rsidRPr="000D5D4C">
        <w:rPr>
          <w:sz w:val="24"/>
          <w:szCs w:val="24"/>
        </w:rPr>
        <w:t>Procentuální členění objemu uvnitř skupiny 2 se uskutečňuje dle stanovených kritérií.</w:t>
      </w:r>
    </w:p>
    <w:p w:rsidR="00D15667" w:rsidRDefault="00211519" w:rsidP="009628A7">
      <w:pPr>
        <w:spacing w:before="120"/>
        <w:ind w:left="1276" w:hanging="851"/>
        <w:rPr>
          <w:sz w:val="24"/>
          <w:szCs w:val="24"/>
        </w:rPr>
      </w:pPr>
      <w:r w:rsidRPr="000D5D4C">
        <w:rPr>
          <w:sz w:val="24"/>
          <w:szCs w:val="24"/>
          <w:u w:val="single"/>
        </w:rPr>
        <w:t xml:space="preserve">ad. </w:t>
      </w:r>
      <w:r w:rsidR="00DF0AC0" w:rsidRPr="000D5D4C">
        <w:rPr>
          <w:sz w:val="24"/>
          <w:szCs w:val="24"/>
          <w:u w:val="single"/>
        </w:rPr>
        <w:t>3</w:t>
      </w:r>
      <w:r w:rsidRPr="000D5D4C">
        <w:rPr>
          <w:sz w:val="24"/>
          <w:szCs w:val="24"/>
          <w:u w:val="single"/>
        </w:rPr>
        <w:t>:</w:t>
      </w:r>
      <w:r w:rsidRPr="000D5D4C">
        <w:rPr>
          <w:sz w:val="24"/>
          <w:szCs w:val="24"/>
        </w:rPr>
        <w:t xml:space="preserve">  </w:t>
      </w:r>
      <w:r w:rsidR="009628A7" w:rsidRPr="000D5D4C">
        <w:rPr>
          <w:b/>
          <w:sz w:val="24"/>
          <w:szCs w:val="24"/>
        </w:rPr>
        <w:tab/>
      </w:r>
      <w:r w:rsidR="00DF0AC0" w:rsidRPr="000D5D4C">
        <w:rPr>
          <w:sz w:val="24"/>
          <w:szCs w:val="24"/>
        </w:rPr>
        <w:t>Žádosti NNO</w:t>
      </w:r>
      <w:r w:rsidR="009628A7" w:rsidRPr="000D5D4C">
        <w:rPr>
          <w:sz w:val="24"/>
          <w:szCs w:val="24"/>
        </w:rPr>
        <w:t>,</w:t>
      </w:r>
      <w:r w:rsidRPr="000D5D4C">
        <w:rPr>
          <w:sz w:val="24"/>
          <w:szCs w:val="24"/>
        </w:rPr>
        <w:t xml:space="preserve"> které nelze uplatnit</w:t>
      </w:r>
      <w:r w:rsidRPr="000D5D4C">
        <w:rPr>
          <w:b/>
          <w:sz w:val="24"/>
          <w:szCs w:val="24"/>
        </w:rPr>
        <w:t xml:space="preserve"> </w:t>
      </w:r>
      <w:r w:rsidRPr="000D5D4C">
        <w:rPr>
          <w:sz w:val="24"/>
          <w:szCs w:val="24"/>
        </w:rPr>
        <w:t>v</w:t>
      </w:r>
      <w:r w:rsidR="009628A7" w:rsidRPr="000D5D4C">
        <w:rPr>
          <w:sz w:val="24"/>
          <w:szCs w:val="24"/>
        </w:rPr>
        <w:t xml:space="preserve">e </w:t>
      </w:r>
      <w:r w:rsidRPr="000D5D4C">
        <w:rPr>
          <w:sz w:val="24"/>
          <w:szCs w:val="24"/>
        </w:rPr>
        <w:t>skupině</w:t>
      </w:r>
      <w:r w:rsidR="009628A7" w:rsidRPr="000D5D4C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="009628A7" w:rsidRPr="000D5D4C">
          <w:rPr>
            <w:sz w:val="24"/>
            <w:szCs w:val="24"/>
          </w:rPr>
          <w:t>1 a</w:t>
        </w:r>
      </w:smartTag>
      <w:r w:rsidR="009628A7" w:rsidRPr="000D5D4C">
        <w:rPr>
          <w:sz w:val="24"/>
          <w:szCs w:val="24"/>
        </w:rPr>
        <w:t xml:space="preserve"> 2, včetně jmenovitých žádostí regionálního charakteru</w:t>
      </w:r>
      <w:r w:rsidR="006623DF" w:rsidRPr="000D5D4C">
        <w:rPr>
          <w:sz w:val="24"/>
          <w:szCs w:val="24"/>
        </w:rPr>
        <w:t xml:space="preserve"> a specifického zaměření: – Sportovn</w:t>
      </w:r>
      <w:r w:rsidR="002648B2">
        <w:rPr>
          <w:sz w:val="24"/>
          <w:szCs w:val="24"/>
        </w:rPr>
        <w:t>ě talentovaná mládež</w:t>
      </w:r>
      <w:r w:rsidR="00D15667">
        <w:rPr>
          <w:sz w:val="24"/>
          <w:szCs w:val="24"/>
        </w:rPr>
        <w:t>,</w:t>
      </w:r>
      <w:r w:rsidR="00D15667" w:rsidRPr="00D15667">
        <w:rPr>
          <w:color w:val="0000FF"/>
          <w:sz w:val="24"/>
          <w:szCs w:val="24"/>
        </w:rPr>
        <w:t xml:space="preserve"> </w:t>
      </w:r>
      <w:r w:rsidR="00BD3B9E" w:rsidRPr="00BD3B9E">
        <w:rPr>
          <w:sz w:val="24"/>
          <w:szCs w:val="24"/>
        </w:rPr>
        <w:t>Sportovní reprezentace,</w:t>
      </w:r>
      <w:r w:rsidR="00BD3B9E">
        <w:rPr>
          <w:color w:val="0000FF"/>
          <w:sz w:val="24"/>
          <w:szCs w:val="24"/>
        </w:rPr>
        <w:t xml:space="preserve"> </w:t>
      </w:r>
      <w:r w:rsidR="002648B2">
        <w:rPr>
          <w:color w:val="0000FF"/>
          <w:sz w:val="24"/>
          <w:szCs w:val="24"/>
        </w:rPr>
        <w:t>včetně</w:t>
      </w:r>
      <w:r w:rsidR="00D15667" w:rsidRPr="00D15667">
        <w:rPr>
          <w:color w:val="0000FF"/>
          <w:sz w:val="24"/>
          <w:szCs w:val="24"/>
        </w:rPr>
        <w:t xml:space="preserve"> zdravotně postižených sportovců</w:t>
      </w:r>
      <w:r w:rsidR="006623DF" w:rsidRPr="00D15667">
        <w:rPr>
          <w:color w:val="0000FF"/>
          <w:sz w:val="24"/>
          <w:szCs w:val="24"/>
        </w:rPr>
        <w:t xml:space="preserve">. </w:t>
      </w:r>
    </w:p>
    <w:p w:rsidR="00211519" w:rsidRPr="000D5D4C" w:rsidRDefault="009628A7" w:rsidP="00BD3B9E">
      <w:pPr>
        <w:spacing w:before="120"/>
        <w:ind w:left="1276" w:hanging="16"/>
        <w:rPr>
          <w:sz w:val="24"/>
          <w:szCs w:val="24"/>
        </w:rPr>
      </w:pPr>
      <w:r w:rsidRPr="000D5D4C">
        <w:rPr>
          <w:sz w:val="24"/>
          <w:szCs w:val="24"/>
        </w:rPr>
        <w:t>Procentuální členění objemu uvnitř skupiny 3 se uskutečňuje dle stanovených kritérií.</w:t>
      </w:r>
      <w:r w:rsidR="00BD3B9E">
        <w:rPr>
          <w:sz w:val="24"/>
          <w:szCs w:val="24"/>
        </w:rPr>
        <w:t xml:space="preserve"> </w:t>
      </w:r>
      <w:r w:rsidR="00211519" w:rsidRPr="000D5D4C">
        <w:rPr>
          <w:sz w:val="24"/>
          <w:szCs w:val="24"/>
        </w:rPr>
        <w:t>Výše finančního příspěvku je stanoven</w:t>
      </w:r>
      <w:r w:rsidR="00E40257" w:rsidRPr="000D5D4C">
        <w:rPr>
          <w:sz w:val="24"/>
          <w:szCs w:val="24"/>
        </w:rPr>
        <w:t>a</w:t>
      </w:r>
      <w:r w:rsidR="00211519" w:rsidRPr="000D5D4C">
        <w:rPr>
          <w:sz w:val="24"/>
          <w:szCs w:val="24"/>
        </w:rPr>
        <w:t xml:space="preserve"> až po</w:t>
      </w:r>
      <w:r w:rsidR="00DF0AC0" w:rsidRPr="000D5D4C">
        <w:rPr>
          <w:sz w:val="24"/>
          <w:szCs w:val="24"/>
        </w:rPr>
        <w:t xml:space="preserve"> jednání</w:t>
      </w:r>
      <w:r w:rsidR="00211519" w:rsidRPr="000D5D4C">
        <w:rPr>
          <w:sz w:val="24"/>
          <w:szCs w:val="24"/>
        </w:rPr>
        <w:t xml:space="preserve"> </w:t>
      </w:r>
      <w:r w:rsidR="00B16E03">
        <w:rPr>
          <w:sz w:val="24"/>
          <w:szCs w:val="24"/>
        </w:rPr>
        <w:t>expertní</w:t>
      </w:r>
      <w:r w:rsidR="00DF0AC0" w:rsidRPr="000D5D4C">
        <w:rPr>
          <w:sz w:val="24"/>
          <w:szCs w:val="24"/>
        </w:rPr>
        <w:t xml:space="preserve"> komise a vyhodnocení</w:t>
      </w:r>
      <w:r w:rsidR="00211519" w:rsidRPr="000D5D4C">
        <w:rPr>
          <w:sz w:val="24"/>
          <w:szCs w:val="24"/>
        </w:rPr>
        <w:t xml:space="preserve"> všech požadavků</w:t>
      </w:r>
      <w:r w:rsidR="00E40257" w:rsidRPr="000D5D4C">
        <w:rPr>
          <w:sz w:val="24"/>
          <w:szCs w:val="24"/>
        </w:rPr>
        <w:t>.</w:t>
      </w:r>
      <w:r w:rsidR="00211519" w:rsidRPr="000D5D4C">
        <w:rPr>
          <w:sz w:val="24"/>
          <w:szCs w:val="24"/>
        </w:rPr>
        <w:t xml:space="preserve"> </w:t>
      </w:r>
    </w:p>
    <w:p w:rsidR="000D5D4C" w:rsidRPr="000D5D4C" w:rsidRDefault="00AA0CD4" w:rsidP="00BD3B9E">
      <w:pPr>
        <w:tabs>
          <w:tab w:val="left" w:pos="1260"/>
          <w:tab w:val="left" w:pos="1800"/>
        </w:tabs>
        <w:spacing w:before="120"/>
        <w:ind w:left="1260"/>
        <w:rPr>
          <w:sz w:val="24"/>
          <w:szCs w:val="24"/>
        </w:rPr>
      </w:pPr>
      <w:r>
        <w:rPr>
          <w:sz w:val="24"/>
          <w:szCs w:val="24"/>
        </w:rPr>
        <w:t>U ž</w:t>
      </w:r>
      <w:r w:rsidR="00902B6A" w:rsidRPr="000D5D4C">
        <w:rPr>
          <w:sz w:val="24"/>
          <w:szCs w:val="24"/>
        </w:rPr>
        <w:t>ádosti NNO při mimořádný</w:t>
      </w:r>
      <w:r w:rsidR="00545619" w:rsidRPr="000D5D4C">
        <w:rPr>
          <w:sz w:val="24"/>
          <w:szCs w:val="24"/>
        </w:rPr>
        <w:t>ch, resp. krizových záležitostí vč. jmenovitých žádostí základních článků</w:t>
      </w:r>
      <w:r>
        <w:rPr>
          <w:sz w:val="24"/>
          <w:szCs w:val="24"/>
        </w:rPr>
        <w:t xml:space="preserve"> je v</w:t>
      </w:r>
      <w:r w:rsidR="00902B6A" w:rsidRPr="000D5D4C">
        <w:rPr>
          <w:sz w:val="24"/>
          <w:szCs w:val="24"/>
        </w:rPr>
        <w:t xml:space="preserve">ýše příspěvku stanovena na základě finančních možností </w:t>
      </w:r>
      <w:r w:rsidR="000D5D4C">
        <w:rPr>
          <w:sz w:val="24"/>
          <w:szCs w:val="24"/>
        </w:rPr>
        <w:t xml:space="preserve">státního </w:t>
      </w:r>
      <w:r w:rsidR="00902B6A" w:rsidRPr="000D5D4C">
        <w:rPr>
          <w:sz w:val="24"/>
          <w:szCs w:val="24"/>
        </w:rPr>
        <w:t>rozpočtu příslušného kalendářního roku.</w:t>
      </w:r>
      <w:r w:rsidR="00013FDD" w:rsidRPr="000D5D4C">
        <w:rPr>
          <w:sz w:val="24"/>
          <w:szCs w:val="24"/>
        </w:rPr>
        <w:t xml:space="preserve"> </w:t>
      </w:r>
    </w:p>
    <w:p w:rsidR="00614041" w:rsidRPr="00C73D84" w:rsidRDefault="00614041" w:rsidP="002648B2">
      <w:pPr>
        <w:numPr>
          <w:ilvl w:val="0"/>
          <w:numId w:val="19"/>
        </w:numPr>
        <w:tabs>
          <w:tab w:val="clear" w:pos="2880"/>
        </w:tabs>
        <w:spacing w:before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Na úrovni MŠMT je konečné rozdělení finančních prostředků projednáváno odborem sportu, který vypracuje návrh s doporučením. Tento návrh je předkládán na jednání </w:t>
      </w:r>
      <w:r w:rsidR="006F69B0">
        <w:rPr>
          <w:sz w:val="24"/>
        </w:rPr>
        <w:t>g</w:t>
      </w:r>
      <w:r>
        <w:rPr>
          <w:sz w:val="24"/>
        </w:rPr>
        <w:t>remiální porady náměstka ministr</w:t>
      </w:r>
      <w:r w:rsidR="002E631B">
        <w:rPr>
          <w:sz w:val="24"/>
        </w:rPr>
        <w:t>a/ministryně</w:t>
      </w:r>
      <w:r>
        <w:rPr>
          <w:sz w:val="24"/>
        </w:rPr>
        <w:t xml:space="preserve"> skupiny </w:t>
      </w:r>
      <w:smartTag w:uri="urn:schemas-microsoft-com:office:smarttags" w:element="metricconverter">
        <w:smartTagPr>
          <w:attr w:name="ProductID" w:val="5 a"/>
        </w:smartTagPr>
        <w:r>
          <w:rPr>
            <w:sz w:val="24"/>
          </w:rPr>
          <w:t>5 a</w:t>
        </w:r>
      </w:smartTag>
      <w:r>
        <w:rPr>
          <w:sz w:val="24"/>
        </w:rPr>
        <w:t xml:space="preserve"> </w:t>
      </w:r>
      <w:r w:rsidR="00BD3B9E">
        <w:rPr>
          <w:sz w:val="24"/>
        </w:rPr>
        <w:t xml:space="preserve">následně </w:t>
      </w:r>
      <w:r>
        <w:rPr>
          <w:sz w:val="24"/>
        </w:rPr>
        <w:t xml:space="preserve">na jednání </w:t>
      </w:r>
      <w:r w:rsidRPr="00E06822">
        <w:rPr>
          <w:sz w:val="24"/>
        </w:rPr>
        <w:t>porad</w:t>
      </w:r>
      <w:r>
        <w:rPr>
          <w:sz w:val="24"/>
        </w:rPr>
        <w:t>y</w:t>
      </w:r>
      <w:r w:rsidRPr="00E06822">
        <w:rPr>
          <w:sz w:val="24"/>
        </w:rPr>
        <w:t xml:space="preserve"> vedení MŠMT</w:t>
      </w:r>
      <w:r>
        <w:rPr>
          <w:sz w:val="24"/>
        </w:rPr>
        <w:t xml:space="preserve">. </w:t>
      </w:r>
      <w:r w:rsidRPr="00E06822">
        <w:rPr>
          <w:sz w:val="24"/>
        </w:rPr>
        <w:t xml:space="preserve"> </w:t>
      </w:r>
      <w:r>
        <w:rPr>
          <w:sz w:val="24"/>
          <w:szCs w:val="24"/>
        </w:rPr>
        <w:t>Konečné rozdělení státní dotace schvaluje ministr</w:t>
      </w:r>
      <w:r w:rsidR="002E631B">
        <w:rPr>
          <w:sz w:val="24"/>
          <w:szCs w:val="24"/>
        </w:rPr>
        <w:t>/ministry</w:t>
      </w:r>
      <w:r w:rsidR="00D41259">
        <w:rPr>
          <w:sz w:val="24"/>
          <w:szCs w:val="24"/>
        </w:rPr>
        <w:t>ně</w:t>
      </w:r>
      <w:r>
        <w:rPr>
          <w:sz w:val="24"/>
          <w:szCs w:val="24"/>
        </w:rPr>
        <w:t xml:space="preserve">.  </w:t>
      </w:r>
    </w:p>
    <w:p w:rsidR="005E06D1" w:rsidRDefault="005E06D1" w:rsidP="000D5D4C">
      <w:pPr>
        <w:tabs>
          <w:tab w:val="left" w:pos="1800"/>
        </w:tabs>
        <w:ind w:left="1800" w:hanging="540"/>
        <w:rPr>
          <w:sz w:val="24"/>
        </w:rPr>
      </w:pPr>
    </w:p>
    <w:p w:rsidR="005E06D1" w:rsidRDefault="005E06D1" w:rsidP="0007141A">
      <w:pPr>
        <w:ind w:left="-900"/>
      </w:pPr>
    </w:p>
    <w:p w:rsidR="0007141A" w:rsidRPr="00BD60DE" w:rsidRDefault="0007141A" w:rsidP="00BD60DE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BD60DE">
        <w:rPr>
          <w:rFonts w:ascii="Times New Roman" w:hAnsi="Times New Roman" w:cs="Times New Roman"/>
          <w:i w:val="0"/>
          <w:sz w:val="32"/>
          <w:szCs w:val="32"/>
        </w:rPr>
        <w:t xml:space="preserve">Článek </w:t>
      </w:r>
      <w:r w:rsidR="00B16E03">
        <w:rPr>
          <w:rFonts w:ascii="Times New Roman" w:hAnsi="Times New Roman" w:cs="Times New Roman"/>
          <w:i w:val="0"/>
          <w:sz w:val="32"/>
          <w:szCs w:val="32"/>
        </w:rPr>
        <w:t>I</w:t>
      </w:r>
      <w:r w:rsidR="00211519">
        <w:rPr>
          <w:rFonts w:ascii="Times New Roman" w:hAnsi="Times New Roman" w:cs="Times New Roman"/>
          <w:i w:val="0"/>
          <w:sz w:val="32"/>
          <w:szCs w:val="32"/>
        </w:rPr>
        <w:t>V</w:t>
      </w:r>
      <w:r w:rsidRPr="00BD60DE">
        <w:rPr>
          <w:rFonts w:ascii="Times New Roman" w:hAnsi="Times New Roman" w:cs="Times New Roman"/>
          <w:i w:val="0"/>
          <w:sz w:val="32"/>
          <w:szCs w:val="32"/>
        </w:rPr>
        <w:t xml:space="preserve"> - Závěrečná ustanovení</w:t>
      </w:r>
    </w:p>
    <w:p w:rsidR="00D744D0" w:rsidRPr="00E4295D" w:rsidRDefault="00D744D0" w:rsidP="003717A2">
      <w:pPr>
        <w:numPr>
          <w:ilvl w:val="0"/>
          <w:numId w:val="26"/>
        </w:numPr>
        <w:tabs>
          <w:tab w:val="clear" w:pos="2880"/>
        </w:tabs>
        <w:spacing w:before="120"/>
        <w:ind w:left="426" w:hanging="426"/>
        <w:rPr>
          <w:sz w:val="24"/>
        </w:rPr>
      </w:pPr>
      <w:r w:rsidRPr="00AD5D7A">
        <w:rPr>
          <w:sz w:val="24"/>
        </w:rPr>
        <w:t>MŠMT rozhoduje o konečné výši rozdělení dotací pro jednotliv</w:t>
      </w:r>
      <w:r>
        <w:rPr>
          <w:sz w:val="24"/>
        </w:rPr>
        <w:t>á</w:t>
      </w:r>
      <w:r w:rsidRPr="00AD5D7A">
        <w:rPr>
          <w:sz w:val="24"/>
        </w:rPr>
        <w:t xml:space="preserve"> </w:t>
      </w:r>
      <w:r>
        <w:rPr>
          <w:sz w:val="24"/>
        </w:rPr>
        <w:t>občanská sdružení</w:t>
      </w:r>
      <w:r w:rsidRPr="00AD5D7A">
        <w:rPr>
          <w:sz w:val="24"/>
        </w:rPr>
        <w:t xml:space="preserve"> a zveřejní je na</w:t>
      </w:r>
      <w:r w:rsidRPr="00AD5D7A">
        <w:rPr>
          <w:sz w:val="24"/>
          <w:szCs w:val="24"/>
        </w:rPr>
        <w:t xml:space="preserve"> adrese: </w:t>
      </w:r>
      <w:hyperlink r:id="rId16" w:history="1">
        <w:r w:rsidRPr="00AD5D7A">
          <w:rPr>
            <w:rStyle w:val="Hypertextovodkaz"/>
            <w:sz w:val="24"/>
            <w:szCs w:val="24"/>
          </w:rPr>
          <w:t>www.msmt.cz</w:t>
        </w:r>
      </w:hyperlink>
      <w:r w:rsidR="00B16E03">
        <w:rPr>
          <w:sz w:val="24"/>
          <w:szCs w:val="24"/>
        </w:rPr>
        <w:t>.</w:t>
      </w:r>
    </w:p>
    <w:p w:rsidR="003717A2" w:rsidRPr="005D18EC" w:rsidRDefault="003717A2" w:rsidP="003717A2">
      <w:pPr>
        <w:pStyle w:val="Odstavecseseznamem"/>
        <w:numPr>
          <w:ilvl w:val="0"/>
          <w:numId w:val="26"/>
        </w:numPr>
        <w:tabs>
          <w:tab w:val="clear" w:pos="2880"/>
        </w:tabs>
        <w:spacing w:before="120"/>
        <w:ind w:left="426" w:hanging="426"/>
        <w:rPr>
          <w:sz w:val="24"/>
        </w:rPr>
      </w:pPr>
      <w:r w:rsidRPr="005D18EC">
        <w:rPr>
          <w:sz w:val="24"/>
        </w:rPr>
        <w:t xml:space="preserve">Realizace, vymezení účelového využití finančních prostředků, včetně hospodaření, vyúčtování a kontroly státních finančních prostředků stanovených na základě vypočtených bodových hodnot se řídí platným </w:t>
      </w:r>
      <w:r w:rsidRPr="005D18EC">
        <w:rPr>
          <w:b/>
          <w:sz w:val="24"/>
        </w:rPr>
        <w:t>„</w:t>
      </w:r>
      <w:r w:rsidRPr="005D18EC">
        <w:rPr>
          <w:b/>
          <w:sz w:val="24"/>
          <w:szCs w:val="28"/>
        </w:rPr>
        <w:t xml:space="preserve">Rozhodnutím o poskytnutí neinvestiční dotace ze státního rozpočtu České republiky v oblasti sportu“ </w:t>
      </w:r>
      <w:r w:rsidRPr="005D18EC">
        <w:rPr>
          <w:sz w:val="24"/>
        </w:rPr>
        <w:t xml:space="preserve">pro příslušný rok. Vzor „Rozhodnutí“ je zveřejněn na adrese: </w:t>
      </w:r>
      <w:hyperlink r:id="rId17" w:history="1">
        <w:r w:rsidRPr="005D18EC">
          <w:rPr>
            <w:rStyle w:val="Hypertextovodkaz"/>
            <w:sz w:val="24"/>
          </w:rPr>
          <w:t>www.msmt.cz</w:t>
        </w:r>
      </w:hyperlink>
      <w:r w:rsidRPr="005D18EC">
        <w:rPr>
          <w:sz w:val="24"/>
        </w:rPr>
        <w:t>.</w:t>
      </w:r>
    </w:p>
    <w:p w:rsidR="00D744D0" w:rsidRDefault="00D744D0" w:rsidP="003717A2">
      <w:pPr>
        <w:numPr>
          <w:ilvl w:val="0"/>
          <w:numId w:val="26"/>
        </w:numPr>
        <w:tabs>
          <w:tab w:val="clear" w:pos="2880"/>
        </w:tabs>
        <w:spacing w:before="120"/>
        <w:ind w:left="426" w:hanging="426"/>
        <w:rPr>
          <w:sz w:val="24"/>
        </w:rPr>
      </w:pPr>
      <w:r>
        <w:rPr>
          <w:sz w:val="24"/>
        </w:rPr>
        <w:t>Tyto zásady nabývají účinnosti dne</w:t>
      </w:r>
      <w:r w:rsidR="00EA24DE">
        <w:rPr>
          <w:sz w:val="24"/>
        </w:rPr>
        <w:t>m</w:t>
      </w:r>
      <w:r>
        <w:rPr>
          <w:sz w:val="24"/>
        </w:rPr>
        <w:t xml:space="preserve"> 1. ledna 20</w:t>
      </w:r>
      <w:r w:rsidR="00D41259">
        <w:rPr>
          <w:sz w:val="24"/>
        </w:rPr>
        <w:t>1</w:t>
      </w:r>
      <w:r w:rsidR="00840221">
        <w:rPr>
          <w:sz w:val="24"/>
        </w:rPr>
        <w:t>1</w:t>
      </w:r>
      <w:r>
        <w:rPr>
          <w:sz w:val="24"/>
        </w:rPr>
        <w:t>.</w:t>
      </w:r>
    </w:p>
    <w:p w:rsidR="00D744D0" w:rsidRPr="00F40C94" w:rsidRDefault="00D744D0" w:rsidP="00D744D0">
      <w:pPr>
        <w:rPr>
          <w:sz w:val="24"/>
        </w:rPr>
      </w:pPr>
    </w:p>
    <w:p w:rsidR="003717A2" w:rsidRDefault="003717A2" w:rsidP="00D744D0">
      <w:pPr>
        <w:rPr>
          <w:sz w:val="24"/>
          <w:szCs w:val="24"/>
        </w:rPr>
      </w:pPr>
    </w:p>
    <w:p w:rsidR="00D744D0" w:rsidRDefault="00D744D0" w:rsidP="00D744D0">
      <w:pPr>
        <w:rPr>
          <w:sz w:val="24"/>
          <w:szCs w:val="24"/>
        </w:rPr>
      </w:pPr>
      <w:r w:rsidRPr="00FD1465">
        <w:rPr>
          <w:sz w:val="24"/>
          <w:szCs w:val="24"/>
        </w:rPr>
        <w:t xml:space="preserve">V Praze </w:t>
      </w:r>
      <w:r w:rsidRPr="00A9148E">
        <w:rPr>
          <w:sz w:val="24"/>
          <w:szCs w:val="24"/>
        </w:rPr>
        <w:t xml:space="preserve">dne </w:t>
      </w:r>
      <w:r w:rsidR="00A9148E" w:rsidRPr="00A9148E">
        <w:rPr>
          <w:sz w:val="24"/>
        </w:rPr>
        <w:t>16. listopadu</w:t>
      </w:r>
      <w:r w:rsidR="00A9148E">
        <w:rPr>
          <w:sz w:val="24"/>
        </w:rPr>
        <w:t xml:space="preserve"> </w:t>
      </w:r>
      <w:r w:rsidRPr="00FD1465">
        <w:rPr>
          <w:sz w:val="24"/>
          <w:szCs w:val="24"/>
        </w:rPr>
        <w:t>20</w:t>
      </w:r>
      <w:r w:rsidR="00840221" w:rsidRPr="00FD1465">
        <w:rPr>
          <w:sz w:val="24"/>
          <w:szCs w:val="24"/>
        </w:rPr>
        <w:t>1</w:t>
      </w:r>
      <w:r w:rsidRPr="00FD1465">
        <w:rPr>
          <w:sz w:val="24"/>
          <w:szCs w:val="24"/>
        </w:rPr>
        <w:t>0</w:t>
      </w:r>
    </w:p>
    <w:p w:rsidR="00840221" w:rsidRDefault="00840221" w:rsidP="00840221">
      <w:pPr>
        <w:pStyle w:val="Nadpis7"/>
        <w:spacing w:before="0" w:after="0"/>
        <w:ind w:left="2694"/>
        <w:jc w:val="center"/>
        <w:rPr>
          <w:b/>
          <w:bCs/>
        </w:rPr>
      </w:pPr>
    </w:p>
    <w:p w:rsidR="00BD3B9E" w:rsidRDefault="00BD3B9E" w:rsidP="00BD3B9E"/>
    <w:p w:rsidR="003717A2" w:rsidRPr="00BD3B9E" w:rsidRDefault="003717A2" w:rsidP="00BD3B9E"/>
    <w:p w:rsidR="00840221" w:rsidRPr="00840221" w:rsidRDefault="00840221" w:rsidP="00840221"/>
    <w:p w:rsidR="00B43ADD" w:rsidRPr="001A5D0E" w:rsidRDefault="00D41259" w:rsidP="00840221">
      <w:pPr>
        <w:pStyle w:val="Nadpis7"/>
        <w:spacing w:before="0" w:after="0"/>
        <w:ind w:left="2694"/>
        <w:jc w:val="center"/>
        <w:rPr>
          <w:b/>
          <w:bCs/>
        </w:rPr>
      </w:pPr>
      <w:r>
        <w:rPr>
          <w:b/>
          <w:bCs/>
        </w:rPr>
        <w:t xml:space="preserve">   </w:t>
      </w:r>
      <w:r w:rsidR="00B43ADD" w:rsidRPr="001A5D0E">
        <w:rPr>
          <w:b/>
          <w:bCs/>
        </w:rPr>
        <w:t>Jan  Kocourek</w:t>
      </w:r>
      <w:r w:rsidR="002066EF">
        <w:rPr>
          <w:b/>
          <w:bCs/>
        </w:rPr>
        <w:t xml:space="preserve">, </w:t>
      </w:r>
      <w:proofErr w:type="gramStart"/>
      <w:r w:rsidR="002066EF">
        <w:rPr>
          <w:b/>
          <w:bCs/>
        </w:rPr>
        <w:t>v.r.</w:t>
      </w:r>
      <w:proofErr w:type="gramEnd"/>
    </w:p>
    <w:p w:rsidR="00902B6A" w:rsidRPr="00902B6A" w:rsidRDefault="00B43ADD" w:rsidP="00245C1F">
      <w:pPr>
        <w:ind w:left="4860"/>
      </w:pPr>
      <w:r>
        <w:rPr>
          <w:sz w:val="24"/>
        </w:rPr>
        <w:t xml:space="preserve"> </w:t>
      </w:r>
      <w:r w:rsidR="00245C1F">
        <w:rPr>
          <w:sz w:val="24"/>
        </w:rPr>
        <w:t xml:space="preserve"> </w:t>
      </w:r>
      <w:r w:rsidR="00840221">
        <w:rPr>
          <w:sz w:val="24"/>
        </w:rPr>
        <w:t xml:space="preserve"> </w:t>
      </w:r>
      <w:r w:rsidRPr="00E06822">
        <w:rPr>
          <w:sz w:val="24"/>
        </w:rPr>
        <w:t xml:space="preserve">náměstek </w:t>
      </w:r>
      <w:r>
        <w:rPr>
          <w:sz w:val="24"/>
        </w:rPr>
        <w:t xml:space="preserve"> </w:t>
      </w:r>
      <w:r w:rsidRPr="00E06822">
        <w:rPr>
          <w:sz w:val="24"/>
        </w:rPr>
        <w:t>ministr</w:t>
      </w:r>
      <w:r w:rsidR="00840221">
        <w:rPr>
          <w:sz w:val="24"/>
        </w:rPr>
        <w:t>a</w:t>
      </w:r>
    </w:p>
    <w:sectPr w:rsidR="00902B6A" w:rsidRPr="00902B6A" w:rsidSect="002E2DC3">
      <w:head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CB" w:rsidRDefault="002672CB">
      <w:r>
        <w:separator/>
      </w:r>
    </w:p>
  </w:endnote>
  <w:endnote w:type="continuationSeparator" w:id="0">
    <w:p w:rsidR="002672CB" w:rsidRDefault="00267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67" w:rsidRDefault="00895F24" w:rsidP="002E2D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156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5667" w:rsidRDefault="00D1566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67" w:rsidRPr="002E2DC3" w:rsidRDefault="00895F24" w:rsidP="002E2DC3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E2DC3">
      <w:rPr>
        <w:rStyle w:val="slostrnky"/>
        <w:sz w:val="24"/>
        <w:szCs w:val="24"/>
      </w:rPr>
      <w:fldChar w:fldCharType="begin"/>
    </w:r>
    <w:r w:rsidR="00D15667" w:rsidRPr="002E2DC3">
      <w:rPr>
        <w:rStyle w:val="slostrnky"/>
        <w:sz w:val="24"/>
        <w:szCs w:val="24"/>
      </w:rPr>
      <w:instrText xml:space="preserve">PAGE  </w:instrText>
    </w:r>
    <w:r w:rsidRPr="002E2DC3">
      <w:rPr>
        <w:rStyle w:val="slostrnky"/>
        <w:sz w:val="24"/>
        <w:szCs w:val="24"/>
      </w:rPr>
      <w:fldChar w:fldCharType="separate"/>
    </w:r>
    <w:r w:rsidR="00931709">
      <w:rPr>
        <w:rStyle w:val="slostrnky"/>
        <w:noProof/>
        <w:sz w:val="24"/>
        <w:szCs w:val="24"/>
      </w:rPr>
      <w:t>5</w:t>
    </w:r>
    <w:r w:rsidRPr="002E2DC3">
      <w:rPr>
        <w:rStyle w:val="slostrnky"/>
        <w:sz w:val="24"/>
        <w:szCs w:val="24"/>
      </w:rPr>
      <w:fldChar w:fldCharType="end"/>
    </w:r>
  </w:p>
  <w:p w:rsidR="00D15667" w:rsidRDefault="00D156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CB" w:rsidRDefault="002672CB">
      <w:r>
        <w:separator/>
      </w:r>
    </w:p>
  </w:footnote>
  <w:footnote w:type="continuationSeparator" w:id="0">
    <w:p w:rsidR="002672CB" w:rsidRDefault="00267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67" w:rsidRPr="00B5200B" w:rsidRDefault="00D15667" w:rsidP="002E2DC3">
    <w:pPr>
      <w:pStyle w:val="Zhlav"/>
      <w:rPr>
        <w:i/>
        <w:sz w:val="20"/>
      </w:rPr>
    </w:pPr>
    <w:r w:rsidRPr="00B5200B">
      <w:rPr>
        <w:i/>
        <w:sz w:val="20"/>
      </w:rPr>
      <w:t xml:space="preserve">Ministerstvo, </w:t>
    </w:r>
    <w:proofErr w:type="gramStart"/>
    <w:r w:rsidRPr="00B5200B">
      <w:rPr>
        <w:i/>
        <w:sz w:val="20"/>
      </w:rPr>
      <w:t xml:space="preserve">školství                                                                                                 </w:t>
    </w:r>
    <w:r>
      <w:rPr>
        <w:i/>
        <w:sz w:val="20"/>
      </w:rPr>
      <w:t xml:space="preserve">              Zásady</w:t>
    </w:r>
    <w:proofErr w:type="gramEnd"/>
    <w:r>
      <w:rPr>
        <w:i/>
        <w:sz w:val="20"/>
      </w:rPr>
      <w:t xml:space="preserve"> Programu </w:t>
    </w:r>
    <w:r w:rsidRPr="00B5200B">
      <w:rPr>
        <w:i/>
        <w:sz w:val="20"/>
      </w:rPr>
      <w:t>V</w:t>
    </w:r>
    <w:r>
      <w:rPr>
        <w:i/>
        <w:sz w:val="20"/>
      </w:rPr>
      <w:t>II.</w:t>
    </w:r>
  </w:p>
  <w:p w:rsidR="00D15667" w:rsidRPr="002E2DC3" w:rsidRDefault="00D15667">
    <w:pPr>
      <w:pStyle w:val="Zhlav"/>
      <w:rPr>
        <w:i/>
        <w:sz w:val="20"/>
      </w:rPr>
    </w:pPr>
    <w:r w:rsidRPr="00B5200B">
      <w:rPr>
        <w:i/>
        <w:sz w:val="20"/>
      </w:rPr>
      <w:t xml:space="preserve">mládeže a tělovýchovy                                                                                                    </w:t>
    </w:r>
    <w:r>
      <w:rPr>
        <w:i/>
        <w:sz w:val="20"/>
      </w:rPr>
      <w:t xml:space="preserve">          </w:t>
    </w:r>
    <w:proofErr w:type="spellStart"/>
    <w:proofErr w:type="gramStart"/>
    <w:r>
      <w:rPr>
        <w:i/>
        <w:sz w:val="20"/>
      </w:rPr>
      <w:t>č.j</w:t>
    </w:r>
    <w:proofErr w:type="spellEnd"/>
    <w:r>
      <w:rPr>
        <w:i/>
        <w:sz w:val="20"/>
      </w:rPr>
      <w:t>.</w:t>
    </w:r>
    <w:proofErr w:type="gramEnd"/>
    <w:r>
      <w:rPr>
        <w:i/>
        <w:sz w:val="20"/>
      </w:rPr>
      <w:t xml:space="preserve"> 00 000/2007-501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667" w:rsidRPr="00950E3E" w:rsidRDefault="00D15667" w:rsidP="002E2DC3">
    <w:pPr>
      <w:pStyle w:val="Zhlav"/>
      <w:rPr>
        <w:i/>
        <w:color w:val="0000FF"/>
        <w:sz w:val="20"/>
      </w:rPr>
    </w:pPr>
    <w:r w:rsidRPr="00950E3E">
      <w:rPr>
        <w:i/>
        <w:color w:val="0000FF"/>
        <w:sz w:val="20"/>
      </w:rPr>
      <w:t xml:space="preserve">Ministerstvo </w:t>
    </w:r>
    <w:proofErr w:type="gramStart"/>
    <w:r w:rsidRPr="00950E3E">
      <w:rPr>
        <w:i/>
        <w:color w:val="0000FF"/>
        <w:sz w:val="20"/>
      </w:rPr>
      <w:t>školství</w:t>
    </w:r>
    <w:r w:rsidR="00323318">
      <w:rPr>
        <w:i/>
        <w:color w:val="0000FF"/>
        <w:sz w:val="20"/>
      </w:rPr>
      <w:t>,</w:t>
    </w:r>
    <w:r w:rsidRPr="00950E3E">
      <w:rPr>
        <w:i/>
        <w:color w:val="0000FF"/>
        <w:sz w:val="20"/>
      </w:rPr>
      <w:t xml:space="preserve">                                                                                                             </w:t>
    </w:r>
    <w:r w:rsidR="0093653B">
      <w:rPr>
        <w:i/>
        <w:color w:val="0000FF"/>
        <w:sz w:val="20"/>
      </w:rPr>
      <w:t xml:space="preserve"> </w:t>
    </w:r>
    <w:r w:rsidR="008D3BD4">
      <w:rPr>
        <w:i/>
        <w:color w:val="0000FF"/>
        <w:sz w:val="20"/>
      </w:rPr>
      <w:t xml:space="preserve">  </w:t>
    </w:r>
    <w:r w:rsidRPr="00950E3E">
      <w:rPr>
        <w:i/>
        <w:color w:val="0000FF"/>
        <w:sz w:val="20"/>
      </w:rPr>
      <w:t xml:space="preserve"> Zásady</w:t>
    </w:r>
    <w:proofErr w:type="gramEnd"/>
    <w:r w:rsidRPr="00950E3E">
      <w:rPr>
        <w:i/>
        <w:color w:val="0000FF"/>
        <w:sz w:val="20"/>
      </w:rPr>
      <w:t xml:space="preserve"> Programu </w:t>
    </w:r>
    <w:r w:rsidR="0093653B">
      <w:rPr>
        <w:i/>
        <w:color w:val="0000FF"/>
        <w:sz w:val="20"/>
      </w:rPr>
      <w:t>I</w:t>
    </w:r>
    <w:r w:rsidRPr="00950E3E">
      <w:rPr>
        <w:i/>
        <w:color w:val="0000FF"/>
        <w:sz w:val="20"/>
      </w:rPr>
      <w:t>V</w:t>
    </w:r>
  </w:p>
  <w:p w:rsidR="00D15667" w:rsidRPr="00950E3E" w:rsidRDefault="00D15667">
    <w:pPr>
      <w:pStyle w:val="Zhlav"/>
      <w:rPr>
        <w:i/>
        <w:color w:val="0000FF"/>
        <w:sz w:val="20"/>
      </w:rPr>
    </w:pPr>
    <w:r w:rsidRPr="00950E3E">
      <w:rPr>
        <w:i/>
        <w:color w:val="0000FF"/>
        <w:sz w:val="20"/>
      </w:rPr>
      <w:t xml:space="preserve">mládeže a tělovýchovy                                                                                                      </w:t>
    </w:r>
    <w:r w:rsidR="00E5610A">
      <w:rPr>
        <w:i/>
        <w:color w:val="0000FF"/>
        <w:sz w:val="20"/>
      </w:rPr>
      <w:t xml:space="preserve"> </w:t>
    </w:r>
    <w:r w:rsidRPr="00950E3E">
      <w:rPr>
        <w:i/>
        <w:color w:val="0000FF"/>
        <w:sz w:val="20"/>
      </w:rPr>
      <w:t xml:space="preserve"> </w:t>
    </w:r>
    <w:proofErr w:type="spellStart"/>
    <w:proofErr w:type="gramStart"/>
    <w:r w:rsidRPr="008D3BD4">
      <w:rPr>
        <w:i/>
        <w:color w:val="0000FF"/>
        <w:sz w:val="20"/>
      </w:rPr>
      <w:t>č.j</w:t>
    </w:r>
    <w:proofErr w:type="spellEnd"/>
    <w:r w:rsidRPr="008D3BD4">
      <w:rPr>
        <w:i/>
        <w:color w:val="0000FF"/>
        <w:sz w:val="20"/>
      </w:rPr>
      <w:t>.</w:t>
    </w:r>
    <w:proofErr w:type="gramEnd"/>
    <w:r w:rsidR="00953807" w:rsidRPr="008D3BD4">
      <w:rPr>
        <w:i/>
        <w:color w:val="0000FF"/>
        <w:sz w:val="20"/>
      </w:rPr>
      <w:t>:</w:t>
    </w:r>
    <w:r w:rsidRPr="008D3BD4">
      <w:rPr>
        <w:i/>
        <w:color w:val="0000FF"/>
        <w:sz w:val="20"/>
      </w:rPr>
      <w:t xml:space="preserve"> </w:t>
    </w:r>
    <w:r w:rsidR="00CA036F" w:rsidRPr="008D3BD4">
      <w:rPr>
        <w:i/>
        <w:color w:val="0000FF"/>
        <w:sz w:val="20"/>
      </w:rPr>
      <w:t>2</w:t>
    </w:r>
    <w:r w:rsidR="008D3BD4">
      <w:rPr>
        <w:i/>
        <w:color w:val="0000FF"/>
        <w:sz w:val="20"/>
      </w:rPr>
      <w:t>4</w:t>
    </w:r>
    <w:r w:rsidRPr="008D3BD4">
      <w:rPr>
        <w:i/>
        <w:color w:val="0000FF"/>
        <w:sz w:val="20"/>
      </w:rPr>
      <w:t> </w:t>
    </w:r>
    <w:r w:rsidR="008D3BD4">
      <w:rPr>
        <w:i/>
        <w:color w:val="0000FF"/>
        <w:sz w:val="20"/>
      </w:rPr>
      <w:t>116</w:t>
    </w:r>
    <w:r w:rsidRPr="008D3BD4">
      <w:rPr>
        <w:i/>
        <w:color w:val="0000FF"/>
        <w:sz w:val="20"/>
      </w:rPr>
      <w:t>/20</w:t>
    </w:r>
    <w:r w:rsidR="008D3BD4">
      <w:rPr>
        <w:i/>
        <w:color w:val="0000FF"/>
        <w:sz w:val="20"/>
      </w:rPr>
      <w:t>1</w:t>
    </w:r>
    <w:r w:rsidRPr="008D3BD4">
      <w:rPr>
        <w:i/>
        <w:color w:val="0000FF"/>
        <w:sz w:val="20"/>
      </w:rPr>
      <w:t>0-50</w:t>
    </w:r>
    <w:r w:rsidR="008D3BD4" w:rsidRPr="008D3BD4">
      <w:rPr>
        <w:i/>
        <w:color w:val="0000FF"/>
        <w:sz w:val="20"/>
      </w:rPr>
      <w:t>_P-4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683"/>
    <w:multiLevelType w:val="hybridMultilevel"/>
    <w:tmpl w:val="F2F2F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81C8B"/>
    <w:multiLevelType w:val="hybridMultilevel"/>
    <w:tmpl w:val="4D50826C"/>
    <w:lvl w:ilvl="0" w:tplc="3EA6B7F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B333E"/>
    <w:multiLevelType w:val="hybridMultilevel"/>
    <w:tmpl w:val="DB887A2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A2218"/>
    <w:multiLevelType w:val="hybridMultilevel"/>
    <w:tmpl w:val="4420EA96"/>
    <w:lvl w:ilvl="0" w:tplc="BB0A229E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0A701716"/>
    <w:multiLevelType w:val="hybridMultilevel"/>
    <w:tmpl w:val="C87E1A4E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BCA63B1"/>
    <w:multiLevelType w:val="multilevel"/>
    <w:tmpl w:val="4F780748"/>
    <w:lvl w:ilvl="0">
      <w:start w:val="2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81403"/>
    <w:multiLevelType w:val="hybridMultilevel"/>
    <w:tmpl w:val="A796BAA8"/>
    <w:lvl w:ilvl="0" w:tplc="6882D3F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</w:lvl>
  </w:abstractNum>
  <w:abstractNum w:abstractNumId="7">
    <w:nsid w:val="0E841CDE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5DC414D"/>
    <w:multiLevelType w:val="multilevel"/>
    <w:tmpl w:val="94920A4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62429"/>
    <w:multiLevelType w:val="multilevel"/>
    <w:tmpl w:val="3BFA63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5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E56FE"/>
    <w:multiLevelType w:val="multilevel"/>
    <w:tmpl w:val="DB887A2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8F5734"/>
    <w:multiLevelType w:val="multilevel"/>
    <w:tmpl w:val="E4B8E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5048F"/>
    <w:multiLevelType w:val="hybridMultilevel"/>
    <w:tmpl w:val="6A5EF34C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4E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11A01"/>
    <w:multiLevelType w:val="hybridMultilevel"/>
    <w:tmpl w:val="A53EE214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00C52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B0F9F"/>
    <w:multiLevelType w:val="multilevel"/>
    <w:tmpl w:val="C87E1A4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>
    <w:nsid w:val="28EB6EEF"/>
    <w:multiLevelType w:val="hybridMultilevel"/>
    <w:tmpl w:val="219E310A"/>
    <w:lvl w:ilvl="0" w:tplc="040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</w:lvl>
  </w:abstractNum>
  <w:abstractNum w:abstractNumId="16">
    <w:nsid w:val="3ACC6A6B"/>
    <w:multiLevelType w:val="hybridMultilevel"/>
    <w:tmpl w:val="C9F41E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CD5125"/>
    <w:multiLevelType w:val="hybridMultilevel"/>
    <w:tmpl w:val="11229090"/>
    <w:lvl w:ilvl="0" w:tplc="E0FE0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22269"/>
    <w:multiLevelType w:val="hybridMultilevel"/>
    <w:tmpl w:val="71D8DF12"/>
    <w:lvl w:ilvl="0" w:tplc="7610E57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09932E7"/>
    <w:multiLevelType w:val="multilevel"/>
    <w:tmpl w:val="2CF6401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11ED4"/>
    <w:multiLevelType w:val="hybridMultilevel"/>
    <w:tmpl w:val="D4EC0A52"/>
    <w:lvl w:ilvl="0" w:tplc="8D1CEDE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6309AF"/>
    <w:multiLevelType w:val="hybridMultilevel"/>
    <w:tmpl w:val="B6DC9C88"/>
    <w:lvl w:ilvl="0" w:tplc="5764E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4524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BE54A4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B08CD"/>
    <w:multiLevelType w:val="hybridMultilevel"/>
    <w:tmpl w:val="F17809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C54A4"/>
    <w:multiLevelType w:val="hybridMultilevel"/>
    <w:tmpl w:val="E4D8F84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C57BC0"/>
    <w:multiLevelType w:val="hybridMultilevel"/>
    <w:tmpl w:val="9AC627E4"/>
    <w:lvl w:ilvl="0" w:tplc="7FBCBDC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B6A"/>
    <w:multiLevelType w:val="hybridMultilevel"/>
    <w:tmpl w:val="E7C6212A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0012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634AE"/>
    <w:multiLevelType w:val="multilevel"/>
    <w:tmpl w:val="567099D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7">
    <w:nsid w:val="6D5E7455"/>
    <w:multiLevelType w:val="hybridMultilevel"/>
    <w:tmpl w:val="AAFC2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B6757"/>
    <w:multiLevelType w:val="hybridMultilevel"/>
    <w:tmpl w:val="A1D84C0C"/>
    <w:lvl w:ilvl="0" w:tplc="6882D3F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6E2B28"/>
    <w:multiLevelType w:val="hybridMultilevel"/>
    <w:tmpl w:val="94920A4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135C9B"/>
    <w:multiLevelType w:val="hybridMultilevel"/>
    <w:tmpl w:val="084A7AF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E3507C"/>
    <w:multiLevelType w:val="multilevel"/>
    <w:tmpl w:val="E4B8E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8F1577"/>
    <w:multiLevelType w:val="multilevel"/>
    <w:tmpl w:val="A76A1F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5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DE7167"/>
    <w:multiLevelType w:val="hybridMultilevel"/>
    <w:tmpl w:val="37D2C9D2"/>
    <w:lvl w:ilvl="0" w:tplc="B22E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206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5"/>
  </w:num>
  <w:num w:numId="5">
    <w:abstractNumId w:val="13"/>
  </w:num>
  <w:num w:numId="6">
    <w:abstractNumId w:val="11"/>
  </w:num>
  <w:num w:numId="7">
    <w:abstractNumId w:val="9"/>
  </w:num>
  <w:num w:numId="8">
    <w:abstractNumId w:val="5"/>
  </w:num>
  <w:num w:numId="9">
    <w:abstractNumId w:val="24"/>
  </w:num>
  <w:num w:numId="10">
    <w:abstractNumId w:val="7"/>
  </w:num>
  <w:num w:numId="11">
    <w:abstractNumId w:val="7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1"/>
  </w:num>
  <w:num w:numId="13">
    <w:abstractNumId w:val="17"/>
  </w:num>
  <w:num w:numId="14">
    <w:abstractNumId w:val="0"/>
  </w:num>
  <w:num w:numId="15">
    <w:abstractNumId w:val="2"/>
  </w:num>
  <w:num w:numId="16">
    <w:abstractNumId w:val="6"/>
  </w:num>
  <w:num w:numId="17">
    <w:abstractNumId w:val="20"/>
  </w:num>
  <w:num w:numId="18">
    <w:abstractNumId w:val="19"/>
  </w:num>
  <w:num w:numId="19">
    <w:abstractNumId w:val="29"/>
  </w:num>
  <w:num w:numId="20">
    <w:abstractNumId w:val="8"/>
  </w:num>
  <w:num w:numId="21">
    <w:abstractNumId w:val="28"/>
  </w:num>
  <w:num w:numId="22">
    <w:abstractNumId w:val="15"/>
  </w:num>
  <w:num w:numId="23">
    <w:abstractNumId w:val="3"/>
  </w:num>
  <w:num w:numId="24">
    <w:abstractNumId w:val="26"/>
  </w:num>
  <w:num w:numId="25">
    <w:abstractNumId w:val="32"/>
  </w:num>
  <w:num w:numId="26">
    <w:abstractNumId w:val="23"/>
  </w:num>
  <w:num w:numId="27">
    <w:abstractNumId w:val="4"/>
  </w:num>
  <w:num w:numId="28">
    <w:abstractNumId w:val="14"/>
  </w:num>
  <w:num w:numId="29">
    <w:abstractNumId w:val="10"/>
  </w:num>
  <w:num w:numId="30">
    <w:abstractNumId w:val="1"/>
  </w:num>
  <w:num w:numId="31">
    <w:abstractNumId w:val="33"/>
  </w:num>
  <w:num w:numId="32">
    <w:abstractNumId w:val="30"/>
  </w:num>
  <w:num w:numId="33">
    <w:abstractNumId w:val="18"/>
  </w:num>
  <w:num w:numId="34">
    <w:abstractNumId w:val="27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A64"/>
    <w:rsid w:val="00013FDD"/>
    <w:rsid w:val="00025D7E"/>
    <w:rsid w:val="00037103"/>
    <w:rsid w:val="00051C21"/>
    <w:rsid w:val="00051CEF"/>
    <w:rsid w:val="00061550"/>
    <w:rsid w:val="0007141A"/>
    <w:rsid w:val="00076641"/>
    <w:rsid w:val="000817EC"/>
    <w:rsid w:val="000878D0"/>
    <w:rsid w:val="000934E7"/>
    <w:rsid w:val="000A4749"/>
    <w:rsid w:val="000C5C30"/>
    <w:rsid w:val="000D5D4C"/>
    <w:rsid w:val="000D601D"/>
    <w:rsid w:val="000E0778"/>
    <w:rsid w:val="000E50F3"/>
    <w:rsid w:val="0010524E"/>
    <w:rsid w:val="00111B97"/>
    <w:rsid w:val="001328C8"/>
    <w:rsid w:val="001340C2"/>
    <w:rsid w:val="0013530A"/>
    <w:rsid w:val="00136058"/>
    <w:rsid w:val="00161D35"/>
    <w:rsid w:val="00184BB7"/>
    <w:rsid w:val="001969E6"/>
    <w:rsid w:val="001A1CD4"/>
    <w:rsid w:val="001B5D7F"/>
    <w:rsid w:val="001D6439"/>
    <w:rsid w:val="001F13FF"/>
    <w:rsid w:val="001F6C5D"/>
    <w:rsid w:val="00203720"/>
    <w:rsid w:val="002066EF"/>
    <w:rsid w:val="00211519"/>
    <w:rsid w:val="00220189"/>
    <w:rsid w:val="002235A3"/>
    <w:rsid w:val="0024570D"/>
    <w:rsid w:val="00245C1F"/>
    <w:rsid w:val="002648B2"/>
    <w:rsid w:val="002672CB"/>
    <w:rsid w:val="00270CEB"/>
    <w:rsid w:val="00276436"/>
    <w:rsid w:val="002839DE"/>
    <w:rsid w:val="00290C18"/>
    <w:rsid w:val="002A01B5"/>
    <w:rsid w:val="002B027B"/>
    <w:rsid w:val="002B7CCE"/>
    <w:rsid w:val="002C208C"/>
    <w:rsid w:val="002D1C56"/>
    <w:rsid w:val="002E2DC3"/>
    <w:rsid w:val="002E631B"/>
    <w:rsid w:val="00303921"/>
    <w:rsid w:val="0030494E"/>
    <w:rsid w:val="00323318"/>
    <w:rsid w:val="00325F33"/>
    <w:rsid w:val="003263AF"/>
    <w:rsid w:val="0033081C"/>
    <w:rsid w:val="00341043"/>
    <w:rsid w:val="00347BE6"/>
    <w:rsid w:val="003669A7"/>
    <w:rsid w:val="003717A2"/>
    <w:rsid w:val="003859D6"/>
    <w:rsid w:val="003947B5"/>
    <w:rsid w:val="003A1C24"/>
    <w:rsid w:val="003C221F"/>
    <w:rsid w:val="003D443E"/>
    <w:rsid w:val="003D5FBE"/>
    <w:rsid w:val="003F1AF1"/>
    <w:rsid w:val="003F7154"/>
    <w:rsid w:val="00411C37"/>
    <w:rsid w:val="004229FA"/>
    <w:rsid w:val="004244CD"/>
    <w:rsid w:val="00433BAD"/>
    <w:rsid w:val="00454088"/>
    <w:rsid w:val="00457768"/>
    <w:rsid w:val="00470C04"/>
    <w:rsid w:val="00495F8C"/>
    <w:rsid w:val="004B6766"/>
    <w:rsid w:val="004C70FF"/>
    <w:rsid w:val="004D481E"/>
    <w:rsid w:val="004E29B0"/>
    <w:rsid w:val="00515BA6"/>
    <w:rsid w:val="00516C5B"/>
    <w:rsid w:val="00517C1B"/>
    <w:rsid w:val="00526E22"/>
    <w:rsid w:val="00545619"/>
    <w:rsid w:val="0055699D"/>
    <w:rsid w:val="0056740B"/>
    <w:rsid w:val="00581C7B"/>
    <w:rsid w:val="005A23C2"/>
    <w:rsid w:val="005A7AE9"/>
    <w:rsid w:val="005B21A9"/>
    <w:rsid w:val="005C7802"/>
    <w:rsid w:val="005C7EA1"/>
    <w:rsid w:val="005D66AF"/>
    <w:rsid w:val="005E06D1"/>
    <w:rsid w:val="005F07CB"/>
    <w:rsid w:val="005F4B20"/>
    <w:rsid w:val="006032E3"/>
    <w:rsid w:val="006047CE"/>
    <w:rsid w:val="00610CC6"/>
    <w:rsid w:val="00612C3B"/>
    <w:rsid w:val="00614041"/>
    <w:rsid w:val="006442A4"/>
    <w:rsid w:val="006446CA"/>
    <w:rsid w:val="006571C8"/>
    <w:rsid w:val="006623DF"/>
    <w:rsid w:val="00681E9F"/>
    <w:rsid w:val="006923C2"/>
    <w:rsid w:val="006B49EB"/>
    <w:rsid w:val="006D693E"/>
    <w:rsid w:val="006E1E2F"/>
    <w:rsid w:val="006F69B0"/>
    <w:rsid w:val="00723C5C"/>
    <w:rsid w:val="00736A6D"/>
    <w:rsid w:val="007370E9"/>
    <w:rsid w:val="00744EB6"/>
    <w:rsid w:val="0075366F"/>
    <w:rsid w:val="007569A4"/>
    <w:rsid w:val="00774EFB"/>
    <w:rsid w:val="00783F72"/>
    <w:rsid w:val="007A0EC8"/>
    <w:rsid w:val="007A7AAC"/>
    <w:rsid w:val="007B37E4"/>
    <w:rsid w:val="007C48C7"/>
    <w:rsid w:val="007D2B89"/>
    <w:rsid w:val="007F1072"/>
    <w:rsid w:val="00810AC7"/>
    <w:rsid w:val="00812652"/>
    <w:rsid w:val="008133E6"/>
    <w:rsid w:val="00815714"/>
    <w:rsid w:val="008247E7"/>
    <w:rsid w:val="00832DCF"/>
    <w:rsid w:val="00840221"/>
    <w:rsid w:val="00842E59"/>
    <w:rsid w:val="0085728F"/>
    <w:rsid w:val="0087090B"/>
    <w:rsid w:val="00884604"/>
    <w:rsid w:val="00895F24"/>
    <w:rsid w:val="008A6665"/>
    <w:rsid w:val="008B6132"/>
    <w:rsid w:val="008D28D9"/>
    <w:rsid w:val="008D3BD4"/>
    <w:rsid w:val="00902B6A"/>
    <w:rsid w:val="00931709"/>
    <w:rsid w:val="00935BD2"/>
    <w:rsid w:val="0093653B"/>
    <w:rsid w:val="00940D58"/>
    <w:rsid w:val="00943F94"/>
    <w:rsid w:val="00950E3E"/>
    <w:rsid w:val="00953807"/>
    <w:rsid w:val="00955596"/>
    <w:rsid w:val="009628A7"/>
    <w:rsid w:val="0096490A"/>
    <w:rsid w:val="00967352"/>
    <w:rsid w:val="00970483"/>
    <w:rsid w:val="00970A8D"/>
    <w:rsid w:val="00972848"/>
    <w:rsid w:val="0099215A"/>
    <w:rsid w:val="009B2767"/>
    <w:rsid w:val="009B7034"/>
    <w:rsid w:val="009D5D2E"/>
    <w:rsid w:val="009D6A64"/>
    <w:rsid w:val="00A01A1A"/>
    <w:rsid w:val="00A07BDC"/>
    <w:rsid w:val="00A24F1D"/>
    <w:rsid w:val="00A31929"/>
    <w:rsid w:val="00A37E93"/>
    <w:rsid w:val="00A422BC"/>
    <w:rsid w:val="00A42D13"/>
    <w:rsid w:val="00A75EB8"/>
    <w:rsid w:val="00A9148E"/>
    <w:rsid w:val="00A9431E"/>
    <w:rsid w:val="00A943EA"/>
    <w:rsid w:val="00A95924"/>
    <w:rsid w:val="00AA0CD4"/>
    <w:rsid w:val="00AB02F3"/>
    <w:rsid w:val="00AC325A"/>
    <w:rsid w:val="00AD2022"/>
    <w:rsid w:val="00AD51E8"/>
    <w:rsid w:val="00AD7B4B"/>
    <w:rsid w:val="00AF00B7"/>
    <w:rsid w:val="00B02C03"/>
    <w:rsid w:val="00B04160"/>
    <w:rsid w:val="00B07EAE"/>
    <w:rsid w:val="00B154BF"/>
    <w:rsid w:val="00B16E03"/>
    <w:rsid w:val="00B24363"/>
    <w:rsid w:val="00B35B3D"/>
    <w:rsid w:val="00B37E0D"/>
    <w:rsid w:val="00B43ADD"/>
    <w:rsid w:val="00B46350"/>
    <w:rsid w:val="00B66F8A"/>
    <w:rsid w:val="00B71C07"/>
    <w:rsid w:val="00B77E5B"/>
    <w:rsid w:val="00B9364B"/>
    <w:rsid w:val="00BA2CC5"/>
    <w:rsid w:val="00BA7A82"/>
    <w:rsid w:val="00BB0409"/>
    <w:rsid w:val="00BB586D"/>
    <w:rsid w:val="00BC2729"/>
    <w:rsid w:val="00BC32AE"/>
    <w:rsid w:val="00BC59C4"/>
    <w:rsid w:val="00BD3B9E"/>
    <w:rsid w:val="00BD60DE"/>
    <w:rsid w:val="00BF1B89"/>
    <w:rsid w:val="00C125F4"/>
    <w:rsid w:val="00C164A9"/>
    <w:rsid w:val="00C24DE8"/>
    <w:rsid w:val="00C40EE9"/>
    <w:rsid w:val="00C54DBF"/>
    <w:rsid w:val="00C73164"/>
    <w:rsid w:val="00C83B50"/>
    <w:rsid w:val="00C907B8"/>
    <w:rsid w:val="00C95324"/>
    <w:rsid w:val="00CA036F"/>
    <w:rsid w:val="00D15667"/>
    <w:rsid w:val="00D24671"/>
    <w:rsid w:val="00D41259"/>
    <w:rsid w:val="00D52C4B"/>
    <w:rsid w:val="00D53505"/>
    <w:rsid w:val="00D678B8"/>
    <w:rsid w:val="00D70A39"/>
    <w:rsid w:val="00D744D0"/>
    <w:rsid w:val="00D746C2"/>
    <w:rsid w:val="00D848F3"/>
    <w:rsid w:val="00D93DBE"/>
    <w:rsid w:val="00DA7893"/>
    <w:rsid w:val="00DC4492"/>
    <w:rsid w:val="00DC7908"/>
    <w:rsid w:val="00DE7C07"/>
    <w:rsid w:val="00DF0AC0"/>
    <w:rsid w:val="00DF29B3"/>
    <w:rsid w:val="00E1107E"/>
    <w:rsid w:val="00E27617"/>
    <w:rsid w:val="00E34D18"/>
    <w:rsid w:val="00E40257"/>
    <w:rsid w:val="00E40AC0"/>
    <w:rsid w:val="00E420DD"/>
    <w:rsid w:val="00E5610A"/>
    <w:rsid w:val="00E56A27"/>
    <w:rsid w:val="00E85724"/>
    <w:rsid w:val="00E91F89"/>
    <w:rsid w:val="00EA24DE"/>
    <w:rsid w:val="00EA2FCA"/>
    <w:rsid w:val="00EA52E5"/>
    <w:rsid w:val="00EC5940"/>
    <w:rsid w:val="00EC5CC1"/>
    <w:rsid w:val="00ED46A0"/>
    <w:rsid w:val="00F11113"/>
    <w:rsid w:val="00F14541"/>
    <w:rsid w:val="00F25A3D"/>
    <w:rsid w:val="00F25B6D"/>
    <w:rsid w:val="00F33956"/>
    <w:rsid w:val="00F44418"/>
    <w:rsid w:val="00F55C0D"/>
    <w:rsid w:val="00F83652"/>
    <w:rsid w:val="00FA1A0E"/>
    <w:rsid w:val="00FC0BD6"/>
    <w:rsid w:val="00FC0F47"/>
    <w:rsid w:val="00FC4726"/>
    <w:rsid w:val="00FD0D77"/>
    <w:rsid w:val="00FD1465"/>
    <w:rsid w:val="00FE4048"/>
    <w:rsid w:val="00FF1C52"/>
    <w:rsid w:val="00FF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141A"/>
    <w:pPr>
      <w:jc w:val="both"/>
    </w:pPr>
    <w:rPr>
      <w:sz w:val="28"/>
    </w:rPr>
  </w:style>
  <w:style w:type="paragraph" w:styleId="Nadpis1">
    <w:name w:val="heading 1"/>
    <w:basedOn w:val="Normln"/>
    <w:next w:val="Normln"/>
    <w:qFormat/>
    <w:rsid w:val="0007141A"/>
    <w:pPr>
      <w:keepNext/>
      <w:outlineLvl w:val="0"/>
    </w:pPr>
  </w:style>
  <w:style w:type="paragraph" w:styleId="Nadpis2">
    <w:name w:val="heading 2"/>
    <w:basedOn w:val="Normln"/>
    <w:next w:val="Normln"/>
    <w:qFormat/>
    <w:rsid w:val="0007141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dpis5">
    <w:name w:val="heading 5"/>
    <w:basedOn w:val="Normln"/>
    <w:next w:val="Normln"/>
    <w:qFormat/>
    <w:rsid w:val="007C48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07141A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7141A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07141A"/>
    <w:pPr>
      <w:ind w:left="426" w:hanging="426"/>
    </w:pPr>
  </w:style>
  <w:style w:type="paragraph" w:styleId="Zkladntextodsazen">
    <w:name w:val="Body Text Indent"/>
    <w:basedOn w:val="Normln"/>
    <w:rsid w:val="0007141A"/>
    <w:pPr>
      <w:spacing w:after="120"/>
      <w:ind w:left="283"/>
    </w:pPr>
  </w:style>
  <w:style w:type="paragraph" w:styleId="Seznam2">
    <w:name w:val="List 2"/>
    <w:basedOn w:val="Normln"/>
    <w:rsid w:val="0007141A"/>
    <w:pPr>
      <w:ind w:left="566" w:hanging="283"/>
      <w:jc w:val="left"/>
    </w:pPr>
    <w:rPr>
      <w:sz w:val="20"/>
    </w:rPr>
  </w:style>
  <w:style w:type="paragraph" w:styleId="Pokraovnseznamu2">
    <w:name w:val="List Continue 2"/>
    <w:basedOn w:val="Normln"/>
    <w:rsid w:val="0007141A"/>
    <w:pPr>
      <w:spacing w:after="120"/>
      <w:ind w:left="566"/>
      <w:jc w:val="left"/>
    </w:pPr>
    <w:rPr>
      <w:sz w:val="20"/>
    </w:rPr>
  </w:style>
  <w:style w:type="paragraph" w:customStyle="1" w:styleId="ku">
    <w:name w:val="ku"/>
    <w:rsid w:val="0007141A"/>
    <w:pPr>
      <w:jc w:val="both"/>
    </w:pPr>
    <w:rPr>
      <w:sz w:val="24"/>
    </w:rPr>
  </w:style>
  <w:style w:type="paragraph" w:styleId="Zkladntext">
    <w:name w:val="Body Text"/>
    <w:basedOn w:val="Normln"/>
    <w:rsid w:val="0007141A"/>
    <w:pPr>
      <w:spacing w:after="120"/>
    </w:pPr>
  </w:style>
  <w:style w:type="character" w:styleId="Hypertextovodkaz">
    <w:name w:val="Hyperlink"/>
    <w:basedOn w:val="Standardnpsmoodstavce"/>
    <w:rsid w:val="00D53505"/>
    <w:rPr>
      <w:color w:val="0000FF"/>
      <w:u w:val="single"/>
    </w:rPr>
  </w:style>
  <w:style w:type="paragraph" w:styleId="Zpat">
    <w:name w:val="footer"/>
    <w:basedOn w:val="Normln"/>
    <w:rsid w:val="004540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54088"/>
  </w:style>
  <w:style w:type="paragraph" w:styleId="Zhlav">
    <w:name w:val="header"/>
    <w:basedOn w:val="Normln"/>
    <w:rsid w:val="002E2DC3"/>
    <w:pPr>
      <w:tabs>
        <w:tab w:val="center" w:pos="4536"/>
        <w:tab w:val="right" w:pos="9072"/>
      </w:tabs>
    </w:pPr>
  </w:style>
  <w:style w:type="paragraph" w:customStyle="1" w:styleId="kou">
    <w:name w:val="kou"/>
    <w:basedOn w:val="Normln"/>
    <w:rsid w:val="004229FA"/>
    <w:pPr>
      <w:ind w:firstLine="709"/>
    </w:pPr>
    <w:rPr>
      <w:rFonts w:ascii="Arial" w:hAnsi="Arial"/>
      <w:snapToGrid w:val="0"/>
      <w:kern w:val="16"/>
      <w:sz w:val="24"/>
    </w:rPr>
  </w:style>
  <w:style w:type="paragraph" w:styleId="Zkladntext3">
    <w:name w:val="Body Text 3"/>
    <w:basedOn w:val="Normln"/>
    <w:link w:val="Zkladntext3Char"/>
    <w:rsid w:val="00E561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10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3BD4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2066EF"/>
    <w:rPr>
      <w:b/>
      <w:sz w:val="4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66EF"/>
    <w:rPr>
      <w:sz w:val="28"/>
    </w:rPr>
  </w:style>
  <w:style w:type="paragraph" w:styleId="Textbubliny">
    <w:name w:val="Balloon Text"/>
    <w:basedOn w:val="Normln"/>
    <w:link w:val="TextbublinyChar"/>
    <w:rsid w:val="00206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6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mt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IV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Údržba a provoz sportovních zařízení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DA342E6D-CC4E-4047-B3DF-0C3071437F8E}" type="presOf" srcId="{D9A36D9D-D229-42D0-9598-96FE0E680D01}" destId="{028DCC51-C5BA-4005-A6E2-9F0DB755A1B1}" srcOrd="0" destOrd="0" presId="urn:microsoft.com/office/officeart/2005/8/layout/pyramid2"/>
    <dgm:cxn modelId="{B9E6B4DF-4C83-49C3-88D3-E557EBB6D603}" type="presOf" srcId="{F1596F63-C8C2-4E90-A816-803F141D46D9}" destId="{4AE1D3E8-EDE8-495A-AA08-B0FAD1CA1D7E}" srcOrd="0" destOrd="0" presId="urn:microsoft.com/office/officeart/2005/8/layout/pyramid2"/>
    <dgm:cxn modelId="{6CB27D6A-5E52-44F5-B9E1-B7576FF46E10}" type="presOf" srcId="{044200F4-6688-46FE-9729-AB9D6C7499A4}" destId="{BC48276A-2172-4720-9FE5-F1CA124571C2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B4EB845F-80AB-4E2C-AAF4-1E230E091B13}" type="presOf" srcId="{6F93A9D1-0757-429F-AA1D-4C6E2018E99E}" destId="{098A6F63-2ED4-4C16-81E6-472DF62913CD}" srcOrd="0" destOrd="0" presId="urn:microsoft.com/office/officeart/2005/8/layout/pyramid2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57BC8DA5-ADB4-4E4E-A36D-2DDD340083EA}" type="presParOf" srcId="{098A6F63-2ED4-4C16-81E6-472DF62913CD}" destId="{8D63626C-D1C0-4C7A-83AD-0F29CABB4E29}" srcOrd="0" destOrd="0" presId="urn:microsoft.com/office/officeart/2005/8/layout/pyramid2"/>
    <dgm:cxn modelId="{4A5627EC-7118-456E-96B0-5A7FEBD316E7}" type="presParOf" srcId="{098A6F63-2ED4-4C16-81E6-472DF62913CD}" destId="{65C46762-DCBE-48E5-AC55-DC2E018D623B}" srcOrd="1" destOrd="0" presId="urn:microsoft.com/office/officeart/2005/8/layout/pyramid2"/>
    <dgm:cxn modelId="{A5F7E5C2-7606-4F52-95EB-9C7E6B41B509}" type="presParOf" srcId="{65C46762-DCBE-48E5-AC55-DC2E018D623B}" destId="{4AE1D3E8-EDE8-495A-AA08-B0FAD1CA1D7E}" srcOrd="0" destOrd="0" presId="urn:microsoft.com/office/officeart/2005/8/layout/pyramid2"/>
    <dgm:cxn modelId="{909949B9-3AAB-4DC5-B7BF-AC32650B34A7}" type="presParOf" srcId="{65C46762-DCBE-48E5-AC55-DC2E018D623B}" destId="{A6F8F6CD-F33D-40E9-B1F4-49500ED4FD51}" srcOrd="1" destOrd="0" presId="urn:microsoft.com/office/officeart/2005/8/layout/pyramid2"/>
    <dgm:cxn modelId="{30299A98-BA67-4AA9-A483-526995CCFC7F}" type="presParOf" srcId="{65C46762-DCBE-48E5-AC55-DC2E018D623B}" destId="{028DCC51-C5BA-4005-A6E2-9F0DB755A1B1}" srcOrd="2" destOrd="0" presId="urn:microsoft.com/office/officeart/2005/8/layout/pyramid2"/>
    <dgm:cxn modelId="{76B3C76E-CD2C-447D-A0CA-A29817DDF22E}" type="presParOf" srcId="{65C46762-DCBE-48E5-AC55-DC2E018D623B}" destId="{E6C4E118-4DAE-4DEC-B72E-E756D45FBB61}" srcOrd="3" destOrd="0" presId="urn:microsoft.com/office/officeart/2005/8/layout/pyramid2"/>
    <dgm:cxn modelId="{4BE87565-CBCF-4AF3-9BB5-8C512FE18ABA}" type="presParOf" srcId="{65C46762-DCBE-48E5-AC55-DC2E018D623B}" destId="{BC48276A-2172-4720-9FE5-F1CA124571C2}" srcOrd="4" destOrd="0" presId="urn:microsoft.com/office/officeart/2005/8/layout/pyramid2"/>
    <dgm:cxn modelId="{32BC7C1F-4F51-4575-856F-B12779742E3D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6093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7763" y="293912"/>
          <a:ext cx="3968629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37763" y="293912"/>
        <a:ext cx="3968629" cy="907052"/>
      </dsp:txXfrm>
    </dsp:sp>
    <dsp:sp modelId="{028DCC51-C5BA-4005-A6E2-9F0DB755A1B1}">
      <dsp:nvSpPr>
        <dsp:cNvPr id="0" name=""/>
        <dsp:cNvSpPr/>
      </dsp:nvSpPr>
      <dsp:spPr>
        <a:xfrm>
          <a:off x="951335" y="1496903"/>
          <a:ext cx="3913884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IV</a:t>
          </a:r>
        </a:p>
      </dsp:txBody>
      <dsp:txXfrm>
        <a:off x="951335" y="1496903"/>
        <a:ext cx="3913884" cy="907052"/>
      </dsp:txXfrm>
    </dsp:sp>
    <dsp:sp modelId="{BC48276A-2172-4720-9FE5-F1CA124571C2}">
      <dsp:nvSpPr>
        <dsp:cNvPr id="0" name=""/>
        <dsp:cNvSpPr/>
      </dsp:nvSpPr>
      <dsp:spPr>
        <a:xfrm>
          <a:off x="1790286" y="2681556"/>
          <a:ext cx="3932116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Údržba a provoz sportovních zařízení</a:t>
          </a:r>
        </a:p>
      </dsp:txBody>
      <dsp:txXfrm>
        <a:off x="1790286" y="2681556"/>
        <a:ext cx="3932116" cy="907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1869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MŠMT</Company>
  <LinksUpToDate>false</LinksUpToDate>
  <CharactersWithSpaces>12877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creator>vosyka</dc:creator>
  <cp:lastModifiedBy>vosyka</cp:lastModifiedBy>
  <cp:revision>18</cp:revision>
  <cp:lastPrinted>2009-10-22T09:01:00Z</cp:lastPrinted>
  <dcterms:created xsi:type="dcterms:W3CDTF">2010-09-11T15:31:00Z</dcterms:created>
  <dcterms:modified xsi:type="dcterms:W3CDTF">2010-11-13T18:13:00Z</dcterms:modified>
</cp:coreProperties>
</file>