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4CB" w:rsidRDefault="00F964CB" w:rsidP="00F964CB">
      <w:pPr>
        <w:tabs>
          <w:tab w:val="left" w:pos="2254"/>
        </w:tabs>
        <w:spacing w:after="0" w:line="240" w:lineRule="auto"/>
        <w:ind w:right="45"/>
        <w:jc w:val="right"/>
        <w:outlineLvl w:val="0"/>
        <w:rPr>
          <w:rFonts w:ascii="Times New Roman" w:eastAsia="Times New Roman" w:hAnsi="Times New Roman"/>
          <w:b/>
          <w:sz w:val="24"/>
          <w:szCs w:val="24"/>
          <w:lang w:eastAsia="cs-CZ"/>
        </w:rPr>
      </w:pPr>
    </w:p>
    <w:p w:rsidR="008418A2" w:rsidRPr="0020759D" w:rsidRDefault="008418A2" w:rsidP="00F964CB">
      <w:pPr>
        <w:tabs>
          <w:tab w:val="left" w:pos="2254"/>
        </w:tabs>
        <w:spacing w:after="0" w:line="240" w:lineRule="auto"/>
        <w:ind w:right="45"/>
        <w:jc w:val="right"/>
        <w:outlineLvl w:val="0"/>
        <w:rPr>
          <w:rFonts w:ascii="Times New Roman" w:eastAsia="Times New Roman" w:hAnsi="Times New Roman"/>
          <w:b/>
          <w:sz w:val="24"/>
          <w:szCs w:val="24"/>
          <w:lang w:eastAsia="cs-CZ"/>
        </w:rPr>
      </w:pPr>
    </w:p>
    <w:p w:rsidR="00F964CB" w:rsidRPr="0020759D" w:rsidRDefault="00F964CB" w:rsidP="00F964CB">
      <w:pPr>
        <w:tabs>
          <w:tab w:val="left" w:pos="2254"/>
        </w:tabs>
        <w:spacing w:after="0" w:line="240" w:lineRule="auto"/>
        <w:ind w:right="45"/>
        <w:jc w:val="right"/>
        <w:outlineLvl w:val="0"/>
        <w:rPr>
          <w:rFonts w:ascii="Times New Roman" w:eastAsia="Times New Roman" w:hAnsi="Times New Roman"/>
          <w:b/>
          <w:sz w:val="24"/>
          <w:szCs w:val="24"/>
          <w:lang w:eastAsia="cs-CZ"/>
        </w:rPr>
      </w:pPr>
    </w:p>
    <w:p w:rsidR="00F964CB" w:rsidRPr="00E0618B" w:rsidRDefault="00F964CB" w:rsidP="00F964CB">
      <w:pPr>
        <w:tabs>
          <w:tab w:val="left" w:pos="2580"/>
        </w:tabs>
        <w:autoSpaceDE w:val="0"/>
        <w:autoSpaceDN w:val="0"/>
        <w:adjustRightInd w:val="0"/>
        <w:spacing w:after="120" w:line="240" w:lineRule="auto"/>
        <w:contextualSpacing/>
        <w:jc w:val="right"/>
        <w:rPr>
          <w:rFonts w:ascii="Times New Roman" w:eastAsia="Times New Roman" w:hAnsi="Times New Roman"/>
          <w:b/>
          <w:color w:val="000000" w:themeColor="text1"/>
          <w:sz w:val="24"/>
          <w:szCs w:val="24"/>
          <w:lang w:eastAsia="cs-CZ"/>
        </w:rPr>
      </w:pPr>
      <w:r w:rsidRPr="00E0618B">
        <w:rPr>
          <w:rFonts w:ascii="Times New Roman" w:eastAsia="Times New Roman" w:hAnsi="Times New Roman"/>
          <w:color w:val="000000" w:themeColor="text1"/>
          <w:sz w:val="24"/>
          <w:szCs w:val="24"/>
          <w:lang w:eastAsia="cs-CZ"/>
        </w:rPr>
        <w:t>Č. j. 30051/2010-41</w:t>
      </w:r>
    </w:p>
    <w:p w:rsidR="00F964CB" w:rsidRPr="00E0618B" w:rsidRDefault="00F964CB" w:rsidP="00F964CB">
      <w:pPr>
        <w:tabs>
          <w:tab w:val="left" w:pos="2580"/>
        </w:tabs>
        <w:autoSpaceDE w:val="0"/>
        <w:autoSpaceDN w:val="0"/>
        <w:adjustRightInd w:val="0"/>
        <w:spacing w:after="120" w:line="240" w:lineRule="auto"/>
        <w:contextualSpacing/>
        <w:jc w:val="center"/>
        <w:rPr>
          <w:rFonts w:ascii="Times New Roman" w:eastAsia="Times New Roman" w:hAnsi="Times New Roman"/>
          <w:b/>
          <w:color w:val="000000" w:themeColor="text1"/>
          <w:sz w:val="24"/>
          <w:szCs w:val="24"/>
          <w:lang w:eastAsia="cs-CZ"/>
        </w:rPr>
      </w:pPr>
    </w:p>
    <w:p w:rsidR="00F964CB" w:rsidRPr="0020759D" w:rsidRDefault="00F964CB" w:rsidP="00F964CB">
      <w:pPr>
        <w:tabs>
          <w:tab w:val="left" w:pos="2580"/>
        </w:tabs>
        <w:autoSpaceDE w:val="0"/>
        <w:autoSpaceDN w:val="0"/>
        <w:adjustRightInd w:val="0"/>
        <w:spacing w:after="120" w:line="240" w:lineRule="auto"/>
        <w:contextualSpacing/>
        <w:jc w:val="center"/>
        <w:rPr>
          <w:rFonts w:ascii="Times New Roman" w:eastAsia="Times New Roman" w:hAnsi="Times New Roman"/>
          <w:b/>
          <w:color w:val="000080"/>
          <w:sz w:val="32"/>
          <w:szCs w:val="32"/>
          <w:lang w:eastAsia="cs-CZ"/>
        </w:rPr>
      </w:pPr>
      <w:r w:rsidRPr="0020759D">
        <w:rPr>
          <w:rFonts w:ascii="Times New Roman" w:eastAsia="Times New Roman" w:hAnsi="Times New Roman"/>
          <w:b/>
          <w:color w:val="000080"/>
          <w:sz w:val="32"/>
          <w:szCs w:val="32"/>
          <w:lang w:eastAsia="cs-CZ"/>
        </w:rPr>
        <w:t>Příloha č. 5</w:t>
      </w:r>
    </w:p>
    <w:p w:rsidR="00F964CB" w:rsidRPr="0020759D" w:rsidRDefault="00F964CB" w:rsidP="00F964CB">
      <w:pPr>
        <w:tabs>
          <w:tab w:val="left" w:pos="2580"/>
        </w:tabs>
        <w:autoSpaceDE w:val="0"/>
        <w:autoSpaceDN w:val="0"/>
        <w:adjustRightInd w:val="0"/>
        <w:spacing w:after="120" w:line="240" w:lineRule="auto"/>
        <w:contextualSpacing/>
        <w:jc w:val="center"/>
        <w:rPr>
          <w:rFonts w:ascii="Times New Roman" w:eastAsia="Times New Roman" w:hAnsi="Times New Roman"/>
          <w:b/>
          <w:sz w:val="24"/>
          <w:szCs w:val="24"/>
          <w:lang w:eastAsia="cs-CZ"/>
        </w:rPr>
      </w:pPr>
    </w:p>
    <w:p w:rsidR="00F964CB" w:rsidRPr="0020759D" w:rsidRDefault="00F964CB" w:rsidP="00F964CB">
      <w:pPr>
        <w:tabs>
          <w:tab w:val="left" w:pos="2580"/>
        </w:tabs>
        <w:autoSpaceDE w:val="0"/>
        <w:autoSpaceDN w:val="0"/>
        <w:adjustRightInd w:val="0"/>
        <w:spacing w:after="0" w:line="240" w:lineRule="auto"/>
        <w:contextualSpacing/>
        <w:jc w:val="center"/>
        <w:rPr>
          <w:rFonts w:ascii="Times New Roman" w:eastAsia="Times New Roman" w:hAnsi="Times New Roman"/>
          <w:sz w:val="24"/>
          <w:szCs w:val="24"/>
          <w:lang w:eastAsia="cs-CZ"/>
        </w:rPr>
      </w:pPr>
      <w:r w:rsidRPr="0020759D">
        <w:rPr>
          <w:rFonts w:ascii="Times New Roman" w:eastAsia="Times New Roman" w:hAnsi="Times New Roman"/>
          <w:sz w:val="24"/>
          <w:szCs w:val="24"/>
          <w:lang w:eastAsia="cs-CZ"/>
        </w:rPr>
        <w:t>výzvy k předkládání žádostí o finanční podporu z OP VK</w:t>
      </w:r>
    </w:p>
    <w:p w:rsidR="00F964CB" w:rsidRPr="0020759D" w:rsidRDefault="00F964CB" w:rsidP="00F964CB">
      <w:pPr>
        <w:tabs>
          <w:tab w:val="left" w:pos="2580"/>
        </w:tabs>
        <w:autoSpaceDE w:val="0"/>
        <w:autoSpaceDN w:val="0"/>
        <w:adjustRightInd w:val="0"/>
        <w:spacing w:after="0" w:line="240" w:lineRule="auto"/>
        <w:contextualSpacing/>
        <w:jc w:val="center"/>
        <w:rPr>
          <w:rFonts w:ascii="Times New Roman" w:eastAsia="Times New Roman" w:hAnsi="Times New Roman"/>
          <w:sz w:val="24"/>
          <w:szCs w:val="24"/>
          <w:lang w:eastAsia="cs-CZ"/>
        </w:rPr>
      </w:pPr>
      <w:r w:rsidRPr="0020759D">
        <w:rPr>
          <w:rFonts w:ascii="Times New Roman" w:eastAsia="Times New Roman" w:hAnsi="Times New Roman"/>
          <w:sz w:val="24"/>
          <w:szCs w:val="24"/>
          <w:lang w:eastAsia="cs-CZ"/>
        </w:rPr>
        <w:t>Oblast podpory 1.2 Rovné příležitosti dětí a žáků, včetně dětí a žáků se speciálními vzdělávacími potřebami</w:t>
      </w:r>
    </w:p>
    <w:p w:rsidR="00F964CB" w:rsidRPr="0020759D" w:rsidRDefault="00F964CB" w:rsidP="00F964CB">
      <w:pPr>
        <w:tabs>
          <w:tab w:val="left" w:pos="2580"/>
        </w:tabs>
        <w:autoSpaceDE w:val="0"/>
        <w:autoSpaceDN w:val="0"/>
        <w:adjustRightInd w:val="0"/>
        <w:spacing w:after="0" w:line="240" w:lineRule="auto"/>
        <w:contextualSpacing/>
        <w:jc w:val="center"/>
        <w:rPr>
          <w:rFonts w:ascii="Times New Roman" w:eastAsia="Times New Roman" w:hAnsi="Times New Roman"/>
          <w:sz w:val="24"/>
          <w:szCs w:val="24"/>
          <w:lang w:eastAsia="cs-CZ"/>
        </w:rPr>
      </w:pPr>
    </w:p>
    <w:p w:rsidR="00F964CB" w:rsidRPr="0020759D" w:rsidRDefault="00F964CB" w:rsidP="00F964CB">
      <w:pPr>
        <w:tabs>
          <w:tab w:val="left" w:pos="2580"/>
        </w:tabs>
        <w:autoSpaceDE w:val="0"/>
        <w:autoSpaceDN w:val="0"/>
        <w:adjustRightInd w:val="0"/>
        <w:spacing w:after="0" w:line="240" w:lineRule="auto"/>
        <w:contextualSpacing/>
        <w:jc w:val="center"/>
        <w:rPr>
          <w:rFonts w:ascii="Times New Roman" w:eastAsia="Times New Roman" w:hAnsi="Times New Roman"/>
          <w:sz w:val="24"/>
          <w:szCs w:val="24"/>
          <w:lang w:eastAsia="cs-CZ"/>
        </w:rPr>
      </w:pPr>
    </w:p>
    <w:p w:rsidR="00F964CB" w:rsidRPr="0020759D" w:rsidRDefault="00F964CB" w:rsidP="00F964CB">
      <w:pPr>
        <w:spacing w:after="0" w:line="240" w:lineRule="auto"/>
        <w:contextualSpacing/>
        <w:jc w:val="center"/>
        <w:rPr>
          <w:rFonts w:ascii="Times New Roman" w:eastAsia="Times New Roman" w:hAnsi="Times New Roman"/>
          <w:b/>
          <w:sz w:val="28"/>
          <w:szCs w:val="28"/>
          <w:lang w:eastAsia="cs-CZ"/>
        </w:rPr>
      </w:pPr>
      <w:r w:rsidRPr="0020759D">
        <w:rPr>
          <w:rFonts w:ascii="Times New Roman" w:eastAsia="Times New Roman" w:hAnsi="Times New Roman"/>
          <w:b/>
          <w:sz w:val="28"/>
          <w:szCs w:val="28"/>
          <w:lang w:eastAsia="cs-CZ"/>
        </w:rPr>
        <w:t>Metodický výklad výzvy 1.2 Rovné příležitosti dětí a žáků, včetně dětí a žáků se speciálními vzdělávacími potřebami</w:t>
      </w:r>
    </w:p>
    <w:p w:rsidR="00F964CB" w:rsidRPr="0020759D" w:rsidRDefault="00F964CB" w:rsidP="00F964CB">
      <w:pPr>
        <w:tabs>
          <w:tab w:val="left" w:pos="2580"/>
        </w:tabs>
        <w:autoSpaceDE w:val="0"/>
        <w:autoSpaceDN w:val="0"/>
        <w:adjustRightInd w:val="0"/>
        <w:spacing w:after="0" w:line="240" w:lineRule="auto"/>
        <w:contextualSpacing/>
        <w:rPr>
          <w:rFonts w:ascii="Times New Roman" w:eastAsia="Times New Roman" w:hAnsi="Times New Roman"/>
          <w:sz w:val="24"/>
          <w:szCs w:val="24"/>
          <w:lang w:eastAsia="cs-CZ"/>
        </w:rPr>
      </w:pPr>
    </w:p>
    <w:p w:rsidR="00F964CB" w:rsidRPr="0020759D" w:rsidRDefault="00F964CB" w:rsidP="00F964CB">
      <w:pPr>
        <w:tabs>
          <w:tab w:val="left" w:pos="2580"/>
        </w:tabs>
        <w:autoSpaceDE w:val="0"/>
        <w:autoSpaceDN w:val="0"/>
        <w:adjustRightInd w:val="0"/>
        <w:spacing w:after="0" w:line="240" w:lineRule="auto"/>
        <w:contextualSpacing/>
        <w:rPr>
          <w:rFonts w:ascii="Times New Roman" w:eastAsia="Times New Roman" w:hAnsi="Times New Roman"/>
          <w:sz w:val="24"/>
          <w:szCs w:val="24"/>
          <w:lang w:eastAsia="cs-CZ"/>
        </w:rPr>
      </w:pPr>
    </w:p>
    <w:p w:rsidR="00F964CB" w:rsidRPr="0020759D" w:rsidRDefault="00F964CB" w:rsidP="00F964CB">
      <w:pPr>
        <w:spacing w:after="0" w:line="240" w:lineRule="auto"/>
        <w:jc w:val="both"/>
        <w:rPr>
          <w:rFonts w:ascii="Times New Roman" w:eastAsia="Times New Roman" w:hAnsi="Times New Roman"/>
          <w:bCs/>
          <w:color w:val="000000"/>
          <w:sz w:val="28"/>
          <w:szCs w:val="28"/>
          <w:u w:val="single"/>
          <w:lang w:eastAsia="cs-CZ"/>
        </w:rPr>
      </w:pPr>
      <w:r w:rsidRPr="0020759D">
        <w:rPr>
          <w:rFonts w:ascii="Times New Roman" w:eastAsia="Times New Roman" w:hAnsi="Times New Roman"/>
          <w:b/>
          <w:bCs/>
          <w:sz w:val="28"/>
          <w:szCs w:val="28"/>
          <w:u w:val="single"/>
          <w:lang w:eastAsia="cs-CZ"/>
        </w:rPr>
        <w:t>Cíl</w:t>
      </w:r>
    </w:p>
    <w:p w:rsidR="00F964CB" w:rsidRPr="0020759D" w:rsidRDefault="00F964CB" w:rsidP="00F964CB">
      <w:pPr>
        <w:spacing w:after="0" w:line="240" w:lineRule="auto"/>
        <w:jc w:val="both"/>
        <w:rPr>
          <w:rFonts w:ascii="Times New Roman" w:eastAsia="Times New Roman" w:hAnsi="Times New Roman"/>
          <w:sz w:val="24"/>
          <w:szCs w:val="24"/>
          <w:lang w:eastAsia="cs-CZ"/>
        </w:rPr>
      </w:pPr>
      <w:r w:rsidRPr="0020759D">
        <w:rPr>
          <w:rFonts w:ascii="Times New Roman" w:eastAsia="Times New Roman" w:hAnsi="Times New Roman"/>
          <w:sz w:val="24"/>
          <w:szCs w:val="24"/>
          <w:lang w:eastAsia="cs-CZ"/>
        </w:rPr>
        <w:t>Zlepšení rovných příležitostí dětí a žáků, včetně dětí a žáků se speciálními vzdělávacími potřebami.</w:t>
      </w:r>
    </w:p>
    <w:p w:rsidR="00F964CB" w:rsidRPr="0020759D" w:rsidRDefault="00F964CB" w:rsidP="00F964CB">
      <w:pPr>
        <w:spacing w:after="0" w:line="240" w:lineRule="auto"/>
        <w:jc w:val="both"/>
        <w:rPr>
          <w:rFonts w:ascii="Times New Roman" w:eastAsia="Times New Roman" w:hAnsi="Times New Roman"/>
          <w:sz w:val="24"/>
          <w:szCs w:val="24"/>
          <w:lang w:eastAsia="cs-CZ"/>
        </w:rPr>
      </w:pPr>
    </w:p>
    <w:p w:rsidR="00F964CB" w:rsidRPr="0020759D" w:rsidRDefault="00F964CB" w:rsidP="00F964CB">
      <w:pPr>
        <w:spacing w:after="0" w:line="240" w:lineRule="auto"/>
        <w:jc w:val="both"/>
        <w:rPr>
          <w:rFonts w:ascii="Times New Roman" w:eastAsia="Times New Roman" w:hAnsi="Times New Roman"/>
          <w:sz w:val="24"/>
          <w:szCs w:val="24"/>
          <w:u w:val="single"/>
          <w:lang w:eastAsia="cs-CZ"/>
        </w:rPr>
      </w:pPr>
      <w:r w:rsidRPr="0020759D">
        <w:rPr>
          <w:rFonts w:ascii="Times New Roman" w:eastAsia="Times New Roman" w:hAnsi="Times New Roman"/>
          <w:sz w:val="24"/>
          <w:szCs w:val="24"/>
          <w:u w:val="single"/>
          <w:lang w:eastAsia="cs-CZ"/>
        </w:rPr>
        <w:t>Specifické cíle:</w:t>
      </w:r>
    </w:p>
    <w:p w:rsidR="00F964CB" w:rsidRPr="0020759D" w:rsidRDefault="00F964CB" w:rsidP="00F964CB">
      <w:pPr>
        <w:spacing w:after="0" w:line="240" w:lineRule="auto"/>
        <w:jc w:val="both"/>
        <w:rPr>
          <w:rFonts w:ascii="Times New Roman" w:eastAsia="Times New Roman" w:hAnsi="Times New Roman"/>
          <w:sz w:val="24"/>
          <w:szCs w:val="24"/>
          <w:u w:val="single"/>
          <w:lang w:eastAsia="cs-CZ"/>
        </w:rPr>
      </w:pPr>
    </w:p>
    <w:p w:rsidR="00F964CB" w:rsidRPr="0020759D" w:rsidRDefault="00F964CB" w:rsidP="00F964CB">
      <w:pPr>
        <w:numPr>
          <w:ilvl w:val="4"/>
          <w:numId w:val="1"/>
        </w:numPr>
        <w:spacing w:after="60" w:line="240" w:lineRule="auto"/>
        <w:ind w:left="284" w:hanging="284"/>
        <w:jc w:val="both"/>
        <w:rPr>
          <w:rFonts w:ascii="Times New Roman" w:eastAsia="Times New Roman" w:hAnsi="Times New Roman"/>
          <w:bCs/>
          <w:sz w:val="24"/>
          <w:szCs w:val="24"/>
          <w:lang w:eastAsia="cs-CZ"/>
        </w:rPr>
      </w:pPr>
      <w:r w:rsidRPr="0020759D">
        <w:rPr>
          <w:rFonts w:ascii="Times New Roman" w:eastAsia="Times New Roman" w:hAnsi="Times New Roman"/>
          <w:bCs/>
          <w:sz w:val="24"/>
          <w:szCs w:val="24"/>
          <w:lang w:eastAsia="cs-CZ"/>
        </w:rPr>
        <w:t>Rozvoj a uplatňování pedagogických metod a forem výuky podporujících rovný přístup ke vzdělávání, a zvyšování kompetencí pedagogických pracovníků pro odstraňování bariér rovného přístupu.</w:t>
      </w:r>
    </w:p>
    <w:p w:rsidR="00F964CB" w:rsidRPr="0020759D" w:rsidRDefault="00F964CB" w:rsidP="00F964CB">
      <w:pPr>
        <w:numPr>
          <w:ilvl w:val="4"/>
          <w:numId w:val="1"/>
        </w:numPr>
        <w:spacing w:after="60" w:line="240" w:lineRule="auto"/>
        <w:ind w:left="284" w:hanging="284"/>
        <w:jc w:val="both"/>
        <w:rPr>
          <w:rFonts w:ascii="Times New Roman" w:eastAsia="Times New Roman" w:hAnsi="Times New Roman"/>
          <w:bCs/>
          <w:sz w:val="24"/>
          <w:szCs w:val="24"/>
          <w:lang w:eastAsia="cs-CZ"/>
        </w:rPr>
      </w:pPr>
      <w:r w:rsidRPr="0020759D">
        <w:rPr>
          <w:rFonts w:ascii="Times New Roman" w:eastAsia="Times New Roman" w:hAnsi="Times New Roman"/>
          <w:bCs/>
          <w:sz w:val="24"/>
          <w:szCs w:val="24"/>
          <w:lang w:eastAsia="cs-CZ"/>
        </w:rPr>
        <w:t xml:space="preserve">Rozvoj poradenství a asistenčních, speciálně pedagogických a psychologických služeb. </w:t>
      </w:r>
    </w:p>
    <w:p w:rsidR="00F964CB" w:rsidRPr="0020759D" w:rsidRDefault="00F964CB" w:rsidP="00F964CB">
      <w:pPr>
        <w:numPr>
          <w:ilvl w:val="4"/>
          <w:numId w:val="1"/>
        </w:numPr>
        <w:spacing w:after="60" w:line="240" w:lineRule="auto"/>
        <w:ind w:left="284" w:hanging="284"/>
        <w:jc w:val="both"/>
        <w:rPr>
          <w:rFonts w:ascii="Times New Roman" w:eastAsia="Times New Roman" w:hAnsi="Times New Roman"/>
          <w:bCs/>
          <w:sz w:val="24"/>
          <w:szCs w:val="24"/>
          <w:lang w:eastAsia="cs-CZ"/>
        </w:rPr>
      </w:pPr>
      <w:r w:rsidRPr="0020759D">
        <w:rPr>
          <w:rFonts w:ascii="Times New Roman" w:eastAsia="Times New Roman" w:hAnsi="Times New Roman"/>
          <w:bCs/>
          <w:sz w:val="24"/>
          <w:szCs w:val="24"/>
          <w:lang w:eastAsia="cs-CZ"/>
        </w:rPr>
        <w:t xml:space="preserve">Podpora úspěšnosti ve vzdělávání a prevence předčasných odchodů ze vzdělávání. </w:t>
      </w:r>
    </w:p>
    <w:p w:rsidR="00F964CB" w:rsidRPr="0020759D" w:rsidRDefault="00F964CB" w:rsidP="00F964CB">
      <w:pPr>
        <w:numPr>
          <w:ilvl w:val="4"/>
          <w:numId w:val="1"/>
        </w:numPr>
        <w:spacing w:after="60" w:line="240" w:lineRule="auto"/>
        <w:ind w:left="284" w:hanging="284"/>
        <w:jc w:val="both"/>
        <w:rPr>
          <w:rFonts w:ascii="Times New Roman" w:eastAsia="Times New Roman" w:hAnsi="Times New Roman"/>
          <w:bCs/>
          <w:sz w:val="24"/>
          <w:szCs w:val="24"/>
          <w:lang w:eastAsia="cs-CZ"/>
        </w:rPr>
      </w:pPr>
      <w:r w:rsidRPr="0020759D">
        <w:rPr>
          <w:rFonts w:ascii="Times New Roman" w:eastAsia="Times New Roman" w:hAnsi="Times New Roman"/>
          <w:bCs/>
          <w:sz w:val="24"/>
          <w:szCs w:val="24"/>
          <w:lang w:eastAsia="cs-CZ"/>
        </w:rPr>
        <w:t xml:space="preserve">Vybudování systému včasné péče o děti se sociokulturním znevýhodněním. </w:t>
      </w:r>
    </w:p>
    <w:p w:rsidR="00F964CB" w:rsidRPr="0020759D" w:rsidRDefault="00F964CB" w:rsidP="00F964CB">
      <w:pPr>
        <w:numPr>
          <w:ilvl w:val="4"/>
          <w:numId w:val="1"/>
        </w:numPr>
        <w:spacing w:after="60" w:line="240" w:lineRule="auto"/>
        <w:ind w:left="284" w:hanging="284"/>
        <w:jc w:val="both"/>
        <w:rPr>
          <w:rFonts w:ascii="Times New Roman" w:eastAsia="Times New Roman" w:hAnsi="Times New Roman"/>
          <w:bCs/>
          <w:sz w:val="24"/>
          <w:szCs w:val="24"/>
          <w:lang w:eastAsia="cs-CZ"/>
        </w:rPr>
      </w:pPr>
      <w:r w:rsidRPr="0020759D">
        <w:rPr>
          <w:rFonts w:ascii="Times New Roman" w:eastAsia="Times New Roman" w:hAnsi="Times New Roman"/>
          <w:bCs/>
          <w:sz w:val="24"/>
          <w:szCs w:val="24"/>
          <w:lang w:eastAsia="cs-CZ"/>
        </w:rPr>
        <w:t xml:space="preserve">Prevence rasismu a xenofobie a vzdělávání dětí cizinců žijících na území ČR. </w:t>
      </w:r>
    </w:p>
    <w:p w:rsidR="00F964CB" w:rsidRPr="0020759D" w:rsidRDefault="00F964CB" w:rsidP="00F964CB">
      <w:pPr>
        <w:spacing w:after="0" w:line="240" w:lineRule="auto"/>
        <w:jc w:val="both"/>
        <w:rPr>
          <w:rFonts w:ascii="Times New Roman" w:eastAsia="Times New Roman" w:hAnsi="Times New Roman"/>
          <w:sz w:val="24"/>
          <w:szCs w:val="24"/>
          <w:lang w:eastAsia="cs-CZ"/>
        </w:rPr>
      </w:pPr>
    </w:p>
    <w:p w:rsidR="00F964CB" w:rsidRPr="0020759D" w:rsidRDefault="00F964CB" w:rsidP="00F964CB">
      <w:pPr>
        <w:spacing w:after="0" w:line="240" w:lineRule="auto"/>
        <w:jc w:val="both"/>
        <w:rPr>
          <w:rFonts w:ascii="Times New Roman" w:eastAsia="Times New Roman" w:hAnsi="Times New Roman"/>
          <w:bCs/>
          <w:sz w:val="24"/>
          <w:szCs w:val="24"/>
          <w:lang w:eastAsia="cs-CZ"/>
        </w:rPr>
      </w:pPr>
      <w:r w:rsidRPr="0020759D">
        <w:rPr>
          <w:rFonts w:ascii="Times New Roman" w:eastAsia="Times New Roman" w:hAnsi="Times New Roman"/>
          <w:bCs/>
          <w:sz w:val="24"/>
          <w:szCs w:val="24"/>
          <w:lang w:eastAsia="cs-CZ"/>
        </w:rPr>
        <w:t>Výzva je zaměřena zejména na podporu neformálního vzdělávání a kompetencí v něm získaných, např. podporu vzdělávání pracovníků působících v oblasti neformálního vzdělávání dětí a mládeže, vytváření vzdělávacích modulů uznatelných jako součást dalšího vzdělávání, vytvoření aktivizačních programů, systému poradenství a informačních systémů o existujících možnostech neformálního vzdělávání na regionální i národní úrovni.</w:t>
      </w:r>
    </w:p>
    <w:p w:rsidR="00F964CB" w:rsidRPr="0020759D" w:rsidRDefault="00F964CB" w:rsidP="00F964CB">
      <w:pPr>
        <w:spacing w:after="0" w:line="240" w:lineRule="auto"/>
        <w:jc w:val="both"/>
        <w:rPr>
          <w:rFonts w:ascii="Times New Roman" w:eastAsia="Times New Roman" w:hAnsi="Times New Roman"/>
          <w:bCs/>
          <w:sz w:val="24"/>
          <w:szCs w:val="24"/>
          <w:lang w:eastAsia="cs-CZ"/>
        </w:rPr>
      </w:pPr>
    </w:p>
    <w:p w:rsidR="00F964CB" w:rsidRPr="0020759D" w:rsidRDefault="00F964CB" w:rsidP="00F964CB">
      <w:pPr>
        <w:spacing w:after="0" w:line="240" w:lineRule="auto"/>
        <w:jc w:val="both"/>
        <w:rPr>
          <w:rFonts w:ascii="Times New Roman" w:eastAsia="Times New Roman" w:hAnsi="Times New Roman"/>
          <w:bCs/>
          <w:sz w:val="24"/>
          <w:szCs w:val="24"/>
          <w:lang w:eastAsia="cs-CZ"/>
        </w:rPr>
      </w:pPr>
      <w:r w:rsidRPr="0020759D">
        <w:rPr>
          <w:rFonts w:ascii="Times New Roman" w:eastAsia="Times New Roman" w:hAnsi="Times New Roman"/>
          <w:sz w:val="24"/>
          <w:szCs w:val="24"/>
          <w:lang w:eastAsia="cs-CZ"/>
        </w:rPr>
        <w:t xml:space="preserve">Dále budou podporovány projekty, které komplexně řeší eliminování negativních společenských jevů, vyskytující se ve skupinách dětí a mládeže, prostřednictvím dlouhodobého a systematického rozvíjení jejich osobnosti a upevňování odpovídajících postojů, formujících očekávané chování v zájmovém a neformálním vzdělávání. Projekty musí být zaměřeny rovněž na inkluzi dětí a žáků se speciálními vzdělávacími potřebami do </w:t>
      </w:r>
      <w:r w:rsidRPr="0020759D">
        <w:rPr>
          <w:rFonts w:ascii="Times New Roman" w:eastAsia="Times New Roman" w:hAnsi="Times New Roman"/>
          <w:sz w:val="24"/>
          <w:szCs w:val="24"/>
          <w:lang w:eastAsia="cs-CZ"/>
        </w:rPr>
        <w:lastRenderedPageBreak/>
        <w:t>aktivit zájmového a neformálního vzdělávání, směřujících k osvojování si odpovídajících klíčových kompetencí.</w:t>
      </w:r>
      <w:r w:rsidRPr="0020759D">
        <w:rPr>
          <w:rFonts w:ascii="Times New Roman" w:eastAsia="Times New Roman" w:hAnsi="Times New Roman"/>
          <w:bCs/>
          <w:sz w:val="24"/>
          <w:szCs w:val="24"/>
          <w:lang w:eastAsia="cs-CZ"/>
        </w:rPr>
        <w:t xml:space="preserve"> Zájmové a neformální vzdělávání je považováno za jednu z nejdůležitějších oblastí, prostřednictvím níž se mohou formovat jednotlivé prvky osobnostního a sociálního rozvoje dětí a žáků. </w:t>
      </w:r>
    </w:p>
    <w:p w:rsidR="00F964CB" w:rsidRPr="0020759D" w:rsidRDefault="00F964CB" w:rsidP="00F964CB">
      <w:pPr>
        <w:spacing w:after="0" w:line="240" w:lineRule="auto"/>
        <w:jc w:val="both"/>
        <w:rPr>
          <w:rFonts w:ascii="Times New Roman" w:eastAsia="Times New Roman" w:hAnsi="Times New Roman"/>
          <w:bCs/>
          <w:sz w:val="24"/>
          <w:szCs w:val="24"/>
          <w:lang w:eastAsia="cs-CZ"/>
        </w:rPr>
      </w:pPr>
    </w:p>
    <w:p w:rsidR="00F964CB" w:rsidRPr="0020759D" w:rsidRDefault="00F964CB" w:rsidP="00F964CB">
      <w:pPr>
        <w:spacing w:after="0" w:line="240" w:lineRule="auto"/>
        <w:jc w:val="both"/>
        <w:rPr>
          <w:rFonts w:ascii="Times New Roman" w:eastAsia="Times New Roman" w:hAnsi="Times New Roman"/>
          <w:bCs/>
          <w:sz w:val="24"/>
          <w:szCs w:val="24"/>
          <w:lang w:eastAsia="cs-CZ"/>
        </w:rPr>
      </w:pPr>
      <w:r w:rsidRPr="0020759D">
        <w:rPr>
          <w:rFonts w:ascii="Times New Roman" w:eastAsia="Times New Roman" w:hAnsi="Times New Roman"/>
          <w:bCs/>
          <w:sz w:val="24"/>
          <w:szCs w:val="24"/>
          <w:lang w:eastAsia="cs-CZ"/>
        </w:rPr>
        <w:t>Tematické zaměření výzvy v bodech 1b) a 2 vychází</w:t>
      </w:r>
      <w:r w:rsidRPr="0020759D">
        <w:rPr>
          <w:rFonts w:ascii="Times New Roman" w:eastAsia="Times New Roman" w:hAnsi="Times New Roman"/>
          <w:b/>
          <w:bCs/>
          <w:sz w:val="24"/>
          <w:szCs w:val="24"/>
          <w:lang w:eastAsia="cs-CZ"/>
        </w:rPr>
        <w:t xml:space="preserve"> </w:t>
      </w:r>
      <w:r w:rsidRPr="0020759D">
        <w:rPr>
          <w:rFonts w:ascii="Times New Roman" w:eastAsia="Times New Roman" w:hAnsi="Times New Roman"/>
          <w:bCs/>
          <w:sz w:val="24"/>
          <w:szCs w:val="24"/>
          <w:lang w:eastAsia="cs-CZ"/>
        </w:rPr>
        <w:t>z</w:t>
      </w:r>
      <w:r w:rsidRPr="0020759D">
        <w:rPr>
          <w:rFonts w:ascii="Times New Roman" w:eastAsia="Times New Roman" w:hAnsi="Times New Roman"/>
          <w:b/>
          <w:bCs/>
          <w:sz w:val="24"/>
          <w:szCs w:val="24"/>
          <w:lang w:eastAsia="cs-CZ"/>
        </w:rPr>
        <w:t> </w:t>
      </w:r>
      <w:r w:rsidRPr="0020759D">
        <w:rPr>
          <w:rFonts w:ascii="Times New Roman" w:eastAsia="Times New Roman" w:hAnsi="Times New Roman"/>
          <w:bCs/>
          <w:sz w:val="24"/>
          <w:szCs w:val="24"/>
          <w:lang w:eastAsia="cs-CZ"/>
        </w:rPr>
        <w:t>Koncepce státní politiky pro oblast dětí a mládeže na období 2007 – 2013, schválené usnesením vlády č. 611/2007 a z požadavků formulovaných zástupci školských zařízení pro zájmové vzdělávání a představiteli České rady dětí a mládeže, která hájí zájmy řady nestátních neziskových organizací působících v oblasti neformálního vzdělávání dětí a žáků.</w:t>
      </w:r>
    </w:p>
    <w:p w:rsidR="00F964CB" w:rsidRPr="0020759D" w:rsidRDefault="00F964CB" w:rsidP="00F964CB">
      <w:pPr>
        <w:spacing w:after="0" w:line="240" w:lineRule="auto"/>
        <w:jc w:val="both"/>
        <w:rPr>
          <w:rFonts w:ascii="Times New Roman" w:eastAsia="Times New Roman" w:hAnsi="Times New Roman"/>
          <w:bCs/>
          <w:sz w:val="24"/>
          <w:szCs w:val="24"/>
          <w:lang w:eastAsia="cs-CZ"/>
        </w:rPr>
      </w:pPr>
    </w:p>
    <w:p w:rsidR="00F964CB" w:rsidRPr="0020759D" w:rsidRDefault="00F964CB" w:rsidP="00F964CB">
      <w:pPr>
        <w:spacing w:after="0" w:line="240" w:lineRule="auto"/>
        <w:jc w:val="both"/>
        <w:rPr>
          <w:rFonts w:ascii="Times New Roman" w:eastAsia="Times New Roman" w:hAnsi="Times New Roman"/>
          <w:bCs/>
          <w:sz w:val="24"/>
          <w:szCs w:val="24"/>
          <w:lang w:eastAsia="cs-CZ"/>
        </w:rPr>
      </w:pPr>
      <w:r w:rsidRPr="0020759D">
        <w:rPr>
          <w:rFonts w:ascii="Times New Roman" w:eastAsia="Times New Roman" w:hAnsi="Times New Roman"/>
          <w:bCs/>
          <w:sz w:val="24"/>
          <w:szCs w:val="24"/>
          <w:lang w:eastAsia="cs-CZ"/>
        </w:rPr>
        <w:t xml:space="preserve">Významnou prioritou vzdělávacího systému je zajištění rovných příležitostí ke vzdělání bez ohledu na druh postižení nebo sociálního znevýhodnění, např. zdravotního, ekonomického, sociálního, etnického, podle pohlaví či státní příslušnosti. Velmi důležité je též vytváření podmínek pro integraci osob se speciálními vzdělávacími potřebami do běžného vzdělávacího proudu spolu se zabezpečením potřebných speciálně pedagogických a psychologických podpůrných služeb. </w:t>
      </w:r>
    </w:p>
    <w:p w:rsidR="00F964CB" w:rsidRPr="0020759D" w:rsidRDefault="00F964CB" w:rsidP="00F964CB">
      <w:pPr>
        <w:spacing w:after="0" w:line="240" w:lineRule="auto"/>
        <w:jc w:val="both"/>
        <w:rPr>
          <w:rFonts w:ascii="Times New Roman" w:eastAsia="Times New Roman" w:hAnsi="Times New Roman"/>
          <w:bCs/>
          <w:sz w:val="24"/>
          <w:szCs w:val="24"/>
          <w:lang w:eastAsia="cs-CZ"/>
        </w:rPr>
      </w:pPr>
    </w:p>
    <w:p w:rsidR="00F964CB" w:rsidRPr="0020759D" w:rsidRDefault="00F964CB" w:rsidP="00F964CB">
      <w:pPr>
        <w:spacing w:after="60" w:line="240" w:lineRule="auto"/>
        <w:jc w:val="both"/>
        <w:rPr>
          <w:rFonts w:ascii="Times New Roman" w:eastAsia="Times New Roman" w:hAnsi="Times New Roman"/>
          <w:bCs/>
          <w:sz w:val="24"/>
          <w:szCs w:val="24"/>
          <w:lang w:eastAsia="cs-CZ"/>
        </w:rPr>
      </w:pPr>
      <w:r w:rsidRPr="0020759D">
        <w:rPr>
          <w:rFonts w:ascii="Times New Roman" w:eastAsia="Times New Roman" w:hAnsi="Times New Roman"/>
          <w:bCs/>
          <w:sz w:val="24"/>
          <w:szCs w:val="24"/>
          <w:lang w:eastAsia="cs-CZ"/>
        </w:rPr>
        <w:t>Prostřednictvím této výzvy bude rovněž podpořena aktivita umožňující individuální přístup podle skutečných potřeb dětí a žáků se SVP včetně tvorby individuálních vzdělávacích plánů, vytváření motivujícího vzdělávacího prostředí a tvorby a implementace podpůrných mechanismů. Zejména prostřednictvím podporované aktivity č. 3. Její tematické zaměření vychází mimo jiné i z následujících usnesení Vlády ČR z roku 2010:</w:t>
      </w:r>
    </w:p>
    <w:p w:rsidR="00F964CB" w:rsidRPr="0020759D" w:rsidRDefault="00F964CB" w:rsidP="00F964CB">
      <w:pPr>
        <w:numPr>
          <w:ilvl w:val="4"/>
          <w:numId w:val="1"/>
        </w:numPr>
        <w:spacing w:after="0" w:line="240" w:lineRule="auto"/>
        <w:ind w:left="567" w:hanging="283"/>
        <w:jc w:val="both"/>
        <w:rPr>
          <w:rFonts w:ascii="Times New Roman" w:eastAsia="Times New Roman" w:hAnsi="Times New Roman"/>
          <w:bCs/>
          <w:sz w:val="24"/>
          <w:szCs w:val="24"/>
          <w:lang w:eastAsia="cs-CZ"/>
        </w:rPr>
      </w:pPr>
      <w:r w:rsidRPr="0020759D">
        <w:rPr>
          <w:rFonts w:ascii="Times New Roman" w:eastAsia="Times New Roman" w:hAnsi="Times New Roman"/>
          <w:bCs/>
          <w:sz w:val="24"/>
          <w:szCs w:val="24"/>
          <w:lang w:eastAsia="cs-CZ"/>
        </w:rPr>
        <w:t xml:space="preserve">Národní plán vytváření rovných příležitostí pro osoby se zdravotním postižením na období 2010 – 2014, schválený vládou dne 29. března 2010 usnesení č. 253 </w:t>
      </w:r>
    </w:p>
    <w:p w:rsidR="00F964CB" w:rsidRPr="0020759D" w:rsidRDefault="00F964CB" w:rsidP="00F964CB">
      <w:pPr>
        <w:numPr>
          <w:ilvl w:val="4"/>
          <w:numId w:val="1"/>
        </w:numPr>
        <w:spacing w:after="0" w:line="240" w:lineRule="auto"/>
        <w:ind w:left="567" w:hanging="283"/>
        <w:jc w:val="both"/>
        <w:rPr>
          <w:rFonts w:ascii="Times New Roman" w:eastAsia="Times New Roman" w:hAnsi="Times New Roman"/>
          <w:b/>
          <w:bCs/>
          <w:sz w:val="24"/>
          <w:szCs w:val="24"/>
          <w:lang w:eastAsia="cs-CZ"/>
        </w:rPr>
      </w:pPr>
      <w:r w:rsidRPr="0020759D">
        <w:rPr>
          <w:rFonts w:ascii="Times New Roman" w:eastAsia="Times New Roman" w:hAnsi="Times New Roman"/>
          <w:bCs/>
          <w:sz w:val="24"/>
          <w:szCs w:val="24"/>
          <w:lang w:eastAsia="cs-CZ"/>
        </w:rPr>
        <w:t>Národní akční plán inkluzívního vzdělávání, schválený vládou dne 15. března 2010 usnesení č. 233.</w:t>
      </w:r>
      <w:r w:rsidRPr="0020759D">
        <w:rPr>
          <w:rFonts w:ascii="Times New Roman" w:eastAsia="Times New Roman" w:hAnsi="Times New Roman"/>
          <w:b/>
          <w:bCs/>
          <w:sz w:val="24"/>
          <w:szCs w:val="24"/>
          <w:lang w:eastAsia="cs-CZ"/>
        </w:rPr>
        <w:t xml:space="preserve"> </w:t>
      </w:r>
    </w:p>
    <w:p w:rsidR="00F964CB" w:rsidRDefault="00F964CB" w:rsidP="00F964CB">
      <w:pPr>
        <w:spacing w:after="0" w:line="240" w:lineRule="auto"/>
        <w:jc w:val="both"/>
        <w:rPr>
          <w:rFonts w:ascii="Times New Roman" w:eastAsia="Times New Roman" w:hAnsi="Times New Roman"/>
          <w:sz w:val="24"/>
          <w:szCs w:val="24"/>
          <w:lang w:eastAsia="cs-CZ"/>
        </w:rPr>
      </w:pPr>
    </w:p>
    <w:p w:rsidR="00F964CB" w:rsidRPr="0020759D" w:rsidRDefault="00F964CB" w:rsidP="00F964CB">
      <w:pPr>
        <w:spacing w:after="0" w:line="240" w:lineRule="auto"/>
        <w:jc w:val="both"/>
        <w:rPr>
          <w:rFonts w:ascii="Times New Roman" w:eastAsia="Times New Roman" w:hAnsi="Times New Roman"/>
          <w:sz w:val="24"/>
          <w:szCs w:val="24"/>
          <w:lang w:eastAsia="cs-CZ"/>
        </w:rPr>
      </w:pPr>
    </w:p>
    <w:p w:rsidR="00F964CB" w:rsidRPr="0020759D" w:rsidRDefault="00F964CB" w:rsidP="00F964CB">
      <w:pPr>
        <w:spacing w:after="0" w:line="240" w:lineRule="auto"/>
        <w:ind w:right="48"/>
        <w:jc w:val="both"/>
        <w:rPr>
          <w:rFonts w:ascii="Times New Roman" w:eastAsia="Times New Roman" w:hAnsi="Times New Roman"/>
          <w:b/>
          <w:bCs/>
          <w:sz w:val="28"/>
          <w:szCs w:val="28"/>
          <w:u w:val="single"/>
          <w:lang w:eastAsia="cs-CZ"/>
        </w:rPr>
      </w:pPr>
      <w:r w:rsidRPr="0020759D">
        <w:rPr>
          <w:rFonts w:ascii="Times New Roman" w:eastAsia="Times New Roman" w:hAnsi="Times New Roman"/>
          <w:b/>
          <w:bCs/>
          <w:sz w:val="28"/>
          <w:szCs w:val="28"/>
          <w:u w:val="single"/>
          <w:lang w:eastAsia="cs-CZ"/>
        </w:rPr>
        <w:t>Podporované aktivity</w:t>
      </w:r>
    </w:p>
    <w:p w:rsidR="00F964CB" w:rsidRPr="0020759D" w:rsidRDefault="00F964CB" w:rsidP="00F964CB">
      <w:pPr>
        <w:spacing w:after="0" w:line="240" w:lineRule="auto"/>
        <w:ind w:right="45"/>
        <w:jc w:val="both"/>
        <w:rPr>
          <w:rFonts w:ascii="Times New Roman" w:eastAsia="Times New Roman" w:hAnsi="Times New Roman"/>
          <w:b/>
          <w:bCs/>
          <w:sz w:val="24"/>
          <w:szCs w:val="24"/>
          <w:lang w:eastAsia="cs-CZ"/>
        </w:rPr>
      </w:pPr>
    </w:p>
    <w:p w:rsidR="00F964CB" w:rsidRPr="0020759D" w:rsidRDefault="00F964CB" w:rsidP="00F964CB">
      <w:pPr>
        <w:numPr>
          <w:ilvl w:val="0"/>
          <w:numId w:val="4"/>
        </w:numPr>
        <w:tabs>
          <w:tab w:val="left" w:pos="284"/>
        </w:tabs>
        <w:spacing w:after="0" w:line="240" w:lineRule="auto"/>
        <w:ind w:right="45"/>
        <w:contextualSpacing/>
        <w:jc w:val="both"/>
        <w:rPr>
          <w:rFonts w:ascii="Times New Roman" w:eastAsia="Times New Roman" w:hAnsi="Times New Roman"/>
          <w:b/>
          <w:bCs/>
          <w:sz w:val="24"/>
          <w:szCs w:val="24"/>
          <w:u w:val="single"/>
          <w:lang w:eastAsia="cs-CZ"/>
        </w:rPr>
      </w:pPr>
      <w:r w:rsidRPr="0020759D">
        <w:rPr>
          <w:rFonts w:ascii="Times New Roman" w:eastAsia="Times New Roman" w:hAnsi="Times New Roman"/>
          <w:b/>
          <w:bCs/>
          <w:sz w:val="24"/>
          <w:szCs w:val="24"/>
          <w:u w:val="single"/>
          <w:lang w:eastAsia="cs-CZ"/>
        </w:rPr>
        <w:t>Prevence sociálně patologických jevů (záškoláctví, agrese, kriminalita, násilí, problematika návykových látek, pohlavně přenosné nemoci…) prostřednictvím programů, které směřují k rozvoji osobnosti dítěte a žáka přes zvyšování klíčových kompetencí a vedou ke zlepšení sociálního klimatu ve skupině</w:t>
      </w:r>
    </w:p>
    <w:p w:rsidR="00F964CB" w:rsidRPr="0020759D" w:rsidRDefault="00F964CB" w:rsidP="00F964CB">
      <w:pPr>
        <w:autoSpaceDE w:val="0"/>
        <w:autoSpaceDN w:val="0"/>
        <w:adjustRightInd w:val="0"/>
        <w:spacing w:after="0" w:line="240" w:lineRule="auto"/>
        <w:jc w:val="both"/>
        <w:rPr>
          <w:rFonts w:ascii="Times New Roman" w:hAnsi="Times New Roman"/>
          <w:b/>
          <w:bCs/>
          <w:color w:val="000000"/>
          <w:sz w:val="24"/>
          <w:szCs w:val="24"/>
        </w:rPr>
      </w:pPr>
    </w:p>
    <w:p w:rsidR="00F964CB" w:rsidRPr="0020759D" w:rsidRDefault="00F964CB" w:rsidP="00F964CB">
      <w:pPr>
        <w:spacing w:after="0" w:line="240" w:lineRule="auto"/>
        <w:ind w:right="48"/>
        <w:jc w:val="both"/>
        <w:rPr>
          <w:rFonts w:ascii="Times New Roman" w:eastAsia="Times New Roman" w:hAnsi="Times New Roman"/>
          <w:b/>
          <w:bCs/>
          <w:sz w:val="24"/>
          <w:szCs w:val="24"/>
          <w:lang w:eastAsia="cs-CZ"/>
        </w:rPr>
      </w:pPr>
      <w:r w:rsidRPr="0020759D">
        <w:rPr>
          <w:rFonts w:ascii="Times New Roman" w:eastAsia="Times New Roman" w:hAnsi="Times New Roman"/>
          <w:b/>
          <w:bCs/>
          <w:sz w:val="24"/>
          <w:szCs w:val="24"/>
          <w:lang w:eastAsia="cs-CZ"/>
        </w:rPr>
        <w:t>Aktivity zaměřené na neformální a zájmové vzdělávání</w:t>
      </w:r>
    </w:p>
    <w:p w:rsidR="00F964CB" w:rsidRPr="0020759D" w:rsidRDefault="00F964CB" w:rsidP="00F964CB">
      <w:pPr>
        <w:spacing w:after="0" w:line="240" w:lineRule="auto"/>
        <w:ind w:right="48"/>
        <w:jc w:val="both"/>
        <w:rPr>
          <w:rFonts w:ascii="Times New Roman" w:eastAsia="Times New Roman" w:hAnsi="Times New Roman"/>
          <w:b/>
          <w:bCs/>
          <w:sz w:val="24"/>
          <w:szCs w:val="24"/>
          <w:lang w:eastAsia="cs-CZ"/>
        </w:rPr>
      </w:pPr>
    </w:p>
    <w:p w:rsidR="00F964CB" w:rsidRPr="0020759D" w:rsidRDefault="00F964CB" w:rsidP="00F964CB">
      <w:pPr>
        <w:spacing w:after="0" w:line="240" w:lineRule="auto"/>
        <w:ind w:right="48"/>
        <w:jc w:val="both"/>
        <w:rPr>
          <w:rFonts w:ascii="Times New Roman" w:eastAsia="Times New Roman" w:hAnsi="Times New Roman"/>
          <w:b/>
          <w:bCs/>
          <w:sz w:val="24"/>
          <w:szCs w:val="24"/>
          <w:lang w:eastAsia="cs-CZ"/>
        </w:rPr>
      </w:pPr>
      <w:r w:rsidRPr="0020759D">
        <w:rPr>
          <w:rFonts w:ascii="Times New Roman" w:eastAsia="Times New Roman" w:hAnsi="Times New Roman"/>
          <w:b/>
          <w:bCs/>
          <w:sz w:val="24"/>
          <w:szCs w:val="24"/>
          <w:lang w:eastAsia="cs-CZ"/>
        </w:rPr>
        <w:t>Zdůvodnění:</w:t>
      </w:r>
    </w:p>
    <w:p w:rsidR="00F964CB" w:rsidRPr="0020759D" w:rsidRDefault="00F964CB" w:rsidP="00F964CB">
      <w:pPr>
        <w:spacing w:after="0" w:line="240" w:lineRule="auto"/>
        <w:jc w:val="both"/>
        <w:rPr>
          <w:rFonts w:ascii="Times New Roman" w:eastAsia="Times New Roman" w:hAnsi="Times New Roman"/>
          <w:sz w:val="24"/>
          <w:szCs w:val="24"/>
          <w:lang w:eastAsia="cs-CZ"/>
        </w:rPr>
      </w:pPr>
      <w:r w:rsidRPr="0020759D">
        <w:rPr>
          <w:rFonts w:ascii="Times New Roman" w:eastAsia="Times New Roman" w:hAnsi="Times New Roman"/>
          <w:sz w:val="24"/>
          <w:szCs w:val="24"/>
          <w:lang w:eastAsia="cs-CZ"/>
        </w:rPr>
        <w:t xml:space="preserve">V populaci dětí a dospívající mládeže se stále častěji projevují prvky rizikového chování jako je agresivita, násilí, šikana, záškoláctví a zneužívání návykových látek. Jednou z možností, jak těmto projevům včas předejít je smysluplné využívání volného času dětí a dospívající mládeže. Vytváření a upevňování odpovídajících postojů a chování prostřednictvím vhodně </w:t>
      </w:r>
      <w:r w:rsidRPr="0020759D">
        <w:rPr>
          <w:rFonts w:ascii="Times New Roman" w:eastAsia="Times New Roman" w:hAnsi="Times New Roman"/>
          <w:sz w:val="24"/>
          <w:szCs w:val="24"/>
          <w:lang w:eastAsia="cs-CZ"/>
        </w:rPr>
        <w:lastRenderedPageBreak/>
        <w:t>zvolených výchovně vzdělávacích aktivit je odborníky považováno za jednu z klíčových oblastí nespecifické prevence. K této oblasti bylo zpracováno Metodické doporučení k primární prevenci rizikového chování u dětí, žáků a studentů ve školách a školských zařízeních (MŠMT, 2010, č. j. 21291/2010-28).</w:t>
      </w:r>
    </w:p>
    <w:p w:rsidR="00F964CB" w:rsidRPr="0020759D" w:rsidRDefault="00F964CB" w:rsidP="00F964CB">
      <w:pPr>
        <w:spacing w:after="0" w:line="240" w:lineRule="auto"/>
        <w:jc w:val="both"/>
        <w:rPr>
          <w:rFonts w:ascii="Times New Roman" w:eastAsia="Times New Roman" w:hAnsi="Times New Roman"/>
          <w:sz w:val="24"/>
          <w:szCs w:val="24"/>
          <w:lang w:eastAsia="cs-CZ"/>
        </w:rPr>
      </w:pPr>
    </w:p>
    <w:p w:rsidR="00F964CB" w:rsidRPr="0020759D" w:rsidRDefault="00F964CB" w:rsidP="00F964CB">
      <w:pPr>
        <w:spacing w:after="0" w:line="240" w:lineRule="auto"/>
        <w:jc w:val="both"/>
        <w:rPr>
          <w:rFonts w:ascii="Times New Roman" w:eastAsia="Times New Roman" w:hAnsi="Times New Roman"/>
          <w:sz w:val="24"/>
          <w:szCs w:val="24"/>
          <w:lang w:eastAsia="cs-CZ"/>
        </w:rPr>
      </w:pPr>
    </w:p>
    <w:p w:rsidR="00F964CB" w:rsidRPr="0020759D" w:rsidRDefault="00F964CB" w:rsidP="00F964CB">
      <w:pPr>
        <w:spacing w:after="0" w:line="240" w:lineRule="auto"/>
        <w:jc w:val="both"/>
        <w:rPr>
          <w:rFonts w:ascii="Times New Roman" w:eastAsia="Times New Roman" w:hAnsi="Times New Roman"/>
          <w:sz w:val="24"/>
          <w:szCs w:val="24"/>
          <w:lang w:eastAsia="cs-CZ"/>
        </w:rPr>
      </w:pPr>
    </w:p>
    <w:p w:rsidR="00F964CB" w:rsidRPr="0020759D" w:rsidRDefault="00F964CB" w:rsidP="00F964CB">
      <w:pPr>
        <w:spacing w:after="0" w:line="240" w:lineRule="auto"/>
        <w:rPr>
          <w:rFonts w:ascii="Times New Roman" w:eastAsia="Times New Roman" w:hAnsi="Times New Roman"/>
          <w:sz w:val="24"/>
          <w:szCs w:val="24"/>
          <w:lang w:eastAsia="cs-CZ"/>
        </w:rPr>
      </w:pPr>
      <w:r w:rsidRPr="0020759D">
        <w:rPr>
          <w:rFonts w:ascii="Times New Roman" w:eastAsia="Times New Roman" w:hAnsi="Times New Roman"/>
          <w:b/>
          <w:sz w:val="24"/>
          <w:szCs w:val="24"/>
          <w:lang w:eastAsia="cs-CZ"/>
        </w:rPr>
        <w:t>Vhodné aktivity</w:t>
      </w:r>
      <w:r w:rsidRPr="0020759D">
        <w:rPr>
          <w:rFonts w:ascii="Times New Roman" w:eastAsia="Times New Roman" w:hAnsi="Times New Roman"/>
          <w:sz w:val="24"/>
          <w:szCs w:val="24"/>
          <w:lang w:eastAsia="cs-CZ"/>
        </w:rPr>
        <w:t xml:space="preserve">: </w:t>
      </w:r>
    </w:p>
    <w:p w:rsidR="00F964CB" w:rsidRPr="0020759D" w:rsidRDefault="00F964CB" w:rsidP="00F964CB">
      <w:pPr>
        <w:spacing w:after="0" w:line="240" w:lineRule="auto"/>
        <w:rPr>
          <w:rFonts w:ascii="Times New Roman" w:eastAsia="Times New Roman" w:hAnsi="Times New Roman"/>
          <w:sz w:val="24"/>
          <w:szCs w:val="24"/>
          <w:lang w:eastAsia="cs-CZ"/>
        </w:rPr>
      </w:pPr>
    </w:p>
    <w:p w:rsidR="00F964CB" w:rsidRPr="0020759D" w:rsidRDefault="00F964CB" w:rsidP="00F964CB">
      <w:pPr>
        <w:numPr>
          <w:ilvl w:val="1"/>
          <w:numId w:val="4"/>
        </w:numPr>
        <w:autoSpaceDE w:val="0"/>
        <w:autoSpaceDN w:val="0"/>
        <w:adjustRightInd w:val="0"/>
        <w:spacing w:after="0" w:line="240" w:lineRule="auto"/>
        <w:jc w:val="both"/>
        <w:rPr>
          <w:rFonts w:ascii="Times New Roman" w:hAnsi="Times New Roman"/>
          <w:bCs/>
          <w:color w:val="000000"/>
          <w:sz w:val="24"/>
          <w:szCs w:val="24"/>
        </w:rPr>
      </w:pPr>
      <w:r w:rsidRPr="0020759D">
        <w:rPr>
          <w:rFonts w:ascii="Times New Roman" w:hAnsi="Times New Roman"/>
          <w:bCs/>
          <w:color w:val="000000"/>
          <w:sz w:val="24"/>
          <w:szCs w:val="24"/>
        </w:rPr>
        <w:t>aktivity podporující zdravý životní styl a osvojení si pozitivního sociálního chování prostřednictvím smysluplného využívání volného času, aktivity směřující ke zdravému rozvoji osobnosti, k odpovědnosti za sebe sama a za své jednání a k dodržování základních společenských pravidel;</w:t>
      </w:r>
    </w:p>
    <w:p w:rsidR="00F964CB" w:rsidRPr="0020759D" w:rsidRDefault="00F964CB" w:rsidP="00F964CB">
      <w:pPr>
        <w:autoSpaceDE w:val="0"/>
        <w:autoSpaceDN w:val="0"/>
        <w:adjustRightInd w:val="0"/>
        <w:spacing w:after="0" w:line="240" w:lineRule="auto"/>
        <w:ind w:left="765"/>
        <w:jc w:val="both"/>
        <w:rPr>
          <w:rFonts w:ascii="Times New Roman" w:hAnsi="Times New Roman"/>
          <w:bCs/>
          <w:color w:val="000000"/>
          <w:sz w:val="24"/>
          <w:szCs w:val="24"/>
        </w:rPr>
      </w:pPr>
    </w:p>
    <w:p w:rsidR="00F964CB" w:rsidRPr="0020759D" w:rsidRDefault="00F964CB" w:rsidP="00F964CB">
      <w:pPr>
        <w:numPr>
          <w:ilvl w:val="1"/>
          <w:numId w:val="4"/>
        </w:numPr>
        <w:autoSpaceDE w:val="0"/>
        <w:autoSpaceDN w:val="0"/>
        <w:adjustRightInd w:val="0"/>
        <w:spacing w:after="0" w:line="240" w:lineRule="auto"/>
        <w:ind w:left="709"/>
        <w:jc w:val="both"/>
        <w:rPr>
          <w:rFonts w:ascii="Times New Roman" w:hAnsi="Times New Roman"/>
          <w:bCs/>
          <w:color w:val="000000"/>
          <w:sz w:val="24"/>
          <w:szCs w:val="24"/>
        </w:rPr>
      </w:pPr>
      <w:r w:rsidRPr="0020759D">
        <w:rPr>
          <w:rFonts w:ascii="Times New Roman" w:hAnsi="Times New Roman"/>
          <w:bCs/>
          <w:color w:val="000000"/>
          <w:sz w:val="24"/>
          <w:szCs w:val="24"/>
        </w:rPr>
        <w:t>projekty zaměřené na vytváření vhodných podmínek ve školských zařízeních pro zájmové vzdělávání a NNO pracujících s dětmi a mládeží pro širší inkluzi dětí a mládeže se speciálními vzdělávacími potřebami z pohledu znevýhodnění sociálního nebo zdravotního do oblasti zájmového a neformálního vzdělávání;</w:t>
      </w:r>
    </w:p>
    <w:p w:rsidR="00F964CB" w:rsidRPr="0020759D" w:rsidRDefault="00F964CB" w:rsidP="00F964CB">
      <w:pPr>
        <w:autoSpaceDE w:val="0"/>
        <w:autoSpaceDN w:val="0"/>
        <w:adjustRightInd w:val="0"/>
        <w:spacing w:after="0" w:line="240" w:lineRule="auto"/>
        <w:ind w:left="709"/>
        <w:jc w:val="both"/>
        <w:rPr>
          <w:rFonts w:ascii="Times New Roman" w:hAnsi="Times New Roman"/>
          <w:bCs/>
          <w:color w:val="000000"/>
          <w:sz w:val="24"/>
          <w:szCs w:val="24"/>
        </w:rPr>
      </w:pPr>
    </w:p>
    <w:p w:rsidR="00F964CB" w:rsidRPr="0020759D" w:rsidRDefault="00F964CB" w:rsidP="00F964CB">
      <w:pPr>
        <w:numPr>
          <w:ilvl w:val="1"/>
          <w:numId w:val="4"/>
        </w:numPr>
        <w:autoSpaceDE w:val="0"/>
        <w:autoSpaceDN w:val="0"/>
        <w:adjustRightInd w:val="0"/>
        <w:spacing w:after="0" w:line="240" w:lineRule="auto"/>
        <w:ind w:left="709"/>
        <w:jc w:val="both"/>
        <w:rPr>
          <w:rFonts w:ascii="Times New Roman" w:hAnsi="Times New Roman"/>
          <w:bCs/>
          <w:color w:val="000000"/>
          <w:sz w:val="24"/>
          <w:szCs w:val="24"/>
        </w:rPr>
      </w:pPr>
      <w:r w:rsidRPr="0020759D">
        <w:rPr>
          <w:rFonts w:ascii="Times New Roman" w:hAnsi="Times New Roman"/>
          <w:bCs/>
          <w:color w:val="000000"/>
          <w:sz w:val="24"/>
          <w:szCs w:val="24"/>
        </w:rPr>
        <w:t>projekty zaměřené na posílení spolupráce škol, školských zařízení pro zájmové vzdělávání a NNO pracujících s dětmi a mládeží při zřizování „otevřených klubů pro děti a mládež“, v jejichž programech se realizují aktivity směřující k prevenci rizikového chování;</w:t>
      </w:r>
    </w:p>
    <w:p w:rsidR="00F964CB" w:rsidRPr="0020759D" w:rsidRDefault="00F964CB" w:rsidP="00F964CB">
      <w:pPr>
        <w:autoSpaceDE w:val="0"/>
        <w:autoSpaceDN w:val="0"/>
        <w:adjustRightInd w:val="0"/>
        <w:spacing w:after="0" w:line="240" w:lineRule="auto"/>
        <w:ind w:left="709"/>
        <w:jc w:val="both"/>
        <w:rPr>
          <w:rFonts w:ascii="Times New Roman" w:hAnsi="Times New Roman"/>
          <w:bCs/>
          <w:color w:val="000000"/>
          <w:sz w:val="24"/>
          <w:szCs w:val="24"/>
        </w:rPr>
      </w:pPr>
    </w:p>
    <w:p w:rsidR="00F964CB" w:rsidRPr="0020759D" w:rsidRDefault="00F964CB" w:rsidP="00F964CB">
      <w:pPr>
        <w:numPr>
          <w:ilvl w:val="1"/>
          <w:numId w:val="4"/>
        </w:numPr>
        <w:autoSpaceDE w:val="0"/>
        <w:autoSpaceDN w:val="0"/>
        <w:adjustRightInd w:val="0"/>
        <w:spacing w:after="0" w:line="240" w:lineRule="auto"/>
        <w:ind w:left="709"/>
        <w:jc w:val="both"/>
        <w:rPr>
          <w:rFonts w:ascii="Times New Roman" w:hAnsi="Times New Roman"/>
          <w:bCs/>
          <w:color w:val="000000"/>
          <w:sz w:val="24"/>
          <w:szCs w:val="24"/>
        </w:rPr>
      </w:pPr>
      <w:r w:rsidRPr="0020759D">
        <w:rPr>
          <w:rFonts w:ascii="Times New Roman" w:hAnsi="Times New Roman"/>
          <w:bCs/>
          <w:color w:val="000000"/>
          <w:sz w:val="24"/>
          <w:szCs w:val="24"/>
        </w:rPr>
        <w:t>příprava a pilotáž vzdělávacích programů pro děti a mládež zaměřených na rozvoj metod a forem v oblasti zájmového a neformálního vzdělávání, který směřuje k primární prevenci rizikového chování;</w:t>
      </w:r>
    </w:p>
    <w:p w:rsidR="00F964CB" w:rsidRPr="0020759D" w:rsidRDefault="00F964CB" w:rsidP="00F964CB">
      <w:pPr>
        <w:autoSpaceDE w:val="0"/>
        <w:autoSpaceDN w:val="0"/>
        <w:adjustRightInd w:val="0"/>
        <w:spacing w:after="0" w:line="240" w:lineRule="auto"/>
        <w:ind w:left="709"/>
        <w:jc w:val="both"/>
        <w:rPr>
          <w:rFonts w:ascii="Times New Roman" w:hAnsi="Times New Roman"/>
          <w:bCs/>
          <w:color w:val="000000"/>
          <w:sz w:val="24"/>
          <w:szCs w:val="24"/>
        </w:rPr>
      </w:pPr>
    </w:p>
    <w:p w:rsidR="00F964CB" w:rsidRPr="0020759D" w:rsidRDefault="00F964CB" w:rsidP="00F964CB">
      <w:pPr>
        <w:numPr>
          <w:ilvl w:val="1"/>
          <w:numId w:val="4"/>
        </w:numPr>
        <w:autoSpaceDE w:val="0"/>
        <w:autoSpaceDN w:val="0"/>
        <w:adjustRightInd w:val="0"/>
        <w:spacing w:after="0" w:line="240" w:lineRule="auto"/>
        <w:ind w:left="709"/>
        <w:jc w:val="both"/>
        <w:rPr>
          <w:rFonts w:ascii="Times New Roman" w:hAnsi="Times New Roman"/>
          <w:bCs/>
          <w:color w:val="000000"/>
          <w:sz w:val="24"/>
          <w:szCs w:val="24"/>
        </w:rPr>
      </w:pPr>
      <w:r w:rsidRPr="0020759D">
        <w:rPr>
          <w:rFonts w:ascii="Times New Roman" w:hAnsi="Times New Roman"/>
          <w:bCs/>
          <w:color w:val="000000"/>
          <w:sz w:val="24"/>
          <w:szCs w:val="24"/>
        </w:rPr>
        <w:t>vytváření a implementace programů zaměřených na rozvoj metod osobnostní a sociální výchovy směřující k primární prevenci rizikového chování: adaptační a zážitkové programy, týmová spolupráce, řešení konfliktů, komunikace;</w:t>
      </w:r>
    </w:p>
    <w:p w:rsidR="00F964CB" w:rsidRPr="0020759D" w:rsidRDefault="00F964CB" w:rsidP="00F964CB">
      <w:pPr>
        <w:autoSpaceDE w:val="0"/>
        <w:autoSpaceDN w:val="0"/>
        <w:adjustRightInd w:val="0"/>
        <w:spacing w:after="0" w:line="240" w:lineRule="auto"/>
        <w:ind w:left="709"/>
        <w:jc w:val="both"/>
        <w:rPr>
          <w:rFonts w:ascii="Times New Roman" w:hAnsi="Times New Roman"/>
          <w:bCs/>
          <w:color w:val="000000"/>
          <w:sz w:val="24"/>
          <w:szCs w:val="24"/>
        </w:rPr>
      </w:pPr>
    </w:p>
    <w:p w:rsidR="00F964CB" w:rsidRPr="0020759D" w:rsidRDefault="00F964CB" w:rsidP="00F964CB">
      <w:pPr>
        <w:numPr>
          <w:ilvl w:val="1"/>
          <w:numId w:val="4"/>
        </w:numPr>
        <w:autoSpaceDE w:val="0"/>
        <w:autoSpaceDN w:val="0"/>
        <w:adjustRightInd w:val="0"/>
        <w:spacing w:after="0" w:line="240" w:lineRule="auto"/>
        <w:ind w:left="709"/>
        <w:jc w:val="both"/>
        <w:rPr>
          <w:rFonts w:ascii="Times New Roman" w:hAnsi="Times New Roman"/>
          <w:bCs/>
          <w:color w:val="000000"/>
          <w:sz w:val="24"/>
          <w:szCs w:val="24"/>
        </w:rPr>
      </w:pPr>
      <w:r w:rsidRPr="0020759D">
        <w:rPr>
          <w:rFonts w:ascii="Times New Roman" w:hAnsi="Times New Roman"/>
          <w:bCs/>
          <w:color w:val="000000"/>
          <w:sz w:val="24"/>
          <w:szCs w:val="24"/>
        </w:rPr>
        <w:t>projekty zaměřené na oblast: finanční gramotnosti dětí a mládeže, právního vědomí, na ochranu před zneužitím osobnostních profilů na internetových sítích;</w:t>
      </w:r>
    </w:p>
    <w:p w:rsidR="00F964CB" w:rsidRPr="0020759D" w:rsidRDefault="00F964CB" w:rsidP="00F964CB">
      <w:pPr>
        <w:autoSpaceDE w:val="0"/>
        <w:autoSpaceDN w:val="0"/>
        <w:adjustRightInd w:val="0"/>
        <w:spacing w:after="0" w:line="240" w:lineRule="auto"/>
        <w:ind w:left="709"/>
        <w:jc w:val="both"/>
        <w:rPr>
          <w:rFonts w:ascii="Times New Roman" w:hAnsi="Times New Roman"/>
          <w:bCs/>
          <w:color w:val="000000"/>
          <w:sz w:val="24"/>
          <w:szCs w:val="24"/>
        </w:rPr>
      </w:pPr>
    </w:p>
    <w:p w:rsidR="00F964CB" w:rsidRPr="0020759D" w:rsidRDefault="00F964CB" w:rsidP="00F964CB">
      <w:pPr>
        <w:numPr>
          <w:ilvl w:val="1"/>
          <w:numId w:val="4"/>
        </w:numPr>
        <w:autoSpaceDE w:val="0"/>
        <w:autoSpaceDN w:val="0"/>
        <w:adjustRightInd w:val="0"/>
        <w:spacing w:after="0" w:line="240" w:lineRule="auto"/>
        <w:ind w:left="709"/>
        <w:jc w:val="both"/>
        <w:rPr>
          <w:rFonts w:ascii="Times New Roman" w:hAnsi="Times New Roman"/>
          <w:bCs/>
          <w:color w:val="000000"/>
          <w:sz w:val="24"/>
          <w:szCs w:val="24"/>
        </w:rPr>
      </w:pPr>
      <w:r w:rsidRPr="0020759D">
        <w:rPr>
          <w:rFonts w:ascii="Times New Roman" w:hAnsi="Times New Roman"/>
          <w:bCs/>
          <w:color w:val="000000"/>
          <w:sz w:val="24"/>
          <w:szCs w:val="24"/>
        </w:rPr>
        <w:t>tvorbu inovovaných výukových programů zájmového a neformálního vzdělávání včetně pilotního ověření metod a forem zaměřených na prevenci rizikového chování dětí a mládeže;</w:t>
      </w:r>
    </w:p>
    <w:p w:rsidR="00F964CB" w:rsidRPr="0020759D" w:rsidRDefault="00F964CB" w:rsidP="00F964CB">
      <w:pPr>
        <w:autoSpaceDE w:val="0"/>
        <w:autoSpaceDN w:val="0"/>
        <w:adjustRightInd w:val="0"/>
        <w:spacing w:after="0" w:line="240" w:lineRule="auto"/>
        <w:ind w:left="709"/>
        <w:jc w:val="both"/>
        <w:rPr>
          <w:rFonts w:ascii="Times New Roman" w:hAnsi="Times New Roman"/>
          <w:bCs/>
          <w:color w:val="000000"/>
          <w:sz w:val="24"/>
          <w:szCs w:val="24"/>
        </w:rPr>
      </w:pPr>
    </w:p>
    <w:p w:rsidR="00F964CB" w:rsidRPr="0020759D" w:rsidRDefault="00F964CB" w:rsidP="00F964CB">
      <w:pPr>
        <w:numPr>
          <w:ilvl w:val="1"/>
          <w:numId w:val="4"/>
        </w:numPr>
        <w:autoSpaceDE w:val="0"/>
        <w:autoSpaceDN w:val="0"/>
        <w:adjustRightInd w:val="0"/>
        <w:spacing w:after="0" w:line="240" w:lineRule="auto"/>
        <w:ind w:left="709"/>
        <w:jc w:val="both"/>
        <w:rPr>
          <w:rFonts w:ascii="Times New Roman" w:hAnsi="Times New Roman"/>
          <w:bCs/>
          <w:color w:val="000000"/>
          <w:sz w:val="24"/>
          <w:szCs w:val="24"/>
        </w:rPr>
      </w:pPr>
      <w:r w:rsidRPr="0020759D">
        <w:rPr>
          <w:rFonts w:ascii="Times New Roman" w:hAnsi="Times New Roman"/>
          <w:bCs/>
          <w:color w:val="000000"/>
          <w:sz w:val="24"/>
          <w:szCs w:val="24"/>
        </w:rPr>
        <w:t>zpracování a implementace vzdělávacího modulu pro pedagogy volného času zaměřeného na oblast primární prevence rizikového chování.</w:t>
      </w:r>
    </w:p>
    <w:p w:rsidR="00F964CB" w:rsidRPr="0020759D" w:rsidRDefault="00F964CB" w:rsidP="00F964CB">
      <w:pPr>
        <w:spacing w:after="0" w:line="240" w:lineRule="auto"/>
        <w:contextualSpacing/>
        <w:jc w:val="both"/>
        <w:rPr>
          <w:rFonts w:ascii="Times New Roman" w:eastAsia="Times New Roman" w:hAnsi="Times New Roman"/>
          <w:sz w:val="24"/>
          <w:szCs w:val="24"/>
          <w:lang w:eastAsia="cs-CZ"/>
        </w:rPr>
      </w:pPr>
    </w:p>
    <w:p w:rsidR="00F964CB" w:rsidRPr="00F964CB" w:rsidRDefault="00F964CB" w:rsidP="00F964CB">
      <w:pPr>
        <w:pStyle w:val="Odstavecseseznamem"/>
        <w:numPr>
          <w:ilvl w:val="0"/>
          <w:numId w:val="5"/>
        </w:numPr>
        <w:tabs>
          <w:tab w:val="left" w:pos="284"/>
        </w:tabs>
        <w:spacing w:after="0" w:line="240" w:lineRule="auto"/>
        <w:ind w:right="45"/>
        <w:jc w:val="both"/>
        <w:rPr>
          <w:rFonts w:ascii="Times New Roman" w:eastAsia="Times New Roman" w:hAnsi="Times New Roman"/>
          <w:b/>
          <w:bCs/>
          <w:sz w:val="24"/>
          <w:szCs w:val="24"/>
          <w:u w:val="single"/>
          <w:lang w:eastAsia="cs-CZ"/>
        </w:rPr>
      </w:pPr>
      <w:r w:rsidRPr="00F964CB">
        <w:rPr>
          <w:rFonts w:ascii="Times New Roman" w:eastAsia="Times New Roman" w:hAnsi="Times New Roman"/>
          <w:b/>
          <w:bCs/>
          <w:sz w:val="24"/>
          <w:szCs w:val="24"/>
          <w:u w:val="single"/>
          <w:lang w:eastAsia="cs-CZ"/>
        </w:rPr>
        <w:lastRenderedPageBreak/>
        <w:t>Podpora neformálního vzdělávání a kompetencí v něm získaných, zdokonalování systému vzdělávání pracovníků NNO a středisek volného času, vytváření vzdělávacích modulů uznatelných jako součást dalšího vzdělávání.</w:t>
      </w:r>
    </w:p>
    <w:p w:rsidR="00F964CB" w:rsidRPr="0020759D" w:rsidRDefault="00F964CB" w:rsidP="00F964CB">
      <w:pPr>
        <w:spacing w:after="0" w:line="240" w:lineRule="auto"/>
        <w:jc w:val="both"/>
        <w:rPr>
          <w:rFonts w:ascii="Times New Roman" w:eastAsia="Times New Roman" w:hAnsi="Times New Roman"/>
          <w:b/>
          <w:sz w:val="24"/>
          <w:szCs w:val="24"/>
          <w:lang w:eastAsia="cs-CZ"/>
        </w:rPr>
      </w:pPr>
    </w:p>
    <w:p w:rsidR="00F964CB" w:rsidRPr="0020759D" w:rsidRDefault="00F964CB" w:rsidP="00F964CB">
      <w:pPr>
        <w:spacing w:after="0" w:line="240" w:lineRule="auto"/>
        <w:jc w:val="both"/>
        <w:rPr>
          <w:rFonts w:ascii="Times New Roman" w:eastAsia="Times New Roman" w:hAnsi="Times New Roman"/>
          <w:b/>
          <w:sz w:val="24"/>
          <w:szCs w:val="24"/>
          <w:lang w:eastAsia="cs-CZ"/>
        </w:rPr>
      </w:pPr>
      <w:r w:rsidRPr="0020759D">
        <w:rPr>
          <w:rFonts w:ascii="Times New Roman" w:eastAsia="Times New Roman" w:hAnsi="Times New Roman"/>
          <w:b/>
          <w:sz w:val="24"/>
          <w:szCs w:val="24"/>
          <w:lang w:eastAsia="cs-CZ"/>
        </w:rPr>
        <w:t>Zdůvodnění:</w:t>
      </w:r>
    </w:p>
    <w:p w:rsidR="00F964CB" w:rsidRPr="0020759D" w:rsidRDefault="00F964CB" w:rsidP="00F964CB">
      <w:pPr>
        <w:spacing w:after="0" w:line="240" w:lineRule="auto"/>
        <w:jc w:val="both"/>
        <w:rPr>
          <w:rFonts w:ascii="Times New Roman" w:eastAsia="Times New Roman" w:hAnsi="Times New Roman"/>
          <w:sz w:val="24"/>
          <w:szCs w:val="24"/>
          <w:lang w:eastAsia="cs-CZ"/>
        </w:rPr>
      </w:pPr>
      <w:r w:rsidRPr="0020759D">
        <w:rPr>
          <w:rFonts w:ascii="Times New Roman" w:eastAsia="Times New Roman" w:hAnsi="Times New Roman"/>
          <w:sz w:val="24"/>
          <w:szCs w:val="24"/>
          <w:lang w:eastAsia="cs-CZ"/>
        </w:rPr>
        <w:t>Zájmové vzdělávání je jedním z významných nástrojů rozvoje osobnosti dětí a mládeže. Vzhledem k měnícím se společensko-ekonomickým podmínkám a v kontextu nových poznatků vědních disciplin: pedagogiky, psychologie a sociologie je třeba i na poli zájmového a neformálního vzdělávání připravit odpovídající metodiky a vzdělávací moduly tak, aby splňovaly požadavky na kvalitní a účinný výchovně vzdělávací proces. Kvalitní výchovné programy je možné realizovat pouze prostřednictvím vzdělaných odborníků – pedagogů volného času, vychovatelů, pracovníků s dětmi a mládeží v NNO. Projekty předkládané v této oblasti pomohou zvýšit vzdělanostní úroveň těchto pracovníků, rozvinout jejich klíčové kompetence a zkvalitnit vzdělávací proces. Zároveň budou mít k dispozici nové nebo inovované metodiky.</w:t>
      </w:r>
    </w:p>
    <w:p w:rsidR="00F964CB" w:rsidRPr="0020759D" w:rsidRDefault="00F964CB" w:rsidP="00F964CB">
      <w:pPr>
        <w:spacing w:after="0" w:line="240" w:lineRule="auto"/>
        <w:jc w:val="both"/>
        <w:rPr>
          <w:rFonts w:ascii="Times New Roman" w:eastAsia="Times New Roman" w:hAnsi="Times New Roman"/>
          <w:sz w:val="24"/>
          <w:szCs w:val="24"/>
          <w:lang w:eastAsia="cs-CZ"/>
        </w:rPr>
      </w:pPr>
    </w:p>
    <w:p w:rsidR="00F964CB" w:rsidRPr="0020759D" w:rsidRDefault="00F964CB" w:rsidP="00F964CB">
      <w:pPr>
        <w:spacing w:after="0" w:line="240" w:lineRule="auto"/>
        <w:jc w:val="both"/>
        <w:rPr>
          <w:rFonts w:ascii="Times New Roman" w:eastAsia="Times New Roman" w:hAnsi="Times New Roman"/>
          <w:sz w:val="24"/>
          <w:szCs w:val="24"/>
          <w:lang w:eastAsia="cs-CZ"/>
        </w:rPr>
      </w:pPr>
      <w:r w:rsidRPr="0020759D">
        <w:rPr>
          <w:rFonts w:ascii="Times New Roman" w:eastAsia="Times New Roman" w:hAnsi="Times New Roman"/>
          <w:b/>
          <w:sz w:val="24"/>
          <w:szCs w:val="24"/>
          <w:lang w:eastAsia="cs-CZ"/>
        </w:rPr>
        <w:t>Vhodné aktivity</w:t>
      </w:r>
      <w:r w:rsidRPr="0020759D">
        <w:rPr>
          <w:rFonts w:ascii="Times New Roman" w:eastAsia="Times New Roman" w:hAnsi="Times New Roman"/>
          <w:sz w:val="24"/>
          <w:szCs w:val="24"/>
          <w:lang w:eastAsia="cs-CZ"/>
        </w:rPr>
        <w:t xml:space="preserve">: </w:t>
      </w:r>
    </w:p>
    <w:p w:rsidR="00F964CB" w:rsidRPr="0020759D" w:rsidRDefault="00F964CB" w:rsidP="00F964CB">
      <w:pPr>
        <w:spacing w:after="0" w:line="240" w:lineRule="auto"/>
        <w:jc w:val="both"/>
        <w:rPr>
          <w:rFonts w:ascii="Times New Roman" w:eastAsia="Times New Roman" w:hAnsi="Times New Roman"/>
          <w:sz w:val="24"/>
          <w:szCs w:val="24"/>
          <w:lang w:eastAsia="cs-CZ"/>
        </w:rPr>
      </w:pPr>
    </w:p>
    <w:p w:rsidR="00F964CB" w:rsidRPr="0020759D" w:rsidRDefault="00F964CB" w:rsidP="00F964CB">
      <w:pPr>
        <w:numPr>
          <w:ilvl w:val="1"/>
          <w:numId w:val="2"/>
        </w:numPr>
        <w:spacing w:after="0" w:line="240" w:lineRule="auto"/>
        <w:ind w:left="709" w:hanging="425"/>
        <w:contextualSpacing/>
        <w:jc w:val="both"/>
        <w:rPr>
          <w:rFonts w:ascii="Times New Roman" w:eastAsia="Times New Roman" w:hAnsi="Times New Roman"/>
          <w:sz w:val="24"/>
          <w:szCs w:val="20"/>
        </w:rPr>
      </w:pPr>
      <w:r w:rsidRPr="0020759D">
        <w:rPr>
          <w:rFonts w:ascii="Times New Roman" w:eastAsia="Times New Roman" w:hAnsi="Times New Roman"/>
          <w:sz w:val="24"/>
          <w:szCs w:val="20"/>
        </w:rPr>
        <w:t>inovace vzdělávacích programu ve školských zařízeních pro všechny formy zájmového vzdělávání, tvorba metodik a učebních pomůcek;</w:t>
      </w:r>
    </w:p>
    <w:p w:rsidR="00F964CB" w:rsidRPr="0020759D" w:rsidRDefault="00F964CB" w:rsidP="00F964CB">
      <w:pPr>
        <w:spacing w:after="0" w:line="240" w:lineRule="auto"/>
        <w:ind w:left="284"/>
        <w:contextualSpacing/>
        <w:jc w:val="both"/>
        <w:rPr>
          <w:rFonts w:ascii="Times New Roman" w:eastAsia="Times New Roman" w:hAnsi="Times New Roman"/>
          <w:sz w:val="24"/>
          <w:szCs w:val="20"/>
        </w:rPr>
      </w:pPr>
    </w:p>
    <w:p w:rsidR="00F964CB" w:rsidRPr="0020759D" w:rsidRDefault="00F964CB" w:rsidP="00F964CB">
      <w:pPr>
        <w:numPr>
          <w:ilvl w:val="1"/>
          <w:numId w:val="2"/>
        </w:numPr>
        <w:spacing w:after="0" w:line="240" w:lineRule="auto"/>
        <w:ind w:left="709" w:hanging="425"/>
        <w:contextualSpacing/>
        <w:jc w:val="both"/>
        <w:rPr>
          <w:rFonts w:ascii="Times New Roman" w:eastAsia="Times New Roman" w:hAnsi="Times New Roman"/>
          <w:sz w:val="24"/>
          <w:szCs w:val="20"/>
        </w:rPr>
      </w:pPr>
      <w:r w:rsidRPr="0020759D">
        <w:rPr>
          <w:rFonts w:ascii="Times New Roman" w:eastAsia="Times New Roman" w:hAnsi="Times New Roman"/>
          <w:sz w:val="24"/>
          <w:szCs w:val="20"/>
        </w:rPr>
        <w:t>zpracování nástrojů ověřujících kvalitu činnosti školských zařízení pro zájmové vzdělávání a nestátních neziskových organizací působících v oblasti neformálního vzdělávání dětí a mládeže.</w:t>
      </w:r>
    </w:p>
    <w:p w:rsidR="00F964CB" w:rsidRPr="0020759D" w:rsidRDefault="00F964CB" w:rsidP="00F964CB">
      <w:pPr>
        <w:spacing w:after="0" w:line="240" w:lineRule="auto"/>
        <w:contextualSpacing/>
        <w:jc w:val="both"/>
        <w:rPr>
          <w:rFonts w:ascii="Times New Roman" w:eastAsia="Times New Roman" w:hAnsi="Times New Roman"/>
          <w:sz w:val="24"/>
          <w:szCs w:val="20"/>
        </w:rPr>
      </w:pPr>
    </w:p>
    <w:p w:rsidR="00F964CB" w:rsidRPr="0020759D" w:rsidRDefault="00F964CB" w:rsidP="00F964CB">
      <w:pPr>
        <w:spacing w:after="0" w:line="240" w:lineRule="auto"/>
        <w:jc w:val="both"/>
        <w:rPr>
          <w:rFonts w:ascii="Times New Roman" w:eastAsia="Times New Roman" w:hAnsi="Times New Roman"/>
          <w:i/>
          <w:sz w:val="24"/>
          <w:szCs w:val="24"/>
          <w:lang w:eastAsia="cs-CZ"/>
        </w:rPr>
      </w:pPr>
      <w:r w:rsidRPr="0020759D">
        <w:rPr>
          <w:rFonts w:ascii="Times New Roman" w:eastAsia="Times New Roman" w:hAnsi="Times New Roman"/>
          <w:i/>
          <w:sz w:val="24"/>
          <w:szCs w:val="24"/>
          <w:lang w:eastAsia="cs-CZ"/>
        </w:rPr>
        <w:t>Součástí projektů 1b) a 2 musí být klíčové aktivity zaměřené na přímou práci s dětmi a žáky, na praktické ověřování a evaluaci vzniklých metodik, vzdělávacích programů a forem výuky, které budou realizovat proškolení pedagogičtí pracovníci nebo</w:t>
      </w:r>
      <w:r w:rsidRPr="0020759D">
        <w:rPr>
          <w:rFonts w:ascii="Times New Roman" w:eastAsia="Times New Roman" w:hAnsi="Times New Roman"/>
          <w:bCs/>
          <w:sz w:val="24"/>
          <w:szCs w:val="24"/>
          <w:lang w:eastAsia="cs-CZ"/>
        </w:rPr>
        <w:t xml:space="preserve"> </w:t>
      </w:r>
      <w:r w:rsidRPr="0020759D">
        <w:rPr>
          <w:rFonts w:ascii="Times New Roman" w:eastAsia="Times New Roman" w:hAnsi="Times New Roman"/>
          <w:bCs/>
          <w:i/>
          <w:sz w:val="24"/>
          <w:szCs w:val="24"/>
          <w:lang w:eastAsia="cs-CZ"/>
        </w:rPr>
        <w:t>pracovníci organizací působících v oblasti vzdělávání nebo asistenčních služeb a v oblasti volného času dětí a mládeže.</w:t>
      </w:r>
    </w:p>
    <w:p w:rsidR="00F964CB" w:rsidRPr="0020759D" w:rsidRDefault="00F964CB" w:rsidP="00F964CB">
      <w:pPr>
        <w:tabs>
          <w:tab w:val="left" w:pos="567"/>
        </w:tabs>
        <w:spacing w:after="0" w:line="240" w:lineRule="auto"/>
        <w:jc w:val="both"/>
        <w:rPr>
          <w:rFonts w:ascii="Times New Roman" w:eastAsia="Times New Roman" w:hAnsi="Times New Roman"/>
          <w:bCs/>
          <w:sz w:val="24"/>
          <w:szCs w:val="24"/>
          <w:lang w:eastAsia="cs-CZ"/>
        </w:rPr>
      </w:pPr>
    </w:p>
    <w:p w:rsidR="00F964CB" w:rsidRPr="0020759D" w:rsidRDefault="00F964CB" w:rsidP="00F964CB">
      <w:pPr>
        <w:tabs>
          <w:tab w:val="left" w:pos="567"/>
        </w:tabs>
        <w:spacing w:after="0" w:line="240" w:lineRule="auto"/>
        <w:jc w:val="both"/>
        <w:rPr>
          <w:rFonts w:ascii="Times New Roman" w:eastAsia="Times New Roman" w:hAnsi="Times New Roman"/>
          <w:bCs/>
          <w:sz w:val="24"/>
          <w:szCs w:val="24"/>
          <w:lang w:eastAsia="cs-CZ"/>
        </w:rPr>
      </w:pPr>
    </w:p>
    <w:p w:rsidR="00F964CB" w:rsidRPr="00F964CB" w:rsidRDefault="00F964CB" w:rsidP="00F964CB">
      <w:pPr>
        <w:pStyle w:val="Odstavecseseznamem"/>
        <w:numPr>
          <w:ilvl w:val="0"/>
          <w:numId w:val="7"/>
        </w:numPr>
        <w:tabs>
          <w:tab w:val="left" w:pos="284"/>
        </w:tabs>
        <w:spacing w:after="0" w:line="240" w:lineRule="auto"/>
        <w:ind w:right="45"/>
        <w:jc w:val="both"/>
        <w:rPr>
          <w:rFonts w:ascii="Times New Roman" w:eastAsia="Times New Roman" w:hAnsi="Times New Roman"/>
          <w:b/>
          <w:bCs/>
          <w:sz w:val="24"/>
          <w:szCs w:val="24"/>
          <w:u w:val="single"/>
          <w:lang w:eastAsia="cs-CZ"/>
        </w:rPr>
      </w:pPr>
      <w:r w:rsidRPr="00F964CB">
        <w:rPr>
          <w:rFonts w:ascii="Times New Roman" w:eastAsia="Times New Roman" w:hAnsi="Times New Roman"/>
          <w:b/>
          <w:bCs/>
          <w:sz w:val="24"/>
          <w:szCs w:val="24"/>
          <w:u w:val="single"/>
          <w:lang w:eastAsia="cs-CZ"/>
        </w:rPr>
        <w:t>Uplatňování a zlepšování organizačních forem výuky a vyučovacích metod podporujících rovný přístup ke vzdělávání, včetně tvorby individuálních vzdělávacích plánů, využití ICT a e-learningových aplikací.</w:t>
      </w:r>
    </w:p>
    <w:p w:rsidR="00F964CB" w:rsidRPr="0020759D" w:rsidRDefault="00F964CB" w:rsidP="00F964CB">
      <w:pPr>
        <w:autoSpaceDE w:val="0"/>
        <w:autoSpaceDN w:val="0"/>
        <w:adjustRightInd w:val="0"/>
        <w:spacing w:after="0" w:line="240" w:lineRule="auto"/>
        <w:rPr>
          <w:rFonts w:ascii="Times New Roman" w:hAnsi="Times New Roman"/>
          <w:b/>
          <w:bCs/>
          <w:color w:val="000000"/>
          <w:sz w:val="24"/>
          <w:szCs w:val="24"/>
        </w:rPr>
      </w:pPr>
    </w:p>
    <w:p w:rsidR="00F964CB" w:rsidRPr="0020759D" w:rsidRDefault="00F964CB" w:rsidP="00F964CB">
      <w:pPr>
        <w:autoSpaceDE w:val="0"/>
        <w:autoSpaceDN w:val="0"/>
        <w:adjustRightInd w:val="0"/>
        <w:spacing w:after="0" w:line="240" w:lineRule="auto"/>
        <w:rPr>
          <w:rFonts w:ascii="Times New Roman" w:hAnsi="Times New Roman"/>
          <w:b/>
          <w:bCs/>
          <w:color w:val="000000"/>
          <w:sz w:val="24"/>
          <w:szCs w:val="24"/>
        </w:rPr>
      </w:pPr>
      <w:r w:rsidRPr="0020759D">
        <w:rPr>
          <w:rFonts w:ascii="Times New Roman" w:hAnsi="Times New Roman"/>
          <w:b/>
          <w:bCs/>
          <w:color w:val="000000"/>
          <w:sz w:val="24"/>
          <w:szCs w:val="24"/>
        </w:rPr>
        <w:t>Zdůvodnění:</w:t>
      </w:r>
    </w:p>
    <w:p w:rsidR="00F964CB" w:rsidRPr="0020759D" w:rsidRDefault="00F964CB" w:rsidP="00F964CB">
      <w:pPr>
        <w:autoSpaceDE w:val="0"/>
        <w:autoSpaceDN w:val="0"/>
        <w:adjustRightInd w:val="0"/>
        <w:spacing w:after="60" w:line="240" w:lineRule="auto"/>
        <w:jc w:val="both"/>
        <w:rPr>
          <w:rFonts w:ascii="Times New Roman" w:hAnsi="Times New Roman"/>
          <w:bCs/>
          <w:color w:val="000000"/>
          <w:sz w:val="24"/>
          <w:szCs w:val="24"/>
        </w:rPr>
      </w:pPr>
      <w:r w:rsidRPr="0020759D">
        <w:rPr>
          <w:rFonts w:ascii="Times New Roman" w:hAnsi="Times New Roman"/>
          <w:bCs/>
          <w:color w:val="000000"/>
          <w:sz w:val="24"/>
          <w:szCs w:val="24"/>
        </w:rPr>
        <w:t>Aktivity úzce souvisí se zvyšováním úspěšnosti dětí a žáků ve vzdělávání. Tematické zaměření této podporované aktivity vychází mimo jiné i z usnesení vlády z roku 2010:</w:t>
      </w:r>
    </w:p>
    <w:p w:rsidR="00F964CB" w:rsidRPr="0020759D" w:rsidRDefault="00F964CB" w:rsidP="00E0618B">
      <w:pPr>
        <w:numPr>
          <w:ilvl w:val="0"/>
          <w:numId w:val="1"/>
        </w:numPr>
        <w:autoSpaceDE w:val="0"/>
        <w:autoSpaceDN w:val="0"/>
        <w:adjustRightInd w:val="0"/>
        <w:spacing w:after="0" w:line="240" w:lineRule="auto"/>
        <w:ind w:left="567" w:hanging="283"/>
        <w:jc w:val="both"/>
        <w:rPr>
          <w:rFonts w:ascii="Times New Roman" w:hAnsi="Times New Roman"/>
          <w:bCs/>
          <w:color w:val="000000"/>
          <w:sz w:val="24"/>
          <w:szCs w:val="24"/>
        </w:rPr>
      </w:pPr>
      <w:r w:rsidRPr="0020759D">
        <w:rPr>
          <w:rFonts w:ascii="Times New Roman" w:hAnsi="Times New Roman"/>
          <w:bCs/>
          <w:color w:val="000000"/>
          <w:sz w:val="24"/>
          <w:szCs w:val="24"/>
          <w:u w:val="single"/>
        </w:rPr>
        <w:t>Národní plán vytváření rovných příležitostí pro osoby se zdravotním postižením na období 2010 – 2014</w:t>
      </w:r>
      <w:r w:rsidRPr="0020759D">
        <w:rPr>
          <w:rFonts w:ascii="Times New Roman" w:hAnsi="Times New Roman"/>
          <w:bCs/>
          <w:color w:val="000000"/>
          <w:sz w:val="24"/>
          <w:szCs w:val="24"/>
        </w:rPr>
        <w:t xml:space="preserve"> ze dne 29. března 2010 usnesení č. 253 </w:t>
      </w:r>
    </w:p>
    <w:p w:rsidR="00F964CB" w:rsidRPr="0020759D" w:rsidRDefault="00F964CB" w:rsidP="00E0618B">
      <w:pPr>
        <w:numPr>
          <w:ilvl w:val="0"/>
          <w:numId w:val="1"/>
        </w:numPr>
        <w:tabs>
          <w:tab w:val="left" w:pos="567"/>
        </w:tabs>
        <w:autoSpaceDE w:val="0"/>
        <w:autoSpaceDN w:val="0"/>
        <w:adjustRightInd w:val="0"/>
        <w:spacing w:after="0" w:line="240" w:lineRule="auto"/>
        <w:ind w:left="567" w:hanging="283"/>
        <w:jc w:val="both"/>
        <w:rPr>
          <w:rFonts w:ascii="Times New Roman" w:hAnsi="Times New Roman"/>
          <w:b/>
          <w:bCs/>
          <w:color w:val="000000"/>
          <w:sz w:val="24"/>
          <w:szCs w:val="24"/>
        </w:rPr>
      </w:pPr>
      <w:r w:rsidRPr="0020759D">
        <w:rPr>
          <w:rFonts w:ascii="Times New Roman" w:hAnsi="Times New Roman"/>
          <w:bCs/>
          <w:color w:val="000000"/>
          <w:sz w:val="24"/>
          <w:szCs w:val="24"/>
          <w:u w:val="single"/>
        </w:rPr>
        <w:t>Národní akční plán inkluzívního vzdělávání</w:t>
      </w:r>
      <w:r w:rsidRPr="0020759D">
        <w:rPr>
          <w:rFonts w:ascii="Times New Roman" w:hAnsi="Times New Roman"/>
          <w:bCs/>
          <w:color w:val="000000"/>
          <w:sz w:val="24"/>
          <w:szCs w:val="24"/>
        </w:rPr>
        <w:t>, schválený usnesením vlády ze dne 15. března 2010 usnesením č. j. 233/10.</w:t>
      </w:r>
      <w:r w:rsidRPr="0020759D">
        <w:rPr>
          <w:rFonts w:ascii="Times New Roman" w:hAnsi="Times New Roman"/>
          <w:b/>
          <w:bCs/>
          <w:color w:val="000000"/>
          <w:sz w:val="24"/>
          <w:szCs w:val="24"/>
        </w:rPr>
        <w:t xml:space="preserve"> </w:t>
      </w:r>
    </w:p>
    <w:p w:rsidR="00F964CB" w:rsidRPr="0020759D" w:rsidRDefault="00F964CB" w:rsidP="00F964CB">
      <w:pPr>
        <w:autoSpaceDE w:val="0"/>
        <w:autoSpaceDN w:val="0"/>
        <w:adjustRightInd w:val="0"/>
        <w:spacing w:after="0" w:line="240" w:lineRule="auto"/>
        <w:rPr>
          <w:rFonts w:ascii="Times New Roman" w:hAnsi="Times New Roman"/>
          <w:bCs/>
          <w:color w:val="000000"/>
          <w:sz w:val="24"/>
          <w:szCs w:val="24"/>
        </w:rPr>
      </w:pPr>
    </w:p>
    <w:p w:rsidR="00F964CB" w:rsidRPr="0020759D" w:rsidRDefault="00F964CB" w:rsidP="00F964CB">
      <w:pPr>
        <w:autoSpaceDE w:val="0"/>
        <w:autoSpaceDN w:val="0"/>
        <w:adjustRightInd w:val="0"/>
        <w:spacing w:after="0" w:line="240" w:lineRule="auto"/>
        <w:jc w:val="both"/>
        <w:rPr>
          <w:rFonts w:ascii="Times New Roman" w:hAnsi="Times New Roman"/>
          <w:bCs/>
          <w:color w:val="000000"/>
          <w:sz w:val="24"/>
          <w:szCs w:val="24"/>
        </w:rPr>
      </w:pPr>
      <w:r w:rsidRPr="0020759D">
        <w:rPr>
          <w:rFonts w:ascii="Times New Roman" w:hAnsi="Times New Roman"/>
          <w:bCs/>
          <w:color w:val="000000"/>
          <w:sz w:val="24"/>
          <w:szCs w:val="24"/>
        </w:rPr>
        <w:t>Budou podporovány aktivity umožňující individuální přístup podle skutečných potřeb dětí a žáků se speciálními vzdělávacími potřebami. Aktivity zaměřené na zajištění podmínek a tvorbu metod a prostředků podpory pro vzdělávání žáků se SVP (včetně dětí se sociálním znevýhodněním v mateřských školách). Aktivity projektu nesmí podporovat segregaci těchto dětí. V rámci této aktivity nebudou podpořeny projekty zaměřené na využití ICT a e-learningových aplikací.</w:t>
      </w:r>
    </w:p>
    <w:p w:rsidR="00F964CB" w:rsidRPr="0020759D" w:rsidRDefault="00F964CB" w:rsidP="00F964CB">
      <w:pPr>
        <w:autoSpaceDE w:val="0"/>
        <w:autoSpaceDN w:val="0"/>
        <w:adjustRightInd w:val="0"/>
        <w:spacing w:after="0" w:line="240" w:lineRule="auto"/>
        <w:jc w:val="both"/>
        <w:rPr>
          <w:rFonts w:ascii="Times New Roman" w:hAnsi="Times New Roman"/>
          <w:bCs/>
          <w:color w:val="000000"/>
          <w:sz w:val="24"/>
          <w:szCs w:val="24"/>
        </w:rPr>
      </w:pPr>
    </w:p>
    <w:p w:rsidR="00F964CB" w:rsidRPr="0020759D" w:rsidRDefault="00F964CB" w:rsidP="00F964CB">
      <w:pPr>
        <w:autoSpaceDE w:val="0"/>
        <w:autoSpaceDN w:val="0"/>
        <w:adjustRightInd w:val="0"/>
        <w:spacing w:after="0" w:line="240" w:lineRule="auto"/>
        <w:rPr>
          <w:rFonts w:ascii="Times New Roman" w:hAnsi="Times New Roman"/>
          <w:b/>
          <w:bCs/>
          <w:color w:val="000000"/>
          <w:sz w:val="24"/>
          <w:szCs w:val="24"/>
        </w:rPr>
      </w:pPr>
      <w:r w:rsidRPr="0020759D">
        <w:rPr>
          <w:rFonts w:ascii="Times New Roman" w:hAnsi="Times New Roman"/>
          <w:b/>
          <w:bCs/>
          <w:color w:val="000000"/>
          <w:sz w:val="24"/>
          <w:szCs w:val="24"/>
        </w:rPr>
        <w:t xml:space="preserve">Vhodná aktivita: </w:t>
      </w:r>
    </w:p>
    <w:p w:rsidR="00F964CB" w:rsidRPr="0020759D" w:rsidRDefault="00F964CB" w:rsidP="00F964CB">
      <w:pPr>
        <w:autoSpaceDE w:val="0"/>
        <w:autoSpaceDN w:val="0"/>
        <w:adjustRightInd w:val="0"/>
        <w:spacing w:after="0" w:line="240" w:lineRule="auto"/>
        <w:rPr>
          <w:rFonts w:ascii="Times New Roman" w:hAnsi="Times New Roman"/>
          <w:bCs/>
          <w:color w:val="000000"/>
          <w:sz w:val="24"/>
          <w:szCs w:val="24"/>
        </w:rPr>
      </w:pPr>
    </w:p>
    <w:p w:rsidR="00F964CB" w:rsidRPr="00E0618B" w:rsidRDefault="00F964CB" w:rsidP="00E0618B">
      <w:pPr>
        <w:pStyle w:val="Odstavecseseznamem"/>
        <w:numPr>
          <w:ilvl w:val="0"/>
          <w:numId w:val="8"/>
        </w:numPr>
        <w:autoSpaceDE w:val="0"/>
        <w:autoSpaceDN w:val="0"/>
        <w:adjustRightInd w:val="0"/>
        <w:spacing w:after="0" w:line="240" w:lineRule="auto"/>
        <w:ind w:left="567" w:hanging="283"/>
        <w:jc w:val="both"/>
        <w:rPr>
          <w:rFonts w:ascii="Times New Roman" w:hAnsi="Times New Roman"/>
          <w:bCs/>
          <w:color w:val="000000"/>
          <w:sz w:val="24"/>
          <w:szCs w:val="24"/>
        </w:rPr>
      </w:pPr>
      <w:r w:rsidRPr="00E0618B">
        <w:rPr>
          <w:rFonts w:ascii="Times New Roman" w:hAnsi="Times New Roman"/>
          <w:bCs/>
          <w:color w:val="000000"/>
          <w:sz w:val="24"/>
          <w:szCs w:val="24"/>
        </w:rPr>
        <w:t>vznik místních strategických plánů vzdělávání zaměřených na začleňování dětí a žáků se SVP do běžných škol hlavního vzdělávacího proudu. Strategické plány budou obsahovat opatření, která budou pilotně ověřena. Plány musí být v souladu se strategiemi pro sociální začleňování. Doporučujeme při vzniku a implementaci plánů spolupracovat s Agenturou pro sociální začleňování při Úřadu vlády ČR.</w:t>
      </w:r>
    </w:p>
    <w:p w:rsidR="00F964CB" w:rsidRPr="0020759D" w:rsidRDefault="00F964CB" w:rsidP="00F964CB">
      <w:pPr>
        <w:autoSpaceDE w:val="0"/>
        <w:autoSpaceDN w:val="0"/>
        <w:adjustRightInd w:val="0"/>
        <w:spacing w:after="0" w:line="240" w:lineRule="auto"/>
        <w:jc w:val="both"/>
        <w:rPr>
          <w:rFonts w:ascii="Times New Roman" w:hAnsi="Times New Roman"/>
          <w:bCs/>
          <w:color w:val="000000"/>
          <w:sz w:val="24"/>
          <w:szCs w:val="24"/>
        </w:rPr>
      </w:pPr>
    </w:p>
    <w:p w:rsidR="00F964CB" w:rsidRPr="0020759D" w:rsidRDefault="00F964CB" w:rsidP="00E0618B">
      <w:pPr>
        <w:autoSpaceDE w:val="0"/>
        <w:autoSpaceDN w:val="0"/>
        <w:adjustRightInd w:val="0"/>
        <w:spacing w:after="0" w:line="240" w:lineRule="auto"/>
        <w:ind w:left="284"/>
        <w:jc w:val="both"/>
        <w:rPr>
          <w:rFonts w:ascii="Times New Roman" w:hAnsi="Times New Roman"/>
          <w:bCs/>
          <w:i/>
          <w:color w:val="000000"/>
          <w:sz w:val="24"/>
          <w:szCs w:val="24"/>
        </w:rPr>
      </w:pPr>
      <w:r w:rsidRPr="0020759D">
        <w:rPr>
          <w:rFonts w:ascii="Times New Roman" w:hAnsi="Times New Roman"/>
          <w:bCs/>
          <w:i/>
          <w:color w:val="000000"/>
          <w:sz w:val="24"/>
          <w:szCs w:val="24"/>
        </w:rPr>
        <w:t>Strategie musí obsahovat tato opatření:</w:t>
      </w:r>
    </w:p>
    <w:p w:rsidR="00F964CB" w:rsidRPr="0020759D" w:rsidRDefault="00F964CB" w:rsidP="00E0618B">
      <w:pPr>
        <w:numPr>
          <w:ilvl w:val="0"/>
          <w:numId w:val="3"/>
        </w:numPr>
        <w:autoSpaceDE w:val="0"/>
        <w:autoSpaceDN w:val="0"/>
        <w:adjustRightInd w:val="0"/>
        <w:spacing w:after="0" w:line="240" w:lineRule="auto"/>
        <w:ind w:left="567" w:hanging="283"/>
        <w:jc w:val="both"/>
        <w:rPr>
          <w:rFonts w:ascii="Times New Roman" w:hAnsi="Times New Roman"/>
          <w:bCs/>
          <w:color w:val="000000"/>
          <w:sz w:val="24"/>
          <w:szCs w:val="24"/>
        </w:rPr>
      </w:pPr>
      <w:r w:rsidRPr="0020759D">
        <w:rPr>
          <w:rFonts w:ascii="Times New Roman" w:hAnsi="Times New Roman"/>
          <w:bCs/>
          <w:color w:val="000000"/>
          <w:sz w:val="24"/>
          <w:szCs w:val="24"/>
        </w:rPr>
        <w:t>Opatření k předcházení školnímu neúspěchu zaměřená na děti v předškolním věku (rozšíření a zpřístupnění nabídky předškolního vzdělávání, cílená podpora vyrovnávání kognitivních deficitů a vyrovnávání jazykových znalostí, metodická podpora).</w:t>
      </w:r>
    </w:p>
    <w:p w:rsidR="00F964CB" w:rsidRPr="0020759D" w:rsidRDefault="00F964CB" w:rsidP="00E0618B">
      <w:pPr>
        <w:numPr>
          <w:ilvl w:val="0"/>
          <w:numId w:val="3"/>
        </w:numPr>
        <w:autoSpaceDE w:val="0"/>
        <w:autoSpaceDN w:val="0"/>
        <w:adjustRightInd w:val="0"/>
        <w:spacing w:after="0" w:line="240" w:lineRule="auto"/>
        <w:ind w:left="567" w:hanging="283"/>
        <w:jc w:val="both"/>
        <w:rPr>
          <w:rFonts w:ascii="Times New Roman" w:hAnsi="Times New Roman"/>
          <w:bCs/>
          <w:color w:val="000000"/>
          <w:sz w:val="24"/>
          <w:szCs w:val="24"/>
        </w:rPr>
      </w:pPr>
      <w:r w:rsidRPr="0020759D">
        <w:rPr>
          <w:rFonts w:ascii="Times New Roman" w:hAnsi="Times New Roman"/>
          <w:bCs/>
          <w:color w:val="000000"/>
          <w:sz w:val="24"/>
          <w:szCs w:val="24"/>
        </w:rPr>
        <w:t>Opatření k předcházení odchodů žáků z běžných škol hlavního vzdělávacího proudu (asistent pedagoga, školní speciální pedagog, nefrontální metody výuky, metodická podpora apod.).</w:t>
      </w:r>
    </w:p>
    <w:p w:rsidR="00F964CB" w:rsidRPr="0020759D" w:rsidRDefault="00F964CB" w:rsidP="00E0618B">
      <w:pPr>
        <w:numPr>
          <w:ilvl w:val="0"/>
          <w:numId w:val="3"/>
        </w:numPr>
        <w:autoSpaceDE w:val="0"/>
        <w:autoSpaceDN w:val="0"/>
        <w:adjustRightInd w:val="0"/>
        <w:spacing w:after="0" w:line="240" w:lineRule="auto"/>
        <w:ind w:left="567" w:hanging="283"/>
        <w:jc w:val="both"/>
        <w:rPr>
          <w:rFonts w:ascii="Times New Roman" w:hAnsi="Times New Roman"/>
          <w:bCs/>
          <w:color w:val="000000"/>
          <w:sz w:val="24"/>
          <w:szCs w:val="24"/>
        </w:rPr>
      </w:pPr>
      <w:r w:rsidRPr="0020759D">
        <w:rPr>
          <w:rFonts w:ascii="Times New Roman" w:hAnsi="Times New Roman"/>
          <w:bCs/>
          <w:color w:val="000000"/>
          <w:sz w:val="24"/>
          <w:szCs w:val="24"/>
        </w:rPr>
        <w:t>Opatření k podpoře návratu žáků do běžných škol hlavního vzdělávacího proudu ze škol samostatně zřízených pro žáky s lehkým mentálním postižením.</w:t>
      </w:r>
    </w:p>
    <w:p w:rsidR="00F964CB" w:rsidRPr="0020759D" w:rsidRDefault="00F964CB" w:rsidP="00E0618B">
      <w:pPr>
        <w:numPr>
          <w:ilvl w:val="0"/>
          <w:numId w:val="3"/>
        </w:numPr>
        <w:autoSpaceDE w:val="0"/>
        <w:autoSpaceDN w:val="0"/>
        <w:adjustRightInd w:val="0"/>
        <w:spacing w:after="0" w:line="240" w:lineRule="auto"/>
        <w:ind w:left="567" w:hanging="283"/>
        <w:jc w:val="both"/>
        <w:rPr>
          <w:rFonts w:ascii="Times New Roman" w:hAnsi="Times New Roman"/>
          <w:bCs/>
          <w:color w:val="000000"/>
          <w:sz w:val="24"/>
          <w:szCs w:val="24"/>
        </w:rPr>
      </w:pPr>
      <w:r w:rsidRPr="0020759D">
        <w:rPr>
          <w:rFonts w:ascii="Times New Roman" w:hAnsi="Times New Roman"/>
          <w:bCs/>
          <w:color w:val="000000"/>
          <w:sz w:val="24"/>
          <w:szCs w:val="24"/>
        </w:rPr>
        <w:t>Opatření k podpoře sociálně vyloučených rodin v kompetencích potřebných k podpoře dětí ve vzdělávání.</w:t>
      </w:r>
    </w:p>
    <w:p w:rsidR="00F964CB" w:rsidRPr="0020759D" w:rsidRDefault="00F964CB" w:rsidP="00E0618B">
      <w:pPr>
        <w:numPr>
          <w:ilvl w:val="0"/>
          <w:numId w:val="3"/>
        </w:numPr>
        <w:autoSpaceDE w:val="0"/>
        <w:autoSpaceDN w:val="0"/>
        <w:adjustRightInd w:val="0"/>
        <w:spacing w:after="0" w:line="240" w:lineRule="auto"/>
        <w:ind w:left="567" w:hanging="283"/>
        <w:jc w:val="both"/>
        <w:rPr>
          <w:rFonts w:ascii="Times New Roman" w:hAnsi="Times New Roman"/>
          <w:bCs/>
          <w:color w:val="000000"/>
          <w:sz w:val="24"/>
          <w:szCs w:val="24"/>
        </w:rPr>
      </w:pPr>
      <w:r w:rsidRPr="0020759D">
        <w:rPr>
          <w:rFonts w:ascii="Times New Roman" w:hAnsi="Times New Roman"/>
          <w:bCs/>
          <w:color w:val="000000"/>
          <w:sz w:val="24"/>
          <w:szCs w:val="24"/>
        </w:rPr>
        <w:t xml:space="preserve">Opatření k předcházení rizikovému chování u dětí a mládeže. </w:t>
      </w:r>
    </w:p>
    <w:p w:rsidR="00F964CB" w:rsidRPr="0020759D" w:rsidRDefault="00F964CB" w:rsidP="00E0618B">
      <w:pPr>
        <w:numPr>
          <w:ilvl w:val="0"/>
          <w:numId w:val="3"/>
        </w:numPr>
        <w:autoSpaceDE w:val="0"/>
        <w:autoSpaceDN w:val="0"/>
        <w:adjustRightInd w:val="0"/>
        <w:spacing w:after="0" w:line="240" w:lineRule="auto"/>
        <w:ind w:left="567" w:hanging="283"/>
        <w:jc w:val="both"/>
        <w:rPr>
          <w:rFonts w:ascii="Times New Roman" w:hAnsi="Times New Roman"/>
          <w:bCs/>
          <w:color w:val="000000"/>
          <w:sz w:val="24"/>
          <w:szCs w:val="24"/>
        </w:rPr>
      </w:pPr>
      <w:r w:rsidRPr="0020759D">
        <w:rPr>
          <w:rFonts w:ascii="Times New Roman" w:hAnsi="Times New Roman"/>
          <w:bCs/>
          <w:color w:val="000000"/>
          <w:sz w:val="24"/>
          <w:szCs w:val="24"/>
        </w:rPr>
        <w:t xml:space="preserve">Opatření k síťování místních aktérů (mateřské školy, základní školy, poradenská zařízení, OSPOD, dětští praktičtí lékaři, NNO, policie atd.) a k nastavení adekvátní míry a formy spolupráce pro podporu dítěte/žáka v docházce do běžných škol hlavního vzdělávacího proudu. </w:t>
      </w:r>
    </w:p>
    <w:p w:rsidR="00F964CB" w:rsidRPr="0020759D" w:rsidRDefault="00F964CB" w:rsidP="00F964CB">
      <w:pPr>
        <w:autoSpaceDE w:val="0"/>
        <w:autoSpaceDN w:val="0"/>
        <w:adjustRightInd w:val="0"/>
        <w:spacing w:after="0" w:line="240" w:lineRule="auto"/>
        <w:jc w:val="both"/>
        <w:rPr>
          <w:rFonts w:ascii="Times New Roman" w:hAnsi="Times New Roman"/>
          <w:bCs/>
          <w:sz w:val="24"/>
          <w:szCs w:val="24"/>
        </w:rPr>
      </w:pPr>
    </w:p>
    <w:p w:rsidR="00F964CB" w:rsidRPr="0020759D" w:rsidRDefault="00F964CB" w:rsidP="00F964CB">
      <w:pPr>
        <w:autoSpaceDE w:val="0"/>
        <w:autoSpaceDN w:val="0"/>
        <w:adjustRightInd w:val="0"/>
        <w:spacing w:after="0" w:line="240" w:lineRule="auto"/>
        <w:jc w:val="both"/>
        <w:rPr>
          <w:rFonts w:ascii="Times New Roman" w:hAnsi="Times New Roman"/>
          <w:bCs/>
          <w:sz w:val="24"/>
          <w:szCs w:val="24"/>
        </w:rPr>
      </w:pPr>
    </w:p>
    <w:p w:rsidR="00F964CB" w:rsidRPr="0020759D" w:rsidRDefault="00F964CB" w:rsidP="00F964CB">
      <w:pPr>
        <w:spacing w:after="0" w:line="240" w:lineRule="auto"/>
        <w:ind w:right="48"/>
        <w:jc w:val="both"/>
        <w:rPr>
          <w:rFonts w:ascii="Times New Roman" w:eastAsia="Times New Roman" w:hAnsi="Times New Roman"/>
          <w:b/>
          <w:bCs/>
          <w:sz w:val="28"/>
          <w:szCs w:val="28"/>
          <w:u w:val="single"/>
          <w:lang w:eastAsia="cs-CZ"/>
        </w:rPr>
      </w:pPr>
      <w:r w:rsidRPr="0020759D">
        <w:rPr>
          <w:rFonts w:ascii="Times New Roman" w:eastAsia="Times New Roman" w:hAnsi="Times New Roman"/>
          <w:b/>
          <w:bCs/>
          <w:sz w:val="28"/>
          <w:szCs w:val="28"/>
          <w:u w:val="single"/>
          <w:lang w:eastAsia="cs-CZ"/>
        </w:rPr>
        <w:t>Cílové</w:t>
      </w:r>
      <w:r w:rsidRPr="0020759D">
        <w:rPr>
          <w:rFonts w:ascii="Times New Roman" w:eastAsia="Times New Roman" w:hAnsi="Times New Roman"/>
          <w:bCs/>
          <w:sz w:val="24"/>
          <w:szCs w:val="24"/>
          <w:u w:val="single"/>
          <w:lang w:eastAsia="cs-CZ"/>
        </w:rPr>
        <w:t xml:space="preserve"> </w:t>
      </w:r>
      <w:r w:rsidRPr="0020759D">
        <w:rPr>
          <w:rFonts w:ascii="Times New Roman" w:eastAsia="Times New Roman" w:hAnsi="Times New Roman"/>
          <w:b/>
          <w:bCs/>
          <w:sz w:val="28"/>
          <w:szCs w:val="28"/>
          <w:u w:val="single"/>
          <w:lang w:eastAsia="cs-CZ"/>
        </w:rPr>
        <w:t>skupiny</w:t>
      </w:r>
    </w:p>
    <w:p w:rsidR="00F964CB" w:rsidRPr="0020759D" w:rsidRDefault="00F964CB" w:rsidP="00F964CB">
      <w:pPr>
        <w:spacing w:after="0" w:line="240" w:lineRule="auto"/>
        <w:ind w:right="48"/>
        <w:jc w:val="both"/>
        <w:rPr>
          <w:rFonts w:ascii="Times New Roman" w:eastAsia="Times New Roman" w:hAnsi="Times New Roman"/>
          <w:bCs/>
          <w:sz w:val="24"/>
          <w:szCs w:val="24"/>
          <w:lang w:eastAsia="cs-CZ"/>
        </w:rPr>
      </w:pPr>
    </w:p>
    <w:p w:rsidR="00F964CB" w:rsidRPr="0020759D" w:rsidRDefault="00F964CB" w:rsidP="00F964CB">
      <w:pPr>
        <w:spacing w:after="0" w:line="240" w:lineRule="auto"/>
        <w:ind w:right="48"/>
        <w:jc w:val="both"/>
        <w:rPr>
          <w:rFonts w:ascii="Times New Roman" w:eastAsia="Times New Roman" w:hAnsi="Times New Roman"/>
          <w:bCs/>
          <w:sz w:val="24"/>
          <w:szCs w:val="24"/>
          <w:lang w:eastAsia="cs-CZ"/>
        </w:rPr>
      </w:pPr>
      <w:r w:rsidRPr="0020759D">
        <w:rPr>
          <w:rFonts w:ascii="Times New Roman" w:eastAsia="Times New Roman" w:hAnsi="Times New Roman"/>
          <w:bCs/>
          <w:sz w:val="24"/>
          <w:szCs w:val="24"/>
          <w:lang w:eastAsia="cs-CZ"/>
        </w:rPr>
        <w:t xml:space="preserve">V případě cílové skupiny </w:t>
      </w:r>
      <w:r w:rsidRPr="0020759D">
        <w:rPr>
          <w:rFonts w:ascii="Times New Roman" w:eastAsia="Times New Roman" w:hAnsi="Times New Roman"/>
          <w:bCs/>
          <w:i/>
          <w:sz w:val="24"/>
          <w:szCs w:val="24"/>
          <w:lang w:eastAsia="cs-CZ"/>
        </w:rPr>
        <w:t>rodiče dětí a žáků</w:t>
      </w:r>
      <w:r w:rsidRPr="0020759D">
        <w:rPr>
          <w:rFonts w:ascii="Times New Roman" w:eastAsia="Times New Roman" w:hAnsi="Times New Roman"/>
          <w:bCs/>
          <w:sz w:val="24"/>
          <w:szCs w:val="24"/>
          <w:lang w:eastAsia="cs-CZ"/>
        </w:rPr>
        <w:t xml:space="preserve"> jde o rodiče dětí a žáků se speciálními vzdělávacími potřebami.</w:t>
      </w:r>
    </w:p>
    <w:sectPr w:rsidR="00F964CB" w:rsidRPr="0020759D" w:rsidSect="00237656">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64CB" w:rsidRDefault="00F964CB" w:rsidP="00F964CB">
      <w:pPr>
        <w:spacing w:after="0" w:line="240" w:lineRule="auto"/>
      </w:pPr>
      <w:r>
        <w:separator/>
      </w:r>
    </w:p>
  </w:endnote>
  <w:endnote w:type="continuationSeparator" w:id="0">
    <w:p w:rsidR="00F964CB" w:rsidRDefault="00F964CB" w:rsidP="00F964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64CB" w:rsidRDefault="00F964CB" w:rsidP="00F964CB">
      <w:pPr>
        <w:spacing w:after="0" w:line="240" w:lineRule="auto"/>
      </w:pPr>
      <w:r>
        <w:separator/>
      </w:r>
    </w:p>
  </w:footnote>
  <w:footnote w:type="continuationSeparator" w:id="0">
    <w:p w:rsidR="00F964CB" w:rsidRDefault="00F964CB" w:rsidP="00F964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64CB" w:rsidRDefault="00F964CB">
    <w:pPr>
      <w:pStyle w:val="Zhlav"/>
    </w:pPr>
    <w:r w:rsidRPr="00F964CB">
      <w:rPr>
        <w:noProof/>
        <w:lang w:eastAsia="cs-CZ"/>
      </w:rPr>
      <w:drawing>
        <wp:anchor distT="0" distB="0" distL="0" distR="0" simplePos="0" relativeHeight="251659264" behindDoc="0" locked="0" layoutInCell="1" allowOverlap="1">
          <wp:simplePos x="0" y="0"/>
          <wp:positionH relativeFrom="column">
            <wp:posOffset>243205</wp:posOffset>
          </wp:positionH>
          <wp:positionV relativeFrom="paragraph">
            <wp:posOffset>264795</wp:posOffset>
          </wp:positionV>
          <wp:extent cx="5745480" cy="1400175"/>
          <wp:effectExtent l="19050" t="0" r="7620" b="0"/>
          <wp:wrapSquare wrapText="largest"/>
          <wp:docPr id="7" name="obráze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6"/>
                  <pic:cNvPicPr>
                    <a:picLocks noChangeAspect="1" noChangeArrowheads="1"/>
                  </pic:cNvPicPr>
                </pic:nvPicPr>
                <pic:blipFill>
                  <a:blip r:embed="rId1"/>
                  <a:srcRect/>
                  <a:stretch>
                    <a:fillRect/>
                  </a:stretch>
                </pic:blipFill>
                <pic:spPr bwMode="auto">
                  <a:xfrm>
                    <a:off x="0" y="0"/>
                    <a:ext cx="5745480" cy="1400175"/>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DD3E81"/>
    <w:multiLevelType w:val="multilevel"/>
    <w:tmpl w:val="19B4532C"/>
    <w:lvl w:ilvl="0">
      <w:start w:val="3"/>
      <w:numFmt w:val="decimal"/>
      <w:lvlText w:val="%1."/>
      <w:lvlJc w:val="left"/>
      <w:pPr>
        <w:ind w:left="360" w:hanging="360"/>
      </w:pPr>
      <w:rPr>
        <w:rFonts w:hint="default"/>
        <w:u w:val="none"/>
      </w:rPr>
    </w:lvl>
    <w:lvl w:ilvl="1">
      <w:start w:val="1"/>
      <w:numFmt w:val="decimal"/>
      <w:lvlText w:val="2.%2"/>
      <w:lvlJc w:val="left"/>
      <w:pPr>
        <w:ind w:left="480" w:hanging="480"/>
      </w:pPr>
      <w:rPr>
        <w:rFonts w:ascii="Times New Roman" w:hAnsi="Times New Roman" w:cs="Times New Roman" w:hint="default"/>
        <w:b w:val="0"/>
        <w:i w:val="0"/>
        <w:iCs w:val="0"/>
        <w:caps w:val="0"/>
        <w:strike w:val="0"/>
        <w:dstrike w:val="0"/>
        <w:outline w:val="0"/>
        <w:shadow w:val="0"/>
        <w:emboss w:val="0"/>
        <w:imprint w:val="0"/>
        <w:vanish w:val="0"/>
        <w:color w:val="000000"/>
        <w:spacing w:val="0"/>
        <w:position w:val="0"/>
        <w:sz w:val="24"/>
        <w:szCs w:val="24"/>
        <w:u w:val="none"/>
        <w:vertAlign w:val="baseline"/>
        <w:em w:val="none"/>
      </w:rPr>
    </w:lvl>
    <w:lvl w:ilvl="2">
      <w:start w:val="1"/>
      <w:numFmt w:val="decimal"/>
      <w:isLgl/>
      <w:lvlText w:val="%1.%2.%3"/>
      <w:lvlJc w:val="left"/>
      <w:pPr>
        <w:ind w:left="720" w:hanging="720"/>
      </w:pPr>
      <w:rPr>
        <w:rFonts w:eastAsia="Times New Roman" w:hint="default"/>
        <w:color w:val="000000"/>
      </w:rPr>
    </w:lvl>
    <w:lvl w:ilvl="3">
      <w:start w:val="1"/>
      <w:numFmt w:val="decimal"/>
      <w:isLgl/>
      <w:lvlText w:val="%1.%2.%3.%4"/>
      <w:lvlJc w:val="left"/>
      <w:pPr>
        <w:ind w:left="720" w:hanging="720"/>
      </w:pPr>
      <w:rPr>
        <w:rFonts w:eastAsia="Times New Roman" w:hint="default"/>
        <w:color w:val="000000"/>
      </w:rPr>
    </w:lvl>
    <w:lvl w:ilvl="4">
      <w:start w:val="1"/>
      <w:numFmt w:val="decimal"/>
      <w:isLgl/>
      <w:lvlText w:val="%1.%2.%3.%4.%5"/>
      <w:lvlJc w:val="left"/>
      <w:pPr>
        <w:ind w:left="1080" w:hanging="1080"/>
      </w:pPr>
      <w:rPr>
        <w:rFonts w:eastAsia="Times New Roman" w:hint="default"/>
        <w:color w:val="000000"/>
      </w:rPr>
    </w:lvl>
    <w:lvl w:ilvl="5">
      <w:start w:val="1"/>
      <w:numFmt w:val="decimal"/>
      <w:isLgl/>
      <w:lvlText w:val="%1.%2.%3.%4.%5.%6"/>
      <w:lvlJc w:val="left"/>
      <w:pPr>
        <w:ind w:left="1080" w:hanging="1080"/>
      </w:pPr>
      <w:rPr>
        <w:rFonts w:eastAsia="Times New Roman" w:hint="default"/>
        <w:color w:val="000000"/>
      </w:rPr>
    </w:lvl>
    <w:lvl w:ilvl="6">
      <w:start w:val="1"/>
      <w:numFmt w:val="decimal"/>
      <w:isLgl/>
      <w:lvlText w:val="%1.%2.%3.%4.%5.%6.%7"/>
      <w:lvlJc w:val="left"/>
      <w:pPr>
        <w:ind w:left="1440" w:hanging="1440"/>
      </w:pPr>
      <w:rPr>
        <w:rFonts w:eastAsia="Times New Roman" w:hint="default"/>
        <w:color w:val="000000"/>
      </w:rPr>
    </w:lvl>
    <w:lvl w:ilvl="7">
      <w:start w:val="1"/>
      <w:numFmt w:val="decimal"/>
      <w:isLgl/>
      <w:lvlText w:val="%1.%2.%3.%4.%5.%6.%7.%8"/>
      <w:lvlJc w:val="left"/>
      <w:pPr>
        <w:ind w:left="1440" w:hanging="1440"/>
      </w:pPr>
      <w:rPr>
        <w:rFonts w:eastAsia="Times New Roman" w:hint="default"/>
        <w:color w:val="000000"/>
      </w:rPr>
    </w:lvl>
    <w:lvl w:ilvl="8">
      <w:start w:val="1"/>
      <w:numFmt w:val="decimal"/>
      <w:isLgl/>
      <w:lvlText w:val="%1.%2.%3.%4.%5.%6.%7.%8.%9"/>
      <w:lvlJc w:val="left"/>
      <w:pPr>
        <w:ind w:left="1800" w:hanging="1800"/>
      </w:pPr>
      <w:rPr>
        <w:rFonts w:eastAsia="Times New Roman" w:hint="default"/>
        <w:color w:val="000000"/>
      </w:rPr>
    </w:lvl>
  </w:abstractNum>
  <w:abstractNum w:abstractNumId="1">
    <w:nsid w:val="2CB72353"/>
    <w:multiLevelType w:val="hybridMultilevel"/>
    <w:tmpl w:val="8A229B70"/>
    <w:lvl w:ilvl="0" w:tplc="C914B05C">
      <w:start w:val="1"/>
      <w:numFmt w:val="bullet"/>
      <w:lvlText w:val=""/>
      <w:lvlJc w:val="left"/>
      <w:pPr>
        <w:ind w:left="-2388" w:hanging="360"/>
      </w:pPr>
      <w:rPr>
        <w:rFonts w:ascii="Symbol" w:hAnsi="Symbol" w:hint="default"/>
        <w:sz w:val="16"/>
        <w:szCs w:val="16"/>
      </w:rPr>
    </w:lvl>
    <w:lvl w:ilvl="1" w:tplc="04050003" w:tentative="1">
      <w:start w:val="1"/>
      <w:numFmt w:val="bullet"/>
      <w:lvlText w:val="o"/>
      <w:lvlJc w:val="left"/>
      <w:pPr>
        <w:ind w:left="-1668" w:hanging="360"/>
      </w:pPr>
      <w:rPr>
        <w:rFonts w:ascii="Courier New" w:hAnsi="Courier New" w:cs="Courier New" w:hint="default"/>
      </w:rPr>
    </w:lvl>
    <w:lvl w:ilvl="2" w:tplc="04050005" w:tentative="1">
      <w:start w:val="1"/>
      <w:numFmt w:val="bullet"/>
      <w:lvlText w:val=""/>
      <w:lvlJc w:val="left"/>
      <w:pPr>
        <w:ind w:left="-948" w:hanging="360"/>
      </w:pPr>
      <w:rPr>
        <w:rFonts w:ascii="Wingdings" w:hAnsi="Wingdings" w:hint="default"/>
      </w:rPr>
    </w:lvl>
    <w:lvl w:ilvl="3" w:tplc="04050001">
      <w:start w:val="1"/>
      <w:numFmt w:val="bullet"/>
      <w:lvlText w:val=""/>
      <w:lvlJc w:val="left"/>
      <w:pPr>
        <w:ind w:left="-228" w:hanging="360"/>
      </w:pPr>
      <w:rPr>
        <w:rFonts w:ascii="Symbol" w:hAnsi="Symbol" w:hint="default"/>
      </w:rPr>
    </w:lvl>
    <w:lvl w:ilvl="4" w:tplc="D47A043C">
      <w:start w:val="1"/>
      <w:numFmt w:val="bullet"/>
      <w:lvlText w:val=""/>
      <w:lvlJc w:val="left"/>
      <w:pPr>
        <w:ind w:left="492" w:hanging="360"/>
      </w:pPr>
      <w:rPr>
        <w:rFonts w:ascii="Symbol" w:hAnsi="Symbol" w:hint="default"/>
        <w:sz w:val="16"/>
        <w:szCs w:val="16"/>
      </w:rPr>
    </w:lvl>
    <w:lvl w:ilvl="5" w:tplc="04050005" w:tentative="1">
      <w:start w:val="1"/>
      <w:numFmt w:val="bullet"/>
      <w:lvlText w:val=""/>
      <w:lvlJc w:val="left"/>
      <w:pPr>
        <w:ind w:left="1212" w:hanging="360"/>
      </w:pPr>
      <w:rPr>
        <w:rFonts w:ascii="Wingdings" w:hAnsi="Wingdings" w:hint="default"/>
      </w:rPr>
    </w:lvl>
    <w:lvl w:ilvl="6" w:tplc="04050001" w:tentative="1">
      <w:start w:val="1"/>
      <w:numFmt w:val="bullet"/>
      <w:lvlText w:val=""/>
      <w:lvlJc w:val="left"/>
      <w:pPr>
        <w:ind w:left="1932" w:hanging="360"/>
      </w:pPr>
      <w:rPr>
        <w:rFonts w:ascii="Symbol" w:hAnsi="Symbol" w:hint="default"/>
      </w:rPr>
    </w:lvl>
    <w:lvl w:ilvl="7" w:tplc="04050003" w:tentative="1">
      <w:start w:val="1"/>
      <w:numFmt w:val="bullet"/>
      <w:lvlText w:val="o"/>
      <w:lvlJc w:val="left"/>
      <w:pPr>
        <w:ind w:left="2652" w:hanging="360"/>
      </w:pPr>
      <w:rPr>
        <w:rFonts w:ascii="Courier New" w:hAnsi="Courier New" w:cs="Courier New" w:hint="default"/>
      </w:rPr>
    </w:lvl>
    <w:lvl w:ilvl="8" w:tplc="04050005" w:tentative="1">
      <w:start w:val="1"/>
      <w:numFmt w:val="bullet"/>
      <w:lvlText w:val=""/>
      <w:lvlJc w:val="left"/>
      <w:pPr>
        <w:ind w:left="3372" w:hanging="360"/>
      </w:pPr>
      <w:rPr>
        <w:rFonts w:ascii="Wingdings" w:hAnsi="Wingdings" w:hint="default"/>
      </w:rPr>
    </w:lvl>
  </w:abstractNum>
  <w:abstractNum w:abstractNumId="2">
    <w:nsid w:val="41B161CC"/>
    <w:multiLevelType w:val="multilevel"/>
    <w:tmpl w:val="2174B398"/>
    <w:lvl w:ilvl="0">
      <w:start w:val="1"/>
      <w:numFmt w:val="decimal"/>
      <w:lvlText w:val="%1."/>
      <w:lvlJc w:val="left"/>
      <w:pPr>
        <w:ind w:left="360" w:hanging="360"/>
      </w:pPr>
      <w:rPr>
        <w:u w:val="none"/>
      </w:rPr>
    </w:lvl>
    <w:lvl w:ilvl="1">
      <w:start w:val="1"/>
      <w:numFmt w:val="decimal"/>
      <w:lvlText w:val="2.%2"/>
      <w:lvlJc w:val="left"/>
      <w:pPr>
        <w:ind w:left="480" w:hanging="480"/>
      </w:pPr>
      <w:rPr>
        <w:rFonts w:ascii="Times New Roman" w:hAnsi="Times New Roman" w:cs="Times New Roman" w:hint="default"/>
        <w:b w:val="0"/>
        <w:i w:val="0"/>
        <w:iCs w:val="0"/>
        <w:caps w:val="0"/>
        <w:strike w:val="0"/>
        <w:dstrike w:val="0"/>
        <w:outline w:val="0"/>
        <w:shadow w:val="0"/>
        <w:emboss w:val="0"/>
        <w:imprint w:val="0"/>
        <w:vanish w:val="0"/>
        <w:color w:val="000000"/>
        <w:spacing w:val="0"/>
        <w:position w:val="0"/>
        <w:sz w:val="24"/>
        <w:szCs w:val="24"/>
        <w:u w:val="none"/>
        <w:vertAlign w:val="baseline"/>
        <w:em w:val="none"/>
      </w:rPr>
    </w:lvl>
    <w:lvl w:ilvl="2">
      <w:start w:val="1"/>
      <w:numFmt w:val="decimal"/>
      <w:isLgl/>
      <w:lvlText w:val="%1.%2.%3"/>
      <w:lvlJc w:val="left"/>
      <w:pPr>
        <w:ind w:left="720" w:hanging="720"/>
      </w:pPr>
      <w:rPr>
        <w:rFonts w:eastAsia="Times New Roman" w:hint="default"/>
        <w:color w:val="000000"/>
      </w:rPr>
    </w:lvl>
    <w:lvl w:ilvl="3">
      <w:start w:val="1"/>
      <w:numFmt w:val="decimal"/>
      <w:isLgl/>
      <w:lvlText w:val="%1.%2.%3.%4"/>
      <w:lvlJc w:val="left"/>
      <w:pPr>
        <w:ind w:left="720" w:hanging="720"/>
      </w:pPr>
      <w:rPr>
        <w:rFonts w:eastAsia="Times New Roman" w:hint="default"/>
        <w:color w:val="000000"/>
      </w:rPr>
    </w:lvl>
    <w:lvl w:ilvl="4">
      <w:start w:val="1"/>
      <w:numFmt w:val="decimal"/>
      <w:isLgl/>
      <w:lvlText w:val="%1.%2.%3.%4.%5"/>
      <w:lvlJc w:val="left"/>
      <w:pPr>
        <w:ind w:left="1080" w:hanging="1080"/>
      </w:pPr>
      <w:rPr>
        <w:rFonts w:eastAsia="Times New Roman" w:hint="default"/>
        <w:color w:val="000000"/>
      </w:rPr>
    </w:lvl>
    <w:lvl w:ilvl="5">
      <w:start w:val="1"/>
      <w:numFmt w:val="decimal"/>
      <w:isLgl/>
      <w:lvlText w:val="%1.%2.%3.%4.%5.%6"/>
      <w:lvlJc w:val="left"/>
      <w:pPr>
        <w:ind w:left="1080" w:hanging="1080"/>
      </w:pPr>
      <w:rPr>
        <w:rFonts w:eastAsia="Times New Roman" w:hint="default"/>
        <w:color w:val="000000"/>
      </w:rPr>
    </w:lvl>
    <w:lvl w:ilvl="6">
      <w:start w:val="1"/>
      <w:numFmt w:val="decimal"/>
      <w:isLgl/>
      <w:lvlText w:val="%1.%2.%3.%4.%5.%6.%7"/>
      <w:lvlJc w:val="left"/>
      <w:pPr>
        <w:ind w:left="1440" w:hanging="1440"/>
      </w:pPr>
      <w:rPr>
        <w:rFonts w:eastAsia="Times New Roman" w:hint="default"/>
        <w:color w:val="000000"/>
      </w:rPr>
    </w:lvl>
    <w:lvl w:ilvl="7">
      <w:start w:val="1"/>
      <w:numFmt w:val="decimal"/>
      <w:isLgl/>
      <w:lvlText w:val="%1.%2.%3.%4.%5.%6.%7.%8"/>
      <w:lvlJc w:val="left"/>
      <w:pPr>
        <w:ind w:left="1440" w:hanging="1440"/>
      </w:pPr>
      <w:rPr>
        <w:rFonts w:eastAsia="Times New Roman" w:hint="default"/>
        <w:color w:val="000000"/>
      </w:rPr>
    </w:lvl>
    <w:lvl w:ilvl="8">
      <w:start w:val="1"/>
      <w:numFmt w:val="decimal"/>
      <w:isLgl/>
      <w:lvlText w:val="%1.%2.%3.%4.%5.%6.%7.%8.%9"/>
      <w:lvlJc w:val="left"/>
      <w:pPr>
        <w:ind w:left="1800" w:hanging="1800"/>
      </w:pPr>
      <w:rPr>
        <w:rFonts w:eastAsia="Times New Roman" w:hint="default"/>
        <w:color w:val="000000"/>
      </w:rPr>
    </w:lvl>
  </w:abstractNum>
  <w:abstractNum w:abstractNumId="3">
    <w:nsid w:val="4DA02BD5"/>
    <w:multiLevelType w:val="multilevel"/>
    <w:tmpl w:val="53C4177E"/>
    <w:lvl w:ilvl="0">
      <w:start w:val="2"/>
      <w:numFmt w:val="decimal"/>
      <w:lvlText w:val="%1."/>
      <w:lvlJc w:val="left"/>
      <w:pPr>
        <w:ind w:left="360" w:hanging="360"/>
      </w:pPr>
      <w:rPr>
        <w:rFonts w:hint="default"/>
        <w:u w:val="none"/>
      </w:rPr>
    </w:lvl>
    <w:lvl w:ilvl="1">
      <w:start w:val="1"/>
      <w:numFmt w:val="decimal"/>
      <w:lvlText w:val="2.%2"/>
      <w:lvlJc w:val="left"/>
      <w:pPr>
        <w:ind w:left="480" w:hanging="480"/>
      </w:pPr>
      <w:rPr>
        <w:rFonts w:ascii="Times New Roman" w:hAnsi="Times New Roman" w:cs="Times New Roman" w:hint="default"/>
        <w:b w:val="0"/>
        <w:i w:val="0"/>
        <w:iCs w:val="0"/>
        <w:caps w:val="0"/>
        <w:strike w:val="0"/>
        <w:dstrike w:val="0"/>
        <w:outline w:val="0"/>
        <w:shadow w:val="0"/>
        <w:emboss w:val="0"/>
        <w:imprint w:val="0"/>
        <w:vanish w:val="0"/>
        <w:color w:val="000000"/>
        <w:spacing w:val="0"/>
        <w:position w:val="0"/>
        <w:sz w:val="24"/>
        <w:szCs w:val="24"/>
        <w:u w:val="none"/>
        <w:vertAlign w:val="baseline"/>
        <w:em w:val="none"/>
      </w:rPr>
    </w:lvl>
    <w:lvl w:ilvl="2">
      <w:start w:val="1"/>
      <w:numFmt w:val="decimal"/>
      <w:isLgl/>
      <w:lvlText w:val="%1.%2.%3"/>
      <w:lvlJc w:val="left"/>
      <w:pPr>
        <w:ind w:left="720" w:hanging="720"/>
      </w:pPr>
      <w:rPr>
        <w:rFonts w:eastAsia="Times New Roman" w:hint="default"/>
        <w:color w:val="000000"/>
      </w:rPr>
    </w:lvl>
    <w:lvl w:ilvl="3">
      <w:start w:val="1"/>
      <w:numFmt w:val="decimal"/>
      <w:isLgl/>
      <w:lvlText w:val="%1.%2.%3.%4"/>
      <w:lvlJc w:val="left"/>
      <w:pPr>
        <w:ind w:left="720" w:hanging="720"/>
      </w:pPr>
      <w:rPr>
        <w:rFonts w:eastAsia="Times New Roman" w:hint="default"/>
        <w:color w:val="000000"/>
      </w:rPr>
    </w:lvl>
    <w:lvl w:ilvl="4">
      <w:start w:val="1"/>
      <w:numFmt w:val="decimal"/>
      <w:isLgl/>
      <w:lvlText w:val="%1.%2.%3.%4.%5"/>
      <w:lvlJc w:val="left"/>
      <w:pPr>
        <w:ind w:left="1080" w:hanging="1080"/>
      </w:pPr>
      <w:rPr>
        <w:rFonts w:eastAsia="Times New Roman" w:hint="default"/>
        <w:color w:val="000000"/>
      </w:rPr>
    </w:lvl>
    <w:lvl w:ilvl="5">
      <w:start w:val="1"/>
      <w:numFmt w:val="decimal"/>
      <w:isLgl/>
      <w:lvlText w:val="%1.%2.%3.%4.%5.%6"/>
      <w:lvlJc w:val="left"/>
      <w:pPr>
        <w:ind w:left="1080" w:hanging="1080"/>
      </w:pPr>
      <w:rPr>
        <w:rFonts w:eastAsia="Times New Roman" w:hint="default"/>
        <w:color w:val="000000"/>
      </w:rPr>
    </w:lvl>
    <w:lvl w:ilvl="6">
      <w:start w:val="1"/>
      <w:numFmt w:val="decimal"/>
      <w:isLgl/>
      <w:lvlText w:val="%1.%2.%3.%4.%5.%6.%7"/>
      <w:lvlJc w:val="left"/>
      <w:pPr>
        <w:ind w:left="1440" w:hanging="1440"/>
      </w:pPr>
      <w:rPr>
        <w:rFonts w:eastAsia="Times New Roman" w:hint="default"/>
        <w:color w:val="000000"/>
      </w:rPr>
    </w:lvl>
    <w:lvl w:ilvl="7">
      <w:start w:val="1"/>
      <w:numFmt w:val="decimal"/>
      <w:isLgl/>
      <w:lvlText w:val="%1.%2.%3.%4.%5.%6.%7.%8"/>
      <w:lvlJc w:val="left"/>
      <w:pPr>
        <w:ind w:left="1440" w:hanging="1440"/>
      </w:pPr>
      <w:rPr>
        <w:rFonts w:eastAsia="Times New Roman" w:hint="default"/>
        <w:color w:val="000000"/>
      </w:rPr>
    </w:lvl>
    <w:lvl w:ilvl="8">
      <w:start w:val="1"/>
      <w:numFmt w:val="decimal"/>
      <w:isLgl/>
      <w:lvlText w:val="%1.%2.%3.%4.%5.%6.%7.%8.%9"/>
      <w:lvlJc w:val="left"/>
      <w:pPr>
        <w:ind w:left="1800" w:hanging="1800"/>
      </w:pPr>
      <w:rPr>
        <w:rFonts w:eastAsia="Times New Roman" w:hint="default"/>
        <w:color w:val="000000"/>
      </w:rPr>
    </w:lvl>
  </w:abstractNum>
  <w:abstractNum w:abstractNumId="4">
    <w:nsid w:val="53577344"/>
    <w:multiLevelType w:val="multilevel"/>
    <w:tmpl w:val="2174B398"/>
    <w:lvl w:ilvl="0">
      <w:start w:val="1"/>
      <w:numFmt w:val="decimal"/>
      <w:lvlText w:val="%1."/>
      <w:lvlJc w:val="left"/>
      <w:pPr>
        <w:ind w:left="360" w:hanging="360"/>
      </w:pPr>
      <w:rPr>
        <w:u w:val="none"/>
      </w:rPr>
    </w:lvl>
    <w:lvl w:ilvl="1">
      <w:start w:val="1"/>
      <w:numFmt w:val="decimal"/>
      <w:lvlText w:val="2.%2"/>
      <w:lvlJc w:val="left"/>
      <w:pPr>
        <w:ind w:left="480" w:hanging="480"/>
      </w:pPr>
      <w:rPr>
        <w:rFonts w:ascii="Times New Roman" w:hAnsi="Times New Roman" w:cs="Times New Roman" w:hint="default"/>
        <w:b w:val="0"/>
        <w:i w:val="0"/>
        <w:iCs w:val="0"/>
        <w:caps w:val="0"/>
        <w:strike w:val="0"/>
        <w:dstrike w:val="0"/>
        <w:outline w:val="0"/>
        <w:shadow w:val="0"/>
        <w:emboss w:val="0"/>
        <w:imprint w:val="0"/>
        <w:vanish w:val="0"/>
        <w:color w:val="000000"/>
        <w:spacing w:val="0"/>
        <w:position w:val="0"/>
        <w:sz w:val="24"/>
        <w:szCs w:val="24"/>
        <w:u w:val="none"/>
        <w:vertAlign w:val="baseline"/>
        <w:em w:val="none"/>
      </w:rPr>
    </w:lvl>
    <w:lvl w:ilvl="2">
      <w:start w:val="1"/>
      <w:numFmt w:val="decimal"/>
      <w:isLgl/>
      <w:lvlText w:val="%1.%2.%3"/>
      <w:lvlJc w:val="left"/>
      <w:pPr>
        <w:ind w:left="720" w:hanging="720"/>
      </w:pPr>
      <w:rPr>
        <w:rFonts w:eastAsia="Times New Roman" w:hint="default"/>
        <w:color w:val="000000"/>
      </w:rPr>
    </w:lvl>
    <w:lvl w:ilvl="3">
      <w:start w:val="1"/>
      <w:numFmt w:val="decimal"/>
      <w:isLgl/>
      <w:lvlText w:val="%1.%2.%3.%4"/>
      <w:lvlJc w:val="left"/>
      <w:pPr>
        <w:ind w:left="720" w:hanging="720"/>
      </w:pPr>
      <w:rPr>
        <w:rFonts w:eastAsia="Times New Roman" w:hint="default"/>
        <w:color w:val="000000"/>
      </w:rPr>
    </w:lvl>
    <w:lvl w:ilvl="4">
      <w:start w:val="1"/>
      <w:numFmt w:val="decimal"/>
      <w:isLgl/>
      <w:lvlText w:val="%1.%2.%3.%4.%5"/>
      <w:lvlJc w:val="left"/>
      <w:pPr>
        <w:ind w:left="1080" w:hanging="1080"/>
      </w:pPr>
      <w:rPr>
        <w:rFonts w:eastAsia="Times New Roman" w:hint="default"/>
        <w:color w:val="000000"/>
      </w:rPr>
    </w:lvl>
    <w:lvl w:ilvl="5">
      <w:start w:val="1"/>
      <w:numFmt w:val="decimal"/>
      <w:isLgl/>
      <w:lvlText w:val="%1.%2.%3.%4.%5.%6"/>
      <w:lvlJc w:val="left"/>
      <w:pPr>
        <w:ind w:left="1080" w:hanging="1080"/>
      </w:pPr>
      <w:rPr>
        <w:rFonts w:eastAsia="Times New Roman" w:hint="default"/>
        <w:color w:val="000000"/>
      </w:rPr>
    </w:lvl>
    <w:lvl w:ilvl="6">
      <w:start w:val="1"/>
      <w:numFmt w:val="decimal"/>
      <w:isLgl/>
      <w:lvlText w:val="%1.%2.%3.%4.%5.%6.%7"/>
      <w:lvlJc w:val="left"/>
      <w:pPr>
        <w:ind w:left="1440" w:hanging="1440"/>
      </w:pPr>
      <w:rPr>
        <w:rFonts w:eastAsia="Times New Roman" w:hint="default"/>
        <w:color w:val="000000"/>
      </w:rPr>
    </w:lvl>
    <w:lvl w:ilvl="7">
      <w:start w:val="1"/>
      <w:numFmt w:val="decimal"/>
      <w:isLgl/>
      <w:lvlText w:val="%1.%2.%3.%4.%5.%6.%7.%8"/>
      <w:lvlJc w:val="left"/>
      <w:pPr>
        <w:ind w:left="1440" w:hanging="1440"/>
      </w:pPr>
      <w:rPr>
        <w:rFonts w:eastAsia="Times New Roman" w:hint="default"/>
        <w:color w:val="000000"/>
      </w:rPr>
    </w:lvl>
    <w:lvl w:ilvl="8">
      <w:start w:val="1"/>
      <w:numFmt w:val="decimal"/>
      <w:isLgl/>
      <w:lvlText w:val="%1.%2.%3.%4.%5.%6.%7.%8.%9"/>
      <w:lvlJc w:val="left"/>
      <w:pPr>
        <w:ind w:left="1800" w:hanging="1800"/>
      </w:pPr>
      <w:rPr>
        <w:rFonts w:eastAsia="Times New Roman" w:hint="default"/>
        <w:color w:val="000000"/>
      </w:rPr>
    </w:lvl>
  </w:abstractNum>
  <w:abstractNum w:abstractNumId="5">
    <w:nsid w:val="5B5773E1"/>
    <w:multiLevelType w:val="multilevel"/>
    <w:tmpl w:val="7878021A"/>
    <w:lvl w:ilvl="0">
      <w:start w:val="1"/>
      <w:numFmt w:val="decimal"/>
      <w:lvlText w:val="%1."/>
      <w:lvlJc w:val="left"/>
      <w:pPr>
        <w:ind w:left="360" w:hanging="360"/>
      </w:pPr>
    </w:lvl>
    <w:lvl w:ilvl="1">
      <w:start w:val="1"/>
      <w:numFmt w:val="decimal"/>
      <w:isLgl/>
      <w:lvlText w:val="%1.%2"/>
      <w:lvlJc w:val="left"/>
      <w:pPr>
        <w:ind w:left="765" w:hanging="405"/>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6">
    <w:nsid w:val="63741FDD"/>
    <w:multiLevelType w:val="hybridMultilevel"/>
    <w:tmpl w:val="49581B5A"/>
    <w:lvl w:ilvl="0" w:tplc="C456C750">
      <w:start w:val="1"/>
      <w:numFmt w:val="bullet"/>
      <w:lvlText w:val=""/>
      <w:lvlJc w:val="left"/>
      <w:pPr>
        <w:ind w:left="720" w:hanging="360"/>
      </w:pPr>
      <w:rPr>
        <w:rFonts w:ascii="Symbol" w:hAnsi="Symbol" w:hint="default"/>
        <w:sz w:val="20"/>
        <w:szCs w:val="2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6F294F0C"/>
    <w:multiLevelType w:val="hybridMultilevel"/>
    <w:tmpl w:val="69DA4050"/>
    <w:lvl w:ilvl="0" w:tplc="8CAAF588">
      <w:start w:val="1"/>
      <w:numFmt w:val="bullet"/>
      <w:lvlText w:val="-"/>
      <w:lvlJc w:val="left"/>
      <w:pPr>
        <w:ind w:left="1429" w:hanging="360"/>
      </w:pPr>
      <w:rPr>
        <w:rFonts w:ascii="Cambria" w:hAnsi="Cambria" w:hint="default"/>
      </w:rPr>
    </w:lvl>
    <w:lvl w:ilvl="1" w:tplc="04050003" w:tentative="1">
      <w:start w:val="1"/>
      <w:numFmt w:val="bullet"/>
      <w:lvlText w:val="o"/>
      <w:lvlJc w:val="left"/>
      <w:pPr>
        <w:ind w:left="2149" w:hanging="360"/>
      </w:pPr>
      <w:rPr>
        <w:rFonts w:ascii="Courier New" w:hAnsi="Courier New" w:cs="Courier New" w:hint="default"/>
      </w:rPr>
    </w:lvl>
    <w:lvl w:ilvl="2" w:tplc="04050005" w:tentative="1">
      <w:start w:val="1"/>
      <w:numFmt w:val="bullet"/>
      <w:lvlText w:val=""/>
      <w:lvlJc w:val="left"/>
      <w:pPr>
        <w:ind w:left="2869" w:hanging="360"/>
      </w:pPr>
      <w:rPr>
        <w:rFonts w:ascii="Wingdings" w:hAnsi="Wingdings" w:hint="default"/>
      </w:rPr>
    </w:lvl>
    <w:lvl w:ilvl="3" w:tplc="04050001" w:tentative="1">
      <w:start w:val="1"/>
      <w:numFmt w:val="bullet"/>
      <w:lvlText w:val=""/>
      <w:lvlJc w:val="left"/>
      <w:pPr>
        <w:ind w:left="3589" w:hanging="360"/>
      </w:pPr>
      <w:rPr>
        <w:rFonts w:ascii="Symbol" w:hAnsi="Symbol" w:hint="default"/>
      </w:rPr>
    </w:lvl>
    <w:lvl w:ilvl="4" w:tplc="04050003" w:tentative="1">
      <w:start w:val="1"/>
      <w:numFmt w:val="bullet"/>
      <w:lvlText w:val="o"/>
      <w:lvlJc w:val="left"/>
      <w:pPr>
        <w:ind w:left="4309" w:hanging="360"/>
      </w:pPr>
      <w:rPr>
        <w:rFonts w:ascii="Courier New" w:hAnsi="Courier New" w:cs="Courier New" w:hint="default"/>
      </w:rPr>
    </w:lvl>
    <w:lvl w:ilvl="5" w:tplc="04050005" w:tentative="1">
      <w:start w:val="1"/>
      <w:numFmt w:val="bullet"/>
      <w:lvlText w:val=""/>
      <w:lvlJc w:val="left"/>
      <w:pPr>
        <w:ind w:left="5029" w:hanging="360"/>
      </w:pPr>
      <w:rPr>
        <w:rFonts w:ascii="Wingdings" w:hAnsi="Wingdings" w:hint="default"/>
      </w:rPr>
    </w:lvl>
    <w:lvl w:ilvl="6" w:tplc="04050001" w:tentative="1">
      <w:start w:val="1"/>
      <w:numFmt w:val="bullet"/>
      <w:lvlText w:val=""/>
      <w:lvlJc w:val="left"/>
      <w:pPr>
        <w:ind w:left="5749" w:hanging="360"/>
      </w:pPr>
      <w:rPr>
        <w:rFonts w:ascii="Symbol" w:hAnsi="Symbol" w:hint="default"/>
      </w:rPr>
    </w:lvl>
    <w:lvl w:ilvl="7" w:tplc="04050003" w:tentative="1">
      <w:start w:val="1"/>
      <w:numFmt w:val="bullet"/>
      <w:lvlText w:val="o"/>
      <w:lvlJc w:val="left"/>
      <w:pPr>
        <w:ind w:left="6469" w:hanging="360"/>
      </w:pPr>
      <w:rPr>
        <w:rFonts w:ascii="Courier New" w:hAnsi="Courier New" w:cs="Courier New" w:hint="default"/>
      </w:rPr>
    </w:lvl>
    <w:lvl w:ilvl="8" w:tplc="04050005" w:tentative="1">
      <w:start w:val="1"/>
      <w:numFmt w:val="bullet"/>
      <w:lvlText w:val=""/>
      <w:lvlJc w:val="left"/>
      <w:pPr>
        <w:ind w:left="7189" w:hanging="360"/>
      </w:pPr>
      <w:rPr>
        <w:rFonts w:ascii="Wingdings" w:hAnsi="Wingdings" w:hint="default"/>
      </w:rPr>
    </w:lvl>
  </w:abstractNum>
  <w:num w:numId="1">
    <w:abstractNumId w:val="1"/>
  </w:num>
  <w:num w:numId="2">
    <w:abstractNumId w:val="4"/>
  </w:num>
  <w:num w:numId="3">
    <w:abstractNumId w:val="6"/>
  </w:num>
  <w:num w:numId="4">
    <w:abstractNumId w:val="5"/>
  </w:num>
  <w:num w:numId="5">
    <w:abstractNumId w:val="3"/>
  </w:num>
  <w:num w:numId="6">
    <w:abstractNumId w:val="2"/>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ocumentProtection w:edit="readOnly" w:formatting="1" w:enforcement="1" w:cryptProviderType="rsaFull" w:cryptAlgorithmClass="hash" w:cryptAlgorithmType="typeAny" w:cryptAlgorithmSid="4" w:cryptSpinCount="100000" w:hash="FVEfZqJPF5DEVE3J5xFapO0kw1g=" w:salt="ONw1rL6FLs/5j4fO2Ud3Qw=="/>
  <w:defaultTabStop w:val="708"/>
  <w:hyphenationZone w:val="425"/>
  <w:characterSpacingControl w:val="doNotCompress"/>
  <w:footnotePr>
    <w:footnote w:id="-1"/>
    <w:footnote w:id="0"/>
  </w:footnotePr>
  <w:endnotePr>
    <w:endnote w:id="-1"/>
    <w:endnote w:id="0"/>
  </w:endnotePr>
  <w:compat/>
  <w:rsids>
    <w:rsidRoot w:val="00E24EE9"/>
    <w:rsid w:val="00237656"/>
    <w:rsid w:val="00297324"/>
    <w:rsid w:val="002E3757"/>
    <w:rsid w:val="00375314"/>
    <w:rsid w:val="008418A2"/>
    <w:rsid w:val="00AC666E"/>
    <w:rsid w:val="00E0618B"/>
    <w:rsid w:val="00E24EE9"/>
    <w:rsid w:val="00EA75C3"/>
    <w:rsid w:val="00F264A1"/>
    <w:rsid w:val="00F964CB"/>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97324"/>
    <w:rPr>
      <w:rFonts w:ascii="Calibri" w:eastAsia="Calibri" w:hAnsi="Calibri" w:cs="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F964CB"/>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F964CB"/>
    <w:rPr>
      <w:rFonts w:ascii="Calibri" w:eastAsia="Calibri" w:hAnsi="Calibri" w:cs="Times New Roman"/>
    </w:rPr>
  </w:style>
  <w:style w:type="paragraph" w:styleId="Zpat">
    <w:name w:val="footer"/>
    <w:basedOn w:val="Normln"/>
    <w:link w:val="ZpatChar"/>
    <w:uiPriority w:val="99"/>
    <w:semiHidden/>
    <w:unhideWhenUsed/>
    <w:rsid w:val="00F964CB"/>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F964CB"/>
    <w:rPr>
      <w:rFonts w:ascii="Calibri" w:eastAsia="Calibri" w:hAnsi="Calibri" w:cs="Times New Roman"/>
    </w:rPr>
  </w:style>
  <w:style w:type="paragraph" w:styleId="Odstavecseseznamem">
    <w:name w:val="List Paragraph"/>
    <w:basedOn w:val="Normln"/>
    <w:uiPriority w:val="34"/>
    <w:qFormat/>
    <w:rsid w:val="00F964C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1570</Words>
  <Characters>9265</Characters>
  <Application>Microsoft Office Word</Application>
  <DocSecurity>8</DocSecurity>
  <Lines>77</Lines>
  <Paragraphs>21</Paragraphs>
  <ScaleCrop>false</ScaleCrop>
  <Company>Ministerstvo školství, mládeže a tělovýchovy</Company>
  <LinksUpToDate>false</LinksUpToDate>
  <CharactersWithSpaces>10814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petnec</dc:creator>
  <cp:keywords/>
  <dc:description/>
  <cp:lastModifiedBy>malcovak</cp:lastModifiedBy>
  <cp:revision>7</cp:revision>
  <dcterms:created xsi:type="dcterms:W3CDTF">2011-01-24T13:22:00Z</dcterms:created>
  <dcterms:modified xsi:type="dcterms:W3CDTF">2011-01-25T06:15:00Z</dcterms:modified>
</cp:coreProperties>
</file>