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86" w:rsidRPr="003470F4" w:rsidRDefault="00CF3986" w:rsidP="00D51FDE">
      <w:pPr>
        <w:jc w:val="center"/>
        <w:rPr>
          <w:rFonts w:ascii="Calibri" w:hAnsi="Calibri" w:cs="Calibri"/>
          <w:b/>
        </w:rPr>
      </w:pPr>
      <w:r w:rsidRPr="003470F4">
        <w:rPr>
          <w:rFonts w:ascii="Calibri" w:hAnsi="Calibri" w:cs="Calibri"/>
          <w:b/>
        </w:rPr>
        <w:t xml:space="preserve">Výzva </w:t>
      </w:r>
    </w:p>
    <w:p w:rsidR="00CF3986" w:rsidRPr="003470F4" w:rsidRDefault="00CF3986" w:rsidP="00427B93">
      <w:pPr>
        <w:jc w:val="center"/>
        <w:rPr>
          <w:rFonts w:ascii="Calibri" w:hAnsi="Calibri" w:cs="Calibri"/>
        </w:rPr>
      </w:pPr>
      <w:r w:rsidRPr="003470F4">
        <w:rPr>
          <w:rFonts w:ascii="Calibri" w:hAnsi="Calibri" w:cs="Calibri"/>
        </w:rPr>
        <w:t xml:space="preserve">(pro účely uveřejnění na </w:t>
      </w:r>
      <w:hyperlink r:id="rId7" w:history="1">
        <w:r w:rsidRPr="003470F4">
          <w:rPr>
            <w:rStyle w:val="Hypertextovodkaz"/>
            <w:rFonts w:ascii="Calibri" w:hAnsi="Calibri" w:cs="Calibri"/>
          </w:rPr>
          <w:t>www.msmt.cz</w:t>
        </w:r>
      </w:hyperlink>
      <w:r w:rsidRPr="003470F4">
        <w:rPr>
          <w:rFonts w:ascii="Calibri" w:hAnsi="Calibri" w:cs="Calibri"/>
        </w:rPr>
        <w:t xml:space="preserve"> nebo www stránkách krajů)</w:t>
      </w:r>
    </w:p>
    <w:p w:rsidR="00CF3986" w:rsidRPr="003470F4" w:rsidRDefault="00CF3986" w:rsidP="00427B93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99"/>
      </w:tblGrid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Číslo zakázky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(bude doplěno MŠMT v případě IP, v případě GP ZS)</w:t>
            </w:r>
            <w:r w:rsidRPr="003470F4">
              <w:rPr>
                <w:rStyle w:val="Znakapoznpodarou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5985" w:type="dxa"/>
          </w:tcPr>
          <w:p w:rsidR="00CF3986" w:rsidRPr="003470F4" w:rsidRDefault="00CF3986" w:rsidP="002812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Název programu:</w:t>
            </w:r>
          </w:p>
        </w:tc>
        <w:tc>
          <w:tcPr>
            <w:tcW w:w="5985" w:type="dxa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Operační program Vzdělávání pro konkurenceschopnost</w:t>
            </w:r>
            <w:r w:rsidR="00DD1552">
              <w:rPr>
                <w:rFonts w:ascii="Calibri" w:hAnsi="Calibri" w:cs="Calibri"/>
                <w:sz w:val="20"/>
                <w:szCs w:val="20"/>
              </w:rPr>
              <w:t xml:space="preserve">;    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985" w:type="dxa"/>
          </w:tcPr>
          <w:p w:rsidR="00CF3986" w:rsidRPr="003470F4" w:rsidRDefault="00CF3986" w:rsidP="00662CD1">
            <w:pPr>
              <w:jc w:val="both"/>
              <w:rPr>
                <w:rFonts w:ascii="Calibri" w:hAnsi="Calibri" w:cs="Calibri"/>
                <w:b/>
                <w:color w:val="00008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CZ.1.07/2.4.00/07.0048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Název projektu:</w:t>
            </w:r>
          </w:p>
        </w:tc>
        <w:tc>
          <w:tcPr>
            <w:tcW w:w="5985" w:type="dxa"/>
          </w:tcPr>
          <w:p w:rsidR="00CF3986" w:rsidRPr="003470F4" w:rsidRDefault="00CF3986" w:rsidP="00533DD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Vzdělávací síť hemofilických center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Název zakázky:</w:t>
            </w:r>
          </w:p>
        </w:tc>
        <w:tc>
          <w:tcPr>
            <w:tcW w:w="5985" w:type="dxa"/>
          </w:tcPr>
          <w:p w:rsidR="00CF3986" w:rsidRPr="002C69BA" w:rsidRDefault="00CF3986" w:rsidP="00505F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Monitoring sběru pacientských dat</w:t>
            </w:r>
          </w:p>
          <w:p w:rsidR="00CF3986" w:rsidRPr="002C69BA" w:rsidRDefault="00CF3986" w:rsidP="00505F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793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Tato výzva k podání nabídek obsahuje zadávací podmínky pro výše jmenovanou veřejnou zakázku malého rozsahu a tvoří zadávací dokumentaci této veřejné zakázky. V dalším textu je označována jako zadávací dokumentace.</w:t>
            </w: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Tato veřejná zakázka je zadávána elektronicky, veškeré úkony je tedy </w:t>
            </w:r>
            <w:r w:rsidR="00531D5A">
              <w:rPr>
                <w:rFonts w:ascii="Calibri" w:hAnsi="Calibri" w:cs="Calibri"/>
                <w:sz w:val="20"/>
                <w:szCs w:val="20"/>
              </w:rPr>
              <w:t xml:space="preserve">možné 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provádět elektronicky vyjma předložení informace o kvalifikaci a podání nabídky (viz lhůta pro podání nabídek této zadávací dokumentace).</w:t>
            </w: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Veškeré podmínky a informace týkající se elektronického nástroje pro zadávání veřejných zakázek Masarykovy univerzity včetně informací o používání elektronického podpisu  jsou dostupné na:</w:t>
            </w:r>
          </w:p>
          <w:p w:rsidR="00CF3986" w:rsidRPr="002C69BA" w:rsidRDefault="001A7B3D" w:rsidP="007F1ED5">
            <w:pPr>
              <w:keepNext/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CF3986" w:rsidRPr="002C69BA">
                <w:rPr>
                  <w:rStyle w:val="Hypertextovodkaz"/>
                  <w:rFonts w:ascii="Calibri" w:hAnsi="Calibri" w:cs="Calibri"/>
                  <w:b/>
                  <w:bCs/>
                  <w:sz w:val="20"/>
                  <w:szCs w:val="20"/>
                </w:rPr>
                <w:t>https://zakazky.muni.cz/data/manual/EZAK-Manual-Dodavatele.pdf</w:t>
              </w:r>
            </w:hyperlink>
          </w:p>
          <w:p w:rsidR="00CF3986" w:rsidRPr="002C69BA" w:rsidRDefault="001A7B3D" w:rsidP="007F1ED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9" w:history="1">
              <w:r w:rsidR="00CF3986" w:rsidRPr="002C69BA">
                <w:rPr>
                  <w:rStyle w:val="Hypertextovodkaz"/>
                  <w:rFonts w:ascii="Calibri" w:hAnsi="Calibri" w:cs="Calibri"/>
                  <w:b/>
                  <w:bCs/>
                  <w:sz w:val="20"/>
                  <w:szCs w:val="20"/>
                </w:rPr>
                <w:t>https://zakazky.muni.cz/data/manual/QCM.Podepisovaci_applet.pdf</w:t>
              </w:r>
            </w:hyperlink>
            <w:r w:rsidR="00CF3986" w:rsidRPr="002C69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CF3986" w:rsidRPr="002C69BA" w:rsidRDefault="00CF3986" w:rsidP="007F1E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 V případě jakýchkoli otázek týkajících se uživatelského ovládání elektronického nástroje dostupného na výše uvedené webové stránce kontaktujte, prosím: Kat</w:t>
            </w:r>
            <w:r w:rsidR="00EC662D">
              <w:rPr>
                <w:rFonts w:ascii="Calibri" w:hAnsi="Calibri" w:cs="Calibri"/>
                <w:sz w:val="20"/>
                <w:szCs w:val="20"/>
              </w:rPr>
              <w:t>arínu Hanušovou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, e-mail: </w:t>
            </w:r>
            <w:hyperlink r:id="rId10" w:history="1">
              <w:r w:rsidR="00EC662D" w:rsidRPr="000F490B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hanusova@iba.muni.cz</w:t>
              </w:r>
            </w:hyperlink>
            <w:r w:rsidR="00EC662D">
              <w:rPr>
                <w:rFonts w:ascii="Calibri" w:hAnsi="Calibri" w:cs="Calibri"/>
                <w:sz w:val="20"/>
                <w:szCs w:val="20"/>
              </w:rPr>
              <w:t xml:space="preserve"> tel.: +420 54949 6890</w:t>
            </w: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Zadavatel upozorňuje, že pro komunikaci v daném elektronickém nástroji je nutná registrace dodavatele pomocí zaručeného elektronického podpisu. </w:t>
            </w:r>
          </w:p>
          <w:p w:rsidR="00CF3986" w:rsidRPr="002C69BA" w:rsidRDefault="00CF3986" w:rsidP="00505F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 w:rsidTr="004B4B91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Předmět zakázky (služba/dodávka/stavební práce) :</w:t>
            </w:r>
          </w:p>
        </w:tc>
        <w:tc>
          <w:tcPr>
            <w:tcW w:w="5985" w:type="dxa"/>
            <w:vAlign w:val="center"/>
          </w:tcPr>
          <w:p w:rsidR="00CF3986" w:rsidRPr="002C69BA" w:rsidRDefault="00CF3986" w:rsidP="004B4B91">
            <w:pPr>
              <w:numPr>
                <w:ilvl w:val="2"/>
                <w:numId w:val="0"/>
              </w:numPr>
              <w:tabs>
                <w:tab w:val="num" w:pos="1083"/>
                <w:tab w:val="num" w:pos="144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B4B91">
            <w:pPr>
              <w:numPr>
                <w:ilvl w:val="2"/>
                <w:numId w:val="0"/>
              </w:numPr>
              <w:tabs>
                <w:tab w:val="num" w:pos="1083"/>
                <w:tab w:val="num" w:pos="1440"/>
              </w:tabs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Služba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Datum vyhlášení zakázky:</w:t>
            </w:r>
          </w:p>
        </w:tc>
        <w:tc>
          <w:tcPr>
            <w:tcW w:w="5985" w:type="dxa"/>
          </w:tcPr>
          <w:p w:rsidR="00CF3986" w:rsidRPr="002C69BA" w:rsidRDefault="00186E06" w:rsidP="002812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8. 3. 2011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CF3986" w:rsidRPr="002C69BA" w:rsidRDefault="00CF3986" w:rsidP="007558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Masarykova univerzita </w:t>
            </w:r>
          </w:p>
          <w:p w:rsidR="00343367" w:rsidRDefault="00CF3986" w:rsidP="0075588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C69BA">
              <w:rPr>
                <w:rFonts w:ascii="Calibri" w:hAnsi="Calibri" w:cs="Calibri"/>
                <w:bCs/>
                <w:sz w:val="20"/>
                <w:szCs w:val="20"/>
              </w:rPr>
              <w:t xml:space="preserve">Kontaktní adresa: Institut biostatistiky a analýz, Kamenice 126/3, </w:t>
            </w:r>
          </w:p>
          <w:p w:rsidR="00CF3986" w:rsidRPr="002C69BA" w:rsidRDefault="00CF3986" w:rsidP="0075588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C69BA">
              <w:rPr>
                <w:rFonts w:ascii="Calibri" w:hAnsi="Calibri" w:cs="Calibri"/>
                <w:bCs/>
                <w:sz w:val="20"/>
                <w:szCs w:val="20"/>
              </w:rPr>
              <w:t>625 00 Brno</w:t>
            </w:r>
          </w:p>
          <w:p w:rsidR="00CF3986" w:rsidRPr="002C69BA" w:rsidRDefault="00CF3986" w:rsidP="00401644">
            <w:pPr>
              <w:pStyle w:val="Normln0"/>
              <w:widowControl/>
              <w:rPr>
                <w:rFonts w:ascii="Calibri" w:hAnsi="Calibri" w:cs="Calibri"/>
                <w:noProof w:val="0"/>
                <w:sz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Sídlo zadavatele:</w:t>
            </w:r>
          </w:p>
        </w:tc>
        <w:tc>
          <w:tcPr>
            <w:tcW w:w="5985" w:type="dxa"/>
          </w:tcPr>
          <w:p w:rsidR="00CF3986" w:rsidRPr="002C69BA" w:rsidRDefault="00CF3986" w:rsidP="00613D06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Žerotínovo nám. 9, 601 77 Brno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Osoba oprávněná jednat jménem zadavatele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CF3986" w:rsidRPr="002C69BA" w:rsidRDefault="00CF3986" w:rsidP="00755885">
            <w:pPr>
              <w:tabs>
                <w:tab w:val="left" w:pos="55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doc. RNDr. Ladislav Dušek, Ph. D. </w:t>
            </w:r>
          </w:p>
          <w:p w:rsidR="00CF3986" w:rsidRPr="002C69BA" w:rsidRDefault="00CF3986" w:rsidP="00755885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tel.: 549493826</w:t>
            </w:r>
          </w:p>
          <w:p w:rsidR="00CF3986" w:rsidRPr="002C69BA" w:rsidRDefault="00CF3986" w:rsidP="00755885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dusek@iba.muni.cz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  <w:vAlign w:val="center"/>
          </w:tcPr>
          <w:p w:rsidR="00CF3986" w:rsidRPr="003470F4" w:rsidRDefault="00CF3986" w:rsidP="004016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CF3986" w:rsidRPr="002C69BA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002 16 224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  <w:vAlign w:val="center"/>
          </w:tcPr>
          <w:p w:rsidR="00CF3986" w:rsidRPr="003470F4" w:rsidRDefault="00CF3986" w:rsidP="004016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CF3986" w:rsidRPr="002C69BA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CZ00216224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Kontaktní osoba zadavatele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CF3986" w:rsidRPr="002C69BA" w:rsidRDefault="00CF3986" w:rsidP="005A2C4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Ing. Katarína Hanušová </w:t>
            </w:r>
          </w:p>
          <w:p w:rsidR="00CF3986" w:rsidRPr="002C69BA" w:rsidRDefault="00CF3986" w:rsidP="005A2C4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tel: 549 49 65 11 </w:t>
            </w:r>
          </w:p>
          <w:p w:rsidR="00CF3986" w:rsidRPr="002C69BA" w:rsidRDefault="00CF3986" w:rsidP="00613D0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hanusova@iba.muni.cz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Lhůta pro podávání nabídek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CF3986" w:rsidRPr="002C69BA" w:rsidRDefault="00CF3986" w:rsidP="00053EA4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Lhůta pro podání nabídek začne běžet dne </w:t>
            </w:r>
            <w:proofErr w:type="gramStart"/>
            <w:r w:rsidR="00186E06">
              <w:rPr>
                <w:rFonts w:ascii="Calibri" w:hAnsi="Calibri" w:cs="Calibri"/>
                <w:sz w:val="20"/>
                <w:szCs w:val="20"/>
              </w:rPr>
              <w:t>9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.3</w:t>
            </w:r>
            <w:r w:rsidRPr="0036084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1 a"/>
              </w:smartTagPr>
              <w:r w:rsidRPr="0036084B">
                <w:rPr>
                  <w:rFonts w:ascii="Calibri" w:hAnsi="Calibri" w:cs="Calibri"/>
                  <w:sz w:val="20"/>
                  <w:szCs w:val="20"/>
                </w:rPr>
                <w:t>2011</w:t>
              </w:r>
              <w:proofErr w:type="gramEnd"/>
              <w:r w:rsidRPr="002C69BA">
                <w:rPr>
                  <w:rFonts w:ascii="Calibri" w:hAnsi="Calibri" w:cs="Calibri"/>
                  <w:sz w:val="20"/>
                  <w:szCs w:val="20"/>
                </w:rPr>
                <w:t xml:space="preserve"> a</w:t>
              </w:r>
            </w:smartTag>
            <w:r w:rsidRPr="002C69BA">
              <w:rPr>
                <w:rFonts w:ascii="Calibri" w:hAnsi="Calibri" w:cs="Calibri"/>
                <w:sz w:val="20"/>
                <w:szCs w:val="20"/>
              </w:rPr>
              <w:t xml:space="preserve"> skončí </w:t>
            </w:r>
            <w:r w:rsidR="00623297">
              <w:rPr>
                <w:rFonts w:ascii="Calibri" w:hAnsi="Calibri" w:cs="Calibri"/>
                <w:sz w:val="20"/>
                <w:szCs w:val="20"/>
              </w:rPr>
              <w:t>21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.3.</w:t>
            </w:r>
            <w:r w:rsidRPr="0036084B">
              <w:rPr>
                <w:rFonts w:ascii="Calibri" w:hAnsi="Calibri" w:cs="Calibri"/>
                <w:sz w:val="20"/>
                <w:szCs w:val="20"/>
              </w:rPr>
              <w:t>2011 v 10.00 hod.</w:t>
            </w:r>
          </w:p>
          <w:p w:rsidR="00CF3986" w:rsidRPr="002C69BA" w:rsidRDefault="00CF3986" w:rsidP="00053EA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053EA4">
            <w:pPr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Zadavatel nepřijme žádné obálky, které budou poškozeny tak, že se z nich dá vyjmout některá jejich část.</w:t>
            </w:r>
          </w:p>
          <w:p w:rsidR="00CF3986" w:rsidRPr="002C69BA" w:rsidRDefault="00CF3986" w:rsidP="00FA0F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Popis předmětu zakázky:</w:t>
            </w:r>
          </w:p>
        </w:tc>
        <w:tc>
          <w:tcPr>
            <w:tcW w:w="5985" w:type="dxa"/>
          </w:tcPr>
          <w:p w:rsidR="00CF3986" w:rsidRPr="002C69BA" w:rsidRDefault="00CF3986" w:rsidP="00011CE7">
            <w:pPr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Předmětem této zakázky </w:t>
            </w:r>
            <w:r w:rsidR="009D3025">
              <w:rPr>
                <w:rFonts w:ascii="Calibri" w:hAnsi="Calibri" w:cs="Calibri"/>
                <w:sz w:val="20"/>
                <w:szCs w:val="20"/>
              </w:rPr>
              <w:t xml:space="preserve">jsou </w:t>
            </w:r>
            <w:r w:rsidRPr="002C69BA">
              <w:rPr>
                <w:rFonts w:ascii="Calibri" w:hAnsi="Calibri" w:cs="Calibri"/>
                <w:bCs/>
                <w:sz w:val="20"/>
                <w:szCs w:val="20"/>
              </w:rPr>
              <w:t>služb</w:t>
            </w:r>
            <w:r w:rsidR="009D3025">
              <w:rPr>
                <w:rFonts w:ascii="Calibri" w:hAnsi="Calibri" w:cs="Calibri"/>
                <w:bCs/>
                <w:sz w:val="20"/>
                <w:szCs w:val="20"/>
              </w:rPr>
              <w:t>y</w:t>
            </w:r>
            <w:r w:rsidRPr="002C69BA">
              <w:rPr>
                <w:rFonts w:ascii="Calibri" w:hAnsi="Calibri" w:cs="Calibri"/>
                <w:bCs/>
                <w:sz w:val="20"/>
                <w:szCs w:val="20"/>
              </w:rPr>
              <w:t xml:space="preserve"> spojen</w:t>
            </w:r>
            <w:r w:rsidR="009D3025">
              <w:rPr>
                <w:rFonts w:ascii="Calibri" w:hAnsi="Calibri" w:cs="Calibri"/>
                <w:bCs/>
                <w:sz w:val="20"/>
                <w:szCs w:val="20"/>
              </w:rPr>
              <w:t>é</w:t>
            </w:r>
            <w:r w:rsidRPr="002C69BA">
              <w:rPr>
                <w:rFonts w:ascii="Calibri" w:hAnsi="Calibri" w:cs="Calibri"/>
                <w:bCs/>
                <w:sz w:val="20"/>
                <w:szCs w:val="20"/>
              </w:rPr>
              <w:t xml:space="preserve"> se zajištěním a  koordinací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 monitoringu zadaných dat hemofilických pacientů, se zaměřením na typologii krvácivých epizod v souvislosti s léčbou, hodnocení efektivnosti léčby a sledování dynamiky inhibitoru (dlouhodobé trendy a krátkodobé fluktuace) ve vztahu k typu a obtížnosti krvácení a aplikované léčbě</w:t>
            </w:r>
            <w:r w:rsidRPr="002C69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Pacientská data jsou zadávaná 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CRF (Case Report Form). CRF bude existovat pouze v elektronické podobě v systému TrialDB. </w:t>
            </w:r>
          </w:p>
          <w:p w:rsidR="00CF3986" w:rsidRPr="002C69BA" w:rsidRDefault="00CF3986" w:rsidP="001E4B35">
            <w:pPr>
              <w:pStyle w:val="Nadpis1"/>
              <w:spacing w:before="0" w:after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C69BA">
              <w:rPr>
                <w:rFonts w:ascii="Calibri" w:hAnsi="Calibri" w:cs="Calibri"/>
                <w:b w:val="0"/>
                <w:sz w:val="20"/>
                <w:szCs w:val="20"/>
              </w:rPr>
              <w:t>Požadavkem je zabezpečit kontrolu správnosti zadávaných dat z  jednotlivých HTC a CCC center zapojených do projektu OPVK- vzdělávací síť hemofilických center dle příslušného CRF</w:t>
            </w:r>
          </w:p>
          <w:p w:rsidR="00CF3986" w:rsidRPr="002C69BA" w:rsidRDefault="00CF3986" w:rsidP="001A2B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1A2BF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Bližší podrobnosti vztahující se k předmětu veřejné zakázky jsou uvedeny v obchodních podmínkách a jejich přílohách, které jsou nedílnou součástí zadávací dokumentace.</w:t>
            </w:r>
          </w:p>
          <w:p w:rsidR="00CF3986" w:rsidRPr="002C69BA" w:rsidRDefault="00CF3986" w:rsidP="001A2BFA">
            <w:pPr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C69B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Obchodní podmínky včetně platebních podmínek a objektivních podmínek, za nichž je možno překročit výši nabídkové ceny; požadavky na způsob zpracování nabídkové ceny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CF3986" w:rsidRPr="002C69BA" w:rsidRDefault="00CF3986" w:rsidP="00386CE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Plnění veřejné zakázky je požadováno za obchodních podmínek (včetně platebních podmínek), specifikovaných v návrhu smlouvy, obsaženém v příloze 1 zadávací dokumentace. Obchodní podmínky jsou pro uchazeče závazné a nemohou být žádným způsobem měněny či doplňovány. 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Nabídkovou cenou se pro účely výběrového řízení rozumí celková cena za zajištění všech služeb stanovených v obchodních podmínkách včetně daně z přidané hodnoty. Zadavatel upozorňuje, že se jedná o veřejnou zakázku pro projekt OP Vzdělávání pro konkurenceschopnost – Vzdělávací síť hemofilických center, takže předpokládaná cena je finanční limit nejvýše možný, který může zadavatel v dané veřejné zakázce vydat a uchazeč nesmí tuto cenu ve své nabídce překročit.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Nabídková cena bude v nabídce uvedena v české měně v členění na cenu celkem bez DPH, výši DPH a cenu celkem s DPH. Nabídková cena musí být cenou pevnou, nezávislou na změně podmínek v průběhu realizace veřejné zakázky. Nabídková cena musí obsahovat veškeré nutné náklady k řádné realizaci předmětu veřejné zakázky včetně nákladů souvisejících (poplatky, cla, vedlejší náklady apod.) 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Nabídková cena musí být stanovena i s přihlédnutím k vývoji cen v </w:t>
            </w:r>
            <w:r w:rsidRPr="002C69BA">
              <w:rPr>
                <w:rFonts w:ascii="Calibri" w:hAnsi="Calibri" w:cs="Calibri"/>
                <w:sz w:val="20"/>
                <w:szCs w:val="20"/>
              </w:rPr>
              <w:lastRenderedPageBreak/>
              <w:t>daném oboru včetně vývoje kurzu české měny k zahraničním měnám až do doby dokončení předmětné zakázky.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Uchazeč doloží svoji nabídkovou cenu předložením položkového rozpočtu nákladů</w:t>
            </w:r>
            <w:r w:rsidR="00364A06">
              <w:rPr>
                <w:rFonts w:ascii="Calibri" w:hAnsi="Calibri" w:cs="Calibri"/>
                <w:sz w:val="20"/>
                <w:szCs w:val="20"/>
              </w:rPr>
              <w:t>, která je součástí přílohy č. 1 Návrhu smlouvy o poskytování služeb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 veřejné zakázky malého rozsahu. 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Platební podmínky předepsané Zadavatelem pro tuto veřejnou zakázku jsou podrobně obsaženy v obchodních podmínkách (viz příloha č. 1 této Výzvy) a uchazeč ve své nabídce musí ustanovení uvedená v obchodních podmínkách respektovat. 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Překročení nabídkové ceny je možné pouze v případě, že v období mezi předložením nabídky uchazeče, jehož nabídka</w:t>
            </w:r>
            <w:r w:rsidR="00101625">
              <w:rPr>
                <w:rFonts w:ascii="Calibri" w:hAnsi="Calibri" w:cs="Calibri"/>
                <w:sz w:val="20"/>
                <w:szCs w:val="20"/>
              </w:rPr>
              <w:t xml:space="preserve"> stanovila nejnižší nabídkou cenu za monitorovací návštěvu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, a podpisem smlouvy na plnění dojde ke změnám sazeb DPH. V takovém případě bude celková nabídková cena upravena podle výše sazeb DPH platných v době podpisu smlouvy.</w:t>
            </w:r>
          </w:p>
          <w:p w:rsidR="00CF3986" w:rsidRPr="002C69BA" w:rsidRDefault="00CF3986" w:rsidP="001D226C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Pokud Výzva obsahuje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umožňuje zadavatel v takovém případě použít pro plnění veřejné zakázky i jiných, kvalitativně a technicky obdobných řešení.</w:t>
            </w: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C69B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Dodatečné informace k zadávacím podmínkám</w:t>
            </w:r>
          </w:p>
          <w:p w:rsidR="00CF3986" w:rsidRDefault="00CF3986" w:rsidP="002C69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C69B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CF3986" w:rsidRPr="002C69BA" w:rsidRDefault="00CF3986" w:rsidP="002C69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Dodavatel je oprávněn požadovat po zadavateli dodatečné informace k zadávacím podmínkám. Žádost musí být písemná, a to  prostřednictvím elektronického nástroje E-ZAK a musí být zadavateli doručena nejpozději 5 dnů před uplynutím lhůty pro podání nabídek do jeho sídla. 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Za doručenou se považuje žádost, která byla zadavateli ve stanovené době odeslána prostřednictvím elektronického nástroje</w:t>
            </w:r>
            <w:r w:rsidRPr="002C69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E-ZAK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Zadavatel poskytne uchazeči dodatečné informace do 3 pracovních dnů ode dne doručení žádosti, a to prostřednictvím elektronického nástroje </w:t>
            </w:r>
            <w:r w:rsidRPr="002C69BA">
              <w:rPr>
                <w:rFonts w:ascii="Calibri" w:hAnsi="Calibri" w:cs="Calibri"/>
                <w:b/>
                <w:sz w:val="20"/>
                <w:szCs w:val="20"/>
              </w:rPr>
              <w:t>E-ZAK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Dodatečné informace (bez identifikace tazatele) zadavatel zároveň poskytne i všem uchazečům prostřednictvím elektronického nástroje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b/>
                <w:bCs/>
                <w:sz w:val="20"/>
                <w:szCs w:val="20"/>
              </w:rPr>
              <w:t>E-ZAK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F3986" w:rsidRPr="002C69BA" w:rsidRDefault="00CF3986" w:rsidP="007F1E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Zadavatel může analogicky dle § 49 odst. 3 zákona poskytnout dodavatelům prostřednictvím elektronického nástroje </w:t>
            </w:r>
            <w:r w:rsidRPr="002C69BA">
              <w:rPr>
                <w:rFonts w:ascii="Calibri" w:hAnsi="Calibri" w:cs="Calibri"/>
                <w:b/>
                <w:bCs/>
                <w:sz w:val="20"/>
                <w:szCs w:val="20"/>
              </w:rPr>
              <w:t>E-ZAK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 dodatečné informace k zadávacím podmínkám i bez jejich předchozí žádosti, a to </w:t>
            </w:r>
            <w:r w:rsidRPr="002C69BA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nejpozději 2 pracovní dny  před uplynutím lhůty pro podání nabídek. </w:t>
            </w:r>
          </w:p>
          <w:p w:rsidR="00CF3986" w:rsidRPr="002C69BA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Předpokládaná hodnota zakázky v Kč</w:t>
            </w:r>
            <w:r w:rsidRPr="003470F4">
              <w:rPr>
                <w:rStyle w:val="Znakapoznpodarou"/>
                <w:rFonts w:ascii="Calibri" w:hAnsi="Calibri" w:cs="Calibri"/>
                <w:b/>
                <w:sz w:val="20"/>
                <w:szCs w:val="20"/>
              </w:rPr>
              <w:footnoteReference w:id="2"/>
            </w:r>
            <w:r w:rsidRPr="003470F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985" w:type="dxa"/>
            <w:vAlign w:val="center"/>
          </w:tcPr>
          <w:p w:rsidR="00CF3986" w:rsidRPr="003470F4" w:rsidRDefault="00CF3986" w:rsidP="00F65906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3470F4">
              <w:rPr>
                <w:rFonts w:ascii="Calibri" w:hAnsi="Calibri" w:cs="Calibri"/>
                <w:sz w:val="20"/>
                <w:szCs w:val="20"/>
              </w:rPr>
              <w:t>1 250.000.- Kč</w:t>
            </w:r>
            <w:proofErr w:type="gramEnd"/>
            <w:r w:rsidRPr="003470F4">
              <w:rPr>
                <w:rFonts w:ascii="Calibri" w:hAnsi="Calibri" w:cs="Calibri"/>
                <w:sz w:val="20"/>
                <w:szCs w:val="20"/>
              </w:rPr>
              <w:t xml:space="preserve"> bez DPH   </w:t>
            </w:r>
            <w:r w:rsidR="00707851">
              <w:rPr>
                <w:rFonts w:ascii="Calibri" w:hAnsi="Calibri" w:cs="Calibri"/>
                <w:sz w:val="20"/>
                <w:szCs w:val="20"/>
              </w:rPr>
              <w:t>(1</w:t>
            </w:r>
            <w:r w:rsidR="009339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07851">
              <w:rPr>
                <w:rFonts w:ascii="Calibri" w:hAnsi="Calibri" w:cs="Calibri"/>
                <w:sz w:val="20"/>
                <w:szCs w:val="20"/>
              </w:rPr>
              <w:t xml:space="preserve">500 000 </w:t>
            </w:r>
            <w:r w:rsidR="0093391E">
              <w:rPr>
                <w:rFonts w:ascii="Calibri" w:hAnsi="Calibri" w:cs="Calibri"/>
                <w:sz w:val="20"/>
                <w:szCs w:val="20"/>
              </w:rPr>
              <w:t>Kč vč. DPH)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Typ zakázky</w:t>
            </w:r>
            <w:r w:rsidRPr="003470F4">
              <w:rPr>
                <w:rStyle w:val="Znakapoznpodarou"/>
                <w:rFonts w:ascii="Calibri" w:hAnsi="Calibri" w:cs="Calibri"/>
                <w:b/>
                <w:sz w:val="20"/>
                <w:szCs w:val="20"/>
              </w:rPr>
              <w:footnoteReference w:id="3"/>
            </w:r>
          </w:p>
        </w:tc>
        <w:tc>
          <w:tcPr>
            <w:tcW w:w="5985" w:type="dxa"/>
          </w:tcPr>
          <w:p w:rsidR="00CF3986" w:rsidRPr="002C69BA" w:rsidRDefault="00CF3986" w:rsidP="00613A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Jedná se o veřejnou zakázku malého rozsahu, zadávanou v souladu s ust. §18 odst. 3 zákona, postupem mimo režim zákona č. 137/2006 Sb., o veřejných zakázkách, ve znění pozdějších předpisů (dále jen zákon) a pravidly Operačního programu Vzdělávání pro konkurenceschopnost (dostupných na </w:t>
            </w:r>
            <w:hyperlink r:id="rId11" w:history="1">
              <w:r w:rsidRPr="002C69BA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www.msmt.cz</w:t>
              </w:r>
            </w:hyperlink>
            <w:r w:rsidRPr="002C69BA">
              <w:rPr>
                <w:rFonts w:ascii="Calibri" w:hAnsi="Calibri" w:cs="Calibri"/>
                <w:sz w:val="20"/>
                <w:szCs w:val="20"/>
              </w:rPr>
              <w:t>).</w:t>
            </w:r>
          </w:p>
          <w:p w:rsidR="00CF3986" w:rsidRPr="002C69BA" w:rsidRDefault="00CF3986" w:rsidP="00613A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613A7E">
            <w:pPr>
              <w:pStyle w:val="Textkomente"/>
              <w:jc w:val="both"/>
              <w:rPr>
                <w:rFonts w:ascii="Calibri" w:hAnsi="Calibri" w:cs="Calibri"/>
              </w:rPr>
            </w:pPr>
            <w:r w:rsidRPr="002C69BA">
              <w:rPr>
                <w:rFonts w:ascii="Calibri" w:hAnsi="Calibri" w:cs="Calibri"/>
              </w:rPr>
              <w:t>S ohledem na shora uvedené zadavatel rovněž upozorňuje, že nepostupuje ani podle ust. § 26 odst. 5 věta druhá zákona, přestože se v této zadávací dokumentaci odkazuje na ustanovení zákona.</w:t>
            </w:r>
          </w:p>
          <w:p w:rsidR="00CF3986" w:rsidRPr="002C69BA" w:rsidRDefault="00CF3986" w:rsidP="00505FAD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Lhůta dodání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CF3986" w:rsidRPr="003470F4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Zadavatel pro plnění veřejné zakázky stanoví následující termíny:</w:t>
            </w:r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50275C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Předpokládaný termín zahájení služeb </w:t>
            </w:r>
            <w:r w:rsidR="00707851">
              <w:rPr>
                <w:rFonts w:ascii="Calibri" w:hAnsi="Calibri" w:cs="Calibri"/>
                <w:sz w:val="20"/>
                <w:szCs w:val="20"/>
              </w:rPr>
              <w:t xml:space="preserve"> po podpisu smlouvy</w:t>
            </w:r>
            <w:r w:rsidR="00707851" w:rsidRPr="003470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623297">
              <w:rPr>
                <w:rFonts w:ascii="Calibri" w:hAnsi="Calibri" w:cs="Calibri"/>
                <w:sz w:val="20"/>
                <w:szCs w:val="20"/>
              </w:rPr>
              <w:t>1</w:t>
            </w:r>
            <w:r w:rsidRPr="0050275C">
              <w:rPr>
                <w:rFonts w:ascii="Calibri" w:hAnsi="Calibri" w:cs="Calibri"/>
                <w:sz w:val="20"/>
                <w:szCs w:val="20"/>
              </w:rPr>
              <w:t>.4. 2011</w:t>
            </w:r>
            <w:proofErr w:type="gramEnd"/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  <w:r w:rsidRPr="0050275C">
              <w:rPr>
                <w:rFonts w:ascii="Calibri" w:hAnsi="Calibri" w:cs="Calibri"/>
                <w:sz w:val="20"/>
                <w:szCs w:val="20"/>
              </w:rPr>
              <w:t>Předpokládaný termín dokončení služeb 31. 12. 2012</w:t>
            </w:r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Předpokládané termíny se mohou měnit v závislosti na lhůtách stanovených v Zákoně, </w:t>
            </w:r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Doba trvání zakázky je 2</w:t>
            </w:r>
            <w:r w:rsidR="00623297">
              <w:rPr>
                <w:rFonts w:ascii="Calibri" w:hAnsi="Calibri" w:cs="Calibri"/>
                <w:sz w:val="20"/>
                <w:szCs w:val="20"/>
              </w:rPr>
              <w:t>1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měsíců.</w:t>
            </w:r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56525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Místem plnění </w:t>
            </w:r>
            <w:r>
              <w:rPr>
                <w:rFonts w:ascii="Calibri" w:hAnsi="Calibri" w:cs="Calibri"/>
                <w:sz w:val="20"/>
                <w:szCs w:val="20"/>
              </w:rPr>
              <w:t>budou jednotlivá centra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, kde bude prováděn monitoring nebo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místo, kde bude probíhat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jiná schůzka, jejímž předmětem jsou služby této veřejné zakázky v rámci ČR.</w:t>
            </w:r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016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Místa dodání/převzetí nabídky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CF3986" w:rsidRPr="002C69BA" w:rsidRDefault="00CF3986" w:rsidP="004E68BA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Informace o kvalifikaci je možné předkládat a nabídky je možno podávat v listinné podobě</w:t>
            </w:r>
            <w:r w:rsidRPr="002C69BA" w:rsidDel="00613A7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doporučenou poštou nebo kurýrní službou nebo osobně každý pracovní den lhůty v době od 08:00 do 14:00 hod. (poslední den lhůty do </w:t>
            </w:r>
            <w:r w:rsidRPr="002C69BA">
              <w:rPr>
                <w:rFonts w:ascii="Calibri" w:hAnsi="Calibri" w:cs="Calibri"/>
                <w:b/>
                <w:bCs/>
                <w:sz w:val="20"/>
                <w:szCs w:val="20"/>
              </w:rPr>
              <w:t>10.00 hodin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) na adresu:</w:t>
            </w:r>
            <w:r w:rsidR="009D30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9D3025">
              <w:rPr>
                <w:rFonts w:ascii="Calibri" w:hAnsi="Calibri" w:cs="Calibri"/>
                <w:sz w:val="20"/>
                <w:szCs w:val="20"/>
              </w:rPr>
              <w:t>MU</w:t>
            </w:r>
            <w:proofErr w:type="gramEnd"/>
            <w:r w:rsidRPr="002C69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C69BA">
              <w:rPr>
                <w:rFonts w:ascii="Calibri" w:hAnsi="Calibri" w:cs="Calibri"/>
                <w:b/>
                <w:sz w:val="20"/>
                <w:szCs w:val="20"/>
              </w:rPr>
              <w:t>Institut biostatistiky a analýz, Kamenice 126/3, 625 00 Brno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, k rukám K. Hanušové.</w:t>
            </w:r>
          </w:p>
          <w:p w:rsidR="00CF3986" w:rsidRPr="002C69BA" w:rsidRDefault="00CF3986" w:rsidP="009D30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Při podání nabídky poštou nebo jiným veřejným přepravcem se za okamžik podání nabídky považuje její fyzické </w:t>
            </w:r>
            <w:proofErr w:type="gramStart"/>
            <w:r w:rsidRPr="002C69BA">
              <w:rPr>
                <w:rFonts w:ascii="Calibri" w:hAnsi="Calibri" w:cs="Calibri"/>
                <w:sz w:val="20"/>
                <w:szCs w:val="20"/>
              </w:rPr>
              <w:t>převzetí  na</w:t>
            </w:r>
            <w:proofErr w:type="gramEnd"/>
            <w:r w:rsidRPr="002C69BA">
              <w:rPr>
                <w:rFonts w:ascii="Calibri" w:hAnsi="Calibri" w:cs="Calibri"/>
                <w:sz w:val="20"/>
                <w:szCs w:val="20"/>
              </w:rPr>
              <w:t xml:space="preserve"> výše uvedené adrese. 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Hodnotící kritéria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CF3986" w:rsidRPr="003470F4" w:rsidRDefault="00CF3986" w:rsidP="00271097">
            <w:pPr>
              <w:pStyle w:val="Odstavecseseznamem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Hodnotícím kritéria:</w:t>
            </w:r>
          </w:p>
          <w:p w:rsidR="00CF3986" w:rsidRPr="003470F4" w:rsidRDefault="00CF3986" w:rsidP="00461E75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jednotková cena </w:t>
            </w:r>
            <w:r w:rsidR="00D0728F">
              <w:rPr>
                <w:rFonts w:ascii="Calibri" w:hAnsi="Calibri" w:cs="Calibri"/>
                <w:sz w:val="20"/>
                <w:szCs w:val="20"/>
              </w:rPr>
              <w:t xml:space="preserve">bez DPH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za monitorovací návštěvu</w:t>
            </w:r>
          </w:p>
          <w:p w:rsidR="00CF3986" w:rsidRPr="003470F4" w:rsidRDefault="00CF3986" w:rsidP="00D0728F">
            <w:pPr>
              <w:pStyle w:val="Odstavecseseznamem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 xml:space="preserve">Požadavky na prokázání splnění základní a profesní kvalifikace dodavatele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na základě zadávací dokumentace</w:t>
            </w:r>
            <w:r w:rsidRPr="003470F4">
              <w:rPr>
                <w:rStyle w:val="Znakapoznpodarou"/>
                <w:rFonts w:ascii="Calibri" w:hAnsi="Calibri" w:cs="Calibri"/>
                <w:sz w:val="20"/>
                <w:szCs w:val="20"/>
              </w:rPr>
              <w:footnoteReference w:id="4"/>
            </w:r>
            <w:r w:rsidRPr="003470F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CF3986" w:rsidRPr="003470F4" w:rsidRDefault="00CF3986" w:rsidP="004F0E7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470F4">
              <w:rPr>
                <w:rFonts w:ascii="Calibri" w:hAnsi="Calibri" w:cs="Calibri"/>
                <w:color w:val="auto"/>
                <w:sz w:val="22"/>
                <w:szCs w:val="22"/>
              </w:rPr>
              <w:t>Požadavky na kvalifikaci a její splnění</w:t>
            </w:r>
          </w:p>
          <w:p w:rsidR="00CF3986" w:rsidRPr="003470F4" w:rsidRDefault="00CF3986" w:rsidP="004F0E7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470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CF3986" w:rsidRPr="003470F4" w:rsidRDefault="00CF3986" w:rsidP="004F0E75">
            <w:pPr>
              <w:jc w:val="both"/>
              <w:rPr>
                <w:rFonts w:ascii="Calibri" w:hAnsi="Calibri" w:cs="Calibri"/>
              </w:rPr>
            </w:pPr>
            <w:r w:rsidRPr="003470F4">
              <w:rPr>
                <w:rFonts w:ascii="Calibri" w:hAnsi="Calibri" w:cs="Calibri"/>
                <w:sz w:val="22"/>
                <w:szCs w:val="22"/>
              </w:rPr>
              <w:t>Zadavatel stanovuje jako požadavky na kvalifikaci uchazeče: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numPr>
                <w:ilvl w:val="0"/>
                <w:numId w:val="5"/>
              </w:numPr>
              <w:tabs>
                <w:tab w:val="clear" w:pos="1080"/>
              </w:tabs>
              <w:ind w:left="540" w:hanging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splnění základních kvalifikačních předpokladů, analogicky dle</w:t>
            </w:r>
          </w:p>
          <w:p w:rsidR="00CF3986" w:rsidRPr="003470F4" w:rsidRDefault="00CF3986" w:rsidP="004F0E75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86E06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§ 53 Zákona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5"/>
              </w:numPr>
              <w:tabs>
                <w:tab w:val="clear" w:pos="1080"/>
              </w:tabs>
              <w:ind w:left="540" w:hanging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splnění profesních kvalifikačních předpokladů, analogicky dle</w:t>
            </w:r>
          </w:p>
          <w:p w:rsidR="00CF3986" w:rsidRPr="003470F4" w:rsidRDefault="00186E06" w:rsidP="0098645A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="00CF3986" w:rsidRPr="003470F4">
              <w:rPr>
                <w:rFonts w:ascii="Calibri" w:hAnsi="Calibri" w:cs="Calibri"/>
                <w:sz w:val="20"/>
                <w:szCs w:val="20"/>
              </w:rPr>
              <w:t xml:space="preserve"> § 54 písm. a) a b) Zákona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5"/>
              </w:numPr>
              <w:tabs>
                <w:tab w:val="clear" w:pos="1080"/>
              </w:tabs>
              <w:ind w:left="540" w:hanging="5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splnění technických kvalifikačních předpokladů stanovených ve </w:t>
            </w:r>
            <w:r w:rsidRPr="003470F4">
              <w:rPr>
                <w:rFonts w:ascii="Calibri" w:hAnsi="Calibri" w:cs="Calibri"/>
                <w:sz w:val="20"/>
                <w:szCs w:val="20"/>
              </w:rPr>
              <w:lastRenderedPageBreak/>
              <w:t>výzvě k podání nabídek a k prokázání splnění kvalifikace</w:t>
            </w:r>
          </w:p>
          <w:p w:rsidR="00CF3986" w:rsidRPr="003470F4" w:rsidRDefault="00CF3986" w:rsidP="004740B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Uchazeči prokazují splnění kvalifikace doklady stanovenými Zákonem a doklady požadovanými Zadavatelem ve výzvě k podání nabídky a k prokázání splnění kvalifikace. Podrobnější specifikace dokladů je dále uvedena v této Výzvě.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Uchazeči zapsaní v </w:t>
            </w:r>
            <w:r w:rsidRPr="003470F4">
              <w:rPr>
                <w:rFonts w:ascii="Calibri" w:hAnsi="Calibri" w:cs="Calibri"/>
                <w:sz w:val="20"/>
                <w:szCs w:val="20"/>
                <w:u w:val="single"/>
              </w:rPr>
              <w:t>Seznamu kvalifikovaných dodavatelů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(§ 125 Zákona) mohou prokázat splnění kvalifikace výpisem ze seznamu kvalifikovaných dodavatelů ne starším než 3 měsíce. Tento výpis prokazuje splnění kvalifikace podle § 127 Zákona.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Pokud není dodavatel schopen prokázat splnění určité části kvalifikace podle § 50 odst. 1 písm. b) až d) Zákona (vyjma § 54 písm. a) Zákona) v plném rozsahu, je oprávněn splnění kvalifikace v chybějícím rozsahu prokázat prostřednictvím </w:t>
            </w:r>
            <w:r w:rsidRPr="003470F4">
              <w:rPr>
                <w:rFonts w:ascii="Calibri" w:hAnsi="Calibri" w:cs="Calibri"/>
                <w:sz w:val="20"/>
                <w:szCs w:val="20"/>
                <w:u w:val="single"/>
              </w:rPr>
              <w:t>subdodavatele,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a to v rozsahu a za podmínek uvedených v § 51 odst. 4 Zákona. 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  <w:u w:val="single"/>
              </w:rPr>
              <w:t>Zahraniční dodavatel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prokazuje splnění kvalifikace způsobem popsaným v § 51 odst. 7 Zákona, a to v rozsahu, způsobem a v úrovni odpovídající minimálně požadované Zákonem a požadované Zadavatelem v zadávacích podmínkách.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Zahraniční dodavatel může splnit podle § 143 Zákona část kvalifikačních předpokladů </w:t>
            </w:r>
            <w:r w:rsidRPr="003470F4">
              <w:rPr>
                <w:rFonts w:ascii="Calibri" w:hAnsi="Calibri" w:cs="Calibri"/>
                <w:sz w:val="20"/>
                <w:szCs w:val="20"/>
                <w:u w:val="single"/>
              </w:rPr>
              <w:t>výpisem ze zahraničního seznamu či zahraničním certifikátem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pouze v případě, pokud má zahraniční dodavatel sídlo či místo podnikání, popřípadě bydliště, ve státě, ve kterém byl výpis ze zahraničního seznamu či zahraniční certifikát vydán. 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Informaci o kvalifikaci předkládá zahraniční osoba v původním jazyce s připojením jejich úředně ověřeného překladu do českého nebo slovenského jazyka.</w:t>
            </w:r>
          </w:p>
          <w:p w:rsidR="00CF3986" w:rsidRPr="003470F4" w:rsidRDefault="00CF3986" w:rsidP="004740B6">
            <w:pPr>
              <w:widowControl w:val="0"/>
              <w:tabs>
                <w:tab w:val="left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a) Základní kvalifikační předpoklady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Základní kvalifikační kritéria splňuje dodavatel, který splnil podmínky analogicky podle § 53 odst. 1 písm. a) až j) zákona.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Dodavatel prokazuje splnění základních kvalifikačních předpokladů podle předchozího odstavce předložením čestného prohlášení v souladu s § 62 odst. 2 Zákona. Dodavatel může použít čestné</w:t>
            </w:r>
            <w:r w:rsidR="0099732B">
              <w:rPr>
                <w:rFonts w:ascii="Calibri" w:hAnsi="Calibri" w:cs="Calibri"/>
                <w:sz w:val="20"/>
                <w:szCs w:val="20"/>
              </w:rPr>
              <w:t xml:space="preserve"> prohlášení, které je přílohou</w:t>
            </w:r>
            <w:r w:rsidR="009D3025">
              <w:rPr>
                <w:rFonts w:ascii="Calibri" w:hAnsi="Calibri" w:cs="Calibri"/>
                <w:sz w:val="20"/>
                <w:szCs w:val="20"/>
              </w:rPr>
              <w:t xml:space="preserve"> č.</w:t>
            </w:r>
            <w:r w:rsidR="0099732B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3470F4">
              <w:rPr>
                <w:rFonts w:ascii="Calibri" w:hAnsi="Calibri" w:cs="Calibri"/>
                <w:sz w:val="20"/>
                <w:szCs w:val="20"/>
              </w:rPr>
              <w:t>této</w:t>
            </w:r>
            <w:proofErr w:type="gramEnd"/>
            <w:r w:rsidRPr="003470F4">
              <w:rPr>
                <w:rFonts w:ascii="Calibri" w:hAnsi="Calibri" w:cs="Calibri"/>
                <w:sz w:val="20"/>
                <w:szCs w:val="20"/>
              </w:rPr>
              <w:t xml:space="preserve"> Výzvy. 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b) Profesní kvalifikační předpoklady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Profesní kvalifikační předpoklady splní dodavatel, který předloží : </w:t>
            </w:r>
          </w:p>
          <w:p w:rsidR="00CF3986" w:rsidRPr="002C69BA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740B6">
            <w:pPr>
              <w:widowControl w:val="0"/>
              <w:numPr>
                <w:ilvl w:val="0"/>
                <w:numId w:val="6"/>
              </w:numPr>
              <w:tabs>
                <w:tab w:val="clear" w:pos="2340"/>
                <w:tab w:val="num" w:pos="720"/>
              </w:tabs>
              <w:ind w:left="714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Kopii výpisu z obchodního rejstříku či výpis z jiné obdobné evidence, pokud je v ní  zapsán - § 54 písm. a) Zákona</w:t>
            </w:r>
          </w:p>
          <w:p w:rsidR="00CF3986" w:rsidRPr="002C69BA" w:rsidRDefault="00CF3986" w:rsidP="004740B6">
            <w:pPr>
              <w:widowControl w:val="0"/>
              <w:numPr>
                <w:ilvl w:val="0"/>
                <w:numId w:val="6"/>
              </w:numPr>
              <w:tabs>
                <w:tab w:val="clear" w:pos="2340"/>
                <w:tab w:val="num" w:pos="720"/>
              </w:tabs>
              <w:ind w:left="714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Kopii dokladu o oprávnění k podnikání - § 54 písm. b) Zákona</w:t>
            </w: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Originál či ověřenou kopii předloží pouze  vybraný uchazeč před podpisem smlouvy.</w:t>
            </w: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Doklady nesmí být ke dni podání nabídky starší než 90 kalendářních dní. </w:t>
            </w: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C69BA">
              <w:rPr>
                <w:rFonts w:ascii="Calibri" w:hAnsi="Calibri" w:cs="Calibri"/>
                <w:b/>
                <w:sz w:val="20"/>
                <w:szCs w:val="20"/>
              </w:rPr>
              <w:t xml:space="preserve">       c) Technické kvalifikační předpoklady</w:t>
            </w: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AB236E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>Technické kvalifikační předpoklady splní dodavatel, který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předloží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CF3986" w:rsidRPr="002C69BA" w:rsidRDefault="00CF3986" w:rsidP="004740B6">
            <w:pPr>
              <w:pStyle w:val="Odstavecseseznamem"/>
              <w:widowControl w:val="0"/>
              <w:numPr>
                <w:ilvl w:val="0"/>
                <w:numId w:val="23"/>
              </w:numPr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eznam významných služeb za poslední 3 roky –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analogicky dle 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§ 56 odst. 2 písm. a)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e) Zákona.  K seznamu významných služeb uchazeč doloží Čestné prohlášení dodavatele o splnění těchto zakázek řádně,včas a kvalitně. Toto Čestné prohlášení bude podepsáno osobou oprávněnou jednat jménem či za uchazeče.</w:t>
            </w:r>
          </w:p>
          <w:p w:rsidR="00CF3986" w:rsidRPr="002C69BA" w:rsidRDefault="00CF3986" w:rsidP="004740B6">
            <w:pPr>
              <w:pStyle w:val="Odstavecseseznamem"/>
              <w:widowControl w:val="0"/>
              <w:numPr>
                <w:ilvl w:val="0"/>
                <w:numId w:val="23"/>
              </w:numPr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z w:val="20"/>
                <w:szCs w:val="20"/>
              </w:rPr>
              <w:t xml:space="preserve">Seznam zaměstnanců – monitorů, kteří se budou podílet na plnění předmětu zakázky, přičemž je požadováno, aby tito monitoři byli kmenovými zaměstnanci uchazeče </w:t>
            </w:r>
          </w:p>
          <w:p w:rsidR="00CF3986" w:rsidRPr="002C69BA" w:rsidRDefault="00CF3986" w:rsidP="00C33087">
            <w:pPr>
              <w:pStyle w:val="Odstavecseseznamem"/>
              <w:widowControl w:val="0"/>
              <w:numPr>
                <w:ilvl w:val="0"/>
                <w:numId w:val="23"/>
              </w:numPr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2C69BA">
              <w:rPr>
                <w:rFonts w:ascii="Calibri" w:hAnsi="Calibri" w:cs="Calibri"/>
                <w:sz w:val="20"/>
                <w:szCs w:val="20"/>
              </w:rPr>
              <w:t xml:space="preserve">opie dokladů o dosaženém vzdělání a kvalifikaci, </w:t>
            </w:r>
            <w:proofErr w:type="gramStart"/>
            <w:r w:rsidRPr="002C69BA">
              <w:rPr>
                <w:rFonts w:ascii="Calibri" w:hAnsi="Calibri" w:cs="Calibri"/>
                <w:sz w:val="20"/>
                <w:szCs w:val="20"/>
              </w:rPr>
              <w:t>analogicky  dle</w:t>
            </w:r>
            <w:proofErr w:type="gramEnd"/>
            <w:r w:rsidRPr="002C69BA">
              <w:rPr>
                <w:rFonts w:ascii="Calibri" w:hAnsi="Calibri" w:cs="Calibri"/>
                <w:sz w:val="20"/>
                <w:szCs w:val="20"/>
              </w:rPr>
              <w:t xml:space="preserve">  § 56 odst. 2 písm. e) Zákona. Uchazeč musí prokázat dostatečné vzdělání a odbornou kvalifikaci vedoucích zaměstnanců uchazeče nebo osob v obdobném postavení a osob odpovědných za poskytování příslušných služeb. Pro účel této veřejné zakázky je minimální úrovní alespoň jednoho vedoucího zaměstnance s ukončeným doktorským studiem v oblasti medicíny nebo přírodních věd blízkých předmětu veřejné zakázky</w:t>
            </w:r>
          </w:p>
          <w:p w:rsidR="00CF3986" w:rsidRPr="002C69BA" w:rsidRDefault="00CF3986" w:rsidP="00CA18AB">
            <w:pPr>
              <w:pStyle w:val="Odstavecseseznamem"/>
              <w:widowControl w:val="0"/>
              <w:numPr>
                <w:ilvl w:val="0"/>
                <w:numId w:val="23"/>
              </w:numPr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C69BA">
              <w:rPr>
                <w:rFonts w:ascii="Calibri" w:hAnsi="Calibri" w:cs="Calibri"/>
                <w:sz w:val="20"/>
                <w:szCs w:val="20"/>
              </w:rPr>
              <w:t>Standardní  operační</w:t>
            </w:r>
            <w:proofErr w:type="gramEnd"/>
            <w:r w:rsidRPr="002C69BA">
              <w:rPr>
                <w:rFonts w:ascii="Calibri" w:hAnsi="Calibri" w:cs="Calibri"/>
                <w:sz w:val="20"/>
                <w:szCs w:val="20"/>
              </w:rPr>
              <w:t xml:space="preserve">  postupy (SOP – Standard Operating Procedures) pro oblast předmětu veřejné zakázky.</w:t>
            </w:r>
          </w:p>
          <w:p w:rsidR="00CF3986" w:rsidRPr="002C69BA" w:rsidRDefault="00CF3986" w:rsidP="003924B0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Analogicky d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le § 59 odst. 4 Zákona může Zadavatel požadovat po dodavateli, aby písemně objasnil předložené informace či doklady nebo předložil další dodatečné informace či doklady prokazující splnění kvalifikace s výjimkou případů, kdy splnění příslušné části kvalifikace nebylo dodavatelem prokázáno vůbec.</w:t>
            </w:r>
          </w:p>
          <w:p w:rsidR="00CF3986" w:rsidRPr="002C69BA" w:rsidRDefault="00CF3986" w:rsidP="004740B6">
            <w:pPr>
              <w:widowControl w:val="0"/>
              <w:tabs>
                <w:tab w:val="left" w:pos="144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740B6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Calibri" w:hAnsi="Calibri" w:cs="Calibri"/>
                <w:sz w:val="20"/>
                <w:szCs w:val="20"/>
              </w:rPr>
            </w:pPr>
            <w:bookmarkStart w:id="0" w:name="_Toc512934566"/>
            <w:bookmarkStart w:id="1" w:name="_Toc512934665"/>
            <w:bookmarkStart w:id="2" w:name="_Toc512934965"/>
            <w:bookmarkStart w:id="3" w:name="_Toc512935155"/>
            <w:bookmarkStart w:id="4" w:name="_Toc512935295"/>
            <w:bookmarkStart w:id="5" w:name="_Toc136781786"/>
            <w:bookmarkStart w:id="6" w:name="_Toc144884925"/>
            <w:bookmarkStart w:id="7" w:name="_Toc237673586"/>
            <w:r w:rsidRPr="002C69BA">
              <w:rPr>
                <w:rFonts w:ascii="Calibri" w:hAnsi="Calibri" w:cs="Calibri"/>
                <w:sz w:val="20"/>
                <w:szCs w:val="20"/>
              </w:rPr>
              <w:t xml:space="preserve">2. Požadavky na zpracování </w:t>
            </w:r>
            <w:bookmarkEnd w:id="0"/>
            <w:bookmarkEnd w:id="1"/>
            <w:bookmarkEnd w:id="2"/>
            <w:bookmarkEnd w:id="3"/>
            <w:bookmarkEnd w:id="4"/>
            <w:r w:rsidRPr="002C69BA">
              <w:rPr>
                <w:rFonts w:ascii="Calibri" w:hAnsi="Calibri" w:cs="Calibri"/>
                <w:sz w:val="20"/>
                <w:szCs w:val="20"/>
              </w:rPr>
              <w:t>Informace o kvalifikaci</w:t>
            </w:r>
            <w:bookmarkEnd w:id="5"/>
            <w:bookmarkEnd w:id="6"/>
            <w:bookmarkEnd w:id="7"/>
          </w:p>
          <w:p w:rsidR="00CF3986" w:rsidRPr="002C69BA" w:rsidRDefault="00CF3986" w:rsidP="004740B6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2C69BA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napToGrid w:val="0"/>
                <w:sz w:val="20"/>
                <w:szCs w:val="20"/>
              </w:rPr>
              <w:t>Zadavatel doporučuje, aby dodavatel předložil doklady o kvalifikaci ve formě souboru nazvaného „Informace o kvalifikaci“.</w:t>
            </w:r>
          </w:p>
          <w:p w:rsidR="00CF3986" w:rsidRPr="002C69BA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2C69BA" w:rsidRDefault="00CF3986" w:rsidP="004F0E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2C69BA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Zadavatel doporučuje, aby součástí Informace o kvalifikaci bylo Prohlášení dodavatele zpracované podle předlohy uvedené </w:t>
            </w:r>
            <w:r w:rsidR="00101625">
              <w:rPr>
                <w:rFonts w:ascii="Calibri" w:hAnsi="Calibri" w:cs="Calibri"/>
                <w:snapToGrid w:val="0"/>
                <w:sz w:val="20"/>
                <w:szCs w:val="20"/>
              </w:rPr>
              <w:t>v příloze 2</w:t>
            </w:r>
            <w:r w:rsidRPr="002C69BA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 této Výzvy a podepsané dodavatelem podle výpisu z obchodního rejstříku či jiné obdobné evidence nebo osobou oprávněnou (osobami oprávněnými) za dodavatele jednat nebo</w:t>
            </w:r>
            <w:r w:rsidRPr="002C69B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2C69BA">
              <w:rPr>
                <w:rFonts w:ascii="Calibri" w:hAnsi="Calibri" w:cs="Calibri"/>
                <w:sz w:val="20"/>
                <w:szCs w:val="20"/>
              </w:rPr>
              <w:t>zástupcem/zástupci uchazeče. Plná moc zástupce/zástupců uchazeče (osoby/osob oprávněné/oprávněných za uchazeče jednat) musí být v takovém případě součástí informace o kvalifikaci.</w:t>
            </w:r>
          </w:p>
          <w:p w:rsidR="00CF3986" w:rsidRPr="003470F4" w:rsidRDefault="00CF3986" w:rsidP="004F0E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 </w:t>
            </w:r>
            <w:r w:rsidRPr="003470F4">
              <w:rPr>
                <w:rFonts w:ascii="Calibri" w:hAnsi="Calibri" w:cs="Calibri"/>
                <w:b/>
                <w:snapToGrid w:val="0"/>
                <w:sz w:val="20"/>
                <w:szCs w:val="20"/>
              </w:rPr>
              <w:t xml:space="preserve">Podpisem (podpisy) tohoto Prohlášení potvrdí zájemce pravdivost, správnost, úplnost a závaznost všech údajů a svých tvrzení </w:t>
            </w:r>
            <w:r w:rsidRPr="003470F4">
              <w:rPr>
                <w:rFonts w:ascii="Calibri" w:hAnsi="Calibri" w:cs="Calibri"/>
                <w:b/>
                <w:snapToGrid w:val="0"/>
                <w:sz w:val="20"/>
                <w:szCs w:val="20"/>
              </w:rPr>
              <w:lastRenderedPageBreak/>
              <w:t>v Informaci o kvalifikaci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.</w:t>
            </w:r>
            <w:r w:rsidRPr="003470F4">
              <w:rPr>
                <w:rFonts w:ascii="Calibri" w:hAnsi="Calibri" w:cs="Calibri"/>
                <w:b/>
                <w:snapToGrid w:val="0"/>
                <w:sz w:val="20"/>
                <w:szCs w:val="20"/>
              </w:rPr>
              <w:t xml:space="preserve"> 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Doklady prokazující splnění základních kvalifikačních předpokladů a výpis z obchodního rejstříku nesmějí být k poslednímu dni, ke kterému má být prokázáno splnění kvalifikace, starší 90 dnů.</w:t>
            </w:r>
            <w:r w:rsidRPr="003470F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07" w:hanging="567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Forma Informace o kvalifikaci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Zadavatel </w:t>
            </w: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doporučuje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dodavateli zpracovat Informaci o kvalifikaci podle níže uvedených doporučení, přičemž dodavatel může využít vzory (předlohy) dokladů předané v přílohách Výzvy. Důvodem pro vyloučení dodavatele ze zadávacího řízení nebude, pokud dodavatel po formální stránce nezpracuje Informaci o kvalifikaci tak, jak doporučuje Zadavatel nebo ji nepodá v požadovaném počtu vyhotovení. Zadavatel ovšem žádá dodavatele, aby si uvědomil, že pokud nedodrží doporučenou formu Informace o kvalifikace, může být Zadavatelem v případě nejasností žádán o vysvětlení, což vede ke zbytečným komplikacím a průtahům v předmětném výběrovém řízení řízení.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Informace o kvalifikaci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musí být v plném rozsahu zpracována v písemné a listinné formě a v českém nebo slovenském jazyce. Dokumenty vyhotovené v jiném než českém nebo slovenském jazyce musí být opatřeny úředním překladem do českého nebo slovenského jazyka.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Zadavatel doporučuje, aby všechny listy Informace o kvalifikaci byly v pravém dolním rohu každého listu očíslovány souvislou číselnou řadou vzestupně od čísla 1.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Zadavatel doporučuje, aby Informace o kvalifikaci bylo zabezpečeno proti manipulaci s jednotlivými listy provázáním pevným provázkem, jehož volný konec bude opatřen přelepením na poslední straně složky. Toto přelepení se doporučuje opatřit razítkem či podpisem dodavatele.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3470F4" w:rsidRDefault="00CF3986" w:rsidP="004740B6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Obsah a členění Informace o kvalifikaci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Zadavatel doporučuje, aby Informace o kvalifikaci byla členěna do oddílů, řazených v posloupnosti za sebou.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Jednotlivé oddíly doporučuje Zadavatel oddělit dělicími listy barevně odlišnými od ostatních listů složky.</w:t>
            </w:r>
          </w:p>
          <w:p w:rsidR="00CF3986" w:rsidRPr="003470F4" w:rsidRDefault="00CF3986" w:rsidP="004740B6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D92277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Informaci o kvalifikaci uchazeče 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  <w:u w:val="single"/>
              </w:rPr>
              <w:t>doporučuje Zadavatel členit následujícím způsobem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:</w:t>
            </w:r>
          </w:p>
          <w:p w:rsidR="00CF3986" w:rsidRPr="003470F4" w:rsidRDefault="00CF3986" w:rsidP="004740B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60"/>
              </w:tabs>
              <w:ind w:left="540" w:hanging="54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oddíl 1 - formulář „Krycí list Informace o kvalifikaci a Prohlášení dodavatele“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oddíl 2 - Základní kvalifikační předpoklady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čestné prohlášení - § 62 odst. 2 Zákona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oddíl 3 - Profesní kvalifikační předpoklady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výpis z obchodního rejstříku či jiné obdobné evidence - § 54 písm. a) Zákona</w:t>
            </w:r>
          </w:p>
          <w:p w:rsidR="00CF3986" w:rsidRPr="003470F4" w:rsidRDefault="00CF3986" w:rsidP="004740B6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živnostenské oprávnění, licence - § 54 písm. b) Zákona</w:t>
            </w:r>
          </w:p>
          <w:p w:rsidR="00CF3986" w:rsidRPr="003470F4" w:rsidRDefault="00CF3986" w:rsidP="00B42D01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oddíl 4 - Technické kvalifikační předpoklady</w:t>
            </w:r>
          </w:p>
          <w:p w:rsidR="00CF3986" w:rsidRPr="003470F4" w:rsidRDefault="00CF3986" w:rsidP="00B42D01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Seznam významných dodávek - § 56 odst. 2 písm. a) Zákona</w:t>
            </w:r>
          </w:p>
          <w:p w:rsidR="00CF3986" w:rsidRPr="003470F4" w:rsidRDefault="00CF3986" w:rsidP="00B42D01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Seznam zaměstnanců (monitorů) dodavatele podílející se na plnění veřejné zakázky</w:t>
            </w:r>
          </w:p>
          <w:p w:rsidR="00CF3986" w:rsidRPr="003470F4" w:rsidRDefault="00CF3986" w:rsidP="00B42D01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Kopie dokladu o dosaženém vzdělání vedoucího zaměstnance</w:t>
            </w:r>
          </w:p>
          <w:p w:rsidR="00CF3986" w:rsidRPr="003470F4" w:rsidRDefault="00CF3986" w:rsidP="00B42D01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Kopie interních dokladů SOP</w:t>
            </w:r>
          </w:p>
          <w:p w:rsidR="00CF3986" w:rsidRPr="003470F4" w:rsidRDefault="00CF3986" w:rsidP="00B42D01">
            <w:pPr>
              <w:pStyle w:val="Odstavecseseznamem"/>
              <w:widowControl w:val="0"/>
              <w:tabs>
                <w:tab w:val="left" w:pos="360"/>
                <w:tab w:val="left" w:pos="1620"/>
                <w:tab w:val="left" w:pos="1980"/>
              </w:tabs>
              <w:ind w:left="67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Jsou-li informace o kvalifikaci předkládány pro případ nabídky podávané několika dodavateli ve společné nabídce, doporučuje se doklady v jednotlivých oddílech Informace o kvalifikaci seřadit dle jednotlivých dodavatelů společné nabídky. 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Zadavatel doporučuje použít vzory formulářů předepsaných v příloze č. 3 této Výzvy, které dodavatel dle potřeby vyplní.</w:t>
            </w:r>
          </w:p>
          <w:p w:rsidR="00CF3986" w:rsidRPr="003470F4" w:rsidRDefault="00CF3986" w:rsidP="004740B6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AB236E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Požadavek na uvedení kontaktní osoby uchazeče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CF3986" w:rsidRPr="003470F4" w:rsidRDefault="00CF3986" w:rsidP="002812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Uchazeč ve své nabídce uvede kontaktní osobu ve věci zakázky, její telefon a e-mailovou adresu.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 xml:space="preserve">Požadavek na písemnou formu nabídky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(včetně požadavků na písemné zpracování smlouvy dodavatelem)</w:t>
            </w: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CF3986" w:rsidRPr="00DA1C08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>Pod pojmem „</w:t>
            </w:r>
            <w:r w:rsidRPr="00DA1C08">
              <w:rPr>
                <w:rFonts w:ascii="Calibri" w:hAnsi="Calibri" w:cs="Calibri"/>
                <w:b/>
                <w:sz w:val="20"/>
                <w:szCs w:val="20"/>
              </w:rPr>
              <w:t>nabídka</w:t>
            </w:r>
            <w:r w:rsidRPr="00DA1C08">
              <w:rPr>
                <w:rFonts w:ascii="Calibri" w:hAnsi="Calibri" w:cs="Calibri"/>
                <w:sz w:val="20"/>
                <w:szCs w:val="20"/>
              </w:rPr>
              <w:t xml:space="preserve">“ se rozumí návrh smlouvy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vč. všech příloh, </w:t>
            </w:r>
            <w:r w:rsidRPr="00DA1C08">
              <w:rPr>
                <w:rFonts w:ascii="Calibri" w:hAnsi="Calibri" w:cs="Calibri"/>
                <w:sz w:val="20"/>
                <w:szCs w:val="20"/>
              </w:rPr>
              <w:t>podepsaný osobou oprávněnou jednat jménem či za uchazeče.</w:t>
            </w: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>P</w:t>
            </w:r>
            <w:r w:rsidRPr="00DA1C08">
              <w:rPr>
                <w:rFonts w:ascii="Calibri" w:hAnsi="Calibri" w:cs="Calibri"/>
                <w:bCs/>
                <w:sz w:val="20"/>
                <w:szCs w:val="20"/>
              </w:rPr>
              <w:t>odpisem</w:t>
            </w:r>
            <w:r w:rsidRPr="00DA1C08">
              <w:rPr>
                <w:rFonts w:ascii="Calibri" w:hAnsi="Calibri" w:cs="Calibri"/>
                <w:sz w:val="20"/>
                <w:szCs w:val="20"/>
              </w:rPr>
              <w:t xml:space="preserve"> (podpisy) návrhu smlouvy potvrdí uchazeč pravdivost, správnost, úplnost a závaznost všech údajů a svých tvrzení v nabídce.</w:t>
            </w: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>Uchazeč je vázán celým obsahem nabídky po dobu zadávací lhůty, která začíná běžet okamžikem skončení lhůty pro podání nabídek a končí 60 dnů od skončení lhůty pro podání nabídek. Uchazeč, jehož nabídka bude vybrána jako nejvýhodnější, je však svojí nabídkou vázán až do podpisu smlouvy.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70918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Forma nabídky</w:t>
            </w: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 xml:space="preserve">Nabídka musí být v plném rozsahu zpracována v písemné a listinné formě a v českém nebo slovenském jazyce. Požadavek na písemnou a listinnou formu je považován za splněný tehdy, pokud je nabídka podepsána osobou oprávněnou jednat jménem uchazeče nebo zplnomocněným zástupcem uchazeče. Plná moc bude přiložena k nabídce. </w:t>
            </w:r>
          </w:p>
          <w:p w:rsidR="00CF3986" w:rsidRPr="00DA1C08" w:rsidRDefault="00CF3986" w:rsidP="00DA1C08">
            <w:pPr>
              <w:pStyle w:val="Nadpiskapitoly"/>
              <w:numPr>
                <w:ilvl w:val="0"/>
                <w:numId w:val="0"/>
              </w:numPr>
              <w:ind w:left="34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DA1C08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Podpisem (podpisy) návrhu smlouvy potvrdí uchazeč pravdivost, správnost, úplnost a závaznost všech údajů a svých tvrzení v nabídce. Požadavky pro zpracování nabídky</w:t>
            </w:r>
          </w:p>
          <w:p w:rsidR="00CF3986" w:rsidRDefault="00CF3986" w:rsidP="00170918">
            <w:pPr>
              <w:jc w:val="both"/>
              <w:rPr>
                <w:rFonts w:ascii="Calibri" w:hAnsi="Calibri" w:cs="Calibri"/>
              </w:rPr>
            </w:pPr>
          </w:p>
          <w:p w:rsidR="00CF3986" w:rsidRDefault="00CF3986" w:rsidP="00170918">
            <w:pPr>
              <w:jc w:val="both"/>
              <w:rPr>
                <w:rFonts w:ascii="Calibri" w:hAnsi="Calibri" w:cs="Calibri"/>
              </w:rPr>
            </w:pP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>Dokumenty vyhotovené v jiném než českém nebo slovenském jazyce musí být opatřeny úředním překladem do českého nebo slovenského jazyka.</w:t>
            </w:r>
          </w:p>
          <w:p w:rsidR="00CF3986" w:rsidRPr="003470F4" w:rsidRDefault="00CF3986" w:rsidP="00170918">
            <w:pPr>
              <w:jc w:val="both"/>
              <w:rPr>
                <w:rFonts w:ascii="Calibri" w:hAnsi="Calibri" w:cs="Calibri"/>
              </w:rPr>
            </w:pP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A1C08">
              <w:rPr>
                <w:rFonts w:ascii="Calibri" w:hAnsi="Calibri" w:cs="Calibri"/>
                <w:i/>
                <w:sz w:val="20"/>
                <w:szCs w:val="20"/>
              </w:rPr>
              <w:t xml:space="preserve">Zadavatel doporučuje dodavateli zpracovat nabídku podle níže uvedených doporučení, přičemž může využít vzory (předlohy) dokladů v přílohách. </w:t>
            </w: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F3986" w:rsidRPr="00DA1C08" w:rsidRDefault="00CF3986" w:rsidP="0017091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A1C08">
              <w:rPr>
                <w:rFonts w:ascii="Calibri" w:hAnsi="Calibri" w:cs="Calibri"/>
                <w:i/>
                <w:sz w:val="20"/>
                <w:szCs w:val="20"/>
              </w:rPr>
              <w:t xml:space="preserve">Zadavatel požaduje, aby jako přílohu č. 1 návrhu smlouvy „Předpokládaný harmonogram a rozpočet poskytování služeb “ použil </w:t>
            </w:r>
            <w:r w:rsidRPr="00DA1C08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uchazeč formulář uvedený v příloze č. 2 zadávací dokumentace.</w:t>
            </w:r>
          </w:p>
          <w:p w:rsidR="00CF3986" w:rsidRPr="003470F4" w:rsidRDefault="00CF3986" w:rsidP="00170918">
            <w:pPr>
              <w:jc w:val="both"/>
              <w:rPr>
                <w:rFonts w:ascii="Calibri" w:hAnsi="Calibri" w:cs="Calibri"/>
              </w:rPr>
            </w:pP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Důvodem pro vyloučení uchazeče ze zadávacího řízení nebude, pokud uchazeč po formální stránce nezpracuje nabídku tak, jak doporučuje Zadavatel nebo ji nepodá v požadovaném počtu vyhotovení. Uchazeč si ovšem musí uvědomit, že pokud nedodrží doporučenou formu nabídky, může být Zadavatelem v případě nejasností žádán o vysvětlení, což vede ke zbytečným komplikacím a průtahům v předmětném zadávacím řízení.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Zadavatel doporučuje, aby pro operativní a transparentní průběh otevírání obálek s nabídkami byla nabídka (návrh smlouvy) uvedena „Krycím listem nabídky“ podle předlohy uvedené v příloze </w:t>
            </w:r>
            <w:r w:rsidR="003C7335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č. 3 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zadávací dokumentace.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Zadavatel doporučuje, aby všechny listy nabídky byly v pravém dolním rohu každého listu očíslovány souvislou číselnou řadou vzestupně od čísla 1.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Zadavatel také doporučuje, aby nabídka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byla zabezpečena proti manipulaci s jednotlivými listy provázáním pevným provázkem, jehož volný konec bude opatřen přelepením na poslední straně složky. Toto přelepení se doporučuje opatřit razítkem či podpisem uchazeče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Zadavatel doporučuje, aby </w:t>
            </w:r>
            <w:r w:rsidRPr="003470F4">
              <w:rPr>
                <w:rFonts w:ascii="Calibri" w:hAnsi="Calibri" w:cs="Calibri"/>
                <w:sz w:val="20"/>
                <w:szCs w:val="20"/>
                <w:u w:val="single"/>
              </w:rPr>
              <w:t>Informace o kvalifikaci i nabídka byly vloženy do jednoho společného obalu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, který bude uzavřen a na všech uzavřeních opatřen přelepením. Všechna přelepení doporučuje Zadavatel opatřit razítkem uchazeče nebo podpisem uchazeče nebo podpisem 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osoby/ osob oprávněné/ oprávněných za dodavatele jednat. 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DA1C08" w:rsidRDefault="00CF3986" w:rsidP="00170918">
            <w:pPr>
              <w:widowControl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 xml:space="preserve">Obálka bude označena </w:t>
            </w:r>
            <w:r w:rsidRPr="00DA1C08">
              <w:rPr>
                <w:rFonts w:ascii="Calibri" w:hAnsi="Calibri" w:cs="Calibri"/>
                <w:b/>
                <w:sz w:val="20"/>
                <w:szCs w:val="20"/>
              </w:rPr>
              <w:t xml:space="preserve">názvem veřejné zakázky, adresou, na niž je možno zaslat oznámení podle § 71 odst. 6 zákona (tj. vyrozumění o tom, že nabídka byla podána po uplynutí lhůty pro podání nabídek), a nápisem „NEOTVÍRAT – </w:t>
            </w:r>
            <w:r w:rsidRPr="00DA1C08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výběrové ŘÍZENÍ – </w:t>
            </w:r>
            <w:r w:rsidRPr="00DA1C08">
              <w:rPr>
                <w:rFonts w:ascii="Calibri" w:hAnsi="Calibri" w:cs="Calibri"/>
                <w:b/>
                <w:sz w:val="20"/>
                <w:szCs w:val="20"/>
              </w:rPr>
              <w:t>NABÍDKA“.</w:t>
            </w:r>
          </w:p>
          <w:p w:rsidR="00CF3986" w:rsidRPr="00DA1C08" w:rsidRDefault="00CF3986" w:rsidP="00170918">
            <w:pPr>
              <w:widowControl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F3986" w:rsidRPr="003C00CB" w:rsidRDefault="00CF3986" w:rsidP="003C00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1C08">
              <w:rPr>
                <w:rFonts w:ascii="Calibri" w:hAnsi="Calibri" w:cs="Calibri"/>
                <w:sz w:val="20"/>
                <w:szCs w:val="20"/>
              </w:rPr>
              <w:t>Zadavatel požaduje, aby nabídka podaná společně více dodavateli obsahovala dále jako přílohu návrhu kupní smlouvy originál smlouvy dle § 51 odst. 6 zákona. Tato listina musí být opatřena podpisy oprávněných osob všech účastníků společné nabídky.</w:t>
            </w:r>
          </w:p>
          <w:p w:rsidR="00CF3986" w:rsidRPr="003470F4" w:rsidRDefault="00CF3986" w:rsidP="00170918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3C00CB" w:rsidRDefault="00CF3986" w:rsidP="0017091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C00CB">
              <w:rPr>
                <w:rFonts w:ascii="Calibri" w:hAnsi="Calibri" w:cs="Calibri"/>
                <w:sz w:val="20"/>
                <w:szCs w:val="20"/>
              </w:rPr>
              <w:t>Návrh smlouvy musí být podepsán uchazečem podle výpisu z obchodního rejstříku či jiné obdobné evidence, popřípadě osobou oprávněnou (osobami oprávněnými) za uchazeče jednat. U společné nabídky více osob musí být nabídka podepsána v souladu se smlouvou dle § 51 odst. 6 Zákona.</w:t>
            </w:r>
          </w:p>
          <w:p w:rsidR="00CF3986" w:rsidRPr="003470F4" w:rsidRDefault="00CF3986" w:rsidP="004F0E75">
            <w:pPr>
              <w:jc w:val="both"/>
              <w:rPr>
                <w:rFonts w:ascii="Calibri" w:hAnsi="Calibri" w:cs="Calibri"/>
              </w:rPr>
            </w:pPr>
          </w:p>
          <w:p w:rsidR="00CF3986" w:rsidRPr="003470F4" w:rsidRDefault="00CF3986" w:rsidP="002812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427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CF3986" w:rsidRPr="003470F4" w:rsidRDefault="00CF3986" w:rsidP="007F1ED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Smlouva s vybraným dodavatelem musí zavazovat dodavatele, aby umožnil všem subjektům oprávněným k výkonu kontroly projektu, z jehož prostředků je služba hrazena, provést kontrolu dokladů </w:t>
            </w:r>
            <w:r w:rsidRPr="003470F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souvisejících s plněním zakázky, a to po dobu danou právními předpisy ČR k jejich archivaci (zákon č. 563/1991 Sb., o účetnictví, a zákon č. 235/2004 Sb., o dani z přidané hodnoty), nejméně však do roku 2025, a po tuto dobu doklady archivovat. </w:t>
            </w: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7F716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Další podmínky pro plnění zakázky:*</w:t>
            </w:r>
          </w:p>
        </w:tc>
        <w:tc>
          <w:tcPr>
            <w:tcW w:w="5985" w:type="dxa"/>
          </w:tcPr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8" w:name="_Toc512934568"/>
            <w:bookmarkStart w:id="9" w:name="_Toc512934667"/>
            <w:bookmarkStart w:id="10" w:name="_Toc512934967"/>
            <w:bookmarkStart w:id="11" w:name="_Toc512935157"/>
            <w:bookmarkStart w:id="12" w:name="_Toc512935297"/>
          </w:p>
          <w:p w:rsidR="00CF3986" w:rsidRPr="003470F4" w:rsidRDefault="00CF3986" w:rsidP="00157B2B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Vyloučení variantních řešení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470F4">
              <w:rPr>
                <w:rFonts w:ascii="Calibri" w:hAnsi="Calibri" w:cs="Calibri"/>
                <w:i/>
                <w:sz w:val="20"/>
                <w:szCs w:val="20"/>
              </w:rPr>
              <w:t>Zadavatel předem vylučuje variantní řešení nabídky.</w:t>
            </w:r>
          </w:p>
          <w:p w:rsidR="00CF3986" w:rsidRPr="003470F4" w:rsidRDefault="00CF3986" w:rsidP="00157B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57B2B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Postup Zadavatele při posouzení kvalifikace</w:t>
            </w:r>
          </w:p>
          <w:p w:rsidR="00CF3986" w:rsidRPr="003470F4" w:rsidRDefault="00CF3986" w:rsidP="00157B2B">
            <w:pPr>
              <w:widowControl w:val="0"/>
              <w:tabs>
                <w:tab w:val="left" w:pos="558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Zadavatel vyhodnotí kvalifikaci uchazečů podle kritérií stanovených ve výzvě k podání nabídky a k prokázání splnění kvalifikace. Uchazeči, kteří nesplnili kvalifikaci pro veřejnou </w:t>
            </w:r>
            <w:r>
              <w:rPr>
                <w:rFonts w:ascii="Calibri" w:hAnsi="Calibri" w:cs="Calibri"/>
                <w:sz w:val="20"/>
                <w:szCs w:val="20"/>
              </w:rPr>
              <w:t>zakázku malého rozsahu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, budou </w:t>
            </w:r>
            <w:r>
              <w:rPr>
                <w:rFonts w:ascii="Calibri" w:hAnsi="Calibri" w:cs="Calibri"/>
                <w:sz w:val="20"/>
                <w:szCs w:val="20"/>
              </w:rPr>
              <w:t>z výběrového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 řízení Zadavatelem vyloučeni. Zadavatel tyto skutečnosti vyloučeným uchazečům bezodkladně písemně oznámí. 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57B2B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Otevírání obálek s nabídkami</w:t>
            </w:r>
          </w:p>
          <w:p w:rsidR="00CF3986" w:rsidRPr="003470F4" w:rsidRDefault="00CF3986" w:rsidP="00157B2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Otevírání obálek s nabídkami proběhne dne </w:t>
            </w:r>
            <w:proofErr w:type="gramStart"/>
            <w:r w:rsidR="0050275C">
              <w:rPr>
                <w:rFonts w:ascii="Calibri" w:hAnsi="Calibri" w:cs="Calibri"/>
                <w:sz w:val="20"/>
                <w:szCs w:val="20"/>
              </w:rPr>
              <w:t>21.3. 2011</w:t>
            </w:r>
            <w:proofErr w:type="gramEnd"/>
            <w:r w:rsidRPr="003470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275C">
              <w:rPr>
                <w:rFonts w:ascii="Calibri" w:hAnsi="Calibri" w:cs="Calibri"/>
                <w:sz w:val="20"/>
                <w:szCs w:val="20"/>
              </w:rPr>
              <w:t xml:space="preserve">od 13 hodin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na adrese Zadavatele, tj. </w:t>
            </w:r>
            <w:r w:rsidR="0050275C">
              <w:rPr>
                <w:rFonts w:ascii="Calibri" w:hAnsi="Calibri" w:cs="Calibri"/>
                <w:sz w:val="20"/>
                <w:szCs w:val="20"/>
              </w:rPr>
              <w:t xml:space="preserve">Masarykova univerzita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 xml:space="preserve">Institut biostatistiky a analýz, areál Přírodovědecké fakulty, Kotlářská 2, pavilon č. 11, Brno. Otevírání obálek může být přítomen uchazeč nebo zástupce uchazeče, který se prokáže </w:t>
            </w: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plnou mocí pro zastupování uchazeče při otevírání obálek s nabídkami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, a to maximálně 2 osoby za uchazeče. Obálky s nabídkami otevře Zadavatel postupně v pořadí podle data a času doručení nabídky.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57B2B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Popis posuzování a hodnocení nabídek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Posuzování a hodnocení nabídek provede hodnotící komise. 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Zadavatel předá hodnotící komisi obálky s nabídkami uchazečů. 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Hodnotící komise posoudí nabídky z hlediska splnění zákonných požadavků a požadavků Zadavatele uvedených v zadávacích podmínkách a z hlediska toho, zda uchazeč nepodal nepřijatelnou nabídku podle § 22 odst. 1 písm. d) Zákona, a dále z hlediska mimořádně nízké nabídkové ceny.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93391E" w:rsidRDefault="00CF3986" w:rsidP="00157B2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391E">
              <w:rPr>
                <w:rFonts w:asciiTheme="minorHAnsi" w:hAnsiTheme="minorHAnsi" w:cstheme="minorHAnsi"/>
                <w:sz w:val="20"/>
                <w:szCs w:val="20"/>
              </w:rPr>
              <w:t xml:space="preserve">Uchazeče, jehož nabídka při posuzování nabídek nesplnila výše uvedená hlediska, Zadavatel z výběrového řízení bezodkladně vyloučí. Vyloučení, včetně uvedení důvodů, Zadavatel vyloučeným uchazečům bezodkladně oznámí a to prostřednictvím elektronického nástroje </w:t>
            </w:r>
            <w:r w:rsidRPr="0093391E">
              <w:rPr>
                <w:rFonts w:asciiTheme="minorHAnsi" w:hAnsiTheme="minorHAnsi" w:cstheme="minorHAnsi"/>
                <w:b/>
                <w:sz w:val="20"/>
                <w:szCs w:val="20"/>
              </w:rPr>
              <w:t>E-ZAK</w:t>
            </w:r>
            <w:r w:rsidRPr="009339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4061B" w:rsidP="0093391E">
            <w:pPr>
              <w:pStyle w:val="Odstavecseseznamem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06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061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Základní hodnotící kritérium pro zadání veřejné zakázky, je nejnižší </w:t>
            </w:r>
            <w:r w:rsidR="009339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jednotková </w:t>
            </w:r>
            <w:r w:rsidRPr="00C4061B">
              <w:rPr>
                <w:rFonts w:asciiTheme="minorHAnsi" w:hAnsiTheme="minorHAnsi" w:cstheme="minorHAnsi"/>
                <w:iCs/>
                <w:sz w:val="20"/>
                <w:szCs w:val="20"/>
              </w:rPr>
              <w:t>cena bez DPH</w:t>
            </w:r>
            <w:r w:rsidR="0093391E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r w:rsidR="00CF3986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93391E">
              <w:rPr>
                <w:rFonts w:ascii="Calibri" w:hAnsi="Calibri" w:cs="Calibri"/>
                <w:sz w:val="20"/>
                <w:szCs w:val="20"/>
              </w:rPr>
              <w:t xml:space="preserve">monitorovací návštěvu. </w:t>
            </w:r>
          </w:p>
          <w:p w:rsidR="00CF3986" w:rsidRPr="003470F4" w:rsidRDefault="005D30BA" w:rsidP="00157B2B">
            <w:pPr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Vítěznou se stane nabídka toho uchazeče, který nabídne nejnižší nabídkovou cenu</w:t>
            </w:r>
            <w:r w:rsidR="003C7335">
              <w:rPr>
                <w:rFonts w:ascii="Calibri" w:hAnsi="Calibri" w:cs="Calibri"/>
                <w:sz w:val="20"/>
                <w:szCs w:val="20"/>
              </w:rPr>
              <w:t xml:space="preserve"> bez DPH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 jednu monitorovací návštěvu.</w:t>
            </w:r>
          </w:p>
          <w:p w:rsidR="00CF3986" w:rsidRPr="003470F4" w:rsidRDefault="00CF3986" w:rsidP="00157B2B">
            <w:pPr>
              <w:pStyle w:val="Normln0"/>
              <w:jc w:val="both"/>
              <w:rPr>
                <w:rFonts w:ascii="Calibri" w:hAnsi="Calibri" w:cs="Calibri"/>
                <w:noProof w:val="0"/>
                <w:sz w:val="20"/>
              </w:rPr>
            </w:pPr>
          </w:p>
          <w:p w:rsidR="00CF3986" w:rsidRPr="003470F4" w:rsidRDefault="00CF3986" w:rsidP="001319D1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470F4">
              <w:rPr>
                <w:rFonts w:ascii="Calibri" w:hAnsi="Calibri" w:cs="Calibri"/>
                <w:color w:val="auto"/>
                <w:sz w:val="20"/>
                <w:szCs w:val="20"/>
              </w:rPr>
              <w:t>Priorita jednotlivých dokumentů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157B2B">
            <w:pPr>
              <w:widowControl w:val="0"/>
              <w:tabs>
                <w:tab w:val="left" w:pos="5580"/>
              </w:tabs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Pokud z jakýchkoliv důvodů dojde k nesouladu údajů obsažených v oznámení o zahájení </w:t>
            </w:r>
            <w:r>
              <w:rPr>
                <w:rFonts w:ascii="Calibri" w:hAnsi="Calibri" w:cs="Calibri"/>
                <w:snapToGrid w:val="0"/>
                <w:sz w:val="20"/>
                <w:szCs w:val="20"/>
              </w:rPr>
              <w:t>výběrového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 řízení a ve Výzvě, pak platí, že rozhodující a prioritní jsou vždy podmínky uveřejněné v oznámení o </w:t>
            </w: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lastRenderedPageBreak/>
              <w:t>zahájení zadávacího řízení.</w:t>
            </w:r>
          </w:p>
          <w:p w:rsidR="00CF3986" w:rsidRPr="003470F4" w:rsidRDefault="00CF3986" w:rsidP="00157B2B">
            <w:pPr>
              <w:widowControl w:val="0"/>
              <w:tabs>
                <w:tab w:val="left" w:pos="5580"/>
              </w:tabs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824C45" w:rsidRDefault="00CF3986" w:rsidP="003C733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24C45">
              <w:rPr>
                <w:rFonts w:ascii="Calibri" w:hAnsi="Calibri" w:cs="Calibri"/>
                <w:color w:val="auto"/>
                <w:sz w:val="20"/>
                <w:szCs w:val="20"/>
              </w:rPr>
              <w:t>Změna podmínek, Výzvy, zrušení zadávacího řízení</w:t>
            </w:r>
          </w:p>
          <w:p w:rsidR="00CF3986" w:rsidRPr="00824C45" w:rsidRDefault="00CF3986" w:rsidP="003470F4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824C45">
              <w:rPr>
                <w:rFonts w:ascii="Calibri" w:hAnsi="Calibri" w:cs="Calibri"/>
                <w:snapToGrid w:val="0"/>
                <w:sz w:val="20"/>
                <w:szCs w:val="20"/>
              </w:rPr>
              <w:t>Zadavatel je oprávněn zrušit výběrové řízení do doby uzavření smlouvy.</w:t>
            </w:r>
          </w:p>
          <w:p w:rsidR="00CF3986" w:rsidRPr="00824C45" w:rsidRDefault="00CF3986" w:rsidP="003470F4">
            <w:pPr>
              <w:widowControl w:val="0"/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  <w:p w:rsidR="00CF3986" w:rsidRPr="00824C45" w:rsidRDefault="00CF3986" w:rsidP="003470F4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24C45">
              <w:rPr>
                <w:rFonts w:ascii="Calibri" w:hAnsi="Calibri" w:cs="Calibri"/>
                <w:snapToGrid w:val="0"/>
                <w:sz w:val="20"/>
                <w:szCs w:val="20"/>
              </w:rPr>
              <w:t>Za důvod hodný zvláštního zřetele, pro který nelze na zadavateli požadovat, aby ve výběrovém řízení pokračoval, bude považována mj. absence nabídek s nabídkovou cenou umožňující zadavateli nepřekročit finanční limit pro danou veřejnou zakázku, který je dán předpokládanou hodnotou této veřejné zakázky</w:t>
            </w:r>
          </w:p>
          <w:p w:rsidR="00CF3986" w:rsidRPr="00824C45" w:rsidRDefault="00CF3986" w:rsidP="003470F4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824C45" w:rsidRDefault="00CF3986" w:rsidP="003470F4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24C45">
              <w:rPr>
                <w:rFonts w:ascii="Calibri" w:hAnsi="Calibri" w:cs="Calibri"/>
                <w:snapToGrid w:val="0"/>
                <w:sz w:val="20"/>
                <w:szCs w:val="20"/>
              </w:rPr>
              <w:t>O zrušení výběrového řízení je zadavatel povinen bezodkladně písemně informovat všechny uchazeče, kteří podali nabídku v řádném termínu pro podání nabídek</w:t>
            </w:r>
          </w:p>
          <w:p w:rsidR="00CF3986" w:rsidRPr="003470F4" w:rsidRDefault="00CF3986" w:rsidP="00157B2B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3470F4">
            <w:pPr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napToGrid w:val="0"/>
                <w:sz w:val="20"/>
                <w:szCs w:val="20"/>
              </w:rPr>
              <w:t>Finanční limit Zadavatele je dán předpokládanou hodnotou této veřejné zakázky.</w:t>
            </w:r>
          </w:p>
          <w:bookmarkEnd w:id="8"/>
          <w:bookmarkEnd w:id="9"/>
          <w:bookmarkEnd w:id="10"/>
          <w:bookmarkEnd w:id="11"/>
          <w:bookmarkEnd w:id="12"/>
          <w:p w:rsidR="00CF3986" w:rsidRDefault="00CF3986" w:rsidP="00157B2B">
            <w:pPr>
              <w:widowControl w:val="0"/>
              <w:spacing w:line="264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F3986" w:rsidRPr="003470F4" w:rsidRDefault="00CF3986" w:rsidP="00157B2B">
            <w:pPr>
              <w:widowControl w:val="0"/>
              <w:spacing w:line="264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70F4">
              <w:rPr>
                <w:rFonts w:ascii="Calibri" w:hAnsi="Calibri" w:cs="Calibri"/>
                <w:b/>
                <w:sz w:val="20"/>
                <w:szCs w:val="20"/>
              </w:rPr>
              <w:t>Nedílnou součástí této Výzvy jsou přílohy:</w:t>
            </w:r>
          </w:p>
          <w:p w:rsidR="00CF3986" w:rsidRPr="003470F4" w:rsidRDefault="00CF3986" w:rsidP="00157B2B">
            <w:pPr>
              <w:widowControl w:val="0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Příloha č. 1</w:t>
            </w:r>
            <w:r w:rsidRPr="003470F4">
              <w:rPr>
                <w:rFonts w:ascii="Calibri" w:hAnsi="Calibri" w:cs="Calibri"/>
                <w:sz w:val="20"/>
                <w:szCs w:val="20"/>
              </w:rPr>
              <w:tab/>
              <w:t xml:space="preserve">Obchodní podmínky </w:t>
            </w:r>
          </w:p>
          <w:p w:rsidR="00CF3986" w:rsidRPr="003470F4" w:rsidRDefault="00CF3986" w:rsidP="00157B2B">
            <w:pPr>
              <w:widowControl w:val="0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>Příloha č. 2</w:t>
            </w:r>
            <w:r w:rsidRPr="003470F4">
              <w:rPr>
                <w:rFonts w:ascii="Calibri" w:hAnsi="Calibri" w:cs="Calibri"/>
                <w:sz w:val="20"/>
                <w:szCs w:val="20"/>
              </w:rPr>
              <w:tab/>
              <w:t xml:space="preserve">Vzory formulářů pro zpracování Informace o                     </w:t>
            </w:r>
          </w:p>
          <w:p w:rsidR="00CF3986" w:rsidRPr="003470F4" w:rsidRDefault="00CF3986" w:rsidP="00157B2B">
            <w:pPr>
              <w:widowControl w:val="0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                                kvalifikaci:</w:t>
            </w:r>
          </w:p>
          <w:p w:rsidR="00101625" w:rsidRDefault="00CF3986" w:rsidP="00101625">
            <w:pPr>
              <w:pStyle w:val="Odstavecseseznamem"/>
              <w:widowControl w:val="0"/>
              <w:numPr>
                <w:ilvl w:val="0"/>
                <w:numId w:val="28"/>
              </w:numPr>
              <w:spacing w:line="264" w:lineRule="auto"/>
              <w:ind w:firstLine="731"/>
              <w:rPr>
                <w:rFonts w:ascii="Calibri" w:hAnsi="Calibri" w:cs="Calibri"/>
                <w:sz w:val="20"/>
                <w:szCs w:val="20"/>
              </w:rPr>
            </w:pPr>
            <w:r w:rsidRPr="00101625">
              <w:rPr>
                <w:rFonts w:ascii="Calibri" w:hAnsi="Calibri" w:cs="Calibri"/>
                <w:sz w:val="20"/>
                <w:szCs w:val="20"/>
              </w:rPr>
              <w:t xml:space="preserve">Formulář Krycího </w:t>
            </w:r>
            <w:r w:rsidR="00101625">
              <w:rPr>
                <w:rFonts w:ascii="Calibri" w:hAnsi="Calibri" w:cs="Calibri"/>
                <w:sz w:val="20"/>
                <w:szCs w:val="20"/>
              </w:rPr>
              <w:t>listu Informace o kvalifikaci</w:t>
            </w:r>
          </w:p>
          <w:p w:rsidR="00CF3986" w:rsidRPr="00101625" w:rsidRDefault="00CF3986" w:rsidP="00101625">
            <w:pPr>
              <w:pStyle w:val="Odstavecseseznamem"/>
              <w:widowControl w:val="0"/>
              <w:numPr>
                <w:ilvl w:val="0"/>
                <w:numId w:val="28"/>
              </w:numPr>
              <w:spacing w:line="264" w:lineRule="auto"/>
              <w:ind w:firstLine="731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01625">
              <w:rPr>
                <w:rFonts w:ascii="Calibri" w:hAnsi="Calibri" w:cs="Calibri"/>
                <w:sz w:val="20"/>
                <w:szCs w:val="20"/>
              </w:rPr>
              <w:t xml:space="preserve">Čestné </w:t>
            </w:r>
            <w:r w:rsidR="00101625" w:rsidRPr="001016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101625">
              <w:rPr>
                <w:rFonts w:ascii="Calibri" w:hAnsi="Calibri" w:cs="Calibri"/>
                <w:sz w:val="20"/>
                <w:szCs w:val="20"/>
              </w:rPr>
              <w:t>prohlášení</w:t>
            </w:r>
            <w:proofErr w:type="gramEnd"/>
            <w:r w:rsidRPr="00101625">
              <w:rPr>
                <w:rFonts w:ascii="Calibri" w:hAnsi="Calibri" w:cs="Calibri"/>
                <w:sz w:val="20"/>
                <w:szCs w:val="20"/>
              </w:rPr>
              <w:t xml:space="preserve">  dodavatele</w:t>
            </w:r>
          </w:p>
          <w:p w:rsidR="00CF3986" w:rsidRPr="003470F4" w:rsidRDefault="00CF3986" w:rsidP="00157B2B">
            <w:pPr>
              <w:widowControl w:val="0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3470F4">
              <w:rPr>
                <w:rFonts w:ascii="Calibri" w:hAnsi="Calibri" w:cs="Calibri"/>
                <w:sz w:val="20"/>
                <w:szCs w:val="20"/>
              </w:rPr>
              <w:t xml:space="preserve">Příloha </w:t>
            </w:r>
            <w:proofErr w:type="gramStart"/>
            <w:r w:rsidRPr="003470F4">
              <w:rPr>
                <w:rFonts w:ascii="Calibri" w:hAnsi="Calibri" w:cs="Calibri"/>
                <w:sz w:val="20"/>
                <w:szCs w:val="20"/>
              </w:rPr>
              <w:t>č. 3</w:t>
            </w:r>
            <w:r w:rsidR="00101625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Pr="003470F4">
              <w:rPr>
                <w:rFonts w:ascii="Calibri" w:hAnsi="Calibri" w:cs="Calibri"/>
                <w:sz w:val="20"/>
                <w:szCs w:val="20"/>
              </w:rPr>
              <w:t>Vzory</w:t>
            </w:r>
            <w:proofErr w:type="gramEnd"/>
            <w:r w:rsidRPr="003470F4">
              <w:rPr>
                <w:rFonts w:ascii="Calibri" w:hAnsi="Calibri" w:cs="Calibri"/>
                <w:sz w:val="20"/>
                <w:szCs w:val="20"/>
              </w:rPr>
              <w:t xml:space="preserve"> formulářů pro zpracování nabídky:</w:t>
            </w:r>
          </w:p>
          <w:p w:rsidR="00101625" w:rsidRDefault="00CF3986" w:rsidP="00101625">
            <w:pPr>
              <w:pStyle w:val="Odstavecseseznamem"/>
              <w:widowControl w:val="0"/>
              <w:numPr>
                <w:ilvl w:val="0"/>
                <w:numId w:val="31"/>
              </w:numPr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101625">
              <w:rPr>
                <w:rFonts w:ascii="Calibri" w:hAnsi="Calibri" w:cs="Calibri"/>
                <w:sz w:val="20"/>
                <w:szCs w:val="20"/>
              </w:rPr>
              <w:t>Formuláře Krycího listu nabídky</w:t>
            </w:r>
          </w:p>
          <w:p w:rsidR="00CF3986" w:rsidRPr="00101625" w:rsidRDefault="00101625" w:rsidP="00101625">
            <w:pPr>
              <w:pStyle w:val="Odstavecseseznamem"/>
              <w:widowControl w:val="0"/>
              <w:numPr>
                <w:ilvl w:val="0"/>
                <w:numId w:val="31"/>
              </w:numPr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CF3986" w:rsidRPr="00101625">
              <w:rPr>
                <w:rFonts w:ascii="Calibri" w:hAnsi="Calibri" w:cs="Calibri"/>
                <w:sz w:val="20"/>
                <w:szCs w:val="20"/>
              </w:rPr>
              <w:t xml:space="preserve">ředloha návrhu smlouvy </w:t>
            </w:r>
          </w:p>
          <w:p w:rsidR="00CF3986" w:rsidRPr="003470F4" w:rsidRDefault="00CF3986" w:rsidP="002E23A6">
            <w:pPr>
              <w:widowControl w:val="0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CF3986" w:rsidRPr="003470F4" w:rsidRDefault="00CF3986" w:rsidP="00AB4B4A">
            <w:pPr>
              <w:widowControl w:val="0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3986" w:rsidRPr="003470F4">
        <w:tc>
          <w:tcPr>
            <w:tcW w:w="3227" w:type="dxa"/>
            <w:shd w:val="clear" w:color="auto" w:fill="FABF8F"/>
          </w:tcPr>
          <w:p w:rsidR="00CF3986" w:rsidRPr="003470F4" w:rsidRDefault="00CF3986" w:rsidP="007F716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85" w:type="dxa"/>
          </w:tcPr>
          <w:p w:rsidR="00CF3986" w:rsidRPr="003470F4" w:rsidRDefault="00CF3986" w:rsidP="00157B2B">
            <w:pPr>
              <w:pStyle w:val="Nadpiskapitoly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F3986" w:rsidRPr="003470F4" w:rsidRDefault="00CF3986" w:rsidP="00427B93">
      <w:pPr>
        <w:jc w:val="both"/>
        <w:rPr>
          <w:rFonts w:ascii="Calibri" w:hAnsi="Calibri" w:cs="Calibri"/>
          <w:sz w:val="20"/>
          <w:szCs w:val="20"/>
        </w:rPr>
      </w:pPr>
      <w:r w:rsidRPr="003470F4">
        <w:rPr>
          <w:rFonts w:ascii="Calibri" w:hAnsi="Calibri" w:cs="Calibri"/>
          <w:sz w:val="20"/>
          <w:szCs w:val="20"/>
        </w:rPr>
        <w:t>*nepovinný údaj</w:t>
      </w:r>
    </w:p>
    <w:p w:rsidR="00CF3986" w:rsidRPr="003470F4" w:rsidRDefault="00CF3986">
      <w:pPr>
        <w:rPr>
          <w:rFonts w:ascii="Calibri" w:hAnsi="Calibri" w:cs="Calibri"/>
          <w:sz w:val="20"/>
          <w:szCs w:val="20"/>
        </w:rPr>
      </w:pPr>
    </w:p>
    <w:p w:rsidR="00CF3986" w:rsidRPr="003470F4" w:rsidRDefault="00CF3986" w:rsidP="00DF12E5">
      <w:pPr>
        <w:pStyle w:val="Zkladntext"/>
        <w:tabs>
          <w:tab w:val="clear" w:pos="720"/>
          <w:tab w:val="left" w:pos="426"/>
        </w:tabs>
        <w:rPr>
          <w:rFonts w:ascii="Calibri" w:hAnsi="Calibri" w:cs="Calibri"/>
          <w:sz w:val="20"/>
          <w:szCs w:val="20"/>
          <w:lang w:val="cs-CZ"/>
        </w:rPr>
      </w:pPr>
      <w:r w:rsidRPr="003470F4">
        <w:rPr>
          <w:rFonts w:ascii="Calibri" w:hAnsi="Calibri" w:cs="Calibri"/>
          <w:sz w:val="20"/>
          <w:szCs w:val="20"/>
          <w:lang w:val="cs-CZ"/>
        </w:rPr>
        <w:t>Podrobná specifikace údajů uvedených ve výzvě nebo další podmínky pro plnění zakázky jsou uvedeny také v samostatné zadávací dokumentaci.</w:t>
      </w:r>
    </w:p>
    <w:p w:rsidR="00CF3986" w:rsidRPr="003470F4" w:rsidRDefault="00CF3986" w:rsidP="00DF12E5">
      <w:pPr>
        <w:pStyle w:val="Zkladntext"/>
        <w:tabs>
          <w:tab w:val="clear" w:pos="720"/>
          <w:tab w:val="left" w:pos="426"/>
        </w:tabs>
        <w:rPr>
          <w:rFonts w:ascii="Calibri" w:hAnsi="Calibri" w:cs="Calibri"/>
          <w:b/>
          <w:sz w:val="20"/>
          <w:szCs w:val="20"/>
          <w:lang w:val="cs-CZ"/>
        </w:rPr>
      </w:pPr>
    </w:p>
    <w:p w:rsidR="00CF3986" w:rsidRPr="003470F4" w:rsidRDefault="00CF3986" w:rsidP="00DF12E5">
      <w:pPr>
        <w:jc w:val="both"/>
        <w:rPr>
          <w:rFonts w:ascii="Calibri" w:hAnsi="Calibri" w:cs="Calibri"/>
          <w:sz w:val="20"/>
          <w:szCs w:val="20"/>
        </w:rPr>
      </w:pPr>
    </w:p>
    <w:p w:rsidR="00CF3986" w:rsidRPr="003470F4" w:rsidRDefault="00CF3986" w:rsidP="00DF12E5">
      <w:pPr>
        <w:jc w:val="both"/>
        <w:rPr>
          <w:rFonts w:ascii="Calibri" w:hAnsi="Calibri" w:cs="Calibri"/>
          <w:sz w:val="20"/>
          <w:szCs w:val="20"/>
        </w:rPr>
      </w:pPr>
    </w:p>
    <w:p w:rsidR="00CF3986" w:rsidRPr="003470F4" w:rsidRDefault="00CF3986" w:rsidP="00DF12E5">
      <w:pPr>
        <w:jc w:val="both"/>
        <w:rPr>
          <w:rFonts w:ascii="Calibri" w:hAnsi="Calibri" w:cs="Calibri"/>
          <w:sz w:val="20"/>
          <w:szCs w:val="20"/>
        </w:rPr>
      </w:pPr>
    </w:p>
    <w:p w:rsidR="00C3088F" w:rsidRDefault="00C3088F" w:rsidP="00170918">
      <w:pPr>
        <w:widowControl w:val="0"/>
        <w:tabs>
          <w:tab w:val="left" w:pos="5580"/>
        </w:tabs>
        <w:jc w:val="both"/>
        <w:rPr>
          <w:rFonts w:ascii="Calibri" w:hAnsi="Calibri" w:cs="Calibri"/>
          <w:sz w:val="20"/>
          <w:szCs w:val="20"/>
        </w:rPr>
      </w:pPr>
    </w:p>
    <w:p w:rsidR="00C3088F" w:rsidRDefault="00C3088F" w:rsidP="00170918">
      <w:pPr>
        <w:widowControl w:val="0"/>
        <w:tabs>
          <w:tab w:val="left" w:pos="5580"/>
        </w:tabs>
        <w:jc w:val="both"/>
        <w:rPr>
          <w:rFonts w:ascii="Calibri" w:hAnsi="Calibri" w:cs="Calibri"/>
          <w:sz w:val="20"/>
          <w:szCs w:val="20"/>
        </w:rPr>
      </w:pPr>
    </w:p>
    <w:p w:rsidR="00C3088F" w:rsidRDefault="00C3088F" w:rsidP="00170918">
      <w:pPr>
        <w:widowControl w:val="0"/>
        <w:tabs>
          <w:tab w:val="left" w:pos="5580"/>
        </w:tabs>
        <w:jc w:val="both"/>
        <w:rPr>
          <w:rFonts w:ascii="Calibri" w:hAnsi="Calibri" w:cs="Calibri"/>
          <w:sz w:val="20"/>
          <w:szCs w:val="20"/>
        </w:rPr>
      </w:pPr>
    </w:p>
    <w:p w:rsidR="00C3088F" w:rsidRDefault="00C3088F" w:rsidP="00170918">
      <w:pPr>
        <w:widowControl w:val="0"/>
        <w:tabs>
          <w:tab w:val="left" w:pos="5580"/>
        </w:tabs>
        <w:jc w:val="both"/>
        <w:rPr>
          <w:rFonts w:ascii="Calibri" w:hAnsi="Calibri" w:cs="Calibri"/>
          <w:sz w:val="20"/>
          <w:szCs w:val="20"/>
        </w:rPr>
      </w:pPr>
    </w:p>
    <w:p w:rsidR="00C3088F" w:rsidRDefault="00C3088F" w:rsidP="00170918">
      <w:pPr>
        <w:widowControl w:val="0"/>
        <w:tabs>
          <w:tab w:val="left" w:pos="5580"/>
        </w:tabs>
        <w:jc w:val="both"/>
        <w:rPr>
          <w:rFonts w:ascii="Calibri" w:hAnsi="Calibri" w:cs="Calibri"/>
          <w:sz w:val="20"/>
          <w:szCs w:val="20"/>
        </w:rPr>
      </w:pPr>
    </w:p>
    <w:p w:rsidR="00C3088F" w:rsidRDefault="00C3088F" w:rsidP="00170918">
      <w:pPr>
        <w:widowControl w:val="0"/>
        <w:tabs>
          <w:tab w:val="left" w:pos="5580"/>
        </w:tabs>
        <w:jc w:val="both"/>
        <w:rPr>
          <w:rFonts w:ascii="Calibri" w:hAnsi="Calibri" w:cs="Calibri"/>
          <w:sz w:val="20"/>
          <w:szCs w:val="20"/>
        </w:rPr>
      </w:pPr>
    </w:p>
    <w:sectPr w:rsidR="00C3088F" w:rsidSect="00DA74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81" w:rsidRDefault="00C61381" w:rsidP="002812C5">
      <w:r>
        <w:separator/>
      </w:r>
    </w:p>
  </w:endnote>
  <w:endnote w:type="continuationSeparator" w:id="0">
    <w:p w:rsidR="00C61381" w:rsidRDefault="00C61381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986" w:rsidRDefault="00CF3986" w:rsidP="007F7162">
    <w:pPr>
      <w:pStyle w:val="Zpat"/>
      <w:jc w:val="center"/>
      <w:rPr>
        <w:sz w:val="20"/>
        <w:szCs w:val="20"/>
      </w:rPr>
    </w:pPr>
  </w:p>
  <w:p w:rsidR="00CF3986" w:rsidRPr="007F7162" w:rsidRDefault="00CF3986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A7B3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A7B3D" w:rsidRPr="007F7162">
      <w:rPr>
        <w:b/>
        <w:sz w:val="20"/>
        <w:szCs w:val="20"/>
      </w:rPr>
      <w:fldChar w:fldCharType="separate"/>
    </w:r>
    <w:r w:rsidR="00623297">
      <w:rPr>
        <w:b/>
        <w:noProof/>
        <w:sz w:val="20"/>
        <w:szCs w:val="20"/>
      </w:rPr>
      <w:t>11</w:t>
    </w:r>
    <w:r w:rsidR="001A7B3D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A7B3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A7B3D" w:rsidRPr="007F7162">
      <w:rPr>
        <w:b/>
        <w:sz w:val="20"/>
        <w:szCs w:val="20"/>
      </w:rPr>
      <w:fldChar w:fldCharType="separate"/>
    </w:r>
    <w:r w:rsidR="00623297">
      <w:rPr>
        <w:b/>
        <w:noProof/>
        <w:sz w:val="20"/>
        <w:szCs w:val="20"/>
      </w:rPr>
      <w:t>11</w:t>
    </w:r>
    <w:r w:rsidR="001A7B3D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81" w:rsidRDefault="00C61381" w:rsidP="002812C5">
      <w:r>
        <w:separator/>
      </w:r>
    </w:p>
  </w:footnote>
  <w:footnote w:type="continuationSeparator" w:id="0">
    <w:p w:rsidR="00C61381" w:rsidRDefault="00C61381" w:rsidP="002812C5">
      <w:r>
        <w:continuationSeparator/>
      </w:r>
    </w:p>
  </w:footnote>
  <w:footnote w:id="1">
    <w:p w:rsidR="00CF3986" w:rsidRDefault="00CF3986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CF3986" w:rsidRDefault="00CF3986">
      <w:pPr>
        <w:pStyle w:val="Textpoznpodarou"/>
      </w:pPr>
      <w:r w:rsidRPr="00D51FDE">
        <w:rPr>
          <w:rStyle w:val="Znakapoznpodarou"/>
          <w:rFonts w:ascii="Calibri" w:hAnsi="Calibri" w:cs="Calibri"/>
        </w:rPr>
        <w:footnoteRef/>
      </w:r>
      <w:r w:rsidRPr="00D51FDE">
        <w:rPr>
          <w:rFonts w:ascii="Calibri" w:hAnsi="Calibri" w:cs="Calibri"/>
        </w:rPr>
        <w:t xml:space="preserve"> Uveďte hodnotu zakázky bez DPH a v závorce s DPH.</w:t>
      </w:r>
    </w:p>
  </w:footnote>
  <w:footnote w:id="3">
    <w:p w:rsidR="00CF3986" w:rsidRDefault="00CF3986">
      <w:pPr>
        <w:pStyle w:val="Textpoznpodarou"/>
      </w:pPr>
      <w:r w:rsidRPr="00D51FDE">
        <w:rPr>
          <w:rStyle w:val="Znakapoznpodarou"/>
          <w:rFonts w:ascii="Calibri" w:hAnsi="Calibri" w:cs="Calibri"/>
        </w:rPr>
        <w:footnoteRef/>
      </w:r>
      <w:r w:rsidRPr="00D51FDE">
        <w:rPr>
          <w:rFonts w:ascii="Calibri" w:hAnsi="Calibri" w:cs="Calibri"/>
        </w:rPr>
        <w:t xml:space="preserve"> Uveďte, zda se jedná o zakázku nadlimitní, podlimitní či malého rozsahu.</w:t>
      </w:r>
    </w:p>
  </w:footnote>
  <w:footnote w:id="4">
    <w:p w:rsidR="00CF3986" w:rsidRDefault="00CF3986">
      <w:pPr>
        <w:pStyle w:val="Textpoznpodarou"/>
      </w:pPr>
      <w:r w:rsidRPr="00D51FDE">
        <w:rPr>
          <w:rStyle w:val="Znakapoznpodarou"/>
          <w:rFonts w:ascii="Calibri" w:hAnsi="Calibri" w:cs="Calibri"/>
        </w:rPr>
        <w:footnoteRef/>
      </w:r>
      <w:r w:rsidRPr="00D51FDE">
        <w:rPr>
          <w:rFonts w:ascii="Calibri" w:hAnsi="Calibri" w:cs="Calibri"/>
        </w:rPr>
        <w:t xml:space="preserve"> Pokud je požadováno pro vybraný druh výběrového řízení dle hodnoty předpokládané ceny služby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986" w:rsidRDefault="00CF3986" w:rsidP="00EF7868">
    <w:pPr>
      <w:pStyle w:val="Zhlav"/>
      <w:tabs>
        <w:tab w:val="left" w:pos="1276"/>
        <w:tab w:val="left" w:pos="1332"/>
        <w:tab w:val="left" w:pos="1418"/>
      </w:tabs>
      <w:rPr>
        <w:b/>
        <w:bCs/>
        <w:caps/>
        <w:color w:val="808080"/>
        <w:spacing w:val="60"/>
        <w:position w:val="-6"/>
      </w:rPr>
    </w:pPr>
    <w:r>
      <w:rPr>
        <w:color w:val="7F7F7F"/>
        <w:sz w:val="16"/>
      </w:rPr>
      <w:t xml:space="preserve">                              </w:t>
    </w:r>
    <w:r w:rsidR="001D0912">
      <w:rPr>
        <w:noProof/>
        <w:color w:val="7F7F7F"/>
        <w:sz w:val="16"/>
      </w:rPr>
      <w:drawing>
        <wp:inline distT="0" distB="0" distL="0" distR="0">
          <wp:extent cx="5695950" cy="9715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3986" w:rsidRDefault="00CF398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6E5"/>
    <w:multiLevelType w:val="hybridMultilevel"/>
    <w:tmpl w:val="963022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B654D"/>
    <w:multiLevelType w:val="multilevel"/>
    <w:tmpl w:val="0C347ED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">
    <w:nsid w:val="09F64920"/>
    <w:multiLevelType w:val="hybridMultilevel"/>
    <w:tmpl w:val="22AEB55C"/>
    <w:lvl w:ilvl="0" w:tplc="0405000F">
      <w:start w:val="1"/>
      <w:numFmt w:val="decimal"/>
      <w:lvlText w:val="%1."/>
      <w:lvlJc w:val="left"/>
      <w:pPr>
        <w:ind w:left="150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2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1" w:hanging="180"/>
      </w:pPr>
      <w:rPr>
        <w:rFonts w:cs="Times New Roman"/>
      </w:rPr>
    </w:lvl>
  </w:abstractNum>
  <w:abstractNum w:abstractNumId="3">
    <w:nsid w:val="119C32A1"/>
    <w:multiLevelType w:val="hybridMultilevel"/>
    <w:tmpl w:val="20BAF3F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115AC4"/>
    <w:multiLevelType w:val="hybridMultilevel"/>
    <w:tmpl w:val="DB9EB9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951AA3"/>
    <w:multiLevelType w:val="hybridMultilevel"/>
    <w:tmpl w:val="7A76A0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BD0575"/>
    <w:multiLevelType w:val="hybridMultilevel"/>
    <w:tmpl w:val="171E56FC"/>
    <w:lvl w:ilvl="0" w:tplc="04050003">
      <w:start w:val="1"/>
      <w:numFmt w:val="bullet"/>
      <w:lvlText w:val="o"/>
      <w:lvlJc w:val="left"/>
      <w:pPr>
        <w:ind w:left="67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13F2682F"/>
    <w:multiLevelType w:val="hybridMultilevel"/>
    <w:tmpl w:val="2B42F5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863E67"/>
    <w:multiLevelType w:val="hybridMultilevel"/>
    <w:tmpl w:val="A148B6C4"/>
    <w:lvl w:ilvl="0" w:tplc="B98843B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E5AB9"/>
    <w:multiLevelType w:val="hybridMultilevel"/>
    <w:tmpl w:val="6EF047B2"/>
    <w:lvl w:ilvl="0" w:tplc="66B808D0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B9CC5F8A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DF6834EA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1F3F5907"/>
    <w:multiLevelType w:val="hybridMultilevel"/>
    <w:tmpl w:val="582C11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CB37FB"/>
    <w:multiLevelType w:val="hybridMultilevel"/>
    <w:tmpl w:val="D3642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31CD8"/>
    <w:multiLevelType w:val="multilevel"/>
    <w:tmpl w:val="959CEF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27DD7C10"/>
    <w:multiLevelType w:val="hybridMultilevel"/>
    <w:tmpl w:val="B64ADAE4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32203F9C"/>
    <w:multiLevelType w:val="hybridMultilevel"/>
    <w:tmpl w:val="FB4426AC"/>
    <w:lvl w:ilvl="0" w:tplc="B5AE6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D5491"/>
    <w:multiLevelType w:val="hybridMultilevel"/>
    <w:tmpl w:val="02B092EE"/>
    <w:lvl w:ilvl="0" w:tplc="ED5453A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A2589D"/>
    <w:multiLevelType w:val="hybridMultilevel"/>
    <w:tmpl w:val="BE60E9D8"/>
    <w:lvl w:ilvl="0" w:tplc="0405000F">
      <w:start w:val="1"/>
      <w:numFmt w:val="decimal"/>
      <w:lvlText w:val="%1."/>
      <w:lvlJc w:val="left"/>
      <w:pPr>
        <w:ind w:left="78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17">
    <w:nsid w:val="373D5212"/>
    <w:multiLevelType w:val="hybridMultilevel"/>
    <w:tmpl w:val="238873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F6C6313"/>
    <w:multiLevelType w:val="hybridMultilevel"/>
    <w:tmpl w:val="40A8E85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181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5C4799"/>
    <w:multiLevelType w:val="hybridMultilevel"/>
    <w:tmpl w:val="B07C3AAC"/>
    <w:lvl w:ilvl="0" w:tplc="04050003">
      <w:start w:val="1"/>
      <w:numFmt w:val="decimal"/>
      <w:pStyle w:val="Nadpiskapitoly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4A4C16"/>
    <w:multiLevelType w:val="hybridMultilevel"/>
    <w:tmpl w:val="4BA8DC12"/>
    <w:lvl w:ilvl="0" w:tplc="0405000F">
      <w:start w:val="1"/>
      <w:numFmt w:val="decimal"/>
      <w:lvlText w:val="%1."/>
      <w:lvlJc w:val="left"/>
      <w:pPr>
        <w:ind w:left="150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2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1" w:hanging="180"/>
      </w:pPr>
      <w:rPr>
        <w:rFonts w:cs="Times New Roman"/>
      </w:rPr>
    </w:lvl>
  </w:abstractNum>
  <w:abstractNum w:abstractNumId="21">
    <w:nsid w:val="49947AC4"/>
    <w:multiLevelType w:val="hybridMultilevel"/>
    <w:tmpl w:val="1D6076D2"/>
    <w:lvl w:ilvl="0" w:tplc="04050017">
      <w:start w:val="1"/>
      <w:numFmt w:val="bullet"/>
      <w:lvlText w:val="o"/>
      <w:lvlJc w:val="left"/>
      <w:pPr>
        <w:tabs>
          <w:tab w:val="num" w:pos="677"/>
        </w:tabs>
        <w:ind w:left="677" w:hanging="360"/>
      </w:pPr>
      <w:rPr>
        <w:rFonts w:ascii="Courier New" w:hAnsi="Courier New" w:hint="default"/>
      </w:rPr>
    </w:lvl>
    <w:lvl w:ilvl="1" w:tplc="04050019">
      <w:start w:val="1"/>
      <w:numFmt w:val="bullet"/>
      <w:lvlText w:val="o"/>
      <w:lvlJc w:val="left"/>
      <w:pPr>
        <w:tabs>
          <w:tab w:val="num" w:pos="1673"/>
        </w:tabs>
        <w:ind w:left="1673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2">
    <w:nsid w:val="4BA12BB4"/>
    <w:multiLevelType w:val="multilevel"/>
    <w:tmpl w:val="BAD03E4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4ED226FF"/>
    <w:multiLevelType w:val="multilevel"/>
    <w:tmpl w:val="946206F2"/>
    <w:lvl w:ilvl="0">
      <w:start w:val="1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eastAsia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eastAsia="Times New Roman"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24">
    <w:nsid w:val="664818E3"/>
    <w:multiLevelType w:val="multilevel"/>
    <w:tmpl w:val="DDC0907E"/>
    <w:lvl w:ilvl="0">
      <w:start w:val="1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8B66B79"/>
    <w:multiLevelType w:val="hybridMultilevel"/>
    <w:tmpl w:val="610C7712"/>
    <w:lvl w:ilvl="0" w:tplc="8CD65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7">
    <w:nsid w:val="722F410E"/>
    <w:multiLevelType w:val="hybridMultilevel"/>
    <w:tmpl w:val="F320A6DA"/>
    <w:lvl w:ilvl="0" w:tplc="04050005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28">
    <w:nsid w:val="750C28EE"/>
    <w:multiLevelType w:val="hybridMultilevel"/>
    <w:tmpl w:val="E78EE5A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1811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83676E6"/>
    <w:multiLevelType w:val="hybridMultilevel"/>
    <w:tmpl w:val="A5FAEA3C"/>
    <w:lvl w:ilvl="0" w:tplc="E822E2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AAA26E5"/>
    <w:multiLevelType w:val="hybridMultilevel"/>
    <w:tmpl w:val="A18E5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29"/>
  </w:num>
  <w:num w:numId="5">
    <w:abstractNumId w:val="17"/>
  </w:num>
  <w:num w:numId="6">
    <w:abstractNumId w:val="15"/>
  </w:num>
  <w:num w:numId="7">
    <w:abstractNumId w:val="7"/>
  </w:num>
  <w:num w:numId="8">
    <w:abstractNumId w:val="21"/>
  </w:num>
  <w:num w:numId="9">
    <w:abstractNumId w:val="19"/>
  </w:num>
  <w:num w:numId="10">
    <w:abstractNumId w:val="18"/>
  </w:num>
  <w:num w:numId="11">
    <w:abstractNumId w:val="27"/>
  </w:num>
  <w:num w:numId="12">
    <w:abstractNumId w:val="28"/>
  </w:num>
  <w:num w:numId="13">
    <w:abstractNumId w:val="26"/>
  </w:num>
  <w:num w:numId="14">
    <w:abstractNumId w:val="24"/>
  </w:num>
  <w:num w:numId="15">
    <w:abstractNumId w:val="8"/>
  </w:num>
  <w:num w:numId="16">
    <w:abstractNumId w:val="13"/>
  </w:num>
  <w:num w:numId="17">
    <w:abstractNumId w:val="1"/>
  </w:num>
  <w:num w:numId="18">
    <w:abstractNumId w:val="23"/>
  </w:num>
  <w:num w:numId="19">
    <w:abstractNumId w:val="5"/>
  </w:num>
  <w:num w:numId="20">
    <w:abstractNumId w:val="25"/>
  </w:num>
  <w:num w:numId="21">
    <w:abstractNumId w:val="22"/>
  </w:num>
  <w:num w:numId="22">
    <w:abstractNumId w:val="0"/>
  </w:num>
  <w:num w:numId="23">
    <w:abstractNumId w:val="16"/>
  </w:num>
  <w:num w:numId="24">
    <w:abstractNumId w:val="2"/>
  </w:num>
  <w:num w:numId="25">
    <w:abstractNumId w:val="30"/>
  </w:num>
  <w:num w:numId="26">
    <w:abstractNumId w:val="10"/>
  </w:num>
  <w:num w:numId="27">
    <w:abstractNumId w:val="6"/>
  </w:num>
  <w:num w:numId="28">
    <w:abstractNumId w:val="11"/>
  </w:num>
  <w:num w:numId="29">
    <w:abstractNumId w:val="20"/>
  </w:num>
  <w:num w:numId="30">
    <w:abstractNumId w:val="4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mrIc0czd4IOya5LMeqsjaL2B/LM=" w:salt="v1dy0ubPg9Xp8M6NvkEsag==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1CE7"/>
    <w:rsid w:val="00013D97"/>
    <w:rsid w:val="00013E63"/>
    <w:rsid w:val="0003629E"/>
    <w:rsid w:val="00042916"/>
    <w:rsid w:val="0004402D"/>
    <w:rsid w:val="00053EA4"/>
    <w:rsid w:val="00057EDF"/>
    <w:rsid w:val="00062AD0"/>
    <w:rsid w:val="0008541C"/>
    <w:rsid w:val="00094779"/>
    <w:rsid w:val="00095490"/>
    <w:rsid w:val="000A2557"/>
    <w:rsid w:val="000A59F3"/>
    <w:rsid w:val="000B6326"/>
    <w:rsid w:val="000C1276"/>
    <w:rsid w:val="000C7A5C"/>
    <w:rsid w:val="000C7E45"/>
    <w:rsid w:val="000D10B8"/>
    <w:rsid w:val="000D28EA"/>
    <w:rsid w:val="000D67BF"/>
    <w:rsid w:val="000D7E33"/>
    <w:rsid w:val="000E406C"/>
    <w:rsid w:val="000E6B73"/>
    <w:rsid w:val="00100670"/>
    <w:rsid w:val="00101625"/>
    <w:rsid w:val="00101F60"/>
    <w:rsid w:val="00103FCD"/>
    <w:rsid w:val="00105CB9"/>
    <w:rsid w:val="001079B1"/>
    <w:rsid w:val="00111314"/>
    <w:rsid w:val="00126671"/>
    <w:rsid w:val="00126B4C"/>
    <w:rsid w:val="001319D1"/>
    <w:rsid w:val="00131E7A"/>
    <w:rsid w:val="00142792"/>
    <w:rsid w:val="00153671"/>
    <w:rsid w:val="0015406D"/>
    <w:rsid w:val="00157B2B"/>
    <w:rsid w:val="001607D2"/>
    <w:rsid w:val="00162F98"/>
    <w:rsid w:val="001672C3"/>
    <w:rsid w:val="00170918"/>
    <w:rsid w:val="00183FB0"/>
    <w:rsid w:val="00186E06"/>
    <w:rsid w:val="001900D4"/>
    <w:rsid w:val="001A2BFA"/>
    <w:rsid w:val="001A7B3D"/>
    <w:rsid w:val="001B59B5"/>
    <w:rsid w:val="001D081F"/>
    <w:rsid w:val="001D0912"/>
    <w:rsid w:val="001D226C"/>
    <w:rsid w:val="001D4782"/>
    <w:rsid w:val="001E4133"/>
    <w:rsid w:val="001E4B35"/>
    <w:rsid w:val="001F1261"/>
    <w:rsid w:val="0020231A"/>
    <w:rsid w:val="00202CE2"/>
    <w:rsid w:val="00206227"/>
    <w:rsid w:val="002131F8"/>
    <w:rsid w:val="00214CFF"/>
    <w:rsid w:val="002212A8"/>
    <w:rsid w:val="00222A92"/>
    <w:rsid w:val="00243C74"/>
    <w:rsid w:val="00246B1C"/>
    <w:rsid w:val="00263BF1"/>
    <w:rsid w:val="00263C13"/>
    <w:rsid w:val="00271097"/>
    <w:rsid w:val="00274689"/>
    <w:rsid w:val="002812C5"/>
    <w:rsid w:val="00283189"/>
    <w:rsid w:val="002937BA"/>
    <w:rsid w:val="002A0371"/>
    <w:rsid w:val="002A79FC"/>
    <w:rsid w:val="002B1622"/>
    <w:rsid w:val="002C23A6"/>
    <w:rsid w:val="002C40AD"/>
    <w:rsid w:val="002C69BA"/>
    <w:rsid w:val="002D08DF"/>
    <w:rsid w:val="002D2972"/>
    <w:rsid w:val="002E23A6"/>
    <w:rsid w:val="002E6EE0"/>
    <w:rsid w:val="002F03D0"/>
    <w:rsid w:val="002F0C26"/>
    <w:rsid w:val="002F2CB4"/>
    <w:rsid w:val="00303961"/>
    <w:rsid w:val="003067A8"/>
    <w:rsid w:val="0031634B"/>
    <w:rsid w:val="00317EA4"/>
    <w:rsid w:val="003246E6"/>
    <w:rsid w:val="003277FD"/>
    <w:rsid w:val="00343367"/>
    <w:rsid w:val="003470F4"/>
    <w:rsid w:val="00347D3E"/>
    <w:rsid w:val="00351BE2"/>
    <w:rsid w:val="00353A91"/>
    <w:rsid w:val="0035412E"/>
    <w:rsid w:val="003566AC"/>
    <w:rsid w:val="0036084B"/>
    <w:rsid w:val="00362198"/>
    <w:rsid w:val="003634E5"/>
    <w:rsid w:val="00364A06"/>
    <w:rsid w:val="0038085F"/>
    <w:rsid w:val="003832D7"/>
    <w:rsid w:val="00386CEC"/>
    <w:rsid w:val="003924B0"/>
    <w:rsid w:val="003957E2"/>
    <w:rsid w:val="003B1C37"/>
    <w:rsid w:val="003B754A"/>
    <w:rsid w:val="003C00CB"/>
    <w:rsid w:val="003C1F46"/>
    <w:rsid w:val="003C5A9A"/>
    <w:rsid w:val="003C7335"/>
    <w:rsid w:val="003D34E8"/>
    <w:rsid w:val="003D454E"/>
    <w:rsid w:val="003E0BA5"/>
    <w:rsid w:val="003E3506"/>
    <w:rsid w:val="003E4267"/>
    <w:rsid w:val="003E6722"/>
    <w:rsid w:val="003E7739"/>
    <w:rsid w:val="003F0931"/>
    <w:rsid w:val="00401644"/>
    <w:rsid w:val="00402046"/>
    <w:rsid w:val="00405F13"/>
    <w:rsid w:val="00424965"/>
    <w:rsid w:val="00427A66"/>
    <w:rsid w:val="00427B93"/>
    <w:rsid w:val="00433362"/>
    <w:rsid w:val="00434BD3"/>
    <w:rsid w:val="00435C48"/>
    <w:rsid w:val="00436ECA"/>
    <w:rsid w:val="00456525"/>
    <w:rsid w:val="00461E75"/>
    <w:rsid w:val="004627AA"/>
    <w:rsid w:val="004740B6"/>
    <w:rsid w:val="004836EC"/>
    <w:rsid w:val="00493A06"/>
    <w:rsid w:val="004A2170"/>
    <w:rsid w:val="004A7FEB"/>
    <w:rsid w:val="004B097B"/>
    <w:rsid w:val="004B46A5"/>
    <w:rsid w:val="004B4B91"/>
    <w:rsid w:val="004D0424"/>
    <w:rsid w:val="004E47D3"/>
    <w:rsid w:val="004E68BA"/>
    <w:rsid w:val="004E722F"/>
    <w:rsid w:val="004F0E75"/>
    <w:rsid w:val="004F61D7"/>
    <w:rsid w:val="0050275C"/>
    <w:rsid w:val="00504A4C"/>
    <w:rsid w:val="00505FAD"/>
    <w:rsid w:val="00517EBE"/>
    <w:rsid w:val="00526C89"/>
    <w:rsid w:val="00530C7F"/>
    <w:rsid w:val="00531D5A"/>
    <w:rsid w:val="00533DD7"/>
    <w:rsid w:val="00540FED"/>
    <w:rsid w:val="005435DB"/>
    <w:rsid w:val="00551703"/>
    <w:rsid w:val="00565066"/>
    <w:rsid w:val="00571A18"/>
    <w:rsid w:val="00590404"/>
    <w:rsid w:val="005968B1"/>
    <w:rsid w:val="005A2C45"/>
    <w:rsid w:val="005A3594"/>
    <w:rsid w:val="005A4F2E"/>
    <w:rsid w:val="005B3BCB"/>
    <w:rsid w:val="005D30BA"/>
    <w:rsid w:val="005D5D00"/>
    <w:rsid w:val="005E0304"/>
    <w:rsid w:val="005F4415"/>
    <w:rsid w:val="005F492A"/>
    <w:rsid w:val="006028D0"/>
    <w:rsid w:val="006072CD"/>
    <w:rsid w:val="00611A73"/>
    <w:rsid w:val="00613A7E"/>
    <w:rsid w:val="00613D06"/>
    <w:rsid w:val="00623297"/>
    <w:rsid w:val="00640406"/>
    <w:rsid w:val="00646355"/>
    <w:rsid w:val="00662CD1"/>
    <w:rsid w:val="006630A7"/>
    <w:rsid w:val="006879F6"/>
    <w:rsid w:val="00690E80"/>
    <w:rsid w:val="00692618"/>
    <w:rsid w:val="006938EE"/>
    <w:rsid w:val="006B1C17"/>
    <w:rsid w:val="006C5D43"/>
    <w:rsid w:val="006E23F7"/>
    <w:rsid w:val="006E2A97"/>
    <w:rsid w:val="006F0074"/>
    <w:rsid w:val="006F7C37"/>
    <w:rsid w:val="007025E0"/>
    <w:rsid w:val="00707851"/>
    <w:rsid w:val="00712484"/>
    <w:rsid w:val="00730631"/>
    <w:rsid w:val="007326D2"/>
    <w:rsid w:val="00736EAC"/>
    <w:rsid w:val="0074373E"/>
    <w:rsid w:val="00746CD8"/>
    <w:rsid w:val="00750E5F"/>
    <w:rsid w:val="00755885"/>
    <w:rsid w:val="00793AA3"/>
    <w:rsid w:val="007A37EA"/>
    <w:rsid w:val="007A4534"/>
    <w:rsid w:val="007C28CA"/>
    <w:rsid w:val="007E1024"/>
    <w:rsid w:val="007E5DDE"/>
    <w:rsid w:val="007E60EE"/>
    <w:rsid w:val="007F1729"/>
    <w:rsid w:val="007F19BD"/>
    <w:rsid w:val="007F1ED5"/>
    <w:rsid w:val="007F45E2"/>
    <w:rsid w:val="007F7162"/>
    <w:rsid w:val="00801AB4"/>
    <w:rsid w:val="008079E7"/>
    <w:rsid w:val="00811C23"/>
    <w:rsid w:val="00824C45"/>
    <w:rsid w:val="00851D02"/>
    <w:rsid w:val="00856BCF"/>
    <w:rsid w:val="00860435"/>
    <w:rsid w:val="00873116"/>
    <w:rsid w:val="00877ED6"/>
    <w:rsid w:val="008835F9"/>
    <w:rsid w:val="008B2711"/>
    <w:rsid w:val="008B6204"/>
    <w:rsid w:val="008D5405"/>
    <w:rsid w:val="008D6BFA"/>
    <w:rsid w:val="008E35F4"/>
    <w:rsid w:val="008E5599"/>
    <w:rsid w:val="008F0558"/>
    <w:rsid w:val="008F3B83"/>
    <w:rsid w:val="0090160F"/>
    <w:rsid w:val="00903DC6"/>
    <w:rsid w:val="0091031E"/>
    <w:rsid w:val="00920E8F"/>
    <w:rsid w:val="00930211"/>
    <w:rsid w:val="0093391E"/>
    <w:rsid w:val="009415FA"/>
    <w:rsid w:val="009527E3"/>
    <w:rsid w:val="00971F73"/>
    <w:rsid w:val="0098032B"/>
    <w:rsid w:val="0098645A"/>
    <w:rsid w:val="009870FB"/>
    <w:rsid w:val="00987D95"/>
    <w:rsid w:val="00992A93"/>
    <w:rsid w:val="0099732B"/>
    <w:rsid w:val="009A5823"/>
    <w:rsid w:val="009C652B"/>
    <w:rsid w:val="009D061F"/>
    <w:rsid w:val="009D3025"/>
    <w:rsid w:val="009D5FD0"/>
    <w:rsid w:val="009F63B0"/>
    <w:rsid w:val="00A02537"/>
    <w:rsid w:val="00A0474C"/>
    <w:rsid w:val="00A06EC4"/>
    <w:rsid w:val="00A156FC"/>
    <w:rsid w:val="00A15CA4"/>
    <w:rsid w:val="00A23D2A"/>
    <w:rsid w:val="00A25107"/>
    <w:rsid w:val="00A264FA"/>
    <w:rsid w:val="00A37A86"/>
    <w:rsid w:val="00A37D9D"/>
    <w:rsid w:val="00A42AB4"/>
    <w:rsid w:val="00A44F84"/>
    <w:rsid w:val="00A50DE2"/>
    <w:rsid w:val="00A85CCB"/>
    <w:rsid w:val="00A93794"/>
    <w:rsid w:val="00A95970"/>
    <w:rsid w:val="00AA0DB7"/>
    <w:rsid w:val="00AB16BD"/>
    <w:rsid w:val="00AB236E"/>
    <w:rsid w:val="00AB4B4A"/>
    <w:rsid w:val="00AC2D08"/>
    <w:rsid w:val="00AD196E"/>
    <w:rsid w:val="00AD21A1"/>
    <w:rsid w:val="00AD4228"/>
    <w:rsid w:val="00AE1CCD"/>
    <w:rsid w:val="00AF3F20"/>
    <w:rsid w:val="00B0791C"/>
    <w:rsid w:val="00B1145E"/>
    <w:rsid w:val="00B12010"/>
    <w:rsid w:val="00B152BA"/>
    <w:rsid w:val="00B31EF2"/>
    <w:rsid w:val="00B34E03"/>
    <w:rsid w:val="00B37391"/>
    <w:rsid w:val="00B42D01"/>
    <w:rsid w:val="00B54ABA"/>
    <w:rsid w:val="00B666C1"/>
    <w:rsid w:val="00B8015B"/>
    <w:rsid w:val="00B83831"/>
    <w:rsid w:val="00B872B9"/>
    <w:rsid w:val="00BA0BD9"/>
    <w:rsid w:val="00BA5946"/>
    <w:rsid w:val="00BA6A2D"/>
    <w:rsid w:val="00BC1EF1"/>
    <w:rsid w:val="00BD021A"/>
    <w:rsid w:val="00BE2076"/>
    <w:rsid w:val="00BF2C90"/>
    <w:rsid w:val="00C1703D"/>
    <w:rsid w:val="00C3088F"/>
    <w:rsid w:val="00C33087"/>
    <w:rsid w:val="00C35B3A"/>
    <w:rsid w:val="00C4061B"/>
    <w:rsid w:val="00C44F89"/>
    <w:rsid w:val="00C5241C"/>
    <w:rsid w:val="00C55429"/>
    <w:rsid w:val="00C57BD7"/>
    <w:rsid w:val="00C61381"/>
    <w:rsid w:val="00C63DD9"/>
    <w:rsid w:val="00C6600F"/>
    <w:rsid w:val="00C82BB8"/>
    <w:rsid w:val="00CA18AB"/>
    <w:rsid w:val="00CB5F44"/>
    <w:rsid w:val="00CC2FE3"/>
    <w:rsid w:val="00CF066B"/>
    <w:rsid w:val="00CF3986"/>
    <w:rsid w:val="00D01EC6"/>
    <w:rsid w:val="00D04365"/>
    <w:rsid w:val="00D05CBE"/>
    <w:rsid w:val="00D0728F"/>
    <w:rsid w:val="00D12D23"/>
    <w:rsid w:val="00D4002B"/>
    <w:rsid w:val="00D51FDE"/>
    <w:rsid w:val="00D65A79"/>
    <w:rsid w:val="00D857D4"/>
    <w:rsid w:val="00D92277"/>
    <w:rsid w:val="00D96AC1"/>
    <w:rsid w:val="00DA1C08"/>
    <w:rsid w:val="00DA5C2D"/>
    <w:rsid w:val="00DA74C3"/>
    <w:rsid w:val="00DD02C0"/>
    <w:rsid w:val="00DD1552"/>
    <w:rsid w:val="00DE02DB"/>
    <w:rsid w:val="00DE50D0"/>
    <w:rsid w:val="00DE624E"/>
    <w:rsid w:val="00DE7226"/>
    <w:rsid w:val="00DF02AF"/>
    <w:rsid w:val="00DF12E5"/>
    <w:rsid w:val="00E033EF"/>
    <w:rsid w:val="00E05E20"/>
    <w:rsid w:val="00E12ED7"/>
    <w:rsid w:val="00E13572"/>
    <w:rsid w:val="00E146C3"/>
    <w:rsid w:val="00E329B3"/>
    <w:rsid w:val="00E338F5"/>
    <w:rsid w:val="00E356EB"/>
    <w:rsid w:val="00E434DD"/>
    <w:rsid w:val="00E47A9E"/>
    <w:rsid w:val="00E63D84"/>
    <w:rsid w:val="00E678CE"/>
    <w:rsid w:val="00E7132B"/>
    <w:rsid w:val="00E74BAC"/>
    <w:rsid w:val="00E81CBF"/>
    <w:rsid w:val="00E9532F"/>
    <w:rsid w:val="00EB67A5"/>
    <w:rsid w:val="00EB6891"/>
    <w:rsid w:val="00EC662D"/>
    <w:rsid w:val="00EE60E1"/>
    <w:rsid w:val="00EF59DD"/>
    <w:rsid w:val="00EF7868"/>
    <w:rsid w:val="00F00007"/>
    <w:rsid w:val="00F01884"/>
    <w:rsid w:val="00F0597E"/>
    <w:rsid w:val="00F10B15"/>
    <w:rsid w:val="00F126B0"/>
    <w:rsid w:val="00F170B7"/>
    <w:rsid w:val="00F17E30"/>
    <w:rsid w:val="00F254BB"/>
    <w:rsid w:val="00F34082"/>
    <w:rsid w:val="00F65906"/>
    <w:rsid w:val="00F81E1C"/>
    <w:rsid w:val="00F850E4"/>
    <w:rsid w:val="00F86C80"/>
    <w:rsid w:val="00FA0FCC"/>
    <w:rsid w:val="00FA1EF7"/>
    <w:rsid w:val="00FA791B"/>
    <w:rsid w:val="00FB135E"/>
    <w:rsid w:val="00FB5DC6"/>
    <w:rsid w:val="00FC3406"/>
    <w:rsid w:val="00FD4A62"/>
    <w:rsid w:val="00FE3D83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740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4E68BA"/>
    <w:pPr>
      <w:keepNext/>
      <w:numPr>
        <w:ilvl w:val="3"/>
        <w:numId w:val="3"/>
      </w:numPr>
      <w:spacing w:before="120"/>
      <w:outlineLvl w:val="3"/>
    </w:pPr>
    <w:rPr>
      <w:rFonts w:ascii="Arial" w:hAnsi="Arial"/>
      <w:i/>
      <w:color w:val="333399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4E68BA"/>
    <w:pPr>
      <w:keepNext/>
      <w:numPr>
        <w:ilvl w:val="4"/>
        <w:numId w:val="3"/>
      </w:numPr>
      <w:spacing w:before="120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4E68BA"/>
    <w:pPr>
      <w:keepNext/>
      <w:numPr>
        <w:ilvl w:val="5"/>
        <w:numId w:val="3"/>
      </w:numPr>
      <w:outlineLvl w:val="5"/>
    </w:pPr>
    <w:rPr>
      <w:b/>
      <w:emboss/>
      <w:color w:val="FF0000"/>
      <w:sz w:val="40"/>
      <w:szCs w:val="20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4E68BA"/>
    <w:pPr>
      <w:keepNext/>
      <w:numPr>
        <w:ilvl w:val="6"/>
        <w:numId w:val="3"/>
      </w:numPr>
      <w:spacing w:before="120"/>
      <w:outlineLvl w:val="6"/>
    </w:pPr>
    <w:rPr>
      <w:rFonts w:ascii="Arial" w:hAnsi="Arial"/>
      <w:sz w:val="28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4E68BA"/>
    <w:pPr>
      <w:keepNext/>
      <w:numPr>
        <w:ilvl w:val="7"/>
        <w:numId w:val="3"/>
      </w:numPr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4E68BA"/>
    <w:pPr>
      <w:keepNext/>
      <w:numPr>
        <w:ilvl w:val="8"/>
        <w:numId w:val="3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02537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02537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0253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02537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02537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A02537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A02537"/>
    <w:rPr>
      <w:rFonts w:ascii="Cambria" w:hAnsi="Cambria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02537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Normln0">
    <w:name w:val="Normální~"/>
    <w:basedOn w:val="Normln"/>
    <w:uiPriority w:val="99"/>
    <w:rsid w:val="002937BA"/>
    <w:pPr>
      <w:widowControl w:val="0"/>
    </w:pPr>
    <w:rPr>
      <w:noProof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E68B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02537"/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rsid w:val="00FA0F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adpiskapitoly">
    <w:name w:val="Nadpis kapitoly"/>
    <w:basedOn w:val="Nadpis1"/>
    <w:uiPriority w:val="99"/>
    <w:rsid w:val="004740B6"/>
    <w:pPr>
      <w:keepNext w:val="0"/>
      <w:widowControl w:val="0"/>
      <w:numPr>
        <w:numId w:val="9"/>
      </w:numPr>
      <w:spacing w:before="0" w:after="0"/>
      <w:jc w:val="both"/>
    </w:pPr>
    <w:rPr>
      <w:rFonts w:ascii="Times New Roman" w:hAnsi="Times New Roman" w:cs="Times New Roman"/>
      <w:sz w:val="28"/>
      <w:szCs w:val="24"/>
      <w:u w:val="single"/>
    </w:rPr>
  </w:style>
  <w:style w:type="paragraph" w:customStyle="1" w:styleId="dkanormln">
    <w:name w:val="Øádka normální"/>
    <w:basedOn w:val="Normln"/>
    <w:uiPriority w:val="99"/>
    <w:rsid w:val="004740B6"/>
    <w:pPr>
      <w:jc w:val="both"/>
    </w:pPr>
    <w:rPr>
      <w:kern w:val="16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347D3E"/>
    <w:pPr>
      <w:ind w:left="34"/>
    </w:pPr>
    <w:rPr>
      <w:rFonts w:ascii="Arial" w:hAnsi="Arial" w:cs="Arial"/>
      <w:szCs w:val="20"/>
    </w:rPr>
  </w:style>
  <w:style w:type="paragraph" w:customStyle="1" w:styleId="Textodstavce">
    <w:name w:val="Text odstavce"/>
    <w:basedOn w:val="Normln"/>
    <w:uiPriority w:val="99"/>
    <w:rsid w:val="004740B6"/>
    <w:pPr>
      <w:numPr>
        <w:ilvl w:val="6"/>
        <w:numId w:val="1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rsid w:val="004740B6"/>
    <w:pPr>
      <w:numPr>
        <w:ilvl w:val="8"/>
        <w:numId w:val="1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4740B6"/>
    <w:pPr>
      <w:numPr>
        <w:ilvl w:val="7"/>
        <w:numId w:val="13"/>
      </w:numPr>
      <w:jc w:val="both"/>
      <w:outlineLvl w:val="7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rsid w:val="00351BE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51B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0253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51B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02537"/>
    <w:rPr>
      <w:b/>
      <w:bCs/>
    </w:rPr>
  </w:style>
  <w:style w:type="paragraph" w:customStyle="1" w:styleId="nadpis16">
    <w:name w:val="nadpis 16"/>
    <w:basedOn w:val="Normln"/>
    <w:next w:val="Normln"/>
    <w:uiPriority w:val="99"/>
    <w:rsid w:val="00A37D9D"/>
    <w:pPr>
      <w:jc w:val="center"/>
    </w:pPr>
    <w:rPr>
      <w:b/>
      <w:sz w:val="32"/>
      <w:szCs w:val="32"/>
    </w:rPr>
  </w:style>
  <w:style w:type="paragraph" w:customStyle="1" w:styleId="Default">
    <w:name w:val="Default"/>
    <w:uiPriority w:val="99"/>
    <w:rsid w:val="00505F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lnzarovnatdobloku">
    <w:name w:val="normlnzarovnatdobloku"/>
    <w:basedOn w:val="Normln"/>
    <w:uiPriority w:val="99"/>
    <w:rsid w:val="00CC2FE3"/>
    <w:pPr>
      <w:spacing w:before="100" w:beforeAutospacing="1" w:after="100" w:afterAutospacing="1"/>
    </w:pPr>
    <w:rPr>
      <w:rFonts w:eastAsia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uni.cz/data/manual/EZAK-Manual-Dodavatel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nusova@iba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muni.cz/data/manual/QCM.Podepisovaci_applet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3574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HP</Company>
  <LinksUpToDate>false</LinksUpToDate>
  <CharactersWithSpaces>24617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Katarína Hanušová</cp:lastModifiedBy>
  <cp:revision>5</cp:revision>
  <cp:lastPrinted>2011-03-07T11:39:00Z</cp:lastPrinted>
  <dcterms:created xsi:type="dcterms:W3CDTF">2011-03-08T08:43:00Z</dcterms:created>
  <dcterms:modified xsi:type="dcterms:W3CDTF">2011-03-08T10:01:00Z</dcterms:modified>
</cp:coreProperties>
</file>