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D" w:rsidRPr="00841CD5" w:rsidRDefault="00120F89" w:rsidP="006C0443">
      <w:pPr>
        <w:spacing w:after="200" w:line="276" w:lineRule="aut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-223520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ACD" w:rsidRDefault="00DA0ACD" w:rsidP="006C0443">
      <w:pPr>
        <w:tabs>
          <w:tab w:val="left" w:pos="2580"/>
        </w:tabs>
        <w:autoSpaceDE w:val="0"/>
        <w:autoSpaceDN w:val="0"/>
        <w:adjustRightInd w:val="0"/>
        <w:jc w:val="right"/>
        <w:rPr>
          <w:bCs/>
          <w:kern w:val="36"/>
        </w:rPr>
      </w:pPr>
      <w:r>
        <w:rPr>
          <w:bCs/>
          <w:kern w:val="36"/>
        </w:rPr>
        <w:t xml:space="preserve">Č. j.: </w:t>
      </w:r>
      <w:r w:rsidR="00A74506">
        <w:rPr>
          <w:bCs/>
          <w:kern w:val="36"/>
        </w:rPr>
        <w:t>18155/2011-412</w:t>
      </w:r>
    </w:p>
    <w:p w:rsidR="00F92152" w:rsidRDefault="00F92152" w:rsidP="00F92152">
      <w:pPr>
        <w:tabs>
          <w:tab w:val="left" w:pos="2580"/>
        </w:tabs>
        <w:autoSpaceDE w:val="0"/>
        <w:autoSpaceDN w:val="0"/>
        <w:adjustRightInd w:val="0"/>
        <w:jc w:val="right"/>
        <w:rPr>
          <w:bCs/>
          <w:kern w:val="36"/>
        </w:rPr>
      </w:pPr>
    </w:p>
    <w:p w:rsidR="00DA0ACD" w:rsidRDefault="00DA0ACD" w:rsidP="00DA0ACD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 w:rsidRPr="00841CD5">
        <w:rPr>
          <w:b/>
          <w:color w:val="000080"/>
          <w:sz w:val="32"/>
          <w:szCs w:val="32"/>
        </w:rPr>
        <w:t>Příloha č.</w:t>
      </w:r>
      <w:r w:rsidR="00F92152">
        <w:rPr>
          <w:b/>
          <w:color w:val="000080"/>
          <w:sz w:val="32"/>
          <w:szCs w:val="32"/>
        </w:rPr>
        <w:t> </w:t>
      </w:r>
      <w:r>
        <w:rPr>
          <w:b/>
          <w:color w:val="000080"/>
          <w:sz w:val="32"/>
          <w:szCs w:val="32"/>
        </w:rPr>
        <w:t>1</w:t>
      </w: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  <w:r w:rsidRPr="00F92152">
        <w:rPr>
          <w:bCs/>
          <w:kern w:val="36"/>
        </w:rPr>
        <w:t>výzvy k předkládání žádostí o finanční podporu z </w:t>
      </w:r>
      <w:proofErr w:type="gramStart"/>
      <w:r w:rsidRPr="00F92152">
        <w:rPr>
          <w:bCs/>
          <w:kern w:val="36"/>
        </w:rPr>
        <w:t>OP</w:t>
      </w:r>
      <w:proofErr w:type="gramEnd"/>
      <w:r w:rsidRPr="00F92152">
        <w:rPr>
          <w:bCs/>
          <w:kern w:val="36"/>
        </w:rPr>
        <w:t xml:space="preserve"> VK</w:t>
      </w:r>
    </w:p>
    <w:p w:rsidR="00DA0ACD" w:rsidRPr="00F92152" w:rsidRDefault="00FD42D6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  <w:r>
        <w:rPr>
          <w:bCs/>
          <w:kern w:val="36"/>
        </w:rPr>
        <w:t>Oblast podpory 3.1</w:t>
      </w:r>
      <w:r w:rsidR="00DA0ACD" w:rsidRPr="00F92152">
        <w:rPr>
          <w:bCs/>
          <w:kern w:val="36"/>
        </w:rPr>
        <w:t xml:space="preserve"> </w:t>
      </w:r>
      <w:r w:rsidR="0021739B">
        <w:rPr>
          <w:bCs/>
          <w:kern w:val="36"/>
        </w:rPr>
        <w:t>Individuální další vzdělávání</w:t>
      </w: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</w:p>
    <w:p w:rsidR="00DA0ACD" w:rsidRPr="00841CD5" w:rsidRDefault="00DB370B" w:rsidP="00DA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Specifická krité</w:t>
      </w:r>
      <w:r w:rsidR="00DA0ACD" w:rsidRPr="00841CD5">
        <w:rPr>
          <w:b/>
          <w:sz w:val="28"/>
          <w:szCs w:val="28"/>
        </w:rPr>
        <w:t>ria</w:t>
      </w:r>
    </w:p>
    <w:p w:rsidR="00DA0ACD" w:rsidRPr="00841CD5" w:rsidRDefault="00DA0ACD" w:rsidP="00DA0ACD">
      <w:pPr>
        <w:jc w:val="center"/>
        <w:rPr>
          <w:b/>
        </w:rPr>
      </w:pPr>
    </w:p>
    <w:p w:rsidR="00DA0ACD" w:rsidRPr="00841CD5" w:rsidRDefault="00DA0ACD" w:rsidP="00DA0ACD">
      <w:pPr>
        <w:jc w:val="center"/>
        <w:rPr>
          <w:b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1272"/>
        <w:gridCol w:w="4396"/>
      </w:tblGrid>
      <w:tr w:rsidR="00DA0ACD" w:rsidRPr="00841CD5" w:rsidTr="00087D05">
        <w:trPr>
          <w:trHeight w:val="64"/>
        </w:trPr>
        <w:tc>
          <w:tcPr>
            <w:tcW w:w="9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A0ACD" w:rsidRPr="00841CD5" w:rsidRDefault="0021739B" w:rsidP="00087D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3.1</w:t>
            </w:r>
            <w:r w:rsidR="00DA0ACD" w:rsidRPr="00841CD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Individuální další </w:t>
            </w:r>
            <w:r w:rsidR="00DA0ACD">
              <w:rPr>
                <w:b/>
                <w:i/>
              </w:rPr>
              <w:t>vzdělávání</w:t>
            </w:r>
          </w:p>
          <w:p w:rsidR="00DA0ACD" w:rsidRPr="00841CD5" w:rsidRDefault="00DA0ACD" w:rsidP="00087D05">
            <w:pPr>
              <w:jc w:val="center"/>
            </w:pPr>
          </w:p>
        </w:tc>
      </w:tr>
      <w:tr w:rsidR="00DA0ACD" w:rsidRPr="00841CD5" w:rsidTr="00CD60F1">
        <w:trPr>
          <w:trHeight w:val="526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B370B" w:rsidP="00087D05">
            <w:pPr>
              <w:jc w:val="center"/>
              <w:rPr>
                <w:b/>
              </w:rPr>
            </w:pPr>
            <w:r>
              <w:rPr>
                <w:b/>
              </w:rPr>
              <w:t>Název specifického krité</w:t>
            </w:r>
            <w:r w:rsidR="00DA0ACD" w:rsidRPr="00841CD5">
              <w:rPr>
                <w:b/>
              </w:rPr>
              <w:t>ria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A0ACD" w:rsidP="00087D05">
            <w:pPr>
              <w:jc w:val="center"/>
              <w:rPr>
                <w:b/>
                <w:sz w:val="20"/>
                <w:szCs w:val="20"/>
              </w:rPr>
            </w:pPr>
            <w:r w:rsidRPr="00841CD5">
              <w:rPr>
                <w:b/>
                <w:sz w:val="20"/>
                <w:szCs w:val="20"/>
              </w:rPr>
              <w:t>Max. počet bodů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B370B" w:rsidP="00087D05">
            <w:pPr>
              <w:jc w:val="center"/>
              <w:rPr>
                <w:b/>
              </w:rPr>
            </w:pPr>
            <w:r>
              <w:rPr>
                <w:b/>
              </w:rPr>
              <w:t>Obsah krité</w:t>
            </w:r>
            <w:r w:rsidR="00DA0ACD" w:rsidRPr="00841CD5">
              <w:rPr>
                <w:b/>
              </w:rPr>
              <w:t>ria</w:t>
            </w:r>
          </w:p>
        </w:tc>
      </w:tr>
      <w:tr w:rsidR="000032AA" w:rsidRPr="0099056A" w:rsidTr="000032AA">
        <w:trPr>
          <w:trHeight w:val="972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0032AA" w:rsidRDefault="000032AA" w:rsidP="00DF7D66">
            <w:pPr>
              <w:autoSpaceDE w:val="0"/>
              <w:autoSpaceDN w:val="0"/>
              <w:adjustRightInd w:val="0"/>
            </w:pPr>
            <w:r w:rsidRPr="000032AA">
              <w:rPr>
                <w:b/>
                <w:bCs/>
              </w:rPr>
              <w:t>Využití jiných forem vzdělávání než přímé výuky nebo přípravy na přímou výuku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2AA" w:rsidRPr="000032AA" w:rsidRDefault="000032AA" w:rsidP="00DF7D66">
            <w:pPr>
              <w:spacing w:before="120" w:after="120"/>
              <w:jc w:val="center"/>
              <w:rPr>
                <w:b/>
              </w:rPr>
            </w:pPr>
            <w:r w:rsidRPr="000032AA">
              <w:rPr>
                <w:b/>
              </w:rPr>
              <w:t>4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8D60C0" w:rsidRDefault="000032AA" w:rsidP="00DF7D66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8D60C0">
              <w:rPr>
                <w:bCs/>
                <w:sz w:val="20"/>
                <w:szCs w:val="20"/>
              </w:rPr>
              <w:t>ořádání informačních a propagačních aktivit v oblasti dalšího vzdělávání, např. festivaly, workshopy,</w:t>
            </w:r>
            <w:r w:rsidR="0060368D">
              <w:rPr>
                <w:bCs/>
                <w:sz w:val="20"/>
                <w:szCs w:val="20"/>
              </w:rPr>
              <w:t xml:space="preserve"> „</w:t>
            </w:r>
            <w:proofErr w:type="spellStart"/>
            <w:r w:rsidR="0060368D">
              <w:rPr>
                <w:bCs/>
                <w:sz w:val="20"/>
                <w:szCs w:val="20"/>
              </w:rPr>
              <w:t>learn</w:t>
            </w:r>
            <w:r w:rsidR="00F477A1">
              <w:rPr>
                <w:bCs/>
                <w:sz w:val="20"/>
                <w:szCs w:val="20"/>
              </w:rPr>
              <w:t>ing</w:t>
            </w:r>
            <w:proofErr w:type="spellEnd"/>
            <w:r w:rsidR="00F477A1">
              <w:rPr>
                <w:bCs/>
                <w:sz w:val="20"/>
                <w:szCs w:val="20"/>
              </w:rPr>
              <w:t xml:space="preserve"> by </w:t>
            </w:r>
            <w:proofErr w:type="spellStart"/>
            <w:r w:rsidR="00F477A1">
              <w:rPr>
                <w:bCs/>
                <w:sz w:val="20"/>
                <w:szCs w:val="20"/>
              </w:rPr>
              <w:t>doing</w:t>
            </w:r>
            <w:proofErr w:type="spellEnd"/>
            <w:r w:rsidR="00F477A1">
              <w:rPr>
                <w:bCs/>
                <w:sz w:val="20"/>
                <w:szCs w:val="20"/>
              </w:rPr>
              <w:t>‘“ (nácvik praktických situací),</w:t>
            </w:r>
            <w:r w:rsidR="00706017">
              <w:rPr>
                <w:bCs/>
                <w:sz w:val="20"/>
                <w:szCs w:val="20"/>
              </w:rPr>
              <w:t xml:space="preserve"> </w:t>
            </w:r>
            <w:r w:rsidR="00F477A1">
              <w:rPr>
                <w:bCs/>
                <w:sz w:val="20"/>
                <w:szCs w:val="20"/>
              </w:rPr>
              <w:t xml:space="preserve">mentoring, využití sociálních sítí, </w:t>
            </w:r>
            <w:r w:rsidRPr="008D60C0">
              <w:rPr>
                <w:sz w:val="20"/>
                <w:szCs w:val="20"/>
              </w:rPr>
              <w:t xml:space="preserve">mediální a PR aktivity na podporu tematických oblastí, </w:t>
            </w:r>
            <w:r w:rsidRPr="008D60C0">
              <w:rPr>
                <w:bCs/>
                <w:sz w:val="20"/>
                <w:szCs w:val="20"/>
              </w:rPr>
              <w:t>zapojení hromadných médií apod.</w:t>
            </w:r>
          </w:p>
        </w:tc>
      </w:tr>
      <w:tr w:rsidR="000032AA" w:rsidRPr="0099056A" w:rsidTr="000032AA">
        <w:trPr>
          <w:trHeight w:val="681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0032AA" w:rsidRDefault="000032AA" w:rsidP="00DF7D6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32AA">
              <w:rPr>
                <w:b/>
                <w:bCs/>
              </w:rPr>
              <w:t xml:space="preserve">Zapojení </w:t>
            </w:r>
            <w:proofErr w:type="spellStart"/>
            <w:r w:rsidRPr="000032AA">
              <w:rPr>
                <w:b/>
                <w:bCs/>
              </w:rPr>
              <w:t>nadregionálních</w:t>
            </w:r>
            <w:proofErr w:type="spellEnd"/>
            <w:r w:rsidRPr="000032AA">
              <w:rPr>
                <w:b/>
                <w:bCs/>
              </w:rPr>
              <w:t xml:space="preserve"> médií při propagaci občanského vzdělávání</w:t>
            </w:r>
          </w:p>
          <w:p w:rsidR="000032AA" w:rsidRPr="000032AA" w:rsidRDefault="000032AA" w:rsidP="00DF7D6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2AA" w:rsidRPr="000032AA" w:rsidRDefault="000032AA" w:rsidP="00DF7D66">
            <w:pPr>
              <w:spacing w:before="120" w:after="120"/>
              <w:jc w:val="center"/>
              <w:rPr>
                <w:b/>
              </w:rPr>
            </w:pPr>
            <w:r w:rsidRPr="000032AA">
              <w:rPr>
                <w:b/>
              </w:rPr>
              <w:t>4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FD0D17" w:rsidRDefault="000032AA" w:rsidP="00DF7D66">
            <w:pPr>
              <w:jc w:val="both"/>
              <w:rPr>
                <w:sz w:val="20"/>
                <w:szCs w:val="20"/>
              </w:rPr>
            </w:pPr>
            <w:r w:rsidRPr="00FD0D17">
              <w:rPr>
                <w:sz w:val="20"/>
                <w:szCs w:val="20"/>
              </w:rPr>
              <w:t>Hodnotí se</w:t>
            </w:r>
            <w:r w:rsidR="0060368D">
              <w:rPr>
                <w:sz w:val="20"/>
                <w:szCs w:val="20"/>
              </w:rPr>
              <w:t xml:space="preserve"> zapojení </w:t>
            </w:r>
            <w:proofErr w:type="spellStart"/>
            <w:r w:rsidR="0060368D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dregionálních</w:t>
            </w:r>
            <w:proofErr w:type="spellEnd"/>
            <w:r>
              <w:rPr>
                <w:sz w:val="20"/>
                <w:szCs w:val="20"/>
              </w:rPr>
              <w:t xml:space="preserve"> médií -rozhlas, tisk, televize, internet</w:t>
            </w:r>
            <w:r w:rsidR="003A4F84">
              <w:rPr>
                <w:sz w:val="20"/>
                <w:szCs w:val="20"/>
              </w:rPr>
              <w:t>ová kampaň</w:t>
            </w:r>
            <w:r>
              <w:rPr>
                <w:sz w:val="20"/>
                <w:szCs w:val="20"/>
              </w:rPr>
              <w:t xml:space="preserve"> apod.)</w:t>
            </w:r>
          </w:p>
          <w:p w:rsidR="000032AA" w:rsidRPr="00FD0D17" w:rsidRDefault="000032AA" w:rsidP="00DF7D66">
            <w:pPr>
              <w:rPr>
                <w:sz w:val="20"/>
                <w:szCs w:val="20"/>
              </w:rPr>
            </w:pPr>
          </w:p>
        </w:tc>
      </w:tr>
      <w:tr w:rsidR="000032AA" w:rsidRPr="0099056A" w:rsidTr="000032AA">
        <w:trPr>
          <w:trHeight w:val="687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0032AA" w:rsidRDefault="000032AA" w:rsidP="00DF7D66">
            <w:pPr>
              <w:autoSpaceDE w:val="0"/>
              <w:autoSpaceDN w:val="0"/>
              <w:adjustRightInd w:val="0"/>
              <w:rPr>
                <w:b/>
              </w:rPr>
            </w:pPr>
            <w:r w:rsidRPr="000032AA">
              <w:rPr>
                <w:b/>
                <w:bCs/>
              </w:rPr>
              <w:t>Inovativnost produktu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2AA" w:rsidRPr="000032AA" w:rsidRDefault="000032AA" w:rsidP="00DF7D66">
            <w:pPr>
              <w:spacing w:before="120" w:after="120"/>
              <w:jc w:val="center"/>
              <w:rPr>
                <w:b/>
              </w:rPr>
            </w:pPr>
            <w:r w:rsidRPr="000032AA">
              <w:rPr>
                <w:b/>
              </w:rPr>
              <w:t>3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FD0D17" w:rsidRDefault="000032AA" w:rsidP="00DF7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D17">
              <w:rPr>
                <w:sz w:val="20"/>
                <w:szCs w:val="20"/>
              </w:rPr>
              <w:t xml:space="preserve">Hodnotí se, zda </w:t>
            </w:r>
            <w:r>
              <w:rPr>
                <w:sz w:val="20"/>
                <w:szCs w:val="20"/>
              </w:rPr>
              <w:t>jsou projekty inovativní, nové na trhu dalšího vzdělávání.</w:t>
            </w:r>
          </w:p>
        </w:tc>
      </w:tr>
      <w:tr w:rsidR="000032AA" w:rsidRPr="0099056A" w:rsidTr="000032AA">
        <w:trPr>
          <w:trHeight w:val="701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0032AA" w:rsidRDefault="000032AA" w:rsidP="00DF7D6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32AA">
              <w:rPr>
                <w:b/>
                <w:bCs/>
              </w:rPr>
              <w:t>Rozvoj partnerství subjektů působících v oblasti dalšího vzdělávání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2AA" w:rsidRPr="000032AA" w:rsidRDefault="000032AA" w:rsidP="00DF7D66">
            <w:pPr>
              <w:spacing w:before="120" w:after="120"/>
              <w:jc w:val="center"/>
              <w:rPr>
                <w:b/>
              </w:rPr>
            </w:pPr>
            <w:r w:rsidRPr="000032AA">
              <w:rPr>
                <w:b/>
              </w:rPr>
              <w:t>3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FD0D17" w:rsidRDefault="00706017" w:rsidP="00DF7D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Hodnotí </w:t>
            </w:r>
            <w:r w:rsidR="000032AA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způsob, míra a forma</w:t>
            </w:r>
            <w:r w:rsidR="00003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spolupráce více subjektů</w:t>
            </w:r>
            <w:r w:rsidR="000032AA">
              <w:rPr>
                <w:sz w:val="20"/>
                <w:szCs w:val="20"/>
              </w:rPr>
              <w:t xml:space="preserve"> působí</w:t>
            </w:r>
            <w:r>
              <w:rPr>
                <w:sz w:val="20"/>
                <w:szCs w:val="20"/>
              </w:rPr>
              <w:t>cích v oblasti</w:t>
            </w:r>
            <w:r w:rsidR="000032AA">
              <w:rPr>
                <w:sz w:val="20"/>
                <w:szCs w:val="20"/>
              </w:rPr>
              <w:t xml:space="preserve"> dalšího vzdělávání</w:t>
            </w:r>
            <w:r>
              <w:rPr>
                <w:sz w:val="20"/>
                <w:szCs w:val="20"/>
              </w:rPr>
              <w:t xml:space="preserve"> (např. doložení společné přípravy projektu, dlouhodobé spolupráce, ustanovení společné řešitelské skupiny</w:t>
            </w:r>
            <w:r w:rsidR="000032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0032AA" w:rsidRPr="0099056A" w:rsidTr="000032AA">
        <w:trPr>
          <w:trHeight w:val="405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8046B3" w:rsidRDefault="000032AA" w:rsidP="00765D44">
            <w:pPr>
              <w:rPr>
                <w:b/>
              </w:rPr>
            </w:pPr>
            <w:r w:rsidRPr="008046B3">
              <w:rPr>
                <w:b/>
              </w:rPr>
              <w:t xml:space="preserve">Synergická vazba na projekty jiných </w:t>
            </w:r>
            <w:r>
              <w:rPr>
                <w:b/>
              </w:rPr>
              <w:t>operačních programů.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Default="000032AA" w:rsidP="000032AA">
            <w:pPr>
              <w:jc w:val="center"/>
              <w:rPr>
                <w:b/>
              </w:rPr>
            </w:pPr>
          </w:p>
          <w:p w:rsidR="000032AA" w:rsidRDefault="000032AA" w:rsidP="000032AA">
            <w:pPr>
              <w:jc w:val="center"/>
              <w:rPr>
                <w:b/>
              </w:rPr>
            </w:pPr>
          </w:p>
          <w:p w:rsidR="000032AA" w:rsidRDefault="000032AA" w:rsidP="000032AA">
            <w:pPr>
              <w:jc w:val="center"/>
              <w:rPr>
                <w:b/>
              </w:rPr>
            </w:pPr>
          </w:p>
          <w:p w:rsidR="000032AA" w:rsidRDefault="000032AA" w:rsidP="000032AA">
            <w:pPr>
              <w:jc w:val="center"/>
              <w:rPr>
                <w:b/>
              </w:rPr>
            </w:pPr>
          </w:p>
          <w:p w:rsidR="000032AA" w:rsidRPr="000032AA" w:rsidRDefault="000032AA" w:rsidP="000032AA">
            <w:pPr>
              <w:jc w:val="center"/>
              <w:rPr>
                <w:b/>
              </w:rPr>
            </w:pPr>
            <w:r w:rsidRPr="000032AA">
              <w:rPr>
                <w:b/>
              </w:rPr>
              <w:t>1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2AA" w:rsidRPr="0099056A" w:rsidRDefault="000032AA" w:rsidP="00C5292C">
            <w:pPr>
              <w:pStyle w:val="Zkladntext"/>
              <w:rPr>
                <w:sz w:val="20"/>
              </w:rPr>
            </w:pPr>
            <w:r w:rsidRPr="0099056A">
              <w:rPr>
                <w:sz w:val="20"/>
              </w:rPr>
              <w:t>Žadatel získá toto bodové hodnocení v případě, kdy je projekt obsahově provázaný svým zaměřením s jiným projektem téhož žadatele nebo partnera projektu financovaným (tj. již sch</w:t>
            </w:r>
            <w:r w:rsidR="00CB0A00">
              <w:rPr>
                <w:sz w:val="20"/>
              </w:rPr>
              <w:t>v</w:t>
            </w:r>
            <w:r w:rsidRPr="0099056A">
              <w:rPr>
                <w:sz w:val="20"/>
              </w:rPr>
              <w:t xml:space="preserve">áleným/ realizovaným) z operačního programu (dále jen „OP“ ) uvedeného v seznamu viz níže. Vazby na jiné projekty z uvedených OP žadatel popíše v projektové žádosti v záložce </w:t>
            </w:r>
            <w:r w:rsidRPr="0099056A">
              <w:rPr>
                <w:i/>
                <w:sz w:val="20"/>
              </w:rPr>
              <w:t>Popis projektu – Vazby na jiné projekty</w:t>
            </w:r>
            <w:r w:rsidRPr="0099056A">
              <w:rPr>
                <w:sz w:val="20"/>
              </w:rPr>
              <w:t xml:space="preserve"> s uvedením celého názvu projektu, registračního čísla projektu, Operačního programu a oblasti podpory.</w:t>
            </w:r>
          </w:p>
        </w:tc>
      </w:tr>
    </w:tbl>
    <w:p w:rsidR="00DA0ACD" w:rsidRPr="00097A76" w:rsidRDefault="00DA0ACD" w:rsidP="00D20ABC">
      <w:pPr>
        <w:rPr>
          <w:b/>
        </w:rPr>
      </w:pPr>
    </w:p>
    <w:p w:rsidR="001737CF" w:rsidRPr="00023218" w:rsidRDefault="001737CF" w:rsidP="000032AA">
      <w:pPr>
        <w:spacing w:after="200" w:line="276" w:lineRule="auto"/>
        <w:rPr>
          <w:b/>
          <w:bCs/>
          <w:u w:val="single"/>
        </w:rPr>
      </w:pPr>
      <w:r w:rsidRPr="00023218">
        <w:rPr>
          <w:b/>
          <w:bCs/>
          <w:u w:val="single"/>
        </w:rPr>
        <w:t>Syner</w:t>
      </w:r>
      <w:r>
        <w:rPr>
          <w:b/>
          <w:bCs/>
          <w:u w:val="single"/>
        </w:rPr>
        <w:t>gie projektu s dalšími projekty</w:t>
      </w:r>
      <w:r w:rsidRPr="00023218">
        <w:rPr>
          <w:b/>
          <w:bCs/>
          <w:u w:val="single"/>
        </w:rPr>
        <w:t>/obsahovým zaměřením s jinými OP:</w:t>
      </w:r>
    </w:p>
    <w:p w:rsidR="001737CF" w:rsidRPr="00023218" w:rsidRDefault="001737CF" w:rsidP="001737CF">
      <w:pPr>
        <w:rPr>
          <w:bCs/>
        </w:rPr>
      </w:pPr>
    </w:p>
    <w:p w:rsidR="001737CF" w:rsidRPr="00023218" w:rsidRDefault="001737CF" w:rsidP="001737CF">
      <w:pPr>
        <w:jc w:val="both"/>
      </w:pPr>
      <w:r w:rsidRPr="00023218">
        <w:t>Žadatel získá toto b</w:t>
      </w:r>
      <w:r>
        <w:t>odové hodnocení v případě, pokud</w:t>
      </w:r>
      <w:r w:rsidRPr="00023218">
        <w:t xml:space="preserve"> projekt obsahově </w:t>
      </w:r>
      <w:r>
        <w:t>navazuje</w:t>
      </w:r>
      <w:r w:rsidRPr="00023218">
        <w:t xml:space="preserve"> svým zaměřením </w:t>
      </w:r>
      <w:r>
        <w:t>na jiný projekt</w:t>
      </w:r>
      <w:r w:rsidRPr="00023218">
        <w:t xml:space="preserve"> téhož žadatele nebo partnera projektu </w:t>
      </w:r>
      <w:r>
        <w:t>financovaný</w:t>
      </w:r>
      <w:r w:rsidRPr="00023218">
        <w:t xml:space="preserve"> z některého z následujících operačních programů:</w:t>
      </w:r>
    </w:p>
    <w:p w:rsidR="001737CF" w:rsidRPr="00023218" w:rsidRDefault="001737CF" w:rsidP="001737CF">
      <w:pPr>
        <w:jc w:val="both"/>
      </w:pPr>
    </w:p>
    <w:p w:rsidR="00315258" w:rsidRDefault="00315258" w:rsidP="00315258">
      <w:pPr>
        <w:jc w:val="both"/>
      </w:pPr>
      <w:r>
        <w:t>Synergická vazba mezi ROP SČ, MS, SM, SV, SZ, JV a JZ v uvedených oblastech podpory a OPVK 3.1 – Individuální další vzdělávání: projekty 3.1 OPVK mohou např. navazovat na projekty ROP, které se týkají rozvoje regionálních center, tedy zvýšení kvality infrastruktury veřejných služeb v oblasti vzdělávání a investic do institucí poskytující další vzdělávání. Vzdělávací programy v </w:t>
      </w:r>
      <w:proofErr w:type="gramStart"/>
      <w:r>
        <w:t>OP</w:t>
      </w:r>
      <w:proofErr w:type="gramEnd"/>
      <w:r>
        <w:t xml:space="preserve"> 3.1 OPVK se pak mohou realizovat za použití moderních technologií ve výuce, nových metodických materiálů, učebních pomůcek apod. </w:t>
      </w:r>
    </w:p>
    <w:p w:rsidR="00315258" w:rsidRDefault="00315258" w:rsidP="00315258"/>
    <w:p w:rsidR="00315258" w:rsidRDefault="00315258" w:rsidP="00315258"/>
    <w:p w:rsidR="00315258" w:rsidRDefault="00315258" w:rsidP="0031525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68"/>
        <w:gridCol w:w="1843"/>
      </w:tblGrid>
      <w:tr w:rsidR="00315258" w:rsidTr="00315258"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SČ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3.1, 3.2, 3.3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2.1.1, 3.1, 3.2, 4.1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2.1, 2.2.3, 2.3.2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SV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2.1, 2.3, 4.2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1.1, 1.2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JV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3.1, 3.2, 3.3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ROP JZ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2.1</w:t>
            </w:r>
          </w:p>
        </w:tc>
      </w:tr>
      <w:tr w:rsidR="00315258" w:rsidTr="00315258"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 xml:space="preserve">OPŽP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258" w:rsidRDefault="00315258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7.1</w:t>
            </w:r>
          </w:p>
        </w:tc>
      </w:tr>
    </w:tbl>
    <w:p w:rsidR="005A5118" w:rsidRDefault="005A5118" w:rsidP="001737CF">
      <w:pPr>
        <w:jc w:val="both"/>
      </w:pPr>
    </w:p>
    <w:p w:rsidR="0095103E" w:rsidRDefault="0095103E" w:rsidP="001737CF">
      <w:pPr>
        <w:jc w:val="both"/>
      </w:pPr>
    </w:p>
    <w:p w:rsidR="0095103E" w:rsidRDefault="0095103E" w:rsidP="001737CF">
      <w:pPr>
        <w:jc w:val="both"/>
      </w:pPr>
    </w:p>
    <w:p w:rsidR="005A5118" w:rsidRDefault="005A5118" w:rsidP="001737CF">
      <w:pPr>
        <w:jc w:val="both"/>
      </w:pPr>
    </w:p>
    <w:sectPr w:rsidR="005A5118" w:rsidSect="00626F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EFB" w:rsidRDefault="00A92EFB" w:rsidP="00A92EFB">
      <w:r>
        <w:separator/>
      </w:r>
    </w:p>
  </w:endnote>
  <w:endnote w:type="continuationSeparator" w:id="0">
    <w:p w:rsidR="00A92EFB" w:rsidRDefault="00A92EFB" w:rsidP="00A92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0313"/>
      <w:docPartObj>
        <w:docPartGallery w:val="Page Numbers (Bottom of Page)"/>
        <w:docPartUnique/>
      </w:docPartObj>
    </w:sdtPr>
    <w:sdtContent>
      <w:p w:rsidR="00A92EFB" w:rsidRDefault="008E37C9">
        <w:pPr>
          <w:pStyle w:val="Zpat"/>
          <w:jc w:val="right"/>
        </w:pPr>
        <w:fldSimple w:instr=" PAGE   \* MERGEFORMAT ">
          <w:r w:rsidR="006C0443">
            <w:rPr>
              <w:noProof/>
            </w:rPr>
            <w:t>1</w:t>
          </w:r>
        </w:fldSimple>
      </w:p>
    </w:sdtContent>
  </w:sdt>
  <w:p w:rsidR="00A92EFB" w:rsidRDefault="00A92E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EFB" w:rsidRDefault="00A92EFB" w:rsidP="00A92EFB">
      <w:r>
        <w:separator/>
      </w:r>
    </w:p>
  </w:footnote>
  <w:footnote w:type="continuationSeparator" w:id="0">
    <w:p w:rsidR="00A92EFB" w:rsidRDefault="00A92EFB" w:rsidP="00A92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22"/>
    <w:rsid w:val="00001584"/>
    <w:rsid w:val="00001E2D"/>
    <w:rsid w:val="000032AA"/>
    <w:rsid w:val="00024DB8"/>
    <w:rsid w:val="0003087E"/>
    <w:rsid w:val="00033E0B"/>
    <w:rsid w:val="00074DAF"/>
    <w:rsid w:val="00087D05"/>
    <w:rsid w:val="000D31D4"/>
    <w:rsid w:val="000D5C89"/>
    <w:rsid w:val="000E56AE"/>
    <w:rsid w:val="000F5196"/>
    <w:rsid w:val="000F693F"/>
    <w:rsid w:val="00120F89"/>
    <w:rsid w:val="00125522"/>
    <w:rsid w:val="00170FB0"/>
    <w:rsid w:val="001714D9"/>
    <w:rsid w:val="001737CF"/>
    <w:rsid w:val="002137D6"/>
    <w:rsid w:val="0021739B"/>
    <w:rsid w:val="00315258"/>
    <w:rsid w:val="003A4F84"/>
    <w:rsid w:val="0042215E"/>
    <w:rsid w:val="004D7CC8"/>
    <w:rsid w:val="00500B45"/>
    <w:rsid w:val="0054188B"/>
    <w:rsid w:val="005A5118"/>
    <w:rsid w:val="005B16E6"/>
    <w:rsid w:val="005B1DCA"/>
    <w:rsid w:val="0060368D"/>
    <w:rsid w:val="00626F0E"/>
    <w:rsid w:val="006439A1"/>
    <w:rsid w:val="00643C0F"/>
    <w:rsid w:val="00656E96"/>
    <w:rsid w:val="006C0443"/>
    <w:rsid w:val="006D5DBC"/>
    <w:rsid w:val="006E25B5"/>
    <w:rsid w:val="00706017"/>
    <w:rsid w:val="00741174"/>
    <w:rsid w:val="00763A74"/>
    <w:rsid w:val="00765D44"/>
    <w:rsid w:val="007A021D"/>
    <w:rsid w:val="007B0127"/>
    <w:rsid w:val="007C1291"/>
    <w:rsid w:val="008E37C9"/>
    <w:rsid w:val="008E3C56"/>
    <w:rsid w:val="009434BF"/>
    <w:rsid w:val="0095103E"/>
    <w:rsid w:val="009610C9"/>
    <w:rsid w:val="00963DB6"/>
    <w:rsid w:val="0099056A"/>
    <w:rsid w:val="009D6DD5"/>
    <w:rsid w:val="00A01B6F"/>
    <w:rsid w:val="00A16606"/>
    <w:rsid w:val="00A74506"/>
    <w:rsid w:val="00A92EFB"/>
    <w:rsid w:val="00B02E42"/>
    <w:rsid w:val="00B46BA5"/>
    <w:rsid w:val="00B70E64"/>
    <w:rsid w:val="00BA3622"/>
    <w:rsid w:val="00BA6C97"/>
    <w:rsid w:val="00BB1449"/>
    <w:rsid w:val="00BD3E75"/>
    <w:rsid w:val="00BF404E"/>
    <w:rsid w:val="00C16052"/>
    <w:rsid w:val="00C32AF5"/>
    <w:rsid w:val="00C43BDA"/>
    <w:rsid w:val="00C72F55"/>
    <w:rsid w:val="00CB0A00"/>
    <w:rsid w:val="00CD60F1"/>
    <w:rsid w:val="00D01452"/>
    <w:rsid w:val="00D20ABC"/>
    <w:rsid w:val="00D47897"/>
    <w:rsid w:val="00D51CD0"/>
    <w:rsid w:val="00D616B2"/>
    <w:rsid w:val="00D657F9"/>
    <w:rsid w:val="00D958E8"/>
    <w:rsid w:val="00DA0ACD"/>
    <w:rsid w:val="00DA0D00"/>
    <w:rsid w:val="00DA41A2"/>
    <w:rsid w:val="00DB370B"/>
    <w:rsid w:val="00DC34E3"/>
    <w:rsid w:val="00DC6DAA"/>
    <w:rsid w:val="00E021E9"/>
    <w:rsid w:val="00E87F09"/>
    <w:rsid w:val="00E9401D"/>
    <w:rsid w:val="00E9538B"/>
    <w:rsid w:val="00EC4DC6"/>
    <w:rsid w:val="00EE6D61"/>
    <w:rsid w:val="00F40A59"/>
    <w:rsid w:val="00F477A1"/>
    <w:rsid w:val="00F92152"/>
    <w:rsid w:val="00FC3C77"/>
    <w:rsid w:val="00FD171A"/>
    <w:rsid w:val="00FD42D6"/>
    <w:rsid w:val="00FD59BD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40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A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A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A59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1737CF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1737CF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92E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2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E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E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9905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905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9905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Plecitá</cp:lastModifiedBy>
  <cp:revision>55</cp:revision>
  <dcterms:created xsi:type="dcterms:W3CDTF">2010-03-23T13:51:00Z</dcterms:created>
  <dcterms:modified xsi:type="dcterms:W3CDTF">2011-07-18T09:31:00Z</dcterms:modified>
</cp:coreProperties>
</file>