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DD" w:rsidRPr="002B53DD" w:rsidRDefault="002B53DD" w:rsidP="002B53DD">
      <w:r>
        <w:rPr>
          <w:noProof/>
          <w:szCs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-829310</wp:posOffset>
            </wp:positionV>
            <wp:extent cx="5745480" cy="1400175"/>
            <wp:effectExtent l="19050" t="0" r="7620" b="0"/>
            <wp:wrapSquare wrapText="largest"/>
            <wp:docPr id="3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3DD" w:rsidRPr="002B53DD" w:rsidRDefault="002B53DD" w:rsidP="002B53DD">
      <w:pPr>
        <w:pStyle w:val="normln0"/>
        <w:spacing w:after="0"/>
        <w:jc w:val="center"/>
      </w:pPr>
    </w:p>
    <w:p w:rsidR="002B53DD" w:rsidRDefault="002B53DD" w:rsidP="002B53DD">
      <w:pPr>
        <w:pStyle w:val="Nadpis3"/>
        <w:spacing w:before="0"/>
        <w:jc w:val="left"/>
        <w:rPr>
          <w:rFonts w:ascii="Times New Roman" w:hAnsi="Times New Roman" w:cs="Times New Roman"/>
          <w:sz w:val="28"/>
          <w:szCs w:val="28"/>
        </w:rPr>
      </w:pPr>
    </w:p>
    <w:p w:rsidR="002B53DD" w:rsidRDefault="002B53DD" w:rsidP="002B53DD">
      <w:pPr>
        <w:pStyle w:val="Nadpis3"/>
        <w:spacing w:before="0"/>
        <w:jc w:val="left"/>
        <w:rPr>
          <w:rFonts w:ascii="Times New Roman" w:hAnsi="Times New Roman" w:cs="Times New Roman"/>
          <w:sz w:val="28"/>
          <w:szCs w:val="28"/>
        </w:rPr>
      </w:pPr>
    </w:p>
    <w:p w:rsidR="002B53DD" w:rsidRPr="002B53DD" w:rsidRDefault="002B53DD" w:rsidP="002B53DD">
      <w:pPr>
        <w:pStyle w:val="Nadpis1"/>
        <w:spacing w:before="0" w:after="0"/>
        <w:ind w:right="45"/>
        <w:jc w:val="right"/>
        <w:rPr>
          <w:rFonts w:ascii="Times New Roman" w:hAnsi="Times New Roman" w:cs="Times New Roman"/>
          <w:b w:val="0"/>
          <w:bCs w:val="0"/>
          <w:kern w:val="36"/>
          <w:sz w:val="24"/>
          <w:szCs w:val="24"/>
        </w:rPr>
      </w:pPr>
      <w:r w:rsidRPr="002B53DD">
        <w:rPr>
          <w:rFonts w:ascii="Times New Roman" w:hAnsi="Times New Roman" w:cs="Times New Roman"/>
          <w:b w:val="0"/>
          <w:kern w:val="36"/>
          <w:sz w:val="24"/>
          <w:szCs w:val="24"/>
        </w:rPr>
        <w:t xml:space="preserve">Č. </w:t>
      </w:r>
      <w:proofErr w:type="spellStart"/>
      <w:r w:rsidRPr="002B53DD">
        <w:rPr>
          <w:rFonts w:ascii="Times New Roman" w:hAnsi="Times New Roman" w:cs="Times New Roman"/>
          <w:b w:val="0"/>
          <w:kern w:val="36"/>
          <w:sz w:val="24"/>
          <w:szCs w:val="24"/>
        </w:rPr>
        <w:t>j</w:t>
      </w:r>
      <w:proofErr w:type="spellEnd"/>
      <w:r w:rsidRPr="002B53DD">
        <w:rPr>
          <w:rFonts w:ascii="Times New Roman" w:hAnsi="Times New Roman" w:cs="Times New Roman"/>
          <w:b w:val="0"/>
          <w:kern w:val="36"/>
          <w:sz w:val="24"/>
          <w:szCs w:val="24"/>
        </w:rPr>
        <w:t>.:</w:t>
      </w:r>
      <w:r w:rsidR="00A954FF">
        <w:rPr>
          <w:rFonts w:ascii="Times New Roman" w:hAnsi="Times New Roman" w:cs="Times New Roman"/>
          <w:b w:val="0"/>
          <w:kern w:val="36"/>
          <w:sz w:val="24"/>
          <w:szCs w:val="24"/>
        </w:rPr>
        <w:t>18155/2011-412</w:t>
      </w:r>
      <w:r w:rsidRPr="002B53DD">
        <w:rPr>
          <w:rFonts w:ascii="Times New Roman" w:hAnsi="Times New Roman" w:cs="Times New Roman"/>
          <w:b w:val="0"/>
          <w:kern w:val="36"/>
          <w:sz w:val="24"/>
          <w:szCs w:val="24"/>
        </w:rPr>
        <w:t xml:space="preserve"> </w:t>
      </w:r>
    </w:p>
    <w:p w:rsidR="002B53DD" w:rsidRDefault="002B53DD" w:rsidP="002B53DD">
      <w:pPr>
        <w:tabs>
          <w:tab w:val="left" w:pos="2580"/>
        </w:tabs>
        <w:autoSpaceDE w:val="0"/>
        <w:autoSpaceDN w:val="0"/>
        <w:adjustRightInd w:val="0"/>
        <w:spacing w:after="120"/>
        <w:jc w:val="right"/>
        <w:rPr>
          <w:b/>
          <w:color w:val="000080"/>
          <w:sz w:val="32"/>
          <w:szCs w:val="32"/>
        </w:rPr>
      </w:pPr>
    </w:p>
    <w:p w:rsidR="002B53DD" w:rsidRDefault="002B53DD" w:rsidP="002B53DD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 2</w:t>
      </w:r>
    </w:p>
    <w:p w:rsidR="002B53DD" w:rsidRDefault="002B53DD" w:rsidP="002B53DD">
      <w:pPr>
        <w:pStyle w:val="Nadpis3"/>
        <w:spacing w:before="0"/>
        <w:jc w:val="left"/>
        <w:rPr>
          <w:rFonts w:ascii="Times New Roman" w:hAnsi="Times New Roman" w:cs="Times New Roman"/>
          <w:sz w:val="28"/>
          <w:szCs w:val="28"/>
        </w:rPr>
      </w:pPr>
    </w:p>
    <w:p w:rsidR="002B53DD" w:rsidRPr="002B53DD" w:rsidRDefault="002B53DD" w:rsidP="002B53DD">
      <w:pPr>
        <w:pStyle w:val="Nadpis3"/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 w:rsidRPr="002B53DD">
        <w:rPr>
          <w:rFonts w:ascii="Times New Roman" w:hAnsi="Times New Roman" w:cs="Times New Roman"/>
          <w:sz w:val="28"/>
          <w:szCs w:val="28"/>
        </w:rPr>
        <w:t xml:space="preserve">Čestné prohlášení příjemce/partnera s finančním příspěvkem pro účely čerpání podpory de </w:t>
      </w:r>
      <w:proofErr w:type="spellStart"/>
      <w:r w:rsidRPr="002B53DD">
        <w:rPr>
          <w:rFonts w:ascii="Times New Roman" w:hAnsi="Times New Roman" w:cs="Times New Roman"/>
          <w:sz w:val="28"/>
          <w:szCs w:val="28"/>
        </w:rPr>
        <w:t>minimis</w:t>
      </w:r>
      <w:proofErr w:type="spellEnd"/>
      <w:r w:rsidRPr="002B53DD">
        <w:rPr>
          <w:rFonts w:ascii="Times New Roman" w:hAnsi="Times New Roman" w:cs="Times New Roman"/>
          <w:sz w:val="28"/>
          <w:szCs w:val="28"/>
        </w:rPr>
        <w:t>:</w:t>
      </w:r>
    </w:p>
    <w:p w:rsidR="002B53DD" w:rsidRPr="002B53DD" w:rsidRDefault="002B53DD" w:rsidP="002B53DD"/>
    <w:p w:rsidR="002B53DD" w:rsidRPr="002B53DD" w:rsidRDefault="002B53DD" w:rsidP="002B53DD">
      <w:pPr>
        <w:pStyle w:val="Nadpis3"/>
        <w:widowControl/>
        <w:numPr>
          <w:ilvl w:val="0"/>
          <w:numId w:val="3"/>
        </w:numPr>
        <w:adjustRightInd/>
        <w:spacing w:before="0" w:line="276" w:lineRule="auto"/>
        <w:textAlignment w:val="auto"/>
        <w:rPr>
          <w:rFonts w:ascii="Times New Roman" w:hAnsi="Times New Roman" w:cs="Times New Roman"/>
          <w:sz w:val="24"/>
          <w:szCs w:val="24"/>
        </w:rPr>
      </w:pPr>
      <w:r w:rsidRPr="002B53DD">
        <w:rPr>
          <w:rFonts w:ascii="Times New Roman" w:hAnsi="Times New Roman" w:cs="Times New Roman"/>
          <w:sz w:val="24"/>
          <w:szCs w:val="24"/>
        </w:rPr>
        <w:t>podnik se nenachází v obtížích</w:t>
      </w:r>
      <w:r w:rsidRPr="002B53DD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:rsidR="002B53DD" w:rsidRPr="002B53DD" w:rsidRDefault="002B53DD" w:rsidP="002B53DD">
      <w:pPr>
        <w:tabs>
          <w:tab w:val="left" w:pos="851"/>
          <w:tab w:val="left" w:pos="6924"/>
        </w:tabs>
        <w:autoSpaceDE w:val="0"/>
        <w:autoSpaceDN w:val="0"/>
        <w:spacing w:line="360" w:lineRule="auto"/>
        <w:rPr>
          <w:bCs/>
        </w:rPr>
      </w:pPr>
      <w:r w:rsidRPr="002B53DD">
        <w:rPr>
          <w:bCs/>
        </w:rPr>
        <w:t xml:space="preserve">Čestně prohlašuji, že níže uvedený podnik se nenachází v obtížích. </w:t>
      </w:r>
    </w:p>
    <w:p w:rsidR="002B53DD" w:rsidRPr="002B53DD" w:rsidRDefault="002B53DD" w:rsidP="002B53DD">
      <w:pPr>
        <w:pStyle w:val="Nadpis3"/>
        <w:widowControl/>
        <w:numPr>
          <w:ilvl w:val="0"/>
          <w:numId w:val="3"/>
        </w:numPr>
        <w:adjustRightInd/>
        <w:spacing w:line="276" w:lineRule="auto"/>
        <w:textAlignment w:val="auto"/>
        <w:rPr>
          <w:rFonts w:ascii="Times New Roman" w:hAnsi="Times New Roman"/>
          <w:szCs w:val="24"/>
        </w:rPr>
      </w:pPr>
      <w:r w:rsidRPr="002B53DD">
        <w:rPr>
          <w:rFonts w:ascii="Times New Roman" w:hAnsi="Times New Roman"/>
          <w:szCs w:val="24"/>
        </w:rPr>
        <w:lastRenderedPageBreak/>
        <w:t xml:space="preserve">prohlášení o poskytnutých podporách malého rozsahu (de </w:t>
      </w:r>
      <w:proofErr w:type="spellStart"/>
      <w:r w:rsidRPr="002B53DD">
        <w:rPr>
          <w:rFonts w:ascii="Times New Roman" w:hAnsi="Times New Roman"/>
          <w:szCs w:val="24"/>
        </w:rPr>
        <w:t>minimis</w:t>
      </w:r>
      <w:proofErr w:type="spellEnd"/>
      <w:r w:rsidRPr="002B53DD">
        <w:rPr>
          <w:rFonts w:ascii="Times New Roman" w:hAnsi="Times New Roman"/>
          <w:szCs w:val="24"/>
        </w:rPr>
        <w:t xml:space="preserve">) </w:t>
      </w:r>
    </w:p>
    <w:p w:rsidR="002B53DD" w:rsidRPr="002B53DD" w:rsidRDefault="002B53DD" w:rsidP="002B53DD">
      <w:pPr>
        <w:tabs>
          <w:tab w:val="left" w:pos="851"/>
          <w:tab w:val="left" w:pos="6924"/>
        </w:tabs>
        <w:autoSpaceDE w:val="0"/>
        <w:autoSpaceDN w:val="0"/>
        <w:spacing w:before="240" w:line="360" w:lineRule="auto"/>
        <w:jc w:val="both"/>
        <w:rPr>
          <w:bCs/>
        </w:rPr>
      </w:pPr>
      <w:r w:rsidRPr="002B53DD">
        <w:t>Potvrzuji, že jsem seznámen/a s charakterem podpory de-</w:t>
      </w:r>
      <w:proofErr w:type="spellStart"/>
      <w:r w:rsidRPr="002B53DD">
        <w:t>minimis</w:t>
      </w:r>
      <w:proofErr w:type="spellEnd"/>
      <w:r w:rsidRPr="002B53DD">
        <w:rPr>
          <w:rStyle w:val="Znakapoznpodarou"/>
        </w:rPr>
        <w:footnoteReference w:id="2"/>
      </w:r>
      <w:r w:rsidRPr="002B53DD">
        <w:t xml:space="preserve"> a čestně prohlašuji, že níže uvedený podnik v rozhodném období (tj. v současném a dvou předchozích účetních obdobích)</w:t>
      </w:r>
    </w:p>
    <w:p w:rsidR="002B53DD" w:rsidRPr="002B53DD" w:rsidRDefault="002B53DD" w:rsidP="002B53DD">
      <w:pPr>
        <w:pStyle w:val="StylNormlnwebTunOhranienjednoduchAutomatick"/>
        <w:jc w:val="right"/>
      </w:pPr>
      <w:r w:rsidRPr="002B53DD">
        <w:t>a) neobdržel žádnou podporu de-</w:t>
      </w:r>
      <w:proofErr w:type="spellStart"/>
      <w:r w:rsidRPr="002B53DD">
        <w:t>minimis</w:t>
      </w:r>
      <w:proofErr w:type="spellEnd"/>
      <w:r w:rsidRPr="002B53DD">
        <w:t xml:space="preserve">                                                                ano*  ne*</w:t>
      </w:r>
    </w:p>
    <w:p w:rsidR="002B53DD" w:rsidRPr="002B53DD" w:rsidRDefault="002B53DD" w:rsidP="002B53DD">
      <w:pPr>
        <w:pStyle w:val="StylNormlnwebTunOhranienjednoduchAutomatick"/>
        <w:jc w:val="right"/>
      </w:pPr>
      <w:r w:rsidRPr="002B53DD">
        <w:t>b) obdržel podpory de-</w:t>
      </w:r>
      <w:proofErr w:type="spellStart"/>
      <w:r w:rsidRPr="002B53DD">
        <w:t>minimis</w:t>
      </w:r>
      <w:proofErr w:type="spellEnd"/>
      <w:r w:rsidRPr="002B53DD">
        <w:t xml:space="preserve"> v částkách uvedených v tabulce níže                   ano*  ne*</w:t>
      </w:r>
    </w:p>
    <w:p w:rsidR="002B53DD" w:rsidRPr="002B53DD" w:rsidRDefault="002B53DD" w:rsidP="002B53DD">
      <w:pPr>
        <w:pStyle w:val="Normlnweb"/>
        <w:spacing w:before="0"/>
        <w:rPr>
          <w:sz w:val="20"/>
          <w:szCs w:val="20"/>
        </w:rPr>
      </w:pPr>
      <w:r w:rsidRPr="002B53DD">
        <w:rPr>
          <w:sz w:val="20"/>
          <w:szCs w:val="20"/>
        </w:rPr>
        <w:t xml:space="preserve">*) </w:t>
      </w:r>
      <w:proofErr w:type="gramStart"/>
      <w:r w:rsidRPr="002B53DD">
        <w:rPr>
          <w:sz w:val="20"/>
          <w:szCs w:val="20"/>
        </w:rPr>
        <w:t>škrtněte co</w:t>
      </w:r>
      <w:proofErr w:type="gramEnd"/>
      <w:r w:rsidRPr="002B53DD">
        <w:rPr>
          <w:sz w:val="20"/>
          <w:szCs w:val="20"/>
        </w:rPr>
        <w:t xml:space="preserve"> se nehodí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7"/>
        <w:gridCol w:w="1200"/>
        <w:gridCol w:w="1559"/>
        <w:gridCol w:w="2835"/>
        <w:gridCol w:w="1771"/>
      </w:tblGrid>
      <w:tr w:rsidR="002B53DD" w:rsidRPr="002B53DD" w:rsidTr="000725E0">
        <w:tc>
          <w:tcPr>
            <w:tcW w:w="1777" w:type="dxa"/>
          </w:tcPr>
          <w:p w:rsidR="002B53DD" w:rsidRPr="002B53DD" w:rsidRDefault="002B53DD" w:rsidP="000725E0">
            <w:pPr>
              <w:pStyle w:val="Normlnweb"/>
              <w:rPr>
                <w:sz w:val="20"/>
                <w:szCs w:val="20"/>
              </w:rPr>
            </w:pPr>
            <w:r w:rsidRPr="002B53DD">
              <w:rPr>
                <w:sz w:val="20"/>
                <w:szCs w:val="20"/>
              </w:rPr>
              <w:t>Poskytovatel</w:t>
            </w:r>
          </w:p>
        </w:tc>
        <w:tc>
          <w:tcPr>
            <w:tcW w:w="1200" w:type="dxa"/>
          </w:tcPr>
          <w:p w:rsidR="002B53DD" w:rsidRPr="002B53DD" w:rsidRDefault="002B53DD" w:rsidP="000725E0">
            <w:pPr>
              <w:pStyle w:val="Normlnweb"/>
              <w:spacing w:before="0"/>
              <w:rPr>
                <w:sz w:val="20"/>
                <w:szCs w:val="20"/>
              </w:rPr>
            </w:pPr>
            <w:r w:rsidRPr="002B53DD">
              <w:rPr>
                <w:sz w:val="20"/>
                <w:szCs w:val="20"/>
              </w:rPr>
              <w:t>datum poskytnutí podpory</w:t>
            </w:r>
          </w:p>
        </w:tc>
        <w:tc>
          <w:tcPr>
            <w:tcW w:w="1559" w:type="dxa"/>
          </w:tcPr>
          <w:p w:rsidR="002B53DD" w:rsidRPr="002B53DD" w:rsidRDefault="002B53DD" w:rsidP="000725E0">
            <w:pPr>
              <w:pStyle w:val="Normlnweb"/>
              <w:rPr>
                <w:sz w:val="20"/>
                <w:szCs w:val="20"/>
              </w:rPr>
            </w:pPr>
          </w:p>
          <w:p w:rsidR="002B53DD" w:rsidRPr="002B53DD" w:rsidRDefault="002B53DD" w:rsidP="000725E0">
            <w:pPr>
              <w:pStyle w:val="Normlnweb"/>
              <w:rPr>
                <w:sz w:val="20"/>
                <w:szCs w:val="20"/>
              </w:rPr>
            </w:pPr>
            <w:r w:rsidRPr="002B53DD">
              <w:rPr>
                <w:sz w:val="20"/>
                <w:szCs w:val="20"/>
              </w:rPr>
              <w:t>poskytnutá částka (Kč)</w:t>
            </w:r>
          </w:p>
        </w:tc>
        <w:tc>
          <w:tcPr>
            <w:tcW w:w="2835" w:type="dxa"/>
          </w:tcPr>
          <w:p w:rsidR="002B53DD" w:rsidRPr="002B53DD" w:rsidRDefault="002B53DD" w:rsidP="000725E0">
            <w:pPr>
              <w:pStyle w:val="Normlnweb"/>
              <w:rPr>
                <w:sz w:val="20"/>
                <w:szCs w:val="20"/>
              </w:rPr>
            </w:pPr>
            <w:r w:rsidRPr="002B53DD">
              <w:rPr>
                <w:sz w:val="20"/>
                <w:szCs w:val="20"/>
              </w:rPr>
              <w:t xml:space="preserve">měnový kurz Evropské centrální banky (viz část C Úředního věstníku ES), platný ke dni poskytnutí podpory </w:t>
            </w:r>
          </w:p>
        </w:tc>
        <w:tc>
          <w:tcPr>
            <w:tcW w:w="1771" w:type="dxa"/>
          </w:tcPr>
          <w:p w:rsidR="002B53DD" w:rsidRPr="002B53DD" w:rsidRDefault="002B53DD" w:rsidP="000725E0">
            <w:pPr>
              <w:pStyle w:val="Normlnweb"/>
              <w:rPr>
                <w:sz w:val="20"/>
                <w:szCs w:val="20"/>
              </w:rPr>
            </w:pPr>
          </w:p>
          <w:p w:rsidR="002B53DD" w:rsidRPr="002B53DD" w:rsidRDefault="002B53DD" w:rsidP="000725E0">
            <w:pPr>
              <w:pStyle w:val="Normlnweb"/>
              <w:rPr>
                <w:sz w:val="20"/>
                <w:szCs w:val="20"/>
              </w:rPr>
            </w:pPr>
            <w:r w:rsidRPr="002B53DD">
              <w:rPr>
                <w:sz w:val="20"/>
                <w:szCs w:val="20"/>
              </w:rPr>
              <w:t>poskytnutá částka (EUR)</w:t>
            </w:r>
            <w:r w:rsidRPr="002B53DD">
              <w:rPr>
                <w:rStyle w:val="Znakapoznpodarou"/>
                <w:sz w:val="20"/>
                <w:szCs w:val="20"/>
              </w:rPr>
              <w:footnoteReference w:id="3"/>
            </w:r>
          </w:p>
        </w:tc>
      </w:tr>
      <w:tr w:rsidR="002B53DD" w:rsidRPr="002B53DD" w:rsidTr="000725E0">
        <w:tc>
          <w:tcPr>
            <w:tcW w:w="1777" w:type="dxa"/>
          </w:tcPr>
          <w:p w:rsidR="002B53DD" w:rsidRPr="002B53DD" w:rsidRDefault="002B53DD" w:rsidP="000725E0">
            <w:pPr>
              <w:pStyle w:val="Normlnweb"/>
              <w:spacing w:before="0"/>
            </w:pPr>
          </w:p>
        </w:tc>
        <w:tc>
          <w:tcPr>
            <w:tcW w:w="1200" w:type="dxa"/>
          </w:tcPr>
          <w:p w:rsidR="002B53DD" w:rsidRPr="002B53DD" w:rsidRDefault="002B53DD" w:rsidP="000725E0">
            <w:pPr>
              <w:pStyle w:val="Normlnweb"/>
              <w:spacing w:before="0"/>
            </w:pPr>
          </w:p>
        </w:tc>
        <w:tc>
          <w:tcPr>
            <w:tcW w:w="1559" w:type="dxa"/>
          </w:tcPr>
          <w:p w:rsidR="002B53DD" w:rsidRPr="002B53DD" w:rsidRDefault="002B53DD" w:rsidP="000725E0">
            <w:pPr>
              <w:pStyle w:val="Normlnweb"/>
              <w:spacing w:before="0"/>
            </w:pPr>
          </w:p>
        </w:tc>
        <w:tc>
          <w:tcPr>
            <w:tcW w:w="2835" w:type="dxa"/>
          </w:tcPr>
          <w:p w:rsidR="002B53DD" w:rsidRPr="002B53DD" w:rsidRDefault="002B53DD" w:rsidP="000725E0">
            <w:pPr>
              <w:pStyle w:val="Normlnweb"/>
              <w:spacing w:before="0"/>
            </w:pPr>
          </w:p>
        </w:tc>
        <w:tc>
          <w:tcPr>
            <w:tcW w:w="1771" w:type="dxa"/>
          </w:tcPr>
          <w:p w:rsidR="002B53DD" w:rsidRPr="002B53DD" w:rsidRDefault="002B53DD" w:rsidP="000725E0">
            <w:pPr>
              <w:pStyle w:val="Normlnweb"/>
              <w:spacing w:before="0"/>
            </w:pPr>
          </w:p>
        </w:tc>
      </w:tr>
      <w:tr w:rsidR="002B53DD" w:rsidRPr="002B53DD" w:rsidTr="000725E0">
        <w:tc>
          <w:tcPr>
            <w:tcW w:w="1777" w:type="dxa"/>
          </w:tcPr>
          <w:p w:rsidR="002B53DD" w:rsidRPr="002B53DD" w:rsidRDefault="002B53DD" w:rsidP="000725E0">
            <w:pPr>
              <w:pStyle w:val="Normlnweb"/>
              <w:spacing w:before="0"/>
            </w:pPr>
          </w:p>
        </w:tc>
        <w:tc>
          <w:tcPr>
            <w:tcW w:w="1200" w:type="dxa"/>
          </w:tcPr>
          <w:p w:rsidR="002B53DD" w:rsidRPr="002B53DD" w:rsidRDefault="002B53DD" w:rsidP="000725E0">
            <w:pPr>
              <w:pStyle w:val="Normlnweb"/>
              <w:spacing w:before="0"/>
            </w:pPr>
          </w:p>
        </w:tc>
        <w:tc>
          <w:tcPr>
            <w:tcW w:w="1559" w:type="dxa"/>
          </w:tcPr>
          <w:p w:rsidR="002B53DD" w:rsidRPr="002B53DD" w:rsidRDefault="002B53DD" w:rsidP="000725E0">
            <w:pPr>
              <w:pStyle w:val="Normlnweb"/>
              <w:spacing w:before="0"/>
            </w:pPr>
          </w:p>
        </w:tc>
        <w:tc>
          <w:tcPr>
            <w:tcW w:w="2835" w:type="dxa"/>
          </w:tcPr>
          <w:p w:rsidR="002B53DD" w:rsidRPr="002B53DD" w:rsidRDefault="002B53DD" w:rsidP="000725E0">
            <w:pPr>
              <w:pStyle w:val="Normlnweb"/>
              <w:spacing w:before="0"/>
            </w:pPr>
          </w:p>
        </w:tc>
        <w:tc>
          <w:tcPr>
            <w:tcW w:w="1771" w:type="dxa"/>
          </w:tcPr>
          <w:p w:rsidR="002B53DD" w:rsidRPr="002B53DD" w:rsidRDefault="002B53DD" w:rsidP="000725E0">
            <w:pPr>
              <w:pStyle w:val="Normlnweb"/>
              <w:spacing w:before="0"/>
            </w:pPr>
          </w:p>
        </w:tc>
      </w:tr>
      <w:tr w:rsidR="002B53DD" w:rsidRPr="002B53DD" w:rsidTr="000725E0">
        <w:tc>
          <w:tcPr>
            <w:tcW w:w="1777" w:type="dxa"/>
          </w:tcPr>
          <w:p w:rsidR="002B53DD" w:rsidRPr="002B53DD" w:rsidRDefault="002B53DD" w:rsidP="000725E0">
            <w:pPr>
              <w:pStyle w:val="Normlnweb"/>
              <w:spacing w:before="0"/>
            </w:pPr>
          </w:p>
        </w:tc>
        <w:tc>
          <w:tcPr>
            <w:tcW w:w="1200" w:type="dxa"/>
          </w:tcPr>
          <w:p w:rsidR="002B53DD" w:rsidRPr="002B53DD" w:rsidRDefault="002B53DD" w:rsidP="000725E0">
            <w:pPr>
              <w:pStyle w:val="Normlnweb"/>
              <w:spacing w:before="0"/>
            </w:pPr>
          </w:p>
        </w:tc>
        <w:tc>
          <w:tcPr>
            <w:tcW w:w="1559" w:type="dxa"/>
          </w:tcPr>
          <w:p w:rsidR="002B53DD" w:rsidRPr="002B53DD" w:rsidRDefault="002B53DD" w:rsidP="000725E0">
            <w:pPr>
              <w:pStyle w:val="Normlnweb"/>
              <w:spacing w:before="0"/>
            </w:pPr>
          </w:p>
        </w:tc>
        <w:tc>
          <w:tcPr>
            <w:tcW w:w="2835" w:type="dxa"/>
          </w:tcPr>
          <w:p w:rsidR="002B53DD" w:rsidRPr="002B53DD" w:rsidRDefault="002B53DD" w:rsidP="000725E0">
            <w:pPr>
              <w:pStyle w:val="Normlnweb"/>
              <w:spacing w:before="0"/>
            </w:pPr>
          </w:p>
        </w:tc>
        <w:tc>
          <w:tcPr>
            <w:tcW w:w="1771" w:type="dxa"/>
          </w:tcPr>
          <w:p w:rsidR="002B53DD" w:rsidRPr="002B53DD" w:rsidRDefault="002B53DD" w:rsidP="000725E0">
            <w:pPr>
              <w:pStyle w:val="Normlnweb"/>
              <w:spacing w:before="0"/>
            </w:pPr>
          </w:p>
        </w:tc>
      </w:tr>
      <w:tr w:rsidR="002B53DD" w:rsidRPr="002B53DD" w:rsidTr="000725E0">
        <w:tc>
          <w:tcPr>
            <w:tcW w:w="1777" w:type="dxa"/>
          </w:tcPr>
          <w:p w:rsidR="002B53DD" w:rsidRPr="002B53DD" w:rsidRDefault="002B53DD" w:rsidP="000725E0">
            <w:pPr>
              <w:pStyle w:val="Normlnweb"/>
              <w:spacing w:before="0"/>
            </w:pPr>
          </w:p>
        </w:tc>
        <w:tc>
          <w:tcPr>
            <w:tcW w:w="1200" w:type="dxa"/>
          </w:tcPr>
          <w:p w:rsidR="002B53DD" w:rsidRPr="002B53DD" w:rsidRDefault="002B53DD" w:rsidP="000725E0">
            <w:pPr>
              <w:pStyle w:val="Normlnweb"/>
              <w:spacing w:before="0"/>
            </w:pPr>
          </w:p>
        </w:tc>
        <w:tc>
          <w:tcPr>
            <w:tcW w:w="1559" w:type="dxa"/>
          </w:tcPr>
          <w:p w:rsidR="002B53DD" w:rsidRPr="002B53DD" w:rsidRDefault="002B53DD" w:rsidP="000725E0">
            <w:pPr>
              <w:pStyle w:val="Normlnweb"/>
              <w:spacing w:before="0"/>
            </w:pPr>
          </w:p>
        </w:tc>
        <w:tc>
          <w:tcPr>
            <w:tcW w:w="2835" w:type="dxa"/>
          </w:tcPr>
          <w:p w:rsidR="002B53DD" w:rsidRPr="002B53DD" w:rsidRDefault="002B53DD" w:rsidP="000725E0">
            <w:pPr>
              <w:pStyle w:val="Normlnweb"/>
              <w:spacing w:before="0"/>
            </w:pPr>
          </w:p>
        </w:tc>
        <w:tc>
          <w:tcPr>
            <w:tcW w:w="1771" w:type="dxa"/>
          </w:tcPr>
          <w:p w:rsidR="002B53DD" w:rsidRPr="002B53DD" w:rsidRDefault="002B53DD" w:rsidP="000725E0">
            <w:pPr>
              <w:pStyle w:val="Normlnweb"/>
              <w:spacing w:before="0"/>
            </w:pPr>
          </w:p>
        </w:tc>
      </w:tr>
    </w:tbl>
    <w:p w:rsidR="002B53DD" w:rsidRPr="002B53DD" w:rsidRDefault="002B53DD" w:rsidP="002B53DD">
      <w:pPr>
        <w:pStyle w:val="Normlnweb"/>
        <w:spacing w:before="0"/>
        <w:rPr>
          <w:sz w:val="18"/>
          <w:szCs w:val="18"/>
        </w:rPr>
      </w:pPr>
      <w:r w:rsidRPr="002B53DD">
        <w:rPr>
          <w:sz w:val="18"/>
          <w:szCs w:val="18"/>
        </w:rPr>
        <w:t>(možno přidat další řádky)</w:t>
      </w:r>
    </w:p>
    <w:p w:rsidR="002B53DD" w:rsidRPr="002B53DD" w:rsidRDefault="002B53DD" w:rsidP="002B53DD">
      <w:pPr>
        <w:rPr>
          <w:b/>
        </w:rPr>
      </w:pPr>
      <w:r w:rsidRPr="002B53DD">
        <w:rPr>
          <w:b/>
        </w:rPr>
        <w:t xml:space="preserve">Účetní období: </w:t>
      </w:r>
    </w:p>
    <w:p w:rsidR="002B53DD" w:rsidRPr="002B53DD" w:rsidRDefault="002B53DD" w:rsidP="002B53DD">
      <w:pPr>
        <w:ind w:left="708"/>
        <w:rPr>
          <w:bCs/>
        </w:rPr>
      </w:pPr>
      <w:r w:rsidRPr="002B53DD">
        <w:rPr>
          <w:bCs/>
        </w:rPr>
        <w:t>Účetní období používaná níže uvedeným subjektem</w:t>
      </w:r>
    </w:p>
    <w:p w:rsidR="002B53DD" w:rsidRPr="002B53DD" w:rsidRDefault="002B53DD" w:rsidP="002B53DD">
      <w:pPr>
        <w:pStyle w:val="StylNormlnwebTunOhranienjednoduchAutomatick"/>
        <w:jc w:val="right"/>
      </w:pPr>
      <w:r w:rsidRPr="002B53DD">
        <w:t xml:space="preserve">a) </w:t>
      </w:r>
      <w:r w:rsidRPr="002B53DD">
        <w:rPr>
          <w:spacing w:val="20"/>
        </w:rPr>
        <w:t>jsou shodná s kalendářními roky</w:t>
      </w:r>
      <w:r w:rsidRPr="002B53DD">
        <w:rPr>
          <w:rFonts w:ascii="Times" w:hAnsi="Times"/>
          <w:spacing w:val="20"/>
        </w:rPr>
        <w:t xml:space="preserve"> (</w:t>
      </w:r>
      <w:r w:rsidRPr="002B53DD">
        <w:rPr>
          <w:rFonts w:ascii="Times" w:hAnsi="Times"/>
          <w:spacing w:val="20"/>
          <w:sz w:val="20"/>
          <w:szCs w:val="20"/>
        </w:rPr>
        <w:t xml:space="preserve">tedy vždy </w:t>
      </w:r>
      <w:proofErr w:type="gramStart"/>
      <w:r w:rsidRPr="002B53DD">
        <w:rPr>
          <w:rFonts w:ascii="Times" w:hAnsi="Times"/>
          <w:spacing w:val="20"/>
          <w:sz w:val="20"/>
          <w:szCs w:val="20"/>
        </w:rPr>
        <w:t>1.1</w:t>
      </w:r>
      <w:proofErr w:type="gramEnd"/>
      <w:r w:rsidRPr="002B53DD">
        <w:rPr>
          <w:rFonts w:ascii="Times" w:hAnsi="Times"/>
          <w:spacing w:val="20"/>
          <w:sz w:val="20"/>
          <w:szCs w:val="20"/>
        </w:rPr>
        <w:t xml:space="preserve">. – 31.12. příslušného </w:t>
      </w:r>
      <w:r w:rsidRPr="002B53DD">
        <w:rPr>
          <w:sz w:val="20"/>
          <w:szCs w:val="20"/>
        </w:rPr>
        <w:t>roku)</w:t>
      </w:r>
      <w:r w:rsidRPr="002B53DD">
        <w:t xml:space="preserve">    ano*  ne*</w:t>
      </w:r>
    </w:p>
    <w:p w:rsidR="002B53DD" w:rsidRPr="002B53DD" w:rsidRDefault="002B53DD" w:rsidP="002B53DD">
      <w:pPr>
        <w:pStyle w:val="StylNormlnwebTunOhranienjednoduchAutomatick"/>
        <w:jc w:val="right"/>
      </w:pPr>
      <w:r w:rsidRPr="002B53DD">
        <w:t xml:space="preserve">b) </w:t>
      </w:r>
      <w:r w:rsidRPr="002B53DD">
        <w:rPr>
          <w:spacing w:val="20"/>
        </w:rPr>
        <w:t>nejsou shodná s kalendářními roky, a jsou následující:</w:t>
      </w:r>
      <w:r w:rsidRPr="002B53DD">
        <w:t xml:space="preserve">           ano*  ne*</w:t>
      </w:r>
    </w:p>
    <w:tbl>
      <w:tblPr>
        <w:tblW w:w="7763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67"/>
        <w:gridCol w:w="2320"/>
        <w:gridCol w:w="2376"/>
      </w:tblGrid>
      <w:tr w:rsidR="002B53DD" w:rsidRPr="002B53DD" w:rsidTr="000725E0">
        <w:tc>
          <w:tcPr>
            <w:tcW w:w="3067" w:type="dxa"/>
          </w:tcPr>
          <w:p w:rsidR="002B53DD" w:rsidRPr="002B53DD" w:rsidRDefault="002B53DD" w:rsidP="000725E0">
            <w:pPr>
              <w:pStyle w:val="Odstavecseseznamem1"/>
              <w:spacing w:before="100" w:beforeAutospacing="1" w:after="0" w:afterAutospacing="1" w:line="240" w:lineRule="auto"/>
              <w:ind w:left="708"/>
              <w:rPr>
                <w:rFonts w:ascii="Times New Roman" w:hAnsi="Times New Roman"/>
              </w:rPr>
            </w:pPr>
          </w:p>
        </w:tc>
        <w:tc>
          <w:tcPr>
            <w:tcW w:w="2320" w:type="dxa"/>
          </w:tcPr>
          <w:p w:rsidR="002B53DD" w:rsidRPr="002B53DD" w:rsidRDefault="002B53DD" w:rsidP="000725E0">
            <w:pPr>
              <w:pStyle w:val="Odstavecseseznamem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2B53DD">
              <w:rPr>
                <w:rFonts w:ascii="Times New Roman" w:hAnsi="Times New Roman"/>
                <w:b/>
              </w:rPr>
              <w:t>Od</w:t>
            </w:r>
            <w:proofErr w:type="gramEnd"/>
          </w:p>
        </w:tc>
        <w:tc>
          <w:tcPr>
            <w:tcW w:w="2376" w:type="dxa"/>
          </w:tcPr>
          <w:p w:rsidR="002B53DD" w:rsidRPr="002B53DD" w:rsidRDefault="002B53DD" w:rsidP="000725E0">
            <w:pPr>
              <w:pStyle w:val="Odstavecseseznamem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2B53DD">
              <w:rPr>
                <w:rFonts w:ascii="Times New Roman" w:hAnsi="Times New Roman"/>
                <w:b/>
              </w:rPr>
              <w:t>Do</w:t>
            </w:r>
            <w:proofErr w:type="gramEnd"/>
          </w:p>
        </w:tc>
      </w:tr>
      <w:tr w:rsidR="002B53DD" w:rsidRPr="002B53DD" w:rsidTr="000725E0">
        <w:tc>
          <w:tcPr>
            <w:tcW w:w="3067" w:type="dxa"/>
          </w:tcPr>
          <w:p w:rsidR="002B53DD" w:rsidRPr="002B53DD" w:rsidRDefault="002B53DD" w:rsidP="000725E0">
            <w:pPr>
              <w:pStyle w:val="Odstavecseseznamem1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2B53DD">
              <w:rPr>
                <w:rFonts w:ascii="Times New Roman" w:hAnsi="Times New Roman"/>
                <w:b/>
              </w:rPr>
              <w:t>Současné účetní období</w:t>
            </w:r>
          </w:p>
        </w:tc>
        <w:tc>
          <w:tcPr>
            <w:tcW w:w="2320" w:type="dxa"/>
          </w:tcPr>
          <w:p w:rsidR="002B53DD" w:rsidRPr="002B53DD" w:rsidRDefault="002B53DD" w:rsidP="000725E0">
            <w:pPr>
              <w:pStyle w:val="Odstavecseseznamem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2B53DD" w:rsidRPr="002B53DD" w:rsidRDefault="002B53DD" w:rsidP="000725E0">
            <w:pPr>
              <w:pStyle w:val="Odstavecseseznamem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B53DD" w:rsidRPr="002B53DD" w:rsidTr="000725E0">
        <w:tc>
          <w:tcPr>
            <w:tcW w:w="3067" w:type="dxa"/>
          </w:tcPr>
          <w:p w:rsidR="002B53DD" w:rsidRPr="002B53DD" w:rsidRDefault="002B53DD" w:rsidP="000725E0">
            <w:pPr>
              <w:pStyle w:val="Odstavecseseznamem1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2B53DD">
              <w:rPr>
                <w:rFonts w:ascii="Times New Roman" w:hAnsi="Times New Roman"/>
                <w:b/>
              </w:rPr>
              <w:t>Předcházející účetní období</w:t>
            </w:r>
          </w:p>
        </w:tc>
        <w:tc>
          <w:tcPr>
            <w:tcW w:w="2320" w:type="dxa"/>
          </w:tcPr>
          <w:p w:rsidR="002B53DD" w:rsidRPr="002B53DD" w:rsidRDefault="002B53DD" w:rsidP="000725E0">
            <w:pPr>
              <w:pStyle w:val="Odstavecseseznamem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2B53DD" w:rsidRPr="002B53DD" w:rsidRDefault="002B53DD" w:rsidP="000725E0">
            <w:pPr>
              <w:pStyle w:val="Odstavecseseznamem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B53DD" w:rsidRPr="002B53DD" w:rsidTr="000725E0">
        <w:tc>
          <w:tcPr>
            <w:tcW w:w="3067" w:type="dxa"/>
          </w:tcPr>
          <w:p w:rsidR="002B53DD" w:rsidRPr="002B53DD" w:rsidRDefault="002B53DD" w:rsidP="000725E0">
            <w:pPr>
              <w:pStyle w:val="Odstavecseseznamem1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2B53DD">
              <w:rPr>
                <w:rFonts w:ascii="Times New Roman" w:hAnsi="Times New Roman"/>
                <w:b/>
              </w:rPr>
              <w:t>Předcházející účetní období 2</w:t>
            </w:r>
          </w:p>
        </w:tc>
        <w:tc>
          <w:tcPr>
            <w:tcW w:w="2320" w:type="dxa"/>
          </w:tcPr>
          <w:p w:rsidR="002B53DD" w:rsidRPr="002B53DD" w:rsidRDefault="002B53DD" w:rsidP="000725E0">
            <w:pPr>
              <w:pStyle w:val="Odstavecseseznamem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2B53DD" w:rsidRPr="002B53DD" w:rsidRDefault="002B53DD" w:rsidP="000725E0">
            <w:pPr>
              <w:pStyle w:val="Odstavecseseznamem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2B53DD" w:rsidRPr="002B53DD" w:rsidRDefault="002B53DD" w:rsidP="002B53DD">
      <w:pPr>
        <w:tabs>
          <w:tab w:val="left" w:pos="851"/>
          <w:tab w:val="left" w:pos="6924"/>
        </w:tabs>
        <w:autoSpaceDE w:val="0"/>
        <w:autoSpaceDN w:val="0"/>
        <w:spacing w:before="240"/>
        <w:jc w:val="both"/>
        <w:rPr>
          <w:bCs/>
        </w:rPr>
      </w:pPr>
      <w:r w:rsidRPr="002B53DD">
        <w:rPr>
          <w:bCs/>
        </w:rPr>
        <w:t xml:space="preserve">Prohlašuji, že uvedené údaje jsou pravdivé a úplné a jsem si vědom/a právních následků nepravdivého prohlášení, včetně případné odpovědnosti. </w:t>
      </w:r>
    </w:p>
    <w:p w:rsidR="002B53DD" w:rsidRPr="002B53DD" w:rsidRDefault="002B53DD" w:rsidP="002B53DD">
      <w:pPr>
        <w:tabs>
          <w:tab w:val="left" w:pos="851"/>
          <w:tab w:val="left" w:pos="6924"/>
        </w:tabs>
        <w:autoSpaceDE w:val="0"/>
        <w:autoSpaceDN w:val="0"/>
        <w:spacing w:before="240"/>
        <w:jc w:val="both"/>
      </w:pPr>
      <w:r w:rsidRPr="002B53DD">
        <w:rPr>
          <w:bCs/>
        </w:rPr>
        <w:lastRenderedPageBreak/>
        <w:t xml:space="preserve">V případě nepravdivého prohlášení o výše uvedených skutečnostech v bodě 1 tohoto Čestného prohlášení, na jejichž základě by byla poskytnuta podpora de </w:t>
      </w:r>
      <w:proofErr w:type="spellStart"/>
      <w:r w:rsidRPr="002B53DD">
        <w:rPr>
          <w:bCs/>
        </w:rPr>
        <w:t>minimis</w:t>
      </w:r>
      <w:proofErr w:type="spellEnd"/>
      <w:r w:rsidRPr="002B53DD">
        <w:rPr>
          <w:bCs/>
        </w:rPr>
        <w:t>, jsem povinen vrátit obdrženou částku podpory, a to včetně sankčního poplatku stanoveného v právním aktu, kterým je podpora poskytnuta.</w:t>
      </w:r>
    </w:p>
    <w:p w:rsidR="002B53DD" w:rsidRPr="002B53DD" w:rsidRDefault="002B53DD" w:rsidP="002B53DD">
      <w:pPr>
        <w:tabs>
          <w:tab w:val="left" w:pos="851"/>
          <w:tab w:val="left" w:pos="6924"/>
        </w:tabs>
        <w:autoSpaceDE w:val="0"/>
        <w:autoSpaceDN w:val="0"/>
        <w:spacing w:before="240"/>
        <w:jc w:val="both"/>
        <w:rPr>
          <w:bCs/>
        </w:rPr>
      </w:pPr>
      <w:r w:rsidRPr="002B53DD">
        <w:rPr>
          <w:bCs/>
        </w:rPr>
        <w:t xml:space="preserve">V případě nepravdivého prohlášení o výše uvedených skutečnostech v bodě 2 tohoto Čestného prohlášení, v jehož důsledku by došlo k překročení stanoveného limitu v čl. 2 odst. 2 nařízení Komise (ES) č. 1998/2006 o použití článků </w:t>
      </w:r>
      <w:smartTag w:uri="urn:schemas-microsoft-com:office:smarttags" w:element="metricconverter">
        <w:smartTagPr>
          <w:attr w:name="ProductID" w:val="87 a"/>
        </w:smartTagPr>
        <w:r w:rsidRPr="002B53DD">
          <w:rPr>
            <w:bCs/>
          </w:rPr>
          <w:t>87 a</w:t>
        </w:r>
      </w:smartTag>
      <w:r w:rsidRPr="002B53DD">
        <w:rPr>
          <w:bCs/>
        </w:rPr>
        <w:t xml:space="preserve"> 88 Smlouvy na podporu de </w:t>
      </w:r>
      <w:proofErr w:type="spellStart"/>
      <w:r w:rsidRPr="002B53DD">
        <w:rPr>
          <w:bCs/>
        </w:rPr>
        <w:t>minimis</w:t>
      </w:r>
      <w:proofErr w:type="spellEnd"/>
      <w:r w:rsidRPr="002B53DD">
        <w:rPr>
          <w:bCs/>
        </w:rPr>
        <w:t xml:space="preserve"> (tj. 200 000 EUR za sledovaná 3 účetní období), budu mít za povinnost vrácení celé poskytnuté podpory (nikoliv jen částky přesahující limit), a to včetně sankčního poplatku stanoveného v právním aktu, kterým je podpora poskytnuta. </w:t>
      </w:r>
    </w:p>
    <w:p w:rsidR="002B53DD" w:rsidRPr="002B53DD" w:rsidRDefault="002B53DD" w:rsidP="002B53DD">
      <w:pPr>
        <w:rPr>
          <w:b/>
          <w:i/>
        </w:rPr>
      </w:pPr>
    </w:p>
    <w:p w:rsidR="002B53DD" w:rsidRPr="002B53DD" w:rsidRDefault="002B53DD" w:rsidP="002B53DD">
      <w:pPr>
        <w:rPr>
          <w:b/>
        </w:rPr>
      </w:pPr>
      <w:r w:rsidRPr="002B53DD">
        <w:rPr>
          <w:b/>
        </w:rPr>
        <w:t xml:space="preserve">Prohlášení ke zpracování osobních údajů </w:t>
      </w:r>
    </w:p>
    <w:p w:rsidR="002B53DD" w:rsidRPr="002B53DD" w:rsidRDefault="002B53DD" w:rsidP="002B53DD">
      <w:pPr>
        <w:jc w:val="both"/>
        <w:rPr>
          <w:bCs/>
        </w:rPr>
      </w:pPr>
      <w:r w:rsidRPr="002B53DD">
        <w:rPr>
          <w:bCs/>
        </w:rPr>
        <w:t>Souhlasím se zpracováním osobních údajů obsažených v tomto prohlášení ve smyslu zákona č. 101/2000 Sb., o ochraně osobních údajů</w:t>
      </w:r>
      <w:r w:rsidR="005D2DF8" w:rsidRPr="005D2DF8">
        <w:rPr>
          <w:rFonts w:eastAsia="Calibri"/>
          <w:color w:val="222222"/>
        </w:rPr>
        <w:t xml:space="preserve"> </w:t>
      </w:r>
      <w:r w:rsidR="005D2DF8" w:rsidRPr="0065155E">
        <w:rPr>
          <w:rFonts w:eastAsia="Calibri"/>
          <w:color w:val="222222"/>
        </w:rPr>
        <w:t>a o změně některých zákonů, ve znění pozdějších předpisů</w:t>
      </w:r>
      <w:r w:rsidRPr="002B53DD">
        <w:rPr>
          <w:bCs/>
        </w:rPr>
        <w:t>, za účelem evidence podpor malého rozsahu v souladu se zákonem č. 215/2004 Sb., o úpravě některých vztahů v oblasti veřejné podpory a o změně zákona o podpoře výzkumu a vývoje, ve znění p. p. Tento souhlas uděluji správci</w:t>
      </w:r>
      <w:r w:rsidRPr="002B53DD">
        <w:rPr>
          <w:bCs/>
        </w:rPr>
        <w:footnoteReference w:id="4"/>
      </w:r>
      <w:r w:rsidRPr="002B53DD">
        <w:rPr>
          <w:bCs/>
        </w:rPr>
        <w:t xml:space="preserve"> a poskytovateli veřejné podpory pro všechny údaje obsažené v tomto prohlášení, a to po celou dobu 10 let ode dne udělení souhlasu. Zároveň jsem si vědom/a svých práv podle zákona č. 101/2000 Sb., o ochraně osobních údajů. Všechny uvedené údaje jsou přesné a pravdivé a jsou poskytovány dobrovolně.</w:t>
      </w:r>
    </w:p>
    <w:p w:rsidR="002B53DD" w:rsidRPr="002B53DD" w:rsidRDefault="002B53DD" w:rsidP="002B53DD">
      <w:pPr>
        <w:pStyle w:val="Normlnweb"/>
        <w:jc w:val="both"/>
        <w:rPr>
          <w:b/>
          <w:sz w:val="16"/>
          <w:szCs w:val="16"/>
        </w:rPr>
      </w:pPr>
    </w:p>
    <w:p w:rsidR="002B53DD" w:rsidRPr="002B53DD" w:rsidRDefault="002B53DD" w:rsidP="002B53DD">
      <w:pPr>
        <w:tabs>
          <w:tab w:val="left" w:pos="2580"/>
        </w:tabs>
        <w:autoSpaceDE w:val="0"/>
        <w:autoSpaceDN w:val="0"/>
      </w:pPr>
      <w:r w:rsidRPr="002B53DD">
        <w:rPr>
          <w:b/>
          <w:bCs/>
        </w:rPr>
        <w:t>Toto čestné prohlášení vydávám jako přílohu k žádosti o finanční podporu z Operačního programu Vzdělávání pro konkurenceschopnost, číslo a název oblasti podpory:</w:t>
      </w:r>
      <w:r w:rsidRPr="002B53DD">
        <w:t xml:space="preserve"> </w:t>
      </w:r>
    </w:p>
    <w:p w:rsidR="002B53DD" w:rsidRPr="002B53DD" w:rsidRDefault="002B53DD" w:rsidP="002B53DD">
      <w:pPr>
        <w:tabs>
          <w:tab w:val="left" w:pos="2580"/>
        </w:tabs>
        <w:autoSpaceDE w:val="0"/>
        <w:autoSpaceDN w:val="0"/>
      </w:pPr>
    </w:p>
    <w:p w:rsidR="002B53DD" w:rsidRPr="002B53DD" w:rsidRDefault="002B53DD" w:rsidP="002B53DD">
      <w:pPr>
        <w:tabs>
          <w:tab w:val="left" w:pos="2580"/>
        </w:tabs>
        <w:autoSpaceDE w:val="0"/>
        <w:autoSpaceDN w:val="0"/>
        <w:rPr>
          <w:b/>
          <w:bCs/>
        </w:rPr>
      </w:pPr>
      <w:r w:rsidRPr="002B53DD">
        <w:t>…………….................…………….………………………………………….</w:t>
      </w:r>
    </w:p>
    <w:p w:rsidR="002B53DD" w:rsidRPr="002B53DD" w:rsidRDefault="002B53DD" w:rsidP="002B53DD">
      <w:pPr>
        <w:tabs>
          <w:tab w:val="left" w:pos="2580"/>
        </w:tabs>
        <w:autoSpaceDE w:val="0"/>
        <w:autoSpaceDN w:val="0"/>
        <w:spacing w:before="480" w:line="360" w:lineRule="auto"/>
      </w:pPr>
    </w:p>
    <w:p w:rsidR="002B53DD" w:rsidRPr="002B53DD" w:rsidRDefault="002B53DD" w:rsidP="002B53DD">
      <w:pPr>
        <w:tabs>
          <w:tab w:val="left" w:pos="2580"/>
        </w:tabs>
        <w:autoSpaceDE w:val="0"/>
        <w:autoSpaceDN w:val="0"/>
        <w:spacing w:before="480" w:line="360" w:lineRule="auto"/>
      </w:pPr>
      <w:r w:rsidRPr="002B53DD">
        <w:t>Úplný název subjektu…………………………………………………………………</w:t>
      </w:r>
      <w:proofErr w:type="gramStart"/>
      <w:r w:rsidRPr="002B53DD">
        <w:t>…..…</w:t>
      </w:r>
      <w:proofErr w:type="gramEnd"/>
      <w:r w:rsidRPr="002B53DD">
        <w:t xml:space="preserve"> </w:t>
      </w:r>
      <w:r w:rsidRPr="002B53DD">
        <w:br/>
        <w:t>IČ: …………………………………</w:t>
      </w:r>
    </w:p>
    <w:p w:rsidR="002B53DD" w:rsidRPr="002B53DD" w:rsidRDefault="002B53DD" w:rsidP="002B53DD">
      <w:pPr>
        <w:tabs>
          <w:tab w:val="left" w:pos="851"/>
          <w:tab w:val="left" w:pos="6924"/>
        </w:tabs>
        <w:autoSpaceDE w:val="0"/>
        <w:autoSpaceDN w:val="0"/>
        <w:spacing w:before="240" w:line="360" w:lineRule="auto"/>
      </w:pPr>
    </w:p>
    <w:p w:rsidR="002B53DD" w:rsidRPr="002B53DD" w:rsidRDefault="002B53DD" w:rsidP="002B53DD">
      <w:pPr>
        <w:tabs>
          <w:tab w:val="left" w:pos="851"/>
          <w:tab w:val="left" w:pos="6924"/>
        </w:tabs>
        <w:autoSpaceDE w:val="0"/>
        <w:autoSpaceDN w:val="0"/>
        <w:spacing w:before="240" w:line="360" w:lineRule="auto"/>
      </w:pPr>
    </w:p>
    <w:p w:rsidR="002B53DD" w:rsidRPr="002B53DD" w:rsidRDefault="002B53DD" w:rsidP="002B53DD">
      <w:r w:rsidRPr="002B53DD">
        <w:t>V ………..…</w:t>
      </w:r>
      <w:proofErr w:type="gramStart"/>
      <w:r w:rsidRPr="002B53DD">
        <w:t>…</w:t>
      </w:r>
      <w:proofErr w:type="gramEnd"/>
      <w:r w:rsidRPr="002B53DD">
        <w:t>.</w:t>
      </w:r>
      <w:proofErr w:type="gramStart"/>
      <w:r w:rsidRPr="002B53DD">
        <w:t>dne</w:t>
      </w:r>
      <w:proofErr w:type="gramEnd"/>
      <w:r w:rsidRPr="002B53DD">
        <w:t xml:space="preserve"> …………………</w:t>
      </w:r>
    </w:p>
    <w:p w:rsidR="002B53DD" w:rsidRPr="002B53DD" w:rsidRDefault="002B53DD" w:rsidP="002B53DD">
      <w:r w:rsidRPr="002B53DD">
        <w:tab/>
      </w:r>
      <w:r w:rsidRPr="002B53DD">
        <w:tab/>
      </w:r>
      <w:r w:rsidRPr="002B53DD">
        <w:tab/>
      </w:r>
      <w:r w:rsidRPr="002B53DD">
        <w:tab/>
      </w:r>
      <w:r w:rsidRPr="002B53DD">
        <w:tab/>
      </w:r>
      <w:r w:rsidRPr="002B53DD">
        <w:tab/>
        <w:t xml:space="preserve">          (podpis statutárního zástupce)</w:t>
      </w:r>
      <w:r w:rsidRPr="002B53DD">
        <w:tab/>
      </w:r>
      <w:r w:rsidRPr="002B53DD">
        <w:tab/>
      </w:r>
      <w:r w:rsidRPr="002B53DD">
        <w:tab/>
      </w:r>
      <w:r w:rsidRPr="002B53DD">
        <w:tab/>
      </w:r>
      <w:r w:rsidRPr="002B53DD">
        <w:tab/>
      </w:r>
      <w:r w:rsidRPr="002B53DD">
        <w:tab/>
      </w:r>
      <w:r w:rsidRPr="002B53DD">
        <w:tab/>
        <w:t>……………………….……………………………….</w:t>
      </w:r>
    </w:p>
    <w:p w:rsidR="002B53DD" w:rsidRPr="002B53DD" w:rsidRDefault="002B53DD" w:rsidP="002B53DD">
      <w:r w:rsidRPr="002B53DD">
        <w:tab/>
      </w:r>
      <w:r w:rsidRPr="002B53DD">
        <w:tab/>
      </w:r>
      <w:r w:rsidRPr="002B53DD">
        <w:tab/>
      </w:r>
      <w:r w:rsidRPr="002B53DD">
        <w:tab/>
      </w:r>
      <w:r w:rsidRPr="002B53DD">
        <w:tab/>
        <w:t>Razítko, titul, jméno, příjmení statutárního zástupce,</w:t>
      </w:r>
    </w:p>
    <w:p w:rsidR="002B53DD" w:rsidRPr="002B53DD" w:rsidRDefault="002B53DD" w:rsidP="002B53DD">
      <w:r w:rsidRPr="002B53DD">
        <w:tab/>
      </w:r>
      <w:r w:rsidRPr="002B53DD">
        <w:tab/>
      </w:r>
      <w:r w:rsidRPr="002B53DD">
        <w:tab/>
      </w:r>
      <w:r w:rsidRPr="002B53DD">
        <w:tab/>
      </w:r>
      <w:r w:rsidRPr="002B53DD">
        <w:tab/>
      </w:r>
      <w:r w:rsidRPr="002B53DD">
        <w:tab/>
      </w:r>
      <w:r w:rsidRPr="002B53DD">
        <w:tab/>
      </w:r>
      <w:r w:rsidRPr="002B53DD">
        <w:tab/>
        <w:t xml:space="preserve">    funkce</w:t>
      </w:r>
    </w:p>
    <w:p w:rsidR="002B53DD" w:rsidRPr="002B53DD" w:rsidRDefault="002B53DD"/>
    <w:sectPr w:rsidR="002B53DD" w:rsidRPr="002B53DD" w:rsidSect="001E5C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3DD" w:rsidRDefault="002B53DD" w:rsidP="002B53DD">
      <w:r>
        <w:separator/>
      </w:r>
    </w:p>
  </w:endnote>
  <w:endnote w:type="continuationSeparator" w:id="0">
    <w:p w:rsidR="002B53DD" w:rsidRDefault="002B53DD" w:rsidP="002B5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B8" w:rsidRDefault="009318FC">
    <w:pPr>
      <w:pStyle w:val="Zpat"/>
      <w:jc w:val="right"/>
    </w:pPr>
    <w:r>
      <w:fldChar w:fldCharType="begin"/>
    </w:r>
    <w:r w:rsidR="002B53DD">
      <w:instrText xml:space="preserve"> PAGE   \* MERGEFORMAT </w:instrText>
    </w:r>
    <w:r>
      <w:fldChar w:fldCharType="separate"/>
    </w:r>
    <w:r w:rsidR="005D2DF8">
      <w:rPr>
        <w:noProof/>
      </w:rPr>
      <w:t>3</w:t>
    </w:r>
    <w:r>
      <w:fldChar w:fldCharType="end"/>
    </w:r>
  </w:p>
  <w:p w:rsidR="00CD1DB8" w:rsidRDefault="005D2DF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3DD" w:rsidRDefault="002B53DD" w:rsidP="002B53DD">
      <w:r>
        <w:separator/>
      </w:r>
    </w:p>
  </w:footnote>
  <w:footnote w:type="continuationSeparator" w:id="0">
    <w:p w:rsidR="002B53DD" w:rsidRDefault="002B53DD" w:rsidP="002B53DD">
      <w:r>
        <w:continuationSeparator/>
      </w:r>
    </w:p>
  </w:footnote>
  <w:footnote w:id="1">
    <w:p w:rsidR="002B53DD" w:rsidRPr="002B53DD" w:rsidRDefault="002B53DD" w:rsidP="002B53DD">
      <w:pPr>
        <w:spacing w:after="120"/>
        <w:ind w:left="284" w:hanging="284"/>
        <w:rPr>
          <w:bCs/>
          <w:sz w:val="20"/>
          <w:szCs w:val="20"/>
        </w:rPr>
      </w:pPr>
      <w:r w:rsidRPr="002B53DD">
        <w:rPr>
          <w:rStyle w:val="Znakapoznpodarou"/>
          <w:rFonts w:ascii="Times" w:hAnsi="Times"/>
          <w:b/>
          <w:spacing w:val="20"/>
        </w:rPr>
        <w:footnoteRef/>
      </w:r>
      <w:r w:rsidRPr="002B53DD">
        <w:t xml:space="preserve"> </w:t>
      </w:r>
      <w:r w:rsidRPr="002B53DD">
        <w:rPr>
          <w:bCs/>
          <w:sz w:val="20"/>
          <w:szCs w:val="20"/>
        </w:rPr>
        <w:t>Za podnik v obtížích se považuje subjekt vyvíjející ekonomickou činnost, podle definice uvedené v Pokynech společenství pro státní podporu na záchranu a restrukturalizaci podniků v obtížích (Úřední věstník C 244, 1. 10. 2004, str. 2), který splňuje nejméně jedno níže uvedené kritérium:</w:t>
      </w:r>
    </w:p>
    <w:p w:rsidR="002B53DD" w:rsidRPr="002B53DD" w:rsidRDefault="002B53DD" w:rsidP="002B53D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B53DD">
        <w:rPr>
          <w:bCs/>
          <w:sz w:val="20"/>
          <w:szCs w:val="20"/>
        </w:rPr>
        <w:t>v případě společnosti s ručením omezeným, kde došlo ke ztrátě více než poloviny zapsaného kapitálu a kde ke ztrátě více než jedné čtvrtiny tohoto kapitálu došlo za posledních12 měsíců, nebo</w:t>
      </w:r>
    </w:p>
    <w:p w:rsidR="002B53DD" w:rsidRPr="002B53DD" w:rsidRDefault="002B53DD" w:rsidP="002B53D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B53DD">
        <w:rPr>
          <w:bCs/>
          <w:sz w:val="20"/>
          <w:szCs w:val="20"/>
        </w:rPr>
        <w:t>v případě společnosti, v níž alespoň někteří společníci plně ručí za závazky společnosti, kde došlo ke ztrátě více než poloviny jejího kapitálu zaznamenaného v účetnictví této společnosti a kde ke ztrátě více než jedné čtvrtiny tohoto kapitálu došlo za posledních 12 měsíců; nebo</w:t>
      </w:r>
    </w:p>
    <w:p w:rsidR="002B53DD" w:rsidRPr="002B53DD" w:rsidRDefault="002B53DD" w:rsidP="002B53D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B53DD">
        <w:rPr>
          <w:bCs/>
          <w:sz w:val="20"/>
          <w:szCs w:val="20"/>
        </w:rPr>
        <w:t>kde nehledě na to, o jaký typ společnosti se jedná, podnik splňuje podmínky vnitrostátního práva pro zahájení kolektivního úpadkového řízení;</w:t>
      </w:r>
    </w:p>
    <w:p w:rsidR="002B53DD" w:rsidRPr="002B53DD" w:rsidRDefault="002B53DD" w:rsidP="002B53D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B53DD">
        <w:rPr>
          <w:bCs/>
          <w:sz w:val="20"/>
          <w:szCs w:val="20"/>
        </w:rPr>
        <w:t>dle zákona o konkurzu a vyrovnání soud na jeho majetek prohlásil konkurs, povolil vyrovnání či zamítl návrh na prohlášení konkursu pro nedostatek majetku;</w:t>
      </w:r>
    </w:p>
    <w:p w:rsidR="002B53DD" w:rsidRPr="002B53DD" w:rsidRDefault="002B53DD" w:rsidP="002B53D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B53DD">
        <w:rPr>
          <w:bCs/>
          <w:sz w:val="20"/>
          <w:szCs w:val="20"/>
        </w:rPr>
        <w:t xml:space="preserve">dle zákona o úpadku a způsobech jeho řešení soud zahájil </w:t>
      </w:r>
      <w:proofErr w:type="spellStart"/>
      <w:r w:rsidRPr="002B53DD">
        <w:rPr>
          <w:bCs/>
          <w:sz w:val="20"/>
          <w:szCs w:val="20"/>
        </w:rPr>
        <w:t>insolvenční</w:t>
      </w:r>
      <w:proofErr w:type="spellEnd"/>
      <w:r w:rsidRPr="002B53DD">
        <w:rPr>
          <w:bCs/>
          <w:sz w:val="20"/>
          <w:szCs w:val="20"/>
        </w:rPr>
        <w:t xml:space="preserve"> řízení;</w:t>
      </w:r>
    </w:p>
    <w:p w:rsidR="002B53DD" w:rsidRPr="002B53DD" w:rsidRDefault="002B53DD" w:rsidP="002B53D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B53DD">
        <w:rPr>
          <w:bCs/>
          <w:sz w:val="20"/>
          <w:szCs w:val="20"/>
        </w:rPr>
        <w:t>soud vydal usnesení o nařízení výkonu rozhodnutí na jeho majetek nebo nařídil exekuci jeho majetku;</w:t>
      </w:r>
    </w:p>
    <w:p w:rsidR="002B53DD" w:rsidRPr="002B53DD" w:rsidRDefault="002B53DD" w:rsidP="002B53D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B53DD">
        <w:rPr>
          <w:bCs/>
          <w:sz w:val="20"/>
          <w:szCs w:val="20"/>
        </w:rPr>
        <w:t>je v likvidaci.</w:t>
      </w:r>
    </w:p>
    <w:p w:rsidR="002B53DD" w:rsidRPr="002B53DD" w:rsidRDefault="002B53DD" w:rsidP="002B53DD">
      <w:pPr>
        <w:pStyle w:val="Textpoznpodarou"/>
      </w:pPr>
    </w:p>
    <w:p w:rsidR="002B53DD" w:rsidRPr="002B53DD" w:rsidRDefault="002B53DD" w:rsidP="002B53DD">
      <w:pPr>
        <w:pStyle w:val="Textpoznpodarou"/>
        <w:rPr>
          <w:sz w:val="20"/>
          <w:szCs w:val="20"/>
        </w:rPr>
      </w:pPr>
      <w:r w:rsidRPr="002B53DD">
        <w:rPr>
          <w:sz w:val="20"/>
          <w:szCs w:val="20"/>
        </w:rPr>
        <w:t xml:space="preserve">V případě, že se jedná o malý a střední podnik (klasifikovaný podle Přílohy I Obecného nařízení o blokových výjimkách č. 800/2008, publikovaného v Úředním věstníku Evropské unie pod číslem L 214/3 dne 9. 8. 2008), se vychází z definice uvedené v čl. 1 odst. 7, tohoto nařízení, tj.: </w:t>
      </w:r>
    </w:p>
    <w:p w:rsidR="002B53DD" w:rsidRPr="002B53DD" w:rsidRDefault="002B53DD" w:rsidP="002B53DD">
      <w:pPr>
        <w:autoSpaceDE w:val="0"/>
        <w:autoSpaceDN w:val="0"/>
        <w:ind w:left="357"/>
        <w:rPr>
          <w:sz w:val="20"/>
          <w:szCs w:val="20"/>
        </w:rPr>
      </w:pPr>
      <w:r w:rsidRPr="002B53DD">
        <w:rPr>
          <w:sz w:val="20"/>
          <w:szCs w:val="20"/>
        </w:rPr>
        <w:t>i) v případě společnosti s ručením omezeným, kde došlo ke ztrátě více než poloviny základního kapitálu a kde ke ztrátě více než jedné čtvrtiny tohoto kapitálu došlo za posledních 12 měsíců, nebo</w:t>
      </w:r>
    </w:p>
    <w:p w:rsidR="002B53DD" w:rsidRPr="002B53DD" w:rsidRDefault="002B53DD" w:rsidP="002B53DD">
      <w:pPr>
        <w:autoSpaceDE w:val="0"/>
        <w:autoSpaceDN w:val="0"/>
        <w:ind w:left="357"/>
        <w:rPr>
          <w:sz w:val="20"/>
          <w:szCs w:val="20"/>
        </w:rPr>
      </w:pPr>
      <w:proofErr w:type="spellStart"/>
      <w:r w:rsidRPr="002B53DD">
        <w:rPr>
          <w:sz w:val="20"/>
          <w:szCs w:val="20"/>
        </w:rPr>
        <w:t>ii</w:t>
      </w:r>
      <w:proofErr w:type="spellEnd"/>
      <w:r w:rsidRPr="002B53DD">
        <w:rPr>
          <w:sz w:val="20"/>
          <w:szCs w:val="20"/>
        </w:rPr>
        <w:t>) v případě společnosti, v níž alespoň někteří společníci plně ručí za závazky společnosti, kde došlo ke ztrátě více než poloviny jejího kapitálu zaznamenaného v účetnictví této společnosti a kde ke ztrátě více než jedné čtvrtiny tohoto kapitálu došlo za posledních 12 měsíců; nebo</w:t>
      </w:r>
    </w:p>
    <w:p w:rsidR="002B53DD" w:rsidRPr="002B53DD" w:rsidRDefault="002B53DD" w:rsidP="002B53DD">
      <w:pPr>
        <w:autoSpaceDE w:val="0"/>
        <w:autoSpaceDN w:val="0"/>
        <w:ind w:left="360"/>
        <w:rPr>
          <w:sz w:val="20"/>
          <w:szCs w:val="20"/>
        </w:rPr>
      </w:pPr>
      <w:proofErr w:type="spellStart"/>
      <w:r w:rsidRPr="002B53DD">
        <w:rPr>
          <w:sz w:val="20"/>
          <w:szCs w:val="20"/>
        </w:rPr>
        <w:t>iii</w:t>
      </w:r>
      <w:proofErr w:type="spellEnd"/>
      <w:r w:rsidRPr="002B53DD">
        <w:rPr>
          <w:sz w:val="20"/>
          <w:szCs w:val="20"/>
        </w:rPr>
        <w:t xml:space="preserve">) kde nehledě na to, o jaký typ společnosti se jedná, podnik </w:t>
      </w:r>
    </w:p>
    <w:p w:rsidR="002B53DD" w:rsidRPr="002B53DD" w:rsidRDefault="002B53DD" w:rsidP="002B53DD">
      <w:pPr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2B53DD">
        <w:rPr>
          <w:sz w:val="20"/>
          <w:szCs w:val="20"/>
        </w:rPr>
        <w:t>splňuje podmínky vnitrostátního práva pro zahájení kolektivního úpadkového řízení.</w:t>
      </w:r>
    </w:p>
    <w:p w:rsidR="002B53DD" w:rsidRPr="002B53DD" w:rsidRDefault="002B53DD" w:rsidP="002B53D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B53DD">
        <w:rPr>
          <w:bCs/>
          <w:sz w:val="20"/>
          <w:szCs w:val="20"/>
        </w:rPr>
        <w:t>na který dle zákona o konkurzu a vyrovnání soud prohlásil konkurs na jeho majetek, povolil vyrovnání či zamítl návrh na prohlášení konkursu pro nedostatek majetku;</w:t>
      </w:r>
    </w:p>
    <w:p w:rsidR="002B53DD" w:rsidRPr="002B53DD" w:rsidRDefault="002B53DD" w:rsidP="002B53D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B53DD">
        <w:rPr>
          <w:bCs/>
          <w:sz w:val="20"/>
          <w:szCs w:val="20"/>
        </w:rPr>
        <w:t xml:space="preserve">se kterým dle zákona o úpadku a způsobech jeho řešení soud zahájil </w:t>
      </w:r>
      <w:proofErr w:type="spellStart"/>
      <w:r w:rsidRPr="002B53DD">
        <w:rPr>
          <w:bCs/>
          <w:sz w:val="20"/>
          <w:szCs w:val="20"/>
        </w:rPr>
        <w:t>insolvenční</w:t>
      </w:r>
      <w:proofErr w:type="spellEnd"/>
      <w:r w:rsidRPr="002B53DD">
        <w:rPr>
          <w:bCs/>
          <w:sz w:val="20"/>
          <w:szCs w:val="20"/>
        </w:rPr>
        <w:t xml:space="preserve"> řízení;</w:t>
      </w:r>
    </w:p>
    <w:p w:rsidR="002B53DD" w:rsidRPr="002B53DD" w:rsidRDefault="002B53DD" w:rsidP="002B53D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B53DD">
        <w:rPr>
          <w:bCs/>
          <w:sz w:val="20"/>
          <w:szCs w:val="20"/>
        </w:rPr>
        <w:t>na který soud vydal usnesení o nařízení výkonu rozhodnutí na jeho majetek nebo nařídil exekuci jeho majetku;</w:t>
      </w:r>
    </w:p>
    <w:p w:rsidR="002B53DD" w:rsidRPr="002B53DD" w:rsidRDefault="002B53DD" w:rsidP="002B53D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B53DD">
        <w:rPr>
          <w:bCs/>
          <w:sz w:val="20"/>
          <w:szCs w:val="20"/>
        </w:rPr>
        <w:t>který je v likvidaci.</w:t>
      </w:r>
    </w:p>
    <w:p w:rsidR="002B53DD" w:rsidRPr="002B53DD" w:rsidRDefault="002B53DD" w:rsidP="002B53DD">
      <w:pPr>
        <w:autoSpaceDE w:val="0"/>
        <w:autoSpaceDN w:val="0"/>
        <w:ind w:left="357"/>
        <w:rPr>
          <w:sz w:val="20"/>
          <w:szCs w:val="20"/>
        </w:rPr>
      </w:pPr>
    </w:p>
    <w:p w:rsidR="002B53DD" w:rsidRPr="002B53DD" w:rsidRDefault="002B53DD" w:rsidP="002B53DD">
      <w:pPr>
        <w:autoSpaceDE w:val="0"/>
        <w:autoSpaceDN w:val="0"/>
        <w:ind w:left="357"/>
        <w:rPr>
          <w:sz w:val="20"/>
          <w:szCs w:val="20"/>
        </w:rPr>
      </w:pPr>
      <w:r w:rsidRPr="002B53DD">
        <w:rPr>
          <w:sz w:val="20"/>
          <w:szCs w:val="20"/>
        </w:rPr>
        <w:t>Malý nebo střední podnik, který existuje méně než tři roky, se po uvedenou dobu pro účely tohoto prohlášení považuje za podnik v obtížích pouze tehdy, pokud splňuje podmínky stanovené v prvním pododstavci písm. </w:t>
      </w:r>
      <w:proofErr w:type="spellStart"/>
      <w:r w:rsidRPr="002B53DD">
        <w:rPr>
          <w:sz w:val="20"/>
          <w:szCs w:val="20"/>
        </w:rPr>
        <w:t>iii</w:t>
      </w:r>
      <w:proofErr w:type="spellEnd"/>
      <w:r w:rsidRPr="002B53DD">
        <w:rPr>
          <w:sz w:val="20"/>
          <w:szCs w:val="20"/>
        </w:rPr>
        <w:t>).</w:t>
      </w:r>
    </w:p>
    <w:p w:rsidR="002B53DD" w:rsidRPr="002B53DD" w:rsidRDefault="002B53DD" w:rsidP="002B53DD">
      <w:pPr>
        <w:autoSpaceDE w:val="0"/>
        <w:autoSpaceDN w:val="0"/>
        <w:ind w:left="357"/>
      </w:pPr>
    </w:p>
  </w:footnote>
  <w:footnote w:id="2">
    <w:p w:rsidR="002B53DD" w:rsidRPr="002B53DD" w:rsidRDefault="002B53DD" w:rsidP="002B53DD">
      <w:pPr>
        <w:pStyle w:val="Normlnweb"/>
        <w:spacing w:before="0" w:beforeAutospacing="0" w:after="0" w:afterAutospacing="0"/>
        <w:ind w:left="284"/>
        <w:rPr>
          <w:sz w:val="20"/>
          <w:szCs w:val="20"/>
        </w:rPr>
      </w:pPr>
      <w:r w:rsidRPr="002B53DD">
        <w:rPr>
          <w:sz w:val="20"/>
          <w:szCs w:val="20"/>
        </w:rPr>
        <w:t>*) nehodící se škrtněte</w:t>
      </w:r>
    </w:p>
    <w:p w:rsidR="002B53DD" w:rsidRPr="002B53DD" w:rsidRDefault="002B53DD" w:rsidP="002B53DD">
      <w:pPr>
        <w:pStyle w:val="Normlnweb"/>
        <w:spacing w:before="0" w:beforeAutospacing="0" w:after="0" w:afterAutospacing="0"/>
        <w:ind w:left="284"/>
        <w:rPr>
          <w:sz w:val="18"/>
          <w:szCs w:val="18"/>
        </w:rPr>
      </w:pPr>
      <w:r w:rsidRPr="002B53DD">
        <w:rPr>
          <w:rStyle w:val="Znakapoznpodarou"/>
        </w:rPr>
        <w:footnoteRef/>
      </w:r>
      <w:r w:rsidRPr="002B53DD">
        <w:rPr>
          <w:sz w:val="20"/>
          <w:szCs w:val="20"/>
        </w:rPr>
        <w:t xml:space="preserve"> </w:t>
      </w:r>
      <w:r w:rsidRPr="002B53DD">
        <w:rPr>
          <w:sz w:val="18"/>
          <w:szCs w:val="18"/>
        </w:rPr>
        <w:t xml:space="preserve">Podpory poskytnuté podle nařízení Komise (ES) </w:t>
      </w:r>
      <w:r w:rsidRPr="002B53DD">
        <w:rPr>
          <w:sz w:val="18"/>
          <w:szCs w:val="18"/>
          <w:u w:val="single"/>
        </w:rPr>
        <w:t>č. 1998/2006</w:t>
      </w:r>
      <w:r w:rsidRPr="002B53DD">
        <w:rPr>
          <w:sz w:val="18"/>
          <w:szCs w:val="18"/>
        </w:rPr>
        <w:t xml:space="preserve"> ze dne 15. prosince 2006 o použití článků 87 a 88 Smlouvy na podporu </w:t>
      </w:r>
      <w:r w:rsidRPr="002B53DD">
        <w:rPr>
          <w:i/>
          <w:sz w:val="18"/>
          <w:szCs w:val="18"/>
        </w:rPr>
        <w:t xml:space="preserve">de </w:t>
      </w:r>
      <w:proofErr w:type="spellStart"/>
      <w:r w:rsidRPr="002B53DD">
        <w:rPr>
          <w:i/>
          <w:sz w:val="18"/>
          <w:szCs w:val="18"/>
        </w:rPr>
        <w:t>minimis</w:t>
      </w:r>
      <w:proofErr w:type="spellEnd"/>
      <w:r w:rsidRPr="002B53DD">
        <w:rPr>
          <w:sz w:val="18"/>
          <w:szCs w:val="18"/>
        </w:rPr>
        <w:t xml:space="preserve">; nařízení Komise (ES) </w:t>
      </w:r>
      <w:r w:rsidRPr="002B53DD">
        <w:rPr>
          <w:sz w:val="18"/>
          <w:szCs w:val="18"/>
          <w:u w:val="single"/>
        </w:rPr>
        <w:t>č. 1535/2007</w:t>
      </w:r>
      <w:r w:rsidRPr="002B53DD">
        <w:rPr>
          <w:sz w:val="18"/>
          <w:szCs w:val="18"/>
        </w:rPr>
        <w:t xml:space="preserve"> ze dne 20. prosince 2007 o použití článků </w:t>
      </w:r>
      <w:smartTag w:uri="urn:schemas-microsoft-com:office:smarttags" w:element="metricconverter">
        <w:smartTagPr>
          <w:attr w:name="ProductID" w:val="87 a"/>
        </w:smartTagPr>
        <w:r w:rsidRPr="002B53DD">
          <w:rPr>
            <w:sz w:val="18"/>
            <w:szCs w:val="18"/>
          </w:rPr>
          <w:t>87 a</w:t>
        </w:r>
      </w:smartTag>
      <w:r w:rsidRPr="002B53DD">
        <w:rPr>
          <w:sz w:val="18"/>
          <w:szCs w:val="18"/>
        </w:rPr>
        <w:t xml:space="preserve"> 88</w:t>
      </w:r>
      <w:r w:rsidRPr="00B25E50">
        <w:rPr>
          <w:color w:val="0070C0"/>
          <w:sz w:val="18"/>
          <w:szCs w:val="18"/>
        </w:rPr>
        <w:t xml:space="preserve"> </w:t>
      </w:r>
      <w:r w:rsidRPr="002B53DD">
        <w:rPr>
          <w:sz w:val="18"/>
          <w:szCs w:val="18"/>
        </w:rPr>
        <w:t xml:space="preserve">Smlouvy ES na podporu </w:t>
      </w:r>
      <w:r w:rsidRPr="002B53DD">
        <w:rPr>
          <w:i/>
          <w:sz w:val="18"/>
          <w:szCs w:val="18"/>
        </w:rPr>
        <w:t xml:space="preserve">de </w:t>
      </w:r>
      <w:proofErr w:type="spellStart"/>
      <w:r w:rsidRPr="002B53DD">
        <w:rPr>
          <w:i/>
          <w:sz w:val="18"/>
          <w:szCs w:val="18"/>
        </w:rPr>
        <w:t>minimis</w:t>
      </w:r>
      <w:proofErr w:type="spellEnd"/>
      <w:r w:rsidRPr="002B53DD">
        <w:rPr>
          <w:sz w:val="18"/>
          <w:szCs w:val="18"/>
        </w:rPr>
        <w:t xml:space="preserve"> v produkčním odvětví zemědělských produktů; nařízení Komise (ES) </w:t>
      </w:r>
      <w:r w:rsidRPr="002B53DD">
        <w:rPr>
          <w:sz w:val="18"/>
          <w:szCs w:val="18"/>
          <w:u w:val="single"/>
        </w:rPr>
        <w:t>č. 875/2007</w:t>
      </w:r>
      <w:r w:rsidRPr="002B53DD">
        <w:rPr>
          <w:sz w:val="18"/>
          <w:szCs w:val="18"/>
        </w:rPr>
        <w:t xml:space="preserve"> ze dne 24. července 2007 o použití článků </w:t>
      </w:r>
      <w:smartTag w:uri="urn:schemas-microsoft-com:office:smarttags" w:element="metricconverter">
        <w:smartTagPr>
          <w:attr w:name="ProductID" w:val="87 a"/>
        </w:smartTagPr>
        <w:r w:rsidRPr="002B53DD">
          <w:rPr>
            <w:sz w:val="18"/>
            <w:szCs w:val="18"/>
          </w:rPr>
          <w:t>87 a</w:t>
        </w:r>
      </w:smartTag>
      <w:r w:rsidRPr="002B53DD">
        <w:rPr>
          <w:sz w:val="18"/>
          <w:szCs w:val="18"/>
        </w:rPr>
        <w:t xml:space="preserve"> 88 Smlouvy o ES na podporu </w:t>
      </w:r>
      <w:r w:rsidRPr="002B53DD">
        <w:rPr>
          <w:i/>
          <w:sz w:val="18"/>
          <w:szCs w:val="18"/>
        </w:rPr>
        <w:t>de </w:t>
      </w:r>
      <w:proofErr w:type="spellStart"/>
      <w:r w:rsidRPr="002B53DD">
        <w:rPr>
          <w:i/>
          <w:sz w:val="18"/>
          <w:szCs w:val="18"/>
        </w:rPr>
        <w:t>minimis</w:t>
      </w:r>
      <w:proofErr w:type="spellEnd"/>
      <w:r w:rsidRPr="002B53DD">
        <w:rPr>
          <w:sz w:val="18"/>
          <w:szCs w:val="18"/>
        </w:rPr>
        <w:t xml:space="preserve"> v odvětví rybolovu a o změně nařízení (ES) č. 1860/2004.</w:t>
      </w:r>
      <w:r w:rsidRPr="002B53DD">
        <w:t xml:space="preserve"> </w:t>
      </w:r>
    </w:p>
    <w:p w:rsidR="002B53DD" w:rsidRPr="002B53DD" w:rsidRDefault="002B53DD" w:rsidP="002B53DD">
      <w:pPr>
        <w:pStyle w:val="Normlnweb"/>
        <w:spacing w:before="0" w:beforeAutospacing="0" w:after="0" w:afterAutospacing="0"/>
        <w:ind w:left="284"/>
      </w:pPr>
    </w:p>
  </w:footnote>
  <w:footnote w:id="3">
    <w:p w:rsidR="002B53DD" w:rsidRPr="002B53DD" w:rsidRDefault="002B53DD" w:rsidP="002B53DD">
      <w:pPr>
        <w:pStyle w:val="Normlnweb"/>
        <w:spacing w:before="0" w:beforeAutospacing="0" w:after="0" w:afterAutospacing="0"/>
        <w:ind w:left="284"/>
        <w:rPr>
          <w:sz w:val="20"/>
          <w:szCs w:val="20"/>
        </w:rPr>
      </w:pPr>
      <w:r w:rsidRPr="002B53DD">
        <w:rPr>
          <w:rStyle w:val="Znakapoznpodarou"/>
        </w:rPr>
        <w:footnoteRef/>
      </w:r>
      <w:r w:rsidRPr="002B53DD">
        <w:t xml:space="preserve"> </w:t>
      </w:r>
      <w:r w:rsidRPr="002B53DD">
        <w:rPr>
          <w:sz w:val="20"/>
          <w:szCs w:val="20"/>
        </w:rPr>
        <w:t xml:space="preserve">Pro přepočet hodnoty podpory z CZK na </w:t>
      </w:r>
      <w:proofErr w:type="gramStart"/>
      <w:r w:rsidRPr="002B53DD">
        <w:rPr>
          <w:sz w:val="20"/>
          <w:szCs w:val="20"/>
        </w:rPr>
        <w:t>EUR</w:t>
      </w:r>
      <w:proofErr w:type="gramEnd"/>
      <w:r w:rsidRPr="002B53DD">
        <w:rPr>
          <w:sz w:val="20"/>
          <w:szCs w:val="20"/>
        </w:rPr>
        <w:t xml:space="preserve"> se využívá měnový kurz Evropské centrální banky (viz část C Úředního věstníku ES), který je platný  k datu  poskytnutí podpory.</w:t>
      </w:r>
    </w:p>
    <w:p w:rsidR="002B53DD" w:rsidRPr="002B53DD" w:rsidRDefault="002B53DD" w:rsidP="002B53DD">
      <w:pPr>
        <w:pStyle w:val="Textpoznpodarou"/>
      </w:pPr>
    </w:p>
    <w:p w:rsidR="002B53DD" w:rsidRDefault="002B53DD" w:rsidP="002B53DD">
      <w:pPr>
        <w:pStyle w:val="Textpoznpodarou"/>
      </w:pPr>
    </w:p>
  </w:footnote>
  <w:footnote w:id="4">
    <w:p w:rsidR="002B53DD" w:rsidRPr="002B53DD" w:rsidRDefault="002B53DD" w:rsidP="002B53DD">
      <w:pPr>
        <w:pStyle w:val="Textpoznpodarou"/>
      </w:pPr>
      <w:r w:rsidRPr="002B53DD">
        <w:rPr>
          <w:rStyle w:val="Znakapoznpodarou"/>
          <w:sz w:val="18"/>
          <w:szCs w:val="18"/>
        </w:rPr>
        <w:footnoteRef/>
      </w:r>
      <w:r w:rsidRPr="002B53DD">
        <w:rPr>
          <w:sz w:val="18"/>
          <w:szCs w:val="18"/>
        </w:rPr>
        <w:t xml:space="preserve"> Správcem je koordinační orgán ve smyslu zákona č. 215/2004 Sb., o úpravě některých vztahů v oblasti veřejné podpory </w:t>
      </w:r>
      <w:r w:rsidRPr="002B53DD">
        <w:rPr>
          <w:sz w:val="18"/>
          <w:szCs w:val="18"/>
        </w:rPr>
        <w:br/>
        <w:t>a o změně zákona o podpoře výzkumu a vývoje, ve znění p. p.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098E"/>
    <w:multiLevelType w:val="hybridMultilevel"/>
    <w:tmpl w:val="B4D042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4A2578"/>
    <w:multiLevelType w:val="hybridMultilevel"/>
    <w:tmpl w:val="169A7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C08DC"/>
    <w:multiLevelType w:val="hybridMultilevel"/>
    <w:tmpl w:val="12F6BF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3DD"/>
    <w:rsid w:val="002B53DD"/>
    <w:rsid w:val="004A48E6"/>
    <w:rsid w:val="005D2DF8"/>
    <w:rsid w:val="009318FC"/>
    <w:rsid w:val="00A9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5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B53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2B53DD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B53D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basedOn w:val="Standardnpsmoodstavce"/>
    <w:link w:val="Textpoznpodarou"/>
    <w:semiHidden/>
    <w:locked/>
    <w:rsid w:val="002B53DD"/>
    <w:rPr>
      <w:rFonts w:ascii="Times New Roman" w:eastAsia="Times New Roman" w:hAnsi="Times New Roman" w:cs="Times New Roman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unhideWhenUsed/>
    <w:rsid w:val="002B53DD"/>
    <w:rPr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2B53D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B53D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B53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53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2B53DD"/>
    <w:pPr>
      <w:spacing w:before="100" w:beforeAutospacing="1" w:after="100" w:afterAutospacing="1"/>
    </w:pPr>
  </w:style>
  <w:style w:type="paragraph" w:customStyle="1" w:styleId="normln0">
    <w:name w:val="normální"/>
    <w:basedOn w:val="Normln"/>
    <w:rsid w:val="002B53DD"/>
    <w:pPr>
      <w:spacing w:after="120"/>
      <w:jc w:val="both"/>
    </w:pPr>
    <w:rPr>
      <w:szCs w:val="20"/>
    </w:rPr>
  </w:style>
  <w:style w:type="paragraph" w:customStyle="1" w:styleId="StylNormlnwebTunOhranienjednoduchAutomatick">
    <w:name w:val="Styl Normální (web) + Tučné Ohraničení: : (jednoduché Automatick..."/>
    <w:basedOn w:val="Normlnweb"/>
    <w:rsid w:val="002B53DD"/>
    <w:rPr>
      <w:b/>
      <w:bCs/>
      <w:bdr w:val="single" w:sz="4" w:space="0" w:color="auto"/>
    </w:rPr>
  </w:style>
  <w:style w:type="paragraph" w:customStyle="1" w:styleId="Odstavecseseznamem1">
    <w:name w:val="Odstavec se seznamem1"/>
    <w:basedOn w:val="Normln"/>
    <w:rsid w:val="002B53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53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3D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B53DD"/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498</Words>
  <Characters>2943</Characters>
  <Application>Microsoft Office Word</Application>
  <DocSecurity>0</DocSecurity>
  <Lines>24</Lines>
  <Paragraphs>6</Paragraphs>
  <ScaleCrop>false</ScaleCrop>
  <Company>Ministerstvo školství, mládeže a tělovýchovy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Plecitá</dc:creator>
  <cp:keywords/>
  <dc:description/>
  <cp:lastModifiedBy>Burešová</cp:lastModifiedBy>
  <cp:revision>3</cp:revision>
  <dcterms:created xsi:type="dcterms:W3CDTF">2011-06-14T14:09:00Z</dcterms:created>
  <dcterms:modified xsi:type="dcterms:W3CDTF">2011-06-27T12:26:00Z</dcterms:modified>
</cp:coreProperties>
</file>