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BB" w:rsidRPr="00F710B5" w:rsidRDefault="00106DBB" w:rsidP="00106DBB">
      <w:pPr>
        <w:spacing w:after="240"/>
        <w:rPr>
          <w:rFonts w:ascii="Trebuchet MS" w:hAnsi="Trebuchet MS"/>
          <w:b/>
          <w:sz w:val="20"/>
          <w:u w:val="single"/>
          <w:lang w:val="cs-CZ"/>
        </w:rPr>
      </w:pPr>
      <w:r w:rsidRPr="00F710B5">
        <w:rPr>
          <w:rFonts w:ascii="Trebuchet MS" w:hAnsi="Trebuchet MS"/>
          <w:b/>
          <w:sz w:val="20"/>
          <w:lang w:val="cs-CZ"/>
        </w:rPr>
        <w:t>ODPOVĚDNÍ FORMULÁŘ</w:t>
      </w:r>
    </w:p>
    <w:tbl>
      <w:tblPr>
        <w:tblW w:w="12354" w:type="dxa"/>
        <w:tblInd w:w="-1310" w:type="dxa"/>
        <w:tblLook w:val="04A0"/>
      </w:tblPr>
      <w:tblGrid>
        <w:gridCol w:w="1310"/>
        <w:gridCol w:w="3825"/>
        <w:gridCol w:w="5462"/>
        <w:gridCol w:w="1757"/>
      </w:tblGrid>
      <w:tr w:rsidR="00106DBB" w:rsidRPr="00F27F78" w:rsidTr="00E429D7">
        <w:trPr>
          <w:gridBefore w:val="1"/>
          <w:gridAfter w:val="1"/>
          <w:wBefore w:w="1310" w:type="dxa"/>
          <w:wAfter w:w="1757" w:type="dxa"/>
          <w:trHeight w:val="1092"/>
        </w:trPr>
        <w:tc>
          <w:tcPr>
            <w:tcW w:w="3825" w:type="dxa"/>
          </w:tcPr>
          <w:p w:rsidR="00106DBB" w:rsidRPr="00F710B5" w:rsidRDefault="00106DBB" w:rsidP="00E429D7">
            <w:pPr>
              <w:rPr>
                <w:rFonts w:ascii="Trebuchet MS" w:hAnsi="Trebuchet MS"/>
                <w:b/>
                <w:sz w:val="20"/>
                <w:lang w:val="cs-CZ"/>
              </w:rPr>
            </w:pPr>
            <w:r w:rsidRPr="00F710B5">
              <w:rPr>
                <w:rFonts w:ascii="Trebuchet MS" w:hAnsi="Trebuchet MS"/>
                <w:b/>
                <w:sz w:val="20"/>
                <w:lang w:val="cs-CZ"/>
              </w:rPr>
              <w:t>Fax: 224 222 200</w:t>
            </w:r>
          </w:p>
          <w:p w:rsidR="00106DBB" w:rsidRPr="00F710B5" w:rsidRDefault="00106DBB" w:rsidP="00E429D7">
            <w:pPr>
              <w:rPr>
                <w:rFonts w:ascii="Trebuchet MS" w:hAnsi="Trebuchet MS"/>
                <w:b/>
                <w:sz w:val="20"/>
                <w:lang w:val="cs-CZ"/>
              </w:rPr>
            </w:pPr>
            <w:r w:rsidRPr="00F710B5">
              <w:rPr>
                <w:rFonts w:ascii="Trebuchet MS" w:hAnsi="Trebuchet MS"/>
                <w:b/>
                <w:sz w:val="20"/>
                <w:lang w:val="cs-CZ"/>
              </w:rPr>
              <w:t xml:space="preserve">E-mail: </w:t>
            </w:r>
            <w:r>
              <w:rPr>
                <w:rFonts w:ascii="Trebuchet MS" w:hAnsi="Trebuchet MS"/>
                <w:b/>
                <w:sz w:val="20"/>
                <w:lang w:val="cs-CZ"/>
              </w:rPr>
              <w:t>solcova</w:t>
            </w:r>
            <w:r w:rsidRPr="00F710B5">
              <w:rPr>
                <w:rFonts w:ascii="Trebuchet MS" w:hAnsi="Trebuchet MS"/>
                <w:b/>
                <w:sz w:val="20"/>
                <w:lang w:val="cs-CZ"/>
              </w:rPr>
              <w:t>@dtihk.cz</w:t>
            </w:r>
          </w:p>
          <w:p w:rsidR="00106DBB" w:rsidRPr="00F710B5" w:rsidRDefault="00106DBB" w:rsidP="00E429D7">
            <w:pPr>
              <w:rPr>
                <w:rFonts w:ascii="Trebuchet MS" w:hAnsi="Trebuchet MS"/>
                <w:b/>
                <w:sz w:val="20"/>
                <w:u w:val="single"/>
                <w:lang w:val="cs-CZ"/>
              </w:rPr>
            </w:pPr>
          </w:p>
        </w:tc>
        <w:tc>
          <w:tcPr>
            <w:tcW w:w="5462" w:type="dxa"/>
          </w:tcPr>
          <w:p w:rsidR="00106DBB" w:rsidRPr="00F710B5" w:rsidRDefault="00106DBB" w:rsidP="00E429D7">
            <w:pPr>
              <w:rPr>
                <w:rFonts w:ascii="Trebuchet MS" w:hAnsi="Trebuchet MS"/>
                <w:b/>
                <w:sz w:val="20"/>
                <w:lang w:val="cs-CZ"/>
              </w:rPr>
            </w:pPr>
            <w:r w:rsidRPr="00F710B5">
              <w:rPr>
                <w:rFonts w:ascii="Trebuchet MS" w:hAnsi="Trebuchet MS"/>
                <w:b/>
                <w:sz w:val="20"/>
                <w:lang w:val="cs-CZ"/>
              </w:rPr>
              <w:t xml:space="preserve">AHK </w:t>
            </w:r>
            <w:proofErr w:type="spellStart"/>
            <w:r w:rsidRPr="00F710B5">
              <w:rPr>
                <w:rFonts w:ascii="Trebuchet MS" w:hAnsi="Trebuchet MS"/>
                <w:b/>
                <w:sz w:val="20"/>
                <w:lang w:val="cs-CZ"/>
              </w:rPr>
              <w:t>Services</w:t>
            </w:r>
            <w:proofErr w:type="spellEnd"/>
            <w:r w:rsidRPr="00F710B5">
              <w:rPr>
                <w:rFonts w:ascii="Trebuchet MS" w:hAnsi="Trebuchet MS"/>
                <w:b/>
                <w:sz w:val="20"/>
                <w:lang w:val="cs-CZ"/>
              </w:rPr>
              <w:t xml:space="preserve"> s.r.o./</w:t>
            </w:r>
          </w:p>
          <w:p w:rsidR="00106DBB" w:rsidRPr="00F710B5" w:rsidRDefault="00106DBB" w:rsidP="00E429D7">
            <w:pPr>
              <w:rPr>
                <w:rFonts w:ascii="Trebuchet MS" w:hAnsi="Trebuchet MS"/>
                <w:b/>
                <w:sz w:val="20"/>
                <w:lang w:val="cs-CZ"/>
              </w:rPr>
            </w:pPr>
            <w:r>
              <w:rPr>
                <w:rFonts w:ascii="Trebuchet MS" w:hAnsi="Trebuchet MS"/>
                <w:b/>
                <w:sz w:val="20"/>
                <w:lang w:val="cs-CZ"/>
              </w:rPr>
              <w:t>Č</w:t>
            </w:r>
            <w:r w:rsidRPr="00F710B5">
              <w:rPr>
                <w:rFonts w:ascii="Trebuchet MS" w:hAnsi="Trebuchet MS"/>
                <w:b/>
                <w:sz w:val="20"/>
                <w:lang w:val="cs-CZ"/>
              </w:rPr>
              <w:t>esko-německá obchodní a průmyslová komora</w:t>
            </w:r>
          </w:p>
          <w:p w:rsidR="00106DBB" w:rsidRPr="00F710B5" w:rsidRDefault="00106DBB" w:rsidP="00E429D7">
            <w:pPr>
              <w:rPr>
                <w:rFonts w:ascii="Trebuchet MS" w:hAnsi="Trebuchet MS"/>
                <w:bCs/>
                <w:sz w:val="20"/>
                <w:lang w:val="cs-CZ"/>
              </w:rPr>
            </w:pPr>
            <w:r>
              <w:rPr>
                <w:rFonts w:ascii="Trebuchet MS" w:hAnsi="Trebuchet MS"/>
                <w:bCs/>
                <w:sz w:val="20"/>
                <w:lang w:val="cs-CZ"/>
              </w:rPr>
              <w:t>Lenka Šolcová</w:t>
            </w:r>
          </w:p>
          <w:p w:rsidR="00106DBB" w:rsidRPr="00F710B5" w:rsidRDefault="00106DBB" w:rsidP="00E429D7">
            <w:pPr>
              <w:spacing w:after="240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bCs/>
                <w:sz w:val="20"/>
                <w:lang w:val="cs-CZ"/>
              </w:rPr>
              <w:t>Václavské nám. 40, 110 00 Praha</w:t>
            </w:r>
            <w:r w:rsidRPr="00F710B5">
              <w:rPr>
                <w:rFonts w:ascii="Trebuchet MS" w:hAnsi="Trebuchet MS"/>
                <w:sz w:val="20"/>
                <w:lang w:val="cs-CZ"/>
              </w:rPr>
              <w:t xml:space="preserve"> </w:t>
            </w:r>
          </w:p>
        </w:tc>
      </w:tr>
      <w:tr w:rsidR="00106DBB" w:rsidRPr="00F00F39" w:rsidTr="00E429D7">
        <w:tblPrEx>
          <w:shd w:val="clear" w:color="auto" w:fill="DBE5F1"/>
        </w:tblPrEx>
        <w:trPr>
          <w:trHeight w:val="737"/>
        </w:trPr>
        <w:tc>
          <w:tcPr>
            <w:tcW w:w="12354" w:type="dxa"/>
            <w:gridSpan w:val="4"/>
            <w:shd w:val="clear" w:color="auto" w:fill="DBE5F1"/>
          </w:tcPr>
          <w:p w:rsidR="00106DBB" w:rsidRPr="00F00F39" w:rsidRDefault="00106DBB" w:rsidP="00E429D7">
            <w:pPr>
              <w:jc w:val="center"/>
              <w:rPr>
                <w:rFonts w:ascii="Calibri" w:hAnsi="Calibri" w:cs="Mangal"/>
                <w:b/>
                <w:i/>
                <w:color w:val="245590"/>
                <w:sz w:val="22"/>
                <w:szCs w:val="22"/>
                <w:lang w:val="cs-CZ"/>
              </w:rPr>
            </w:pPr>
          </w:p>
          <w:p w:rsidR="00106DBB" w:rsidRPr="00F710B5" w:rsidRDefault="00106DBB" w:rsidP="00E429D7">
            <w:pPr>
              <w:jc w:val="center"/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</w:pPr>
            <w:r w:rsidRPr="00F710B5"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  <w:t>Kooperač</w:t>
            </w:r>
            <w:r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  <w:t>ní rozhovory s německými vědeckými institucemi</w:t>
            </w:r>
          </w:p>
          <w:p w:rsidR="00106DBB" w:rsidRPr="00F710B5" w:rsidRDefault="001F4E44" w:rsidP="00E429D7">
            <w:pPr>
              <w:jc w:val="center"/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</w:pPr>
            <w:r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  <w:t xml:space="preserve">MSV </w:t>
            </w:r>
            <w:r w:rsidR="00106DBB"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  <w:t>Brno, 4. - 6</w:t>
            </w:r>
            <w:r w:rsidR="00106DBB" w:rsidRPr="00F710B5"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  <w:t xml:space="preserve">. </w:t>
            </w:r>
            <w:r w:rsidR="00106DBB">
              <w:rPr>
                <w:rFonts w:ascii="Trebuchet MS" w:hAnsi="Trebuchet MS" w:cs="Mangal"/>
                <w:b/>
                <w:iCs/>
                <w:color w:val="245590"/>
                <w:sz w:val="28"/>
                <w:lang w:val="cs-CZ"/>
              </w:rPr>
              <w:t>října 2011</w:t>
            </w:r>
          </w:p>
          <w:p w:rsidR="00106DBB" w:rsidRPr="00F00F39" w:rsidRDefault="00106DBB" w:rsidP="00E429D7">
            <w:pPr>
              <w:jc w:val="center"/>
              <w:rPr>
                <w:rFonts w:ascii="Calibri" w:hAnsi="Calibri" w:cs="Mangal"/>
                <w:b/>
                <w:i/>
                <w:color w:val="245590"/>
                <w:sz w:val="22"/>
                <w:szCs w:val="22"/>
                <w:lang w:val="cs-CZ"/>
              </w:rPr>
            </w:pPr>
          </w:p>
        </w:tc>
      </w:tr>
    </w:tbl>
    <w:p w:rsidR="00106DBB" w:rsidRPr="00F00F39" w:rsidRDefault="00106DBB" w:rsidP="00106DBB">
      <w:pPr>
        <w:rPr>
          <w:rFonts w:ascii="Calibri" w:hAnsi="Calibri"/>
          <w:sz w:val="22"/>
          <w:szCs w:val="22"/>
          <w:lang w:val="cs-CZ"/>
        </w:rPr>
      </w:pPr>
    </w:p>
    <w:p w:rsidR="00106DBB" w:rsidRDefault="00861516" w:rsidP="00106DBB">
      <w:pPr>
        <w:rPr>
          <w:rFonts w:ascii="Trebuchet MS" w:hAnsi="Trebuchet MS"/>
          <w:b/>
          <w:sz w:val="20"/>
          <w:lang w:val="cs-CZ"/>
        </w:rPr>
      </w:pPr>
      <w:r>
        <w:rPr>
          <w:rFonts w:ascii="Trebuchet MS" w:hAnsi="Trebuchet MS"/>
          <w:b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106DBB">
        <w:rPr>
          <w:rFonts w:ascii="Trebuchet MS" w:hAnsi="Trebuchet MS"/>
          <w:b/>
          <w:sz w:val="20"/>
          <w:lang w:val="cs-CZ"/>
        </w:rPr>
        <w:instrText xml:space="preserve"> FORMCHECKBOX </w:instrText>
      </w:r>
      <w:r>
        <w:rPr>
          <w:rFonts w:ascii="Trebuchet MS" w:hAnsi="Trebuchet MS"/>
          <w:b/>
          <w:sz w:val="20"/>
          <w:lang w:val="cs-CZ"/>
        </w:rPr>
      </w:r>
      <w:r>
        <w:rPr>
          <w:rFonts w:ascii="Trebuchet MS" w:hAnsi="Trebuchet MS"/>
          <w:b/>
          <w:sz w:val="20"/>
          <w:lang w:val="cs-CZ"/>
        </w:rPr>
        <w:fldChar w:fldCharType="end"/>
      </w:r>
      <w:bookmarkEnd w:id="0"/>
      <w:r w:rsidR="00106DBB">
        <w:rPr>
          <w:rFonts w:ascii="Trebuchet MS" w:hAnsi="Trebuchet MS"/>
          <w:b/>
          <w:sz w:val="20"/>
          <w:lang w:val="cs-CZ"/>
        </w:rPr>
        <w:tab/>
      </w:r>
      <w:r w:rsidR="00106DBB" w:rsidRPr="00F710B5">
        <w:rPr>
          <w:rFonts w:ascii="Trebuchet MS" w:hAnsi="Trebuchet MS"/>
          <w:b/>
          <w:sz w:val="20"/>
          <w:lang w:val="cs-CZ"/>
        </w:rPr>
        <w:t>Máme zájem o kooperační rozhovory s</w:t>
      </w:r>
      <w:r w:rsidR="00106DBB">
        <w:rPr>
          <w:rFonts w:ascii="Trebuchet MS" w:hAnsi="Trebuchet MS"/>
          <w:b/>
          <w:sz w:val="20"/>
          <w:lang w:val="cs-CZ"/>
        </w:rPr>
        <w:t> německými vědeckými institucemi</w:t>
      </w:r>
      <w:r w:rsidR="00106DBB" w:rsidRPr="00F710B5">
        <w:rPr>
          <w:rFonts w:ascii="Trebuchet MS" w:hAnsi="Trebuchet MS"/>
          <w:b/>
          <w:sz w:val="20"/>
          <w:lang w:val="cs-CZ"/>
        </w:rPr>
        <w:t xml:space="preserve"> </w:t>
      </w:r>
    </w:p>
    <w:p w:rsidR="005F5AC5" w:rsidRDefault="005F5AC5" w:rsidP="00106DBB">
      <w:pPr>
        <w:rPr>
          <w:rFonts w:ascii="Trebuchet MS" w:hAnsi="Trebuchet MS"/>
          <w:b/>
          <w:sz w:val="20"/>
          <w:lang w:val="cs-CZ"/>
        </w:rPr>
      </w:pPr>
    </w:p>
    <w:p w:rsidR="005F5AC5" w:rsidRDefault="004B6FD9" w:rsidP="005F5AC5">
      <w:pPr>
        <w:ind w:firstLine="708"/>
        <w:rPr>
          <w:rFonts w:ascii="Trebuchet MS" w:hAnsi="Trebuchet MS"/>
          <w:b/>
          <w:sz w:val="20"/>
          <w:lang w:val="cs-CZ"/>
        </w:rPr>
      </w:pPr>
      <w:r>
        <w:rPr>
          <w:rFonts w:ascii="Trebuchet MS" w:hAnsi="Trebuchet MS"/>
          <w:b/>
          <w:sz w:val="20"/>
          <w:lang w:val="cs-CZ"/>
        </w:rPr>
        <w:t>Z</w:t>
      </w:r>
      <w:r w:rsidR="005F5AC5">
        <w:rPr>
          <w:rFonts w:ascii="Trebuchet MS" w:hAnsi="Trebuchet MS"/>
          <w:b/>
          <w:sz w:val="20"/>
          <w:lang w:val="cs-CZ"/>
        </w:rPr>
        <w:t xml:space="preserve">aškrtněte </w:t>
      </w:r>
      <w:r>
        <w:rPr>
          <w:rFonts w:ascii="Trebuchet MS" w:hAnsi="Trebuchet MS"/>
          <w:b/>
          <w:sz w:val="20"/>
          <w:lang w:val="cs-CZ"/>
        </w:rPr>
        <w:t xml:space="preserve">prosím </w:t>
      </w:r>
      <w:r w:rsidR="005F5AC5">
        <w:rPr>
          <w:rFonts w:ascii="Trebuchet MS" w:hAnsi="Trebuchet MS"/>
          <w:b/>
          <w:sz w:val="20"/>
          <w:lang w:val="cs-CZ"/>
        </w:rPr>
        <w:t>instituce</w:t>
      </w:r>
      <w:r w:rsidR="005F5AC5" w:rsidRPr="00F710B5">
        <w:rPr>
          <w:rFonts w:ascii="Trebuchet MS" w:hAnsi="Trebuchet MS"/>
          <w:b/>
          <w:sz w:val="20"/>
          <w:lang w:val="cs-CZ"/>
        </w:rPr>
        <w:t>, o které máte zájem</w:t>
      </w:r>
      <w:r>
        <w:rPr>
          <w:rFonts w:ascii="Trebuchet MS" w:hAnsi="Trebuchet MS"/>
          <w:b/>
          <w:sz w:val="20"/>
          <w:lang w:val="cs-CZ"/>
        </w:rPr>
        <w:t>:</w:t>
      </w:r>
    </w:p>
    <w:p w:rsidR="00106DBB" w:rsidRDefault="00106DBB" w:rsidP="00106DBB">
      <w:pPr>
        <w:rPr>
          <w:rFonts w:ascii="Trebuchet MS" w:hAnsi="Trebuchet MS"/>
          <w:b/>
          <w:sz w:val="20"/>
          <w:lang w:val="cs-CZ"/>
        </w:rPr>
      </w:pPr>
    </w:p>
    <w:tbl>
      <w:tblPr>
        <w:tblStyle w:val="Mkatabulky"/>
        <w:tblW w:w="10077" w:type="dxa"/>
        <w:tblInd w:w="-490" w:type="dxa"/>
        <w:tblLook w:val="04A0"/>
      </w:tblPr>
      <w:tblGrid>
        <w:gridCol w:w="492"/>
        <w:gridCol w:w="9585"/>
      </w:tblGrid>
      <w:tr w:rsidR="00106DBB" w:rsidRPr="00F27F78" w:rsidTr="00106DBB">
        <w:trPr>
          <w:trHeight w:val="307"/>
        </w:trPr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  <w:lang w:val="cs-CZ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  <w:lang w:val="cs-CZ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  <w:vAlign w:val="center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Fraunhoferův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institut pro výrobní techniku a automatizaci (IPA)</w:t>
            </w:r>
          </w:p>
          <w:p w:rsidR="00106DBB" w:rsidRPr="00F27F78" w:rsidRDefault="00984BBF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S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těžejní oblasti apl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ikovaného výzkumu a vývoje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:</w:t>
            </w:r>
          </w:p>
          <w:p w:rsidR="00106DBB" w:rsidRPr="00F27F78" w:rsidRDefault="00106DBB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• výrobní inženýrství a automatizace</w:t>
            </w:r>
          </w:p>
          <w:p w:rsidR="00106DBB" w:rsidRPr="00F27F78" w:rsidRDefault="00106DBB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• podnikový management (např. řízení objednávek, </w:t>
            </w:r>
            <w:proofErr w:type="spellStart"/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supply</w:t>
            </w:r>
            <w:proofErr w:type="spellEnd"/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chain</w:t>
            </w:r>
            <w:proofErr w:type="spellEnd"/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management)</w:t>
            </w:r>
          </w:p>
          <w:p w:rsidR="00106DBB" w:rsidRPr="00106DBB" w:rsidRDefault="00106DBB" w:rsidP="00106DBB">
            <w:pPr>
              <w:jc w:val="both"/>
              <w:rPr>
                <w:rFonts w:ascii="Trebuchet MS" w:hAnsi="Trebuchet MS" w:cs="Arial"/>
                <w:sz w:val="20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• Povrchové úpravy materiálů (např. lakování)</w:t>
            </w:r>
          </w:p>
        </w:tc>
      </w:tr>
      <w:tr w:rsidR="00106DBB" w:rsidRPr="00106DBB" w:rsidTr="00106DBB"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  <w:b/>
                <w:bCs/>
                <w:color w:val="000000" w:themeColor="text1"/>
                <w:lang w:val="cs-CZ" w:eastAsia="cs-CZ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Univerzita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Duisburg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-Essen, katedra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mechatroniky</w:t>
            </w:r>
            <w:proofErr w:type="spellEnd"/>
          </w:p>
          <w:p w:rsidR="00106DBB" w:rsidRPr="00F27F78" w:rsidRDefault="009003A8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V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ýzkum v oblasti robotiky a 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automobilového průmyslu, vývoj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modelů a simulátorů a </w:t>
            </w:r>
            <w:proofErr w:type="spellStart"/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Aut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omotive</w:t>
            </w:r>
            <w:proofErr w:type="spellEnd"/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Engineering</w:t>
            </w:r>
            <w:proofErr w:type="spellEnd"/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. </w:t>
            </w:r>
            <w:r w:rsidR="00984BBF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Spolupráce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např. se společnostmi Mercedes a BMW. </w:t>
            </w:r>
          </w:p>
        </w:tc>
      </w:tr>
      <w:tr w:rsidR="00106DBB" w:rsidRPr="00F27F78" w:rsidTr="00106DBB"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  <w:b/>
                <w:bCs/>
                <w:lang w:val="cs-CZ" w:eastAsia="cs-CZ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MicroMountains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Applications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AG / kompetenční síť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Mechatronik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gram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BVV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e.V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. pro</w:t>
            </w:r>
            <w:proofErr w:type="gram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MicroTronics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Europe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 </w:t>
            </w:r>
          </w:p>
          <w:p w:rsidR="00106DBB" w:rsidRPr="00F27F78" w:rsidRDefault="009003A8" w:rsidP="009003A8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K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omerční výzkum a vývoj v oblasti miniaturizace a </w:t>
            </w:r>
            <w:proofErr w:type="spellStart"/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mikrosystémové</w:t>
            </w:r>
            <w:proofErr w:type="spellEnd"/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techniky. </w:t>
            </w:r>
          </w:p>
        </w:tc>
      </w:tr>
      <w:tr w:rsidR="00106DBB" w:rsidRPr="00F27F78" w:rsidTr="00106DBB">
        <w:trPr>
          <w:trHeight w:val="325"/>
        </w:trPr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Institut Chemnitzer Maschinen- und </w:t>
            </w:r>
            <w:proofErr w:type="gram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Anlagenbau e.V. (ICM</w:t>
            </w:r>
            <w:proofErr w:type="gram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)</w:t>
            </w:r>
          </w:p>
          <w:p w:rsidR="00106DBB" w:rsidRPr="00F27F78" w:rsidRDefault="009003A8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Komerční 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výzkum a vývoj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v oblasti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:  </w:t>
            </w:r>
          </w:p>
          <w:p w:rsidR="00106DBB" w:rsidRPr="00F27F78" w:rsidRDefault="00106DBB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1. Inovace výrobků, například vývoj systémů, které sledují procesy ve stavebnictví;</w:t>
            </w:r>
          </w:p>
          <w:p w:rsidR="00106DBB" w:rsidRPr="00106DBB" w:rsidRDefault="00106DBB" w:rsidP="00106DBB">
            <w:pPr>
              <w:jc w:val="both"/>
              <w:rPr>
                <w:rFonts w:ascii="Trebuchet MS" w:hAnsi="Trebuchet MS" w:cs="Arial"/>
                <w:sz w:val="20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2. Inovace procesů, např. postupy pro vývoj hybridních produktů.</w:t>
            </w:r>
            <w:r w:rsidRPr="00F27F78">
              <w:rPr>
                <w:rFonts w:ascii="Trebuchet MS" w:hAnsi="Trebuchet MS" w:cs="Arial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106DBB" w:rsidRPr="00F27F78" w:rsidTr="00106DBB">
        <w:trPr>
          <w:trHeight w:val="325"/>
        </w:trPr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Technologický institut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Karlsruhe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- kontaktní místo pro výrobu a výrobní technologie (PTKA-PFT)</w:t>
            </w:r>
          </w:p>
          <w:p w:rsidR="00106DBB" w:rsidRPr="00F27F78" w:rsidRDefault="00D50E06" w:rsidP="00E429D7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Multiplikátor 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pro koncept "Výzkum pro budoucí výrobu", který zastřešuje Spolkové ministerstvo pro vzdělávání a výzkum. Tento program zahrnuje širokou škálu aktuálních výzkumných témat, zejména organizační a technologické inovace ve strojírenství.</w:t>
            </w:r>
          </w:p>
        </w:tc>
      </w:tr>
      <w:tr w:rsidR="00106DBB" w:rsidRPr="00F27F78" w:rsidTr="00106DBB">
        <w:trPr>
          <w:trHeight w:val="325"/>
        </w:trPr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SafeCourse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GmbH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ve spolupráci se Sárskou univerzitou, Institutem experimentální fyziky, pracovní skupinou pro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nanovýzkum</w:t>
            </w:r>
            <w:proofErr w:type="spellEnd"/>
          </w:p>
          <w:p w:rsidR="00106DBB" w:rsidRPr="00F27F78" w:rsidRDefault="00D50E06" w:rsidP="00D50E06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Vývoj 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koncept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ů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inteligentních systémů uplatňovaných v oblastech dopravy, životního prostředí, lékařské techniky a civilní bezpečnosti, včetně poskytování souvisejících služeb. 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S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poluprác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e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se státními institucemi a vysokými školami, např. se Sárskou univerzitou.</w:t>
            </w:r>
          </w:p>
        </w:tc>
      </w:tr>
      <w:tr w:rsidR="00106DBB" w:rsidRPr="00F27F78" w:rsidTr="00106DBB">
        <w:trPr>
          <w:trHeight w:val="325"/>
        </w:trPr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106DBB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Univerzita Alberta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Ludwiga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Freiburg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, oddělení dálkového průzkumu a krajinných informačních systémů</w:t>
            </w:r>
          </w:p>
          <w:p w:rsidR="00106DBB" w:rsidRPr="00F27F78" w:rsidRDefault="005F5AC5" w:rsidP="00106DBB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Aplikace 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dálkového průzkumu a informačních systémů</w:t>
            </w: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. V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ýzkum a vývoj metod pro kvalitativní a kvantitativní monitorování, vizualizaci a analýzy lesa, lesních porostů a krajiny. </w:t>
            </w:r>
          </w:p>
          <w:p w:rsidR="00106DBB" w:rsidRPr="00106DBB" w:rsidRDefault="00106DBB" w:rsidP="00106DBB">
            <w:pPr>
              <w:jc w:val="both"/>
              <w:rPr>
                <w:rFonts w:ascii="Trebuchet MS" w:hAnsi="Trebuchet MS" w:cs="Arial"/>
                <w:sz w:val="20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K dalším prioritám patří posuzování vlivu nových technologií na plánování procesů a aplikace těchto technologií v oboru lesnictví.</w:t>
            </w:r>
          </w:p>
        </w:tc>
      </w:tr>
      <w:tr w:rsidR="00106DBB" w:rsidRPr="00F27F78" w:rsidTr="00106DBB">
        <w:trPr>
          <w:trHeight w:val="325"/>
        </w:trPr>
        <w:tc>
          <w:tcPr>
            <w:tcW w:w="492" w:type="dxa"/>
            <w:vAlign w:val="center"/>
          </w:tcPr>
          <w:p w:rsidR="00106DBB" w:rsidRPr="00A92531" w:rsidRDefault="00861516" w:rsidP="00E429D7">
            <w:pPr>
              <w:jc w:val="center"/>
              <w:rPr>
                <w:rFonts w:cs="Arial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6DBB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106DBB" w:rsidRPr="009003A8" w:rsidRDefault="00106DBB" w:rsidP="00E429D7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proofErr w:type="spellStart"/>
            <w:proofErr w:type="gram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TelematicsPRO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</w:t>
            </w:r>
            <w:proofErr w:type="spellStart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e.V</w:t>
            </w:r>
            <w:proofErr w:type="spell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>.</w:t>
            </w:r>
            <w:proofErr w:type="gramEnd"/>
            <w:r w:rsidRPr="009003A8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- německá společnost pro telematiku</w:t>
            </w:r>
          </w:p>
          <w:p w:rsidR="00106DBB" w:rsidRPr="00F27F78" w:rsidRDefault="00D50E06" w:rsidP="00E429D7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val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R</w:t>
            </w:r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eprezentant a propagátor nových koncepcí a řešení pro </w:t>
            </w:r>
            <w:proofErr w:type="spellStart"/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telematické</w:t>
            </w:r>
            <w:proofErr w:type="spellEnd"/>
            <w:r w:rsidR="00106DBB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aplikace, jako např. navigačních systémů a systémů dopravních informací.</w:t>
            </w:r>
          </w:p>
        </w:tc>
      </w:tr>
      <w:tr w:rsidR="009003A8" w:rsidRPr="00106DBB" w:rsidTr="009003A8">
        <w:trPr>
          <w:trHeight w:val="690"/>
        </w:trPr>
        <w:tc>
          <w:tcPr>
            <w:tcW w:w="492" w:type="dxa"/>
            <w:vAlign w:val="center"/>
          </w:tcPr>
          <w:p w:rsidR="009003A8" w:rsidRPr="00A92531" w:rsidRDefault="00861516" w:rsidP="00E429D7">
            <w:pPr>
              <w:jc w:val="center"/>
              <w:rPr>
                <w:rFonts w:cs="Arial"/>
              </w:rPr>
            </w:pPr>
            <w:r w:rsidRPr="00A92531">
              <w:rPr>
                <w:rFonts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3A8" w:rsidRPr="00A92531">
              <w:rPr>
                <w:rFonts w:cs="Arial"/>
              </w:rPr>
              <w:instrText xml:space="preserve"> FORMCHECKBOX </w:instrText>
            </w:r>
            <w:r w:rsidRPr="00A92531">
              <w:rPr>
                <w:rFonts w:cs="Arial"/>
              </w:rPr>
            </w:r>
            <w:r w:rsidRPr="00A92531">
              <w:rPr>
                <w:rFonts w:cs="Arial"/>
              </w:rPr>
              <w:fldChar w:fldCharType="end"/>
            </w:r>
          </w:p>
        </w:tc>
        <w:tc>
          <w:tcPr>
            <w:tcW w:w="9585" w:type="dxa"/>
          </w:tcPr>
          <w:p w:rsidR="009003A8" w:rsidRPr="00D50E06" w:rsidRDefault="009003A8" w:rsidP="009003A8">
            <w:pPr>
              <w:jc w:val="both"/>
              <w:rPr>
                <w:rFonts w:ascii="Trebuchet MS" w:hAnsi="Trebuchet MS" w:cs="Arial"/>
                <w:b/>
                <w:sz w:val="20"/>
                <w:lang w:val="cs-CZ" w:eastAsia="cs-CZ"/>
              </w:rPr>
            </w:pPr>
            <w:r w:rsidRPr="00D50E06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Univerzita </w:t>
            </w:r>
            <w:proofErr w:type="gramStart"/>
            <w:r w:rsidRPr="00D50E06">
              <w:rPr>
                <w:rFonts w:ascii="Trebuchet MS" w:hAnsi="Trebuchet MS" w:cs="Arial"/>
                <w:b/>
                <w:sz w:val="20"/>
                <w:lang w:val="cs-CZ" w:eastAsia="cs-CZ"/>
              </w:rPr>
              <w:t>Hamburk,fakulta</w:t>
            </w:r>
            <w:proofErr w:type="gramEnd"/>
            <w:r w:rsidRPr="00D50E06">
              <w:rPr>
                <w:rFonts w:ascii="Trebuchet MS" w:hAnsi="Trebuchet MS" w:cs="Arial"/>
                <w:b/>
                <w:sz w:val="20"/>
                <w:lang w:val="cs-CZ" w:eastAsia="cs-CZ"/>
              </w:rPr>
              <w:t xml:space="preserve"> informatiky, katedra počítačového inženýrství</w:t>
            </w:r>
          </w:p>
          <w:p w:rsidR="009003A8" w:rsidRPr="00F27F78" w:rsidRDefault="00D50E06" w:rsidP="00D50E06">
            <w:pPr>
              <w:jc w:val="both"/>
              <w:rPr>
                <w:rFonts w:ascii="Trebuchet MS" w:hAnsi="Trebuchet MS" w:cs="Arial"/>
                <w:sz w:val="16"/>
                <w:szCs w:val="16"/>
                <w:lang w:val="cs-CZ" w:eastAsia="cs-CZ"/>
              </w:rPr>
            </w:pPr>
            <w:r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Výzkum </w:t>
            </w:r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a vývoj v následujících oblastech: letecké a kosmické technologie, </w:t>
            </w:r>
            <w:proofErr w:type="spellStart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eLearning</w:t>
            </w:r>
            <w:proofErr w:type="spellEnd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, automatizace procesů ve strojírenství a automobilovém průmyslu, </w:t>
            </w:r>
            <w:proofErr w:type="spellStart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nano</w:t>
            </w:r>
            <w:proofErr w:type="spellEnd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-systémy (</w:t>
            </w:r>
            <w:proofErr w:type="spellStart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nanotechnologie</w:t>
            </w:r>
            <w:proofErr w:type="spellEnd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), robotika, zdravotnická technika, RFID, počítačové modelování a simulace. V současné době probíhají práce na projektu </w:t>
            </w:r>
            <w:proofErr w:type="spellStart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microMAGNUM</w:t>
            </w:r>
            <w:proofErr w:type="spellEnd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, který je zaměřen na posílení </w:t>
            </w:r>
            <w:proofErr w:type="spellStart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>mikromagnetické</w:t>
            </w:r>
            <w:proofErr w:type="spellEnd"/>
            <w:r w:rsidR="009003A8" w:rsidRPr="00F27F78">
              <w:rPr>
                <w:rFonts w:ascii="Trebuchet MS" w:hAnsi="Trebuchet MS" w:cs="Arial"/>
                <w:sz w:val="16"/>
                <w:szCs w:val="16"/>
                <w:lang w:val="cs-CZ" w:eastAsia="cs-CZ"/>
              </w:rPr>
              <w:t xml:space="preserve"> simulace. Tento projekt bude představen na veletrhu MSV.</w:t>
            </w:r>
          </w:p>
        </w:tc>
      </w:tr>
    </w:tbl>
    <w:p w:rsidR="00106DBB" w:rsidRDefault="00106DBB" w:rsidP="00106DBB">
      <w:pPr>
        <w:rPr>
          <w:rFonts w:ascii="Trebuchet MS" w:hAnsi="Trebuchet MS"/>
          <w:b/>
          <w:sz w:val="20"/>
          <w:lang w:val="cs-CZ"/>
        </w:rPr>
      </w:pPr>
    </w:p>
    <w:p w:rsidR="00F27F78" w:rsidRDefault="00F27F78" w:rsidP="00106DBB">
      <w:pPr>
        <w:rPr>
          <w:rFonts w:ascii="Trebuchet MS" w:hAnsi="Trebuchet MS"/>
          <w:b/>
          <w:sz w:val="20"/>
          <w:lang w:val="cs-CZ"/>
        </w:rPr>
      </w:pPr>
    </w:p>
    <w:p w:rsidR="00F710B5" w:rsidRDefault="00861516" w:rsidP="00106DBB">
      <w:pPr>
        <w:rPr>
          <w:rFonts w:ascii="Trebuchet MS" w:hAnsi="Trebuchet MS"/>
          <w:b/>
          <w:sz w:val="20"/>
          <w:lang w:val="cs-CZ"/>
        </w:rPr>
      </w:pPr>
      <w:r>
        <w:rPr>
          <w:rFonts w:ascii="Trebuchet MS" w:hAnsi="Trebuchet MS"/>
          <w:b/>
          <w:sz w:val="20"/>
          <w:lang w:val="cs-CZ"/>
        </w:rPr>
        <w:lastRenderedPageBreak/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B6FD9">
        <w:rPr>
          <w:rFonts w:ascii="Trebuchet MS" w:hAnsi="Trebuchet MS"/>
          <w:b/>
          <w:sz w:val="20"/>
          <w:lang w:val="cs-CZ"/>
        </w:rPr>
        <w:instrText xml:space="preserve"> FORMCHECKBOX </w:instrText>
      </w:r>
      <w:r>
        <w:rPr>
          <w:rFonts w:ascii="Trebuchet MS" w:hAnsi="Trebuchet MS"/>
          <w:b/>
          <w:sz w:val="20"/>
          <w:lang w:val="cs-CZ"/>
        </w:rPr>
      </w:r>
      <w:r>
        <w:rPr>
          <w:rFonts w:ascii="Trebuchet MS" w:hAnsi="Trebuchet MS"/>
          <w:b/>
          <w:sz w:val="20"/>
          <w:lang w:val="cs-CZ"/>
        </w:rPr>
        <w:fldChar w:fldCharType="end"/>
      </w:r>
      <w:r w:rsidR="004B6FD9">
        <w:rPr>
          <w:rFonts w:ascii="Trebuchet MS" w:hAnsi="Trebuchet MS"/>
          <w:b/>
          <w:sz w:val="20"/>
          <w:lang w:val="cs-CZ"/>
        </w:rPr>
        <w:t xml:space="preserve">    Zaškrtněte prosím dny, které by Vám vyhovovaly na rozhovor</w:t>
      </w:r>
      <w:r w:rsidR="00F31FE2">
        <w:rPr>
          <w:rFonts w:ascii="Trebuchet MS" w:hAnsi="Trebuchet MS"/>
          <w:b/>
          <w:sz w:val="20"/>
          <w:lang w:val="cs-CZ"/>
        </w:rPr>
        <w:t>y</w:t>
      </w:r>
      <w:r w:rsidR="004B6FD9">
        <w:rPr>
          <w:rFonts w:ascii="Trebuchet MS" w:hAnsi="Trebuchet MS"/>
          <w:b/>
          <w:sz w:val="20"/>
          <w:lang w:val="cs-CZ"/>
        </w:rPr>
        <w:t xml:space="preserve"> (možno zaškrtnout více dnů):</w:t>
      </w:r>
    </w:p>
    <w:p w:rsidR="004B6FD9" w:rsidRDefault="004B6FD9" w:rsidP="00106DBB">
      <w:pPr>
        <w:rPr>
          <w:rFonts w:ascii="Trebuchet MS" w:hAnsi="Trebuchet MS"/>
          <w:b/>
          <w:sz w:val="20"/>
          <w:lang w:val="cs-CZ"/>
        </w:rPr>
      </w:pPr>
    </w:p>
    <w:p w:rsidR="004B6FD9" w:rsidRPr="004B6FD9" w:rsidRDefault="004B6FD9" w:rsidP="004B6FD9">
      <w:pPr>
        <w:ind w:left="1416" w:firstLine="708"/>
        <w:rPr>
          <w:rFonts w:ascii="Trebuchet MS" w:hAnsi="Trebuchet MS"/>
          <w:b/>
          <w:sz w:val="20"/>
          <w:lang w:val="cs-CZ"/>
        </w:rPr>
      </w:pPr>
      <w:proofErr w:type="gramStart"/>
      <w:r>
        <w:rPr>
          <w:rFonts w:ascii="Trebuchet MS" w:hAnsi="Trebuchet MS"/>
          <w:b/>
          <w:sz w:val="20"/>
          <w:lang w:val="cs-CZ"/>
        </w:rPr>
        <w:t>04.10.2011</w:t>
      </w:r>
      <w:proofErr w:type="gramEnd"/>
      <w:r>
        <w:rPr>
          <w:rFonts w:ascii="Trebuchet MS" w:hAnsi="Trebuchet MS"/>
          <w:b/>
          <w:sz w:val="20"/>
          <w:lang w:val="cs-CZ"/>
        </w:rPr>
        <w:t xml:space="preserve">     </w:t>
      </w:r>
      <w:r>
        <w:rPr>
          <w:rFonts w:ascii="Trebuchet MS" w:hAnsi="Trebuchet MS"/>
          <w:b/>
          <w:sz w:val="20"/>
          <w:lang w:val="cs-CZ"/>
        </w:rPr>
        <w:tab/>
      </w:r>
      <w:r>
        <w:rPr>
          <w:rFonts w:ascii="Trebuchet MS" w:hAnsi="Trebuchet MS"/>
          <w:b/>
          <w:sz w:val="20"/>
          <w:lang w:val="cs-CZ"/>
        </w:rPr>
        <w:tab/>
        <w:t xml:space="preserve">05.10.2011    </w:t>
      </w:r>
      <w:r>
        <w:rPr>
          <w:rFonts w:ascii="Trebuchet MS" w:hAnsi="Trebuchet MS"/>
          <w:b/>
          <w:sz w:val="20"/>
          <w:lang w:val="cs-CZ"/>
        </w:rPr>
        <w:tab/>
      </w:r>
      <w:r>
        <w:rPr>
          <w:rFonts w:ascii="Trebuchet MS" w:hAnsi="Trebuchet MS"/>
          <w:b/>
          <w:sz w:val="20"/>
          <w:lang w:val="cs-CZ"/>
        </w:rPr>
        <w:tab/>
        <w:t xml:space="preserve"> 06.10.2011</w:t>
      </w:r>
      <w:r>
        <w:rPr>
          <w:rFonts w:ascii="Trebuchet MS" w:hAnsi="Trebuchet MS"/>
          <w:noProof/>
          <w:sz w:val="20"/>
          <w:lang w:val="cs-CZ" w:eastAsia="cs-CZ"/>
        </w:rPr>
        <w:tab/>
      </w:r>
      <w:r>
        <w:rPr>
          <w:rFonts w:ascii="Trebuchet MS" w:hAnsi="Trebuchet MS"/>
          <w:noProof/>
          <w:sz w:val="20"/>
          <w:lang w:val="cs-CZ" w:eastAsia="cs-CZ"/>
        </w:rPr>
        <w:tab/>
      </w:r>
    </w:p>
    <w:p w:rsidR="004B6FD9" w:rsidRDefault="004B6FD9" w:rsidP="004B6FD9">
      <w:pPr>
        <w:rPr>
          <w:szCs w:val="22"/>
          <w:lang w:val="cs-CZ"/>
        </w:rPr>
      </w:pPr>
      <w:r>
        <w:rPr>
          <w:rFonts w:ascii="Trebuchet MS" w:hAnsi="Trebuchet MS"/>
          <w:sz w:val="20"/>
          <w:lang w:val="cs-CZ"/>
        </w:rPr>
        <w:tab/>
      </w:r>
      <w:r>
        <w:rPr>
          <w:rFonts w:ascii="Trebuchet MS" w:hAnsi="Trebuchet MS"/>
          <w:sz w:val="20"/>
          <w:lang w:val="cs-CZ"/>
        </w:rPr>
        <w:tab/>
      </w:r>
      <w:r>
        <w:rPr>
          <w:rFonts w:ascii="Trebuchet MS" w:hAnsi="Trebuchet MS"/>
          <w:sz w:val="20"/>
          <w:lang w:val="cs-CZ"/>
        </w:rPr>
        <w:tab/>
        <w:t xml:space="preserve">         </w:t>
      </w:r>
      <w:r w:rsidR="00861516">
        <w:rPr>
          <w:rFonts w:ascii="Trebuchet MS" w:hAnsi="Trebuchet MS"/>
          <w:noProof/>
          <w:sz w:val="20"/>
          <w:lang w:val="cs-CZ" w:eastAsia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noProof/>
          <w:sz w:val="20"/>
          <w:lang w:val="cs-CZ" w:eastAsia="cs-CZ"/>
        </w:rPr>
        <w:instrText xml:space="preserve"> FORMCHECKBOX </w:instrText>
      </w:r>
      <w:r w:rsidR="00861516">
        <w:rPr>
          <w:rFonts w:ascii="Trebuchet MS" w:hAnsi="Trebuchet MS"/>
          <w:noProof/>
          <w:sz w:val="20"/>
          <w:lang w:val="cs-CZ" w:eastAsia="cs-CZ"/>
        </w:rPr>
      </w:r>
      <w:r w:rsidR="00861516">
        <w:rPr>
          <w:rFonts w:ascii="Trebuchet MS" w:hAnsi="Trebuchet MS"/>
          <w:noProof/>
          <w:sz w:val="20"/>
          <w:lang w:val="cs-CZ" w:eastAsia="cs-CZ"/>
        </w:rPr>
        <w:fldChar w:fldCharType="end"/>
      </w:r>
      <w:r>
        <w:rPr>
          <w:rFonts w:ascii="Trebuchet MS" w:hAnsi="Trebuchet MS"/>
          <w:noProof/>
          <w:sz w:val="20"/>
          <w:lang w:val="cs-CZ" w:eastAsia="cs-CZ"/>
        </w:rPr>
        <w:tab/>
      </w:r>
      <w:r>
        <w:rPr>
          <w:rFonts w:ascii="Trebuchet MS" w:hAnsi="Trebuchet MS"/>
          <w:noProof/>
          <w:sz w:val="20"/>
          <w:lang w:val="cs-CZ" w:eastAsia="cs-CZ"/>
        </w:rPr>
        <w:tab/>
        <w:t xml:space="preserve">        </w:t>
      </w:r>
      <w:r w:rsidR="00861516">
        <w:rPr>
          <w:rFonts w:ascii="Trebuchet MS" w:hAnsi="Trebuchet MS"/>
          <w:noProof/>
          <w:sz w:val="20"/>
          <w:lang w:val="cs-CZ" w:eastAsia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noProof/>
          <w:sz w:val="20"/>
          <w:lang w:val="cs-CZ" w:eastAsia="cs-CZ"/>
        </w:rPr>
        <w:instrText xml:space="preserve"> FORMCHECKBOX </w:instrText>
      </w:r>
      <w:r w:rsidR="00861516">
        <w:rPr>
          <w:rFonts w:ascii="Trebuchet MS" w:hAnsi="Trebuchet MS"/>
          <w:noProof/>
          <w:sz w:val="20"/>
          <w:lang w:val="cs-CZ" w:eastAsia="cs-CZ"/>
        </w:rPr>
      </w:r>
      <w:r w:rsidR="00861516">
        <w:rPr>
          <w:rFonts w:ascii="Trebuchet MS" w:hAnsi="Trebuchet MS"/>
          <w:noProof/>
          <w:sz w:val="20"/>
          <w:lang w:val="cs-CZ" w:eastAsia="cs-CZ"/>
        </w:rPr>
        <w:fldChar w:fldCharType="end"/>
      </w:r>
      <w:r>
        <w:rPr>
          <w:rFonts w:ascii="Trebuchet MS" w:hAnsi="Trebuchet MS"/>
          <w:noProof/>
          <w:sz w:val="20"/>
          <w:lang w:val="cs-CZ" w:eastAsia="cs-CZ"/>
        </w:rPr>
        <w:tab/>
      </w:r>
      <w:r>
        <w:rPr>
          <w:rFonts w:ascii="Trebuchet MS" w:hAnsi="Trebuchet MS"/>
          <w:noProof/>
          <w:sz w:val="20"/>
          <w:lang w:val="cs-CZ" w:eastAsia="cs-CZ"/>
        </w:rPr>
        <w:tab/>
        <w:t xml:space="preserve">         </w:t>
      </w:r>
      <w:r w:rsidR="00861516">
        <w:rPr>
          <w:rFonts w:ascii="Trebuchet MS" w:hAnsi="Trebuchet MS"/>
          <w:noProof/>
          <w:sz w:val="20"/>
          <w:lang w:val="cs-CZ" w:eastAsia="cs-CZ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noProof/>
          <w:sz w:val="20"/>
          <w:lang w:val="cs-CZ" w:eastAsia="cs-CZ"/>
        </w:rPr>
        <w:instrText xml:space="preserve"> FORMCHECKBOX </w:instrText>
      </w:r>
      <w:r w:rsidR="00861516">
        <w:rPr>
          <w:rFonts w:ascii="Trebuchet MS" w:hAnsi="Trebuchet MS"/>
          <w:noProof/>
          <w:sz w:val="20"/>
          <w:lang w:val="cs-CZ" w:eastAsia="cs-CZ"/>
        </w:rPr>
      </w:r>
      <w:r w:rsidR="00861516">
        <w:rPr>
          <w:rFonts w:ascii="Trebuchet MS" w:hAnsi="Trebuchet MS"/>
          <w:noProof/>
          <w:sz w:val="20"/>
          <w:lang w:val="cs-CZ" w:eastAsia="cs-CZ"/>
        </w:rPr>
        <w:fldChar w:fldCharType="end"/>
      </w:r>
    </w:p>
    <w:p w:rsidR="00106DBB" w:rsidRDefault="00106DBB" w:rsidP="00106DBB">
      <w:pPr>
        <w:rPr>
          <w:szCs w:val="22"/>
          <w:lang w:val="cs-CZ"/>
        </w:rPr>
      </w:pPr>
    </w:p>
    <w:p w:rsidR="00106DBB" w:rsidRDefault="00106DBB" w:rsidP="00106DBB">
      <w:pPr>
        <w:rPr>
          <w:szCs w:val="22"/>
          <w:lang w:val="cs-CZ"/>
        </w:rPr>
      </w:pPr>
    </w:p>
    <w:p w:rsidR="00106DBB" w:rsidRPr="004B6FD9" w:rsidRDefault="004B6FD9" w:rsidP="00106DBB">
      <w:pPr>
        <w:rPr>
          <w:rFonts w:ascii="Trebuchet MS" w:hAnsi="Trebuchet MS"/>
          <w:b/>
          <w:sz w:val="20"/>
          <w:u w:val="single"/>
          <w:lang w:val="cs-CZ"/>
        </w:rPr>
      </w:pPr>
      <w:r w:rsidRPr="004B6FD9">
        <w:rPr>
          <w:rFonts w:ascii="Trebuchet MS" w:hAnsi="Trebuchet MS"/>
          <w:b/>
          <w:sz w:val="20"/>
          <w:u w:val="single"/>
          <w:lang w:val="cs-CZ"/>
        </w:rPr>
        <w:t>Účastník</w:t>
      </w:r>
      <w:r>
        <w:rPr>
          <w:rFonts w:ascii="Trebuchet MS" w:hAnsi="Trebuchet MS"/>
          <w:b/>
          <w:sz w:val="20"/>
          <w:u w:val="single"/>
          <w:lang w:val="cs-CZ"/>
        </w:rPr>
        <w:t>:</w:t>
      </w:r>
    </w:p>
    <w:tbl>
      <w:tblPr>
        <w:tblW w:w="0" w:type="auto"/>
        <w:tblLook w:val="04A0"/>
      </w:tblPr>
      <w:tblGrid>
        <w:gridCol w:w="3936"/>
        <w:gridCol w:w="5276"/>
      </w:tblGrid>
      <w:tr w:rsidR="00106DBB" w:rsidRPr="004B6FD9" w:rsidTr="00E429D7">
        <w:trPr>
          <w:trHeight w:val="363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Název firmy</w:t>
            </w:r>
            <w:r>
              <w:rPr>
                <w:rFonts w:ascii="Trebuchet MS" w:hAnsi="Trebuchet MS"/>
                <w:sz w:val="20"/>
                <w:lang w:val="cs-CZ"/>
              </w:rPr>
              <w:t>/instituce</w:t>
            </w:r>
            <w:r w:rsidRPr="00F710B5">
              <w:rPr>
                <w:rFonts w:ascii="Trebuchet MS" w:hAnsi="Trebuchet MS"/>
                <w:sz w:val="20"/>
                <w:lang w:val="cs-CZ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4B6FD9" w:rsidTr="00E429D7">
        <w:trPr>
          <w:trHeight w:val="363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>
              <w:rPr>
                <w:rFonts w:ascii="Trebuchet MS" w:hAnsi="Trebuchet MS"/>
                <w:sz w:val="20"/>
                <w:lang w:val="cs-CZ"/>
              </w:rPr>
              <w:t>Typ instituce: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4B6FD9" w:rsidTr="00E429D7">
        <w:trPr>
          <w:trHeight w:val="363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Adresa: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4B6FD9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4B6FD9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Jméno: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4B6FD9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Pozice: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Komunikace NJ/AJ/s tlumočníkem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710B5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Tel./mobil: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710B5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>
              <w:rPr>
                <w:rFonts w:ascii="Trebuchet MS" w:hAnsi="Trebuchet MS"/>
                <w:sz w:val="20"/>
                <w:lang w:val="cs-CZ"/>
              </w:rPr>
              <w:t>E</w:t>
            </w:r>
            <w:r w:rsidRPr="00F710B5">
              <w:rPr>
                <w:rFonts w:ascii="Trebuchet MS" w:hAnsi="Trebuchet MS"/>
                <w:sz w:val="20"/>
                <w:lang w:val="cs-CZ"/>
              </w:rPr>
              <w:t>-mail/internet: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  <w:r w:rsidRPr="00F710B5">
              <w:rPr>
                <w:rFonts w:ascii="Trebuchet MS" w:hAnsi="Trebuchet MS"/>
                <w:sz w:val="20"/>
                <w:lang w:val="cs-CZ"/>
              </w:rPr>
              <w:t>Činnost firmy</w:t>
            </w:r>
            <w:r>
              <w:rPr>
                <w:rFonts w:ascii="Trebuchet MS" w:hAnsi="Trebuchet MS"/>
                <w:sz w:val="20"/>
                <w:lang w:val="cs-CZ"/>
              </w:rPr>
              <w:t>/instituce resp. oblast výzkumu</w:t>
            </w:r>
            <w:r w:rsidRPr="00F710B5">
              <w:rPr>
                <w:rFonts w:ascii="Trebuchet MS" w:hAnsi="Trebuchet MS"/>
                <w:sz w:val="20"/>
                <w:lang w:val="cs-CZ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jc w:val="right"/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  <w:tr w:rsidR="00106DBB" w:rsidRPr="00F27F78" w:rsidTr="00E429D7">
        <w:trPr>
          <w:trHeight w:val="346"/>
        </w:trPr>
        <w:tc>
          <w:tcPr>
            <w:tcW w:w="3936" w:type="dxa"/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DBB" w:rsidRPr="00F710B5" w:rsidRDefault="00106DBB" w:rsidP="00E429D7">
            <w:pPr>
              <w:rPr>
                <w:rFonts w:ascii="Trebuchet MS" w:hAnsi="Trebuchet MS"/>
                <w:sz w:val="20"/>
                <w:lang w:val="cs-CZ"/>
              </w:rPr>
            </w:pPr>
          </w:p>
        </w:tc>
      </w:tr>
    </w:tbl>
    <w:p w:rsidR="00106DBB" w:rsidRDefault="00106DBB" w:rsidP="00106DBB">
      <w:pPr>
        <w:rPr>
          <w:rFonts w:ascii="Calibri" w:hAnsi="Calibri"/>
          <w:sz w:val="22"/>
          <w:szCs w:val="22"/>
          <w:lang w:val="cs-CZ"/>
        </w:rPr>
      </w:pPr>
    </w:p>
    <w:p w:rsidR="00106DBB" w:rsidRDefault="00106DBB" w:rsidP="00106DBB">
      <w:pPr>
        <w:rPr>
          <w:rFonts w:ascii="Calibri" w:hAnsi="Calibri"/>
          <w:sz w:val="22"/>
          <w:szCs w:val="22"/>
          <w:lang w:val="cs-CZ"/>
        </w:rPr>
      </w:pPr>
    </w:p>
    <w:p w:rsidR="00106DBB" w:rsidRDefault="00861516" w:rsidP="00106DBB">
      <w:pPr>
        <w:rPr>
          <w:rFonts w:ascii="Trebuchet MS" w:hAnsi="Trebuchet MS"/>
          <w:b/>
          <w:sz w:val="20"/>
          <w:lang w:val="cs-CZ"/>
        </w:rPr>
      </w:pPr>
      <w:r>
        <w:rPr>
          <w:rFonts w:ascii="Trebuchet MS" w:hAnsi="Trebuchet MS"/>
          <w:b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06DBB">
        <w:rPr>
          <w:rFonts w:ascii="Trebuchet MS" w:hAnsi="Trebuchet MS"/>
          <w:b/>
          <w:sz w:val="20"/>
          <w:lang w:val="cs-CZ"/>
        </w:rPr>
        <w:instrText xml:space="preserve"> FORMCHECKBOX </w:instrText>
      </w:r>
      <w:r>
        <w:rPr>
          <w:rFonts w:ascii="Trebuchet MS" w:hAnsi="Trebuchet MS"/>
          <w:b/>
          <w:sz w:val="20"/>
          <w:lang w:val="cs-CZ"/>
        </w:rPr>
      </w:r>
      <w:r>
        <w:rPr>
          <w:rFonts w:ascii="Trebuchet MS" w:hAnsi="Trebuchet MS"/>
          <w:b/>
          <w:sz w:val="20"/>
          <w:lang w:val="cs-CZ"/>
        </w:rPr>
        <w:fldChar w:fldCharType="end"/>
      </w:r>
      <w:r w:rsidR="00106DBB">
        <w:rPr>
          <w:rFonts w:ascii="Trebuchet MS" w:hAnsi="Trebuchet MS"/>
          <w:b/>
          <w:sz w:val="20"/>
          <w:lang w:val="cs-CZ"/>
        </w:rPr>
        <w:t xml:space="preserve">    Nem</w:t>
      </w:r>
      <w:r w:rsidR="00106DBB" w:rsidRPr="00F710B5">
        <w:rPr>
          <w:rFonts w:ascii="Trebuchet MS" w:hAnsi="Trebuchet MS"/>
          <w:b/>
          <w:sz w:val="20"/>
          <w:lang w:val="cs-CZ"/>
        </w:rPr>
        <w:t xml:space="preserve">áme zájem </w:t>
      </w:r>
      <w:r w:rsidR="00106DBB">
        <w:rPr>
          <w:rFonts w:ascii="Trebuchet MS" w:hAnsi="Trebuchet MS"/>
          <w:b/>
          <w:sz w:val="20"/>
          <w:lang w:val="cs-CZ"/>
        </w:rPr>
        <w:t>o kooperační rozhovory s německými vědeckými institucemi z těchto důvodů:</w:t>
      </w:r>
    </w:p>
    <w:p w:rsidR="00106DBB" w:rsidRDefault="00106DBB" w:rsidP="00106DBB">
      <w:pPr>
        <w:rPr>
          <w:rFonts w:ascii="Trebuchet MS" w:hAnsi="Trebuchet MS"/>
          <w:b/>
          <w:sz w:val="20"/>
          <w:lang w:val="cs-CZ"/>
        </w:rPr>
      </w:pPr>
    </w:p>
    <w:tbl>
      <w:tblPr>
        <w:tblW w:w="0" w:type="auto"/>
        <w:tblInd w:w="560" w:type="dxa"/>
        <w:tblBorders>
          <w:bottom w:val="single" w:sz="4" w:space="0" w:color="auto"/>
        </w:tblBorders>
        <w:tblLook w:val="04A0"/>
      </w:tblPr>
      <w:tblGrid>
        <w:gridCol w:w="7968"/>
      </w:tblGrid>
      <w:tr w:rsidR="00106DBB" w:rsidRPr="00F27F78" w:rsidTr="00E429D7">
        <w:tc>
          <w:tcPr>
            <w:tcW w:w="7968" w:type="dxa"/>
          </w:tcPr>
          <w:p w:rsidR="00106DBB" w:rsidRPr="00CB4A12" w:rsidRDefault="00106DBB" w:rsidP="00E429D7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:rsidR="00106DBB" w:rsidRPr="00106DBB" w:rsidRDefault="00106DBB" w:rsidP="00106DBB">
      <w:pPr>
        <w:rPr>
          <w:szCs w:val="22"/>
          <w:lang w:val="cs-CZ"/>
        </w:rPr>
      </w:pPr>
    </w:p>
    <w:sectPr w:rsidR="00106DBB" w:rsidRPr="00106DBB" w:rsidSect="002C7B86">
      <w:headerReference w:type="default" r:id="rId8"/>
      <w:footerReference w:type="default" r:id="rId9"/>
      <w:pgSz w:w="11906" w:h="16838" w:code="9"/>
      <w:pgMar w:top="2552" w:right="0" w:bottom="1134" w:left="1418" w:header="0" w:footer="13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25" w:rsidRDefault="00BC2225">
      <w:r>
        <w:separator/>
      </w:r>
    </w:p>
  </w:endnote>
  <w:endnote w:type="continuationSeparator" w:id="0">
    <w:p w:rsidR="00BC2225" w:rsidRDefault="00BC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9F" w:rsidRPr="004C4744" w:rsidRDefault="004D0F9F" w:rsidP="00F94E0B">
    <w:pPr>
      <w:ind w:right="-2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noProof/>
        <w:sz w:val="16"/>
        <w:szCs w:val="16"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5021580</wp:posOffset>
          </wp:positionH>
          <wp:positionV relativeFrom="paragraph">
            <wp:posOffset>-8890</wp:posOffset>
          </wp:positionV>
          <wp:extent cx="1257300" cy="784225"/>
          <wp:effectExtent l="19050" t="0" r="0" b="0"/>
          <wp:wrapNone/>
          <wp:docPr id="3" name="obrázek 2" descr="DE_AHKBlu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_AHKBlu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4744">
      <w:rPr>
        <w:rFonts w:ascii="Arial Narrow" w:hAnsi="Arial Narrow"/>
        <w:i/>
        <w:sz w:val="16"/>
        <w:szCs w:val="16"/>
      </w:rPr>
      <w:t xml:space="preserve">AHK Services s.r.o. ist die Servicegesellschaft der Deutsch- Tschechischen Industrie- und Handelskammer. </w:t>
    </w:r>
  </w:p>
  <w:p w:rsidR="004D0F9F" w:rsidRPr="004C4744" w:rsidRDefault="004D0F9F" w:rsidP="00F94E0B">
    <w:pPr>
      <w:ind w:right="-2"/>
      <w:rPr>
        <w:rFonts w:ascii="Arial Narrow" w:hAnsi="Arial Narrow"/>
        <w:sz w:val="12"/>
        <w:szCs w:val="12"/>
      </w:rPr>
    </w:pPr>
    <w:r w:rsidRPr="004C4744">
      <w:rPr>
        <w:rFonts w:ascii="Arial Narrow" w:hAnsi="Arial Narrow"/>
        <w:i/>
        <w:sz w:val="16"/>
        <w:szCs w:val="16"/>
      </w:rPr>
      <w:t xml:space="preserve">Unter der Marke </w:t>
    </w:r>
    <w:proofErr w:type="spellStart"/>
    <w:r w:rsidRPr="004C4744">
      <w:rPr>
        <w:rFonts w:ascii="Arial Narrow" w:hAnsi="Arial Narrow"/>
        <w:i/>
        <w:sz w:val="16"/>
        <w:szCs w:val="16"/>
      </w:rPr>
      <w:t>DEinternational</w:t>
    </w:r>
    <w:proofErr w:type="spellEnd"/>
    <w:r w:rsidRPr="004C4744">
      <w:rPr>
        <w:rFonts w:ascii="Arial Narrow" w:hAnsi="Arial Narrow"/>
        <w:i/>
        <w:sz w:val="16"/>
        <w:szCs w:val="16"/>
      </w:rPr>
      <w:t xml:space="preserve"> erbringt die AHK </w:t>
    </w:r>
    <w:r>
      <w:rPr>
        <w:rFonts w:ascii="Arial Narrow" w:hAnsi="Arial Narrow"/>
        <w:i/>
        <w:sz w:val="16"/>
        <w:szCs w:val="16"/>
      </w:rPr>
      <w:t>S</w:t>
    </w:r>
    <w:r w:rsidRPr="004C4744">
      <w:rPr>
        <w:rFonts w:ascii="Arial Narrow" w:hAnsi="Arial Narrow"/>
        <w:i/>
        <w:sz w:val="16"/>
        <w:szCs w:val="16"/>
      </w:rPr>
      <w:t xml:space="preserve">ervices s.r.o. Beratungsdienstleistungen. </w:t>
    </w:r>
  </w:p>
  <w:p w:rsidR="004D0F9F" w:rsidRPr="004C4744" w:rsidRDefault="004D0F9F" w:rsidP="00F94E0B">
    <w:pPr>
      <w:ind w:right="-2"/>
      <w:rPr>
        <w:rFonts w:ascii="Arial Narrow" w:hAnsi="Arial Narrow"/>
        <w:sz w:val="12"/>
        <w:szCs w:val="12"/>
      </w:rPr>
    </w:pPr>
  </w:p>
  <w:p w:rsidR="004D0F9F" w:rsidRPr="004C4744" w:rsidRDefault="004D0F9F" w:rsidP="00F94E0B">
    <w:pPr>
      <w:ind w:right="-2"/>
      <w:rPr>
        <w:rFonts w:ascii="Arial Narrow" w:hAnsi="Arial Narrow"/>
        <w:sz w:val="16"/>
        <w:szCs w:val="16"/>
      </w:rPr>
    </w:pPr>
    <w:r w:rsidRPr="004C4744">
      <w:rPr>
        <w:rFonts w:ascii="Arial Narrow" w:hAnsi="Arial Narrow"/>
        <w:sz w:val="16"/>
        <w:szCs w:val="16"/>
      </w:rPr>
      <w:t xml:space="preserve">AHK Services s.r.o. | </w:t>
    </w:r>
    <w:proofErr w:type="spellStart"/>
    <w:r w:rsidRPr="004C4744">
      <w:rPr>
        <w:rFonts w:ascii="Arial Narrow" w:hAnsi="Arial Narrow"/>
        <w:sz w:val="16"/>
        <w:szCs w:val="16"/>
      </w:rPr>
      <w:t>Václavské</w:t>
    </w:r>
    <w:proofErr w:type="spellEnd"/>
    <w:r w:rsidRPr="004C4744">
      <w:rPr>
        <w:rFonts w:ascii="Arial Narrow" w:hAnsi="Arial Narrow"/>
        <w:sz w:val="16"/>
        <w:szCs w:val="16"/>
      </w:rPr>
      <w:t xml:space="preserve"> </w:t>
    </w:r>
    <w:proofErr w:type="spellStart"/>
    <w:r w:rsidRPr="004C4744">
      <w:rPr>
        <w:rFonts w:ascii="Arial Narrow" w:hAnsi="Arial Narrow"/>
        <w:sz w:val="16"/>
        <w:szCs w:val="16"/>
      </w:rPr>
      <w:t>nám</w:t>
    </w:r>
    <w:proofErr w:type="spellEnd"/>
    <w:r w:rsidRPr="004C4744">
      <w:rPr>
        <w:rFonts w:ascii="Arial Narrow" w:hAnsi="Arial Narrow"/>
        <w:sz w:val="16"/>
        <w:szCs w:val="16"/>
      </w:rPr>
      <w:t xml:space="preserve">. 40 | CZ-110 00 Praha 1 </w:t>
    </w:r>
  </w:p>
  <w:p w:rsidR="004D0F9F" w:rsidRPr="004C4744" w:rsidRDefault="004D0F9F" w:rsidP="00F94E0B">
    <w:pPr>
      <w:ind w:right="-2"/>
      <w:rPr>
        <w:rFonts w:ascii="Arial Narrow" w:hAnsi="Arial Narrow"/>
        <w:sz w:val="16"/>
        <w:szCs w:val="16"/>
      </w:rPr>
    </w:pPr>
    <w:r w:rsidRPr="004C4744">
      <w:rPr>
        <w:rFonts w:ascii="Arial Narrow" w:hAnsi="Arial Narrow"/>
        <w:sz w:val="16"/>
        <w:szCs w:val="16"/>
      </w:rPr>
      <w:t>Telefon: +420-224 221 200 | Telefax: +420-224 222 200  | E-Mail: info@dtihk.cz | Internet: www.dtihk.cz</w:t>
    </w:r>
  </w:p>
  <w:p w:rsidR="004D0F9F" w:rsidRPr="004C4744" w:rsidRDefault="004D0F9F" w:rsidP="00F94E0B">
    <w:pPr>
      <w:ind w:right="-2"/>
      <w:rPr>
        <w:rFonts w:ascii="Arial Narrow" w:hAnsi="Arial Narrow"/>
        <w:sz w:val="16"/>
        <w:szCs w:val="16"/>
      </w:rPr>
    </w:pPr>
    <w:r w:rsidRPr="004C4744">
      <w:rPr>
        <w:rFonts w:ascii="Arial Narrow" w:hAnsi="Arial Narrow"/>
        <w:sz w:val="16"/>
        <w:szCs w:val="16"/>
      </w:rPr>
      <w:t xml:space="preserve">IČO: 24714933 - Gesellschaft mit beschränkter Haftung, eingetragen beim Handelsregister des Stadtgerichts Prag, Rg. C, </w:t>
    </w:r>
  </w:p>
  <w:p w:rsidR="004D0F9F" w:rsidRPr="004C4744" w:rsidRDefault="004D0F9F" w:rsidP="00F94E0B">
    <w:pPr>
      <w:ind w:right="-2"/>
      <w:rPr>
        <w:rFonts w:ascii="Arial Narrow" w:hAnsi="Arial Narrow"/>
        <w:sz w:val="16"/>
        <w:szCs w:val="16"/>
      </w:rPr>
    </w:pPr>
    <w:r w:rsidRPr="004C4744">
      <w:rPr>
        <w:rFonts w:ascii="Arial Narrow" w:hAnsi="Arial Narrow"/>
        <w:sz w:val="16"/>
        <w:szCs w:val="16"/>
      </w:rPr>
      <w:t xml:space="preserve">168256 | </w:t>
    </w:r>
    <w:proofErr w:type="spellStart"/>
    <w:r w:rsidRPr="004C4744">
      <w:rPr>
        <w:rFonts w:ascii="Arial Narrow" w:hAnsi="Arial Narrow"/>
        <w:sz w:val="16"/>
        <w:szCs w:val="16"/>
      </w:rPr>
      <w:t>USt</w:t>
    </w:r>
    <w:proofErr w:type="spellEnd"/>
    <w:r w:rsidRPr="004C4744">
      <w:rPr>
        <w:rFonts w:ascii="Arial Narrow" w:hAnsi="Arial Narrow"/>
        <w:sz w:val="16"/>
        <w:szCs w:val="16"/>
      </w:rPr>
      <w:t>-ID-Nr. (DIČ): CZ24714933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25" w:rsidRDefault="00BC2225">
      <w:r>
        <w:separator/>
      </w:r>
    </w:p>
  </w:footnote>
  <w:footnote w:type="continuationSeparator" w:id="0">
    <w:p w:rsidR="00BC2225" w:rsidRDefault="00BC2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9F" w:rsidRPr="006E1060" w:rsidRDefault="004D0F9F" w:rsidP="00F94E0B">
    <w:pPr>
      <w:pStyle w:val="Zhlav"/>
      <w:tabs>
        <w:tab w:val="clear" w:pos="9072"/>
        <w:tab w:val="right" w:pos="5954"/>
        <w:tab w:val="left" w:pos="6804"/>
        <w:tab w:val="left" w:pos="9781"/>
        <w:tab w:val="left" w:pos="9923"/>
      </w:tabs>
      <w:spacing w:after="240" w:line="288" w:lineRule="auto"/>
      <w:ind w:right="141"/>
      <w:jc w:val="both"/>
      <w:rPr>
        <w:rFonts w:ascii="Times New Roman" w:hAnsi="Times New Roman"/>
        <w:i/>
        <w:sz w:val="28"/>
        <w:lang w:val="cs-CZ"/>
      </w:rPr>
    </w:pPr>
    <w:r>
      <w:rPr>
        <w:noProof/>
        <w:sz w:val="28"/>
        <w:lang w:val="cs-CZ" w:eastAsia="cs-CZ"/>
      </w:rPr>
      <w:drawing>
        <wp:inline distT="0" distB="0" distL="0" distR="0">
          <wp:extent cx="2390775" cy="485775"/>
          <wp:effectExtent l="19050" t="0" r="9525" b="0"/>
          <wp:docPr id="1" name="obrázek 1" descr="AHK-Tschechi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K-Tschechi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8"/>
        <w:lang w:val="cs-CZ"/>
      </w:rPr>
      <w:tab/>
    </w:r>
    <w:r>
      <w:rPr>
        <w:sz w:val="28"/>
        <w:lang w:val="cs-CZ"/>
      </w:rPr>
      <w:tab/>
    </w:r>
    <w:r>
      <w:rPr>
        <w:sz w:val="28"/>
        <w:lang w:val="cs-CZ"/>
      </w:rPr>
      <w:tab/>
    </w:r>
    <w:r>
      <w:rPr>
        <w:noProof/>
        <w:sz w:val="28"/>
        <w:lang w:val="cs-CZ" w:eastAsia="cs-CZ"/>
      </w:rPr>
      <w:drawing>
        <wp:inline distT="0" distB="0" distL="0" distR="0">
          <wp:extent cx="1676400" cy="95250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0F9F" w:rsidRPr="006E1060" w:rsidRDefault="004D0F9F" w:rsidP="00F94E0B">
    <w:pPr>
      <w:pStyle w:val="Zhlav"/>
      <w:rPr>
        <w:rFonts w:ascii="Times New Roman" w:hAnsi="Times New Roman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C8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D033E0"/>
    <w:multiLevelType w:val="hybridMultilevel"/>
    <w:tmpl w:val="5BF88F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C82F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7383816"/>
    <w:multiLevelType w:val="hybridMultilevel"/>
    <w:tmpl w:val="DD302256"/>
    <w:lvl w:ilvl="0" w:tplc="31726C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05FE9"/>
    <w:multiLevelType w:val="hybridMultilevel"/>
    <w:tmpl w:val="79DAFF6C"/>
    <w:lvl w:ilvl="0" w:tplc="31726CF4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E7747"/>
    <w:rsid w:val="00004C6B"/>
    <w:rsid w:val="00021650"/>
    <w:rsid w:val="0002756C"/>
    <w:rsid w:val="0003104F"/>
    <w:rsid w:val="00041B0F"/>
    <w:rsid w:val="0006312E"/>
    <w:rsid w:val="000A1579"/>
    <w:rsid w:val="000A18C3"/>
    <w:rsid w:val="000D1341"/>
    <w:rsid w:val="000D2116"/>
    <w:rsid w:val="000D35F1"/>
    <w:rsid w:val="000F3484"/>
    <w:rsid w:val="00106DBB"/>
    <w:rsid w:val="00123E27"/>
    <w:rsid w:val="001433D8"/>
    <w:rsid w:val="001E16FD"/>
    <w:rsid w:val="001F4E44"/>
    <w:rsid w:val="001F7430"/>
    <w:rsid w:val="00245228"/>
    <w:rsid w:val="0029150A"/>
    <w:rsid w:val="002B4CA3"/>
    <w:rsid w:val="002C7B86"/>
    <w:rsid w:val="003160C4"/>
    <w:rsid w:val="00334D0A"/>
    <w:rsid w:val="00336177"/>
    <w:rsid w:val="00336C14"/>
    <w:rsid w:val="003654BF"/>
    <w:rsid w:val="003E0503"/>
    <w:rsid w:val="003F540E"/>
    <w:rsid w:val="003F7A4D"/>
    <w:rsid w:val="004033B1"/>
    <w:rsid w:val="00433822"/>
    <w:rsid w:val="0045086C"/>
    <w:rsid w:val="0045238B"/>
    <w:rsid w:val="004B4465"/>
    <w:rsid w:val="004B537B"/>
    <w:rsid w:val="004B6FD9"/>
    <w:rsid w:val="004C4744"/>
    <w:rsid w:val="004D0F9F"/>
    <w:rsid w:val="004E3404"/>
    <w:rsid w:val="004F2515"/>
    <w:rsid w:val="00584276"/>
    <w:rsid w:val="005858B7"/>
    <w:rsid w:val="00585BD8"/>
    <w:rsid w:val="005C1F49"/>
    <w:rsid w:val="005D0AFD"/>
    <w:rsid w:val="005F2514"/>
    <w:rsid w:val="005F5AC5"/>
    <w:rsid w:val="00617B09"/>
    <w:rsid w:val="0065681C"/>
    <w:rsid w:val="006610C8"/>
    <w:rsid w:val="006638D2"/>
    <w:rsid w:val="00670768"/>
    <w:rsid w:val="006941E0"/>
    <w:rsid w:val="006A2CBF"/>
    <w:rsid w:val="00705347"/>
    <w:rsid w:val="0071787B"/>
    <w:rsid w:val="007479E1"/>
    <w:rsid w:val="00762699"/>
    <w:rsid w:val="00797F58"/>
    <w:rsid w:val="007A5414"/>
    <w:rsid w:val="00815D15"/>
    <w:rsid w:val="0083219A"/>
    <w:rsid w:val="00861516"/>
    <w:rsid w:val="00897DD9"/>
    <w:rsid w:val="008E08AB"/>
    <w:rsid w:val="009003A8"/>
    <w:rsid w:val="00903162"/>
    <w:rsid w:val="00944498"/>
    <w:rsid w:val="00984BBF"/>
    <w:rsid w:val="009870D1"/>
    <w:rsid w:val="00A07FAB"/>
    <w:rsid w:val="00A46DD7"/>
    <w:rsid w:val="00A95040"/>
    <w:rsid w:val="00AA3801"/>
    <w:rsid w:val="00AE7747"/>
    <w:rsid w:val="00B11FC9"/>
    <w:rsid w:val="00B3576F"/>
    <w:rsid w:val="00B3709D"/>
    <w:rsid w:val="00B814C0"/>
    <w:rsid w:val="00BC2225"/>
    <w:rsid w:val="00BC387A"/>
    <w:rsid w:val="00C31002"/>
    <w:rsid w:val="00C7670E"/>
    <w:rsid w:val="00CD38C9"/>
    <w:rsid w:val="00CF32E7"/>
    <w:rsid w:val="00D50E06"/>
    <w:rsid w:val="00D51D58"/>
    <w:rsid w:val="00D52D80"/>
    <w:rsid w:val="00DA7992"/>
    <w:rsid w:val="00DC40F7"/>
    <w:rsid w:val="00DF07E9"/>
    <w:rsid w:val="00E133FE"/>
    <w:rsid w:val="00E16832"/>
    <w:rsid w:val="00E23D1D"/>
    <w:rsid w:val="00E256E2"/>
    <w:rsid w:val="00EA1D08"/>
    <w:rsid w:val="00EC00E3"/>
    <w:rsid w:val="00F00F39"/>
    <w:rsid w:val="00F21F5E"/>
    <w:rsid w:val="00F25F20"/>
    <w:rsid w:val="00F277AA"/>
    <w:rsid w:val="00F27F78"/>
    <w:rsid w:val="00F31FE2"/>
    <w:rsid w:val="00F710B5"/>
    <w:rsid w:val="00F94E0B"/>
    <w:rsid w:val="00FA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131FAB"/>
    <w:rPr>
      <w:rFonts w:ascii="Arial" w:hAnsi="Arial"/>
      <w:sz w:val="24"/>
      <w:lang w:val="de-DE" w:eastAsia="en-US"/>
    </w:rPr>
  </w:style>
  <w:style w:type="paragraph" w:styleId="Nadpis1">
    <w:name w:val="heading 1"/>
    <w:basedOn w:val="Normln"/>
    <w:next w:val="Normln"/>
    <w:qFormat/>
    <w:rsid w:val="00131FAB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131FAB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131FAB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131FAB"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131FAB"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131FAB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131FAB"/>
    <w:p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A07FAB"/>
    <w:pPr>
      <w:spacing w:before="240" w:after="60"/>
      <w:outlineLvl w:val="7"/>
    </w:pPr>
    <w:rPr>
      <w:rFonts w:ascii="Times New Roman" w:hAnsi="Times New Roman"/>
      <w:i/>
      <w:iCs/>
      <w:szCs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1F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31FAB"/>
    <w:pPr>
      <w:tabs>
        <w:tab w:val="center" w:pos="4536"/>
        <w:tab w:val="right" w:pos="9072"/>
      </w:tabs>
    </w:pPr>
  </w:style>
  <w:style w:type="paragraph" w:customStyle="1" w:styleId="Fuzeileungerade">
    <w:name w:val="Fußzeile ungerade"/>
    <w:basedOn w:val="Zpat"/>
    <w:rsid w:val="00131FAB"/>
    <w:pPr>
      <w:keepLines/>
      <w:pBdr>
        <w:top w:val="single" w:sz="6" w:space="4" w:color="auto"/>
      </w:pBdr>
      <w:tabs>
        <w:tab w:val="clear" w:pos="4536"/>
        <w:tab w:val="clear" w:pos="9072"/>
        <w:tab w:val="right" w:pos="0"/>
        <w:tab w:val="center" w:pos="4320"/>
        <w:tab w:val="right" w:pos="8640"/>
      </w:tabs>
      <w:jc w:val="right"/>
    </w:pPr>
    <w:rPr>
      <w:b/>
      <w:caps/>
      <w:spacing w:val="20"/>
      <w:sz w:val="18"/>
    </w:rPr>
  </w:style>
  <w:style w:type="paragraph" w:styleId="Zkladntext">
    <w:name w:val="Body Text"/>
    <w:basedOn w:val="Normln"/>
    <w:link w:val="ZkladntextChar"/>
    <w:rsid w:val="00131FAB"/>
    <w:pPr>
      <w:spacing w:after="120"/>
    </w:pPr>
  </w:style>
  <w:style w:type="character" w:styleId="Hypertextovodkaz">
    <w:name w:val="Hyperlink"/>
    <w:basedOn w:val="Standardnpsmoodstavce"/>
    <w:uiPriority w:val="99"/>
    <w:rsid w:val="00131FAB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131FAB"/>
    <w:rPr>
      <w:sz w:val="16"/>
    </w:rPr>
  </w:style>
  <w:style w:type="paragraph" w:styleId="Textkomente">
    <w:name w:val="annotation text"/>
    <w:basedOn w:val="Normln"/>
    <w:semiHidden/>
    <w:rsid w:val="00131FA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2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2FC"/>
    <w:rPr>
      <w:rFonts w:ascii="Tahoma" w:hAnsi="Tahoma" w:cs="Tahoma"/>
      <w:sz w:val="16"/>
      <w:szCs w:val="16"/>
      <w:lang w:val="de-DE" w:eastAsia="en-US"/>
    </w:rPr>
  </w:style>
  <w:style w:type="character" w:customStyle="1" w:styleId="ZkladntextChar">
    <w:name w:val="Základní text Char"/>
    <w:basedOn w:val="Standardnpsmoodstavce"/>
    <w:link w:val="Zkladntext"/>
    <w:rsid w:val="00EB5F87"/>
    <w:rPr>
      <w:rFonts w:ascii="Arial" w:hAnsi="Arial"/>
      <w:sz w:val="24"/>
      <w:lang w:val="de-DE" w:eastAsia="en-US"/>
    </w:rPr>
  </w:style>
  <w:style w:type="character" w:customStyle="1" w:styleId="Nadpis8Char">
    <w:name w:val="Nadpis 8 Char"/>
    <w:basedOn w:val="Standardnpsmoodstavce"/>
    <w:link w:val="Nadpis8"/>
    <w:rsid w:val="00A07FAB"/>
    <w:rPr>
      <w:i/>
      <w:iCs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sid w:val="00106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\FAX%20AHK%20d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3751-0029-4720-8124-483D2185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AHK de</Template>
  <TotalTime>0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DEUTSCH-TSCHECHISCHE INDUSTRIE- UND HANDELSKAMMER</vt:lpstr>
      <vt:lpstr>DEUTSCH-TSCHECHISCHE INDUSTRIE- UND HANDELSKAMMER</vt:lpstr>
      <vt:lpstr>DEUTSCH-TSCHECHISCHE INDUSTRIE- UND HANDELSKAMMER</vt:lpstr>
    </vt:vector>
  </TitlesOfParts>
  <Company>DTIHK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DEUTSCH-TSCHECHISCHE INDUSTRIE- UND HANDELSKAMMER</dc:title>
  <dc:subject/>
  <dc:creator>Sebastian Holtgrewe</dc:creator>
  <cp:keywords/>
  <cp:lastModifiedBy>Lenka Šolcová</cp:lastModifiedBy>
  <cp:revision>33</cp:revision>
  <cp:lastPrinted>2011-08-29T11:05:00Z</cp:lastPrinted>
  <dcterms:created xsi:type="dcterms:W3CDTF">2011-08-24T08:55:00Z</dcterms:created>
  <dcterms:modified xsi:type="dcterms:W3CDTF">2011-08-29T11:06:00Z</dcterms:modified>
</cp:coreProperties>
</file>