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72" w:rsidRPr="00782B72" w:rsidRDefault="00782B72" w:rsidP="00782B72">
      <w:pPr>
        <w:ind w:left="2127" w:hanging="2127"/>
        <w:jc w:val="right"/>
        <w:rPr>
          <w:i/>
          <w:sz w:val="32"/>
          <w:szCs w:val="32"/>
        </w:rPr>
      </w:pPr>
      <w:bookmarkStart w:id="0" w:name="_GoBack"/>
      <w:bookmarkEnd w:id="0"/>
      <w:r>
        <w:rPr>
          <w:i/>
          <w:sz w:val="32"/>
          <w:szCs w:val="32"/>
        </w:rPr>
        <w:t>Příloha č. 2</w:t>
      </w:r>
    </w:p>
    <w:p w:rsidR="00F421B2" w:rsidRPr="00F421B2" w:rsidRDefault="00F421B2" w:rsidP="00F421B2">
      <w:pPr>
        <w:ind w:left="2127" w:hanging="2127"/>
        <w:jc w:val="center"/>
        <w:rPr>
          <w:b/>
          <w:sz w:val="32"/>
          <w:szCs w:val="32"/>
        </w:rPr>
      </w:pPr>
      <w:r w:rsidRPr="00F421B2">
        <w:rPr>
          <w:b/>
          <w:sz w:val="32"/>
          <w:szCs w:val="32"/>
        </w:rPr>
        <w:t>Natočení a zpracování videozáznamů a výroba metodického výukového DVD pro projekt Klíčový rok</w:t>
      </w:r>
    </w:p>
    <w:p w:rsidR="00F421B2" w:rsidRPr="00F421B2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421B2">
        <w:rPr>
          <w:rFonts w:ascii="Times New Roman" w:hAnsi="Times New Roman" w:cs="Times New Roman"/>
          <w:i w:val="0"/>
          <w:sz w:val="24"/>
          <w:szCs w:val="24"/>
        </w:rPr>
        <w:t>ČESTNÉ PROHLÁŠENÍ</w:t>
      </w:r>
    </w:p>
    <w:p w:rsidR="00F421B2" w:rsidRPr="00F421B2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421B2">
        <w:rPr>
          <w:rFonts w:ascii="Times New Roman" w:hAnsi="Times New Roman" w:cs="Times New Roman"/>
          <w:i w:val="0"/>
          <w:sz w:val="24"/>
          <w:szCs w:val="24"/>
        </w:rPr>
        <w:t>O SPLNĚNÍ ZÁKLADNÍCH KVALIFIKAČNÍCH PŘEDPOKLADŮ</w:t>
      </w: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jc w:val="both"/>
      </w:pPr>
      <w:r w:rsidRPr="00F421B2">
        <w:t xml:space="preserve">Já (my) níže </w:t>
      </w:r>
      <w:proofErr w:type="gramStart"/>
      <w:r w:rsidRPr="00F421B2">
        <w:t>podepsaný(í) čestně</w:t>
      </w:r>
      <w:proofErr w:type="gramEnd"/>
      <w:r w:rsidRPr="00F421B2">
        <w:t xml:space="preserve"> prohlašuji(</w:t>
      </w:r>
      <w:proofErr w:type="spellStart"/>
      <w:r w:rsidRPr="00F421B2">
        <w:t>eme</w:t>
      </w:r>
      <w:proofErr w:type="spellEnd"/>
      <w:r w:rsidRPr="00F421B2">
        <w:t xml:space="preserve">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F421B2" w:rsidRPr="00F421B2" w:rsidRDefault="00F421B2" w:rsidP="00F421B2">
      <w:pPr>
        <w:ind w:firstLine="72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nikdo ze statutárního orgánu dodavatele ani jiná osoba dodavatele nenaplnil skutkovou podstatu jednání nekalé soutěže formou podplácení podle zvláštního právního předpisu;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spacing w:before="120" w:after="60"/>
        <w:jc w:val="both"/>
      </w:pPr>
      <w:r w:rsidRPr="00F421B2">
        <w:rPr>
          <w:bCs/>
        </w:rPr>
        <w:t xml:space="preserve"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</w:t>
      </w:r>
      <w:r w:rsidRPr="00F421B2">
        <w:rPr>
          <w:bCs/>
        </w:rPr>
        <w:lastRenderedPageBreak/>
        <w:t>(insolvenční zákon), ve znění pozdějších předpisů, nebo zavedena nucená správa podle zvláštních právních předpisů</w:t>
      </w:r>
      <w:r w:rsidRPr="00F421B2">
        <w:t>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není v likvidaci;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v evidenci daní zachyceny daňové nedoplatky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veřejné zdravotní pojištění;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sociální zabezpečení a příspěvku na státní politiku zaměstnanosti;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F421B2" w:rsidRPr="00F421B2" w:rsidRDefault="00F421B2" w:rsidP="00F421B2">
      <w:pPr>
        <w:ind w:left="720"/>
        <w:jc w:val="both"/>
        <w:rPr>
          <w:i/>
        </w:rPr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nebyl v posledních 3 letech pravomocně disciplinárně potrestán ani mu nebylo pravomocně uloženo kárné opatření podle zvláštních právních předpisů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pStyle w:val="FormtovanvHTML"/>
        <w:numPr>
          <w:ilvl w:val="0"/>
          <w:numId w:val="1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</w:rPr>
      </w:pPr>
      <w:r w:rsidRPr="00F421B2">
        <w:rPr>
          <w:rFonts w:ascii="Times New Roman" w:hAnsi="Times New Roman" w:cs="Times New Roman"/>
          <w:sz w:val="24"/>
          <w:szCs w:val="24"/>
        </w:rPr>
        <w:t xml:space="preserve"> není veden v rejstříku osob se zákazem plnění veřejných zakázek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v posledních třech letech pracovali u zadavatele tito členové statutárních orgánů a statutární orgány: …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20"/>
        <w:jc w:val="both"/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nemá formu akciové společnosti/*) má formu akciové společnosti a předkládá tento aktuální seznam akcionářů s podílem akcií vyšším než 10 %*): …</w:t>
      </w:r>
    </w:p>
    <w:p w:rsidR="00F421B2" w:rsidRPr="00F421B2" w:rsidRDefault="00F421B2" w:rsidP="00F421B2">
      <w:pPr>
        <w:pStyle w:val="FormtovanvHTML"/>
        <w:ind w:left="720"/>
        <w:rPr>
          <w:rFonts w:ascii="Times New Roman" w:hAnsi="Times New Roman" w:cs="Times New Roman"/>
          <w:sz w:val="24"/>
          <w:szCs w:val="24"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421B2">
        <w:t xml:space="preserve">V……………………. </w:t>
      </w:r>
      <w:proofErr w:type="gramStart"/>
      <w:r w:rsidRPr="00F421B2">
        <w:t>dne</w:t>
      </w:r>
      <w:proofErr w:type="gramEnd"/>
      <w:r w:rsidRPr="00F421B2">
        <w:t xml:space="preserve"> ……………………..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="009F4C7B">
        <w:rPr>
          <w:b/>
        </w:rPr>
        <w:t>------------------------------------------------------------</w:t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rPr>
          <w:b/>
        </w:rPr>
        <w:t xml:space="preserve">                        </w:t>
      </w:r>
      <w:r w:rsidR="00F421B2" w:rsidRPr="00F421B2">
        <w:rPr>
          <w:b/>
        </w:rPr>
        <w:tab/>
        <w:t xml:space="preserve"> </w:t>
      </w:r>
      <w:r>
        <w:t xml:space="preserve">                                                                             </w:t>
      </w:r>
    </w:p>
    <w:p w:rsidR="00F421B2" w:rsidRPr="00F421B2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tab/>
      </w:r>
      <w:r>
        <w:tab/>
      </w:r>
      <w:r w:rsidR="00F421B2" w:rsidRPr="00F421B2">
        <w:t xml:space="preserve">Podpis dodavatele v souladu s výpisem z OR či jiné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5" w:firstLine="135"/>
      </w:pPr>
      <w:r w:rsidRPr="00F421B2">
        <w:t xml:space="preserve">obdobné evidence nebo osob/-y oprávněné jednat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971" w:firstLine="709"/>
      </w:pPr>
      <w:r w:rsidRPr="00F421B2">
        <w:t xml:space="preserve">za dodavatele </w:t>
      </w:r>
    </w:p>
    <w:p w:rsidR="001B1517" w:rsidRDefault="004A5F1F"/>
    <w:sectPr w:rsidR="001B15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1F" w:rsidRDefault="004A5F1F" w:rsidP="004A5F1F">
      <w:r>
        <w:separator/>
      </w:r>
    </w:p>
  </w:endnote>
  <w:endnote w:type="continuationSeparator" w:id="0">
    <w:p w:rsidR="004A5F1F" w:rsidRDefault="004A5F1F" w:rsidP="004A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1F" w:rsidRDefault="004A5F1F" w:rsidP="004A5F1F">
      <w:r>
        <w:separator/>
      </w:r>
    </w:p>
  </w:footnote>
  <w:footnote w:type="continuationSeparator" w:id="0">
    <w:p w:rsidR="004A5F1F" w:rsidRDefault="004A5F1F" w:rsidP="004A5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1F" w:rsidRDefault="004A5F1F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0D22842B" wp14:editId="00350C10">
          <wp:simplePos x="0" y="0"/>
          <wp:positionH relativeFrom="margin">
            <wp:posOffset>-8255</wp:posOffset>
          </wp:positionH>
          <wp:positionV relativeFrom="paragraph">
            <wp:posOffset>-274955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B2"/>
    <w:rsid w:val="00154471"/>
    <w:rsid w:val="004A5F1F"/>
    <w:rsid w:val="00610CA3"/>
    <w:rsid w:val="00782B72"/>
    <w:rsid w:val="009F4C7B"/>
    <w:rsid w:val="00B073FC"/>
    <w:rsid w:val="00F4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Lowingerova</dc:creator>
  <cp:lastModifiedBy>Holubcova Zdenka</cp:lastModifiedBy>
  <cp:revision>5</cp:revision>
  <dcterms:created xsi:type="dcterms:W3CDTF">2011-07-26T11:51:00Z</dcterms:created>
  <dcterms:modified xsi:type="dcterms:W3CDTF">2011-08-25T13:54:00Z</dcterms:modified>
</cp:coreProperties>
</file>