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AC" w:rsidRPr="00CD2533" w:rsidRDefault="004528AC" w:rsidP="004528AC">
      <w:r w:rsidRPr="00CD2533">
        <w:t xml:space="preserve">Ministerstvo školství, </w:t>
      </w:r>
    </w:p>
    <w:p w:rsidR="004528AC" w:rsidRPr="00CD2533" w:rsidRDefault="004528AC" w:rsidP="004528AC">
      <w:r w:rsidRPr="00CD2533">
        <w:t>mládeže a tělovýchovy</w:t>
      </w:r>
      <w:r>
        <w:t xml:space="preserve"> ČR</w:t>
      </w:r>
    </w:p>
    <w:p w:rsidR="004528AC" w:rsidRPr="00CD2533" w:rsidRDefault="004528AC" w:rsidP="004528AC">
      <w:r w:rsidRPr="00CD2533">
        <w:t xml:space="preserve">č. j.: </w:t>
      </w:r>
      <w:r w:rsidRPr="009F7D3F">
        <w:t>29242</w:t>
      </w:r>
      <w:r w:rsidRPr="00CD2533">
        <w:t>/2011-18</w:t>
      </w:r>
      <w:r w:rsidRPr="00CD2533">
        <w:tab/>
      </w:r>
      <w:r w:rsidRPr="00CD2533">
        <w:tab/>
      </w:r>
      <w:r w:rsidRPr="00CD2533">
        <w:tab/>
      </w:r>
      <w:r w:rsidRPr="00CD2533">
        <w:tab/>
      </w:r>
      <w:r w:rsidRPr="00CD2533">
        <w:tab/>
      </w:r>
      <w:r w:rsidRPr="00CD2533">
        <w:tab/>
      </w:r>
      <w:r w:rsidRPr="00CD2533">
        <w:tab/>
      </w:r>
      <w:r w:rsidRPr="00CD2533">
        <w:tab/>
      </w:r>
    </w:p>
    <w:p w:rsidR="004528AC" w:rsidRPr="00607C29" w:rsidRDefault="004528AC" w:rsidP="004528AC">
      <w:pPr>
        <w:jc w:val="right"/>
        <w:rPr>
          <w:b/>
        </w:rPr>
      </w:pPr>
    </w:p>
    <w:p w:rsidR="004528AC" w:rsidRPr="00CD2533" w:rsidRDefault="004528AC" w:rsidP="004528AC">
      <w:pPr>
        <w:jc w:val="right"/>
      </w:pPr>
      <w:r w:rsidRPr="00CD2533">
        <w:t xml:space="preserve">V Praze dne </w:t>
      </w:r>
      <w:r w:rsidR="00FF26F6">
        <w:t>10.</w:t>
      </w:r>
      <w:r w:rsidRPr="00CD2533">
        <w:t xml:space="preserve"> </w:t>
      </w:r>
      <w:r w:rsidR="002378C4">
        <w:t>listopadu</w:t>
      </w:r>
      <w:r w:rsidRPr="00CD2533">
        <w:t xml:space="preserve"> 2011</w:t>
      </w:r>
    </w:p>
    <w:p w:rsidR="004528AC" w:rsidRPr="00CD2533" w:rsidRDefault="004528AC" w:rsidP="004528AC"/>
    <w:p w:rsidR="004528AC" w:rsidRPr="00CD2533" w:rsidRDefault="004528AC" w:rsidP="004528AC"/>
    <w:p w:rsidR="004528AC" w:rsidRDefault="004528AC" w:rsidP="004528AC">
      <w:pPr>
        <w:jc w:val="center"/>
        <w:rPr>
          <w:b/>
        </w:rPr>
      </w:pPr>
      <w:r w:rsidRPr="00CD2533">
        <w:rPr>
          <w:b/>
        </w:rPr>
        <w:t>P</w:t>
      </w:r>
      <w:r>
        <w:rPr>
          <w:b/>
        </w:rPr>
        <w:t>okyn státní tajemnice – náměstkyně ministra skupiny 1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 xml:space="preserve">k účtování </w:t>
      </w:r>
      <w:r>
        <w:rPr>
          <w:b/>
        </w:rPr>
        <w:t xml:space="preserve">a </w:t>
      </w:r>
      <w:r w:rsidRPr="00CD2533">
        <w:rPr>
          <w:b/>
        </w:rPr>
        <w:t xml:space="preserve">hospodaření </w:t>
      </w:r>
      <w:r>
        <w:rPr>
          <w:b/>
        </w:rPr>
        <w:t>s </w:t>
      </w:r>
      <w:r w:rsidRPr="00CD2533">
        <w:rPr>
          <w:b/>
        </w:rPr>
        <w:t>transfer</w:t>
      </w:r>
      <w:r>
        <w:rPr>
          <w:b/>
        </w:rPr>
        <w:t xml:space="preserve">y </w:t>
      </w:r>
      <w:r w:rsidRPr="00CD2533">
        <w:rPr>
          <w:b/>
        </w:rPr>
        <w:t>přijatý</w:t>
      </w:r>
      <w:r>
        <w:rPr>
          <w:b/>
        </w:rPr>
        <w:t xml:space="preserve">mi </w:t>
      </w:r>
      <w:r w:rsidRPr="00CD2533">
        <w:rPr>
          <w:b/>
        </w:rPr>
        <w:t>příspěvkovými organizacemi zřizovanými Ministerstvem školství, mládeže a tělovýchovy z rozpočtu Evropské unie nebo finančních mechanismů</w:t>
      </w:r>
    </w:p>
    <w:p w:rsidR="004528AC" w:rsidRPr="00CD2533" w:rsidRDefault="004528AC" w:rsidP="004528AC">
      <w:pPr>
        <w:jc w:val="center"/>
        <w:rPr>
          <w:b/>
        </w:rPr>
      </w:pPr>
    </w:p>
    <w:p w:rsidR="004528AC" w:rsidRPr="00CD2533" w:rsidRDefault="004528AC" w:rsidP="004528AC">
      <w:pPr>
        <w:jc w:val="center"/>
      </w:pPr>
      <w:r w:rsidRPr="00CD2533">
        <w:t>ČÁST PRVNÍ</w:t>
      </w:r>
    </w:p>
    <w:p w:rsidR="004528AC" w:rsidRPr="00CD2533" w:rsidRDefault="004528AC" w:rsidP="004528AC">
      <w:pPr>
        <w:jc w:val="center"/>
      </w:pPr>
      <w:r w:rsidRPr="00CD2533">
        <w:t>OBECNÁ USTANOVENÍ</w:t>
      </w:r>
    </w:p>
    <w:p w:rsidR="004528AC" w:rsidRPr="00CD2533" w:rsidRDefault="004528AC" w:rsidP="004528AC">
      <w:pPr>
        <w:jc w:val="both"/>
      </w:pPr>
    </w:p>
    <w:p w:rsidR="004528AC" w:rsidRPr="00CD2533" w:rsidRDefault="004528AC" w:rsidP="004528AC">
      <w:pPr>
        <w:jc w:val="center"/>
      </w:pPr>
      <w:r w:rsidRPr="00CD2533">
        <w:t>Článek 1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>Předmět úpravy</w:t>
      </w:r>
    </w:p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Tento pokyn stanoví způsob hospodaření a účtování prostředků z rozpočtu Evropské unie (dále jen „EU“) nebo finančních mechanismů (dále jen „FM“) přijatých příspěvkovými organizacemi (dále jen „PO“) zřizovanými Ministerstvem školství, mládeže a tělovýchovy (dále jen „ministerstvo“). </w:t>
      </w:r>
    </w:p>
    <w:p w:rsidR="004528AC" w:rsidRPr="00CD2533" w:rsidRDefault="004528AC" w:rsidP="004528AC">
      <w:pPr>
        <w:spacing w:before="60"/>
        <w:ind w:left="709"/>
        <w:jc w:val="both"/>
      </w:pPr>
    </w:p>
    <w:p w:rsidR="004528AC" w:rsidRPr="00CD2533" w:rsidRDefault="004528AC" w:rsidP="004528AC">
      <w:pPr>
        <w:jc w:val="center"/>
      </w:pPr>
      <w:r w:rsidRPr="00CD2533">
        <w:t>Článek 2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>Právní předpisy upravující způsob evidence a účtování transferů z rozpočtu Evropské unie a z finančních mechanismů</w:t>
      </w:r>
    </w:p>
    <w:p w:rsidR="004528AC" w:rsidRPr="00CD2533" w:rsidRDefault="004528AC" w:rsidP="004528AC">
      <w:pPr>
        <w:jc w:val="center"/>
        <w:rPr>
          <w:b/>
        </w:rPr>
      </w:pPr>
    </w:p>
    <w:p w:rsidR="004528AC" w:rsidRPr="00CD2533" w:rsidRDefault="004528AC" w:rsidP="004528AC">
      <w:pPr>
        <w:numPr>
          <w:ilvl w:val="0"/>
          <w:numId w:val="2"/>
        </w:numPr>
        <w:jc w:val="both"/>
      </w:pPr>
      <w:r w:rsidRPr="00CD2533">
        <w:t>zákon č. 563/1991 Sb., o účetnictví, ve znění pozdějších předpisů,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2"/>
        </w:numPr>
        <w:jc w:val="both"/>
      </w:pPr>
      <w:r w:rsidRPr="00CD2533">
        <w:t>zákon č. 218/2000 Sb., o rozpočtových pravidlech a o změně některých souvisejících zákonů (rozpočtová pravidla), ve znění pozdějších předpisů,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2"/>
        </w:numPr>
        <w:jc w:val="both"/>
      </w:pPr>
      <w:r w:rsidRPr="00CD2533">
        <w:t xml:space="preserve">vyhláška č. 410/2009 Sb., kterou se provádějí některá ustanovení zákona </w:t>
      </w:r>
      <w:r w:rsidRPr="00CD2533">
        <w:br/>
        <w:t>č. 563/1991 Sb., o účetnictví, ve znění pozdějších předpisů, pro některé vybrané účetní jednotky, ve znění pozdějších předpisů,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2"/>
        </w:numPr>
        <w:jc w:val="both"/>
      </w:pPr>
      <w:r w:rsidRPr="00CD2533">
        <w:t>Český účetní standard (dále jen „ČÚS“) pro některé vybrané účetní jednotky č. 703 „Transfery“.</w:t>
      </w:r>
    </w:p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jc w:val="center"/>
      </w:pPr>
      <w:r w:rsidRPr="00CD2533">
        <w:t>Článek 3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>Základní pojmy</w:t>
      </w:r>
    </w:p>
    <w:p w:rsidR="004528AC" w:rsidRPr="00CD2533" w:rsidRDefault="004528AC" w:rsidP="004528AC">
      <w:pPr>
        <w:jc w:val="center"/>
        <w:rPr>
          <w:b/>
        </w:rPr>
      </w:pPr>
    </w:p>
    <w:p w:rsidR="004528AC" w:rsidRPr="00CD2533" w:rsidRDefault="004528AC" w:rsidP="004528AC">
      <w:pPr>
        <w:ind w:firstLine="709"/>
      </w:pPr>
      <w:r w:rsidRPr="00CD2533">
        <w:t>Pro účely tohoto pokynu se rozumí:</w:t>
      </w:r>
    </w:p>
    <w:p w:rsidR="004528AC" w:rsidRPr="00CD2533" w:rsidRDefault="004528AC" w:rsidP="004528AC">
      <w:pPr>
        <w:ind w:firstLine="709"/>
      </w:pPr>
    </w:p>
    <w:p w:rsidR="004528AC" w:rsidRPr="00CD2533" w:rsidRDefault="004528AC" w:rsidP="004528AC">
      <w:pPr>
        <w:numPr>
          <w:ilvl w:val="0"/>
          <w:numId w:val="4"/>
        </w:numPr>
        <w:jc w:val="both"/>
      </w:pPr>
      <w:r w:rsidRPr="00CD2533">
        <w:rPr>
          <w:b/>
        </w:rPr>
        <w:t xml:space="preserve">transferem </w:t>
      </w:r>
      <w:r>
        <w:rPr>
          <w:b/>
        </w:rPr>
        <w:t xml:space="preserve">spolufinancovaným </w:t>
      </w:r>
      <w:r w:rsidRPr="00CD2533">
        <w:rPr>
          <w:b/>
        </w:rPr>
        <w:t xml:space="preserve">z rozpočtu EU nebo FM </w:t>
      </w:r>
    </w:p>
    <w:p w:rsidR="004528AC" w:rsidRPr="00CD2533" w:rsidRDefault="004528AC" w:rsidP="004528AC">
      <w:pPr>
        <w:numPr>
          <w:ilvl w:val="0"/>
          <w:numId w:val="6"/>
        </w:numPr>
        <w:jc w:val="both"/>
      </w:pPr>
      <w:r w:rsidRPr="00CD2533">
        <w:t>dotace na úhradu provozních výdajů, které jsou nebo mají být kryty z rozpočtu EU včetně stanoveného podílu státního rozpočtu na financování těchto výdajů podle § 54 odst. 1 písm. e) zákona č. 218/2000 Sb.;</w:t>
      </w:r>
    </w:p>
    <w:p w:rsidR="004528AC" w:rsidRPr="00CD2533" w:rsidRDefault="004528AC" w:rsidP="004528AC">
      <w:pPr>
        <w:numPr>
          <w:ilvl w:val="0"/>
          <w:numId w:val="6"/>
        </w:numPr>
        <w:jc w:val="both"/>
      </w:pPr>
      <w:r w:rsidRPr="00CD2533">
        <w:lastRenderedPageBreak/>
        <w:t>dotace na úhradu provozních výdajů podle mezinárodních smluv, na základě kterých jsou České republice svěřeny peněžní prostředky z FM podle § 54 odst. 1 písm. f) zákona č. 218/2000 Sb.;</w:t>
      </w:r>
    </w:p>
    <w:p w:rsidR="004528AC" w:rsidRPr="00CD2533" w:rsidRDefault="004528AC" w:rsidP="004528AC">
      <w:pPr>
        <w:jc w:val="both"/>
      </w:pPr>
    </w:p>
    <w:p w:rsidR="004528AC" w:rsidRDefault="004528AC" w:rsidP="004528AC">
      <w:pPr>
        <w:numPr>
          <w:ilvl w:val="0"/>
          <w:numId w:val="4"/>
        </w:numPr>
        <w:jc w:val="both"/>
      </w:pPr>
      <w:r w:rsidRPr="00CD2533">
        <w:rPr>
          <w:b/>
        </w:rPr>
        <w:t>grantem</w:t>
      </w:r>
      <w:r w:rsidRPr="00CD2533">
        <w:t xml:space="preserve"> prostředky poskytnuté přímo z rozpočtu příslušného orgánu EU;</w:t>
      </w:r>
    </w:p>
    <w:p w:rsidR="004528AC" w:rsidRDefault="004528AC" w:rsidP="004528AC">
      <w:pPr>
        <w:ind w:left="720"/>
        <w:jc w:val="both"/>
      </w:pPr>
    </w:p>
    <w:p w:rsidR="004528AC" w:rsidRDefault="004528AC" w:rsidP="004528AC">
      <w:pPr>
        <w:numPr>
          <w:ilvl w:val="0"/>
          <w:numId w:val="4"/>
        </w:numPr>
        <w:jc w:val="both"/>
      </w:pPr>
      <w:r>
        <w:rPr>
          <w:b/>
        </w:rPr>
        <w:t>konečným příjemcem</w:t>
      </w:r>
      <w:r>
        <w:t xml:space="preserve"> vybraná účetní jednotka, která přijímá granty nebo transfery z rozpočtu EU nebo FM jako konečný příjemce s cílem zejména úhrady závazku nebo pořízení aktiva (tedy i PO v pozici partnera v rámci operačního programu);  </w:t>
      </w:r>
    </w:p>
    <w:p w:rsidR="004528AC" w:rsidRDefault="004528AC" w:rsidP="004528AC">
      <w:pPr>
        <w:pStyle w:val="Odstavecseseznamem"/>
      </w:pPr>
    </w:p>
    <w:p w:rsidR="004528AC" w:rsidRPr="00350148" w:rsidRDefault="004528AC" w:rsidP="004528AC">
      <w:pPr>
        <w:numPr>
          <w:ilvl w:val="0"/>
          <w:numId w:val="4"/>
        </w:numPr>
        <w:jc w:val="both"/>
      </w:pPr>
      <w:r w:rsidRPr="00350148">
        <w:rPr>
          <w:b/>
        </w:rPr>
        <w:t>zprostředkovatelem</w:t>
      </w:r>
      <w:r>
        <w:t xml:space="preserve"> vybraná účetní jednotka, která přijímá granty nebo transfery z rozpočtu EU nebo FM od poskytovatele a zároveň je povinna poskytnout je dále konečnému příjemci;  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4"/>
        </w:numPr>
        <w:jc w:val="both"/>
      </w:pPr>
      <w:r w:rsidRPr="00CD2533">
        <w:rPr>
          <w:b/>
        </w:rPr>
        <w:t>mezitímní účetní závěrkou</w:t>
      </w:r>
      <w:r w:rsidRPr="00CD2533">
        <w:t xml:space="preserve"> účetní závěrka sestavená k 31.3., 30.6. a 30.9.,</w:t>
      </w:r>
    </w:p>
    <w:p w:rsidR="004528AC" w:rsidRPr="00CD2533" w:rsidRDefault="004528AC" w:rsidP="004528AC">
      <w:pPr>
        <w:pStyle w:val="Odstavecseseznamem"/>
      </w:pPr>
    </w:p>
    <w:p w:rsidR="004528AC" w:rsidRPr="00CD2533" w:rsidRDefault="004528AC" w:rsidP="004528AC">
      <w:pPr>
        <w:numPr>
          <w:ilvl w:val="0"/>
          <w:numId w:val="4"/>
        </w:numPr>
        <w:jc w:val="both"/>
      </w:pPr>
      <w:r w:rsidRPr="00CD2533">
        <w:rPr>
          <w:b/>
        </w:rPr>
        <w:t>řádnou účetní závěrkou</w:t>
      </w:r>
      <w:r w:rsidRPr="00CD2533">
        <w:t xml:space="preserve"> účetní závěrka sestavená k 31.12.,</w:t>
      </w:r>
    </w:p>
    <w:p w:rsidR="004528AC" w:rsidRPr="00CD2533" w:rsidRDefault="004528AC" w:rsidP="004528AC">
      <w:pPr>
        <w:jc w:val="both"/>
      </w:pPr>
    </w:p>
    <w:p w:rsidR="004528AC" w:rsidRDefault="004528AC" w:rsidP="004528AC">
      <w:pPr>
        <w:numPr>
          <w:ilvl w:val="0"/>
          <w:numId w:val="4"/>
        </w:numPr>
        <w:jc w:val="both"/>
      </w:pPr>
      <w:r w:rsidRPr="00CD2533">
        <w:rPr>
          <w:b/>
        </w:rPr>
        <w:t>finančním vypořádáním</w:t>
      </w:r>
      <w:r w:rsidRPr="00CD2533">
        <w:t xml:space="preserve"> </w:t>
      </w:r>
      <w:r>
        <w:t>vypořádání vztahů se státním rozpočtem,</w:t>
      </w:r>
      <w:r w:rsidRPr="00085CAE">
        <w:t xml:space="preserve"> </w:t>
      </w:r>
      <w:r w:rsidRPr="00CD2533">
        <w:t xml:space="preserve">státními finančními aktivy </w:t>
      </w:r>
      <w:r>
        <w:t xml:space="preserve">nebo Národním fondem </w:t>
      </w:r>
      <w:r w:rsidRPr="00CD2533">
        <w:t xml:space="preserve">v souladu s vyhláškou č. 52/2008 Sb., kterou se stanoví zásady a termíny finančního vypořádání vztahů se státním rozpočtem, státními finančními aktivy </w:t>
      </w:r>
      <w:r>
        <w:t>nebo Národním fondem;</w:t>
      </w:r>
    </w:p>
    <w:p w:rsidR="004528AC" w:rsidRDefault="004528AC" w:rsidP="004528AC">
      <w:pPr>
        <w:pStyle w:val="Odstavecseseznamem"/>
      </w:pPr>
    </w:p>
    <w:p w:rsidR="004528AC" w:rsidRPr="009368D1" w:rsidRDefault="004528AC" w:rsidP="004528AC">
      <w:pPr>
        <w:numPr>
          <w:ilvl w:val="0"/>
          <w:numId w:val="4"/>
        </w:numPr>
        <w:jc w:val="both"/>
      </w:pPr>
      <w:r w:rsidRPr="00485A0B">
        <w:rPr>
          <w:b/>
        </w:rPr>
        <w:t>vyúčtováním</w:t>
      </w:r>
      <w:r>
        <w:t xml:space="preserve"> vyhodnocení čerpání a použití prostředků a vrácení nevyužitých prostředků na příslušný účet.</w:t>
      </w:r>
    </w:p>
    <w:p w:rsidR="004528AC" w:rsidRPr="00CD2533" w:rsidRDefault="004528AC" w:rsidP="004528AC">
      <w:pPr>
        <w:pStyle w:val="Odstavecseseznamem"/>
      </w:pPr>
    </w:p>
    <w:p w:rsidR="004528AC" w:rsidRPr="00CD2533" w:rsidRDefault="004528AC" w:rsidP="004528AC">
      <w:pPr>
        <w:spacing w:before="120"/>
        <w:ind w:left="1069"/>
        <w:jc w:val="both"/>
      </w:pPr>
    </w:p>
    <w:p w:rsidR="004528AC" w:rsidRPr="00CD2533" w:rsidRDefault="004528AC" w:rsidP="004528AC">
      <w:pPr>
        <w:jc w:val="center"/>
      </w:pPr>
      <w:r w:rsidRPr="00CD2533">
        <w:t>ČÁST DRUHÁ</w:t>
      </w:r>
    </w:p>
    <w:p w:rsidR="004528AC" w:rsidRPr="00CD2533" w:rsidRDefault="004528AC" w:rsidP="004528AC">
      <w:pPr>
        <w:jc w:val="center"/>
      </w:pPr>
      <w:r w:rsidRPr="00CD2533">
        <w:t xml:space="preserve">HOSPODAŘENÍ S TRANSFERY </w:t>
      </w:r>
      <w:r>
        <w:t xml:space="preserve">SPOLUFINANCOVANÝMI </w:t>
      </w:r>
      <w:r>
        <w:br/>
      </w:r>
      <w:r w:rsidRPr="00CD2533">
        <w:t xml:space="preserve">Z ROZPOČTU EU NEBO FM </w:t>
      </w:r>
    </w:p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jc w:val="center"/>
      </w:pPr>
      <w:r w:rsidRPr="00CD2533">
        <w:t>Článek 4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PO se při hospodaření s transfery </w:t>
      </w:r>
      <w:r>
        <w:t xml:space="preserve">spolufinancovanými </w:t>
      </w:r>
      <w:r w:rsidRPr="00CD2533">
        <w:t>z rozpočtu EU nebo FM řídí příslušnými ustanoveními zákona č. 218/2000 Sb.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jc w:val="center"/>
      </w:pPr>
      <w:r w:rsidRPr="00CD2533">
        <w:t>Článek 5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 xml:space="preserve">Nespotřebované prostředky z rozpočtu EU nebo FM 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>Pro hospodaření s nespotřebovanými prostředky z rozpočtu EU nebo FM platí následující pravidla: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numPr>
          <w:ilvl w:val="0"/>
          <w:numId w:val="5"/>
        </w:numPr>
        <w:jc w:val="both"/>
        <w:rPr>
          <w:u w:val="single"/>
        </w:rPr>
      </w:pPr>
      <w:r w:rsidRPr="00CD2533">
        <w:t xml:space="preserve">Pokud se prostředky z rozpočtu EU nebo FM </w:t>
      </w:r>
      <w:r w:rsidRPr="00CD2533">
        <w:rPr>
          <w:u w:val="single"/>
        </w:rPr>
        <w:t>nespotřebují do konce kalendářního roku, převádějí se v rámci daného účetního období do rezervního fondu.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5"/>
        </w:numPr>
        <w:jc w:val="both"/>
        <w:rPr>
          <w:u w:val="single"/>
        </w:rPr>
      </w:pPr>
      <w:r w:rsidRPr="00CD2533">
        <w:t xml:space="preserve">Takto převedené prostředky do rezervního fondu slouží jako zdroj financování v následujících letech a mohou se </w:t>
      </w:r>
      <w:r w:rsidRPr="00CD2533">
        <w:rPr>
          <w:u w:val="single"/>
        </w:rPr>
        <w:t>použít pouze na stanovený účel.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5"/>
        </w:numPr>
        <w:jc w:val="both"/>
        <w:rPr>
          <w:u w:val="single"/>
        </w:rPr>
      </w:pPr>
      <w:r w:rsidRPr="00CD2533">
        <w:t xml:space="preserve">V rezervním fondu se tyto zdroje </w:t>
      </w:r>
      <w:r w:rsidRPr="00CD2533">
        <w:rPr>
          <w:u w:val="single"/>
        </w:rPr>
        <w:t xml:space="preserve">sledují odděleně. </w:t>
      </w:r>
    </w:p>
    <w:p w:rsidR="004528AC" w:rsidRPr="00CD2533" w:rsidRDefault="004528AC" w:rsidP="004528AC">
      <w:pPr>
        <w:ind w:left="1066"/>
        <w:jc w:val="both"/>
      </w:pPr>
    </w:p>
    <w:p w:rsidR="004528AC" w:rsidRPr="00CD2533" w:rsidRDefault="004528AC" w:rsidP="004528AC">
      <w:pPr>
        <w:numPr>
          <w:ilvl w:val="0"/>
          <w:numId w:val="5"/>
        </w:numPr>
        <w:jc w:val="both"/>
      </w:pPr>
      <w:r w:rsidRPr="00CD2533">
        <w:lastRenderedPageBreak/>
        <w:t>Prostředky z rozpočtu EU nebo FM převedené do rezervního fondu lze použít v průběhu roku, i když jejich použití nebylo rozpočtováno.</w:t>
      </w:r>
    </w:p>
    <w:p w:rsidR="004528AC" w:rsidRPr="00CD2533" w:rsidRDefault="004528AC" w:rsidP="004528AC">
      <w:pPr>
        <w:ind w:left="720"/>
        <w:jc w:val="both"/>
      </w:pPr>
    </w:p>
    <w:p w:rsidR="004528AC" w:rsidRPr="00CD2533" w:rsidRDefault="004528AC" w:rsidP="004528AC">
      <w:pPr>
        <w:numPr>
          <w:ilvl w:val="0"/>
          <w:numId w:val="5"/>
        </w:numPr>
        <w:jc w:val="both"/>
      </w:pPr>
      <w:r w:rsidRPr="00CD2533">
        <w:t xml:space="preserve">Prostředky, které na stanovený účel nebyly použity, podléhají finančnímu vypořádání se státním rozpočtem za rok, ve kterém byl </w:t>
      </w:r>
      <w:r>
        <w:t>projekt ukončen v souladu s pokyny poskytovatele.</w:t>
      </w:r>
    </w:p>
    <w:p w:rsidR="004528AC" w:rsidRPr="00CD2533" w:rsidRDefault="004528AC" w:rsidP="004528AC">
      <w:pPr>
        <w:ind w:left="720"/>
      </w:pPr>
    </w:p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jc w:val="center"/>
      </w:pPr>
      <w:r w:rsidRPr="00CD2533">
        <w:t>ČÁST TŘETÍ</w:t>
      </w:r>
    </w:p>
    <w:p w:rsidR="004528AC" w:rsidRPr="00CD2533" w:rsidRDefault="004528AC" w:rsidP="004528AC">
      <w:pPr>
        <w:jc w:val="center"/>
      </w:pPr>
      <w:r w:rsidRPr="00CD2533">
        <w:t>ÚČTOVÁNÍ TRANSFERŮ</w:t>
      </w:r>
      <w:r>
        <w:t xml:space="preserve"> SPOLUFINANCOVANÝCH</w:t>
      </w:r>
      <w:r w:rsidRPr="00CD2533">
        <w:t xml:space="preserve"> </w:t>
      </w:r>
      <w:r>
        <w:br/>
      </w:r>
      <w:r w:rsidRPr="00CD2533">
        <w:t xml:space="preserve">Z ROZPOČTU EU NEBO FM </w:t>
      </w:r>
    </w:p>
    <w:p w:rsidR="004528AC" w:rsidRPr="00CD2533" w:rsidRDefault="004528AC" w:rsidP="004528AC">
      <w:pPr>
        <w:ind w:firstLine="708"/>
        <w:jc w:val="both"/>
      </w:pPr>
    </w:p>
    <w:p w:rsidR="004528AC" w:rsidRPr="00CD2533" w:rsidRDefault="004528AC" w:rsidP="004528AC">
      <w:pPr>
        <w:jc w:val="center"/>
      </w:pPr>
      <w:r w:rsidRPr="00CD2533">
        <w:t>Článek 6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 xml:space="preserve">Účtování transferů </w:t>
      </w:r>
      <w:r>
        <w:rPr>
          <w:b/>
        </w:rPr>
        <w:t xml:space="preserve">spolufinancovaných </w:t>
      </w:r>
      <w:r w:rsidRPr="00CD2533">
        <w:rPr>
          <w:b/>
        </w:rPr>
        <w:t xml:space="preserve">z rozpočtu EU nebo FM </w:t>
      </w:r>
      <w:r>
        <w:rPr>
          <w:b/>
        </w:rPr>
        <w:br/>
      </w:r>
      <w:r w:rsidRPr="00CD2533">
        <w:rPr>
          <w:b/>
        </w:rPr>
        <w:t>v průběhu běžného účetního období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>
        <w:t>Tyto</w:t>
      </w:r>
      <w:r w:rsidRPr="00CD2533">
        <w:t xml:space="preserve"> postupy účtování jsou určeny pro PO, které přijímají </w:t>
      </w:r>
      <w:r>
        <w:t>transfery</w:t>
      </w:r>
      <w:r w:rsidRPr="00CD2533">
        <w:t xml:space="preserve"> </w:t>
      </w:r>
      <w:r>
        <w:t xml:space="preserve">spolufinancované </w:t>
      </w:r>
      <w:r w:rsidRPr="00CD2533">
        <w:t xml:space="preserve">z rozpočtu EU nebo FM </w:t>
      </w:r>
      <w:r>
        <w:t xml:space="preserve">prostřednictvím rozpočtu ministerstva </w:t>
      </w:r>
      <w:r w:rsidRPr="00CD2533">
        <w:t xml:space="preserve">jako koneční příjemci. </w:t>
      </w:r>
    </w:p>
    <w:p w:rsidR="004528AC" w:rsidRPr="00CD2533" w:rsidRDefault="004528AC" w:rsidP="004528AC">
      <w:pPr>
        <w:jc w:val="both"/>
        <w:rPr>
          <w:b/>
        </w:rPr>
      </w:pPr>
    </w:p>
    <w:p w:rsidR="004528AC" w:rsidRPr="00CD2533" w:rsidRDefault="004528AC" w:rsidP="004528AC">
      <w:pPr>
        <w:ind w:firstLine="709"/>
        <w:jc w:val="both"/>
      </w:pPr>
      <w:r w:rsidRPr="00CD2533">
        <w:t>Ve chvíli, kdy PO obdrží příslušnou formu rozhodnutí o poskytnutí transferu</w:t>
      </w:r>
      <w:r>
        <w:t xml:space="preserve"> spolufinancovaného</w:t>
      </w:r>
      <w:r w:rsidRPr="00CD2533">
        <w:t xml:space="preserve"> z rozpočtu EU nebo FM, vzniká účetní jednotce </w:t>
      </w:r>
      <w:r>
        <w:t xml:space="preserve">dlouhodobá </w:t>
      </w:r>
      <w:r w:rsidRPr="00CD2533">
        <w:t>podmíněná pohledávka z nástrojů spolufinancovaných ze zahraničí a je povinna účtovat na podrozvahové účty</w:t>
      </w:r>
      <w:r>
        <w:t>.</w:t>
      </w:r>
    </w:p>
    <w:p w:rsidR="004528AC" w:rsidRPr="00CD2533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237"/>
        <w:gridCol w:w="1417"/>
        <w:gridCol w:w="1418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Text operace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r w:rsidRPr="00CD2533">
              <w:t xml:space="preserve">Vznik podmíněné pohledávky 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941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999</w:t>
            </w:r>
          </w:p>
        </w:tc>
      </w:tr>
    </w:tbl>
    <w:p w:rsidR="004528AC" w:rsidRPr="00CD2533" w:rsidRDefault="004528AC" w:rsidP="004528AC"/>
    <w:p w:rsidR="004528AC" w:rsidRPr="00CD2533" w:rsidRDefault="004528AC" w:rsidP="004528AC">
      <w:pPr>
        <w:ind w:firstLine="709"/>
        <w:jc w:val="both"/>
      </w:pPr>
      <w:r w:rsidRPr="00CD2533">
        <w:t xml:space="preserve">Vzhledem k tomu, že transfery </w:t>
      </w:r>
      <w:r>
        <w:t xml:space="preserve">spolufinancované </w:t>
      </w:r>
      <w:r w:rsidRPr="00CD2533">
        <w:t>z rozpočtu EU nebo FM podléhají finančnímu vypořádání, bude o přijatých prostředcích účtováno jako o zálohách</w:t>
      </w:r>
      <w:r>
        <w:t>.</w:t>
      </w:r>
      <w:r w:rsidRPr="00CD2533">
        <w:t xml:space="preserve"> </w:t>
      </w:r>
    </w:p>
    <w:p w:rsidR="004528AC" w:rsidRPr="00CD2533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417"/>
        <w:gridCol w:w="1418"/>
      </w:tblGrid>
      <w:tr w:rsidR="004528AC" w:rsidRPr="00CD2533" w:rsidTr="009360B4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Text operace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r w:rsidRPr="00CD2533">
              <w:t xml:space="preserve">Přijatá záloha na transfery </w:t>
            </w:r>
            <w:r>
              <w:t xml:space="preserve">spolufinancované </w:t>
            </w:r>
            <w:r w:rsidRPr="00CD2533">
              <w:t xml:space="preserve">z rozpočtu EU nebo FM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241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374</w:t>
            </w:r>
          </w:p>
        </w:tc>
      </w:tr>
    </w:tbl>
    <w:p w:rsidR="004528AC" w:rsidRPr="00CD2533" w:rsidRDefault="004528AC" w:rsidP="004528AC"/>
    <w:p w:rsidR="004528AC" w:rsidRPr="00CD2533" w:rsidRDefault="004528AC" w:rsidP="004528AC">
      <w:pPr>
        <w:ind w:firstLine="709"/>
        <w:jc w:val="both"/>
      </w:pPr>
      <w:r w:rsidRPr="00CD2533">
        <w:t xml:space="preserve">Ve chvíli přijetí zálohy na transfery </w:t>
      </w:r>
      <w:r>
        <w:t xml:space="preserve">spolufinancované </w:t>
      </w:r>
      <w:r w:rsidRPr="00CD2533">
        <w:t>z rozpočtu EU nebo z FM na účet účetní jednotky dochází zároveň k zániku odpovídající části (ve výši aktuální přijaté zálohy) dlouhodobé podmíněné pohledávky</w:t>
      </w:r>
      <w:r>
        <w:t>.</w:t>
      </w:r>
      <w:r w:rsidRPr="00CD2533">
        <w:t xml:space="preserve"> </w:t>
      </w:r>
    </w:p>
    <w:p w:rsidR="004528AC" w:rsidRPr="00CD2533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237"/>
        <w:gridCol w:w="1417"/>
        <w:gridCol w:w="1418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Text operace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r w:rsidRPr="00CD2533">
              <w:t>Zánik příslušné části podmíněné pohledávky ve výši aktuální přijaté zálohy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999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941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Default="004528AC" w:rsidP="004528AC">
      <w:pPr>
        <w:ind w:firstLine="709"/>
        <w:jc w:val="both"/>
      </w:pPr>
      <w:r w:rsidRPr="00CD2533">
        <w:t xml:space="preserve">K datu sestavení mezitímní účetní závěrky vytvoří PO dohadnou položku. Za účelem dodržení příslušných ustanovení zákona č. 218/2000 Sb. týkajících se převodu nespotřebovaných prostředků do rezervního fondu </w:t>
      </w:r>
      <w:r>
        <w:t>se doporučuje</w:t>
      </w:r>
      <w:r w:rsidRPr="00CD2533">
        <w:t xml:space="preserve"> vytvořit dohadnou položku ve výši 100 % poskytnutých prostředků</w:t>
      </w:r>
      <w:r>
        <w:t>.</w:t>
      </w:r>
    </w:p>
    <w:p w:rsidR="004528AC" w:rsidRDefault="004528AC" w:rsidP="004528AC">
      <w:pPr>
        <w:ind w:firstLine="709"/>
        <w:jc w:val="both"/>
      </w:pPr>
    </w:p>
    <w:p w:rsidR="004528AC" w:rsidRDefault="004528AC" w:rsidP="004528AC">
      <w:pPr>
        <w:ind w:firstLine="709"/>
        <w:jc w:val="both"/>
      </w:pPr>
    </w:p>
    <w:p w:rsidR="002378C4" w:rsidRPr="00CD2533" w:rsidRDefault="002378C4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237"/>
        <w:gridCol w:w="1417"/>
        <w:gridCol w:w="1418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lastRenderedPageBreak/>
              <w:t>Text operace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r w:rsidRPr="00CD2533">
              <w:t xml:space="preserve">Odhad čerpání transferu </w:t>
            </w:r>
            <w:r>
              <w:t xml:space="preserve">spolufinancovaného </w:t>
            </w:r>
            <w:r w:rsidRPr="00CD2533">
              <w:t xml:space="preserve">z rozpočtu EU nebo FM v daném účetním období 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388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671</w:t>
            </w:r>
          </w:p>
        </w:tc>
      </w:tr>
    </w:tbl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K datu sestavení každé mezitímní účetní závěrky a řádné účetní závěrky provede PO nový odhad čerpání transferu </w:t>
      </w:r>
      <w:r>
        <w:t xml:space="preserve">spolufinancovaného </w:t>
      </w:r>
      <w:r w:rsidRPr="00CD2533">
        <w:t>z rozpočtu EU nebo FM a upraví již vytvořenou dohadnou položku.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jc w:val="center"/>
      </w:pPr>
      <w:r w:rsidRPr="00CD2533">
        <w:t>Článek 7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 xml:space="preserve">Účtování převodu prostředků nespotřebovaných do konce kalendářního roku do rezervního fondu a jejich použití v následujícím roce </w:t>
      </w:r>
    </w:p>
    <w:p w:rsidR="004528AC" w:rsidRPr="00CD2533" w:rsidRDefault="004528AC" w:rsidP="004528AC">
      <w:pPr>
        <w:rPr>
          <w:b/>
        </w:rPr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Transfery </w:t>
      </w:r>
      <w:r>
        <w:t xml:space="preserve">spolufinancované </w:t>
      </w:r>
      <w:r w:rsidRPr="00CD2533">
        <w:t xml:space="preserve">z rozpočtu EU nebo z FM nespotřebované do konce kalendářního roku převedené do rezervního fondu jako zdroj financování v následujících letech snižují výnosy </w:t>
      </w:r>
      <w:r>
        <w:t xml:space="preserve">PO </w:t>
      </w:r>
      <w:r w:rsidRPr="00CD2533">
        <w:t>v daném účetním období.</w:t>
      </w:r>
      <w:r>
        <w:t xml:space="preserve"> </w:t>
      </w:r>
    </w:p>
    <w:p w:rsidR="004528AC" w:rsidRPr="00CD2533" w:rsidRDefault="004528AC" w:rsidP="004528AC">
      <w:pPr>
        <w:ind w:firstLine="709"/>
        <w:jc w:val="both"/>
      </w:pPr>
      <w:r w:rsidRPr="00CD2533">
        <w:t xml:space="preserve">  </w:t>
      </w: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Text operace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r w:rsidRPr="00CD2533">
              <w:t>Předpis převodu prostředků do rezervního fondu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671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414</w:t>
            </w:r>
          </w:p>
        </w:tc>
      </w:tr>
    </w:tbl>
    <w:p w:rsidR="004528AC" w:rsidRPr="00CD2533" w:rsidRDefault="004528AC" w:rsidP="004528AC">
      <w:pPr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Při použití </w:t>
      </w:r>
      <w:r>
        <w:t xml:space="preserve">těchto </w:t>
      </w:r>
      <w:r w:rsidRPr="00CD2533">
        <w:t>prostředků v</w:t>
      </w:r>
      <w:r>
        <w:t> </w:t>
      </w:r>
      <w:r w:rsidRPr="00CD2533">
        <w:t>následující</w:t>
      </w:r>
      <w:r>
        <w:t xml:space="preserve">ch letech </w:t>
      </w:r>
      <w:r w:rsidRPr="00CD2533">
        <w:t>účtuje PO takto:</w:t>
      </w:r>
    </w:p>
    <w:p w:rsidR="004528AC" w:rsidRPr="00CD2533" w:rsidRDefault="004528AC" w:rsidP="004528AC">
      <w:pPr>
        <w:jc w:val="center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Text operace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r w:rsidRPr="00CD2533">
              <w:t xml:space="preserve">Použití prostředků převedených do rezervního fondu v následujícím </w:t>
            </w:r>
            <w:r>
              <w:t>období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414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671</w:t>
            </w:r>
          </w:p>
        </w:tc>
      </w:tr>
    </w:tbl>
    <w:p w:rsidR="004528AC" w:rsidRPr="00CD2533" w:rsidRDefault="004528AC" w:rsidP="004528AC">
      <w:pPr>
        <w:spacing w:before="120"/>
        <w:ind w:left="1069"/>
        <w:jc w:val="both"/>
      </w:pPr>
    </w:p>
    <w:p w:rsidR="004528AC" w:rsidRPr="00CD2533" w:rsidRDefault="004528AC" w:rsidP="004528AC">
      <w:pPr>
        <w:jc w:val="center"/>
      </w:pPr>
      <w:r w:rsidRPr="00CD2533">
        <w:t>Článek 8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 xml:space="preserve">Vyúčtování transferů </w:t>
      </w:r>
      <w:r>
        <w:rPr>
          <w:b/>
        </w:rPr>
        <w:t xml:space="preserve">spolufinancovaných </w:t>
      </w:r>
      <w:r w:rsidRPr="00CD2533">
        <w:rPr>
          <w:b/>
        </w:rPr>
        <w:t xml:space="preserve">z rozpočtu EU nebo FM </w:t>
      </w:r>
    </w:p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>
        <w:t xml:space="preserve">Po ukončení projektu zjistí PO výši </w:t>
      </w:r>
      <w:r w:rsidRPr="00CD2533">
        <w:t>skutečn</w:t>
      </w:r>
      <w:r>
        <w:t xml:space="preserve">ě </w:t>
      </w:r>
      <w:r w:rsidRPr="00CD2533">
        <w:t xml:space="preserve">vynaložených nákladů </w:t>
      </w:r>
      <w:r>
        <w:t>a provede vyúčtování transferu spolufinancovaného z rozpočtu EU nebo FM.</w:t>
      </w:r>
    </w:p>
    <w:p w:rsidR="004528AC" w:rsidRPr="00CD2533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417"/>
        <w:gridCol w:w="1418"/>
      </w:tblGrid>
      <w:tr w:rsidR="004528AC" w:rsidRPr="00CD2533" w:rsidTr="009360B4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Text operace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MD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b/>
              </w:rPr>
            </w:pPr>
            <w:r w:rsidRPr="00CD2533">
              <w:rPr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r w:rsidRPr="00CD2533">
              <w:t>Zúčtování dohadného účtu</w:t>
            </w:r>
          </w:p>
          <w:p w:rsidR="004528AC" w:rsidRPr="00CD2533" w:rsidRDefault="004528AC" w:rsidP="004528AC">
            <w:pPr>
              <w:numPr>
                <w:ilvl w:val="0"/>
                <w:numId w:val="3"/>
              </w:numPr>
            </w:pPr>
            <w:r w:rsidRPr="00CD2533">
              <w:t>vznik pohledávky</w:t>
            </w:r>
          </w:p>
          <w:p w:rsidR="004528AC" w:rsidRPr="00CD2533" w:rsidRDefault="004528AC" w:rsidP="004528AC">
            <w:pPr>
              <w:numPr>
                <w:ilvl w:val="0"/>
                <w:numId w:val="3"/>
              </w:numPr>
            </w:pPr>
            <w:r w:rsidRPr="00CD2533">
              <w:t>úprava výnosů podle skutečně vynaložených nákladů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pPr>
              <w:jc w:val="center"/>
            </w:pPr>
            <w:r w:rsidRPr="00CD2533">
              <w:t>346</w:t>
            </w:r>
          </w:p>
          <w:p w:rsidR="004528AC" w:rsidRPr="00CD2533" w:rsidRDefault="004528AC" w:rsidP="009360B4">
            <w:pPr>
              <w:jc w:val="center"/>
            </w:pPr>
            <w:r w:rsidRPr="00CD2533">
              <w:t>671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pPr>
              <w:jc w:val="center"/>
            </w:pPr>
            <w:r w:rsidRPr="00CD2533">
              <w:t>388</w:t>
            </w:r>
          </w:p>
          <w:p w:rsidR="004528AC" w:rsidRPr="00CD2533" w:rsidRDefault="004528AC" w:rsidP="009360B4"/>
        </w:tc>
      </w:tr>
      <w:tr w:rsidR="004528AC" w:rsidRPr="00CD2533" w:rsidTr="009360B4">
        <w:tc>
          <w:tcPr>
            <w:tcW w:w="62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r w:rsidRPr="00CD2533">
              <w:t>Zúčtování zálohy na dotaci</w:t>
            </w:r>
          </w:p>
          <w:p w:rsidR="004528AC" w:rsidRPr="00CD2533" w:rsidRDefault="004528AC" w:rsidP="004528AC">
            <w:pPr>
              <w:numPr>
                <w:ilvl w:val="0"/>
                <w:numId w:val="3"/>
              </w:numPr>
            </w:pPr>
            <w:r w:rsidRPr="00CD2533">
              <w:t>zúčtování zálohy</w:t>
            </w:r>
          </w:p>
          <w:p w:rsidR="004528AC" w:rsidRPr="00CD2533" w:rsidRDefault="004528AC" w:rsidP="004528AC">
            <w:pPr>
              <w:numPr>
                <w:ilvl w:val="0"/>
                <w:numId w:val="3"/>
              </w:numPr>
            </w:pPr>
            <w:r w:rsidRPr="00CD2533">
              <w:t>vratka nespotřebované části transferu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pPr>
              <w:jc w:val="center"/>
            </w:pPr>
            <w:r w:rsidRPr="00CD2533">
              <w:t>374</w:t>
            </w:r>
          </w:p>
          <w:p w:rsidR="004528AC" w:rsidRPr="00CD2533" w:rsidRDefault="004528AC" w:rsidP="009360B4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pPr>
              <w:jc w:val="center"/>
            </w:pPr>
            <w:r w:rsidRPr="00CD2533">
              <w:t>346</w:t>
            </w:r>
          </w:p>
          <w:p w:rsidR="004528AC" w:rsidRPr="00CD2533" w:rsidRDefault="004528AC" w:rsidP="009360B4">
            <w:pPr>
              <w:jc w:val="center"/>
            </w:pPr>
            <w:r w:rsidRPr="00CD2533">
              <w:t>241</w:t>
            </w:r>
          </w:p>
        </w:tc>
      </w:tr>
    </w:tbl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Nespotřebovaná část transferu </w:t>
      </w:r>
      <w:r>
        <w:t xml:space="preserve">spolufinancovaného </w:t>
      </w:r>
      <w:r w:rsidRPr="00CD2533">
        <w:t>z rozpočtu EU nebo FM</w:t>
      </w:r>
      <w:r>
        <w:t xml:space="preserve"> poskytnutého v roce, ve kterém bude projekt ukončen, </w:t>
      </w:r>
      <w:r w:rsidRPr="00CD2533">
        <w:t>bude vrácena zpět na příslušný limitkový účet ministerstva, ze kterého byla poskytnuta.</w:t>
      </w:r>
    </w:p>
    <w:p w:rsidR="004528AC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>
        <w:t>Při finančním vypořádání bude odvedena ne</w:t>
      </w:r>
      <w:r w:rsidRPr="00CD2533">
        <w:t>spotřebovaná část transferu</w:t>
      </w:r>
      <w:r>
        <w:t xml:space="preserve"> spolufinancovaného z rozpočtu EU nebo FM spolu s n</w:t>
      </w:r>
      <w:r w:rsidRPr="00CD2533">
        <w:t>espotřebovan</w:t>
      </w:r>
      <w:r>
        <w:t xml:space="preserve">ými </w:t>
      </w:r>
      <w:r w:rsidRPr="00CD2533">
        <w:t>prostředky převeden</w:t>
      </w:r>
      <w:r>
        <w:t>ými</w:t>
      </w:r>
      <w:r w:rsidRPr="00CD2533">
        <w:t xml:space="preserve"> </w:t>
      </w:r>
      <w:r>
        <w:t xml:space="preserve">v předchozích obdobích </w:t>
      </w:r>
      <w:r w:rsidRPr="00CD2533">
        <w:t xml:space="preserve">do rezervního fondu </w:t>
      </w:r>
      <w:r>
        <w:t xml:space="preserve">jako </w:t>
      </w:r>
      <w:r w:rsidRPr="00CD2533">
        <w:t>zdroj</w:t>
      </w:r>
      <w:r>
        <w:t xml:space="preserve"> </w:t>
      </w:r>
      <w:r w:rsidRPr="00CD2533">
        <w:t>financování v následujících letech budou odvedeny na depozitní účet ministerstva</w:t>
      </w:r>
      <w:r>
        <w:t>.</w:t>
      </w:r>
    </w:p>
    <w:p w:rsidR="004528AC" w:rsidRDefault="004528AC" w:rsidP="004528AC"/>
    <w:p w:rsidR="004528AC" w:rsidRPr="00CD2533" w:rsidRDefault="004528AC" w:rsidP="004528AC">
      <w:pPr>
        <w:jc w:val="center"/>
      </w:pPr>
      <w:r w:rsidRPr="00CD2533">
        <w:lastRenderedPageBreak/>
        <w:t xml:space="preserve">Článek </w:t>
      </w:r>
      <w:r>
        <w:t>9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 xml:space="preserve">Účtování transferů </w:t>
      </w:r>
      <w:r>
        <w:rPr>
          <w:b/>
        </w:rPr>
        <w:t xml:space="preserve">spolufinancovaných </w:t>
      </w:r>
      <w:r w:rsidRPr="00CD2533">
        <w:rPr>
          <w:b/>
        </w:rPr>
        <w:t>z rozpočtu EU nebo FM přijat</w:t>
      </w:r>
      <w:r>
        <w:rPr>
          <w:b/>
        </w:rPr>
        <w:t>ých</w:t>
      </w:r>
      <w:r w:rsidRPr="00CD2533">
        <w:rPr>
          <w:b/>
        </w:rPr>
        <w:t xml:space="preserve"> prostřednictvím rozpočtu územně samosprávných celků</w:t>
      </w:r>
    </w:p>
    <w:p w:rsidR="004528AC" w:rsidRPr="00CD2533" w:rsidRDefault="004528AC" w:rsidP="004528AC"/>
    <w:p w:rsidR="004528AC" w:rsidRPr="00CD2533" w:rsidRDefault="004528AC" w:rsidP="004528AC">
      <w:pPr>
        <w:ind w:firstLine="709"/>
        <w:jc w:val="both"/>
      </w:pPr>
      <w:r w:rsidRPr="00CD2533">
        <w:t xml:space="preserve">Postupy účtování transferů </w:t>
      </w:r>
      <w:r>
        <w:t xml:space="preserve">spolufinancovaných </w:t>
      </w:r>
      <w:r w:rsidRPr="00CD2533">
        <w:t>z rozpočtu EU nebo FM u PO, které přijímají tyto prostředky jako koneční příjemci prostřednictvím rozpočtu územně samosprávných celků, se prvotně řídí pokyny příslušných zprostředkovatelů, tj. obcí a krajů.</w:t>
      </w:r>
      <w:r w:rsidRPr="00833D09">
        <w:t xml:space="preserve"> 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>V případě, že nejsou ze strany příslušných zprostředkovatelů</w:t>
      </w:r>
      <w:r>
        <w:t xml:space="preserve"> tyto pokyny </w:t>
      </w:r>
      <w:r w:rsidRPr="00CD2533">
        <w:t>stanoveny</w:t>
      </w:r>
      <w:r>
        <w:t xml:space="preserve">, </w:t>
      </w:r>
      <w:r w:rsidRPr="00CD2533">
        <w:t>postupují PO v souladu s</w:t>
      </w:r>
      <w:r>
        <w:t> </w:t>
      </w:r>
      <w:r w:rsidRPr="00CD2533">
        <w:t>postupy</w:t>
      </w:r>
      <w:r>
        <w:t xml:space="preserve"> uvedenými výše</w:t>
      </w:r>
      <w:r w:rsidRPr="00CD2533">
        <w:t xml:space="preserve">. V rámci vyúčtování transferů </w:t>
      </w:r>
      <w:r>
        <w:t xml:space="preserve">spolufinancovaných z rozpočtu EU nebo FM se </w:t>
      </w:r>
      <w:r w:rsidRPr="00CD2533">
        <w:t>namísto účtu 346 „Pohledávky za ústředními rozpočty“ použij</w:t>
      </w:r>
      <w:r>
        <w:t xml:space="preserve">e </w:t>
      </w:r>
      <w:r w:rsidRPr="00CD2533">
        <w:t>účet 348 „Pohledávky za územními rozpočty“.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jc w:val="center"/>
      </w:pPr>
      <w:r w:rsidRPr="00CD2533">
        <w:t>ČÁST ČTVRTÁ</w:t>
      </w:r>
      <w:r w:rsidRPr="00CD2533">
        <w:tab/>
      </w:r>
    </w:p>
    <w:p w:rsidR="004528AC" w:rsidRPr="00CD2533" w:rsidRDefault="004528AC" w:rsidP="004528AC">
      <w:pPr>
        <w:jc w:val="center"/>
      </w:pPr>
      <w:r w:rsidRPr="00CD2533">
        <w:t xml:space="preserve">ÚČTOVÁNÍ GRANTŮ Z ROZPOČTU EU </w:t>
      </w:r>
    </w:p>
    <w:p w:rsidR="004528AC" w:rsidRPr="00CD2533" w:rsidRDefault="004528AC" w:rsidP="004528AC">
      <w:pPr>
        <w:ind w:firstLine="709"/>
        <w:jc w:val="both"/>
      </w:pPr>
    </w:p>
    <w:p w:rsidR="004528AC" w:rsidRPr="00CD2533" w:rsidRDefault="004528AC" w:rsidP="004528AC">
      <w:pPr>
        <w:jc w:val="center"/>
      </w:pPr>
      <w:r w:rsidRPr="00CD2533">
        <w:t>Článek 1</w:t>
      </w:r>
      <w:r>
        <w:t>0</w:t>
      </w:r>
    </w:p>
    <w:p w:rsidR="004528AC" w:rsidRPr="00CD2533" w:rsidRDefault="004528AC" w:rsidP="004528AC">
      <w:pPr>
        <w:jc w:val="center"/>
        <w:rPr>
          <w:b/>
        </w:rPr>
      </w:pPr>
      <w:r w:rsidRPr="00CD2533">
        <w:rPr>
          <w:b/>
        </w:rPr>
        <w:t>Účtování grantů z rozpočtu EU</w:t>
      </w:r>
    </w:p>
    <w:p w:rsidR="004528AC" w:rsidRDefault="004528AC" w:rsidP="004528AC">
      <w:pPr>
        <w:ind w:firstLine="709"/>
        <w:jc w:val="both"/>
      </w:pPr>
    </w:p>
    <w:p w:rsidR="004528AC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>
        <w:t>Tyto</w:t>
      </w:r>
      <w:r w:rsidRPr="00CD2533">
        <w:t xml:space="preserve"> postupy účtování jsou určeny pro PO, které přijímají </w:t>
      </w:r>
      <w:r>
        <w:t xml:space="preserve">granty přímo </w:t>
      </w:r>
      <w:r w:rsidRPr="00CD2533">
        <w:t xml:space="preserve">z rozpočtu </w:t>
      </w:r>
      <w:r>
        <w:t xml:space="preserve">příslušného orgánu </w:t>
      </w:r>
      <w:r w:rsidRPr="00CD2533">
        <w:t xml:space="preserve">EU a zároveň </w:t>
      </w:r>
      <w:r>
        <w:t xml:space="preserve">je poskytují </w:t>
      </w:r>
      <w:r w:rsidRPr="00CD2533">
        <w:t xml:space="preserve">dále konečnému příjemci. </w:t>
      </w:r>
    </w:p>
    <w:p w:rsidR="004528AC" w:rsidRDefault="004528AC" w:rsidP="004528AC">
      <w:pPr>
        <w:ind w:firstLine="709"/>
        <w:jc w:val="both"/>
      </w:pPr>
    </w:p>
    <w:p w:rsidR="004528AC" w:rsidRPr="00CD2533" w:rsidRDefault="004528AC" w:rsidP="004528AC">
      <w:pPr>
        <w:ind w:firstLine="709"/>
        <w:jc w:val="both"/>
      </w:pPr>
      <w:r w:rsidRPr="00CD2533">
        <w:t>Ve chvíli, kdy PO podá žádost o poskytnutí grantu k příslušnému orgánu EU, vzniká účetní jednotce podmíněná pohledávka z nástrojů spolufinancovaných ze zahraničí a je povinna účtovat na podrozvahové účty</w:t>
      </w:r>
      <w:r>
        <w:t>.</w:t>
      </w:r>
    </w:p>
    <w:p w:rsidR="004528AC" w:rsidRPr="00CD2533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Text operace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MD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r w:rsidRPr="00CD2533">
              <w:t xml:space="preserve">Vznik podmíněné pohledávky 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941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rPr>
                <w:rFonts w:eastAsia="Calibri"/>
              </w:rPr>
              <w:t>999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Ve chvíli přijetí </w:t>
      </w:r>
      <w:r>
        <w:t xml:space="preserve">příslušné části </w:t>
      </w:r>
      <w:r w:rsidRPr="00CD2533">
        <w:t xml:space="preserve">grantu na účet účetní jednotky dochází ke vzniku závazku z nástrojů spolufinancovaných ze zahraničí vůči konečnému příjemci grantu </w:t>
      </w:r>
      <w:r>
        <w:t xml:space="preserve">a </w:t>
      </w:r>
      <w:r w:rsidRPr="00CD2533">
        <w:t>zároveň k zániku odpovídající části (ve výši aktuální přijaté platby) podmíněné pohledávky vůči orgánu EU</w:t>
      </w:r>
      <w:r>
        <w:t>.</w:t>
      </w:r>
      <w:r w:rsidRPr="00CD2533">
        <w:t xml:space="preserve"> </w:t>
      </w:r>
    </w:p>
    <w:p w:rsidR="004528AC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Text operace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MD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rPr>
                <w:rFonts w:eastAsia="Calibri"/>
              </w:rPr>
            </w:pPr>
            <w:r w:rsidRPr="00CD2533">
              <w:t xml:space="preserve"> </w:t>
            </w:r>
            <w:r w:rsidRPr="00CD2533">
              <w:rPr>
                <w:rFonts w:eastAsia="Calibri"/>
              </w:rPr>
              <w:t>Příjem zahraničního grantu na účet účetní jednotky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241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458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r w:rsidRPr="00CD2533">
              <w:rPr>
                <w:rFonts w:eastAsia="Calibri"/>
              </w:rPr>
              <w:t xml:space="preserve">Zánik </w:t>
            </w:r>
            <w:r w:rsidRPr="00CD2533">
              <w:t xml:space="preserve">příslušné části </w:t>
            </w:r>
            <w:r w:rsidRPr="00CD2533">
              <w:rPr>
                <w:rFonts w:eastAsia="Calibri"/>
              </w:rPr>
              <w:t>podmíněné pohledávky ve výši aktuální přijaté platby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t>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941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Při podpisu smlouvy mezi účetní jednotkou v roli zprostředkovatele a konečným příjemcem grantu vzniká vůči konečnému příjemci podmíněný závazek ze vztahu k prostředkům EU: </w:t>
      </w:r>
    </w:p>
    <w:p w:rsidR="004528AC" w:rsidRPr="00CD2533" w:rsidRDefault="004528AC" w:rsidP="004528AC">
      <w:pPr>
        <w:jc w:val="center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Text operace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MD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rPr>
                <w:rFonts w:eastAsia="Calibri"/>
              </w:rPr>
            </w:pPr>
            <w:r w:rsidRPr="00CD2533">
              <w:rPr>
                <w:rFonts w:eastAsia="Calibri"/>
              </w:rPr>
              <w:t xml:space="preserve">Vznik podmíněného závazku vůči konečnému příjemci grantu 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999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</w:pPr>
            <w:r w:rsidRPr="00CD2533">
              <w:t>976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 w:rsidRPr="00CD2533">
        <w:lastRenderedPageBreak/>
        <w:t xml:space="preserve">Při výplatě prostředků konečnému příjemci grantu v souladu s podepsanou grantovou smlouvou zaniká příslušná část </w:t>
      </w:r>
      <w:r>
        <w:t>(</w:t>
      </w:r>
      <w:r w:rsidRPr="00CD2533">
        <w:t>dle výše aktuálně poskytnuté platby</w:t>
      </w:r>
      <w:r>
        <w:t xml:space="preserve">) </w:t>
      </w:r>
      <w:r w:rsidRPr="00CD2533">
        <w:t>závazku z nástrojů spolufinancovaných ze zahraničí vůči konečnému příjemci a zároveň i odpovídající část podmíněného závazku ze vztahu k prostředkům EU vůči konečnému příjemci</w:t>
      </w:r>
      <w:r>
        <w:t>.</w:t>
      </w:r>
      <w:r w:rsidRPr="00CD2533">
        <w:t xml:space="preserve"> </w:t>
      </w:r>
    </w:p>
    <w:p w:rsidR="004528AC" w:rsidRPr="00CD2533" w:rsidRDefault="004528AC" w:rsidP="004528AC">
      <w:pPr>
        <w:jc w:val="center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Text operace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MD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rPr>
                <w:rFonts w:eastAsia="Calibri"/>
              </w:rPr>
            </w:pPr>
            <w:r w:rsidRPr="00CD2533">
              <w:rPr>
                <w:rFonts w:eastAsia="Calibri"/>
              </w:rPr>
              <w:t xml:space="preserve">Výplata prostředků konečnému příjemci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241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rPr>
                <w:rFonts w:eastAsia="Calibri"/>
              </w:rPr>
            </w:pPr>
            <w:r w:rsidRPr="00CD2533">
              <w:rPr>
                <w:rFonts w:eastAsia="Calibri"/>
              </w:rPr>
              <w:t>Snížení podmíněného závazku vůči konečnému příjemci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999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jc w:val="center"/>
      </w:pPr>
      <w:r w:rsidRPr="00CD2533">
        <w:t>Článek 1</w:t>
      </w:r>
      <w:r>
        <w:t>1</w:t>
      </w:r>
    </w:p>
    <w:p w:rsidR="004528AC" w:rsidRPr="00CD2533" w:rsidRDefault="004528AC" w:rsidP="004528AC">
      <w:pPr>
        <w:jc w:val="center"/>
      </w:pPr>
      <w:r w:rsidRPr="00CD2533">
        <w:rPr>
          <w:b/>
        </w:rPr>
        <w:t>Vyúčtování grantů z rozpočtu EU</w:t>
      </w:r>
    </w:p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Po ukončení projektu provede konečný příjemce v souladu s podmínkami stanovenými v grantové smlouvě vyúčtování poskytnutých prostředků.: </w:t>
      </w:r>
    </w:p>
    <w:p w:rsidR="004528AC" w:rsidRPr="00CD2533" w:rsidRDefault="004528AC" w:rsidP="004528AC">
      <w:pPr>
        <w:ind w:firstLine="709"/>
        <w:jc w:val="both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Text operace</w:t>
            </w:r>
          </w:p>
        </w:tc>
        <w:tc>
          <w:tcPr>
            <w:tcW w:w="1418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MD</w:t>
            </w:r>
          </w:p>
        </w:tc>
        <w:tc>
          <w:tcPr>
            <w:tcW w:w="1417" w:type="dxa"/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vAlign w:val="bottom"/>
          </w:tcPr>
          <w:p w:rsidR="004528AC" w:rsidRPr="00CD2533" w:rsidRDefault="004528AC" w:rsidP="009360B4">
            <w:pPr>
              <w:rPr>
                <w:rFonts w:eastAsia="Calibri"/>
              </w:rPr>
            </w:pPr>
            <w:r w:rsidRPr="00CD2533">
              <w:rPr>
                <w:rFonts w:eastAsia="Calibri"/>
              </w:rPr>
              <w:t>Vyúčtování grantu od konečného příjemce</w:t>
            </w:r>
          </w:p>
          <w:p w:rsidR="004528AC" w:rsidRPr="00CD2533" w:rsidRDefault="004528AC" w:rsidP="004528AC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CD2533">
              <w:rPr>
                <w:rFonts w:eastAsia="Calibri"/>
              </w:rPr>
              <w:t>úhrada doplatku konečnému příjemci</w:t>
            </w:r>
          </w:p>
          <w:p w:rsidR="004528AC" w:rsidRPr="00CD2533" w:rsidRDefault="004528AC" w:rsidP="004528AC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CD2533">
              <w:rPr>
                <w:rFonts w:eastAsia="Calibri"/>
              </w:rPr>
              <w:t>inkaso vratky od konečného příjemce</w:t>
            </w:r>
          </w:p>
        </w:tc>
        <w:tc>
          <w:tcPr>
            <w:tcW w:w="1418" w:type="dxa"/>
            <w:vAlign w:val="bottom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</w:p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458</w:t>
            </w:r>
          </w:p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241</w:t>
            </w:r>
          </w:p>
        </w:tc>
        <w:tc>
          <w:tcPr>
            <w:tcW w:w="1417" w:type="dxa"/>
            <w:vAlign w:val="bottom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</w:p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241</w:t>
            </w:r>
          </w:p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458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Pr="00CD2533" w:rsidRDefault="004528AC" w:rsidP="004528AC">
      <w:pPr>
        <w:ind w:firstLine="709"/>
        <w:jc w:val="both"/>
      </w:pPr>
      <w:r w:rsidRPr="00CD2533">
        <w:t xml:space="preserve">Po vyúčtování poskytnutých prostředků od všech konečných příjemců provede </w:t>
      </w:r>
      <w:r>
        <w:t xml:space="preserve">PO </w:t>
      </w:r>
      <w:r w:rsidRPr="00CD2533">
        <w:t>konečné vyúčtování s příslušným orgánem EU. V rámci konečného vyúčtování dochází k</w:t>
      </w:r>
      <w:r>
        <w:t> zániku z</w:t>
      </w:r>
      <w:r w:rsidRPr="00CD2533">
        <w:t>ávazku vůči jednotlivým konečným příjemcům a zároveň ke vzniku krátkodobého závazku vůči příslušnému orgánu EU z titulu konečného vyúčtování grantu.</w:t>
      </w:r>
    </w:p>
    <w:p w:rsidR="004528AC" w:rsidRPr="00CD2533" w:rsidRDefault="004528AC" w:rsidP="004528AC">
      <w:pPr>
        <w:jc w:val="center"/>
      </w:pP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237"/>
        <w:gridCol w:w="1418"/>
        <w:gridCol w:w="1417"/>
      </w:tblGrid>
      <w:tr w:rsidR="004528AC" w:rsidRPr="00CD2533" w:rsidTr="009360B4">
        <w:tc>
          <w:tcPr>
            <w:tcW w:w="6237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Text operace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MD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jc w:val="center"/>
              <w:rPr>
                <w:rFonts w:eastAsia="Calibri"/>
                <w:b/>
              </w:rPr>
            </w:pPr>
            <w:r w:rsidRPr="00CD2533">
              <w:rPr>
                <w:rFonts w:eastAsia="Calibri"/>
                <w:b/>
              </w:rPr>
              <w:t>D</w:t>
            </w:r>
          </w:p>
        </w:tc>
      </w:tr>
      <w:tr w:rsidR="004528AC" w:rsidRPr="00CD2533" w:rsidTr="009360B4">
        <w:tc>
          <w:tcPr>
            <w:tcW w:w="6237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28AC" w:rsidRPr="00CD2533" w:rsidRDefault="004528AC" w:rsidP="009360B4">
            <w:pPr>
              <w:rPr>
                <w:rFonts w:eastAsia="Calibri"/>
              </w:rPr>
            </w:pPr>
            <w:r w:rsidRPr="00CD2533">
              <w:rPr>
                <w:rFonts w:eastAsia="Calibri"/>
              </w:rPr>
              <w:t>Konečné vyúčtování grantu s orgánem EU</w:t>
            </w:r>
          </w:p>
          <w:p w:rsidR="004528AC" w:rsidRPr="00CD2533" w:rsidRDefault="004528AC" w:rsidP="004528AC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CD2533">
              <w:rPr>
                <w:rFonts w:eastAsia="Calibri"/>
              </w:rPr>
              <w:t xml:space="preserve">zánik dlouhodobého závazku vůči konečnému příjemci a vznik krátkodobého závazku vůči orgánu EU </w:t>
            </w:r>
          </w:p>
          <w:p w:rsidR="004528AC" w:rsidRPr="00CD2533" w:rsidRDefault="004528AC" w:rsidP="004528AC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CD2533">
              <w:rPr>
                <w:rFonts w:eastAsia="Calibri"/>
              </w:rPr>
              <w:t>úhrada nespotřebované části grantu zpět do rozpočtu příslušného orgánu EU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458</w:t>
            </w:r>
          </w:p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372</w:t>
            </w:r>
          </w:p>
          <w:p w:rsidR="004528AC" w:rsidRPr="00CD2533" w:rsidRDefault="004528AC" w:rsidP="009360B4">
            <w:pPr>
              <w:jc w:val="center"/>
              <w:rPr>
                <w:rFonts w:eastAsia="Calibri"/>
              </w:rPr>
            </w:pPr>
            <w:r w:rsidRPr="00CD2533">
              <w:rPr>
                <w:rFonts w:eastAsia="Calibri"/>
              </w:rPr>
              <w:t>241</w:t>
            </w:r>
          </w:p>
        </w:tc>
      </w:tr>
    </w:tbl>
    <w:p w:rsidR="004528AC" w:rsidRPr="00CD2533" w:rsidRDefault="004528AC" w:rsidP="004528AC">
      <w:pPr>
        <w:jc w:val="center"/>
      </w:pPr>
    </w:p>
    <w:p w:rsidR="004528AC" w:rsidRDefault="004528AC" w:rsidP="004528AC">
      <w:pPr>
        <w:jc w:val="center"/>
      </w:pPr>
    </w:p>
    <w:p w:rsidR="004528AC" w:rsidRDefault="004528AC" w:rsidP="004528AC">
      <w:pPr>
        <w:jc w:val="center"/>
      </w:pPr>
      <w:r>
        <w:t>ČÁST PÁTÁ</w:t>
      </w:r>
    </w:p>
    <w:p w:rsidR="004528AC" w:rsidRPr="00CD2533" w:rsidRDefault="004528AC" w:rsidP="004528AC">
      <w:pPr>
        <w:jc w:val="center"/>
      </w:pPr>
      <w:r w:rsidRPr="00CD2533">
        <w:t>ZÁVĚREČNÁ USTANOVENÍ</w:t>
      </w:r>
    </w:p>
    <w:p w:rsidR="004528AC" w:rsidRDefault="004528AC" w:rsidP="004528AC">
      <w:pPr>
        <w:ind w:left="4956" w:firstLine="708"/>
        <w:jc w:val="both"/>
      </w:pPr>
    </w:p>
    <w:p w:rsidR="004528AC" w:rsidRDefault="004528AC" w:rsidP="004528AC">
      <w:pPr>
        <w:numPr>
          <w:ilvl w:val="0"/>
          <w:numId w:val="1"/>
        </w:numPr>
        <w:jc w:val="both"/>
      </w:pPr>
      <w:r>
        <w:t>Ruší se</w:t>
      </w:r>
      <w:r w:rsidRPr="00810ED0">
        <w:t xml:space="preserve"> Pokyn státní tajemnice – náměstkyně ministra skupiny 1 k evidenci </w:t>
      </w:r>
      <w:r>
        <w:br/>
      </w:r>
      <w:r w:rsidRPr="00810ED0">
        <w:t xml:space="preserve">a účtování dotací na úhradu provozních výdajů z rozpočtu Evropské unie </w:t>
      </w:r>
      <w:r w:rsidRPr="00810ED0">
        <w:br/>
        <w:t xml:space="preserve">a dotací na úhradu provozních výdajů z finančních mechanismů přijatých </w:t>
      </w:r>
      <w:r>
        <w:br/>
      </w:r>
      <w:r w:rsidRPr="00810ED0">
        <w:t>č. j.: 29131/2010-18.</w:t>
      </w:r>
    </w:p>
    <w:p w:rsidR="004528AC" w:rsidRPr="00810ED0" w:rsidRDefault="004528AC" w:rsidP="004528AC">
      <w:pPr>
        <w:ind w:left="720"/>
        <w:jc w:val="both"/>
      </w:pPr>
    </w:p>
    <w:p w:rsidR="004528AC" w:rsidRPr="00810ED0" w:rsidRDefault="004528AC" w:rsidP="004528AC">
      <w:pPr>
        <w:numPr>
          <w:ilvl w:val="0"/>
          <w:numId w:val="1"/>
        </w:numPr>
      </w:pPr>
      <w:r w:rsidRPr="00810ED0">
        <w:t>Tento pokyn nabývá účinnosti dnem následujícím po dni podpisu.</w:t>
      </w:r>
    </w:p>
    <w:p w:rsidR="004528AC" w:rsidRDefault="004528AC" w:rsidP="004528AC">
      <w:pPr>
        <w:ind w:left="4956" w:firstLine="708"/>
        <w:jc w:val="both"/>
      </w:pPr>
    </w:p>
    <w:p w:rsidR="004528AC" w:rsidRDefault="004528AC" w:rsidP="004528AC">
      <w:pPr>
        <w:ind w:left="4956" w:firstLine="708"/>
        <w:jc w:val="both"/>
      </w:pPr>
    </w:p>
    <w:p w:rsidR="004528AC" w:rsidRDefault="004528AC" w:rsidP="004528AC">
      <w:pPr>
        <w:ind w:left="4956" w:firstLine="708"/>
        <w:jc w:val="both"/>
      </w:pPr>
    </w:p>
    <w:p w:rsidR="004528AC" w:rsidRDefault="004528AC" w:rsidP="004528AC">
      <w:pPr>
        <w:ind w:left="4956" w:firstLine="708"/>
        <w:jc w:val="both"/>
      </w:pPr>
    </w:p>
    <w:p w:rsidR="004528AC" w:rsidRDefault="004528AC" w:rsidP="004528AC">
      <w:pPr>
        <w:ind w:left="4956" w:firstLine="708"/>
        <w:jc w:val="both"/>
      </w:pPr>
    </w:p>
    <w:p w:rsidR="004528AC" w:rsidRDefault="004528AC" w:rsidP="004528AC">
      <w:pPr>
        <w:ind w:left="4956" w:firstLine="708"/>
        <w:jc w:val="both"/>
      </w:pPr>
      <w:r>
        <w:t>Ing. Eva Bartoňová</w:t>
      </w:r>
      <w:r w:rsidR="003D675D">
        <w:t>, v.r.</w:t>
      </w:r>
    </w:p>
    <w:p w:rsidR="004528AC" w:rsidRDefault="004528AC" w:rsidP="004528A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státní tajemnice – náměstkyně ministra skupiny 1</w:t>
      </w:r>
    </w:p>
    <w:p w:rsidR="004528AC" w:rsidRPr="00CD2533" w:rsidRDefault="004528AC" w:rsidP="004528AC">
      <w:pPr>
        <w:ind w:firstLine="708"/>
        <w:jc w:val="right"/>
      </w:pPr>
      <w:r w:rsidRPr="00CD2533">
        <w:lastRenderedPageBreak/>
        <w:t>Příloha č. 1</w:t>
      </w:r>
    </w:p>
    <w:p w:rsidR="004528AC" w:rsidRDefault="004528AC" w:rsidP="004528AC">
      <w:pPr>
        <w:jc w:val="both"/>
        <w:rPr>
          <w:b/>
        </w:rPr>
      </w:pPr>
    </w:p>
    <w:p w:rsidR="004528AC" w:rsidRPr="00CD2533" w:rsidRDefault="004528AC" w:rsidP="004528AC">
      <w:pPr>
        <w:jc w:val="both"/>
        <w:rPr>
          <w:b/>
        </w:rPr>
      </w:pPr>
      <w:r w:rsidRPr="00CD2533">
        <w:rPr>
          <w:b/>
        </w:rPr>
        <w:t>Seznam účtů</w:t>
      </w:r>
    </w:p>
    <w:p w:rsidR="004528AC" w:rsidRPr="00CD2533" w:rsidRDefault="004528AC" w:rsidP="004528AC">
      <w:pPr>
        <w:jc w:val="both"/>
      </w:pPr>
    </w:p>
    <w:p w:rsidR="004528AC" w:rsidRPr="00CD2533" w:rsidRDefault="004528AC" w:rsidP="004528AC">
      <w:pPr>
        <w:jc w:val="both"/>
      </w:pPr>
      <w:r w:rsidRPr="00CD2533">
        <w:rPr>
          <w:b/>
        </w:rPr>
        <w:t>241</w:t>
      </w:r>
      <w:r w:rsidRPr="00CD2533">
        <w:tab/>
        <w:t>Běžný účet</w:t>
      </w:r>
    </w:p>
    <w:p w:rsidR="004528AC" w:rsidRDefault="004528AC" w:rsidP="004528AC">
      <w:pPr>
        <w:jc w:val="both"/>
      </w:pPr>
      <w:r w:rsidRPr="00CD2533">
        <w:rPr>
          <w:b/>
        </w:rPr>
        <w:t>346</w:t>
      </w:r>
      <w:r w:rsidRPr="00CD2533">
        <w:tab/>
        <w:t xml:space="preserve">Pohledávky za </w:t>
      </w:r>
      <w:r>
        <w:t>ústředními rozpočty</w:t>
      </w:r>
    </w:p>
    <w:p w:rsidR="004528AC" w:rsidRPr="00105F23" w:rsidRDefault="004528AC" w:rsidP="004528AC">
      <w:pPr>
        <w:jc w:val="both"/>
      </w:pPr>
      <w:r w:rsidRPr="00105F23">
        <w:rPr>
          <w:b/>
        </w:rPr>
        <w:t>372</w:t>
      </w:r>
      <w:r>
        <w:rPr>
          <w:b/>
        </w:rPr>
        <w:tab/>
      </w:r>
      <w:r w:rsidRPr="00105F23">
        <w:t>Krátkodobé závazky z nástrojů spolufinancovaných ze zahraničí</w:t>
      </w:r>
    </w:p>
    <w:p w:rsidR="004528AC" w:rsidRDefault="004528AC" w:rsidP="004528AC">
      <w:pPr>
        <w:jc w:val="both"/>
      </w:pPr>
      <w:r w:rsidRPr="00105F23">
        <w:rPr>
          <w:b/>
        </w:rPr>
        <w:t>374</w:t>
      </w:r>
      <w:r>
        <w:tab/>
        <w:t>Přijaté zálohy na transfery</w:t>
      </w:r>
    </w:p>
    <w:p w:rsidR="004528AC" w:rsidRPr="00105F23" w:rsidRDefault="004528AC" w:rsidP="004528AC">
      <w:pPr>
        <w:jc w:val="both"/>
      </w:pPr>
      <w:r w:rsidRPr="00105F23">
        <w:rPr>
          <w:b/>
        </w:rPr>
        <w:t>388</w:t>
      </w:r>
      <w:r>
        <w:rPr>
          <w:b/>
        </w:rPr>
        <w:tab/>
      </w:r>
      <w:r w:rsidRPr="00105F23">
        <w:t>Dohadné účty aktivní</w:t>
      </w:r>
    </w:p>
    <w:p w:rsidR="004528AC" w:rsidRDefault="004528AC" w:rsidP="004528AC">
      <w:pPr>
        <w:jc w:val="both"/>
      </w:pPr>
      <w:r w:rsidRPr="00CD2533">
        <w:rPr>
          <w:b/>
        </w:rPr>
        <w:t>414</w:t>
      </w:r>
      <w:r w:rsidRPr="00CD2533">
        <w:tab/>
        <w:t>Rezervní fond z ostatních titulů</w:t>
      </w:r>
    </w:p>
    <w:p w:rsidR="004528AC" w:rsidRPr="00105F23" w:rsidRDefault="004528AC" w:rsidP="004528AC">
      <w:pPr>
        <w:jc w:val="both"/>
      </w:pPr>
      <w:r w:rsidRPr="00105F23">
        <w:rPr>
          <w:b/>
        </w:rPr>
        <w:t>458</w:t>
      </w:r>
      <w:r>
        <w:rPr>
          <w:b/>
        </w:rPr>
        <w:tab/>
      </w:r>
      <w:r w:rsidRPr="00105F23">
        <w:t>Dlouhodobé závazky z nástrojů spolufinancovaných ze zahraničí</w:t>
      </w:r>
    </w:p>
    <w:p w:rsidR="004528AC" w:rsidRPr="00CD2533" w:rsidRDefault="004528AC" w:rsidP="004528AC">
      <w:pPr>
        <w:jc w:val="both"/>
      </w:pPr>
      <w:r w:rsidRPr="00CD2533">
        <w:rPr>
          <w:b/>
        </w:rPr>
        <w:t>671</w:t>
      </w:r>
      <w:r w:rsidRPr="00CD2533">
        <w:tab/>
        <w:t xml:space="preserve">Výnosy </w:t>
      </w:r>
      <w:r>
        <w:t>ústředních rozpočtů z transferů</w:t>
      </w:r>
    </w:p>
    <w:p w:rsidR="004528AC" w:rsidRDefault="004528AC" w:rsidP="004528AC">
      <w:pPr>
        <w:jc w:val="both"/>
      </w:pPr>
      <w:r w:rsidRPr="00CD2533">
        <w:rPr>
          <w:b/>
        </w:rPr>
        <w:t>941</w:t>
      </w:r>
      <w:r w:rsidRPr="00CD2533">
        <w:tab/>
      </w:r>
      <w:r w:rsidRPr="00105F23">
        <w:t>Dlouhodobé podmíněné pohledávky z nástrojů spolufinancovaných ze zahraničí</w:t>
      </w:r>
    </w:p>
    <w:p w:rsidR="004528AC" w:rsidRPr="00105F23" w:rsidRDefault="004528AC" w:rsidP="004528AC">
      <w:pPr>
        <w:jc w:val="both"/>
      </w:pPr>
      <w:r w:rsidRPr="00105F23">
        <w:rPr>
          <w:b/>
        </w:rPr>
        <w:t>976</w:t>
      </w:r>
      <w:r>
        <w:rPr>
          <w:b/>
        </w:rPr>
        <w:tab/>
      </w:r>
      <w:r w:rsidRPr="00105F23">
        <w:t>Dlouhodobé podmíněné závazky z nástrojů spolufinancovaných ze zahraničí</w:t>
      </w:r>
    </w:p>
    <w:p w:rsidR="004528AC" w:rsidRDefault="004528AC" w:rsidP="004528AC">
      <w:pPr>
        <w:jc w:val="both"/>
      </w:pPr>
      <w:r w:rsidRPr="00CD2533">
        <w:rPr>
          <w:b/>
        </w:rPr>
        <w:t>999</w:t>
      </w:r>
      <w:r w:rsidRPr="00CD2533">
        <w:tab/>
        <w:t>Vyrovnávací účet k podrozvahovým účtům</w:t>
      </w:r>
    </w:p>
    <w:p w:rsidR="009213BA" w:rsidRDefault="009213BA"/>
    <w:sectPr w:rsidR="009213BA" w:rsidSect="00D61AB6">
      <w:footerReference w:type="even" r:id="rId8"/>
      <w:footerReference w:type="default" r:id="rId9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32" w:rsidRDefault="00954532" w:rsidP="00657D54">
      <w:r>
        <w:separator/>
      </w:r>
    </w:p>
  </w:endnote>
  <w:endnote w:type="continuationSeparator" w:id="0">
    <w:p w:rsidR="00954532" w:rsidRDefault="00954532" w:rsidP="00657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36" w:rsidRDefault="00E80469" w:rsidP="00E06A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0D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7C36" w:rsidRDefault="009545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36" w:rsidRDefault="00E80469" w:rsidP="00E06A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0D4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675D">
      <w:rPr>
        <w:rStyle w:val="slostrnky"/>
        <w:noProof/>
      </w:rPr>
      <w:t>6</w:t>
    </w:r>
    <w:r>
      <w:rPr>
        <w:rStyle w:val="slostrnky"/>
      </w:rPr>
      <w:fldChar w:fldCharType="end"/>
    </w:r>
  </w:p>
  <w:p w:rsidR="00907C36" w:rsidRDefault="009545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32" w:rsidRDefault="00954532" w:rsidP="00657D54">
      <w:r>
        <w:separator/>
      </w:r>
    </w:p>
  </w:footnote>
  <w:footnote w:type="continuationSeparator" w:id="0">
    <w:p w:rsidR="00954532" w:rsidRDefault="00954532" w:rsidP="00657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12B"/>
    <w:multiLevelType w:val="hybridMultilevel"/>
    <w:tmpl w:val="100866D4"/>
    <w:lvl w:ilvl="0" w:tplc="FF1ECF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B47C2F"/>
    <w:multiLevelType w:val="hybridMultilevel"/>
    <w:tmpl w:val="83C0DDBA"/>
    <w:lvl w:ilvl="0" w:tplc="6C3003A8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8182B77"/>
    <w:multiLevelType w:val="hybridMultilevel"/>
    <w:tmpl w:val="A5BC9F1A"/>
    <w:lvl w:ilvl="0" w:tplc="AD46C7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AD6AF1"/>
    <w:multiLevelType w:val="hybridMultilevel"/>
    <w:tmpl w:val="E188A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817"/>
    <w:multiLevelType w:val="hybridMultilevel"/>
    <w:tmpl w:val="0FFEFCEE"/>
    <w:lvl w:ilvl="0" w:tplc="1EA88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96970"/>
    <w:multiLevelType w:val="hybridMultilevel"/>
    <w:tmpl w:val="100866D4"/>
    <w:lvl w:ilvl="0" w:tplc="FF1ECF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6757D3"/>
    <w:multiLevelType w:val="hybridMultilevel"/>
    <w:tmpl w:val="100866D4"/>
    <w:lvl w:ilvl="0" w:tplc="FF1ECF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AC"/>
    <w:rsid w:val="001244C7"/>
    <w:rsid w:val="002378C4"/>
    <w:rsid w:val="003D675D"/>
    <w:rsid w:val="004528AC"/>
    <w:rsid w:val="00657D54"/>
    <w:rsid w:val="007E0D46"/>
    <w:rsid w:val="009213BA"/>
    <w:rsid w:val="00954532"/>
    <w:rsid w:val="00A36A5A"/>
    <w:rsid w:val="00CC2ED3"/>
    <w:rsid w:val="00D453DB"/>
    <w:rsid w:val="00D61AB6"/>
    <w:rsid w:val="00E80469"/>
    <w:rsid w:val="00FF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52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28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52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2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528AC"/>
  </w:style>
  <w:style w:type="paragraph" w:styleId="Odstavecseseznamem">
    <w:name w:val="List Paragraph"/>
    <w:basedOn w:val="Normln"/>
    <w:uiPriority w:val="34"/>
    <w:qFormat/>
    <w:rsid w:val="004528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34BA-9F2E-488E-8D6C-FAB89DAB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1667</Words>
  <Characters>9838</Characters>
  <Application>Microsoft Office Word</Application>
  <DocSecurity>0</DocSecurity>
  <Lines>81</Lines>
  <Paragraphs>22</Paragraphs>
  <ScaleCrop>false</ScaleCrop>
  <Company>Ministerstvo školství, mládeže a tělovýchovy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brumovskal</dc:creator>
  <cp:keywords/>
  <dc:description/>
  <cp:lastModifiedBy>brumovskal</cp:lastModifiedBy>
  <cp:revision>7</cp:revision>
  <cp:lastPrinted>2011-11-08T07:12:00Z</cp:lastPrinted>
  <dcterms:created xsi:type="dcterms:W3CDTF">2011-11-08T07:05:00Z</dcterms:created>
  <dcterms:modified xsi:type="dcterms:W3CDTF">2011-11-14T08:19:00Z</dcterms:modified>
</cp:coreProperties>
</file>