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DD" w:rsidRPr="001164B8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  <w:sz w:val="28"/>
          <w:szCs w:val="28"/>
        </w:rPr>
      </w:pPr>
      <w:r w:rsidRPr="001164B8">
        <w:rPr>
          <w:b/>
          <w:bCs/>
          <w:sz w:val="28"/>
          <w:szCs w:val="28"/>
        </w:rPr>
        <w:t>KUPNÍ SMLOUVA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</w:pPr>
      <w:r w:rsidRPr="00325ECF">
        <w:t xml:space="preserve">Uzavřená dle § 409 a </w:t>
      </w:r>
      <w:proofErr w:type="spellStart"/>
      <w:r w:rsidRPr="00325ECF">
        <w:t>násl</w:t>
      </w:r>
      <w:proofErr w:type="spellEnd"/>
      <w:r w:rsidRPr="00325ECF">
        <w:t>. zákona č. 513/1991Sb., Obchodní zákoník, v pozdějším znění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</w:pPr>
      <w:r w:rsidRPr="00325ECF">
        <w:t>Smluvní strany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Název: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Sdružení profesního a terciárního vzdělávání, o. s.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Sídlo: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b/>
          <w:bCs/>
        </w:rPr>
        <w:t>Pod Kotlářkou 8, 150 00 Praha 5 - Smíchov</w:t>
      </w:r>
    </w:p>
    <w:p w:rsidR="00B55CDD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>
        <w:rPr>
          <w:b/>
          <w:bCs/>
        </w:rPr>
        <w:t>Zastoupená:</w:t>
      </w:r>
      <w:r>
        <w:rPr>
          <w:b/>
          <w:bCs/>
        </w:rPr>
        <w:tab/>
      </w:r>
      <w:r>
        <w:rPr>
          <w:rFonts w:ascii="Cambria" w:hAnsi="Cambria" w:cs="Cambria"/>
          <w:sz w:val="24"/>
          <w:szCs w:val="24"/>
        </w:rPr>
        <w:t>P</w:t>
      </w:r>
      <w:r w:rsidRPr="00C03832">
        <w:rPr>
          <w:b/>
          <w:bCs/>
        </w:rPr>
        <w:t>aedDr. Ladislavem Jirků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IČ: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Pr="00C03832">
        <w:rPr>
          <w:b/>
          <w:bCs/>
        </w:rPr>
        <w:t>18630391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Číslo účtu:</w:t>
      </w:r>
      <w:r>
        <w:rPr>
          <w:rFonts w:cs="Times New Roman"/>
          <w:b/>
          <w:bCs/>
        </w:rPr>
        <w:tab/>
      </w:r>
      <w:r w:rsidRPr="00C03832">
        <w:rPr>
          <w:b/>
          <w:bCs/>
        </w:rPr>
        <w:t>62931-011/0100</w:t>
      </w:r>
    </w:p>
    <w:p w:rsidR="00B55CDD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2D6F71" w:rsidRPr="00325ECF" w:rsidRDefault="002D6F71" w:rsidP="002D6F71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</w:t>
      </w:r>
      <w:r>
        <w:t>kupující</w:t>
      </w:r>
      <w:r w:rsidRPr="00325ECF">
        <w:t>“)</w:t>
      </w:r>
    </w:p>
    <w:p w:rsidR="002D6F71" w:rsidRPr="00325ECF" w:rsidRDefault="002D6F71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Název: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Sídlo: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IČ: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Jednající: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Číslo účtu: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„prodávající“)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B55CDD" w:rsidRPr="00FE50F6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t>(společně dále jen jako „smluvní strany“)</w:t>
      </w:r>
    </w:p>
    <w:p w:rsidR="00B55CDD" w:rsidRPr="00325ECF" w:rsidRDefault="00B55CDD" w:rsidP="00EF032E">
      <w:pPr>
        <w:spacing w:line="240" w:lineRule="auto"/>
        <w:jc w:val="center"/>
        <w:rPr>
          <w:rFonts w:cs="Times New Roman"/>
          <w:b/>
          <w:bCs/>
        </w:rPr>
      </w:pPr>
    </w:p>
    <w:p w:rsidR="00B55CDD" w:rsidRPr="00325ECF" w:rsidRDefault="00B55CDD" w:rsidP="00EF032E">
      <w:pPr>
        <w:spacing w:line="240" w:lineRule="auto"/>
        <w:jc w:val="center"/>
        <w:rPr>
          <w:rFonts w:cs="Times New Roman"/>
          <w:caps/>
        </w:rPr>
      </w:pPr>
      <w:r w:rsidRPr="00325ECF">
        <w:t xml:space="preserve">Uzavřeli tuto kupní smlouvu na </w:t>
      </w:r>
      <w:r>
        <w:rPr>
          <w:rFonts w:ascii="Cambria" w:hAnsi="Cambria" w:cs="Cambria"/>
          <w:b/>
          <w:bCs/>
          <w:sz w:val="20"/>
          <w:szCs w:val="20"/>
        </w:rPr>
        <w:t>Dodávku</w:t>
      </w:r>
      <w:r w:rsidRPr="009A458F">
        <w:rPr>
          <w:rFonts w:ascii="Cambria" w:hAnsi="Cambria" w:cs="Cambria"/>
          <w:b/>
          <w:bCs/>
          <w:sz w:val="20"/>
          <w:szCs w:val="20"/>
        </w:rPr>
        <w:t xml:space="preserve"> ICT technologií</w:t>
      </w:r>
      <w:r w:rsidRPr="00065B4C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(</w:t>
      </w:r>
      <w:r w:rsidRPr="00325ECF">
        <w:t>dále jen „smlouva“)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Předmět smlouvy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Touto smlouvou se prodávající zavazuje dodat kupujícímu dodávky specifikované v příloze č. 1 technická specifikace části F díla, která je nedílnou součástí této smlouvy (dále jen dodávky), a převést na něho vlastnické právo k tomuto zboží.</w:t>
      </w:r>
    </w:p>
    <w:p w:rsidR="00B55CDD" w:rsidRPr="003C06E3" w:rsidRDefault="00B55CDD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Prodávající je povinen spolu se zbožím kupujícímu předat doklady, jež jsou nutné k převzetí a užívání zboží.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15"/>
        <w:jc w:val="both"/>
      </w:pPr>
      <w:r w:rsidRPr="003C06E3">
        <w:t>Kupující se zavazuje za dodané zboží zaplatit cenu uvedenou v čl. II. této smlouvy.</w:t>
      </w:r>
    </w:p>
    <w:p w:rsidR="00B55CDD" w:rsidRPr="003C06E3" w:rsidRDefault="00B55CDD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C06E3">
        <w:rPr>
          <w:b/>
          <w:bCs/>
        </w:rPr>
        <w:t>II.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C06E3">
        <w:rPr>
          <w:b/>
          <w:bCs/>
        </w:rPr>
        <w:t>Kupní cena</w:t>
      </w:r>
    </w:p>
    <w:p w:rsidR="00B55CDD" w:rsidRPr="003C06E3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  <w:vertAlign w:val="superscript"/>
        </w:rPr>
      </w:pPr>
    </w:p>
    <w:p w:rsidR="00B55CDD" w:rsidRPr="003C06E3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C06E3">
        <w:t>Kupující se zavazuje uhradit prodávajícímu za zboží dle čl. II smlouvy sjednanou kupní cenu ve výši ……………,- Kč bez DPH (slovy: ………………. korun českých), DPH ve výši ……….% činí ……………….,- Kč, kupní cena celkem včetně DPH činí ………………….,- Kč.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lastRenderedPageBreak/>
        <w:t>Kupní cena je sjednána jako nejvýše přípustná, včetně všech poplatků a veškerých dalších nákladů spojených s plněním předmětu této smlouvy.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cenu je možné překročit pouze v souvislosti se změnou daňových předpisů týkajících se DPH.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t>Kupní cena bude kupujícím uhrazena v české měně na základě daňového dokladu – faktury. Kupní cena za dodávku zboží dle této smlouvy bude prodávajícím fakturována do 14 dnů ode dne dodání zboží kupujícímu, tj. ode dne podpisu protokolu o předání a převzetí zboží oběma smluvními stranami.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Přílohou faktury musí být kopie protokolu o předání a převzetí předmětu plnění podepsaného oběma smluvními stranami.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Daňový doklad – faktura musí obsahovat všechny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doplněného či opraveného dokladu kupujícímu.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Splatnost faktury se sjednává na 14 dnů ode dne jejího prokazatelného doručení kupujícímu.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Kupující neposkytuje zálohy.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III.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Čas a místo plnění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 xml:space="preserve">Prodávající se zavazuje, že předmět smlouvy dodá kupujícímu nejpozději do </w:t>
      </w:r>
      <w:r w:rsidRPr="005D1947">
        <w:t>31. 7 2012.</w:t>
      </w:r>
      <w:r w:rsidRPr="00325ECF">
        <w:t xml:space="preserve"> V případě prodlení s termínem dodání dle tohoto článku smlouvy se prodávající zavazuje uhradit kupujícímu smluvní pokutu ve výši </w:t>
      </w:r>
      <w:r>
        <w:t>2</w:t>
      </w:r>
      <w:r w:rsidRPr="00325ECF">
        <w:t>00,- Kč za každý i započatý den prodlení. Celková výše smluvní pokuty není omezena.</w:t>
      </w:r>
    </w:p>
    <w:p w:rsidR="00B55CDD" w:rsidRPr="00325ECF" w:rsidRDefault="00B55CDD" w:rsidP="00EF032E">
      <w:pPr>
        <w:tabs>
          <w:tab w:val="left" w:pos="720"/>
        </w:tabs>
        <w:spacing w:after="6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>Zboží bude předáno prodávajícím a převzato kupujícím na základě oboustranně podepsaného předávacího protokolu.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  <w:b/>
          <w:bCs/>
        </w:rPr>
      </w:pPr>
    </w:p>
    <w:p w:rsidR="00B55CDD" w:rsidRPr="003C06E3" w:rsidRDefault="002D6F71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>
        <w:t>Místem plnění je</w:t>
      </w:r>
      <w:r w:rsidR="00B55CDD" w:rsidRPr="003C06E3">
        <w:t xml:space="preserve"> </w:t>
      </w:r>
      <w:r w:rsidRPr="002D6F71">
        <w:rPr>
          <w:bCs/>
        </w:rPr>
        <w:t xml:space="preserve">Pod </w:t>
      </w:r>
      <w:proofErr w:type="spellStart"/>
      <w:r w:rsidRPr="002D6F71">
        <w:rPr>
          <w:bCs/>
        </w:rPr>
        <w:t>Kotlářkou</w:t>
      </w:r>
      <w:proofErr w:type="spellEnd"/>
      <w:r w:rsidRPr="002D6F71">
        <w:rPr>
          <w:bCs/>
        </w:rPr>
        <w:t xml:space="preserve"> 8, 150 00 Praha 5 </w:t>
      </w:r>
      <w:r>
        <w:rPr>
          <w:bCs/>
        </w:rPr>
        <w:t>–</w:t>
      </w:r>
      <w:r w:rsidRPr="002D6F71">
        <w:rPr>
          <w:bCs/>
        </w:rPr>
        <w:t xml:space="preserve"> Smíchov</w:t>
      </w:r>
      <w:r>
        <w:rPr>
          <w:bCs/>
        </w:rPr>
        <w:t>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>IV.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 xml:space="preserve"> Povinnosti smluvních stran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je povinen dodat zboží bez vad kupujícímu v souladu s podmínkami této smlouvy, přičemž za řádné dodání zboží se považuje jeho převzetí kupujícím, a to na základě potvrzení této skutečnosti v protokolu o předání a převzetí dodávky.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lastRenderedPageBreak/>
        <w:t>Prodávající je povinen spolu se zbožím dodat kupujícímu kompletní technickou a další dokumentaci nezbytnou k užívání zboží včetně manuálů pro obsluhu v českém jazyce.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Kupující nabývá vlastnického práva ke zboží dnem řádného předání a převzetí zboží od prodávajícího na základě podpisu předávacího protokolu. Stejným okamžikem přechází na kupujícího také nebezpečí škody na věci.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není oprávněn postoupit jakákoliv práva anebo povinnosti z této smlouvy na třetí osoby bez předchozího písemného souhlasu kupujícího.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C06E3" w:rsidRDefault="00B55CDD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souhlasí s tím, že jakékoliv jeho pohledávky vůči kupujícímu, které vzniknou na základě této uzavřené smlouvy, nebude moci postoupit ani započítat jednostranným právním úkonem.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V.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  <w:i/>
          <w:iCs/>
        </w:rPr>
      </w:pPr>
      <w:r w:rsidRPr="002C7D31">
        <w:rPr>
          <w:b/>
          <w:bCs/>
        </w:rPr>
        <w:t>Záruka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 xml:space="preserve">Prodávající poskytuje kupujícímu </w:t>
      </w:r>
      <w:r w:rsidRPr="00325ECF">
        <w:rPr>
          <w:i/>
          <w:iCs/>
        </w:rPr>
        <w:t>záruku</w:t>
      </w:r>
      <w:r w:rsidRPr="00325ECF">
        <w:t xml:space="preserve"> za vady, a to na dobu </w:t>
      </w:r>
      <w:r>
        <w:t>24</w:t>
      </w:r>
      <w:r w:rsidRPr="00325ECF">
        <w:t xml:space="preserve"> měsíců. 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se zavazuje poskytnout servisní podporu pro kupujícího s re</w:t>
      </w:r>
      <w:r>
        <w:t>a</w:t>
      </w:r>
      <w:r w:rsidRPr="00325ECF">
        <w:t xml:space="preserve">kční dobou </w:t>
      </w:r>
      <w:r>
        <w:t>3</w:t>
      </w:r>
      <w:r w:rsidRPr="00325ECF">
        <w:t xml:space="preserve"> dní od nahlášení poruchy kupujícím.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325ECF" w:rsidRDefault="00B55CDD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 xml:space="preserve">V případě prodlení prodávajícího s nástupem k odstranění vad nahlášených kupujícím dle článku </w:t>
      </w:r>
      <w:r>
        <w:t>5.2</w:t>
      </w:r>
      <w:r w:rsidRPr="00325ECF">
        <w:t xml:space="preserve"> této smlouvy, se prodávající zavazuje uhradit kupujícímu smluvní pokutu</w:t>
      </w:r>
      <w:r>
        <w:t xml:space="preserve"> ve výši 200</w:t>
      </w:r>
      <w:r w:rsidRPr="00325ECF">
        <w:t>,- Kč za každý i započatý den prodlení. Celková výše smluvní pokuty není omezena.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>
        <w:rPr>
          <w:b/>
          <w:bCs/>
        </w:rPr>
        <w:t>VI</w:t>
      </w:r>
      <w:r w:rsidRPr="00325ECF">
        <w:rPr>
          <w:b/>
          <w:bCs/>
        </w:rPr>
        <w:t>.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Závěrečná ustanovení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</w:p>
    <w:p w:rsidR="00B55CDD" w:rsidRPr="005800AA" w:rsidRDefault="00B55CDD" w:rsidP="005800A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5800AA">
        <w:t>Zhotovitel bere na vědomí, že je osobou povinou spolupůsobit při výkonu finanční kontroly dle § 2 písm. e) zákona č. 320/2001 Sb., o finanční kontrole ve veřejné správě, v platném znění. Zhotovitel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Zhotovitel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Zhotovitel se zavazuje povinností uchovávat po dobu 10 let od skončení plnění zakázky doklady související s plněním této zakázky.</w:t>
      </w: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 xml:space="preserve">Tato smlouva nabývá platnosti a účinnosti dnem jejího podpisu poslední ze smluvních stran. </w:t>
      </w:r>
    </w:p>
    <w:p w:rsidR="00B55CDD" w:rsidRPr="00A12A02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:rsidR="00B55CDD" w:rsidRPr="00A12A02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A12A02">
        <w:lastRenderedPageBreak/>
        <w:t>Tato smlouva je sepsána v</w:t>
      </w:r>
      <w:r>
        <w:t>e 3</w:t>
      </w:r>
      <w:r w:rsidRPr="00A12A02">
        <w:t xml:space="preserve"> stejnopisech s platností originálu. Každá ze smluvních stran obdrží po jednom stejnopisu</w:t>
      </w:r>
      <w:r>
        <w:t xml:space="preserve"> a jeden stejnopis obdrží Příjemce podpory – Vysoká škola technická a ekonomická v Českých Budějovicích</w:t>
      </w:r>
      <w:r w:rsidRPr="00A12A02">
        <w:t>. Smlouvu lze měnit jen písemnými dodatky, podepsanými oběma smluvními stranami.</w:t>
      </w:r>
    </w:p>
    <w:p w:rsidR="00B55CDD" w:rsidRDefault="00B55CDD" w:rsidP="00EF032E">
      <w:pPr>
        <w:pStyle w:val="Odstavecseseznamem"/>
        <w:rPr>
          <w:rFonts w:cs="Times New Roman"/>
        </w:rPr>
      </w:pPr>
    </w:p>
    <w:p w:rsidR="00B55CDD" w:rsidRPr="00A12A02" w:rsidRDefault="00B55CDD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>
        <w:t xml:space="preserve">Nedílnou součástí této smlouvy je Příloha č. 1 – technická specifikace části F </w:t>
      </w:r>
    </w:p>
    <w:p w:rsidR="00B55CDD" w:rsidRPr="00325ECF" w:rsidRDefault="00B55CDD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tbl>
      <w:tblPr>
        <w:tblW w:w="0" w:type="auto"/>
        <w:tblCellSpacing w:w="0" w:type="dxa"/>
        <w:tblInd w:w="64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050"/>
        <w:gridCol w:w="4440"/>
      </w:tblGrid>
      <w:tr w:rsidR="00B55CDD" w:rsidRPr="0015460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proofErr w:type="gramStart"/>
            <w:r w:rsidRPr="0015460F">
              <w:rPr>
                <w:rFonts w:cs="Times New Roman"/>
              </w:rPr>
              <w:t>V........................dne</w:t>
            </w:r>
            <w:proofErr w:type="gramEnd"/>
            <w:r w:rsidRPr="0015460F">
              <w:rPr>
                <w:rFonts w:cs="Times New Roman"/>
              </w:rPr>
              <w:t xml:space="preserve"> ....................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proofErr w:type="gramStart"/>
            <w:r w:rsidRPr="0015460F">
              <w:rPr>
                <w:rFonts w:cs="Times New Roman"/>
              </w:rPr>
              <w:t>V.........................dne</w:t>
            </w:r>
            <w:proofErr w:type="gramEnd"/>
            <w:r w:rsidRPr="0015460F">
              <w:rPr>
                <w:rFonts w:cs="Times New Roman"/>
              </w:rPr>
              <w:t>..................</w:t>
            </w:r>
          </w:p>
        </w:tc>
      </w:tr>
      <w:tr w:rsidR="00B55CDD" w:rsidRPr="0015460F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B2D0B" w:rsidRPr="0015460F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</w:t>
            </w: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prodávající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B2D0B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B2D0B" w:rsidRPr="0015460F" w:rsidRDefault="004B2D0B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______________________________</w:t>
            </w:r>
          </w:p>
          <w:p w:rsidR="00B55CDD" w:rsidRPr="0015460F" w:rsidRDefault="00B55CDD" w:rsidP="00671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kupující</w:t>
            </w:r>
          </w:p>
        </w:tc>
      </w:tr>
    </w:tbl>
    <w:p w:rsidR="00B55CDD" w:rsidRDefault="00B55CDD">
      <w:pPr>
        <w:rPr>
          <w:rFonts w:cs="Times New Roman"/>
        </w:rPr>
      </w:pPr>
      <w:r>
        <w:rPr>
          <w:rFonts w:cs="Times New Roman"/>
        </w:rPr>
        <w:br w:type="page"/>
      </w:r>
    </w:p>
    <w:p w:rsidR="00B55CDD" w:rsidRPr="00314D2F" w:rsidRDefault="00B55CDD" w:rsidP="00314D2F">
      <w:pPr>
        <w:widowControl w:val="0"/>
        <w:shd w:val="clear" w:color="auto" w:fill="FFFFFF"/>
        <w:autoSpaceDE w:val="0"/>
        <w:autoSpaceDN w:val="0"/>
        <w:adjustRightInd w:val="0"/>
        <w:spacing w:before="360" w:line="240" w:lineRule="auto"/>
        <w:rPr>
          <w:rFonts w:ascii="Cambria" w:eastAsia="SimSun" w:hAnsi="Cambria" w:cs="Times New Roman"/>
          <w:b/>
          <w:bCs/>
          <w:spacing w:val="-6"/>
          <w:sz w:val="20"/>
          <w:szCs w:val="20"/>
          <w:u w:val="single"/>
          <w:lang w:eastAsia="zh-CN"/>
        </w:rPr>
      </w:pPr>
      <w:r>
        <w:rPr>
          <w:rFonts w:ascii="Cambria" w:eastAsia="SimSun" w:hAnsi="Cambria" w:cs="Cambria"/>
          <w:b/>
          <w:bCs/>
          <w:spacing w:val="-6"/>
          <w:sz w:val="20"/>
          <w:szCs w:val="20"/>
          <w:u w:val="single"/>
          <w:lang w:eastAsia="zh-CN"/>
        </w:rPr>
        <w:lastRenderedPageBreak/>
        <w:t xml:space="preserve">Příloha 1 -  Technická specifikace části </w:t>
      </w:r>
      <w:r w:rsidR="00CB19D8">
        <w:rPr>
          <w:rFonts w:ascii="Cambria" w:eastAsia="SimSun" w:hAnsi="Cambria" w:cs="Cambria"/>
          <w:b/>
          <w:bCs/>
          <w:spacing w:val="-6"/>
          <w:sz w:val="20"/>
          <w:szCs w:val="20"/>
          <w:u w:val="single"/>
          <w:lang w:eastAsia="zh-CN"/>
        </w:rPr>
        <w:t>F</w:t>
      </w:r>
    </w:p>
    <w:p w:rsidR="00B55CDD" w:rsidRPr="00C34F59" w:rsidRDefault="00B55CDD" w:rsidP="00314D2F">
      <w:pPr>
        <w:widowControl w:val="0"/>
        <w:shd w:val="clear" w:color="auto" w:fill="FFFFFF"/>
        <w:autoSpaceDE w:val="0"/>
        <w:autoSpaceDN w:val="0"/>
        <w:adjustRightInd w:val="0"/>
        <w:spacing w:before="360" w:line="240" w:lineRule="auto"/>
        <w:jc w:val="center"/>
        <w:rPr>
          <w:rFonts w:ascii="Cambria" w:eastAsia="SimSun" w:hAnsi="Cambria" w:cs="Cambria"/>
          <w:b/>
          <w:bCs/>
          <w:spacing w:val="-6"/>
          <w:sz w:val="36"/>
          <w:szCs w:val="36"/>
          <w:u w:val="single"/>
          <w:lang w:eastAsia="zh-CN"/>
        </w:rPr>
      </w:pPr>
      <w:r>
        <w:rPr>
          <w:rFonts w:ascii="Cambria" w:eastAsia="SimSun" w:hAnsi="Cambria" w:cs="Cambria"/>
          <w:b/>
          <w:bCs/>
          <w:spacing w:val="-6"/>
          <w:sz w:val="36"/>
          <w:szCs w:val="36"/>
          <w:u w:val="single"/>
          <w:lang w:eastAsia="zh-CN"/>
        </w:rPr>
        <w:t>Celek F</w:t>
      </w:r>
      <w:r w:rsidRPr="00C34F59">
        <w:rPr>
          <w:rFonts w:ascii="Cambria" w:eastAsia="SimSun" w:hAnsi="Cambria" w:cs="Cambria"/>
          <w:b/>
          <w:bCs/>
          <w:spacing w:val="-6"/>
          <w:sz w:val="36"/>
          <w:szCs w:val="36"/>
          <w:u w:val="single"/>
          <w:lang w:eastAsia="zh-CN"/>
        </w:rPr>
        <w:t xml:space="preserve"> 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1"/>
        <w:gridCol w:w="1485"/>
        <w:gridCol w:w="3525"/>
        <w:gridCol w:w="3385"/>
      </w:tblGrid>
      <w:tr w:rsidR="00B55CDD" w:rsidRPr="0015460F">
        <w:tc>
          <w:tcPr>
            <w:tcW w:w="891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Položka</w:t>
            </w:r>
          </w:p>
        </w:tc>
        <w:tc>
          <w:tcPr>
            <w:tcW w:w="14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Název</w:t>
            </w:r>
          </w:p>
        </w:tc>
        <w:tc>
          <w:tcPr>
            <w:tcW w:w="352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Popis</w:t>
            </w:r>
          </w:p>
        </w:tc>
        <w:tc>
          <w:tcPr>
            <w:tcW w:w="33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Nabízený předmět (typ) – technická specifikace</w:t>
            </w:r>
          </w:p>
        </w:tc>
      </w:tr>
      <w:tr w:rsidR="00B55CDD" w:rsidRPr="0015460F">
        <w:tc>
          <w:tcPr>
            <w:tcW w:w="891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1a</w:t>
            </w:r>
          </w:p>
        </w:tc>
        <w:tc>
          <w:tcPr>
            <w:tcW w:w="14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notebook</w:t>
            </w:r>
          </w:p>
        </w:tc>
        <w:tc>
          <w:tcPr>
            <w:tcW w:w="3525" w:type="dxa"/>
          </w:tcPr>
          <w:p w:rsidR="00B55CDD" w:rsidRPr="0015460F" w:rsidRDefault="00B55CDD" w:rsidP="004B2D0B">
            <w:pPr>
              <w:rPr>
                <w:rFonts w:ascii="Cambria" w:hAnsi="Cambria" w:cs="Times New Roman"/>
                <w:sz w:val="20"/>
                <w:szCs w:val="20"/>
              </w:rPr>
            </w:pPr>
            <w:proofErr w:type="gramStart"/>
            <w:r w:rsidRPr="0015460F">
              <w:rPr>
                <w:rFonts w:ascii="Cambria" w:hAnsi="Cambria" w:cs="Times New Roman"/>
                <w:sz w:val="20"/>
                <w:szCs w:val="20"/>
              </w:rPr>
              <w:t>Processor : min</w:t>
            </w:r>
            <w:proofErr w:type="gramEnd"/>
            <w:r w:rsidRPr="0015460F">
              <w:rPr>
                <w:rFonts w:ascii="Cambria" w:hAnsi="Cambria" w:cs="Times New Roman"/>
                <w:sz w:val="20"/>
                <w:szCs w:val="20"/>
              </w:rPr>
              <w:t xml:space="preserve"> počet jader 2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Display : min 15 palců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RAM paměť :  min 2048 MB 1333MHz DDR3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Hard disk :  min 250GB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Optical Drive : DVD+/-RW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Touchpad: ano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LAN: 1000Base-T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WLAN : 802.11b/g/n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Bluetooth: ano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 xml:space="preserve">Operační systém: </w:t>
            </w:r>
            <w:r w:rsidR="004B2D0B">
              <w:rPr>
                <w:rFonts w:ascii="Cambria" w:hAnsi="Cambria" w:cs="Times New Roman"/>
                <w:sz w:val="20"/>
                <w:szCs w:val="20"/>
              </w:rPr>
              <w:t xml:space="preserve">MS Windows 7 Professional 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 xml:space="preserve">klávesnice: </w:t>
            </w:r>
            <w:proofErr w:type="spellStart"/>
            <w:r w:rsidRPr="0015460F">
              <w:rPr>
                <w:rFonts w:ascii="Cambria" w:hAnsi="Cambria" w:cs="Times New Roman"/>
                <w:sz w:val="20"/>
                <w:szCs w:val="20"/>
              </w:rPr>
              <w:t>Czech</w:t>
            </w:r>
            <w:proofErr w:type="spellEnd"/>
            <w:r w:rsidRPr="0015460F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15460F">
              <w:rPr>
                <w:rFonts w:ascii="Cambria" w:hAnsi="Cambria" w:cs="Times New Roman"/>
                <w:sz w:val="20"/>
                <w:szCs w:val="20"/>
              </w:rPr>
              <w:t>Qwertz</w:t>
            </w:r>
            <w:proofErr w:type="spellEnd"/>
            <w:r w:rsidRPr="0015460F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rozhraní pro připojení periferií: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 xml:space="preserve">- USB 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- Zdířka pro mikrofon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- Výstup pro sluchátka/reproduktory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- Konektor HDMI out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>- 15kolíkový videokonektor VGA out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</w:r>
            <w:proofErr w:type="gramStart"/>
            <w:r w:rsidRPr="0015460F">
              <w:rPr>
                <w:rFonts w:ascii="Cambria" w:hAnsi="Cambria" w:cs="Times New Roman"/>
                <w:sz w:val="20"/>
                <w:szCs w:val="20"/>
              </w:rPr>
              <w:t>záruka : 24</w:t>
            </w:r>
            <w:proofErr w:type="gramEnd"/>
            <w:r w:rsidRPr="0015460F">
              <w:rPr>
                <w:rFonts w:ascii="Cambria" w:hAnsi="Cambria" w:cs="Times New Roman"/>
                <w:sz w:val="20"/>
                <w:szCs w:val="20"/>
              </w:rPr>
              <w:t xml:space="preserve"> měsíců</w:t>
            </w:r>
          </w:p>
        </w:tc>
        <w:tc>
          <w:tcPr>
            <w:tcW w:w="33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B55CDD" w:rsidRPr="0015460F">
        <w:trPr>
          <w:trHeight w:val="216"/>
        </w:trPr>
        <w:tc>
          <w:tcPr>
            <w:tcW w:w="891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1b</w:t>
            </w:r>
          </w:p>
        </w:tc>
        <w:tc>
          <w:tcPr>
            <w:tcW w:w="14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software - MS office pro NTB</w:t>
            </w:r>
          </w:p>
        </w:tc>
        <w:tc>
          <w:tcPr>
            <w:tcW w:w="352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Požadujeme kompatibilitu s operačním programem MICROSOFT WINDOWS provozovaným organizací.</w:t>
            </w:r>
          </w:p>
          <w:p w:rsidR="00B55CDD" w:rsidRPr="00E851BC" w:rsidRDefault="00B55CDD" w:rsidP="00510B97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</w:p>
          <w:p w:rsidR="00B55CDD" w:rsidRPr="00E851BC" w:rsidRDefault="00B55CDD" w:rsidP="00510B97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Verze Office: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Office 2010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Obsažené aplikace: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Word 2010 (textový editor)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Excel 2010 (tabulkový editor)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Powerpoint 2010 (tvorba a prohlížení prezentací)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Outlook 2010 (klient pro správu elektronické pošty)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Licence: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Pro 1 počítač, komerční využití 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Lokalizace: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Česká</w:t>
            </w:r>
          </w:p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Kompatibilita: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br/>
              <w:t xml:space="preserve">Operační systém: Microsoft Windows </w:t>
            </w:r>
            <w:r w:rsidRPr="0015460F">
              <w:rPr>
                <w:rFonts w:ascii="Cambria" w:hAnsi="Cambria" w:cs="Times New Roman"/>
                <w:sz w:val="20"/>
                <w:szCs w:val="20"/>
              </w:rPr>
              <w:lastRenderedPageBreak/>
              <w:t>XP (SP3) pro 32bit aplikace a sady, Microsoft Windows Vista 64bit SP1 pro 64bit aplikace a sady</w:t>
            </w:r>
          </w:p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385" w:type="dxa"/>
          </w:tcPr>
          <w:p w:rsidR="00B55CDD" w:rsidRPr="0015460F" w:rsidRDefault="00B55CDD" w:rsidP="00510B97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:rsidR="00B55CDD" w:rsidRPr="00C34F59" w:rsidRDefault="00B55CDD" w:rsidP="00314D2F">
      <w:pPr>
        <w:rPr>
          <w:rFonts w:ascii="Cambria" w:hAnsi="Cambria" w:cs="Cambria"/>
          <w:sz w:val="20"/>
          <w:szCs w:val="20"/>
        </w:rPr>
      </w:pPr>
    </w:p>
    <w:p w:rsidR="00B55CDD" w:rsidRPr="00C34F59" w:rsidRDefault="00B55CDD" w:rsidP="00314D2F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color w:val="000000"/>
          <w:sz w:val="20"/>
          <w:szCs w:val="20"/>
        </w:rPr>
      </w:pPr>
      <w:r w:rsidRPr="00C34F59">
        <w:rPr>
          <w:rFonts w:ascii="Cambria" w:hAnsi="Cambria" w:cs="Cambria"/>
          <w:color w:val="000000"/>
          <w:sz w:val="20"/>
          <w:szCs w:val="20"/>
        </w:rPr>
        <w:t xml:space="preserve">Cena za část </w:t>
      </w:r>
      <w:r w:rsidR="00CB19D8">
        <w:rPr>
          <w:rFonts w:ascii="Cambria" w:hAnsi="Cambria" w:cs="Cambria"/>
          <w:color w:val="000000"/>
          <w:sz w:val="20"/>
          <w:szCs w:val="20"/>
        </w:rPr>
        <w:t>F</w:t>
      </w:r>
      <w:r w:rsidRPr="00C34F59">
        <w:rPr>
          <w:rFonts w:ascii="Cambria" w:hAnsi="Cambria" w:cs="Cambria"/>
          <w:color w:val="000000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B55CDD" w:rsidRPr="0015460F">
        <w:tc>
          <w:tcPr>
            <w:tcW w:w="1276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15460F">
              <w:rPr>
                <w:rFonts w:ascii="Cambria" w:hAnsi="Cambria" w:cs="Times New Roman"/>
                <w:sz w:val="20"/>
                <w:szCs w:val="20"/>
              </w:rPr>
              <w:t>Celkem</w:t>
            </w:r>
          </w:p>
        </w:tc>
      </w:tr>
      <w:tr w:rsidR="00B55CDD" w:rsidRPr="0015460F">
        <w:tc>
          <w:tcPr>
            <w:tcW w:w="1276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619" w:type="dxa"/>
          </w:tcPr>
          <w:p w:rsidR="00B55CDD" w:rsidRPr="0015460F" w:rsidRDefault="00B55CDD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:rsidR="00B55CDD" w:rsidRPr="006268AC" w:rsidRDefault="00B55CDD" w:rsidP="00314D2F">
      <w:pPr>
        <w:spacing w:line="240" w:lineRule="auto"/>
        <w:jc w:val="both"/>
        <w:rPr>
          <w:rFonts w:ascii="Cambria" w:hAnsi="Cambria" w:cs="Cambria"/>
          <w:sz w:val="20"/>
          <w:szCs w:val="20"/>
        </w:rPr>
      </w:pPr>
    </w:p>
    <w:p w:rsidR="00B55CDD" w:rsidRDefault="00B55CDD">
      <w:pPr>
        <w:rPr>
          <w:rFonts w:cs="Times New Roman"/>
        </w:rPr>
      </w:pPr>
    </w:p>
    <w:sectPr w:rsidR="00B55CDD" w:rsidSect="00991CA6">
      <w:headerReference w:type="default" r:id="rId7"/>
      <w:footerReference w:type="default" r:id="rId8"/>
      <w:pgSz w:w="11906" w:h="16838"/>
      <w:pgMar w:top="1417" w:right="1417" w:bottom="1417" w:left="1417" w:header="284" w:footer="121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D0B" w:rsidRDefault="004B2D0B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B2D0B" w:rsidRDefault="004B2D0B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126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4B2D0B" w:rsidRDefault="004B2D0B">
            <w:pPr>
              <w:pStyle w:val="Zpat"/>
              <w:jc w:val="right"/>
            </w:pPr>
            <w:r>
              <w:t xml:space="preserve">Stránka </w:t>
            </w:r>
            <w:r w:rsidR="00C3555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3555B">
              <w:rPr>
                <w:b/>
                <w:sz w:val="24"/>
                <w:szCs w:val="24"/>
              </w:rPr>
              <w:fldChar w:fldCharType="separate"/>
            </w:r>
            <w:r w:rsidR="00344337">
              <w:rPr>
                <w:b/>
                <w:noProof/>
              </w:rPr>
              <w:t>2</w:t>
            </w:r>
            <w:r w:rsidR="00C3555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3555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3555B">
              <w:rPr>
                <w:b/>
                <w:sz w:val="24"/>
                <w:szCs w:val="24"/>
              </w:rPr>
              <w:fldChar w:fldCharType="separate"/>
            </w:r>
            <w:r w:rsidR="00344337">
              <w:rPr>
                <w:b/>
                <w:noProof/>
              </w:rPr>
              <w:t>6</w:t>
            </w:r>
            <w:r w:rsidR="00C3555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B2D0B" w:rsidRDefault="004B2D0B">
    <w:pPr>
      <w:pStyle w:val="Zpa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D0B" w:rsidRDefault="004B2D0B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B2D0B" w:rsidRDefault="004B2D0B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0B" w:rsidRDefault="004B2D0B" w:rsidP="002D6F71">
    <w:pPr>
      <w:pStyle w:val="Zhlav"/>
      <w:jc w:val="center"/>
      <w:rPr>
        <w:rFonts w:cs="Times New Roman"/>
      </w:rPr>
    </w:pPr>
    <w:r>
      <w:rPr>
        <w:rFonts w:cs="Times New Roman"/>
        <w:noProof/>
      </w:rPr>
      <w:drawing>
        <wp:inline distT="0" distB="0" distL="0" distR="0">
          <wp:extent cx="5581650" cy="12573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5B39"/>
    <w:multiLevelType w:val="hybridMultilevel"/>
    <w:tmpl w:val="8EACC0A6"/>
    <w:lvl w:ilvl="0" w:tplc="E2C41B7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41150"/>
    <w:multiLevelType w:val="hybridMultilevel"/>
    <w:tmpl w:val="F3DAA992"/>
    <w:lvl w:ilvl="0" w:tplc="D1484F5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842A8"/>
    <w:multiLevelType w:val="multilevel"/>
    <w:tmpl w:val="8C32EE4C"/>
    <w:numStyleLink w:val="Stylslovn"/>
  </w:abstractNum>
  <w:abstractNum w:abstractNumId="3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65337"/>
    <w:multiLevelType w:val="hybridMultilevel"/>
    <w:tmpl w:val="4F08670A"/>
    <w:lvl w:ilvl="0" w:tplc="20DC192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1B3A96"/>
    <w:multiLevelType w:val="multilevel"/>
    <w:tmpl w:val="BD3645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7734589"/>
    <w:multiLevelType w:val="hybridMultilevel"/>
    <w:tmpl w:val="CAFA78AC"/>
    <w:lvl w:ilvl="0" w:tplc="C8AE6D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Cambria" w:hAnsi="Cambria" w:cs="Cambria" w:hint="default"/>
          <w:color w:val="000000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EF032E"/>
    <w:rsid w:val="00065B4C"/>
    <w:rsid w:val="001164B8"/>
    <w:rsid w:val="0012502B"/>
    <w:rsid w:val="0015460F"/>
    <w:rsid w:val="001E127A"/>
    <w:rsid w:val="002260BC"/>
    <w:rsid w:val="002856EC"/>
    <w:rsid w:val="0029106A"/>
    <w:rsid w:val="002B1068"/>
    <w:rsid w:val="002C7D31"/>
    <w:rsid w:val="002D6F71"/>
    <w:rsid w:val="002E291B"/>
    <w:rsid w:val="0031389C"/>
    <w:rsid w:val="00314D2F"/>
    <w:rsid w:val="00325ECF"/>
    <w:rsid w:val="00344337"/>
    <w:rsid w:val="003C06E3"/>
    <w:rsid w:val="004952AE"/>
    <w:rsid w:val="004B2D0B"/>
    <w:rsid w:val="004C308D"/>
    <w:rsid w:val="00510B97"/>
    <w:rsid w:val="0052271C"/>
    <w:rsid w:val="005800AA"/>
    <w:rsid w:val="005D1947"/>
    <w:rsid w:val="006268AC"/>
    <w:rsid w:val="0067127F"/>
    <w:rsid w:val="007077EE"/>
    <w:rsid w:val="00713275"/>
    <w:rsid w:val="00734E07"/>
    <w:rsid w:val="00762616"/>
    <w:rsid w:val="007D3104"/>
    <w:rsid w:val="009646A6"/>
    <w:rsid w:val="00991CA6"/>
    <w:rsid w:val="009A458F"/>
    <w:rsid w:val="00A12A02"/>
    <w:rsid w:val="00A4022C"/>
    <w:rsid w:val="00A80CFF"/>
    <w:rsid w:val="00AF6CA4"/>
    <w:rsid w:val="00B55CDD"/>
    <w:rsid w:val="00C03832"/>
    <w:rsid w:val="00C34F59"/>
    <w:rsid w:val="00C3555B"/>
    <w:rsid w:val="00C8205B"/>
    <w:rsid w:val="00CB19D8"/>
    <w:rsid w:val="00CF5B72"/>
    <w:rsid w:val="00D260AD"/>
    <w:rsid w:val="00D7000A"/>
    <w:rsid w:val="00D70E5F"/>
    <w:rsid w:val="00DB23F8"/>
    <w:rsid w:val="00E851BC"/>
    <w:rsid w:val="00ED20FD"/>
    <w:rsid w:val="00EF032E"/>
    <w:rsid w:val="00F54D26"/>
    <w:rsid w:val="00FC3B95"/>
    <w:rsid w:val="00FE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32E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F032E"/>
    <w:pPr>
      <w:ind w:left="708"/>
    </w:pPr>
  </w:style>
  <w:style w:type="paragraph" w:styleId="Zhlav">
    <w:name w:val="header"/>
    <w:basedOn w:val="Normln"/>
    <w:link w:val="ZhlavChar"/>
    <w:uiPriority w:val="99"/>
    <w:semiHidden/>
    <w:rsid w:val="00EF03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32E"/>
    <w:rPr>
      <w:rFonts w:ascii="Calibri" w:hAnsi="Calibri" w:cs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rsid w:val="00EF03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032E"/>
    <w:rPr>
      <w:rFonts w:ascii="Calibri" w:hAnsi="Calibri" w:cs="Calibri"/>
      <w:sz w:val="22"/>
      <w:szCs w:val="22"/>
      <w:lang w:eastAsia="cs-CZ"/>
    </w:rPr>
  </w:style>
  <w:style w:type="paragraph" w:customStyle="1" w:styleId="BlockQuotation">
    <w:name w:val="Block Quotation"/>
    <w:basedOn w:val="Normln"/>
    <w:uiPriority w:val="99"/>
    <w:rsid w:val="00314D2F"/>
    <w:pPr>
      <w:widowControl w:val="0"/>
      <w:spacing w:after="0" w:line="240" w:lineRule="auto"/>
      <w:ind w:left="426" w:right="425" w:hanging="426"/>
      <w:jc w:val="both"/>
    </w:pPr>
    <w:rPr>
      <w:rFonts w:ascii="Times New Roman" w:hAnsi="Times New Roman" w:cs="Times New Roman"/>
    </w:rPr>
  </w:style>
  <w:style w:type="paragraph" w:styleId="Bezmezer">
    <w:name w:val="No Spacing"/>
    <w:uiPriority w:val="99"/>
    <w:qFormat/>
    <w:rsid w:val="00314D2F"/>
    <w:rPr>
      <w:rFonts w:ascii="Arial" w:hAnsi="Arial" w:cs="Arial"/>
      <w:sz w:val="24"/>
      <w:szCs w:val="24"/>
      <w:lang w:eastAsia="en-US"/>
    </w:rPr>
  </w:style>
  <w:style w:type="numbering" w:customStyle="1" w:styleId="Stylslovn">
    <w:name w:val="Styl Číslování"/>
    <w:rsid w:val="00757984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6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F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1133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Martin.Polak</dc:creator>
  <cp:keywords/>
  <dc:description/>
  <cp:lastModifiedBy>Mulac</cp:lastModifiedBy>
  <cp:revision>5</cp:revision>
  <cp:lastPrinted>2012-03-19T11:18:00Z</cp:lastPrinted>
  <dcterms:created xsi:type="dcterms:W3CDTF">2012-03-27T06:14:00Z</dcterms:created>
  <dcterms:modified xsi:type="dcterms:W3CDTF">2012-03-27T13:02:00Z</dcterms:modified>
</cp:coreProperties>
</file>