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4199C" w14:textId="16D8B667" w:rsidR="000955B1" w:rsidRPr="002A28B4" w:rsidRDefault="00FA2396" w:rsidP="004222B1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2A28B4">
        <w:rPr>
          <w:rFonts w:ascii="Palatino Linotype" w:hAnsi="Palatino Linotype" w:cs="Palatino Linotype"/>
          <w:b/>
          <w:bCs/>
          <w:sz w:val="28"/>
          <w:szCs w:val="28"/>
        </w:rPr>
        <w:t xml:space="preserve"> </w:t>
      </w:r>
    </w:p>
    <w:p w14:paraId="1CA73118" w14:textId="77777777" w:rsidR="00B74756" w:rsidRPr="002A28B4" w:rsidRDefault="00B74756" w:rsidP="004222B1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2A28B4">
        <w:rPr>
          <w:rFonts w:ascii="Palatino Linotype" w:hAnsi="Palatino Linotype" w:cs="Palatino Linotype"/>
          <w:b/>
          <w:bCs/>
          <w:sz w:val="28"/>
          <w:szCs w:val="28"/>
        </w:rPr>
        <w:t>Veřejná zakázka na dodávky</w:t>
      </w:r>
    </w:p>
    <w:p w14:paraId="55131AC4" w14:textId="77777777" w:rsidR="00B74756" w:rsidRPr="002A28B4" w:rsidRDefault="00B74756" w:rsidP="004222B1">
      <w:pPr>
        <w:jc w:val="center"/>
        <w:rPr>
          <w:rFonts w:ascii="Palatino Linotype" w:hAnsi="Palatino Linotype" w:cs="Palatino Linotype"/>
          <w:b/>
          <w:bCs/>
          <w:sz w:val="16"/>
          <w:szCs w:val="16"/>
        </w:rPr>
      </w:pPr>
    </w:p>
    <w:p w14:paraId="58F6C21E" w14:textId="77777777" w:rsidR="00B74756" w:rsidRPr="002A28B4" w:rsidRDefault="00B74756" w:rsidP="004222B1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2A28B4">
        <w:rPr>
          <w:rFonts w:ascii="Palatino Linotype" w:hAnsi="Palatino Linotype" w:cs="Palatino Linotype"/>
          <w:b/>
          <w:bCs/>
          <w:sz w:val="22"/>
          <w:szCs w:val="22"/>
        </w:rPr>
        <w:t xml:space="preserve">zadávaná podle § 21 odst. 1 písm. a) </w:t>
      </w:r>
    </w:p>
    <w:p w14:paraId="0D81EED7" w14:textId="77777777" w:rsidR="00B74756" w:rsidRPr="002A28B4" w:rsidRDefault="00B74756" w:rsidP="004222B1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2A28B4">
        <w:rPr>
          <w:rFonts w:ascii="Palatino Linotype" w:hAnsi="Palatino Linotype" w:cs="Palatino Linotype"/>
          <w:b/>
          <w:bCs/>
          <w:sz w:val="22"/>
          <w:szCs w:val="22"/>
        </w:rPr>
        <w:t>zákona č. 137/2006 Sb., o veřejných zakázkách, v platném znění (dále jen zákon):</w:t>
      </w:r>
    </w:p>
    <w:p w14:paraId="4CB45DD6" w14:textId="77777777" w:rsidR="00B74756" w:rsidRPr="002A28B4" w:rsidRDefault="00B74756" w:rsidP="004222B1">
      <w:pPr>
        <w:jc w:val="center"/>
        <w:rPr>
          <w:rFonts w:ascii="Palatino Linotype" w:hAnsi="Palatino Linotype" w:cs="Palatino Linotype"/>
          <w:b/>
          <w:bCs/>
          <w:sz w:val="16"/>
          <w:szCs w:val="16"/>
        </w:rPr>
      </w:pPr>
    </w:p>
    <w:p w14:paraId="3E80A944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  <w:sz w:val="34"/>
          <w:szCs w:val="34"/>
        </w:rPr>
      </w:pPr>
      <w:r w:rsidRPr="002A28B4">
        <w:rPr>
          <w:rFonts w:ascii="Palatino Linotype" w:hAnsi="Palatino Linotype" w:cs="Palatino Linotype"/>
          <w:b/>
          <w:bCs/>
          <w:sz w:val="34"/>
          <w:szCs w:val="34"/>
        </w:rPr>
        <w:t xml:space="preserve">„Centrum polymerních systémů – dodavatel speciálních technologických zařízení – ucelená část </w:t>
      </w:r>
      <w:r w:rsidR="00F15B73" w:rsidRPr="002A28B4">
        <w:rPr>
          <w:rFonts w:ascii="Palatino Linotype" w:hAnsi="Palatino Linotype" w:cs="Palatino Linotype"/>
          <w:b/>
          <w:bCs/>
          <w:sz w:val="34"/>
          <w:szCs w:val="34"/>
        </w:rPr>
        <w:t>2</w:t>
      </w:r>
      <w:r w:rsidRPr="002A28B4">
        <w:rPr>
          <w:rFonts w:ascii="Palatino Linotype" w:hAnsi="Palatino Linotype" w:cs="Palatino Linotype"/>
          <w:b/>
          <w:bCs/>
          <w:sz w:val="34"/>
          <w:szCs w:val="34"/>
        </w:rPr>
        <w:t>“</w:t>
      </w:r>
    </w:p>
    <w:p w14:paraId="68EA7D54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  <w:sz w:val="10"/>
          <w:szCs w:val="10"/>
        </w:rPr>
      </w:pPr>
    </w:p>
    <w:p w14:paraId="06D6E160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  <w:sz w:val="18"/>
          <w:szCs w:val="18"/>
        </w:rPr>
      </w:pPr>
      <w:r w:rsidRPr="002A28B4">
        <w:rPr>
          <w:rFonts w:ascii="Palatino Linotype" w:hAnsi="Palatino Linotype" w:cs="Palatino Linotype"/>
          <w:b/>
          <w:bCs/>
          <w:sz w:val="18"/>
          <w:szCs w:val="18"/>
        </w:rPr>
        <w:t xml:space="preserve">zakázka je součástí projektu </w:t>
      </w:r>
      <w:r w:rsidRPr="002A28B4">
        <w:rPr>
          <w:b/>
          <w:bCs/>
          <w:sz w:val="20"/>
          <w:szCs w:val="20"/>
          <w:lang w:val="en-US"/>
        </w:rPr>
        <w:t>CZ.1.05/2.1.00/03.0111</w:t>
      </w:r>
      <w:r w:rsidRPr="002A28B4">
        <w:rPr>
          <w:sz w:val="20"/>
          <w:szCs w:val="20"/>
          <w:lang w:val="en-US"/>
        </w:rPr>
        <w:t xml:space="preserve"> </w:t>
      </w:r>
      <w:r w:rsidRPr="002A28B4">
        <w:rPr>
          <w:rFonts w:ascii="Palatino Linotype" w:hAnsi="Palatino Linotype" w:cs="Palatino Linotype"/>
          <w:b/>
          <w:bCs/>
          <w:sz w:val="18"/>
          <w:szCs w:val="18"/>
        </w:rPr>
        <w:t xml:space="preserve">spolufinancovaného z  Operačního programu Výzkum a vývoj pro inovace (dále jen „OP </w:t>
      </w:r>
      <w:proofErr w:type="spellStart"/>
      <w:r w:rsidRPr="002A28B4">
        <w:rPr>
          <w:rFonts w:ascii="Palatino Linotype" w:hAnsi="Palatino Linotype" w:cs="Palatino Linotype"/>
          <w:b/>
          <w:bCs/>
          <w:sz w:val="18"/>
          <w:szCs w:val="18"/>
        </w:rPr>
        <w:t>VaVpI</w:t>
      </w:r>
      <w:proofErr w:type="spellEnd"/>
      <w:r w:rsidRPr="002A28B4">
        <w:rPr>
          <w:rFonts w:ascii="Palatino Linotype" w:hAnsi="Palatino Linotype" w:cs="Palatino Linotype"/>
          <w:b/>
          <w:bCs/>
          <w:sz w:val="18"/>
          <w:szCs w:val="18"/>
        </w:rPr>
        <w:t>“) Ministerstva školství, mládeže a tělovýchovy a je zadávána veřejným zadavatelem podle § 21 odst. 1 písm. a) zákona č. 137/2006 Sb., o veřejných zakázkách, ve znění pozdějších předpisů (dále jen „zákon“) a v souladu s Pravidly pro výběr dodavatelů v rámci operačního programu Výzkum a vývoj pro inovace (dále jen „Pravidla“)</w:t>
      </w:r>
    </w:p>
    <w:p w14:paraId="7C90DBE4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  <w:sz w:val="8"/>
          <w:szCs w:val="8"/>
        </w:rPr>
      </w:pPr>
    </w:p>
    <w:p w14:paraId="5C50A69F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  <w:sz w:val="18"/>
          <w:szCs w:val="18"/>
        </w:rPr>
      </w:pPr>
      <w:r w:rsidRPr="002A28B4">
        <w:rPr>
          <w:rFonts w:ascii="Palatino Linotype" w:hAnsi="Palatino Linotype" w:cs="Palatino Linotype"/>
          <w:b/>
          <w:bCs/>
          <w:sz w:val="18"/>
          <w:szCs w:val="18"/>
        </w:rPr>
        <w:t>ve vztahu k Pra</w:t>
      </w:r>
      <w:r w:rsidR="000955B1" w:rsidRPr="002A28B4">
        <w:rPr>
          <w:rFonts w:ascii="Palatino Linotype" w:hAnsi="Palatino Linotype" w:cs="Palatino Linotype"/>
          <w:b/>
          <w:bCs/>
          <w:sz w:val="18"/>
          <w:szCs w:val="18"/>
        </w:rPr>
        <w:t>vidlům se jedná o zakázku zadá</w:t>
      </w:r>
      <w:r w:rsidRPr="002A28B4">
        <w:rPr>
          <w:rFonts w:ascii="Palatino Linotype" w:hAnsi="Palatino Linotype" w:cs="Palatino Linotype"/>
          <w:b/>
          <w:bCs/>
          <w:sz w:val="18"/>
          <w:szCs w:val="18"/>
        </w:rPr>
        <w:t>vanou veřejným zadavatelem, ve vztahu k zákonu se jedná o nadlimitní veřejnou zakázku na dodávky</w:t>
      </w:r>
    </w:p>
    <w:p w14:paraId="1D151813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  <w:sz w:val="16"/>
          <w:szCs w:val="16"/>
        </w:rPr>
      </w:pPr>
    </w:p>
    <w:p w14:paraId="4D496379" w14:textId="77777777" w:rsidR="00B74756" w:rsidRPr="002A28B4" w:rsidRDefault="00B74756" w:rsidP="00EA3431">
      <w:pPr>
        <w:jc w:val="center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otevřené řízení</w:t>
      </w:r>
    </w:p>
    <w:p w14:paraId="1379F93E" w14:textId="77777777" w:rsidR="00B74756" w:rsidRPr="002A28B4" w:rsidRDefault="00B74756" w:rsidP="004222B1">
      <w:pPr>
        <w:jc w:val="center"/>
        <w:rPr>
          <w:rFonts w:ascii="Palatino Linotype" w:hAnsi="Palatino Linotype" w:cs="Palatino Linotype"/>
          <w:b/>
          <w:bCs/>
          <w:sz w:val="12"/>
          <w:szCs w:val="12"/>
        </w:rPr>
      </w:pPr>
    </w:p>
    <w:p w14:paraId="7B24D075" w14:textId="77777777" w:rsidR="00C00640" w:rsidRPr="00CF191C" w:rsidRDefault="00C00640" w:rsidP="00C00640">
      <w:pPr>
        <w:jc w:val="center"/>
        <w:rPr>
          <w:rFonts w:ascii="Palatino Linotype" w:hAnsi="Palatino Linotype" w:cs="Palatino Linotype"/>
          <w:b/>
          <w:bCs/>
          <w:caps/>
          <w:sz w:val="38"/>
          <w:szCs w:val="38"/>
        </w:rPr>
      </w:pPr>
      <w:r w:rsidRPr="00CF191C">
        <w:rPr>
          <w:rFonts w:ascii="Palatino Linotype" w:hAnsi="Palatino Linotype" w:cs="Palatino Linotype"/>
          <w:b/>
          <w:bCs/>
          <w:caps/>
          <w:sz w:val="38"/>
          <w:szCs w:val="38"/>
        </w:rPr>
        <w:t xml:space="preserve">Zadávací dokumentace – </w:t>
      </w:r>
      <w:r>
        <w:rPr>
          <w:rFonts w:ascii="Palatino Linotype" w:hAnsi="Palatino Linotype" w:cs="Palatino Linotype"/>
          <w:b/>
          <w:bCs/>
          <w:caps/>
          <w:sz w:val="38"/>
          <w:szCs w:val="38"/>
        </w:rPr>
        <w:t>výzva k podání nabídek</w:t>
      </w:r>
    </w:p>
    <w:p w14:paraId="4E5E00CE" w14:textId="77777777" w:rsidR="00C00640" w:rsidRPr="00CF191C" w:rsidRDefault="00C00640" w:rsidP="00C00640">
      <w:pPr>
        <w:jc w:val="center"/>
        <w:rPr>
          <w:rFonts w:ascii="Palatino Linotype" w:hAnsi="Palatino Linotype" w:cs="Palatino Linotype"/>
          <w:b/>
          <w:bCs/>
          <w:sz w:val="14"/>
          <w:szCs w:val="14"/>
        </w:rPr>
      </w:pPr>
    </w:p>
    <w:p w14:paraId="0751B2AF" w14:textId="174F6512" w:rsidR="00C00640" w:rsidRPr="00AA4A59" w:rsidRDefault="00C00640" w:rsidP="00C00640">
      <w:pPr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 xml:space="preserve">Zadávací dokumentace – výzva k podání nabídek obsahuje základní informace o zadávané veřejné zakázce, </w:t>
      </w:r>
      <w:r w:rsidRPr="00E42483">
        <w:rPr>
          <w:rFonts w:ascii="Palatino Linotype" w:hAnsi="Palatino Linotype" w:cs="Palatino Linotype"/>
          <w:b/>
          <w:bCs/>
          <w:sz w:val="18"/>
          <w:szCs w:val="18"/>
        </w:rPr>
        <w:t xml:space="preserve">které budou zveřejněny na </w:t>
      </w:r>
      <w:hyperlink r:id="rId9" w:history="1">
        <w:r w:rsidR="00F318F1" w:rsidRPr="004F698A">
          <w:rPr>
            <w:rStyle w:val="Hypertextovodkaz"/>
            <w:rFonts w:ascii="Palatino Linotype" w:hAnsi="Palatino Linotype" w:cs="Palatino Linotype"/>
            <w:b/>
            <w:bCs/>
            <w:sz w:val="18"/>
            <w:szCs w:val="18"/>
          </w:rPr>
          <w:t>www.utb.cz</w:t>
        </w:r>
      </w:hyperlink>
      <w:r w:rsidRPr="00E42483">
        <w:rPr>
          <w:rFonts w:ascii="Palatino Linotype" w:hAnsi="Palatino Linotype" w:cs="Palatino Linotype"/>
          <w:b/>
          <w:bCs/>
          <w:sz w:val="18"/>
          <w:szCs w:val="18"/>
        </w:rPr>
        <w:t xml:space="preserve"> a </w:t>
      </w:r>
      <w:hyperlink r:id="rId10" w:history="1">
        <w:r w:rsidRPr="00E42483">
          <w:rPr>
            <w:rStyle w:val="Hypertextovodkaz"/>
            <w:rFonts w:ascii="Palatino Linotype" w:hAnsi="Palatino Linotype" w:cs="Palatino Linotype"/>
            <w:b/>
            <w:bCs/>
            <w:sz w:val="18"/>
            <w:szCs w:val="18"/>
          </w:rPr>
          <w:t>www.msmt.cz</w:t>
        </w:r>
      </w:hyperlink>
      <w:r w:rsidRPr="00E42483">
        <w:rPr>
          <w:rFonts w:ascii="Palatino Linotype" w:hAnsi="Palatino Linotype" w:cs="Palatino Linotype"/>
          <w:b/>
          <w:bCs/>
          <w:sz w:val="18"/>
          <w:szCs w:val="18"/>
        </w:rPr>
        <w:t>. Podrobnosti k zadávané veřejné zakázce jsou</w:t>
      </w:r>
      <w:r>
        <w:rPr>
          <w:rFonts w:ascii="Palatino Linotype" w:hAnsi="Palatino Linotype" w:cs="Palatino Linotype"/>
          <w:b/>
          <w:bCs/>
          <w:sz w:val="18"/>
          <w:szCs w:val="18"/>
        </w:rPr>
        <w:t xml:space="preserve"> obsaženy v kompletní zadávací dokumentaci, kterou si zájemci o veřejnou zakázku vyžádají u zastupujícího zadavatele podle podmínek uvedených ve výzvě. </w:t>
      </w:r>
    </w:p>
    <w:p w14:paraId="6440A0DD" w14:textId="77777777" w:rsidR="00C00640" w:rsidRPr="00AC54F2" w:rsidRDefault="00C00640" w:rsidP="00C00640">
      <w:pPr>
        <w:jc w:val="both"/>
        <w:rPr>
          <w:rFonts w:ascii="Palatino Linotype" w:hAnsi="Palatino Linotype" w:cs="Arial"/>
          <w:b/>
          <w:sz w:val="12"/>
          <w:szCs w:val="20"/>
        </w:rPr>
      </w:pPr>
    </w:p>
    <w:p w14:paraId="1E682E75" w14:textId="77777777" w:rsidR="00C00640" w:rsidRDefault="00C00640" w:rsidP="00C00640">
      <w:pPr>
        <w:jc w:val="both"/>
        <w:rPr>
          <w:rFonts w:ascii="Palatino Linotype" w:hAnsi="Palatino Linotype" w:cs="Palatino Linotype"/>
          <w:b/>
          <w:bCs/>
          <w:caps/>
          <w:sz w:val="20"/>
          <w:szCs w:val="20"/>
        </w:rPr>
      </w:pPr>
      <w:r w:rsidRPr="00AA4A59">
        <w:rPr>
          <w:rFonts w:ascii="Palatino Linotype" w:hAnsi="Palatino Linotype" w:cs="Palatino Linotype"/>
          <w:b/>
          <w:bCs/>
          <w:caps/>
          <w:sz w:val="20"/>
          <w:szCs w:val="20"/>
        </w:rPr>
        <w:t xml:space="preserve">Obsah </w:t>
      </w:r>
      <w:r>
        <w:rPr>
          <w:rFonts w:ascii="Palatino Linotype" w:hAnsi="Palatino Linotype" w:cs="Palatino Linotype"/>
          <w:b/>
          <w:bCs/>
          <w:caps/>
          <w:sz w:val="20"/>
          <w:szCs w:val="20"/>
        </w:rPr>
        <w:t>VÝZVY K PODÁNÍ NABÍDEK</w:t>
      </w:r>
      <w:r w:rsidRPr="00AA4A59">
        <w:rPr>
          <w:rFonts w:ascii="Palatino Linotype" w:hAnsi="Palatino Linotype" w:cs="Palatino Linotype"/>
          <w:b/>
          <w:bCs/>
          <w:caps/>
          <w:sz w:val="20"/>
          <w:szCs w:val="20"/>
        </w:rPr>
        <w:t>:</w:t>
      </w:r>
    </w:p>
    <w:p w14:paraId="68032EEA" w14:textId="77777777" w:rsidR="00C00640" w:rsidRPr="00AA4A59" w:rsidRDefault="00C00640" w:rsidP="00C00640">
      <w:pPr>
        <w:jc w:val="both"/>
        <w:rPr>
          <w:rFonts w:ascii="Palatino Linotype" w:hAnsi="Palatino Linotype" w:cs="Palatino Linotype"/>
          <w:b/>
          <w:bCs/>
          <w:caps/>
          <w:sz w:val="20"/>
          <w:szCs w:val="20"/>
        </w:rPr>
      </w:pPr>
    </w:p>
    <w:p w14:paraId="1DCAEEC3" w14:textId="6AA21B6E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>
        <w:rPr>
          <w:rFonts w:ascii="Palatino Linotype" w:hAnsi="Palatino Linotype" w:cs="Palatino Linotype"/>
          <w:b/>
          <w:bCs/>
          <w:sz w:val="16"/>
          <w:szCs w:val="16"/>
        </w:rPr>
        <w:t>Pravidla</w:t>
      </w: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 xml:space="preserve"> výběru dodavatelů</w:t>
      </w:r>
    </w:p>
    <w:p w14:paraId="0D36616B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Údaje o oznámení otevřeného řízení</w:t>
      </w:r>
    </w:p>
    <w:p w14:paraId="7A4410A5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Údaje o zadavateli</w:t>
      </w:r>
    </w:p>
    <w:p w14:paraId="203F94C9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Údaje o zadávací dokumentaci</w:t>
      </w:r>
    </w:p>
    <w:p w14:paraId="423BACD3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Údaje o podání nabídky</w:t>
      </w:r>
    </w:p>
    <w:p w14:paraId="0661F146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Podmínky pro otevírání obálek s nabídkami</w:t>
      </w:r>
    </w:p>
    <w:p w14:paraId="7671BD01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Informace o druhu a předmětu veřejné zakázky</w:t>
      </w:r>
    </w:p>
    <w:p w14:paraId="046CC082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Kvalifikace dodavatelů</w:t>
      </w:r>
    </w:p>
    <w:p w14:paraId="5B21F957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Hodnocení nabídek</w:t>
      </w:r>
    </w:p>
    <w:p w14:paraId="41676EB3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Požadavek na způsob zpracování nabídkové ceny</w:t>
      </w:r>
    </w:p>
    <w:p w14:paraId="380E98AD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Obchodní podmínky</w:t>
      </w:r>
    </w:p>
    <w:p w14:paraId="230401E9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Platební podmínky</w:t>
      </w:r>
    </w:p>
    <w:p w14:paraId="6BCA120C" w14:textId="77777777" w:rsidR="00C00640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Podmínky, při nichž je možné překročit výši nabídkové ceny</w:t>
      </w:r>
    </w:p>
    <w:p w14:paraId="4EF190EB" w14:textId="63A3286A" w:rsidR="004A7568" w:rsidRDefault="004A7568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>
        <w:rPr>
          <w:rFonts w:ascii="Palatino Linotype" w:hAnsi="Palatino Linotype" w:cs="Palatino Linotype"/>
          <w:b/>
          <w:bCs/>
          <w:sz w:val="16"/>
          <w:szCs w:val="16"/>
        </w:rPr>
        <w:t>Technické podmínky</w:t>
      </w:r>
    </w:p>
    <w:p w14:paraId="24517285" w14:textId="05524B05" w:rsidR="004A7568" w:rsidRPr="00EA767D" w:rsidRDefault="004A7568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>
        <w:rPr>
          <w:rFonts w:ascii="Palatino Linotype" w:hAnsi="Palatino Linotype" w:cs="Palatino Linotype"/>
          <w:b/>
          <w:bCs/>
          <w:sz w:val="16"/>
          <w:szCs w:val="16"/>
        </w:rPr>
        <w:t>Varianty nabídky</w:t>
      </w:r>
    </w:p>
    <w:p w14:paraId="42233E5C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Požadavek na poskytnutí jistoty</w:t>
      </w:r>
    </w:p>
    <w:p w14:paraId="5D1C2DC1" w14:textId="77777777" w:rsidR="00C00640" w:rsidRPr="00EA767D" w:rsidRDefault="00C00640" w:rsidP="00C00640">
      <w:pPr>
        <w:numPr>
          <w:ilvl w:val="0"/>
          <w:numId w:val="4"/>
        </w:numPr>
        <w:jc w:val="both"/>
        <w:rPr>
          <w:rFonts w:ascii="Palatino Linotype" w:hAnsi="Palatino Linotype" w:cs="Palatino Linotype"/>
          <w:b/>
          <w:bCs/>
          <w:sz w:val="16"/>
          <w:szCs w:val="16"/>
        </w:rPr>
      </w:pPr>
      <w:r w:rsidRPr="00EA767D">
        <w:rPr>
          <w:rFonts w:ascii="Palatino Linotype" w:hAnsi="Palatino Linotype" w:cs="Palatino Linotype"/>
          <w:b/>
          <w:bCs/>
          <w:sz w:val="16"/>
          <w:szCs w:val="16"/>
        </w:rPr>
        <w:t>Jiné požadavky zadavatele pro plnění veřejné zakázky</w:t>
      </w:r>
    </w:p>
    <w:p w14:paraId="77A3B9A7" w14:textId="77777777" w:rsidR="00B74756" w:rsidRDefault="00B74756" w:rsidP="004C6B18">
      <w:pPr>
        <w:ind w:left="720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</w:p>
    <w:p w14:paraId="1D143941" w14:textId="77777777" w:rsidR="00C00640" w:rsidRDefault="00C00640" w:rsidP="004C6B18">
      <w:pPr>
        <w:ind w:left="720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</w:p>
    <w:p w14:paraId="2BE53AEC" w14:textId="77777777" w:rsidR="00C00640" w:rsidRDefault="00C00640" w:rsidP="004C6B18">
      <w:pPr>
        <w:ind w:left="720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</w:p>
    <w:p w14:paraId="14122E14" w14:textId="77777777" w:rsidR="00C00640" w:rsidRDefault="00C00640" w:rsidP="004C6B18">
      <w:pPr>
        <w:ind w:left="720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</w:p>
    <w:p w14:paraId="5F1643A9" w14:textId="5D2BACAF" w:rsidR="00B74756" w:rsidRPr="002A28B4" w:rsidRDefault="00C00640" w:rsidP="004E522A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 xml:space="preserve">1. </w:t>
      </w:r>
      <w:r w:rsidR="00B74756" w:rsidRPr="002A28B4">
        <w:rPr>
          <w:rFonts w:ascii="Palatino Linotype" w:hAnsi="Palatino Linotype" w:cs="Palatino Linotype"/>
          <w:b/>
          <w:bCs/>
        </w:rPr>
        <w:t>Pravidla výběru dodavatelů:</w:t>
      </w:r>
    </w:p>
    <w:p w14:paraId="742E9E4E" w14:textId="77777777" w:rsidR="00B74756" w:rsidRPr="002A28B4" w:rsidRDefault="00B74756" w:rsidP="004E522A">
      <w:pPr>
        <w:ind w:left="360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3B7C1677" w14:textId="77777777" w:rsidR="000955B1" w:rsidRPr="002A28B4" w:rsidRDefault="000955B1" w:rsidP="000955B1">
      <w:pPr>
        <w:jc w:val="both"/>
        <w:rPr>
          <w:rFonts w:ascii="Palatino Linotype" w:hAnsi="Palatino Linotype" w:cs="Arial"/>
          <w:sz w:val="20"/>
          <w:szCs w:val="20"/>
        </w:rPr>
      </w:pPr>
      <w:r w:rsidRPr="002A28B4">
        <w:rPr>
          <w:rFonts w:ascii="Palatino Linotype" w:hAnsi="Palatino Linotype" w:cs="Arial"/>
          <w:sz w:val="20"/>
          <w:szCs w:val="20"/>
        </w:rPr>
        <w:t xml:space="preserve">Zadávací řízení se řídí aktuálními Pravidly pro výběr dodavatelů v rámci Operačního programu Výzkum a vývoj pro inovace (OP </w:t>
      </w:r>
      <w:proofErr w:type="spellStart"/>
      <w:r w:rsidRPr="002A28B4">
        <w:rPr>
          <w:rFonts w:ascii="Palatino Linotype" w:hAnsi="Palatino Linotype" w:cs="Arial"/>
          <w:sz w:val="20"/>
          <w:szCs w:val="20"/>
        </w:rPr>
        <w:t>VaVpI</w:t>
      </w:r>
      <w:proofErr w:type="spellEnd"/>
      <w:r w:rsidRPr="002A28B4">
        <w:rPr>
          <w:rFonts w:ascii="Palatino Linotype" w:hAnsi="Palatino Linotype" w:cs="Arial"/>
          <w:sz w:val="20"/>
          <w:szCs w:val="20"/>
        </w:rPr>
        <w:t xml:space="preserve">) verze 3.2 </w:t>
      </w:r>
      <w:r w:rsidR="003535A5" w:rsidRPr="002A28B4">
        <w:rPr>
          <w:rFonts w:ascii="Palatino Linotype" w:hAnsi="Palatino Linotype" w:cs="Arial"/>
          <w:sz w:val="20"/>
          <w:szCs w:val="20"/>
        </w:rPr>
        <w:t xml:space="preserve">s účinností od 1.11.2011 </w:t>
      </w:r>
      <w:r w:rsidRPr="002A28B4">
        <w:rPr>
          <w:rFonts w:ascii="Palatino Linotype" w:hAnsi="Palatino Linotype" w:cs="Arial"/>
          <w:sz w:val="20"/>
          <w:szCs w:val="20"/>
        </w:rPr>
        <w:t xml:space="preserve">(dále jen „Pravidla“). Ministerstvo školství, mládeže a tělovýchovy (dále jen „MŠMT“) je řídícím orgánem OP </w:t>
      </w:r>
      <w:proofErr w:type="spellStart"/>
      <w:r w:rsidRPr="002A28B4">
        <w:rPr>
          <w:rFonts w:ascii="Palatino Linotype" w:hAnsi="Palatino Linotype" w:cs="Arial"/>
          <w:sz w:val="20"/>
          <w:szCs w:val="20"/>
        </w:rPr>
        <w:t>VaVpI</w:t>
      </w:r>
      <w:proofErr w:type="spellEnd"/>
      <w:r w:rsidRPr="002A28B4">
        <w:rPr>
          <w:rFonts w:ascii="Palatino Linotype" w:hAnsi="Palatino Linotype" w:cs="Arial"/>
          <w:sz w:val="20"/>
          <w:szCs w:val="20"/>
        </w:rPr>
        <w:t xml:space="preserve">. Pravidla se vztahují na  veškeré zakázky spolufinancované z OP </w:t>
      </w:r>
      <w:proofErr w:type="spellStart"/>
      <w:r w:rsidRPr="002A28B4">
        <w:rPr>
          <w:rFonts w:ascii="Palatino Linotype" w:hAnsi="Palatino Linotype" w:cs="Arial"/>
          <w:sz w:val="20"/>
          <w:szCs w:val="20"/>
        </w:rPr>
        <w:t>VaVpI</w:t>
      </w:r>
      <w:proofErr w:type="spellEnd"/>
      <w:r w:rsidRPr="002A28B4">
        <w:rPr>
          <w:rFonts w:ascii="Palatino Linotype" w:hAnsi="Palatino Linotype" w:cs="Arial"/>
          <w:sz w:val="20"/>
          <w:szCs w:val="20"/>
        </w:rPr>
        <w:t xml:space="preserve">. </w:t>
      </w:r>
    </w:p>
    <w:p w14:paraId="2357484B" w14:textId="77777777" w:rsidR="00FA2396" w:rsidRPr="002A28B4" w:rsidRDefault="00FA2396" w:rsidP="00FA2396">
      <w:pPr>
        <w:jc w:val="both"/>
        <w:rPr>
          <w:rFonts w:ascii="Palatino Linotype" w:hAnsi="Palatino Linotype" w:cs="Arial"/>
          <w:sz w:val="20"/>
          <w:szCs w:val="20"/>
        </w:rPr>
      </w:pPr>
      <w:r w:rsidRPr="002A28B4">
        <w:rPr>
          <w:rFonts w:ascii="Palatino Linotype" w:hAnsi="Palatino Linotype" w:cs="Arial"/>
          <w:sz w:val="20"/>
          <w:szCs w:val="20"/>
        </w:rPr>
        <w:t>Současně je zadavatel veřejným zadavatelem ve smyslu ustanovení § 2 odst. 2 zákona. Zadavatel je proto povinen vždy zadávat podle zákona a použít postupy podle zákona, a to u veřejných zakázek, které nejsou veřejnými zakázkami malého rozsahu.</w:t>
      </w:r>
    </w:p>
    <w:p w14:paraId="5633FFDF" w14:textId="77777777" w:rsidR="00B74756" w:rsidRPr="002A28B4" w:rsidRDefault="00B74756" w:rsidP="00EA3431">
      <w:pPr>
        <w:jc w:val="both"/>
        <w:rPr>
          <w:rFonts w:ascii="Palatino Linotype" w:hAnsi="Palatino Linotype" w:cs="Palatino Linotype"/>
          <w:b/>
          <w:bCs/>
          <w:i/>
          <w:i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i/>
          <w:iCs/>
          <w:sz w:val="20"/>
          <w:szCs w:val="20"/>
        </w:rPr>
        <w:t xml:space="preserve">Zadavatel v rámci této Zadávací dokumentace - textová část poskytuje všem dodavatelům na vědomí, že plný text Pravidel je veřejně dostupný na </w:t>
      </w:r>
      <w:r w:rsidR="00365FAF" w:rsidRPr="002A28B4">
        <w:rPr>
          <w:rFonts w:ascii="Palatino Linotype" w:hAnsi="Palatino Linotype" w:cs="Palatino Linotype"/>
          <w:sz w:val="20"/>
          <w:szCs w:val="20"/>
          <w:u w:val="single"/>
        </w:rPr>
        <w:t>www.msmt.cz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.</w:t>
      </w:r>
      <w:r w:rsidRPr="002A28B4">
        <w:rPr>
          <w:rFonts w:ascii="Palatino Linotype" w:hAnsi="Palatino Linotype" w:cs="Palatino Linotype"/>
          <w:b/>
          <w:bCs/>
          <w:i/>
          <w:iCs/>
          <w:sz w:val="20"/>
          <w:szCs w:val="20"/>
        </w:rPr>
        <w:t xml:space="preserve"> Pravidla obsahují kromě povinností zadavatele při zadávacím řízení i ustanovení, která jsou podstatná pro dodavatele jak v průběhu zadávacího řízení, tak zejména pro případné uzavření smlouvy, po dobu realizace zakázky podle této smlouvy a též po skončení realizace zakázky. Předložením nabídky v rámci zadávacího řízení dodavatel současně potvrzuje, že se seznámil s Pravidly a zavazuje se plnit ustanovení v nich uvedená, která se vztahují k dodavatelům, a to v průběhu zadávacího řízení, při po uzavření smlouvy a po dobu realizace předmětu plnění.</w:t>
      </w:r>
    </w:p>
    <w:p w14:paraId="30719698" w14:textId="77777777" w:rsidR="00B74756" w:rsidRPr="002A28B4" w:rsidRDefault="00B74756" w:rsidP="00CA228F">
      <w:pPr>
        <w:ind w:left="360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</w:p>
    <w:p w14:paraId="10AB2162" w14:textId="0F32A499" w:rsidR="00B74756" w:rsidRPr="002A28B4" w:rsidRDefault="00C00640" w:rsidP="00942830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2</w:t>
      </w:r>
      <w:r w:rsidR="00B74756" w:rsidRPr="002A28B4">
        <w:rPr>
          <w:rFonts w:ascii="Palatino Linotype" w:hAnsi="Palatino Linotype" w:cs="Palatino Linotype"/>
          <w:b/>
          <w:bCs/>
        </w:rPr>
        <w:t>. Údaje o oznámení otevřeného řízení:</w:t>
      </w:r>
    </w:p>
    <w:p w14:paraId="102C701D" w14:textId="77777777" w:rsidR="00B74756" w:rsidRPr="002A28B4" w:rsidRDefault="00B74756" w:rsidP="00942830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13D5D544" w14:textId="77777777" w:rsidR="00B74756" w:rsidRPr="002A28B4" w:rsidRDefault="00B74756" w:rsidP="00B20AB9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Oznámení o zakázce:</w:t>
      </w:r>
    </w:p>
    <w:p w14:paraId="0D63452F" w14:textId="20CE8CCE" w:rsidR="00B74756" w:rsidRPr="002A28B4" w:rsidRDefault="00B74756" w:rsidP="00EF7D53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Číslo objednávky: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="00C00640">
        <w:rPr>
          <w:rFonts w:ascii="Palatino Linotype" w:hAnsi="Palatino Linotype" w:cs="Palatino Linotype"/>
          <w:sz w:val="20"/>
          <w:szCs w:val="20"/>
        </w:rPr>
        <w:t>132/12/K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</w:p>
    <w:p w14:paraId="3461C762" w14:textId="278CC292" w:rsidR="00B74756" w:rsidRPr="002A28B4" w:rsidRDefault="00B74756" w:rsidP="00EF7D53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Evidenční číslo veřejné zakázky: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="00B12B6C">
        <w:rPr>
          <w:rFonts w:ascii="Palatino Linotype" w:hAnsi="Palatino Linotype" w:cs="Palatino Linotype"/>
          <w:b/>
          <w:bCs/>
          <w:sz w:val="20"/>
          <w:szCs w:val="20"/>
        </w:rPr>
        <w:t>7202011010406</w:t>
      </w:r>
    </w:p>
    <w:p w14:paraId="262AD3FE" w14:textId="48B0740C" w:rsidR="00B74756" w:rsidRPr="002A28B4" w:rsidRDefault="00B74756" w:rsidP="00EF7D53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Datum odeslání žádosti k uveřejnění (zahájení zadávacího řízení):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proofErr w:type="gramStart"/>
      <w:r w:rsidR="00E53ADD">
        <w:rPr>
          <w:rFonts w:ascii="Palatino Linotype" w:hAnsi="Palatino Linotype" w:cs="Palatino Linotype"/>
          <w:sz w:val="20"/>
          <w:szCs w:val="20"/>
        </w:rPr>
        <w:t>23.3.2012</w:t>
      </w:r>
      <w:proofErr w:type="gramEnd"/>
    </w:p>
    <w:p w14:paraId="5413857F" w14:textId="5BCE7142" w:rsidR="00B74756" w:rsidRPr="002A28B4" w:rsidRDefault="00B74756" w:rsidP="00EF7D53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Datum rozhodné pro stanovení lhůt: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proofErr w:type="gramStart"/>
      <w:r w:rsidR="00E53ADD">
        <w:rPr>
          <w:rFonts w:ascii="Palatino Linotype" w:hAnsi="Palatino Linotype" w:cs="Palatino Linotype"/>
          <w:b/>
          <w:bCs/>
          <w:sz w:val="20"/>
          <w:szCs w:val="20"/>
        </w:rPr>
        <w:t>24.3.2012</w:t>
      </w:r>
      <w:proofErr w:type="gramEnd"/>
    </w:p>
    <w:p w14:paraId="0BF54B42" w14:textId="05AC12D5" w:rsidR="00B74756" w:rsidRPr="002A28B4" w:rsidRDefault="00B74756" w:rsidP="00EF7D53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Předpokládané datum uveřejnění v IS VZ: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proofErr w:type="gramStart"/>
      <w:r w:rsidR="00E53ADD">
        <w:rPr>
          <w:rFonts w:ascii="Palatino Linotype" w:hAnsi="Palatino Linotype" w:cs="Palatino Linotype"/>
          <w:sz w:val="20"/>
          <w:szCs w:val="20"/>
        </w:rPr>
        <w:t>25.3.2012</w:t>
      </w:r>
      <w:proofErr w:type="gramEnd"/>
    </w:p>
    <w:p w14:paraId="5C54C897" w14:textId="163FBEDD" w:rsidR="00B74756" w:rsidRPr="002A28B4" w:rsidRDefault="00B74756" w:rsidP="00EF7D53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Předpokládané datum uveřejnění v Úředním věstníku EU: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proofErr w:type="gramStart"/>
      <w:r w:rsidR="00E53ADD">
        <w:rPr>
          <w:rFonts w:ascii="Palatino Linotype" w:hAnsi="Palatino Linotype" w:cs="Palatino Linotype"/>
          <w:sz w:val="20"/>
          <w:szCs w:val="20"/>
        </w:rPr>
        <w:t>28.3.2012</w:t>
      </w:r>
      <w:proofErr w:type="gramEnd"/>
    </w:p>
    <w:p w14:paraId="3BA029BD" w14:textId="77777777" w:rsidR="000955B1" w:rsidRPr="002A28B4" w:rsidRDefault="000955B1" w:rsidP="000955B1">
      <w:pPr>
        <w:spacing w:before="60"/>
        <w:jc w:val="both"/>
        <w:rPr>
          <w:rFonts w:ascii="Palatino Linotype" w:hAnsi="Palatino Linotype" w:cs="Arial"/>
          <w:sz w:val="20"/>
          <w:szCs w:val="20"/>
        </w:rPr>
      </w:pPr>
      <w:r w:rsidRPr="002A28B4">
        <w:rPr>
          <w:rFonts w:ascii="Palatino Linotype" w:hAnsi="Palatino Linotype" w:cs="Arial"/>
          <w:sz w:val="20"/>
          <w:szCs w:val="20"/>
        </w:rPr>
        <w:t>Data uveřejnění v ISVZ a ÚV EU jsou stanovena s ohledem na podmínky pro uveřejňování správce informačního systému veřejných zakázek (tj. do 5 pracovních dnů ode dne elektronického odeslání formuláře). Skutečný termín uveřejnění může být jiného data, než je zde uvedeno.</w:t>
      </w:r>
    </w:p>
    <w:p w14:paraId="0A6E0C2F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3AD6165B" w14:textId="77777777" w:rsidR="00B74756" w:rsidRPr="002A28B4" w:rsidRDefault="00B74756" w:rsidP="00EA3431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Údaje o jiném zveřejnění zadávacího řízení:</w:t>
      </w:r>
    </w:p>
    <w:p w14:paraId="42246C23" w14:textId="77777777" w:rsidR="00B74756" w:rsidRPr="002A28B4" w:rsidRDefault="00B74756" w:rsidP="00EA3431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Kromě zveřejnění v ISVZ a TED (dle zákona) se zadávací řízení zveřejňuje </w:t>
      </w:r>
      <w:r w:rsidRPr="002A28B4">
        <w:rPr>
          <w:rFonts w:ascii="Palatino Linotype" w:hAnsi="Palatino Linotype" w:cs="Palatino Linotype"/>
          <w:sz w:val="20"/>
          <w:szCs w:val="20"/>
          <w:u w:val="single"/>
        </w:rPr>
        <w:t>www.utb.cz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a na </w:t>
      </w:r>
      <w:hyperlink r:id="rId11" w:history="1">
        <w:r w:rsidRPr="002A28B4">
          <w:rPr>
            <w:rStyle w:val="Hypertextovodkaz"/>
            <w:rFonts w:ascii="Palatino Linotype" w:hAnsi="Palatino Linotype" w:cs="Palatino Linotype"/>
            <w:color w:val="auto"/>
            <w:sz w:val="20"/>
            <w:szCs w:val="20"/>
          </w:rPr>
          <w:t>www.msmt.cz</w:t>
        </w:r>
      </w:hyperlink>
      <w:r w:rsidRPr="002A28B4">
        <w:rPr>
          <w:rFonts w:ascii="Palatino Linotype" w:hAnsi="Palatino Linotype" w:cs="Palatino Linotype"/>
          <w:sz w:val="20"/>
          <w:szCs w:val="20"/>
        </w:rPr>
        <w:t xml:space="preserve"> v rozsahu Výzvy.</w:t>
      </w:r>
    </w:p>
    <w:p w14:paraId="0A5554B5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138972C8" w14:textId="70E2596B" w:rsidR="00B74756" w:rsidRPr="002A28B4" w:rsidRDefault="00C00640" w:rsidP="004E522A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3</w:t>
      </w:r>
      <w:r w:rsidR="00B74756" w:rsidRPr="002A28B4">
        <w:rPr>
          <w:rFonts w:ascii="Palatino Linotype" w:hAnsi="Palatino Linotype" w:cs="Palatino Linotype"/>
          <w:b/>
          <w:bCs/>
        </w:rPr>
        <w:t>. Údaje o zadavateli:</w:t>
      </w:r>
    </w:p>
    <w:p w14:paraId="1B05275E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</w:p>
    <w:p w14:paraId="2FC40A48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Zadavatel ve smyslu zákona: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veřejný zadavatel, jiná právnická osoba zřízená za účelem uspokojování potřeb veřejného zájmu - § 2 odst. 2 písm. d) zákona</w:t>
      </w:r>
    </w:p>
    <w:p w14:paraId="0ECB2A6D" w14:textId="77777777" w:rsidR="00B74756" w:rsidRPr="002A28B4" w:rsidRDefault="00B74756" w:rsidP="004E522A">
      <w:pPr>
        <w:ind w:left="2880" w:hanging="2880"/>
        <w:rPr>
          <w:rFonts w:ascii="Palatino Linotype" w:hAnsi="Palatino Linotype" w:cs="Palatino Linotype"/>
          <w:b/>
          <w:bCs/>
          <w:i/>
          <w:iCs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Právní forma: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veřejná vysoká škola, kód 601</w:t>
      </w:r>
    </w:p>
    <w:p w14:paraId="232748E7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Název zadavatele: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Univerzita Tomáše Bati ve Zlíně</w:t>
      </w:r>
    </w:p>
    <w:p w14:paraId="35248D53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Sídlo zadavatele: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nám. T. G. Masaryka 5555, 760 01 Zlín, kód obce ZÚJ 585068</w:t>
      </w:r>
    </w:p>
    <w:p w14:paraId="564E86F6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IČ: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70883521</w:t>
      </w:r>
    </w:p>
    <w:p w14:paraId="1D9C7518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DIČ: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CZ70883521</w:t>
      </w:r>
    </w:p>
    <w:p w14:paraId="1644D883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Statutární orgán: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prof. Ing. Petr </w:t>
      </w:r>
      <w:proofErr w:type="spellStart"/>
      <w:r w:rsidRPr="002A28B4">
        <w:rPr>
          <w:rFonts w:ascii="Palatino Linotype" w:hAnsi="Palatino Linotype" w:cs="Palatino Linotype"/>
          <w:sz w:val="20"/>
          <w:szCs w:val="20"/>
        </w:rPr>
        <w:t>Sáha</w:t>
      </w:r>
      <w:proofErr w:type="spellEnd"/>
      <w:r w:rsidRPr="002A28B4">
        <w:rPr>
          <w:rFonts w:ascii="Palatino Linotype" w:hAnsi="Palatino Linotype" w:cs="Palatino Linotype"/>
          <w:sz w:val="20"/>
          <w:szCs w:val="20"/>
        </w:rPr>
        <w:t>, CSc., rektor</w:t>
      </w:r>
    </w:p>
    <w:p w14:paraId="6A32D54E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Kontaktní osoba: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Ing. Pavel Blažek</w:t>
      </w:r>
    </w:p>
    <w:p w14:paraId="3B2E089F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e-mail: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proofErr w:type="spellStart"/>
      <w:r w:rsidRPr="002A28B4">
        <w:rPr>
          <w:rFonts w:ascii="Palatino Linotype" w:hAnsi="Palatino Linotype" w:cs="Palatino Linotype"/>
          <w:sz w:val="20"/>
          <w:szCs w:val="20"/>
        </w:rPr>
        <w:t>pblazek</w:t>
      </w:r>
      <w:proofErr w:type="spellEnd"/>
      <w:r w:rsidRPr="002A28B4">
        <w:rPr>
          <w:rFonts w:ascii="Palatino Linotype" w:hAnsi="Palatino Linotype" w:cs="Palatino Linotype"/>
          <w:sz w:val="20"/>
          <w:szCs w:val="20"/>
          <w:lang w:val="en-US"/>
        </w:rPr>
        <w:t>@</w:t>
      </w:r>
      <w:r w:rsidRPr="002A28B4">
        <w:rPr>
          <w:rFonts w:ascii="Palatino Linotype" w:hAnsi="Palatino Linotype" w:cs="Palatino Linotype"/>
          <w:sz w:val="20"/>
          <w:szCs w:val="20"/>
        </w:rPr>
        <w:t>rektorat.utb.cz</w:t>
      </w:r>
    </w:p>
    <w:p w14:paraId="700D9C31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lastRenderedPageBreak/>
        <w:t>telefon: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+420 576 032 028</w:t>
      </w:r>
    </w:p>
    <w:p w14:paraId="552DFB3C" w14:textId="77777777" w:rsidR="00B74756" w:rsidRPr="002A28B4" w:rsidRDefault="00B74756" w:rsidP="004E522A">
      <w:pPr>
        <w:ind w:left="2880" w:hanging="288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fax: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+420 576 032 027</w:t>
      </w:r>
    </w:p>
    <w:p w14:paraId="600C1B51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</w:p>
    <w:p w14:paraId="4B80C931" w14:textId="77777777" w:rsidR="00B74756" w:rsidRPr="002A28B4" w:rsidRDefault="00B74756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Zastupující zadavatel:</w:t>
      </w:r>
    </w:p>
    <w:p w14:paraId="26B343AE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Zadavatele zastupuje v řízení v souladu s ustanovením § 151 zákona osoba zastupující zadavatele na základě uzavřené mandátní smlouvy č. </w:t>
      </w:r>
      <w:r w:rsidR="006954E5" w:rsidRPr="002A28B4">
        <w:rPr>
          <w:rFonts w:ascii="Palatino Linotype" w:hAnsi="Palatino Linotype" w:cs="Palatino Linotype"/>
          <w:sz w:val="20"/>
          <w:szCs w:val="20"/>
        </w:rPr>
        <w:t>0681-10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a udělené plné moci (dále v textu jen „zastupující zadavatel“).</w:t>
      </w:r>
    </w:p>
    <w:p w14:paraId="7419809D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Název: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S – Invest CZ s.r.o.</w:t>
      </w:r>
    </w:p>
    <w:p w14:paraId="1167F016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Sídlo: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Kaštanová 496/123a, 620 00 Brno</w:t>
      </w:r>
    </w:p>
    <w:p w14:paraId="5B7248F1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IČ: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25526171</w:t>
      </w:r>
    </w:p>
    <w:p w14:paraId="4A65344B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DIČ: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CZ25526171</w:t>
      </w:r>
    </w:p>
    <w:p w14:paraId="27940CEB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Statutární orgán: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Ing. Eliška Kudělková, jednatelka</w:t>
      </w:r>
    </w:p>
    <w:p w14:paraId="75C06DE2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Kontaktní osoba: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Iva </w:t>
      </w:r>
      <w:proofErr w:type="spellStart"/>
      <w:r w:rsidRPr="002A28B4">
        <w:rPr>
          <w:rFonts w:ascii="Palatino Linotype" w:hAnsi="Palatino Linotype" w:cs="Palatino Linotype"/>
          <w:sz w:val="20"/>
          <w:szCs w:val="20"/>
        </w:rPr>
        <w:t>Momirovová</w:t>
      </w:r>
      <w:proofErr w:type="spellEnd"/>
      <w:r w:rsidRPr="002A28B4">
        <w:rPr>
          <w:rFonts w:ascii="Palatino Linotype" w:hAnsi="Palatino Linotype" w:cs="Palatino Linotype"/>
          <w:sz w:val="20"/>
          <w:szCs w:val="20"/>
        </w:rPr>
        <w:t xml:space="preserve"> nebo Milena Černá</w:t>
      </w:r>
    </w:p>
    <w:p w14:paraId="7244611F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e-mail: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s-investcz@s-investcz.cz</w:t>
      </w:r>
    </w:p>
    <w:p w14:paraId="444EE35D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telefon: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+420 539 002 883</w:t>
      </w:r>
    </w:p>
    <w:p w14:paraId="21753F6D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fax: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+420 545 220 842</w:t>
      </w:r>
    </w:p>
    <w:p w14:paraId="113674D8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712D4C7F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4. Údaje o zadávací dokumentaci:</w:t>
      </w:r>
    </w:p>
    <w:p w14:paraId="71DC8FA8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</w:p>
    <w:p w14:paraId="3580130C" w14:textId="77777777" w:rsidR="00B74756" w:rsidRPr="002A28B4" w:rsidRDefault="00B74756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4.1. Součásti zadávací dokumentace: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ab/>
      </w:r>
    </w:p>
    <w:p w14:paraId="57983B19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Kompletní zadávací dokumentaci tvoří tyto části:</w:t>
      </w:r>
    </w:p>
    <w:p w14:paraId="062002FB" w14:textId="77777777" w:rsidR="006403D5" w:rsidRPr="002A28B4" w:rsidRDefault="006403D5" w:rsidP="006403D5">
      <w:pPr>
        <w:numPr>
          <w:ilvl w:val="0"/>
          <w:numId w:val="1"/>
        </w:numPr>
        <w:spacing w:before="6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2A28B4">
        <w:rPr>
          <w:rFonts w:ascii="Palatino Linotype" w:hAnsi="Palatino Linotype" w:cs="Arial"/>
          <w:sz w:val="20"/>
          <w:szCs w:val="20"/>
        </w:rPr>
        <w:t>Oznámení o zakázce (zveřejněné v ISVZ US a TED podle zákona)</w:t>
      </w:r>
    </w:p>
    <w:p w14:paraId="151F02F2" w14:textId="77777777" w:rsidR="00B74756" w:rsidRPr="002A28B4" w:rsidRDefault="00B74756" w:rsidP="006403D5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Zadávací dokumentace – Výzva k podání nabídek (zveřejněná www.utb.cz a na www.msmt.cz) </w:t>
      </w:r>
    </w:p>
    <w:p w14:paraId="61C0B463" w14:textId="77777777" w:rsidR="00B74756" w:rsidRPr="002A28B4" w:rsidRDefault="00B74756" w:rsidP="004E522A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Zadávací dokumentace - textová část a její přílohy:</w:t>
      </w:r>
    </w:p>
    <w:p w14:paraId="38D515D4" w14:textId="77777777" w:rsidR="00B74756" w:rsidRPr="002A28B4" w:rsidRDefault="00B74756" w:rsidP="00EA3431">
      <w:pPr>
        <w:numPr>
          <w:ilvl w:val="0"/>
          <w:numId w:val="40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Tabulka „Krycí list nabídky“ </w:t>
      </w:r>
    </w:p>
    <w:p w14:paraId="61B33404" w14:textId="77777777" w:rsidR="00B74756" w:rsidRPr="002A28B4" w:rsidRDefault="00B74756" w:rsidP="00EA3431">
      <w:pPr>
        <w:numPr>
          <w:ilvl w:val="0"/>
          <w:numId w:val="40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Tabulka „Krycí list nabídkové ceny“ </w:t>
      </w:r>
    </w:p>
    <w:p w14:paraId="32DF5AAA" w14:textId="77777777" w:rsidR="00B74756" w:rsidRPr="002A28B4" w:rsidRDefault="00B74756" w:rsidP="00FE588A">
      <w:pPr>
        <w:numPr>
          <w:ilvl w:val="0"/>
          <w:numId w:val="40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Tabulka „Technické parametry“</w:t>
      </w:r>
    </w:p>
    <w:p w14:paraId="3DA60419" w14:textId="77777777" w:rsidR="00B74756" w:rsidRPr="002A28B4" w:rsidRDefault="00B74756" w:rsidP="00EA3431">
      <w:pPr>
        <w:numPr>
          <w:ilvl w:val="0"/>
          <w:numId w:val="40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Vzor čestných prohlášení ke splnění jiných požadavků zadavatele pro plnění veřejné zakázky</w:t>
      </w:r>
    </w:p>
    <w:p w14:paraId="24F812D8" w14:textId="77777777" w:rsidR="00B74756" w:rsidRPr="002A28B4" w:rsidRDefault="00B74756" w:rsidP="00EA3431">
      <w:pPr>
        <w:numPr>
          <w:ilvl w:val="0"/>
          <w:numId w:val="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Zadávací dokumentace - kvalifikační dokumentace a její přílohy:</w:t>
      </w:r>
    </w:p>
    <w:p w14:paraId="5BF7A130" w14:textId="77777777" w:rsidR="00B74756" w:rsidRPr="002A28B4" w:rsidRDefault="00B74756" w:rsidP="00EA3431">
      <w:pPr>
        <w:numPr>
          <w:ilvl w:val="0"/>
          <w:numId w:val="4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Vzor čestných prohlášení ke splnění základních a ekonomických kvalifikačních předpokladů </w:t>
      </w:r>
    </w:p>
    <w:p w14:paraId="45EF9B88" w14:textId="77777777" w:rsidR="00B74756" w:rsidRPr="002A28B4" w:rsidRDefault="00B74756" w:rsidP="00EA3431">
      <w:pPr>
        <w:numPr>
          <w:ilvl w:val="0"/>
          <w:numId w:val="4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Přehled realizovaných zakázek</w:t>
      </w:r>
    </w:p>
    <w:p w14:paraId="142E9C3B" w14:textId="77777777" w:rsidR="00B74756" w:rsidRPr="002A28B4" w:rsidRDefault="00B74756" w:rsidP="004E522A">
      <w:pPr>
        <w:numPr>
          <w:ilvl w:val="0"/>
          <w:numId w:val="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Zadávací dokumentace – technická specifikace </w:t>
      </w:r>
    </w:p>
    <w:p w14:paraId="5B2C4585" w14:textId="77777777" w:rsidR="000955B1" w:rsidRPr="002A28B4" w:rsidRDefault="000955B1" w:rsidP="000955B1">
      <w:pPr>
        <w:numPr>
          <w:ilvl w:val="0"/>
          <w:numId w:val="1"/>
        </w:numPr>
        <w:jc w:val="both"/>
        <w:rPr>
          <w:rFonts w:ascii="Palatino Linotype" w:hAnsi="Palatino Linotype" w:cs="Arial"/>
          <w:sz w:val="20"/>
          <w:szCs w:val="20"/>
        </w:rPr>
      </w:pPr>
      <w:r w:rsidRPr="002A28B4">
        <w:rPr>
          <w:rFonts w:ascii="Palatino Linotype" w:hAnsi="Palatino Linotype" w:cs="Arial"/>
          <w:sz w:val="20"/>
          <w:szCs w:val="20"/>
        </w:rPr>
        <w:t>Zadávací dokumentace – obchodní podmínky, dále v textu jen smlouva</w:t>
      </w:r>
    </w:p>
    <w:p w14:paraId="4C73E119" w14:textId="77777777" w:rsidR="00B74756" w:rsidRPr="002A28B4" w:rsidRDefault="00B74756" w:rsidP="00FE588A">
      <w:pPr>
        <w:ind w:left="720"/>
        <w:jc w:val="both"/>
        <w:rPr>
          <w:rFonts w:ascii="Palatino Linotype" w:hAnsi="Palatino Linotype" w:cs="Palatino Linotype"/>
          <w:sz w:val="20"/>
          <w:szCs w:val="20"/>
        </w:rPr>
      </w:pPr>
    </w:p>
    <w:p w14:paraId="148F577F" w14:textId="77777777" w:rsidR="00B74756" w:rsidRPr="002A28B4" w:rsidRDefault="00B74756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4.2. Údaje o vyžádání zadávací dokumentace</w:t>
      </w:r>
    </w:p>
    <w:p w14:paraId="0FA8EEE1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Zadávací dokumentaci poskytuje zadavatel v datové podobě na datovém nosiči prostřednictvím zastupujícího zadavatele na žádost dodavatele bezodkladně. Dodavatel odešle žádost o poskytnutí zadávací dokumentace e-mailem na adresu zastupujícího zadavatele. Takto zaslaná písemná žádost o zadávací dokumentaci bude mít podobu závazné objednávky s uvedením identifikačních údajů zájemce, telefonického, faxového a e-mailového spojení. Objednanou zadávací dokumentaci obdrží dodavatel dle vlastního uvážení tak, že:</w:t>
      </w:r>
    </w:p>
    <w:p w14:paraId="5EE0DD77" w14:textId="77777777" w:rsidR="00B74756" w:rsidRPr="002A28B4" w:rsidRDefault="00B74756" w:rsidP="004E522A">
      <w:pPr>
        <w:numPr>
          <w:ilvl w:val="0"/>
          <w:numId w:val="13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si datový nosič vyzvedne osobně po předchozí telefonické dohodě na adrese zastupujícího zadavatele v pracovní dny od 9:00 hod. do 14:00 hod. </w:t>
      </w:r>
    </w:p>
    <w:p w14:paraId="739D131E" w14:textId="77777777" w:rsidR="00B74756" w:rsidRPr="002A28B4" w:rsidRDefault="00B74756" w:rsidP="004E522A">
      <w:pPr>
        <w:numPr>
          <w:ilvl w:val="0"/>
          <w:numId w:val="13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lastRenderedPageBreak/>
        <w:t>si datový nosič nechá zaslat zastupujícím zadavatelem poštou na dobírku, přičemž bude povinen uhradit náklady na poštovné a balné s tím spojené.</w:t>
      </w:r>
    </w:p>
    <w:p w14:paraId="6BF34D86" w14:textId="77777777" w:rsidR="00B74756" w:rsidRPr="002A28B4" w:rsidRDefault="00B74756" w:rsidP="004E522A">
      <w:pPr>
        <w:numPr>
          <w:ilvl w:val="0"/>
          <w:numId w:val="13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si nechá zaslat elektronickou podobu zadávací dokumentace elektronickou poštou.</w:t>
      </w:r>
    </w:p>
    <w:p w14:paraId="6FF1EF9C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Způsob předání zadávací dokumentace uvede dodavatel v objednávce nebo dohodne telefonicky s asistentkou zastupujícího zadavatele.</w:t>
      </w:r>
    </w:p>
    <w:p w14:paraId="2DA31170" w14:textId="77777777" w:rsidR="00B74756" w:rsidRPr="002A28B4" w:rsidRDefault="00B74756" w:rsidP="00CA73A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Zadávací dokumentaci poskytuje zadavatel prostřednictvím zastupujícího zadavatele po celou dobu lhůty pro podání nabídek. Dodavatel proto uváží termín jejího objednání a způsob převzetí tak, aby měl dostatek času na vypracování nabídky.</w:t>
      </w:r>
    </w:p>
    <w:p w14:paraId="5CCC5899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266FDF31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4.3. Náklady za zadávací dokumentaci</w:t>
      </w:r>
    </w:p>
    <w:p w14:paraId="1617F651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Zadavatel nepožaduje úhradu za poskytnutou zadávací dokumentaci. </w:t>
      </w:r>
    </w:p>
    <w:p w14:paraId="30512EAF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</w:p>
    <w:p w14:paraId="6D3A1E8C" w14:textId="1F64171F" w:rsidR="00B74756" w:rsidRPr="002A28B4" w:rsidRDefault="00C00640" w:rsidP="004E522A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5</w:t>
      </w:r>
      <w:r w:rsidR="00B74756" w:rsidRPr="002A28B4">
        <w:rPr>
          <w:rFonts w:ascii="Palatino Linotype" w:hAnsi="Palatino Linotype" w:cs="Palatino Linotype"/>
          <w:b/>
          <w:bCs/>
        </w:rPr>
        <w:t>. Údaje o podání nabídky:</w:t>
      </w:r>
    </w:p>
    <w:p w14:paraId="4A250405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09181261" w14:textId="77777777" w:rsidR="00B74756" w:rsidRPr="002A28B4" w:rsidRDefault="00B74756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6.1. Lhůta pro podání nabídek</w:t>
      </w:r>
    </w:p>
    <w:p w14:paraId="57785CE4" w14:textId="3BA730FB" w:rsidR="00B74756" w:rsidRPr="002A28B4" w:rsidRDefault="00B74756" w:rsidP="004E522A">
      <w:pPr>
        <w:jc w:val="both"/>
        <w:rPr>
          <w:rFonts w:ascii="Palatino Linotype" w:hAnsi="Palatino Linotype" w:cs="Palatino Linotype"/>
          <w:b/>
          <w:bCs/>
          <w:i/>
          <w:iCs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Lhůta pro podání nabídek začíná běžet dnem následujícím po dni zahájení zadávacího řízení podle ustanovení § 26 odst. 1 zákona a je stanovena na </w:t>
      </w:r>
      <w:r w:rsidR="002B40FA" w:rsidRPr="002A28B4">
        <w:rPr>
          <w:rFonts w:ascii="Palatino Linotype" w:hAnsi="Palatino Linotype" w:cs="Palatino Linotype"/>
          <w:b/>
          <w:bCs/>
          <w:sz w:val="20"/>
          <w:szCs w:val="20"/>
        </w:rPr>
        <w:t>9</w:t>
      </w:r>
      <w:r w:rsidR="00E53ADD">
        <w:rPr>
          <w:rFonts w:ascii="Palatino Linotype" w:hAnsi="Palatino Linotype" w:cs="Palatino Linotype"/>
          <w:b/>
          <w:bCs/>
          <w:sz w:val="20"/>
          <w:szCs w:val="20"/>
        </w:rPr>
        <w:t>3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kalendářních dnů. Všechny nabídky budou zadavateli doručeny do </w:t>
      </w:r>
      <w:proofErr w:type="gramStart"/>
      <w:r w:rsidR="00E53ADD">
        <w:rPr>
          <w:rFonts w:ascii="Palatino Linotype" w:hAnsi="Palatino Linotype" w:cs="Palatino Linotype"/>
          <w:b/>
          <w:sz w:val="20"/>
          <w:szCs w:val="20"/>
        </w:rPr>
        <w:t>25.6.201</w:t>
      </w:r>
      <w:r w:rsidR="00E43274">
        <w:rPr>
          <w:rFonts w:ascii="Palatino Linotype" w:hAnsi="Palatino Linotype" w:cs="Palatino Linotype"/>
          <w:b/>
          <w:sz w:val="20"/>
          <w:szCs w:val="20"/>
        </w:rPr>
        <w:t>2</w:t>
      </w:r>
      <w:bookmarkStart w:id="0" w:name="_GoBack"/>
      <w:bookmarkEnd w:id="0"/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 xml:space="preserve"> do 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14:00 hod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. </w:t>
      </w:r>
    </w:p>
    <w:p w14:paraId="3F907CA8" w14:textId="77777777" w:rsidR="000955B1" w:rsidRPr="002A28B4" w:rsidRDefault="000955B1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250B0D1A" w14:textId="36ACD01E" w:rsidR="00B74756" w:rsidRPr="002A28B4" w:rsidRDefault="00C00640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5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.2. Místo pro podání nabídek</w:t>
      </w:r>
    </w:p>
    <w:p w14:paraId="5CA82762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Nabídky budou doručeny do ukončení lhůty pro podání nabídek na adresu zastupujícího zadavatele S – Invest CZ s. r. o., Kaštanová 496/123a, 620 00 Brno, recepce. Nabídky lze podávat prostřednictvím držitele poštovní licence nebo osobně v pracovní dny od 9:00 hod. do 14:00 hod. Nabídky bude přebírat Ing. Eliška Kudělková nebo osoba pověřená Ing. Eliškou Kudělkovou - asistentka Iva </w:t>
      </w:r>
      <w:proofErr w:type="spellStart"/>
      <w:r w:rsidRPr="002A28B4">
        <w:rPr>
          <w:rFonts w:ascii="Palatino Linotype" w:hAnsi="Palatino Linotype" w:cs="Palatino Linotype"/>
          <w:sz w:val="20"/>
          <w:szCs w:val="20"/>
        </w:rPr>
        <w:t>Momirovová</w:t>
      </w:r>
      <w:proofErr w:type="spellEnd"/>
      <w:r w:rsidRPr="002A28B4">
        <w:rPr>
          <w:rFonts w:ascii="Palatino Linotype" w:hAnsi="Palatino Linotype" w:cs="Palatino Linotype"/>
          <w:sz w:val="20"/>
          <w:szCs w:val="20"/>
        </w:rPr>
        <w:t xml:space="preserve">. </w:t>
      </w:r>
    </w:p>
    <w:p w14:paraId="39FBB258" w14:textId="77777777" w:rsidR="00B74756" w:rsidRPr="002A28B4" w:rsidRDefault="00B74756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07F5A859" w14:textId="368ECECA" w:rsidR="00B74756" w:rsidRPr="002A28B4" w:rsidRDefault="00C00640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5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.3. Zadávací lhůta</w:t>
      </w:r>
    </w:p>
    <w:p w14:paraId="45DA4421" w14:textId="1E2584CC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Zadavatel stanovil konec zadávací lhůty v souladu s ustanovením § 43 datem </w:t>
      </w:r>
      <w:proofErr w:type="gramStart"/>
      <w:r w:rsidR="00E53ADD">
        <w:rPr>
          <w:rFonts w:ascii="Palatino Linotype" w:hAnsi="Palatino Linotype" w:cs="Palatino Linotype"/>
          <w:b/>
          <w:sz w:val="20"/>
          <w:szCs w:val="20"/>
        </w:rPr>
        <w:t>27.10.2012</w:t>
      </w:r>
      <w:proofErr w:type="gramEnd"/>
      <w:r w:rsidR="006403D5" w:rsidRPr="002A28B4">
        <w:rPr>
          <w:rFonts w:ascii="Palatino Linotype" w:hAnsi="Palatino Linotype" w:cs="Palatino Linotype"/>
          <w:b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Do uvedeného data je uchazeč svou nabídkou vázán. Běh zadávací lhůty se řídí ustanovením § 43 zákona.</w:t>
      </w:r>
    </w:p>
    <w:p w14:paraId="43B92A8A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31A1D403" w14:textId="56BA7B70" w:rsidR="00B74756" w:rsidRPr="002A28B4" w:rsidRDefault="00C00640" w:rsidP="004E522A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6</w:t>
      </w:r>
      <w:r w:rsidR="00B74756" w:rsidRPr="002A28B4">
        <w:rPr>
          <w:rFonts w:ascii="Palatino Linotype" w:hAnsi="Palatino Linotype" w:cs="Palatino Linotype"/>
          <w:b/>
          <w:bCs/>
        </w:rPr>
        <w:t>. Podmínky pro otevírání obálek s nabídkami:</w:t>
      </w:r>
    </w:p>
    <w:p w14:paraId="4B1E5FFD" w14:textId="77777777" w:rsidR="00C00640" w:rsidRDefault="00C00640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497E1D6E" w14:textId="124D064E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Obálky s nabídkami uchazečů budou otevírány dne </w:t>
      </w:r>
      <w:proofErr w:type="gramStart"/>
      <w:r w:rsidR="00E53ADD">
        <w:rPr>
          <w:rFonts w:ascii="Palatino Linotype" w:hAnsi="Palatino Linotype" w:cs="Palatino Linotype"/>
          <w:b/>
          <w:sz w:val="20"/>
          <w:szCs w:val="20"/>
        </w:rPr>
        <w:t>26.6.2012</w:t>
      </w:r>
      <w:proofErr w:type="gramEnd"/>
      <w:r w:rsidR="00E53ADD">
        <w:rPr>
          <w:rFonts w:ascii="Palatino Linotype" w:hAnsi="Palatino Linotype" w:cs="Palatino Linotype"/>
          <w:b/>
          <w:sz w:val="20"/>
          <w:szCs w:val="20"/>
        </w:rPr>
        <w:t xml:space="preserve"> v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 10:00 hod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. na adrese zadavatele – Univerzita Tomáše Bati ve Zlíně, nám. T. G. Masaryka 5555, 760 01 Zlín. </w:t>
      </w:r>
    </w:p>
    <w:p w14:paraId="11D6A630" w14:textId="77777777" w:rsidR="000955B1" w:rsidRPr="002A28B4" w:rsidRDefault="000955B1" w:rsidP="000955B1">
      <w:pPr>
        <w:jc w:val="both"/>
        <w:rPr>
          <w:rFonts w:ascii="Palatino Linotype" w:hAnsi="Palatino Linotype" w:cs="Arial"/>
          <w:sz w:val="20"/>
          <w:szCs w:val="20"/>
        </w:rPr>
      </w:pPr>
    </w:p>
    <w:p w14:paraId="405C451C" w14:textId="4CA20FC4" w:rsidR="00B74756" w:rsidRPr="002A28B4" w:rsidRDefault="00C00640" w:rsidP="004E522A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7</w:t>
      </w:r>
      <w:r w:rsidR="00B74756" w:rsidRPr="002A28B4">
        <w:rPr>
          <w:rFonts w:ascii="Palatino Linotype" w:hAnsi="Palatino Linotype" w:cs="Palatino Linotype"/>
          <w:b/>
          <w:bCs/>
        </w:rPr>
        <w:t>. Informace o druhu a předmětu veřejné zakázky:</w:t>
      </w:r>
    </w:p>
    <w:p w14:paraId="2ED4184B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</w:p>
    <w:p w14:paraId="19B4B5E9" w14:textId="42848D21" w:rsidR="00B74756" w:rsidRPr="002A28B4" w:rsidRDefault="00C00640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.1. Druh veřejné zakázky</w:t>
      </w:r>
    </w:p>
    <w:p w14:paraId="34AD67E3" w14:textId="77777777" w:rsidR="00B74756" w:rsidRPr="002A28B4" w:rsidRDefault="00B74756" w:rsidP="004E522A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Jedná se o nadlimitní veřejnou zakázku na dodávky.</w:t>
      </w:r>
    </w:p>
    <w:p w14:paraId="7B7732E6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</w:p>
    <w:p w14:paraId="26E88DAE" w14:textId="5A0ECBCF" w:rsidR="00B74756" w:rsidRPr="002A28B4" w:rsidRDefault="00C00640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.2. Název veřejné zakázky</w:t>
      </w:r>
    </w:p>
    <w:p w14:paraId="29F1CD5E" w14:textId="722703ED" w:rsidR="00B74756" w:rsidRPr="002A28B4" w:rsidRDefault="00C00640" w:rsidP="004E522A">
      <w:pPr>
        <w:jc w:val="both"/>
        <w:rPr>
          <w:rFonts w:ascii="Palatino Linotype" w:hAnsi="Palatino Linotype" w:cs="Palatino Linotype"/>
          <w:b/>
          <w:bCs/>
          <w:i/>
          <w:iCs/>
          <w:u w:val="single"/>
        </w:rPr>
      </w:pPr>
      <w:r w:rsidRPr="002A28B4">
        <w:rPr>
          <w:rFonts w:ascii="Palatino Linotype" w:hAnsi="Palatino Linotype" w:cs="Palatino Linotype"/>
          <w:b/>
          <w:bCs/>
          <w:i/>
          <w:iCs/>
          <w:u w:val="single"/>
        </w:rPr>
        <w:t xml:space="preserve"> </w:t>
      </w:r>
      <w:r w:rsidR="00B74756" w:rsidRPr="002A28B4">
        <w:rPr>
          <w:rFonts w:ascii="Palatino Linotype" w:hAnsi="Palatino Linotype" w:cs="Palatino Linotype"/>
          <w:b/>
          <w:bCs/>
          <w:i/>
          <w:iCs/>
          <w:u w:val="single"/>
        </w:rPr>
        <w:t xml:space="preserve">„Centrum polymerních systémů – dodavatel speciálních technologických zařízení – ucelená část </w:t>
      </w:r>
      <w:r w:rsidR="000955B1" w:rsidRPr="002A28B4">
        <w:rPr>
          <w:rFonts w:ascii="Palatino Linotype" w:hAnsi="Palatino Linotype" w:cs="Palatino Linotype"/>
          <w:b/>
          <w:bCs/>
          <w:i/>
          <w:iCs/>
          <w:u w:val="single"/>
        </w:rPr>
        <w:t>2</w:t>
      </w:r>
      <w:r w:rsidR="00B74756" w:rsidRPr="002A28B4">
        <w:rPr>
          <w:rFonts w:ascii="Palatino Linotype" w:hAnsi="Palatino Linotype" w:cs="Palatino Linotype"/>
          <w:b/>
          <w:bCs/>
          <w:i/>
          <w:iCs/>
          <w:u w:val="single"/>
        </w:rPr>
        <w:t>“</w:t>
      </w:r>
    </w:p>
    <w:p w14:paraId="3C6067F0" w14:textId="77777777" w:rsidR="00B74756" w:rsidRPr="002A28B4" w:rsidRDefault="00B74756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59804564" w14:textId="13529A48" w:rsidR="00B74756" w:rsidRPr="002A28B4" w:rsidRDefault="00C00640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.3. Místo plnění veřejné zakázky</w:t>
      </w:r>
    </w:p>
    <w:p w14:paraId="0C6F8DB5" w14:textId="77777777" w:rsidR="00B74756" w:rsidRPr="002A28B4" w:rsidRDefault="00B74756" w:rsidP="004E522A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Zlín, kód NUTS CZ072</w:t>
      </w:r>
    </w:p>
    <w:p w14:paraId="33154A8A" w14:textId="7F6BED21" w:rsidR="00B74756" w:rsidRPr="002A28B4" w:rsidRDefault="00C00640" w:rsidP="004E522A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lastRenderedPageBreak/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.4. Předpokládaná doba plnění veřejné zakázky</w:t>
      </w:r>
    </w:p>
    <w:p w14:paraId="76E3683C" w14:textId="7BFDDB6E" w:rsidR="00B74756" w:rsidRPr="002A28B4" w:rsidRDefault="00B74756" w:rsidP="004E522A">
      <w:pPr>
        <w:rPr>
          <w:rFonts w:ascii="Palatino Linotype" w:hAnsi="Palatino Linotype" w:cs="Palatino Linotype"/>
          <w:i/>
          <w:iCs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Předpokládané zahájení plnění veřejné zakázky od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proofErr w:type="gramStart"/>
      <w:r w:rsidR="00E53ADD">
        <w:rPr>
          <w:rFonts w:ascii="Palatino Linotype" w:hAnsi="Palatino Linotype" w:cs="Palatino Linotype"/>
          <w:b/>
          <w:sz w:val="20"/>
          <w:szCs w:val="20"/>
        </w:rPr>
        <w:t>20</w:t>
      </w:r>
      <w:r w:rsidR="002B40FA" w:rsidRPr="002A28B4">
        <w:rPr>
          <w:rFonts w:ascii="Palatino Linotype" w:hAnsi="Palatino Linotype" w:cs="Palatino Linotype"/>
          <w:b/>
          <w:sz w:val="20"/>
          <w:szCs w:val="20"/>
        </w:rPr>
        <w:t>.7.2012</w:t>
      </w:r>
      <w:proofErr w:type="gramEnd"/>
    </w:p>
    <w:p w14:paraId="0D22B25F" w14:textId="3789BD48" w:rsidR="00B74756" w:rsidRPr="002A28B4" w:rsidRDefault="00B74756" w:rsidP="004E522A">
      <w:pPr>
        <w:ind w:left="5040" w:hanging="5040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Předpokládané ukončení plnění veřejné zakázky             </w:t>
      </w:r>
      <w:r w:rsidR="00114A0F" w:rsidRPr="002A28B4">
        <w:rPr>
          <w:rFonts w:ascii="Palatino Linotype" w:hAnsi="Palatino Linotype" w:cs="Palatino Linotype"/>
          <w:b/>
          <w:sz w:val="20"/>
          <w:szCs w:val="20"/>
        </w:rPr>
        <w:t>17.10.2012</w:t>
      </w:r>
    </w:p>
    <w:p w14:paraId="30428364" w14:textId="77777777" w:rsidR="00AB39BC" w:rsidRPr="002A28B4" w:rsidRDefault="00AB39BC" w:rsidP="004967CF">
      <w:pPr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02B76E5F" w14:textId="25C2996B" w:rsidR="00B74756" w:rsidRPr="002A28B4" w:rsidRDefault="00C00640" w:rsidP="004967CF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.5. Klasifikace veřejné zakázky</w:t>
      </w:r>
    </w:p>
    <w:p w14:paraId="5211DA39" w14:textId="77777777" w:rsidR="00B74756" w:rsidRPr="002A28B4" w:rsidRDefault="00B74756" w:rsidP="0020404E">
      <w:pPr>
        <w:spacing w:before="60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  <w:u w:val="single"/>
        </w:rPr>
        <w:t>dodávky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                                                 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  CPV                  měrná jednotka             rozsah</w:t>
      </w:r>
    </w:p>
    <w:p w14:paraId="11EDA0E4" w14:textId="77777777" w:rsidR="00B74756" w:rsidRPr="002A28B4" w:rsidRDefault="00B74756" w:rsidP="00437774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Laboratorní, optické a přesné přístroje a zařízení  38000000-5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64420FAF" w14:textId="77777777" w:rsidR="00785ED5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Nástroje pro měření průtoku, hladiny a tlaku </w:t>
      </w:r>
    </w:p>
    <w:p w14:paraId="5560AA01" w14:textId="77777777" w:rsidR="008C3842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kapalin a plynů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38420000-5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7866C4BF" w14:textId="77777777" w:rsidR="008C3842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Snímací a analytické aparáty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38430000-8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1996D22B" w14:textId="77777777" w:rsidR="008C3842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Ultrazvukové dezintegrátory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38436700-7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4A097BFC" w14:textId="77777777" w:rsidR="008C3842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Kontrolní a zkušební přístroje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38500000-0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68E64D82" w14:textId="77777777" w:rsidR="001C25AE" w:rsidRPr="002A28B4" w:rsidRDefault="00785ED5" w:rsidP="001C25AE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Elektrické zařízení a přístroje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1C25AE" w:rsidRPr="002A28B4">
        <w:rPr>
          <w:rFonts w:ascii="Palatino Linotype" w:hAnsi="Palatino Linotype" w:cs="Palatino Linotype"/>
          <w:sz w:val="20"/>
          <w:szCs w:val="20"/>
        </w:rPr>
        <w:t xml:space="preserve">  31600000-2</w:t>
      </w:r>
      <w:r w:rsidR="001C25AE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1C25AE" w:rsidRPr="002A28B4">
        <w:rPr>
          <w:rFonts w:ascii="Palatino Linotype" w:hAnsi="Palatino Linotype" w:cs="Palatino Linotype"/>
          <w:sz w:val="20"/>
          <w:szCs w:val="20"/>
        </w:rPr>
        <w:tab/>
      </w:r>
      <w:r w:rsidR="001C25AE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663861B2" w14:textId="77777777" w:rsidR="00785ED5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Elektronická, elektromechanická a </w:t>
      </w:r>
    </w:p>
    <w:p w14:paraId="1C08D1F7" w14:textId="77777777" w:rsidR="008C3842" w:rsidRPr="002A28B4" w:rsidRDefault="00785ED5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elektrotechnická zařízení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31700000-3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196BC494" w14:textId="77777777" w:rsidR="001C25AE" w:rsidRPr="002A28B4" w:rsidRDefault="00785ED5" w:rsidP="001C25AE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Inkubátory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1C25AE" w:rsidRPr="002A28B4">
        <w:rPr>
          <w:rFonts w:ascii="Palatino Linotype" w:hAnsi="Palatino Linotype" w:cs="Palatino Linotype"/>
          <w:sz w:val="20"/>
          <w:szCs w:val="20"/>
        </w:rPr>
        <w:t xml:space="preserve">  33152000-0</w:t>
      </w:r>
      <w:r w:rsidR="001C25AE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1C25AE" w:rsidRPr="002A28B4">
        <w:rPr>
          <w:rFonts w:ascii="Palatino Linotype" w:hAnsi="Palatino Linotype" w:cs="Palatino Linotype"/>
          <w:sz w:val="20"/>
          <w:szCs w:val="20"/>
        </w:rPr>
        <w:tab/>
      </w:r>
      <w:r w:rsidR="001C25AE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56611F0E" w14:textId="77777777" w:rsidR="008C3842" w:rsidRPr="002A28B4" w:rsidRDefault="00E16281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Chlazení a ventilace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42500000-1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66F14C40" w14:textId="77777777" w:rsidR="00E16281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Výměníky tepla, klimatizační nebo chladící</w:t>
      </w:r>
    </w:p>
    <w:p w14:paraId="5207303B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zařízení a filtrační stroje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42510000-4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78D2205F" w14:textId="77777777" w:rsidR="008C3842" w:rsidRPr="002A28B4" w:rsidRDefault="00E16281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Zařízení pro odsávání kouře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42521000-4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3030CDA8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Frézy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426</w:t>
      </w:r>
      <w:r w:rsidRPr="002A28B4">
        <w:rPr>
          <w:rFonts w:ascii="Palatino Linotype" w:hAnsi="Palatino Linotype" w:cs="Palatino Linotype"/>
          <w:sz w:val="20"/>
          <w:szCs w:val="20"/>
        </w:rPr>
        <w:t>2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>3000-9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5B4E644C" w14:textId="77777777" w:rsidR="00E16281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Obráběcí stroje pro obrábění tvrdých materiálů</w:t>
      </w:r>
    </w:p>
    <w:p w14:paraId="696A8F46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 výjimkou kovů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42640000-4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38075E33" w14:textId="77777777" w:rsidR="00E16281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Obráběcí a tvářecí stroje pro obrábění dřeva, kostí,</w:t>
      </w:r>
    </w:p>
    <w:p w14:paraId="0DB5A857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korku, tvrdého kaučuku nebo tvrdých plastů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>42642000-8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0D07D4F8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Zařízení pro tavení plastů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42664100-9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0081ECE3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Díly obráběcích a tvářecích strojů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42670000-3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13697C30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Termostatické vodní lázně a příslušenství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42943000-8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50CDE7FF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Ponorné chladiče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42943300-1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064A0D93" w14:textId="77777777" w:rsidR="00A65F2D" w:rsidRPr="002A28B4" w:rsidRDefault="00E16281" w:rsidP="00A65F2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Stroje užívané v chemickém průmyslu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 xml:space="preserve">  42993000-3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</w:r>
      <w:r w:rsidR="00A65F2D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61F779CC" w14:textId="77777777" w:rsidR="008C3842" w:rsidRPr="002A28B4" w:rsidRDefault="00E16281" w:rsidP="008C38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Stroje na drcení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 xml:space="preserve">  43414000-8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   soubor</w:t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</w:r>
      <w:r w:rsidR="008C3842" w:rsidRPr="002A28B4">
        <w:rPr>
          <w:rFonts w:ascii="Palatino Linotype" w:hAnsi="Palatino Linotype" w:cs="Palatino Linotype"/>
          <w:sz w:val="20"/>
          <w:szCs w:val="20"/>
        </w:rPr>
        <w:tab/>
        <w:t xml:space="preserve">      1</w:t>
      </w:r>
    </w:p>
    <w:p w14:paraId="534552E5" w14:textId="77777777" w:rsidR="00B74756" w:rsidRPr="002A28B4" w:rsidRDefault="00B74756" w:rsidP="00D23C0D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Předpokládaná hodnota veřejné zakázky v Kč bez DPH:                                           </w:t>
      </w:r>
      <w:r w:rsidR="0057208F" w:rsidRPr="002A28B4">
        <w:rPr>
          <w:rFonts w:ascii="Palatino Linotype" w:hAnsi="Palatino Linotype" w:cs="Palatino Linotype"/>
          <w:sz w:val="20"/>
          <w:szCs w:val="20"/>
        </w:rPr>
        <w:t>44.565.192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Kč</w:t>
      </w:r>
    </w:p>
    <w:p w14:paraId="258A0704" w14:textId="77777777" w:rsidR="00B74756" w:rsidRPr="002A28B4" w:rsidRDefault="00B74756" w:rsidP="00050AB5">
      <w:pPr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3B3BE68A" w14:textId="308AB0FF" w:rsidR="00B74756" w:rsidRPr="002A28B4" w:rsidRDefault="00C00640" w:rsidP="00050AB5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.6. Popis předmětu veřejné zakázky </w:t>
      </w:r>
    </w:p>
    <w:p w14:paraId="4670756C" w14:textId="77777777" w:rsidR="00B74756" w:rsidRPr="002A28B4" w:rsidRDefault="00B74756" w:rsidP="00050AB5">
      <w:pPr>
        <w:pStyle w:val="Zkladntext"/>
        <w:widowControl w:val="0"/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Předmětem plnění je dodávka přístrojů specifikovaných v Zadávací dokumentaci – technická specifikace. Dodané přístroje musí být nové, nikoliv prototypy, nikoliv demo verze. Všechny nabízené přístroje musí být již komerčně instalovány s dostupnými referencemi. Zadávací dokumentace – technická specifikace obsahuje pro jednotlivé přístroje obecný popis přístroje, základní minimální parametry, požadavky na příslušenství, popis účelu využití a další požadavky (např. na SW, servis a upgrade, kalibrace apod.).</w:t>
      </w:r>
    </w:p>
    <w:p w14:paraId="615466F4" w14:textId="77777777" w:rsidR="00AB39BC" w:rsidRPr="002A28B4" w:rsidRDefault="00AB39BC" w:rsidP="00AB39BC">
      <w:pPr>
        <w:pStyle w:val="Zkladntext"/>
        <w:widowControl w:val="0"/>
        <w:spacing w:after="0"/>
        <w:jc w:val="both"/>
        <w:rPr>
          <w:rFonts w:ascii="Palatino Linotype" w:hAnsi="Palatino Linotype" w:cs="Arial"/>
          <w:sz w:val="20"/>
        </w:rPr>
      </w:pPr>
      <w:r w:rsidRPr="002A28B4">
        <w:rPr>
          <w:rFonts w:ascii="Palatino Linotype" w:hAnsi="Palatino Linotype" w:cs="Arial"/>
          <w:sz w:val="20"/>
        </w:rPr>
        <w:t>Je-li v zadávací dokumentaci definován konkrétní výrobek nebo technologie, má se za to, že je tím definován minimální požadovaný standard a v nabídce může být nahrazen i výrobkem nebo technologií srovnatelnou.</w:t>
      </w:r>
    </w:p>
    <w:p w14:paraId="7DFE9B18" w14:textId="77777777" w:rsidR="00AB39BC" w:rsidRPr="002A28B4" w:rsidRDefault="00AB39BC" w:rsidP="00050AB5">
      <w:pPr>
        <w:pStyle w:val="Zkladntext"/>
        <w:widowControl w:val="0"/>
        <w:spacing w:after="0"/>
        <w:jc w:val="both"/>
        <w:rPr>
          <w:rFonts w:ascii="Palatino Linotype" w:hAnsi="Palatino Linotype" w:cs="Palatino Linotype"/>
          <w:sz w:val="20"/>
          <w:szCs w:val="20"/>
        </w:rPr>
      </w:pPr>
    </w:p>
    <w:p w14:paraId="2B90DC9C" w14:textId="5FE9109F" w:rsidR="00B74756" w:rsidRPr="002A28B4" w:rsidRDefault="00C00640" w:rsidP="00050AB5">
      <w:pPr>
        <w:pStyle w:val="Zkladntext"/>
        <w:widowControl w:val="0"/>
        <w:spacing w:after="0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.6.1. Součásti předmětu plnění </w:t>
      </w:r>
    </w:p>
    <w:p w14:paraId="1F5F6BAF" w14:textId="77777777" w:rsidR="00B74756" w:rsidRPr="002A28B4" w:rsidRDefault="00B74756" w:rsidP="00050AB5">
      <w:pPr>
        <w:pStyle w:val="Zkladntext"/>
        <w:widowControl w:val="0"/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Součástí předmětu plnění je:</w:t>
      </w:r>
    </w:p>
    <w:p w14:paraId="2AB2D4BE" w14:textId="77777777" w:rsidR="00B74756" w:rsidRPr="002A28B4" w:rsidRDefault="00B74756" w:rsidP="00914D2A">
      <w:pPr>
        <w:pStyle w:val="Zkladntext"/>
        <w:widowControl w:val="0"/>
        <w:numPr>
          <w:ilvl w:val="0"/>
          <w:numId w:val="32"/>
        </w:numPr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doprava vč. pojištění spojených s dodávkou a přepravou, vč. veškerých poplatků spojených </w:t>
      </w:r>
      <w:r w:rsidRPr="002A28B4">
        <w:rPr>
          <w:rFonts w:ascii="Palatino Linotype" w:hAnsi="Palatino Linotype" w:cs="Palatino Linotype"/>
          <w:sz w:val="20"/>
          <w:szCs w:val="20"/>
        </w:rPr>
        <w:lastRenderedPageBreak/>
        <w:t>s dovozem zboží, cla, daní, dovozní a vývozní přirážky</w:t>
      </w:r>
    </w:p>
    <w:p w14:paraId="29985165" w14:textId="77777777" w:rsidR="00B74756" w:rsidRPr="002A28B4" w:rsidRDefault="00B74756" w:rsidP="00914D2A">
      <w:pPr>
        <w:pStyle w:val="Zkladntext"/>
        <w:widowControl w:val="0"/>
        <w:numPr>
          <w:ilvl w:val="0"/>
          <w:numId w:val="32"/>
        </w:numPr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instalace, kalibrace, uvedení do provozu, prověření bezchybné funkčnosti a předvedení provozu v laboratoři zadavatele</w:t>
      </w:r>
    </w:p>
    <w:p w14:paraId="53775766" w14:textId="77777777" w:rsidR="00B74756" w:rsidRPr="002A28B4" w:rsidRDefault="00B74756" w:rsidP="00914D2A">
      <w:pPr>
        <w:pStyle w:val="Zkladntext"/>
        <w:widowControl w:val="0"/>
        <w:numPr>
          <w:ilvl w:val="0"/>
          <w:numId w:val="32"/>
        </w:numPr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zaškolení obsluhy servisním technikem při instalaci</w:t>
      </w:r>
    </w:p>
    <w:p w14:paraId="2460B761" w14:textId="77777777" w:rsidR="00B74756" w:rsidRPr="002A28B4" w:rsidRDefault="00B74756" w:rsidP="00914D2A">
      <w:pPr>
        <w:pStyle w:val="Zkladntext"/>
        <w:widowControl w:val="0"/>
        <w:numPr>
          <w:ilvl w:val="0"/>
          <w:numId w:val="32"/>
        </w:numPr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předání manuálů pro provoz v tištěné a datové podobě na datovém nosiči v českém jazyce</w:t>
      </w:r>
    </w:p>
    <w:p w14:paraId="2D67B71E" w14:textId="77777777" w:rsidR="00B74756" w:rsidRPr="002A28B4" w:rsidRDefault="00B74756" w:rsidP="00914D2A">
      <w:pPr>
        <w:pStyle w:val="Zkladntext"/>
        <w:widowControl w:val="0"/>
        <w:numPr>
          <w:ilvl w:val="0"/>
          <w:numId w:val="32"/>
        </w:numPr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poskytování bezplatného záručního servisu</w:t>
      </w:r>
    </w:p>
    <w:p w14:paraId="7EE8BA2F" w14:textId="77777777" w:rsidR="008C099E" w:rsidRPr="002A28B4" w:rsidRDefault="008C099E" w:rsidP="00914D2A">
      <w:pPr>
        <w:pStyle w:val="Zkladntext"/>
        <w:widowControl w:val="0"/>
        <w:numPr>
          <w:ilvl w:val="0"/>
          <w:numId w:val="32"/>
        </w:numPr>
        <w:spacing w:after="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případně další podmínky uvedené v příloze 04a Technická specifikace </w:t>
      </w:r>
    </w:p>
    <w:p w14:paraId="413B976F" w14:textId="77777777" w:rsidR="00B74756" w:rsidRPr="002A28B4" w:rsidRDefault="00B74756" w:rsidP="002F3929">
      <w:pPr>
        <w:pStyle w:val="Zkladntext"/>
        <w:widowControl w:val="0"/>
        <w:spacing w:after="0"/>
        <w:jc w:val="both"/>
        <w:rPr>
          <w:rFonts w:ascii="Palatino Linotype" w:hAnsi="Palatino Linotype" w:cs="Palatino Linotype"/>
          <w:sz w:val="20"/>
          <w:szCs w:val="20"/>
        </w:rPr>
      </w:pPr>
    </w:p>
    <w:p w14:paraId="262D48A1" w14:textId="3C78BA80" w:rsidR="00B74756" w:rsidRPr="002A28B4" w:rsidRDefault="00C00640" w:rsidP="000D4AFD">
      <w:pPr>
        <w:pStyle w:val="Zkladntext"/>
        <w:widowControl w:val="0"/>
        <w:spacing w:after="0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.6.2. Záruční a pozáruční servis:</w:t>
      </w:r>
    </w:p>
    <w:p w14:paraId="11C1C011" w14:textId="77777777" w:rsidR="00B74756" w:rsidRPr="002A28B4" w:rsidRDefault="00B74756" w:rsidP="00AF02A2">
      <w:pPr>
        <w:numPr>
          <w:ilvl w:val="0"/>
          <w:numId w:val="43"/>
        </w:numPr>
        <w:ind w:left="426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Záruční doba a záruční servis:</w:t>
      </w:r>
    </w:p>
    <w:p w14:paraId="6DC72866" w14:textId="77777777" w:rsidR="00B74756" w:rsidRPr="002A28B4" w:rsidRDefault="00B74756" w:rsidP="008811F9">
      <w:pPr>
        <w:numPr>
          <w:ilvl w:val="0"/>
          <w:numId w:val="45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Záruční doba je minimálně 24 měsíců od podpisu předávacího protokolu dodavatelem (prodávajícím) a zadavatelem (kupujícím). </w:t>
      </w:r>
    </w:p>
    <w:p w14:paraId="0C65CB0B" w14:textId="77777777" w:rsidR="00B74756" w:rsidRPr="002A28B4" w:rsidRDefault="00B74756" w:rsidP="008811F9">
      <w:pPr>
        <w:numPr>
          <w:ilvl w:val="0"/>
          <w:numId w:val="45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Po dobu záruční doby poskytuje dodavatel (prodávající) zadavateli (kupujícímu) plnou záruku, tj. bezplatné opravy i bezplatný plánovaný (nutný) servis a údržbu, tzn., že není účtována práce servisního technika ani náklady na jeho dopravu ani jakékoliv jiné náklady, ani žádné náklady za veškeré potřebné náhradní díly. </w:t>
      </w:r>
    </w:p>
    <w:p w14:paraId="382B0D62" w14:textId="77777777" w:rsidR="00B74756" w:rsidRPr="002A28B4" w:rsidRDefault="00B74756" w:rsidP="008811F9">
      <w:pPr>
        <w:numPr>
          <w:ilvl w:val="0"/>
          <w:numId w:val="45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Odborný zásah k odstranění závady musí být proveden nejpozději do 2 pracovních dnů od nahlášení závady, pokud není uvedeno jinak v Zadávací dokumentaci – technická specifikace. </w:t>
      </w:r>
    </w:p>
    <w:p w14:paraId="66AD3EC4" w14:textId="77777777" w:rsidR="00B74756" w:rsidRPr="002A28B4" w:rsidRDefault="00B74756" w:rsidP="008811F9">
      <w:pPr>
        <w:numPr>
          <w:ilvl w:val="0"/>
          <w:numId w:val="45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Doba záruční doby se automaticky prodlužuje o dobu od nahlášení závady do provedení opravy. Další požadavky na provádění záručního servisu jsou stanoveny pro jednotlivé části veřejné zakázky (dále jen „VZ“) v Zadávací dokumentaci – technická specifikace.</w:t>
      </w:r>
    </w:p>
    <w:p w14:paraId="1F4DE110" w14:textId="77777777" w:rsidR="00B74756" w:rsidRPr="002A28B4" w:rsidRDefault="00B74756" w:rsidP="008811F9">
      <w:pPr>
        <w:numPr>
          <w:ilvl w:val="0"/>
          <w:numId w:val="45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Plánovaným (nutným) servisem a údržbou se rozumí pravidelné servisní prohlídky a revize požadované výrobcem, a to v takovém počtu (např. za rok), v jakém jsou předepsány výrobcem a běžný pravidelný servis k zajištění bezporuchové funkce přístroje v četnosti předepsané výrobcem.</w:t>
      </w:r>
    </w:p>
    <w:p w14:paraId="20FF75E0" w14:textId="77777777" w:rsidR="00B74756" w:rsidRPr="002A28B4" w:rsidRDefault="00B74756" w:rsidP="008811F9">
      <w:pPr>
        <w:numPr>
          <w:ilvl w:val="0"/>
          <w:numId w:val="43"/>
        </w:numPr>
        <w:ind w:left="426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Pozáruční servis:</w:t>
      </w:r>
    </w:p>
    <w:p w14:paraId="26C8A534" w14:textId="77777777" w:rsidR="00B74756" w:rsidRPr="002A28B4" w:rsidRDefault="00B74756" w:rsidP="00643C3D">
      <w:pPr>
        <w:numPr>
          <w:ilvl w:val="0"/>
          <w:numId w:val="45"/>
        </w:numPr>
        <w:ind w:left="714" w:hanging="35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Po dobu 36 měsíců od ukončení záruční doby bude dodavatel (prodávající) poskytovat na dodaný přístroj plánovaný (nutný) servis a údržbu. Náklady na tento servis a údržbu musí být zahrnuty v nabídkové ceně, tzn. práce servisního technika a jeho doprava nebudou nad rámec smluvní ceny účtovány, účtovány budou pouze náklady na náhradní díly.</w:t>
      </w:r>
    </w:p>
    <w:p w14:paraId="7A768DB6" w14:textId="77777777" w:rsidR="00B74756" w:rsidRPr="002A28B4" w:rsidRDefault="00B74756" w:rsidP="00643C3D">
      <w:pPr>
        <w:numPr>
          <w:ilvl w:val="0"/>
          <w:numId w:val="45"/>
        </w:numPr>
        <w:ind w:left="714" w:hanging="35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Po skončení lhůty podle předchozí odrážky bude dodavatel (prodávající) zajišťovat plánovaný (nutný) servis a údržbu jako placenou službu ještě minimálně po dobu dalších 5 let (tj. celkem 10 let od předání předmětu plnění) na základě servisní smlouvy, pokud bude mít zadavatel (kupující) na uzavření takové smlouvy zájem.</w:t>
      </w:r>
    </w:p>
    <w:p w14:paraId="31276672" w14:textId="77777777" w:rsidR="00B74756" w:rsidRPr="002A28B4" w:rsidRDefault="00B74756" w:rsidP="00643C3D">
      <w:pPr>
        <w:numPr>
          <w:ilvl w:val="0"/>
          <w:numId w:val="45"/>
        </w:numPr>
        <w:ind w:left="714" w:hanging="35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Pozáruční opravy budou kupujícím hrazeny (náklady na práci servisního technika a jeho dopravu a náklady na nutné náhradní díly).</w:t>
      </w:r>
    </w:p>
    <w:p w14:paraId="4F91E979" w14:textId="77777777" w:rsidR="00B74756" w:rsidRPr="002A28B4" w:rsidRDefault="00B74756" w:rsidP="00643C3D">
      <w:pPr>
        <w:numPr>
          <w:ilvl w:val="0"/>
          <w:numId w:val="45"/>
        </w:numPr>
        <w:ind w:left="714" w:hanging="35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Odborný zásah k odstranění závady musí být proveden nejpozději do 2 pracovních dnů od nahlášení závady, pokud není uvedeno jinak v Zadávací dokumentaci – technická specifikace. </w:t>
      </w:r>
    </w:p>
    <w:p w14:paraId="2BB69A6E" w14:textId="77777777" w:rsidR="00B74756" w:rsidRPr="002A28B4" w:rsidRDefault="00B74756" w:rsidP="00744246">
      <w:pPr>
        <w:rPr>
          <w:rFonts w:ascii="Palatino Linotype" w:hAnsi="Palatino Linotype" w:cs="Palatino Linotype"/>
          <w:sz w:val="20"/>
          <w:szCs w:val="20"/>
        </w:rPr>
      </w:pPr>
    </w:p>
    <w:p w14:paraId="174F2EC7" w14:textId="174B4153" w:rsidR="00B74756" w:rsidRPr="002A28B4" w:rsidRDefault="00C00640" w:rsidP="00744246">
      <w:pP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7</w:t>
      </w:r>
      <w:r w:rsidR="00B74756" w:rsidRPr="002A28B4">
        <w:rPr>
          <w:rFonts w:ascii="Palatino Linotype" w:hAnsi="Palatino Linotype" w:cs="Palatino Linotype"/>
          <w:b/>
          <w:bCs/>
          <w:sz w:val="20"/>
          <w:szCs w:val="20"/>
        </w:rPr>
        <w:t>.7. Rozdělení veřejné zakázky na části</w:t>
      </w:r>
    </w:p>
    <w:p w14:paraId="5E2B1E59" w14:textId="77777777" w:rsidR="00B74756" w:rsidRPr="002A28B4" w:rsidRDefault="00B74756" w:rsidP="00796742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Veřejná zakázka je rozdělena na části (</w:t>
      </w:r>
      <w:r w:rsidR="000955B1" w:rsidRPr="002A28B4">
        <w:rPr>
          <w:rFonts w:ascii="Palatino Linotype" w:hAnsi="Palatino Linotype" w:cs="Palatino Linotype"/>
          <w:sz w:val="20"/>
          <w:szCs w:val="20"/>
        </w:rPr>
        <w:t>57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částí) ve smyslu ustanovení § 98 zákona takto:</w:t>
      </w:r>
    </w:p>
    <w:p w14:paraId="373826E2" w14:textId="77777777" w:rsidR="00E44D5E" w:rsidRPr="002A28B4" w:rsidRDefault="00E44D5E" w:rsidP="00796742">
      <w:pPr>
        <w:rPr>
          <w:rFonts w:ascii="Palatino Linotype" w:hAnsi="Palatino Linotype" w:cs="Palatino Linotype"/>
          <w:sz w:val="20"/>
          <w:szCs w:val="20"/>
        </w:rPr>
      </w:pPr>
    </w:p>
    <w:tbl>
      <w:tblPr>
        <w:tblW w:w="9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426"/>
        <w:gridCol w:w="920"/>
        <w:gridCol w:w="1420"/>
      </w:tblGrid>
      <w:tr w:rsidR="000955B1" w:rsidRPr="002A28B4" w14:paraId="7DB4432B" w14:textId="77777777" w:rsidTr="001C25AE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6AD2" w14:textId="77777777" w:rsidR="000955B1" w:rsidRPr="002A28B4" w:rsidRDefault="000955B1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b/>
                <w:bCs/>
                <w:sz w:val="18"/>
                <w:szCs w:val="20"/>
              </w:rPr>
              <w:t>část VZ</w:t>
            </w:r>
          </w:p>
        </w:tc>
        <w:tc>
          <w:tcPr>
            <w:tcW w:w="6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AF0B" w14:textId="77777777" w:rsidR="000955B1" w:rsidRPr="002A28B4" w:rsidRDefault="000955B1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b/>
                <w:bCs/>
                <w:sz w:val="18"/>
                <w:szCs w:val="20"/>
              </w:rPr>
              <w:t>název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7AD" w14:textId="77777777" w:rsidR="000955B1" w:rsidRPr="002A28B4" w:rsidRDefault="000955B1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b/>
                <w:bCs/>
                <w:sz w:val="18"/>
                <w:szCs w:val="20"/>
              </w:rPr>
              <w:t>soubor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647" w14:textId="77777777" w:rsidR="000955B1" w:rsidRPr="002A28B4" w:rsidRDefault="000955B1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2A28B4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předpokládaná cena </w:t>
            </w:r>
          </w:p>
        </w:tc>
      </w:tr>
      <w:tr w:rsidR="000955B1" w:rsidRPr="002A28B4" w14:paraId="556E10E8" w14:textId="77777777" w:rsidTr="001C25AE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D5D" w14:textId="77777777" w:rsidR="000955B1" w:rsidRPr="002A28B4" w:rsidRDefault="000955B1">
            <w:pPr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</w:p>
        </w:tc>
        <w:tc>
          <w:tcPr>
            <w:tcW w:w="6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4C44" w14:textId="77777777" w:rsidR="000955B1" w:rsidRPr="002A28B4" w:rsidRDefault="000955B1">
            <w:pPr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7804" w14:textId="77777777" w:rsidR="000955B1" w:rsidRPr="002A28B4" w:rsidRDefault="000955B1">
            <w:pPr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47B" w14:textId="77777777" w:rsidR="000955B1" w:rsidRPr="002A28B4" w:rsidRDefault="000955B1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b/>
                <w:bCs/>
                <w:sz w:val="18"/>
                <w:szCs w:val="20"/>
              </w:rPr>
              <w:t>Kč bez DPH</w:t>
            </w:r>
          </w:p>
        </w:tc>
      </w:tr>
      <w:tr w:rsidR="000955B1" w:rsidRPr="002A28B4" w14:paraId="40F51658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866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C308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Analyzátor produkce CO2, O2, CH4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EAF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BA6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4 100 000 </w:t>
            </w:r>
          </w:p>
        </w:tc>
      </w:tr>
      <w:tr w:rsidR="000955B1" w:rsidRPr="002A28B4" w14:paraId="7F78A5B0" w14:textId="77777777" w:rsidTr="00C0064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F9CD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DA0E" w14:textId="77777777" w:rsidR="000955B1" w:rsidRPr="002A28B4" w:rsidRDefault="000955B1" w:rsidP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Atomový absorpční spektrometr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27D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4B9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1 280 000 </w:t>
            </w:r>
          </w:p>
        </w:tc>
      </w:tr>
      <w:tr w:rsidR="000955B1" w:rsidRPr="002A28B4" w14:paraId="67F3000D" w14:textId="77777777" w:rsidTr="00C00640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542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lastRenderedPageBreak/>
              <w:t>3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9EA8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Dielektrická spektroskopie tuhých látek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1A4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E34E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248 601 </w:t>
            </w:r>
          </w:p>
        </w:tc>
      </w:tr>
      <w:tr w:rsidR="000955B1" w:rsidRPr="002A28B4" w14:paraId="6655FFD9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CEF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7DD9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Elektroforéza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B697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80A4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49 720 </w:t>
            </w:r>
          </w:p>
        </w:tc>
      </w:tr>
      <w:tr w:rsidR="000955B1" w:rsidRPr="002A28B4" w14:paraId="5141A00C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3B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B5FD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Elektrometr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8892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24D4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198 881 </w:t>
            </w:r>
          </w:p>
        </w:tc>
      </w:tr>
      <w:tr w:rsidR="000955B1" w:rsidRPr="002A28B4" w14:paraId="061DC43D" w14:textId="77777777" w:rsidTr="001C25AE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CDB1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6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744" w14:textId="77777777" w:rsidR="000955B1" w:rsidRPr="002A28B4" w:rsidRDefault="00821622" w:rsidP="001C25AE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6a </w:t>
            </w:r>
            <w:r w:rsidR="000955B1" w:rsidRPr="002A28B4">
              <w:rPr>
                <w:rFonts w:ascii="Palatino Linotype" w:hAnsi="Palatino Linotype"/>
                <w:sz w:val="18"/>
                <w:szCs w:val="20"/>
              </w:rPr>
              <w:t>Eleme</w:t>
            </w:r>
            <w:r w:rsidR="001C25AE" w:rsidRPr="002A28B4">
              <w:rPr>
                <w:rFonts w:ascii="Palatino Linotype" w:hAnsi="Palatino Linotype"/>
                <w:sz w:val="18"/>
                <w:szCs w:val="20"/>
              </w:rPr>
              <w:t>n</w:t>
            </w:r>
            <w:r w:rsidR="000955B1" w:rsidRPr="002A28B4">
              <w:rPr>
                <w:rFonts w:ascii="Palatino Linotype" w:hAnsi="Palatino Linotype"/>
                <w:sz w:val="18"/>
                <w:szCs w:val="20"/>
              </w:rPr>
              <w:t>tární analýza I.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2EF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46E0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1 100 000 </w:t>
            </w:r>
          </w:p>
        </w:tc>
      </w:tr>
      <w:tr w:rsidR="000955B1" w:rsidRPr="002A28B4" w14:paraId="5D0B431E" w14:textId="77777777" w:rsidTr="001C25AE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E08DD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E2AC" w14:textId="77777777" w:rsidR="000955B1" w:rsidRPr="002A28B4" w:rsidRDefault="00821622" w:rsidP="001C25AE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6b </w:t>
            </w:r>
            <w:r w:rsidR="000955B1" w:rsidRPr="002A28B4">
              <w:rPr>
                <w:rFonts w:ascii="Palatino Linotype" w:hAnsi="Palatino Linotype"/>
                <w:sz w:val="18"/>
                <w:szCs w:val="20"/>
              </w:rPr>
              <w:t>Eleme</w:t>
            </w:r>
            <w:r w:rsidR="001C25AE" w:rsidRPr="002A28B4">
              <w:rPr>
                <w:rFonts w:ascii="Palatino Linotype" w:hAnsi="Palatino Linotype"/>
                <w:sz w:val="18"/>
                <w:szCs w:val="20"/>
              </w:rPr>
              <w:t>n</w:t>
            </w:r>
            <w:r w:rsidR="000955B1" w:rsidRPr="002A28B4">
              <w:rPr>
                <w:rFonts w:ascii="Palatino Linotype" w:hAnsi="Palatino Linotype"/>
                <w:sz w:val="18"/>
                <w:szCs w:val="20"/>
              </w:rPr>
              <w:t>tární analýza II.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B8E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648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1 900 000 </w:t>
            </w:r>
          </w:p>
        </w:tc>
      </w:tr>
      <w:tr w:rsidR="000955B1" w:rsidRPr="002A28B4" w14:paraId="1D8F3DD4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C35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7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572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Forma zkušebních tělísek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709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676B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298 321 </w:t>
            </w:r>
          </w:p>
        </w:tc>
      </w:tr>
      <w:tr w:rsidR="000955B1" w:rsidRPr="002A28B4" w14:paraId="0B1D2656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AC3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8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3DF4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Fotometr pro ELISA s příslušenstvím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852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A00F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378 818 </w:t>
            </w:r>
          </w:p>
        </w:tc>
      </w:tr>
      <w:tr w:rsidR="000955B1" w:rsidRPr="002A28B4" w14:paraId="4AB8372F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5E4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9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83A3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Gelová elektroforéza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6B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1C2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99 440 </w:t>
            </w:r>
          </w:p>
        </w:tc>
      </w:tr>
      <w:tr w:rsidR="000955B1" w:rsidRPr="002A28B4" w14:paraId="553211A2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D96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10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0EF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Ultrazvukový homogenizátor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11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987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108 000 </w:t>
            </w:r>
          </w:p>
        </w:tc>
      </w:tr>
      <w:tr w:rsidR="000955B1" w:rsidRPr="002A28B4" w14:paraId="2CEBF05B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BC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8AA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Impedanční analyzátor s celou na kapalná dielektrika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FD71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ADEB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1 740 207 </w:t>
            </w:r>
          </w:p>
        </w:tc>
      </w:tr>
      <w:tr w:rsidR="000955B1" w:rsidRPr="002A28B4" w14:paraId="397F4937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A0A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3A4E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Inkubátor s orbitálním pohybem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AF5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AE9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220 000 </w:t>
            </w:r>
          </w:p>
        </w:tc>
      </w:tr>
      <w:tr w:rsidR="000955B1" w:rsidRPr="002A28B4" w14:paraId="3C49CC6A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46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13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48E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Inkubátor s řízenou atmosférou CO2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7EB7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002E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298 321 </w:t>
            </w:r>
          </w:p>
        </w:tc>
      </w:tr>
      <w:tr w:rsidR="000955B1" w:rsidRPr="002A28B4" w14:paraId="54DA1703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0F7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14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C85B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Inverzní </w:t>
            </w: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flourescenční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mikroskop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1204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FDD2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1 193 285 </w:t>
            </w:r>
          </w:p>
        </w:tc>
      </w:tr>
      <w:tr w:rsidR="000955B1" w:rsidRPr="002A28B4" w14:paraId="6FB4F5A6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B0F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15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F77C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Planetární kulový mlýn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2984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5BC9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700 000 </w:t>
            </w:r>
          </w:p>
        </w:tc>
      </w:tr>
      <w:tr w:rsidR="000955B1" w:rsidRPr="002A28B4" w14:paraId="377C999D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40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16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A141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Lyofilizátor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017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3888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400 000 </w:t>
            </w:r>
          </w:p>
        </w:tc>
      </w:tr>
      <w:tr w:rsidR="000955B1" w:rsidRPr="002A28B4" w14:paraId="5598C160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FE91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17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BD50C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Odstředivka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F511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607F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79 552 </w:t>
            </w:r>
          </w:p>
        </w:tc>
      </w:tr>
      <w:tr w:rsidR="000955B1" w:rsidRPr="002A28B4" w14:paraId="58F50A32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668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18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1D09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Olejová vývěva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D3D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86D8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49 720 </w:t>
            </w:r>
          </w:p>
        </w:tc>
      </w:tr>
      <w:tr w:rsidR="000955B1" w:rsidRPr="002A28B4" w14:paraId="2E820F11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189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19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9545" w14:textId="528E90DC" w:rsidR="000955B1" w:rsidRPr="002A28B4" w:rsidRDefault="000955B1" w:rsidP="003C683F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S</w:t>
            </w:r>
            <w:r w:rsidR="008C099E" w:rsidRPr="002A28B4">
              <w:rPr>
                <w:rFonts w:ascii="Palatino Linotype" w:hAnsi="Palatino Linotype"/>
                <w:sz w:val="18"/>
                <w:szCs w:val="20"/>
              </w:rPr>
              <w:t>estava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optického mikroskopu s</w:t>
            </w:r>
            <w:r w:rsidR="001C25AE" w:rsidRPr="002A28B4">
              <w:rPr>
                <w:rFonts w:ascii="Palatino Linotype" w:hAnsi="Palatino Linotype"/>
                <w:sz w:val="18"/>
                <w:szCs w:val="20"/>
              </w:rPr>
              <w:t> 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>možností</w:t>
            </w:r>
            <w:r w:rsidR="001C25AE" w:rsidRPr="002A28B4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>po</w:t>
            </w:r>
            <w:r w:rsidR="003C683F">
              <w:rPr>
                <w:rFonts w:ascii="Palatino Linotype" w:hAnsi="Palatino Linotype"/>
                <w:sz w:val="18"/>
                <w:szCs w:val="20"/>
              </w:rPr>
              <w:t>zorování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v pol</w:t>
            </w:r>
            <w:r w:rsidR="001C25AE" w:rsidRPr="002A28B4">
              <w:rPr>
                <w:rFonts w:ascii="Palatino Linotype" w:hAnsi="Palatino Linotype"/>
                <w:sz w:val="18"/>
                <w:szCs w:val="20"/>
              </w:rPr>
              <w:t>a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>rizovaném světle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580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85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1 000 000 </w:t>
            </w:r>
          </w:p>
        </w:tc>
      </w:tr>
      <w:tr w:rsidR="000955B1" w:rsidRPr="002A28B4" w14:paraId="2865E122" w14:textId="77777777" w:rsidTr="0057208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5C2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20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815C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Oscilační kulový mlýn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71D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1492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129 273 </w:t>
            </w:r>
          </w:p>
        </w:tc>
      </w:tr>
      <w:tr w:rsidR="000955B1" w:rsidRPr="002A28B4" w14:paraId="424E6573" w14:textId="77777777" w:rsidTr="0057208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A2C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91F0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Osmometr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9D7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EDE6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380 000 </w:t>
            </w:r>
          </w:p>
        </w:tc>
      </w:tr>
      <w:tr w:rsidR="000955B1" w:rsidRPr="002A28B4" w14:paraId="215F60C3" w14:textId="77777777" w:rsidTr="0057208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EE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22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65A64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Profilometr mechanický a optický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8A3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7CE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1 491 606 </w:t>
            </w:r>
          </w:p>
        </w:tc>
      </w:tr>
      <w:tr w:rsidR="000955B1" w:rsidRPr="002A28B4" w14:paraId="09F1DD82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D1C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23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FE7A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Průhledný inkubátor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F77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022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50 715 </w:t>
            </w:r>
          </w:p>
        </w:tc>
      </w:tr>
      <w:tr w:rsidR="000955B1" w:rsidRPr="002A28B4" w14:paraId="2B39DF30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FF2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24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37D5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Přístroj na měření </w:t>
            </w: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streaming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potenciálu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D2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87E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994 404 </w:t>
            </w:r>
          </w:p>
        </w:tc>
      </w:tr>
      <w:tr w:rsidR="000955B1" w:rsidRPr="002A28B4" w14:paraId="323386EC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01D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25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43E8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Přístroj pro dynamické měření kontaktního úhlu smáčení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004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C4A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1 491 606 </w:t>
            </w:r>
          </w:p>
        </w:tc>
      </w:tr>
      <w:tr w:rsidR="000955B1" w:rsidRPr="002A28B4" w14:paraId="260A7F7E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B6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26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3FFD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Plynový pyknometr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7C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FF4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447 482 </w:t>
            </w:r>
          </w:p>
        </w:tc>
      </w:tr>
      <w:tr w:rsidR="000955B1" w:rsidRPr="002A28B4" w14:paraId="4CCC6C6D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D4C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27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6FA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Setřesný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hustoměr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F8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11F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99 440 </w:t>
            </w:r>
          </w:p>
        </w:tc>
      </w:tr>
      <w:tr w:rsidR="000955B1" w:rsidRPr="002A28B4" w14:paraId="68F249FA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6BC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28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D8B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Spincoater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944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65CE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178 993 </w:t>
            </w:r>
          </w:p>
        </w:tc>
      </w:tr>
      <w:tr w:rsidR="000955B1" w:rsidRPr="002A28B4" w14:paraId="2B0048BE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FA3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29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46F5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Šreder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E3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2D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450 000 </w:t>
            </w:r>
          </w:p>
        </w:tc>
      </w:tr>
      <w:tr w:rsidR="000955B1" w:rsidRPr="002A28B4" w14:paraId="263FC833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8C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30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8120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Temperace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forem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DB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C90C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129 550 </w:t>
            </w:r>
          </w:p>
        </w:tc>
      </w:tr>
      <w:tr w:rsidR="000955B1" w:rsidRPr="002A28B4" w14:paraId="34168E88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034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7258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Temperační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lázeň pro kapilární viskozimetry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E0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C48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79 552 </w:t>
            </w:r>
          </w:p>
        </w:tc>
      </w:tr>
      <w:tr w:rsidR="000955B1" w:rsidRPr="002A28B4" w14:paraId="38006BEE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D238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32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8DE0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Termostat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AE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C78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158 000 </w:t>
            </w:r>
          </w:p>
        </w:tc>
      </w:tr>
      <w:tr w:rsidR="000955B1" w:rsidRPr="002A28B4" w14:paraId="1620C2EC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61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33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96968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Ponorný chladič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909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76B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94 468 </w:t>
            </w:r>
          </w:p>
        </w:tc>
      </w:tr>
      <w:tr w:rsidR="000955B1" w:rsidRPr="002A28B4" w14:paraId="26E3FAF8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834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34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B5FF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Termostatická komora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FDD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052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159 105 </w:t>
            </w:r>
          </w:p>
        </w:tc>
      </w:tr>
      <w:tr w:rsidR="000955B1" w:rsidRPr="002A28B4" w14:paraId="47162311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65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35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1E65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Termostatická lázeň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EF4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F717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112 000 </w:t>
            </w:r>
          </w:p>
        </w:tc>
      </w:tr>
      <w:tr w:rsidR="000955B1" w:rsidRPr="002A28B4" w14:paraId="2B3F74A6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2ACD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36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DC55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Třídimenzionální třepačka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64E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1FD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40 000 </w:t>
            </w:r>
          </w:p>
        </w:tc>
      </w:tr>
      <w:tr w:rsidR="000955B1" w:rsidRPr="002A28B4" w14:paraId="1529EDE4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0B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37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F55F0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Titrátor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B9E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5AA3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64 636 </w:t>
            </w:r>
          </w:p>
        </w:tc>
      </w:tr>
      <w:tr w:rsidR="000955B1" w:rsidRPr="002A28B4" w14:paraId="7A1CDDE7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1308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38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CD28" w14:textId="16E731F1" w:rsidR="000955B1" w:rsidRPr="002A28B4" w:rsidRDefault="000955B1" w:rsidP="003C683F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Absorpční spektrometr v</w:t>
            </w:r>
            <w:r w:rsidR="003C683F">
              <w:rPr>
                <w:rFonts w:ascii="Palatino Linotype" w:hAnsi="Palatino Linotype"/>
                <w:sz w:val="18"/>
                <w:szCs w:val="20"/>
              </w:rPr>
              <w:t> 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>ultrafialové</w:t>
            </w:r>
            <w:r w:rsidR="003C683F">
              <w:rPr>
                <w:rFonts w:ascii="Palatino Linotype" w:hAnsi="Palatino Linotype"/>
                <w:sz w:val="18"/>
                <w:szCs w:val="20"/>
              </w:rPr>
              <w:t xml:space="preserve">, 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viditelné </w:t>
            </w:r>
            <w:r w:rsidR="003C683F">
              <w:rPr>
                <w:rFonts w:ascii="Palatino Linotype" w:hAnsi="Palatino Linotype"/>
                <w:sz w:val="18"/>
                <w:szCs w:val="20"/>
              </w:rPr>
              <w:t xml:space="preserve">a </w:t>
            </w:r>
            <w:r w:rsidRPr="002A28B4">
              <w:rPr>
                <w:rFonts w:ascii="Palatino Linotype" w:hAnsi="Palatino Linotype"/>
                <w:sz w:val="18"/>
                <w:szCs w:val="20"/>
              </w:rPr>
              <w:t>NIR oblasti záření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5AA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EB25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2 300 000 </w:t>
            </w:r>
          </w:p>
        </w:tc>
      </w:tr>
      <w:tr w:rsidR="000955B1" w:rsidRPr="002A28B4" w14:paraId="73AFEDA9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E39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39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4804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Viskozimetr laboratorní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765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DAD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125 500 </w:t>
            </w:r>
          </w:p>
        </w:tc>
      </w:tr>
      <w:tr w:rsidR="000955B1" w:rsidRPr="002A28B4" w14:paraId="25655CAD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681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40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831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Zařízení pro tahové zkoušky s teplotní komorou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D47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8050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1 009 937 </w:t>
            </w:r>
          </w:p>
        </w:tc>
      </w:tr>
      <w:tr w:rsidR="000955B1" w:rsidRPr="002A28B4" w14:paraId="5CE3E41C" w14:textId="77777777" w:rsidTr="001C25A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0F1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CF90B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Vrubovací zařízení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F0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E8B9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130 000 </w:t>
            </w:r>
          </w:p>
        </w:tc>
      </w:tr>
      <w:tr w:rsidR="000955B1" w:rsidRPr="002A28B4" w14:paraId="57A82ECB" w14:textId="77777777" w:rsidTr="00C00640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D62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42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7211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Vstřikovací forma na zkušební tělesa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CB5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325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456 086 </w:t>
            </w:r>
          </w:p>
        </w:tc>
      </w:tr>
      <w:tr w:rsidR="000955B1" w:rsidRPr="002A28B4" w14:paraId="69699880" w14:textId="77777777" w:rsidTr="00C00640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F1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lastRenderedPageBreak/>
              <w:t>43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9516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Koextruzní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gumárenská vytlačovací linka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482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F10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3 135 990 </w:t>
            </w:r>
          </w:p>
        </w:tc>
      </w:tr>
      <w:tr w:rsidR="000955B1" w:rsidRPr="002A28B4" w14:paraId="3481C743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4F7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44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C12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Mikrohnětič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DA1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E41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2 681 305 </w:t>
            </w:r>
          </w:p>
        </w:tc>
      </w:tr>
      <w:tr w:rsidR="000955B1" w:rsidRPr="002A28B4" w14:paraId="775A96B4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34B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45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17FD0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FTIR spektrometr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9E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4680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2 097 134 </w:t>
            </w:r>
          </w:p>
        </w:tc>
      </w:tr>
      <w:tr w:rsidR="000955B1" w:rsidRPr="002A28B4" w14:paraId="044EEF8A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8168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46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56319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Laboratorní </w:t>
            </w: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hnětič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9AA4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2FE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1 660 000 </w:t>
            </w:r>
          </w:p>
        </w:tc>
      </w:tr>
      <w:tr w:rsidR="000955B1" w:rsidRPr="002A28B4" w14:paraId="7B1A67C4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3834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47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1022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MW reaktor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E21D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2C60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150 000 </w:t>
            </w:r>
          </w:p>
        </w:tc>
      </w:tr>
      <w:tr w:rsidR="000955B1" w:rsidRPr="002A28B4" w14:paraId="3E74233D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C50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48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1D2D7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Fréza na obrábění zkušebních těles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5847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4AEB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480 544 </w:t>
            </w:r>
          </w:p>
        </w:tc>
      </w:tr>
      <w:tr w:rsidR="000955B1" w:rsidRPr="002A28B4" w14:paraId="22114D07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D65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49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68431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Dvojšnekové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vytlačovací zařízení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DA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DB4F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3 000 000 </w:t>
            </w:r>
          </w:p>
        </w:tc>
      </w:tr>
      <w:tr w:rsidR="000955B1" w:rsidRPr="002A28B4" w14:paraId="3A53E22A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CB9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50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A66A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Gravimetrický plnicí systém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17B0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30F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800 000 </w:t>
            </w:r>
          </w:p>
        </w:tc>
      </w:tr>
      <w:tr w:rsidR="000955B1" w:rsidRPr="002A28B4" w14:paraId="44017A2C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2552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A03F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Hodnocení </w:t>
            </w:r>
            <w:proofErr w:type="spellStart"/>
            <w:r w:rsidRPr="002A28B4">
              <w:rPr>
                <w:rFonts w:ascii="Palatino Linotype" w:hAnsi="Palatino Linotype"/>
                <w:sz w:val="18"/>
                <w:szCs w:val="20"/>
              </w:rPr>
              <w:t>permeačních</w:t>
            </w:r>
            <w:proofErr w:type="spellEnd"/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 vlastností fólií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21E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3956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500 000 </w:t>
            </w:r>
          </w:p>
        </w:tc>
      </w:tr>
      <w:tr w:rsidR="000955B1" w:rsidRPr="002A28B4" w14:paraId="4CE43857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356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52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4C8D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Kontinuální dávkování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3E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C0B2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310 000 </w:t>
            </w:r>
          </w:p>
        </w:tc>
      </w:tr>
      <w:tr w:rsidR="000955B1" w:rsidRPr="002A28B4" w14:paraId="69A970FB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4CFA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53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F7D2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Padostroj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2DCB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45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1 200 000 </w:t>
            </w:r>
          </w:p>
        </w:tc>
      </w:tr>
      <w:tr w:rsidR="000955B1" w:rsidRPr="002A28B4" w14:paraId="2778E0FE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478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54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81BB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Vodní granulátor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B6F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A326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795 000 </w:t>
            </w:r>
          </w:p>
        </w:tc>
      </w:tr>
      <w:tr w:rsidR="000955B1" w:rsidRPr="002A28B4" w14:paraId="52072CDE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313C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55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9B724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Volumetrický plnicí systém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2F1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52DA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650 000 </w:t>
            </w:r>
          </w:p>
        </w:tc>
      </w:tr>
      <w:tr w:rsidR="000955B1" w:rsidRPr="002A28B4" w14:paraId="2567F8E4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18E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56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A1CC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Přístroj na povrchovou modifikaci materiálu s radiofrekvenčním zdrojem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F26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B3A7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545 000 </w:t>
            </w:r>
          </w:p>
        </w:tc>
      </w:tr>
      <w:tr w:rsidR="000955B1" w:rsidRPr="002A28B4" w14:paraId="4C3A3A05" w14:textId="77777777" w:rsidTr="001C25A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19F9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57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2273" w14:textId="77777777" w:rsidR="000955B1" w:rsidRPr="002A28B4" w:rsidRDefault="000955B1">
            <w:pPr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Přístroj na povrchovou modifikaci materiálu s vysokofrekvenčním zdrojem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6A13" w14:textId="77777777" w:rsidR="000955B1" w:rsidRPr="002A28B4" w:rsidRDefault="000955B1">
            <w:pPr>
              <w:jc w:val="center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1BA4" w14:textId="77777777" w:rsidR="000955B1" w:rsidRPr="002A28B4" w:rsidRDefault="000955B1">
            <w:pPr>
              <w:jc w:val="right"/>
              <w:rPr>
                <w:rFonts w:ascii="Palatino Linotype" w:hAnsi="Palatino Linotype"/>
                <w:sz w:val="18"/>
                <w:szCs w:val="20"/>
              </w:rPr>
            </w:pPr>
            <w:r w:rsidRPr="002A28B4">
              <w:rPr>
                <w:rFonts w:ascii="Palatino Linotype" w:hAnsi="Palatino Linotype"/>
                <w:sz w:val="18"/>
                <w:szCs w:val="20"/>
              </w:rPr>
              <w:t xml:space="preserve">545 000 </w:t>
            </w:r>
          </w:p>
        </w:tc>
      </w:tr>
    </w:tbl>
    <w:p w14:paraId="70D0AAAE" w14:textId="77777777" w:rsidR="001C25AE" w:rsidRPr="002A28B4" w:rsidRDefault="001C25AE" w:rsidP="00796742">
      <w:pPr>
        <w:rPr>
          <w:rFonts w:ascii="Palatino Linotype" w:hAnsi="Palatino Linotype" w:cs="Palatino Linotype"/>
          <w:b/>
          <w:sz w:val="20"/>
          <w:szCs w:val="20"/>
        </w:rPr>
      </w:pPr>
      <w:r w:rsidRPr="002A28B4">
        <w:rPr>
          <w:rFonts w:ascii="Palatino Linotype" w:hAnsi="Palatino Linotype" w:cs="Palatino Linotype"/>
          <w:b/>
          <w:sz w:val="20"/>
          <w:szCs w:val="20"/>
        </w:rPr>
        <w:t>celková předpokládaná cena</w:t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</w:r>
      <w:r w:rsidRPr="002A28B4">
        <w:rPr>
          <w:rFonts w:ascii="Palatino Linotype" w:hAnsi="Palatino Linotype" w:cs="Palatino Linotype"/>
          <w:b/>
          <w:sz w:val="20"/>
          <w:szCs w:val="20"/>
        </w:rPr>
        <w:tab/>
        <w:t xml:space="preserve"> 44 565 192 Kč</w:t>
      </w:r>
    </w:p>
    <w:p w14:paraId="1030BF63" w14:textId="77777777" w:rsidR="001C25AE" w:rsidRPr="002A28B4" w:rsidRDefault="001C25AE" w:rsidP="00A85B5C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392AFB47" w14:textId="77777777" w:rsidR="00B74756" w:rsidRPr="002A28B4" w:rsidRDefault="00B74756" w:rsidP="00A85B5C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Nabídku je možné podávat na jednu část nebo na více částí nebo na všechny části. Uchazeč vyznačí v Krycím listu nabídky, na kterou část (části) je nabídka podávána. Každá uchazečem předložená nabídka se tedy bude vztahovat na předmět plnění té části VZ, na kterou uchazeč předkládá nabídku. K příslušné části VZ, na kterou uchazeč předkládá nabídku, se pak vztahují ustanovení čl. 10 – 19 Zadávací dokumentace – textová část. Tedy např. nabídková cena pro každou část VZ, na kterou je předkládána nabídka, bude stanovena podle čl. 11 Zadávací dokumentace – textová část, návrh smlouvy podle čl. 12 Zadávací dokumentace – textová část bude předložena na každou část VZ, na kterou je předkládána nabídka, atd.</w:t>
      </w:r>
      <w:r w:rsidR="00E44D5E" w:rsidRPr="002A28B4">
        <w:rPr>
          <w:rFonts w:ascii="Palatino Linotype" w:hAnsi="Palatino Linotype" w:cs="Palatino Linotype"/>
          <w:sz w:val="20"/>
          <w:szCs w:val="20"/>
        </w:rPr>
        <w:t xml:space="preserve"> </w:t>
      </w:r>
    </w:p>
    <w:p w14:paraId="3CB0EB0B" w14:textId="77777777" w:rsidR="00AF3430" w:rsidRPr="002A28B4" w:rsidRDefault="00AF3430" w:rsidP="00E85902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6A35DB89" w14:textId="3D0DEB2F" w:rsidR="00B74756" w:rsidRPr="002A28B4" w:rsidRDefault="004A7568" w:rsidP="00010DF4">
      <w:pPr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8.</w:t>
      </w:r>
      <w:r w:rsidR="00B74756" w:rsidRPr="002A28B4">
        <w:rPr>
          <w:rFonts w:ascii="Palatino Linotype" w:hAnsi="Palatino Linotype" w:cs="Palatino Linotype"/>
          <w:b/>
          <w:bCs/>
        </w:rPr>
        <w:t xml:space="preserve"> Kvalifikace dodavatelů:</w:t>
      </w:r>
    </w:p>
    <w:p w14:paraId="2F340F1B" w14:textId="77777777" w:rsidR="00B74756" w:rsidRPr="002A28B4" w:rsidRDefault="00B74756" w:rsidP="00202BCA">
      <w:pPr>
        <w:rPr>
          <w:rFonts w:ascii="Palatino Linotype" w:hAnsi="Palatino Linotype" w:cs="Palatino Linotype"/>
          <w:sz w:val="20"/>
          <w:szCs w:val="20"/>
        </w:rPr>
      </w:pPr>
    </w:p>
    <w:p w14:paraId="0F0102D0" w14:textId="77777777" w:rsidR="004A7568" w:rsidRPr="00B20AB9" w:rsidRDefault="004A7568" w:rsidP="004A7568">
      <w:pPr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Požadavky na kvalifikaci dodavatelů a způsoby prokázání kvalifikace jsou uvedeny v části Zadávací dokumentace – kvalifikační dokumentace, která je součástí kompletní zadávací dokumentace. Zadavatel požaduje prokázání kvalifikace v rozsahu:</w:t>
      </w:r>
    </w:p>
    <w:p w14:paraId="34D5A926" w14:textId="708E9B19" w:rsidR="004A7568" w:rsidRPr="009139F1" w:rsidRDefault="004A7568" w:rsidP="004A7568">
      <w:pPr>
        <w:numPr>
          <w:ilvl w:val="0"/>
          <w:numId w:val="49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 xml:space="preserve">Základní kvalifikační předpoklady v rozsahu podle § 53 odst. 1 písm. a) – </w:t>
      </w:r>
      <w:r>
        <w:rPr>
          <w:rFonts w:ascii="Palatino Linotype" w:hAnsi="Palatino Linotype" w:cs="Palatino Linotype"/>
          <w:sz w:val="20"/>
          <w:szCs w:val="20"/>
        </w:rPr>
        <w:t>m</w:t>
      </w:r>
      <w:r w:rsidRPr="009139F1">
        <w:rPr>
          <w:rFonts w:ascii="Palatino Linotype" w:hAnsi="Palatino Linotype" w:cs="Palatino Linotype"/>
          <w:sz w:val="20"/>
          <w:szCs w:val="20"/>
        </w:rPr>
        <w:t>) zákona, prokázání dle zákona</w:t>
      </w:r>
    </w:p>
    <w:p w14:paraId="03C6EA81" w14:textId="77777777" w:rsidR="004A7568" w:rsidRPr="009139F1" w:rsidRDefault="004A7568" w:rsidP="004A7568">
      <w:pPr>
        <w:numPr>
          <w:ilvl w:val="0"/>
          <w:numId w:val="49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>Profesní kvalifikační předpoklady v rozsahu podle § 54 písm. a)</w:t>
      </w:r>
      <w:r>
        <w:rPr>
          <w:rFonts w:ascii="Palatino Linotype" w:hAnsi="Palatino Linotype" w:cs="Palatino Linotype"/>
          <w:sz w:val="20"/>
          <w:szCs w:val="20"/>
        </w:rPr>
        <w:t xml:space="preserve"> a </w:t>
      </w:r>
      <w:r w:rsidRPr="009139F1">
        <w:rPr>
          <w:rFonts w:ascii="Palatino Linotype" w:hAnsi="Palatino Linotype" w:cs="Palatino Linotype"/>
          <w:sz w:val="20"/>
          <w:szCs w:val="20"/>
        </w:rPr>
        <w:t>b) zákona, prokázání dle zákona</w:t>
      </w:r>
    </w:p>
    <w:p w14:paraId="011F0639" w14:textId="77777777" w:rsidR="004A7568" w:rsidRPr="009139F1" w:rsidRDefault="004A7568" w:rsidP="004A7568">
      <w:pPr>
        <w:numPr>
          <w:ilvl w:val="0"/>
          <w:numId w:val="49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>Ekonomické a finanční kvalifikační předpoklady v rozsahu:</w:t>
      </w:r>
    </w:p>
    <w:p w14:paraId="1E3E6465" w14:textId="77777777" w:rsidR="004A7568" w:rsidRPr="009139F1" w:rsidRDefault="004A7568" w:rsidP="004A7568">
      <w:pPr>
        <w:numPr>
          <w:ilvl w:val="0"/>
          <w:numId w:val="48"/>
        </w:numPr>
        <w:ind w:left="1134"/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 xml:space="preserve">§ 55 odst. 1 písm. a) zákona – pojištění odpovědnosti za škodu způsobenou dodavatelem třetí osobě, min. výše poj. </w:t>
      </w:r>
      <w:proofErr w:type="gramStart"/>
      <w:r w:rsidRPr="009139F1">
        <w:rPr>
          <w:rFonts w:ascii="Palatino Linotype" w:hAnsi="Palatino Linotype" w:cs="Palatino Linotype"/>
          <w:sz w:val="20"/>
          <w:szCs w:val="20"/>
        </w:rPr>
        <w:t>částky</w:t>
      </w:r>
      <w:proofErr w:type="gramEnd"/>
      <w:r w:rsidRPr="009139F1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ve výši 50% hodnoty </w:t>
      </w:r>
      <w:r w:rsidRPr="00804E2C">
        <w:rPr>
          <w:rFonts w:ascii="Palatino Linotype" w:hAnsi="Palatino Linotype" w:cs="Palatino Linotype"/>
          <w:sz w:val="20"/>
          <w:szCs w:val="20"/>
        </w:rPr>
        <w:t xml:space="preserve">veřejné zakázky, na kterou </w:t>
      </w:r>
      <w:r>
        <w:rPr>
          <w:rFonts w:ascii="Palatino Linotype" w:hAnsi="Palatino Linotype" w:cs="Palatino Linotype"/>
          <w:sz w:val="20"/>
          <w:szCs w:val="20"/>
        </w:rPr>
        <w:t>dodavatel</w:t>
      </w:r>
      <w:r w:rsidRPr="00804E2C">
        <w:rPr>
          <w:rFonts w:ascii="Palatino Linotype" w:hAnsi="Palatino Linotype" w:cs="Palatino Linotype"/>
          <w:sz w:val="20"/>
          <w:szCs w:val="20"/>
        </w:rPr>
        <w:t xml:space="preserve"> předkládá nabídku</w:t>
      </w:r>
    </w:p>
    <w:p w14:paraId="5A9E2632" w14:textId="77777777" w:rsidR="004A7568" w:rsidRPr="009139F1" w:rsidRDefault="004A7568" w:rsidP="004A7568">
      <w:pPr>
        <w:numPr>
          <w:ilvl w:val="0"/>
          <w:numId w:val="49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>Technické kvalifikační předpoklady v rozsahu:</w:t>
      </w:r>
    </w:p>
    <w:p w14:paraId="002C37A7" w14:textId="77777777" w:rsidR="004A7568" w:rsidRPr="009139F1" w:rsidRDefault="004A7568" w:rsidP="004A7568">
      <w:pPr>
        <w:numPr>
          <w:ilvl w:val="0"/>
          <w:numId w:val="50"/>
        </w:numPr>
        <w:ind w:left="1134"/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 xml:space="preserve">§ 56 odst. </w:t>
      </w:r>
      <w:r>
        <w:rPr>
          <w:rFonts w:ascii="Palatino Linotype" w:hAnsi="Palatino Linotype" w:cs="Palatino Linotype"/>
          <w:sz w:val="20"/>
          <w:szCs w:val="20"/>
        </w:rPr>
        <w:t>1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písm. a) zákona – přehled obdobných </w:t>
      </w:r>
      <w:r>
        <w:rPr>
          <w:rFonts w:ascii="Palatino Linotype" w:hAnsi="Palatino Linotype" w:cs="Palatino Linotype"/>
          <w:sz w:val="20"/>
          <w:szCs w:val="20"/>
        </w:rPr>
        <w:t>dodávek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za </w:t>
      </w:r>
      <w:r>
        <w:rPr>
          <w:rFonts w:ascii="Palatino Linotype" w:hAnsi="Palatino Linotype" w:cs="Palatino Linotype"/>
          <w:sz w:val="20"/>
          <w:szCs w:val="20"/>
        </w:rPr>
        <w:t>poslední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3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roky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, obdobnou </w:t>
      </w:r>
      <w:r w:rsidRPr="00C81AFD">
        <w:rPr>
          <w:rFonts w:ascii="Palatino Linotype" w:hAnsi="Palatino Linotype" w:cs="Palatino Linotype"/>
          <w:sz w:val="20"/>
          <w:szCs w:val="20"/>
        </w:rPr>
        <w:t>se rozumí provedení dodávek přístrojů obdobných, jako je předmět zadávané veřejné zakázky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, min. </w:t>
      </w:r>
      <w:r>
        <w:rPr>
          <w:rFonts w:ascii="Palatino Linotype" w:hAnsi="Palatino Linotype" w:cs="Palatino Linotype"/>
          <w:sz w:val="20"/>
          <w:szCs w:val="20"/>
        </w:rPr>
        <w:t>1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obdobn</w:t>
      </w:r>
      <w:r>
        <w:rPr>
          <w:rFonts w:ascii="Palatino Linotype" w:hAnsi="Palatino Linotype" w:cs="Palatino Linotype"/>
          <w:sz w:val="20"/>
          <w:szCs w:val="20"/>
        </w:rPr>
        <w:t>á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dodávka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+ osvědčení objednatel</w:t>
      </w:r>
      <w:r>
        <w:rPr>
          <w:rFonts w:ascii="Palatino Linotype" w:hAnsi="Palatino Linotype" w:cs="Palatino Linotype"/>
          <w:sz w:val="20"/>
          <w:szCs w:val="20"/>
        </w:rPr>
        <w:t>e</w:t>
      </w:r>
    </w:p>
    <w:p w14:paraId="3B5FB79E" w14:textId="77777777" w:rsidR="004A7568" w:rsidRPr="009139F1" w:rsidRDefault="004A7568" w:rsidP="004A7568">
      <w:pPr>
        <w:numPr>
          <w:ilvl w:val="0"/>
          <w:numId w:val="50"/>
        </w:numPr>
        <w:ind w:left="1134"/>
        <w:jc w:val="both"/>
        <w:rPr>
          <w:rFonts w:ascii="Palatino Linotype" w:hAnsi="Palatino Linotype" w:cs="Palatino Linotype"/>
          <w:sz w:val="20"/>
          <w:szCs w:val="20"/>
        </w:rPr>
      </w:pPr>
      <w:r w:rsidRPr="009139F1">
        <w:rPr>
          <w:rFonts w:ascii="Palatino Linotype" w:hAnsi="Palatino Linotype" w:cs="Palatino Linotype"/>
          <w:sz w:val="20"/>
          <w:szCs w:val="20"/>
        </w:rPr>
        <w:t xml:space="preserve">§ 56 odst. </w:t>
      </w:r>
      <w:r>
        <w:rPr>
          <w:rFonts w:ascii="Palatino Linotype" w:hAnsi="Palatino Linotype" w:cs="Palatino Linotype"/>
          <w:sz w:val="20"/>
          <w:szCs w:val="20"/>
        </w:rPr>
        <w:t>1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 písm. </w:t>
      </w:r>
      <w:r>
        <w:rPr>
          <w:rFonts w:ascii="Palatino Linotype" w:hAnsi="Palatino Linotype" w:cs="Palatino Linotype"/>
          <w:sz w:val="20"/>
          <w:szCs w:val="20"/>
        </w:rPr>
        <w:t>e</w:t>
      </w:r>
      <w:r w:rsidRPr="009139F1">
        <w:rPr>
          <w:rFonts w:ascii="Palatino Linotype" w:hAnsi="Palatino Linotype" w:cs="Palatino Linotype"/>
          <w:sz w:val="20"/>
          <w:szCs w:val="20"/>
        </w:rPr>
        <w:t xml:space="preserve">) zákona – </w:t>
      </w:r>
      <w:r>
        <w:rPr>
          <w:rFonts w:ascii="Palatino Linotype" w:hAnsi="Palatino Linotype" w:cs="Palatino Linotype"/>
          <w:sz w:val="20"/>
          <w:szCs w:val="20"/>
        </w:rPr>
        <w:t>popisy a fotografie zboží určeného k dodání, minimálně v rozsahu zboží, na které je předkládána nabídka.</w:t>
      </w:r>
    </w:p>
    <w:p w14:paraId="1AC0E93E" w14:textId="64198879" w:rsidR="00AF3430" w:rsidRPr="002A28B4" w:rsidRDefault="004A7568" w:rsidP="00AF3430">
      <w:pPr>
        <w:rPr>
          <w:rFonts w:ascii="Palatino Linotype" w:hAnsi="Palatino Linotype"/>
          <w:b/>
          <w:szCs w:val="20"/>
        </w:rPr>
      </w:pPr>
      <w:r>
        <w:rPr>
          <w:rFonts w:ascii="Palatino Linotype" w:hAnsi="Palatino Linotype"/>
          <w:b/>
          <w:szCs w:val="20"/>
        </w:rPr>
        <w:lastRenderedPageBreak/>
        <w:t>9</w:t>
      </w:r>
      <w:r w:rsidR="00AF3430" w:rsidRPr="002A28B4">
        <w:rPr>
          <w:rFonts w:ascii="Palatino Linotype" w:hAnsi="Palatino Linotype"/>
          <w:b/>
          <w:szCs w:val="20"/>
        </w:rPr>
        <w:t xml:space="preserve">. </w:t>
      </w:r>
      <w:r>
        <w:rPr>
          <w:rFonts w:ascii="Palatino Linotype" w:hAnsi="Palatino Linotype"/>
          <w:b/>
          <w:szCs w:val="20"/>
        </w:rPr>
        <w:t>H</w:t>
      </w:r>
      <w:r w:rsidR="00AF3430" w:rsidRPr="002A28B4">
        <w:rPr>
          <w:rFonts w:ascii="Palatino Linotype" w:hAnsi="Palatino Linotype"/>
          <w:b/>
          <w:szCs w:val="20"/>
        </w:rPr>
        <w:t>odnocení nabídek:</w:t>
      </w:r>
    </w:p>
    <w:p w14:paraId="1D922875" w14:textId="77777777" w:rsidR="00B74756" w:rsidRPr="002A28B4" w:rsidRDefault="00B74756" w:rsidP="00AF00D5">
      <w:pPr>
        <w:ind w:hanging="11"/>
        <w:jc w:val="both"/>
        <w:rPr>
          <w:rFonts w:ascii="Palatino Linotype" w:hAnsi="Palatino Linotype" w:cs="Palatino Linotype"/>
          <w:sz w:val="20"/>
          <w:szCs w:val="20"/>
        </w:rPr>
      </w:pPr>
    </w:p>
    <w:p w14:paraId="0B26C76E" w14:textId="77777777" w:rsidR="00B74756" w:rsidRPr="002A28B4" w:rsidRDefault="00B74756" w:rsidP="00AF00D5">
      <w:pPr>
        <w:ind w:hanging="11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Pro části VZ: 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>2, 6</w:t>
      </w:r>
      <w:r w:rsidR="007A1F48" w:rsidRPr="002A28B4">
        <w:rPr>
          <w:rFonts w:ascii="Palatino Linotype" w:hAnsi="Palatino Linotype" w:cs="Palatino Linotype"/>
          <w:b/>
          <w:bCs/>
          <w:sz w:val="20"/>
          <w:szCs w:val="20"/>
        </w:rPr>
        <w:t>b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>, 8, 9, 14, 38, 41, 49, 50</w:t>
      </w:r>
    </w:p>
    <w:p w14:paraId="69BD7FE7" w14:textId="77777777" w:rsidR="00B74756" w:rsidRPr="002A28B4" w:rsidRDefault="00B74756" w:rsidP="00823FC7">
      <w:pPr>
        <w:ind w:hanging="11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Zadavatel zvolil jako základní hodnotící kritérium pro zadání veřejné zakázky ekonomickou výhodnost nabídky a stanovil následující dílčí hodnotící kritéria (dále označené jako „kritérium“), která se vztahují k nabízenému plnění veřejné zakázky a vyjadřují vztah užitné hodnoty a ceny. K jednotlivým kritériím stanovil zadavatel váhu vyjádřenou v procentech takto:</w:t>
      </w:r>
    </w:p>
    <w:p w14:paraId="3AA290D5" w14:textId="77777777" w:rsidR="00B74756" w:rsidRPr="002A28B4" w:rsidRDefault="00B74756" w:rsidP="00266947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Pro část 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>49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 VZ:</w:t>
      </w:r>
    </w:p>
    <w:p w14:paraId="099AFE98" w14:textId="77777777" w:rsidR="00B74756" w:rsidRPr="002A28B4" w:rsidRDefault="00B74756" w:rsidP="00B15C7F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1. kritérium: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Nabídková cena bez DPH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80 %</w:t>
      </w:r>
    </w:p>
    <w:p w14:paraId="1A25BE13" w14:textId="77777777" w:rsidR="00B74756" w:rsidRPr="002A28B4" w:rsidRDefault="00B74756" w:rsidP="00B15C7F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2. kritérium: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Technické parametry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20 %</w:t>
      </w:r>
    </w:p>
    <w:p w14:paraId="67E9C875" w14:textId="1A2038CA" w:rsidR="007507B1" w:rsidRPr="002A28B4" w:rsidRDefault="007507B1" w:rsidP="007507B1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Pro části 2 VZ:</w:t>
      </w:r>
    </w:p>
    <w:p w14:paraId="0EBC17FC" w14:textId="77777777" w:rsidR="007507B1" w:rsidRPr="002A28B4" w:rsidRDefault="007507B1" w:rsidP="007507B1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1. kritérium: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Nabídková cena bez DPH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70 %</w:t>
      </w:r>
    </w:p>
    <w:p w14:paraId="60F0CC1A" w14:textId="77777777" w:rsidR="007507B1" w:rsidRPr="002A28B4" w:rsidRDefault="007507B1" w:rsidP="007507B1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2. kritérium: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Technické parametry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30 %</w:t>
      </w:r>
    </w:p>
    <w:p w14:paraId="06B7343A" w14:textId="77777777" w:rsidR="007507B1" w:rsidRPr="002A28B4" w:rsidRDefault="007507B1" w:rsidP="007507B1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Pro část 6</w:t>
      </w:r>
      <w:r w:rsidR="00196339" w:rsidRPr="002A28B4">
        <w:rPr>
          <w:rFonts w:ascii="Palatino Linotype" w:hAnsi="Palatino Linotype" w:cs="Palatino Linotype"/>
          <w:b/>
          <w:bCs/>
          <w:sz w:val="20"/>
          <w:szCs w:val="20"/>
        </w:rPr>
        <w:t>b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 VZ:</w:t>
      </w:r>
    </w:p>
    <w:p w14:paraId="3D5B45B3" w14:textId="77777777" w:rsidR="007507B1" w:rsidRPr="002A28B4" w:rsidRDefault="007507B1" w:rsidP="007507B1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1. kritérium: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Nabídková cena bez DPH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65 %</w:t>
      </w:r>
    </w:p>
    <w:p w14:paraId="718DB971" w14:textId="612F62D7" w:rsidR="007507B1" w:rsidRPr="002A28B4" w:rsidRDefault="007507B1" w:rsidP="007507B1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2. kritérium: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Technické parametry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="00196339" w:rsidRPr="002A28B4">
        <w:rPr>
          <w:rFonts w:ascii="Palatino Linotype" w:hAnsi="Palatino Linotype" w:cs="Palatino Linotype"/>
          <w:sz w:val="20"/>
          <w:szCs w:val="20"/>
        </w:rPr>
        <w:t>3</w:t>
      </w:r>
      <w:r w:rsidRPr="002A28B4">
        <w:rPr>
          <w:rFonts w:ascii="Palatino Linotype" w:hAnsi="Palatino Linotype" w:cs="Palatino Linotype"/>
          <w:sz w:val="20"/>
          <w:szCs w:val="20"/>
        </w:rPr>
        <w:t>5 %</w:t>
      </w:r>
    </w:p>
    <w:p w14:paraId="37B31EB5" w14:textId="77777777" w:rsidR="007507B1" w:rsidRPr="002A28B4" w:rsidRDefault="007507B1" w:rsidP="007507B1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>Pro část 14 VZ:</w:t>
      </w:r>
    </w:p>
    <w:p w14:paraId="6DADC4D7" w14:textId="77777777" w:rsidR="007507B1" w:rsidRPr="002A28B4" w:rsidRDefault="007507B1" w:rsidP="007507B1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1. kritérium: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Nabídková cena bez DPH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60 %</w:t>
      </w:r>
    </w:p>
    <w:p w14:paraId="3E656A0F" w14:textId="77777777" w:rsidR="007507B1" w:rsidRPr="002A28B4" w:rsidRDefault="007507B1" w:rsidP="007507B1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2. kritérium: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Technické parametry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40 %</w:t>
      </w:r>
    </w:p>
    <w:p w14:paraId="2220610E" w14:textId="77777777" w:rsidR="00B74756" w:rsidRPr="002A28B4" w:rsidRDefault="00B74756" w:rsidP="00547367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Pro části 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8, 9, </w:t>
      </w:r>
      <w:r w:rsidR="00196339"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38, 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>41, 50</w:t>
      </w: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  VZ:</w:t>
      </w:r>
    </w:p>
    <w:p w14:paraId="4F3814F3" w14:textId="77777777" w:rsidR="00B74756" w:rsidRPr="002A28B4" w:rsidRDefault="00B74756" w:rsidP="00547367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1. kritérium: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Nabídková cena bez DPH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 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55 %</w:t>
      </w:r>
    </w:p>
    <w:p w14:paraId="35889754" w14:textId="77777777" w:rsidR="00B74756" w:rsidRPr="002A28B4" w:rsidRDefault="00B74756" w:rsidP="00547367">
      <w:pPr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2. kritérium:</w:t>
      </w:r>
      <w:r w:rsidRPr="002A28B4">
        <w:rPr>
          <w:rFonts w:ascii="Palatino Linotype" w:hAnsi="Palatino Linotype" w:cs="Palatino Linotype"/>
          <w:sz w:val="20"/>
          <w:szCs w:val="20"/>
        </w:rPr>
        <w:tab/>
        <w:t>Technické parametry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Pr="002A28B4">
        <w:rPr>
          <w:rFonts w:ascii="Palatino Linotype" w:hAnsi="Palatino Linotype" w:cs="Palatino Linotype"/>
          <w:sz w:val="20"/>
          <w:szCs w:val="20"/>
        </w:rPr>
        <w:tab/>
        <w:t>45 %</w:t>
      </w:r>
    </w:p>
    <w:p w14:paraId="54223E51" w14:textId="77777777" w:rsidR="007507B1" w:rsidRPr="002A28B4" w:rsidRDefault="007507B1" w:rsidP="00547367">
      <w:pPr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40BD8A3C" w14:textId="77777777" w:rsidR="00B74756" w:rsidRPr="002A28B4" w:rsidRDefault="00B74756" w:rsidP="0060374B">
      <w:pPr>
        <w:ind w:hanging="11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Pro části VZ: 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1, 3, 4, 5, </w:t>
      </w:r>
      <w:r w:rsidR="00196339" w:rsidRPr="002A28B4">
        <w:rPr>
          <w:rFonts w:ascii="Palatino Linotype" w:hAnsi="Palatino Linotype" w:cs="Palatino Linotype"/>
          <w:b/>
          <w:bCs/>
          <w:sz w:val="20"/>
          <w:szCs w:val="20"/>
        </w:rPr>
        <w:t xml:space="preserve">6a, </w:t>
      </w:r>
      <w:r w:rsidR="007507B1" w:rsidRPr="002A28B4">
        <w:rPr>
          <w:rFonts w:ascii="Palatino Linotype" w:hAnsi="Palatino Linotype" w:cs="Palatino Linotype"/>
          <w:b/>
          <w:bCs/>
          <w:sz w:val="20"/>
          <w:szCs w:val="20"/>
        </w:rPr>
        <w:t>7, 10, 11, 12, 13, 15, 16, 17, 18, 19, 20, 21, 22, 23, 24, 25, 26, 27, 28, 29, 30, 31, 32, 33, 34, 35, 36, 37, 39, 40, 42, 43, 44, 45, 46, 47, 48, 51, 52, 53, 54, 55, 56, 57</w:t>
      </w:r>
    </w:p>
    <w:p w14:paraId="426CED59" w14:textId="77777777" w:rsidR="00B74756" w:rsidRPr="002A28B4" w:rsidRDefault="00B74756" w:rsidP="0060374B">
      <w:pPr>
        <w:ind w:hanging="11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Zadavatel zvolil jako základní hodnotící kritérium pro zadání veřejné zakázky „nejnižší nabídková cena“.</w:t>
      </w:r>
    </w:p>
    <w:p w14:paraId="49707E7D" w14:textId="77777777" w:rsidR="000B582D" w:rsidRPr="002A28B4" w:rsidRDefault="000B582D" w:rsidP="00FF449C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7BB158B3" w14:textId="78A974B3" w:rsidR="00B74756" w:rsidRPr="002A28B4" w:rsidRDefault="00B74756" w:rsidP="00103F80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0</w:t>
      </w:r>
      <w:r w:rsidRPr="002A28B4">
        <w:rPr>
          <w:rFonts w:ascii="Palatino Linotype" w:hAnsi="Palatino Linotype" w:cs="Palatino Linotype"/>
          <w:b/>
          <w:bCs/>
        </w:rPr>
        <w:t>. Požadavek na způsob zpracování nabídkové ceny:</w:t>
      </w:r>
    </w:p>
    <w:p w14:paraId="5DA4BC51" w14:textId="77777777" w:rsidR="00B74756" w:rsidRPr="002A28B4" w:rsidRDefault="00B74756">
      <w:pPr>
        <w:rPr>
          <w:rFonts w:ascii="Palatino Linotype" w:hAnsi="Palatino Linotype" w:cs="Palatino Linotype"/>
          <w:sz w:val="20"/>
          <w:szCs w:val="20"/>
        </w:rPr>
      </w:pPr>
    </w:p>
    <w:p w14:paraId="13D961D8" w14:textId="4536481D" w:rsidR="00B74756" w:rsidRPr="002A28B4" w:rsidRDefault="00B74756" w:rsidP="00FF449C">
      <w:pPr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>.1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požaduje, aby uchazeč doložil v nabídce výpočet jednotlivých položek nabídkové ceny pro každou část VZ, a to oceněním Krycího listu nabídkové ceny. Uchazeč je povinen dodržet členění Krycího listu nabídkové ceny a ocenit veškeré položky.  </w:t>
      </w:r>
    </w:p>
    <w:p w14:paraId="158B5CF6" w14:textId="22617178" w:rsidR="00B74756" w:rsidRPr="002A28B4" w:rsidRDefault="00B74756" w:rsidP="00FF449C">
      <w:pPr>
        <w:spacing w:before="60"/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>.2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Nabídkovou cenou se rozumí cena stanovená uchazečem za celý předmět plnění veřejné zakázky, jak je specifikován v Zadávací dokumentaci – technická specifikace, vč. součástí předmětu plnění specifikovaných v odst. 8.6. této Zadávací dokumentace – textová část, která zahrnuje v cenách jednotlivých položek veškeré související náklady spojené s realizací předmětu plnění podle odst. 11.3. </w:t>
      </w:r>
    </w:p>
    <w:p w14:paraId="1E79F368" w14:textId="43DE1087" w:rsidR="00B74756" w:rsidRPr="002A28B4" w:rsidRDefault="00B74756" w:rsidP="007929C4">
      <w:pPr>
        <w:spacing w:before="6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>.3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Nabídková cena musí zahrnovat veškeré náklady uchazeče na kvalitní zhotovení celého předmětu plnění specifikovaného zadávací dokumentací, zejména veškeré náklady spojené s úplným a kvalitním provedením a dokončením celého předmětu plnění, jak je specifikován touto zadávací dokumentací včetně veškerých rizik a vlivů (včetně inflačních a kurzových) během realizace předmětu plnění, a zahrnuje též veškeré související náklady, jako jsou: náklady na dopravu, poplatky spojené s dovozem zboží, dovozní a vývozní přirážky, instalace, předání, uvedení do provozu, prověření bezchybné funkčnosti, předvedení provozu v laboratoři zadavatele, zaškolení obsluhy, poskytování bezplatného záručního servisu, poskytování pozáručního servisu, vyhotovení požadovaných dokladů, provedení požadovaných zkoušek, </w:t>
      </w:r>
      <w:r w:rsidRPr="002A28B4">
        <w:rPr>
          <w:rFonts w:ascii="Palatino Linotype" w:hAnsi="Palatino Linotype" w:cs="Palatino Linotype"/>
          <w:sz w:val="20"/>
          <w:szCs w:val="20"/>
        </w:rPr>
        <w:lastRenderedPageBreak/>
        <w:t xml:space="preserve">zpracování a předání manuálů pro provoz, provozní náklady, náklady na autorská práva, pojištění, daně, cla a jakékoliv další výdaje spojené s realizací předmětu plnění. </w:t>
      </w:r>
    </w:p>
    <w:p w14:paraId="477B8C6F" w14:textId="086FB9A2" w:rsidR="00B74756" w:rsidRPr="002A28B4" w:rsidRDefault="00B74756" w:rsidP="007929C4">
      <w:pPr>
        <w:spacing w:before="6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>.4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Nabídková cena bude uvedena ve skladbě cena v Kč bez DPH, sazba a výše DPH, cena v Kč vč. DPH. Uchazeč zapíše nabídkovou cenu do Krycího listu nabídkové ceny a do textu smlouvy. V případě, že bude v nabídce rozpor mezi hodnotou nabídkové ceny zapsané v Krycím listu nabídkové ceny a mezi hodnotou nabídkové ceny zapsané v textu smlouvy, bude pro hodnocení nabídek použita nabídková cena zapsaná v textu smlouvy.</w:t>
      </w:r>
    </w:p>
    <w:p w14:paraId="69C76C3E" w14:textId="17C351C0" w:rsidR="00B74756" w:rsidRPr="002A28B4" w:rsidRDefault="00B74756" w:rsidP="00D94A4D">
      <w:pPr>
        <w:spacing w:before="6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.5.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Uchazeči z EU a třetích zemí musí vyjádřit cenu vč. DPH, a to i v případě, že sami DPH neodvádí, protože musí vzít v úvahu platnou daňovou legislativu v ČR.</w:t>
      </w:r>
    </w:p>
    <w:p w14:paraId="22907246" w14:textId="6C1BA70A" w:rsidR="00B74756" w:rsidRPr="002A28B4" w:rsidRDefault="00B74756" w:rsidP="007929C4">
      <w:pPr>
        <w:spacing w:before="6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>.6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DPH bude vyčíslena v zákonné výši ke dni podání nabídky.</w:t>
      </w:r>
    </w:p>
    <w:p w14:paraId="1A7CA28D" w14:textId="77777777" w:rsidR="00B74756" w:rsidRPr="002A28B4" w:rsidRDefault="00B74756">
      <w:pPr>
        <w:rPr>
          <w:rFonts w:ascii="Palatino Linotype" w:hAnsi="Palatino Linotype" w:cs="Palatino Linotype"/>
          <w:sz w:val="20"/>
          <w:szCs w:val="20"/>
        </w:rPr>
      </w:pPr>
    </w:p>
    <w:p w14:paraId="2B2DA5E1" w14:textId="7AE789F0" w:rsidR="00B74756" w:rsidRPr="002A28B4" w:rsidRDefault="00B74756" w:rsidP="00A82F82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1</w:t>
      </w:r>
      <w:r w:rsidRPr="002A28B4">
        <w:rPr>
          <w:rFonts w:ascii="Palatino Linotype" w:hAnsi="Palatino Linotype" w:cs="Palatino Linotype"/>
          <w:b/>
          <w:bCs/>
        </w:rPr>
        <w:t>. Obchodní podmínky:</w:t>
      </w:r>
    </w:p>
    <w:p w14:paraId="114176D1" w14:textId="77777777" w:rsidR="00B74756" w:rsidRPr="002A28B4" w:rsidRDefault="00B74756" w:rsidP="00A82F82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1777EDBF" w14:textId="660F2AA0" w:rsidR="00B74756" w:rsidRPr="002A28B4" w:rsidRDefault="00B74756" w:rsidP="00841FE9">
      <w:pPr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1</w:t>
      </w:r>
      <w:r w:rsidRPr="002A28B4">
        <w:rPr>
          <w:rFonts w:ascii="Palatino Linotype" w:hAnsi="Palatino Linotype" w:cs="Palatino Linotype"/>
          <w:sz w:val="20"/>
          <w:szCs w:val="20"/>
        </w:rPr>
        <w:t>.1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stanovil obchodní podmínky pro realizaci veřejné zakázky, a to formou textu smlouvy obligatorního charakteru. Text smlouvy je součástí zadávací dokumentace. Uchazeč vyplní v textu smlouvy údaje, které jsou určeny k vyplnění, a </w:t>
      </w:r>
      <w:r w:rsidRPr="002A28B4">
        <w:rPr>
          <w:rFonts w:ascii="Palatino Linotype" w:hAnsi="Palatino Linotype" w:cs="Palatino Linotype"/>
          <w:sz w:val="20"/>
          <w:szCs w:val="20"/>
          <w:u w:val="single"/>
        </w:rPr>
        <w:t>to pro každou část veřejné zakázky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, na kterou podává nabídku samostatně, a tutéž smlouvu předloží jako součást nabídky zadavateli. </w:t>
      </w:r>
    </w:p>
    <w:p w14:paraId="6EE8663E" w14:textId="1E18597E" w:rsidR="00B74756" w:rsidRPr="002A28B4" w:rsidRDefault="00B74756" w:rsidP="00841FE9">
      <w:pPr>
        <w:spacing w:before="60"/>
        <w:ind w:left="540" w:hanging="540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1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.2. </w:t>
      </w:r>
      <w:r w:rsidRPr="002A28B4">
        <w:rPr>
          <w:rFonts w:ascii="Palatino Linotype" w:hAnsi="Palatino Linotype" w:cs="Palatino Linotype"/>
          <w:sz w:val="20"/>
          <w:szCs w:val="20"/>
        </w:rPr>
        <w:tab/>
      </w:r>
      <w:r w:rsidR="00CD535D" w:rsidRPr="002A28B4">
        <w:rPr>
          <w:rFonts w:ascii="Palatino Linotype" w:hAnsi="Palatino Linotype" w:cs="Palatino Linotype"/>
          <w:sz w:val="20"/>
          <w:szCs w:val="20"/>
        </w:rPr>
        <w:t>Uchazeč není oprávněn text smlouvy měnit (kromě částí, u nichž je uvedeno „doplní uchazeč“).</w:t>
      </w:r>
    </w:p>
    <w:p w14:paraId="64A738A8" w14:textId="29C510CD" w:rsidR="00B74756" w:rsidRPr="002A28B4" w:rsidRDefault="00B74756" w:rsidP="00A82F82">
      <w:pPr>
        <w:spacing w:before="60"/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1</w:t>
      </w:r>
      <w:r w:rsidRPr="002A28B4">
        <w:rPr>
          <w:rFonts w:ascii="Palatino Linotype" w:hAnsi="Palatino Linotype" w:cs="Palatino Linotype"/>
          <w:sz w:val="20"/>
          <w:szCs w:val="20"/>
        </w:rPr>
        <w:t>.3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Smlouva bude podepsána oprávněnou osobou uchazeče v souladu se způsobem jednání právnické či fyzické osoby podle obchodního či občanského zákoníku nebo v souladu s ustanovením § 68 odst. 2 zákona. Nepodepsaná smlouva je nepodepsanou nabídkou ve smyslu zákona a je proto právně neúčinná. Nabídka, která bude obsahovat nepodepsanou smlouvu, bude ze soutěže vyloučena pro nesplnění podmínek zadávacího řízení. </w:t>
      </w:r>
    </w:p>
    <w:p w14:paraId="7E3560AA" w14:textId="260C17D0" w:rsidR="00B74756" w:rsidRPr="002A28B4" w:rsidRDefault="00B74756" w:rsidP="00A82F82">
      <w:pPr>
        <w:spacing w:before="6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1</w:t>
      </w:r>
      <w:r w:rsidRPr="002A28B4">
        <w:rPr>
          <w:rFonts w:ascii="Palatino Linotype" w:hAnsi="Palatino Linotype" w:cs="Palatino Linotype"/>
          <w:sz w:val="20"/>
          <w:szCs w:val="20"/>
        </w:rPr>
        <w:t>.4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Pokud podává nabídku více dodavatelů společně, musí být v záhlaví smlouvy uvedeni všichni dodavatelé, kteří podávají společnou nabídku a smlouva musí být podepsána oprávněnou osobou všech dodavatelů, kteří podávají společnou nabídku, v souladu se způsobem jednání právnické či fyzické osoby podle obchodního či občanského zákoníku. </w:t>
      </w:r>
    </w:p>
    <w:p w14:paraId="60CA5F94" w14:textId="77777777" w:rsidR="00B74756" w:rsidRPr="002A28B4" w:rsidRDefault="00B74756" w:rsidP="00A82F82">
      <w:pPr>
        <w:spacing w:before="6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</w:p>
    <w:p w14:paraId="7450928F" w14:textId="73159D5A" w:rsidR="00B74756" w:rsidRPr="002A28B4" w:rsidRDefault="00B74756" w:rsidP="005C21F9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2</w:t>
      </w:r>
      <w:r w:rsidRPr="002A28B4">
        <w:rPr>
          <w:rFonts w:ascii="Palatino Linotype" w:hAnsi="Palatino Linotype" w:cs="Palatino Linotype"/>
          <w:b/>
          <w:bCs/>
        </w:rPr>
        <w:t>. Platební podmínky:</w:t>
      </w:r>
    </w:p>
    <w:p w14:paraId="52138065" w14:textId="77777777" w:rsidR="00B74756" w:rsidRPr="002A28B4" w:rsidRDefault="00B74756" w:rsidP="005C21F9">
      <w:pPr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513173B0" w14:textId="565C9732" w:rsidR="00B74756" w:rsidRPr="002A28B4" w:rsidRDefault="00B74756" w:rsidP="008657D5">
      <w:pPr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2</w:t>
      </w:r>
      <w:r w:rsidRPr="002A28B4">
        <w:rPr>
          <w:rFonts w:ascii="Palatino Linotype" w:hAnsi="Palatino Linotype" w:cs="Palatino Linotype"/>
          <w:sz w:val="20"/>
          <w:szCs w:val="20"/>
        </w:rPr>
        <w:t>.1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Zálohy:</w:t>
      </w:r>
    </w:p>
    <w:p w14:paraId="71300E56" w14:textId="0CA108CB" w:rsidR="00B74756" w:rsidRPr="002A28B4" w:rsidRDefault="00B74756" w:rsidP="001A3087">
      <w:pPr>
        <w:ind w:left="993" w:hanging="454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a) 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U těch částí veřejné zakázky, u nichž cena nabízeného zboží nedosahuje hodnoty </w:t>
      </w:r>
      <w:r w:rsidR="008C209F">
        <w:rPr>
          <w:rFonts w:ascii="Palatino Linotype" w:hAnsi="Palatino Linotype" w:cs="Palatino Linotype"/>
          <w:sz w:val="20"/>
          <w:szCs w:val="20"/>
        </w:rPr>
        <w:t>1.25</w:t>
      </w:r>
      <w:r w:rsidR="008C209F" w:rsidRPr="002A28B4">
        <w:rPr>
          <w:rFonts w:ascii="Palatino Linotype" w:hAnsi="Palatino Linotype" w:cs="Palatino Linotype"/>
          <w:sz w:val="20"/>
          <w:szCs w:val="20"/>
        </w:rPr>
        <w:t>0</w:t>
      </w:r>
      <w:r w:rsidRPr="002A28B4">
        <w:rPr>
          <w:rFonts w:ascii="Palatino Linotype" w:hAnsi="Palatino Linotype" w:cs="Palatino Linotype"/>
          <w:sz w:val="20"/>
          <w:szCs w:val="20"/>
        </w:rPr>
        <w:t>.000</w:t>
      </w:r>
      <w:r w:rsidR="008C209F">
        <w:rPr>
          <w:rFonts w:ascii="Palatino Linotype" w:hAnsi="Palatino Linotype" w:cs="Palatino Linotype"/>
          <w:sz w:val="20"/>
          <w:szCs w:val="20"/>
        </w:rPr>
        <w:t>,- Kč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, zadavatel neposkytuje zálohy. </w:t>
      </w:r>
    </w:p>
    <w:p w14:paraId="5BA2EC8E" w14:textId="18DB1E01" w:rsidR="00B74756" w:rsidRPr="002A28B4" w:rsidRDefault="00B74756" w:rsidP="001A3087">
      <w:pPr>
        <w:ind w:left="993" w:hanging="454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b) 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U těch částí veřejné zakázky, u nichž cena nabízeného zboží činí </w:t>
      </w:r>
      <w:r w:rsidR="008C209F">
        <w:rPr>
          <w:rFonts w:ascii="Palatino Linotype" w:hAnsi="Palatino Linotype" w:cs="Palatino Linotype"/>
          <w:sz w:val="20"/>
          <w:szCs w:val="20"/>
        </w:rPr>
        <w:t>1.25</w:t>
      </w:r>
      <w:r w:rsidR="008C209F" w:rsidRPr="002A28B4">
        <w:rPr>
          <w:rFonts w:ascii="Palatino Linotype" w:hAnsi="Palatino Linotype" w:cs="Palatino Linotype"/>
          <w:sz w:val="20"/>
          <w:szCs w:val="20"/>
        </w:rPr>
        <w:t>0.000</w:t>
      </w:r>
      <w:r w:rsidR="008C209F">
        <w:rPr>
          <w:rFonts w:ascii="Palatino Linotype" w:hAnsi="Palatino Linotype" w:cs="Palatino Linotype"/>
          <w:sz w:val="20"/>
          <w:szCs w:val="20"/>
        </w:rPr>
        <w:t xml:space="preserve">,- Kč </w:t>
      </w:r>
      <w:r w:rsidRPr="002A28B4">
        <w:rPr>
          <w:rFonts w:ascii="Palatino Linotype" w:hAnsi="Palatino Linotype" w:cs="Palatino Linotype"/>
          <w:sz w:val="20"/>
          <w:szCs w:val="20"/>
        </w:rPr>
        <w:t>a více, je oprávněn uchazeč vyžadovat zálohu, jejíž výši navrhne v návrhu smlouvy.</w:t>
      </w:r>
    </w:p>
    <w:p w14:paraId="1459F268" w14:textId="4D1577D9" w:rsidR="00B74756" w:rsidRPr="002A28B4" w:rsidRDefault="00B74756" w:rsidP="001752FE">
      <w:pPr>
        <w:spacing w:before="60"/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2</w:t>
      </w:r>
      <w:r w:rsidRPr="002A28B4">
        <w:rPr>
          <w:rFonts w:ascii="Palatino Linotype" w:hAnsi="Palatino Linotype" w:cs="Palatino Linotype"/>
          <w:sz w:val="20"/>
          <w:szCs w:val="20"/>
        </w:rPr>
        <w:t>.2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Úhrada ceny:</w:t>
      </w:r>
    </w:p>
    <w:p w14:paraId="59B54C0F" w14:textId="291AC011" w:rsidR="00B74756" w:rsidRPr="002A28B4" w:rsidRDefault="00B74756" w:rsidP="001A3087">
      <w:pPr>
        <w:spacing w:before="60"/>
        <w:ind w:left="993" w:hanging="454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a) 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uhradí cenu těch částí veřejné zakázky, u nichž cena nabízeného zboží nedosahuje hodnoty </w:t>
      </w:r>
      <w:r w:rsidR="008C209F">
        <w:rPr>
          <w:rFonts w:ascii="Palatino Linotype" w:hAnsi="Palatino Linotype" w:cs="Palatino Linotype"/>
          <w:sz w:val="20"/>
          <w:szCs w:val="20"/>
        </w:rPr>
        <w:t>1.25</w:t>
      </w:r>
      <w:r w:rsidR="008C209F" w:rsidRPr="002A28B4">
        <w:rPr>
          <w:rFonts w:ascii="Palatino Linotype" w:hAnsi="Palatino Linotype" w:cs="Palatino Linotype"/>
          <w:sz w:val="20"/>
          <w:szCs w:val="20"/>
        </w:rPr>
        <w:t>0.000</w:t>
      </w:r>
      <w:r w:rsidR="008C209F">
        <w:rPr>
          <w:rFonts w:ascii="Palatino Linotype" w:hAnsi="Palatino Linotype" w:cs="Palatino Linotype"/>
          <w:sz w:val="20"/>
          <w:szCs w:val="20"/>
        </w:rPr>
        <w:t>,- Kč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, po dodání předmětu plnění, a to na základě faktury – daňového dokladu vystaveného dodavatelem po podpisu předávacího protokolu dodavatelem (prodávajícím) a zadavatelem (kupujícím). </w:t>
      </w:r>
    </w:p>
    <w:p w14:paraId="1B33B1D8" w14:textId="02470C65" w:rsidR="00B74756" w:rsidRPr="002A28B4" w:rsidRDefault="00B74756" w:rsidP="001A3087">
      <w:pPr>
        <w:spacing w:before="60"/>
        <w:ind w:left="993" w:hanging="454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b) 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uhradí cenu těch částí veřejné zakázky, u nichž cena nabízeného zboží činí </w:t>
      </w:r>
      <w:r w:rsidR="008C209F">
        <w:rPr>
          <w:rFonts w:ascii="Palatino Linotype" w:hAnsi="Palatino Linotype" w:cs="Palatino Linotype"/>
          <w:sz w:val="20"/>
          <w:szCs w:val="20"/>
        </w:rPr>
        <w:t>1.25</w:t>
      </w:r>
      <w:r w:rsidR="008C209F" w:rsidRPr="002A28B4">
        <w:rPr>
          <w:rFonts w:ascii="Palatino Linotype" w:hAnsi="Palatino Linotype" w:cs="Palatino Linotype"/>
          <w:sz w:val="20"/>
          <w:szCs w:val="20"/>
        </w:rPr>
        <w:t>0.000</w:t>
      </w:r>
      <w:r w:rsidR="008C209F">
        <w:rPr>
          <w:rFonts w:ascii="Palatino Linotype" w:hAnsi="Palatino Linotype" w:cs="Palatino Linotype"/>
          <w:sz w:val="20"/>
          <w:szCs w:val="20"/>
        </w:rPr>
        <w:t>,- Kč</w:t>
      </w:r>
      <w:r w:rsidR="008C209F" w:rsidRPr="002A28B4" w:rsidDel="008C209F">
        <w:rPr>
          <w:rFonts w:ascii="Palatino Linotype" w:hAnsi="Palatino Linotype" w:cs="Palatino Linotype"/>
          <w:sz w:val="20"/>
          <w:szCs w:val="20"/>
        </w:rPr>
        <w:t xml:space="preserve"> </w:t>
      </w:r>
      <w:r w:rsidRPr="002A28B4">
        <w:rPr>
          <w:rFonts w:ascii="Palatino Linotype" w:hAnsi="Palatino Linotype" w:cs="Palatino Linotype"/>
          <w:sz w:val="20"/>
          <w:szCs w:val="20"/>
        </w:rPr>
        <w:t>a více takto:</w:t>
      </w:r>
    </w:p>
    <w:p w14:paraId="293A6F81" w14:textId="77777777" w:rsidR="00B74756" w:rsidRPr="002A28B4" w:rsidRDefault="00B74756" w:rsidP="001A3087">
      <w:pPr>
        <w:numPr>
          <w:ilvl w:val="0"/>
          <w:numId w:val="7"/>
        </w:numPr>
        <w:tabs>
          <w:tab w:val="clear" w:pos="709"/>
        </w:tabs>
        <w:spacing w:before="60"/>
        <w:ind w:left="1134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zálohovou fakturu vystavenou do 30 kalendářních dnů po podpisu smlouvy</w:t>
      </w:r>
    </w:p>
    <w:p w14:paraId="41D47F01" w14:textId="77777777" w:rsidR="00B74756" w:rsidRPr="002A28B4" w:rsidRDefault="00B74756" w:rsidP="001A3087">
      <w:pPr>
        <w:numPr>
          <w:ilvl w:val="0"/>
          <w:numId w:val="7"/>
        </w:numPr>
        <w:tabs>
          <w:tab w:val="clear" w:pos="709"/>
        </w:tabs>
        <w:spacing w:before="60"/>
        <w:ind w:left="1134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lastRenderedPageBreak/>
        <w:t>konečnou fakturu na celkovou částku ceny s odpočtem poskytnuté zálohy po dodání předmětu plnění, a to na základě faktury – daňového dokladu vystaveného dodavatelem po podpisu předávacího protokolu dodavatelem (prodávajícím) a zadavatelem (kupujícím)</w:t>
      </w:r>
    </w:p>
    <w:p w14:paraId="10192CB9" w14:textId="3F441995" w:rsidR="00B74756" w:rsidRPr="002A28B4" w:rsidRDefault="00B74756" w:rsidP="001A3087">
      <w:pPr>
        <w:spacing w:before="60"/>
        <w:ind w:left="567" w:hanging="567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2</w:t>
      </w:r>
      <w:r w:rsidRPr="002A28B4">
        <w:rPr>
          <w:rFonts w:ascii="Palatino Linotype" w:hAnsi="Palatino Linotype" w:cs="Palatino Linotype"/>
          <w:sz w:val="20"/>
          <w:szCs w:val="20"/>
        </w:rPr>
        <w:t>.3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Měna:</w:t>
      </w:r>
    </w:p>
    <w:p w14:paraId="30D56324" w14:textId="77777777" w:rsidR="00B74756" w:rsidRPr="002A28B4" w:rsidRDefault="00B74756" w:rsidP="001A3087">
      <w:pPr>
        <w:spacing w:before="60"/>
        <w:ind w:left="567" w:hanging="567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ab/>
        <w:t>Platby faktur lze uskutečnit pouze v Kč.</w:t>
      </w:r>
    </w:p>
    <w:p w14:paraId="05491CD2" w14:textId="4977370F" w:rsidR="00B74756" w:rsidRPr="002A28B4" w:rsidRDefault="00B74756" w:rsidP="003A6732">
      <w:pPr>
        <w:pStyle w:val="Zkladntextodsazen2"/>
        <w:spacing w:before="60" w:after="0" w:line="240" w:lineRule="auto"/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2</w:t>
      </w:r>
      <w:r w:rsidRPr="002A28B4">
        <w:rPr>
          <w:rFonts w:ascii="Palatino Linotype" w:hAnsi="Palatino Linotype" w:cs="Palatino Linotype"/>
          <w:sz w:val="20"/>
          <w:szCs w:val="20"/>
        </w:rPr>
        <w:t>.4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Splatnost faktur je </w:t>
      </w:r>
      <w:r w:rsidR="007A1F48" w:rsidRPr="002A28B4">
        <w:rPr>
          <w:rFonts w:ascii="Palatino Linotype" w:hAnsi="Palatino Linotype" w:cs="Palatino Linotype"/>
          <w:sz w:val="20"/>
          <w:szCs w:val="20"/>
        </w:rPr>
        <w:t xml:space="preserve">nejpozději do </w:t>
      </w:r>
      <w:r w:rsidRPr="002A28B4">
        <w:rPr>
          <w:rFonts w:ascii="Palatino Linotype" w:hAnsi="Palatino Linotype" w:cs="Palatino Linotype"/>
          <w:sz w:val="20"/>
          <w:szCs w:val="20"/>
        </w:rPr>
        <w:t>30 kalendářních dnů od doručení do sídla zadavatele. Úhrada faktur bude provedena bezhotovostním převodem z účtu zadavatele na účet uchazeče uvedený ve smlouvě. Datem uskutečněného zdanitelného je termín předání předmětu plnění bez vad.</w:t>
      </w:r>
    </w:p>
    <w:p w14:paraId="60E3555E" w14:textId="77777777" w:rsidR="00B74756" w:rsidRPr="002A28B4" w:rsidRDefault="00B74756" w:rsidP="00823FC7">
      <w:pPr>
        <w:pStyle w:val="Zkladntextodsazen2"/>
        <w:spacing w:after="0" w:line="240" w:lineRule="auto"/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</w:p>
    <w:p w14:paraId="468EED43" w14:textId="68DB286A" w:rsidR="00B74756" w:rsidRPr="002A28B4" w:rsidRDefault="00B74756" w:rsidP="00A82F82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3</w:t>
      </w:r>
      <w:r w:rsidRPr="002A28B4">
        <w:rPr>
          <w:rFonts w:ascii="Palatino Linotype" w:hAnsi="Palatino Linotype" w:cs="Palatino Linotype"/>
          <w:b/>
          <w:bCs/>
        </w:rPr>
        <w:t>. Podmínky, při nichž je možné překročit výši nabídkové ceny:</w:t>
      </w:r>
    </w:p>
    <w:p w14:paraId="18A3E5E9" w14:textId="77777777" w:rsidR="00B74756" w:rsidRPr="002A28B4" w:rsidRDefault="00B74756" w:rsidP="006A120E">
      <w:pPr>
        <w:pStyle w:val="Zkladntextodsazen"/>
        <w:ind w:left="540" w:hanging="540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Zadavatel definuje následující podmínky, při jejichž splnění je možné překročit výši nabídkové ceny:</w:t>
      </w:r>
    </w:p>
    <w:p w14:paraId="62B7C886" w14:textId="77777777" w:rsidR="00B74756" w:rsidRPr="002A28B4" w:rsidRDefault="00B74756" w:rsidP="00CA2401">
      <w:pPr>
        <w:pStyle w:val="Zkladntextodsazen"/>
        <w:numPr>
          <w:ilvl w:val="0"/>
          <w:numId w:val="5"/>
        </w:numPr>
        <w:tabs>
          <w:tab w:val="clear" w:pos="1287"/>
          <w:tab w:val="num" w:pos="1080"/>
        </w:tabs>
        <w:spacing w:before="60"/>
        <w:ind w:left="1080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Pokud v průběhu plnění dojde ke změnám sazeb DPH.</w:t>
      </w:r>
    </w:p>
    <w:p w14:paraId="3F94B551" w14:textId="77777777" w:rsidR="00B74756" w:rsidRPr="002A28B4" w:rsidRDefault="00B74756" w:rsidP="00D522DB">
      <w:pPr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</w:p>
    <w:p w14:paraId="65E5ED5C" w14:textId="34377789" w:rsidR="00B74756" w:rsidRPr="002A28B4" w:rsidRDefault="00B74756" w:rsidP="003A6732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4</w:t>
      </w:r>
      <w:r w:rsidRPr="002A28B4">
        <w:rPr>
          <w:rFonts w:ascii="Palatino Linotype" w:hAnsi="Palatino Linotype" w:cs="Palatino Linotype"/>
          <w:b/>
          <w:bCs/>
        </w:rPr>
        <w:t>. Technické podmínky:</w:t>
      </w:r>
    </w:p>
    <w:p w14:paraId="008C78F1" w14:textId="77777777" w:rsidR="00B74756" w:rsidRPr="002A28B4" w:rsidRDefault="00B74756" w:rsidP="003A6732">
      <w:pPr>
        <w:pStyle w:val="Zkladntextodsazen"/>
        <w:ind w:left="0" w:firstLine="0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Technické podmínky jsou stanoveny v zadávací dokumentaci. </w:t>
      </w:r>
    </w:p>
    <w:p w14:paraId="650B4AB7" w14:textId="77777777" w:rsidR="000B582D" w:rsidRPr="002A28B4" w:rsidRDefault="000B582D" w:rsidP="00D522DB">
      <w:pPr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</w:p>
    <w:p w14:paraId="7D3E3C36" w14:textId="51C3BC05" w:rsidR="00B74756" w:rsidRPr="002A28B4" w:rsidRDefault="00B74756" w:rsidP="003A6732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5</w:t>
      </w:r>
      <w:r w:rsidRPr="002A28B4">
        <w:rPr>
          <w:rFonts w:ascii="Palatino Linotype" w:hAnsi="Palatino Linotype" w:cs="Palatino Linotype"/>
          <w:b/>
          <w:bCs/>
        </w:rPr>
        <w:t>. Varianty nabídky:</w:t>
      </w:r>
    </w:p>
    <w:p w14:paraId="1C9D0151" w14:textId="77777777" w:rsidR="00B74756" w:rsidRPr="002A28B4" w:rsidRDefault="00B74756" w:rsidP="003A6732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Zadavatel varianty nabídky vylučuje.</w:t>
      </w:r>
    </w:p>
    <w:p w14:paraId="438E8FFF" w14:textId="77777777" w:rsidR="000B582D" w:rsidRPr="002A28B4" w:rsidRDefault="000B582D" w:rsidP="003A6732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4F36F0AB" w14:textId="6F88CA32" w:rsidR="00B74756" w:rsidRPr="002A28B4" w:rsidRDefault="00B74756" w:rsidP="00EC3261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6</w:t>
      </w:r>
      <w:r w:rsidRPr="002A28B4">
        <w:rPr>
          <w:rFonts w:ascii="Palatino Linotype" w:hAnsi="Palatino Linotype" w:cs="Palatino Linotype"/>
          <w:b/>
          <w:bCs/>
        </w:rPr>
        <w:t>. Požadavek na poskytnutí jistoty:</w:t>
      </w:r>
    </w:p>
    <w:p w14:paraId="0093871C" w14:textId="77777777" w:rsidR="00B74756" w:rsidRPr="002A28B4" w:rsidRDefault="00B74756" w:rsidP="00535449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 xml:space="preserve">Zadavatel nepožaduje poskytnutí jistoty. </w:t>
      </w:r>
    </w:p>
    <w:p w14:paraId="36B2FA17" w14:textId="77777777" w:rsidR="00B74756" w:rsidRPr="002A28B4" w:rsidRDefault="00B74756" w:rsidP="000919B9">
      <w:pPr>
        <w:jc w:val="both"/>
        <w:rPr>
          <w:rFonts w:ascii="Palatino Linotype" w:hAnsi="Palatino Linotype" w:cs="Palatino Linotype"/>
          <w:sz w:val="20"/>
          <w:szCs w:val="20"/>
        </w:rPr>
      </w:pPr>
    </w:p>
    <w:p w14:paraId="748036E5" w14:textId="40D7D2C2" w:rsidR="00B74756" w:rsidRPr="002A28B4" w:rsidRDefault="00B74756" w:rsidP="00535449">
      <w:pPr>
        <w:jc w:val="both"/>
        <w:rPr>
          <w:rFonts w:ascii="Palatino Linotype" w:hAnsi="Palatino Linotype" w:cs="Palatino Linotype"/>
          <w:b/>
          <w:bCs/>
        </w:rPr>
      </w:pPr>
      <w:r w:rsidRPr="002A28B4">
        <w:rPr>
          <w:rFonts w:ascii="Palatino Linotype" w:hAnsi="Palatino Linotype" w:cs="Palatino Linotype"/>
          <w:b/>
          <w:bCs/>
        </w:rPr>
        <w:t>1</w:t>
      </w:r>
      <w:r w:rsidR="004A7568">
        <w:rPr>
          <w:rFonts w:ascii="Palatino Linotype" w:hAnsi="Palatino Linotype" w:cs="Palatino Linotype"/>
          <w:b/>
          <w:bCs/>
        </w:rPr>
        <w:t>7</w:t>
      </w:r>
      <w:r w:rsidRPr="002A28B4">
        <w:rPr>
          <w:rFonts w:ascii="Palatino Linotype" w:hAnsi="Palatino Linotype" w:cs="Palatino Linotype"/>
          <w:b/>
          <w:bCs/>
        </w:rPr>
        <w:t>. Jiné požadavky zadavatele pro plnění veřejné zakázky:</w:t>
      </w:r>
    </w:p>
    <w:p w14:paraId="75C6E49A" w14:textId="77777777" w:rsidR="00B74756" w:rsidRPr="002A28B4" w:rsidRDefault="00B74756">
      <w:pPr>
        <w:rPr>
          <w:rFonts w:ascii="Palatino Linotype" w:hAnsi="Palatino Linotype" w:cs="Palatino Linotype"/>
          <w:sz w:val="20"/>
          <w:szCs w:val="20"/>
        </w:rPr>
      </w:pPr>
    </w:p>
    <w:p w14:paraId="6A3CDA0F" w14:textId="77777777" w:rsidR="00B74756" w:rsidRPr="002A28B4" w:rsidRDefault="00B74756" w:rsidP="00566F25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Jiné požadavky pro plnění veřejné zakázky stanovuje zadavatel v souladu s ustanovením § 44 odst. 3 písm. g) zákona. Tyto jiné požadavky jsou proto podmínkou zadavatele a budou posuzovány z pohledu, zda uchazeč nepředložil nepřijatelnou nabídku ve smyslu ustanovení § 22 odst. 1 písm. b) zákona.</w:t>
      </w:r>
    </w:p>
    <w:p w14:paraId="2DB1FD23" w14:textId="20F9062B" w:rsidR="00B74756" w:rsidRPr="002A28B4" w:rsidRDefault="00B74756" w:rsidP="008A4E2A">
      <w:pPr>
        <w:ind w:left="720" w:hanging="720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>.1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Nabídka bude zpracována v českém nebo anglickém jazyce. Doklady, které jsou vyhotoveny v jiném než českém nebo anglickém jazyce, musí být opatřeny úředně ověřeným překladem do českého nebo anglického jazyka. </w:t>
      </w:r>
    </w:p>
    <w:p w14:paraId="2048F81D" w14:textId="00E0E777" w:rsidR="00B74756" w:rsidRPr="002A28B4" w:rsidRDefault="00B74756" w:rsidP="00103296">
      <w:pPr>
        <w:spacing w:before="60"/>
        <w:ind w:left="709" w:hanging="709"/>
        <w:jc w:val="both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>.2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požaduje, aby minimální záruční doba byla pro všechny části VZ 24 měsíců. </w:t>
      </w:r>
    </w:p>
    <w:p w14:paraId="2A63468E" w14:textId="0E6ADCA4" w:rsidR="00B74756" w:rsidRPr="002A28B4" w:rsidRDefault="00B74756" w:rsidP="00103296">
      <w:pPr>
        <w:pStyle w:val="Zkladntextodsazen"/>
        <w:spacing w:before="60"/>
        <w:ind w:left="709" w:hanging="709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>.3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požaduje, aby uchazeč doložil v nabídce čestné prohlášení uchazeče o tom, že je povinen v rámci realizace předmětu plnění dodržet požadavky na publicitu stanovené v čl. 9 nařízení Komise (ES) č. 1882/2006 a v Pravidlech pro publicitu v rámci OP </w:t>
      </w:r>
      <w:proofErr w:type="spellStart"/>
      <w:r w:rsidRPr="002A28B4">
        <w:rPr>
          <w:rFonts w:ascii="Palatino Linotype" w:hAnsi="Palatino Linotype" w:cs="Palatino Linotype"/>
          <w:sz w:val="20"/>
          <w:szCs w:val="20"/>
        </w:rPr>
        <w:t>VaVpI</w:t>
      </w:r>
      <w:proofErr w:type="spellEnd"/>
      <w:r w:rsidRPr="002A28B4">
        <w:rPr>
          <w:rFonts w:ascii="Palatino Linotype" w:hAnsi="Palatino Linotype" w:cs="Palatino Linotype"/>
          <w:sz w:val="20"/>
          <w:szCs w:val="20"/>
        </w:rPr>
        <w:t>, a to ve všech dokumentech vztahujících se k předmětu plnění veřejné zakázky, pokud zadavatel nestanoví jinak. Prohlášení bude podepsáno oprávněnou osobou uchazeče v souladu se způsobem jednání právnické či fyzické osoby podle obchodního či občanského zákoníku.</w:t>
      </w:r>
    </w:p>
    <w:p w14:paraId="3D967D25" w14:textId="5C8FF993" w:rsidR="00B74756" w:rsidRPr="002A28B4" w:rsidRDefault="00B74756" w:rsidP="00757FCF">
      <w:pPr>
        <w:pStyle w:val="Zkladntextodsazen"/>
        <w:spacing w:before="60"/>
        <w:ind w:left="720" w:hanging="720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>.4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Zadavatel požaduje, aby uchazeč doloži</w:t>
      </w:r>
      <w:r w:rsidR="007A1F48" w:rsidRPr="002A28B4">
        <w:rPr>
          <w:rFonts w:ascii="Palatino Linotype" w:hAnsi="Palatino Linotype" w:cs="Palatino Linotype"/>
          <w:sz w:val="20"/>
          <w:szCs w:val="20"/>
        </w:rPr>
        <w:t>l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 v nabídce čestné prohlášení uchazeče o tom, že souhlasí se zveřejněním obsahu smlouvy nebo jejích částí podle zákona číslo 106/1999 Sb., o svobodném přístupu k informacím ve znění pozdějších předpisů, zejména s povinností zadavatele poskytnout informaci o rozsahu a příjemci prostředků z rozpočtu zadavatele, to je zejména (nikoliv však pouze) informaci o ceně díla a název a sídlo zhotovitele. Uchazeč (budoucí zhotovitel) v čestném prohlášení dále uvede, že je seznámen se skutečností, že </w:t>
      </w:r>
      <w:r w:rsidRPr="002A28B4">
        <w:rPr>
          <w:rFonts w:ascii="Palatino Linotype" w:hAnsi="Palatino Linotype" w:cs="Palatino Linotype"/>
          <w:sz w:val="20"/>
          <w:szCs w:val="20"/>
        </w:rPr>
        <w:lastRenderedPageBreak/>
        <w:t>poskytnutí těchto informací se dle citovaného zákona nepovažuje za porušení obchodního tajemství a s jejich zveřejněním tímto vyslovuje svůj souhlas. Prohlášení bude podepsáno oprávněnou osobou uchazeče v souladu se způsobem jednání právnické či fyzické osoby podle obchodního či občanského zákoníku.</w:t>
      </w:r>
    </w:p>
    <w:p w14:paraId="514BB9D3" w14:textId="6274C0CA" w:rsidR="00B74756" w:rsidRPr="002A28B4" w:rsidRDefault="00B74756" w:rsidP="00C55EF5">
      <w:pPr>
        <w:pStyle w:val="Zkladntextodsazen"/>
        <w:ind w:left="709" w:hanging="709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.5. </w:t>
      </w:r>
      <w:r w:rsidRPr="002A28B4">
        <w:rPr>
          <w:rFonts w:ascii="Palatino Linotype" w:hAnsi="Palatino Linotype" w:cs="Palatino Linotype"/>
          <w:sz w:val="20"/>
          <w:szCs w:val="20"/>
        </w:rPr>
        <w:tab/>
        <w:t>Zadavatel požaduje, aby uchazeč ve své nabídce doložil formou čestného prohlášení závazek, že v případě, že s ním bude uzavřena smlouva, poskytne potřebné spolupůsobení při výkonu finanční kontroly podle § 2 písm. e) zákona č. 320/2001 Sb., o finanční kontrole ve veřejné správě. Závazek bude rovněž obsahovat právo přístupu EF v rámci kontroly k dokumentům, které podléhají ochraně podle zvláštních právních předpisů (např. obchodní tajemství) za předpokladu, že budou splněny požadavky kladené právními předpisy (např. § 11 písm. c) a d), § 12 odst. 2 písm. f) zákona č. 552/1991 Sb., o státní kontrole v platném znění), tj. i právo přístupu k nabídkám, smlouvám a souvisejícím dokumentům podléhajícím ochraně podle zvláštních právních předpisů, vč. zajištění stejných podmínek u svých subdodavatelů. Prohlášení bude podepsáno oprávněnou osobou uchazeče v souladu se způsobem jednání právnické či fyzické osoby podle obchodního či občanského zákoníku.</w:t>
      </w:r>
    </w:p>
    <w:p w14:paraId="6124B522" w14:textId="22736079" w:rsidR="00B74756" w:rsidRPr="002A28B4" w:rsidRDefault="00B74756" w:rsidP="00103296">
      <w:pPr>
        <w:pStyle w:val="Zkladntextodsazen"/>
        <w:spacing w:before="60"/>
        <w:ind w:left="709" w:hanging="709"/>
        <w:rPr>
          <w:rFonts w:ascii="Palatino Linotype" w:hAnsi="Palatino Linotype" w:cs="Palatino Linotype"/>
          <w:sz w:val="20"/>
          <w:szCs w:val="20"/>
        </w:rPr>
      </w:pPr>
      <w:proofErr w:type="gramStart"/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>.6</w:t>
      </w:r>
      <w:proofErr w:type="gramEnd"/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Pr="002A28B4">
        <w:rPr>
          <w:rFonts w:ascii="Palatino Linotype" w:hAnsi="Palatino Linotype" w:cs="Palatino Linotype"/>
          <w:sz w:val="20"/>
          <w:szCs w:val="20"/>
        </w:rPr>
        <w:tab/>
        <w:t>Zadavatel požaduje, aby uchazeč doložil v nabídce čestné prohlášení uchazeče o tom, že jako dodavatel, který podává nabídku v zadávacím řízení, není současně subdodavatelem, jehož prostřednictvím jiný dodavatel v tomtéž zadávacím řízení prokazuje kvalifikaci. Prohlášení bude podepsáno oprávněnou osobou uchazeče v souladu se způsobem jednání právnické či fyzické osoby podle obchodního či občanského zákoníku.</w:t>
      </w:r>
    </w:p>
    <w:p w14:paraId="5845BF41" w14:textId="6534002C" w:rsidR="00B74756" w:rsidRPr="002A28B4" w:rsidRDefault="00B74756" w:rsidP="00B330C2">
      <w:pPr>
        <w:spacing w:before="60"/>
        <w:ind w:left="709" w:hanging="709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1</w:t>
      </w:r>
      <w:r w:rsidR="004A7568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>.</w:t>
      </w:r>
      <w:r w:rsidR="000B582D" w:rsidRPr="002A28B4">
        <w:rPr>
          <w:rFonts w:ascii="Palatino Linotype" w:hAnsi="Palatino Linotype" w:cs="Palatino Linotype"/>
          <w:sz w:val="20"/>
          <w:szCs w:val="20"/>
        </w:rPr>
        <w:t>7</w:t>
      </w:r>
      <w:r w:rsidRPr="002A28B4">
        <w:rPr>
          <w:rFonts w:ascii="Palatino Linotype" w:hAnsi="Palatino Linotype" w:cs="Palatino Linotype"/>
          <w:sz w:val="20"/>
          <w:szCs w:val="20"/>
        </w:rPr>
        <w:t xml:space="preserve">. </w:t>
      </w:r>
      <w:r w:rsidRPr="002A28B4">
        <w:rPr>
          <w:rFonts w:ascii="Palatino Linotype" w:hAnsi="Palatino Linotype" w:cs="Palatino Linotype"/>
          <w:sz w:val="20"/>
          <w:szCs w:val="20"/>
        </w:rPr>
        <w:tab/>
        <w:t xml:space="preserve">Zadavatel má právo od smlouvy odstoupit v případě, že výdaje, které mu na základě smlouvy měly vzniknout, budou ŘO OP </w:t>
      </w:r>
      <w:proofErr w:type="spellStart"/>
      <w:r w:rsidRPr="002A28B4">
        <w:rPr>
          <w:rFonts w:ascii="Palatino Linotype" w:hAnsi="Palatino Linotype" w:cs="Palatino Linotype"/>
          <w:sz w:val="20"/>
          <w:szCs w:val="20"/>
        </w:rPr>
        <w:t>VaVpI</w:t>
      </w:r>
      <w:proofErr w:type="spellEnd"/>
      <w:r w:rsidRPr="002A28B4">
        <w:rPr>
          <w:rFonts w:ascii="Palatino Linotype" w:hAnsi="Palatino Linotype" w:cs="Palatino Linotype"/>
          <w:sz w:val="20"/>
          <w:szCs w:val="20"/>
        </w:rPr>
        <w:t xml:space="preserve">, případně jiným kontrolním subjektem, označeny za nezpůsobilé. Uchazeč potvrdí v nabídce, že si je vědom této skutečnosti. </w:t>
      </w:r>
    </w:p>
    <w:p w14:paraId="18298D0B" w14:textId="77777777" w:rsidR="00B74756" w:rsidRPr="002A28B4" w:rsidRDefault="00B74756" w:rsidP="008A5D39">
      <w:pPr>
        <w:spacing w:before="12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Za zastupujícího zadavatele:</w:t>
      </w:r>
    </w:p>
    <w:p w14:paraId="0D149A0B" w14:textId="77777777" w:rsidR="00B74756" w:rsidRPr="002A28B4" w:rsidRDefault="00B74756" w:rsidP="008A5D39">
      <w:pPr>
        <w:spacing w:before="120"/>
        <w:ind w:left="540" w:hanging="540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Ing. Eliška Kudělková</w:t>
      </w:r>
    </w:p>
    <w:p w14:paraId="6A665091" w14:textId="77777777" w:rsidR="00B74756" w:rsidRPr="002A28B4" w:rsidRDefault="00B74756" w:rsidP="008A5D39">
      <w:pPr>
        <w:ind w:left="539" w:hanging="539"/>
        <w:jc w:val="both"/>
        <w:rPr>
          <w:rFonts w:ascii="Palatino Linotype" w:hAnsi="Palatino Linotype" w:cs="Palatino Linotype"/>
          <w:sz w:val="20"/>
          <w:szCs w:val="20"/>
        </w:rPr>
      </w:pPr>
      <w:r w:rsidRPr="002A28B4">
        <w:rPr>
          <w:rFonts w:ascii="Palatino Linotype" w:hAnsi="Palatino Linotype" w:cs="Palatino Linotype"/>
          <w:sz w:val="20"/>
          <w:szCs w:val="20"/>
        </w:rPr>
        <w:t>S – Invest CZ s. r. o.</w:t>
      </w:r>
    </w:p>
    <w:sectPr w:rsidR="00B74756" w:rsidRPr="002A28B4" w:rsidSect="000955B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C066B" w14:textId="77777777" w:rsidR="005A2FC4" w:rsidRDefault="005A2FC4">
      <w:r>
        <w:separator/>
      </w:r>
    </w:p>
  </w:endnote>
  <w:endnote w:type="continuationSeparator" w:id="0">
    <w:p w14:paraId="5AC292E9" w14:textId="77777777" w:rsidR="005A2FC4" w:rsidRDefault="005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65E1" w14:textId="77777777" w:rsidR="00C00640" w:rsidRPr="001E17E2" w:rsidRDefault="00C00640">
    <w:pPr>
      <w:pStyle w:val="Zpat"/>
      <w:pBdr>
        <w:bottom w:val="single" w:sz="12" w:space="1" w:color="auto"/>
      </w:pBdr>
      <w:rPr>
        <w:sz w:val="2"/>
        <w:szCs w:val="2"/>
      </w:rPr>
    </w:pPr>
  </w:p>
  <w:p w14:paraId="40393CCF" w14:textId="033162FC" w:rsidR="00C00640" w:rsidRDefault="00C00640">
    <w:pPr>
      <w:pStyle w:val="Zpat"/>
      <w:rPr>
        <w:rStyle w:val="slostrnky"/>
        <w:rFonts w:ascii="Palatino Linotype" w:hAnsi="Palatino Linotype" w:cs="Palatino Linotype"/>
        <w:b/>
        <w:bCs/>
        <w:sz w:val="20"/>
        <w:szCs w:val="20"/>
      </w:rPr>
    </w:pPr>
    <w:r w:rsidRPr="003A6D50">
      <w:rPr>
        <w:rFonts w:ascii="Palatino Linotype" w:hAnsi="Palatino Linotype" w:cs="Palatino Linotype"/>
        <w:i/>
        <w:iCs/>
        <w:sz w:val="16"/>
        <w:szCs w:val="16"/>
      </w:rPr>
      <w:t xml:space="preserve">Zadávací dokumentace – </w:t>
    </w:r>
    <w:r>
      <w:rPr>
        <w:rFonts w:ascii="Palatino Linotype" w:hAnsi="Palatino Linotype" w:cs="Palatino Linotype"/>
        <w:i/>
        <w:iCs/>
        <w:sz w:val="16"/>
        <w:szCs w:val="16"/>
      </w:rPr>
      <w:t xml:space="preserve">výzva k podání </w:t>
    </w:r>
    <w:proofErr w:type="gramStart"/>
    <w:r>
      <w:rPr>
        <w:rFonts w:ascii="Palatino Linotype" w:hAnsi="Palatino Linotype" w:cs="Palatino Linotype"/>
        <w:i/>
        <w:iCs/>
        <w:sz w:val="16"/>
        <w:szCs w:val="16"/>
      </w:rPr>
      <w:t xml:space="preserve">nabídek                                                                                                                             </w:t>
    </w:r>
    <w:r w:rsidRPr="003A6D50">
      <w:rPr>
        <w:rFonts w:ascii="Palatino Linotype" w:hAnsi="Palatino Linotype" w:cs="Palatino Linotype"/>
        <w:i/>
        <w:iCs/>
        <w:sz w:val="16"/>
        <w:szCs w:val="16"/>
      </w:rPr>
      <w:t>strana</w:t>
    </w:r>
    <w:proofErr w:type="gramEnd"/>
    <w:r w:rsidRPr="003A6D50">
      <w:rPr>
        <w:rFonts w:ascii="Palatino Linotype" w:hAnsi="Palatino Linotype" w:cs="Palatino Linotype"/>
        <w:i/>
        <w:iCs/>
        <w:sz w:val="16"/>
        <w:szCs w:val="16"/>
      </w:rPr>
      <w:t xml:space="preserve"> </w:t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fldChar w:fldCharType="begin"/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instrText xml:space="preserve"> PAGE </w:instrText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fldChar w:fldCharType="separate"/>
    </w:r>
    <w:r w:rsidR="00E43274">
      <w:rPr>
        <w:rStyle w:val="slostrnky"/>
        <w:rFonts w:ascii="Palatino Linotype" w:hAnsi="Palatino Linotype" w:cs="Palatino Linotype"/>
        <w:b/>
        <w:bCs/>
        <w:noProof/>
        <w:sz w:val="20"/>
        <w:szCs w:val="20"/>
      </w:rPr>
      <w:t>4</w:t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fldChar w:fldCharType="end"/>
    </w:r>
  </w:p>
  <w:p w14:paraId="6EDEA365" w14:textId="77777777" w:rsidR="00C00640" w:rsidRPr="003A6D50" w:rsidRDefault="00C00640">
    <w:pPr>
      <w:pStyle w:val="Zpat"/>
      <w:rPr>
        <w:rFonts w:ascii="Palatino Linotype" w:hAnsi="Palatino Linotype" w:cs="Palatino Linotype"/>
        <w:i/>
        <w:iCs/>
        <w:sz w:val="16"/>
        <w:szCs w:val="16"/>
      </w:rPr>
    </w:pPr>
    <w:r>
      <w:rPr>
        <w:rFonts w:ascii="Arial MT CE Black" w:hAnsi="Arial MT CE Black" w:cs="Arial MT CE Black"/>
        <w:noProof/>
      </w:rPr>
      <w:drawing>
        <wp:inline distT="0" distB="0" distL="0" distR="0" wp14:anchorId="2B35630D" wp14:editId="3A25AB23">
          <wp:extent cx="421640" cy="278130"/>
          <wp:effectExtent l="0" t="0" r="0" b="7620"/>
          <wp:docPr id="1" name="obrázek 1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606D" w14:textId="77777777" w:rsidR="00C00640" w:rsidRPr="001E17E2" w:rsidRDefault="00C00640" w:rsidP="003A6D50">
    <w:pPr>
      <w:pStyle w:val="Zpat"/>
      <w:pBdr>
        <w:bottom w:val="single" w:sz="12" w:space="1" w:color="auto"/>
      </w:pBdr>
      <w:rPr>
        <w:sz w:val="2"/>
        <w:szCs w:val="2"/>
      </w:rPr>
    </w:pPr>
  </w:p>
  <w:p w14:paraId="197CFD9B" w14:textId="6A852E17" w:rsidR="00C00640" w:rsidRPr="003A6D50" w:rsidRDefault="00C00640" w:rsidP="003A6D50">
    <w:pPr>
      <w:pStyle w:val="Zpat"/>
      <w:rPr>
        <w:rFonts w:ascii="Palatino Linotype" w:hAnsi="Palatino Linotype" w:cs="Palatino Linotype"/>
        <w:i/>
        <w:iCs/>
        <w:sz w:val="16"/>
        <w:szCs w:val="16"/>
      </w:rPr>
    </w:pPr>
    <w:r>
      <w:rPr>
        <w:rFonts w:ascii="Palatino Linotype" w:hAnsi="Palatino Linotype" w:cs="Palatino Linotype"/>
        <w:i/>
        <w:iCs/>
        <w:sz w:val="16"/>
        <w:szCs w:val="16"/>
      </w:rPr>
      <w:t xml:space="preserve">Zadávací dokumentace – výzva k podání </w:t>
    </w:r>
    <w:proofErr w:type="gramStart"/>
    <w:r>
      <w:rPr>
        <w:rFonts w:ascii="Palatino Linotype" w:hAnsi="Palatino Linotype" w:cs="Palatino Linotype"/>
        <w:i/>
        <w:iCs/>
        <w:sz w:val="16"/>
        <w:szCs w:val="16"/>
      </w:rPr>
      <w:t xml:space="preserve">nabídek                                                                                                                                 </w:t>
    </w:r>
    <w:r w:rsidRPr="003A6D50">
      <w:rPr>
        <w:rFonts w:ascii="Palatino Linotype" w:hAnsi="Palatino Linotype" w:cs="Palatino Linotype"/>
        <w:i/>
        <w:iCs/>
        <w:sz w:val="16"/>
        <w:szCs w:val="16"/>
      </w:rPr>
      <w:t>strana</w:t>
    </w:r>
    <w:proofErr w:type="gramEnd"/>
    <w:r w:rsidRPr="003A6D50">
      <w:rPr>
        <w:rFonts w:ascii="Palatino Linotype" w:hAnsi="Palatino Linotype" w:cs="Palatino Linotype"/>
        <w:i/>
        <w:iCs/>
        <w:sz w:val="16"/>
        <w:szCs w:val="16"/>
      </w:rPr>
      <w:t xml:space="preserve"> </w:t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fldChar w:fldCharType="begin"/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instrText xml:space="preserve"> PAGE </w:instrText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fldChar w:fldCharType="separate"/>
    </w:r>
    <w:r w:rsidR="00E43274">
      <w:rPr>
        <w:rStyle w:val="slostrnky"/>
        <w:rFonts w:ascii="Palatino Linotype" w:hAnsi="Palatino Linotype" w:cs="Palatino Linotype"/>
        <w:b/>
        <w:bCs/>
        <w:noProof/>
        <w:sz w:val="20"/>
        <w:szCs w:val="20"/>
      </w:rPr>
      <w:t>1</w:t>
    </w:r>
    <w:r w:rsidRPr="003A6D50">
      <w:rPr>
        <w:rStyle w:val="slostrnky"/>
        <w:rFonts w:ascii="Palatino Linotype" w:hAnsi="Palatino Linotype" w:cs="Palatino Linotype"/>
        <w:b/>
        <w:bCs/>
        <w:sz w:val="20"/>
        <w:szCs w:val="20"/>
      </w:rPr>
      <w:fldChar w:fldCharType="end"/>
    </w:r>
  </w:p>
  <w:p w14:paraId="6B19EC23" w14:textId="77777777" w:rsidR="00C00640" w:rsidRDefault="00C00640">
    <w:pPr>
      <w:pStyle w:val="Zpat"/>
    </w:pPr>
    <w:r>
      <w:rPr>
        <w:rFonts w:ascii="Arial MT CE Black" w:hAnsi="Arial MT CE Black" w:cs="Arial MT CE Black"/>
        <w:noProof/>
      </w:rPr>
      <w:drawing>
        <wp:inline distT="0" distB="0" distL="0" distR="0" wp14:anchorId="086C734A" wp14:editId="438F9FE5">
          <wp:extent cx="421640" cy="278130"/>
          <wp:effectExtent l="0" t="0" r="0" b="7620"/>
          <wp:docPr id="2" name="obrázek 2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321BF" w14:textId="77777777" w:rsidR="005A2FC4" w:rsidRDefault="005A2FC4">
      <w:r>
        <w:separator/>
      </w:r>
    </w:p>
  </w:footnote>
  <w:footnote w:type="continuationSeparator" w:id="0">
    <w:p w14:paraId="1188C21D" w14:textId="77777777" w:rsidR="005A2FC4" w:rsidRDefault="005A2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D0095" w14:textId="77777777" w:rsidR="00C00640" w:rsidRDefault="00C00640" w:rsidP="004E522A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E9F2F" wp14:editId="5ACDB600">
          <wp:simplePos x="0" y="0"/>
          <wp:positionH relativeFrom="column">
            <wp:posOffset>2343785</wp:posOffset>
          </wp:positionH>
          <wp:positionV relativeFrom="paragraph">
            <wp:posOffset>68580</wp:posOffset>
          </wp:positionV>
          <wp:extent cx="2529205" cy="795020"/>
          <wp:effectExtent l="0" t="0" r="4445" b="5080"/>
          <wp:wrapTight wrapText="bothSides">
            <wp:wrapPolygon edited="0">
              <wp:start x="0" y="0"/>
              <wp:lineTo x="0" y="21220"/>
              <wp:lineTo x="21475" y="21220"/>
              <wp:lineTo x="21475" y="0"/>
              <wp:lineTo x="0" y="0"/>
            </wp:wrapPolygon>
          </wp:wrapTight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0CBF55E" wp14:editId="4B90E90B">
          <wp:simplePos x="0" y="0"/>
          <wp:positionH relativeFrom="column">
            <wp:posOffset>4855210</wp:posOffset>
          </wp:positionH>
          <wp:positionV relativeFrom="paragraph">
            <wp:posOffset>68580</wp:posOffset>
          </wp:positionV>
          <wp:extent cx="811530" cy="652780"/>
          <wp:effectExtent l="0" t="0" r="7620" b="0"/>
          <wp:wrapTight wrapText="bothSides">
            <wp:wrapPolygon edited="0">
              <wp:start x="0" y="0"/>
              <wp:lineTo x="0" y="20802"/>
              <wp:lineTo x="21296" y="20802"/>
              <wp:lineTo x="21296" y="0"/>
              <wp:lineTo x="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49394B" wp14:editId="4127B41C">
          <wp:simplePos x="0" y="0"/>
          <wp:positionH relativeFrom="column">
            <wp:posOffset>21590</wp:posOffset>
          </wp:positionH>
          <wp:positionV relativeFrom="paragraph">
            <wp:posOffset>151765</wp:posOffset>
          </wp:positionV>
          <wp:extent cx="2476500" cy="569595"/>
          <wp:effectExtent l="0" t="0" r="0" b="1905"/>
          <wp:wrapTight wrapText="bothSides">
            <wp:wrapPolygon edited="0">
              <wp:start x="0" y="0"/>
              <wp:lineTo x="0" y="20950"/>
              <wp:lineTo x="21434" y="20950"/>
              <wp:lineTo x="21434" y="0"/>
              <wp:lineTo x="0" y="0"/>
            </wp:wrapPolygon>
          </wp:wrapTight>
          <wp:docPr id="3" name="obrázek 3" descr="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</w:t>
    </w:r>
  </w:p>
  <w:p w14:paraId="0A7C486C" w14:textId="77777777" w:rsidR="00C00640" w:rsidRDefault="00C00640" w:rsidP="004E522A">
    <w:pPr>
      <w:pStyle w:val="Zhlav"/>
    </w:pPr>
  </w:p>
  <w:p w14:paraId="5CF3071D" w14:textId="77777777" w:rsidR="00C00640" w:rsidRDefault="00C00640" w:rsidP="004E522A">
    <w:pPr>
      <w:pStyle w:val="Zhlav"/>
    </w:pPr>
  </w:p>
  <w:p w14:paraId="7264BFFE" w14:textId="77777777" w:rsidR="00C00640" w:rsidRDefault="00C00640" w:rsidP="004E522A">
    <w:pPr>
      <w:pStyle w:val="Zhlav"/>
    </w:pPr>
  </w:p>
  <w:p w14:paraId="1E267906" w14:textId="77777777" w:rsidR="00C00640" w:rsidRPr="00FD7A78" w:rsidRDefault="00C00640" w:rsidP="00EA3431">
    <w:pPr>
      <w:pStyle w:val="Zhlav"/>
      <w:pBdr>
        <w:bottom w:val="single" w:sz="12" w:space="1" w:color="auto"/>
      </w:pBdr>
      <w:jc w:val="center"/>
      <w:rPr>
        <w:rFonts w:ascii="Palatino Linotype" w:hAnsi="Palatino Linotype" w:cs="Palatino Linotype"/>
        <w:i/>
        <w:iCs/>
        <w:sz w:val="18"/>
        <w:szCs w:val="18"/>
      </w:rPr>
    </w:pPr>
    <w:r w:rsidRPr="00FD7A78">
      <w:rPr>
        <w:rFonts w:ascii="Palatino Linotype" w:hAnsi="Palatino Linotype" w:cs="Palatino Linotype"/>
        <w:i/>
        <w:iCs/>
        <w:sz w:val="18"/>
        <w:szCs w:val="18"/>
      </w:rPr>
      <w:t>“</w:t>
    </w:r>
    <w:r>
      <w:rPr>
        <w:rFonts w:ascii="Palatino Linotype" w:hAnsi="Palatino Linotype" w:cs="Palatino Linotype"/>
        <w:i/>
        <w:iCs/>
        <w:sz w:val="18"/>
        <w:szCs w:val="18"/>
      </w:rPr>
      <w:t>Centrum polymerních systémů- dodavatel speciálních technologických zařízení – ucelená část 2“</w:t>
    </w:r>
  </w:p>
  <w:p w14:paraId="44FD977F" w14:textId="77777777" w:rsidR="00C00640" w:rsidRPr="00FB1420" w:rsidRDefault="00C00640" w:rsidP="004E522A">
    <w:pPr>
      <w:pStyle w:val="Zhlav"/>
      <w:rPr>
        <w:rFonts w:ascii="Palatino Linotype" w:hAnsi="Palatino Linotype" w:cs="Palatino Linotype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708E1" w14:textId="77777777" w:rsidR="00C00640" w:rsidRDefault="00C00640" w:rsidP="004E522A">
    <w:pPr>
      <w:pStyle w:val="Normlnweb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2232725" wp14:editId="29A19095">
          <wp:simplePos x="0" y="0"/>
          <wp:positionH relativeFrom="column">
            <wp:posOffset>2343785</wp:posOffset>
          </wp:positionH>
          <wp:positionV relativeFrom="paragraph">
            <wp:posOffset>68580</wp:posOffset>
          </wp:positionV>
          <wp:extent cx="2529205" cy="795020"/>
          <wp:effectExtent l="0" t="0" r="4445" b="5080"/>
          <wp:wrapTight wrapText="bothSides">
            <wp:wrapPolygon edited="0">
              <wp:start x="0" y="0"/>
              <wp:lineTo x="0" y="21220"/>
              <wp:lineTo x="21475" y="21220"/>
              <wp:lineTo x="2147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6346B50" wp14:editId="1405A4F9">
          <wp:simplePos x="0" y="0"/>
          <wp:positionH relativeFrom="column">
            <wp:posOffset>4855210</wp:posOffset>
          </wp:positionH>
          <wp:positionV relativeFrom="paragraph">
            <wp:posOffset>68580</wp:posOffset>
          </wp:positionV>
          <wp:extent cx="811530" cy="652780"/>
          <wp:effectExtent l="0" t="0" r="7620" b="0"/>
          <wp:wrapTight wrapText="bothSides">
            <wp:wrapPolygon edited="0">
              <wp:start x="0" y="0"/>
              <wp:lineTo x="0" y="20802"/>
              <wp:lineTo x="21296" y="20802"/>
              <wp:lineTo x="21296" y="0"/>
              <wp:lineTo x="0" y="0"/>
            </wp:wrapPolygon>
          </wp:wrapTight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7968DD1" wp14:editId="25CB6EF5">
          <wp:simplePos x="0" y="0"/>
          <wp:positionH relativeFrom="column">
            <wp:posOffset>21590</wp:posOffset>
          </wp:positionH>
          <wp:positionV relativeFrom="paragraph">
            <wp:posOffset>151765</wp:posOffset>
          </wp:positionV>
          <wp:extent cx="2476500" cy="569595"/>
          <wp:effectExtent l="0" t="0" r="0" b="1905"/>
          <wp:wrapTight wrapText="bothSides">
            <wp:wrapPolygon edited="0">
              <wp:start x="0" y="0"/>
              <wp:lineTo x="0" y="20950"/>
              <wp:lineTo x="21434" y="20950"/>
              <wp:lineTo x="21434" y="0"/>
              <wp:lineTo x="0" y="0"/>
            </wp:wrapPolygon>
          </wp:wrapTight>
          <wp:docPr id="6" name="obrázek 1" descr="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</w:t>
    </w:r>
  </w:p>
  <w:p w14:paraId="16FC6E31" w14:textId="77777777" w:rsidR="00C00640" w:rsidRDefault="00C00640" w:rsidP="004E522A">
    <w:pPr>
      <w:pStyle w:val="Zhlav"/>
    </w:pPr>
  </w:p>
  <w:p w14:paraId="6D1C0818" w14:textId="77777777" w:rsidR="00C00640" w:rsidRDefault="00C00640" w:rsidP="004E522A">
    <w:pPr>
      <w:pStyle w:val="Zhlav"/>
    </w:pPr>
  </w:p>
  <w:p w14:paraId="676F66B2" w14:textId="77777777" w:rsidR="00C00640" w:rsidRDefault="00C00640" w:rsidP="004E522A">
    <w:pPr>
      <w:pStyle w:val="Zhlav"/>
    </w:pPr>
  </w:p>
  <w:p w14:paraId="37C39CBF" w14:textId="77777777" w:rsidR="00C00640" w:rsidRPr="00FD7A78" w:rsidRDefault="00C00640" w:rsidP="004E522A">
    <w:pPr>
      <w:pStyle w:val="Zhlav"/>
      <w:pBdr>
        <w:bottom w:val="single" w:sz="12" w:space="1" w:color="auto"/>
      </w:pBdr>
      <w:jc w:val="center"/>
      <w:rPr>
        <w:rFonts w:ascii="Palatino Linotype" w:hAnsi="Palatino Linotype" w:cs="Palatino Linotype"/>
        <w:i/>
        <w:iCs/>
        <w:sz w:val="18"/>
        <w:szCs w:val="18"/>
      </w:rPr>
    </w:pPr>
    <w:r w:rsidRPr="00FD7A78">
      <w:rPr>
        <w:rFonts w:ascii="Palatino Linotype" w:hAnsi="Palatino Linotype" w:cs="Palatino Linotype"/>
        <w:i/>
        <w:iCs/>
        <w:sz w:val="18"/>
        <w:szCs w:val="18"/>
      </w:rPr>
      <w:t>“</w:t>
    </w:r>
    <w:r>
      <w:rPr>
        <w:rFonts w:ascii="Palatino Linotype" w:hAnsi="Palatino Linotype" w:cs="Palatino Linotype"/>
        <w:i/>
        <w:iCs/>
        <w:sz w:val="18"/>
        <w:szCs w:val="18"/>
      </w:rPr>
      <w:t>Centrum polymerních systémů- dodavatel speciálních technologických zařízení – ucelená část 2“</w:t>
    </w:r>
  </w:p>
  <w:p w14:paraId="66611C4F" w14:textId="77777777" w:rsidR="00C00640" w:rsidRPr="00FB1420" w:rsidRDefault="00C00640" w:rsidP="004E522A">
    <w:pPr>
      <w:pStyle w:val="Zhlav"/>
      <w:rPr>
        <w:rFonts w:ascii="Palatino Linotype" w:hAnsi="Palatino Linotype" w:cs="Palatino Linotype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F3E"/>
    <w:multiLevelType w:val="hybridMultilevel"/>
    <w:tmpl w:val="CB761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170D2B"/>
    <w:multiLevelType w:val="hybridMultilevel"/>
    <w:tmpl w:val="9F6C8266"/>
    <w:lvl w:ilvl="0" w:tplc="ECC620F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121A1D45"/>
    <w:multiLevelType w:val="hybridMultilevel"/>
    <w:tmpl w:val="17E4F4D2"/>
    <w:lvl w:ilvl="0" w:tplc="86A276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3FAC6F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4720276"/>
    <w:multiLevelType w:val="hybridMultilevel"/>
    <w:tmpl w:val="BDFC1CFA"/>
    <w:lvl w:ilvl="0" w:tplc="68ECA2F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57B5F"/>
    <w:multiLevelType w:val="hybridMultilevel"/>
    <w:tmpl w:val="40462CF2"/>
    <w:lvl w:ilvl="0" w:tplc="F0EAE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0A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53A27"/>
    <w:multiLevelType w:val="multilevel"/>
    <w:tmpl w:val="44E2DF4A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1A3350BF"/>
    <w:multiLevelType w:val="hybridMultilevel"/>
    <w:tmpl w:val="6180E194"/>
    <w:lvl w:ilvl="0" w:tplc="43E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497B5A"/>
    <w:multiLevelType w:val="hybridMultilevel"/>
    <w:tmpl w:val="6CD0E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0214B"/>
    <w:multiLevelType w:val="hybridMultilevel"/>
    <w:tmpl w:val="280CA978"/>
    <w:lvl w:ilvl="0" w:tplc="F814A2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cs="Wingdings" w:hint="default"/>
      </w:rPr>
    </w:lvl>
  </w:abstractNum>
  <w:abstractNum w:abstractNumId="12">
    <w:nsid w:val="268B68FD"/>
    <w:multiLevelType w:val="hybridMultilevel"/>
    <w:tmpl w:val="9F38AB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010CF"/>
    <w:multiLevelType w:val="hybridMultilevel"/>
    <w:tmpl w:val="38D00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F717E"/>
    <w:multiLevelType w:val="hybridMultilevel"/>
    <w:tmpl w:val="7A0C9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465C9"/>
    <w:multiLevelType w:val="hybridMultilevel"/>
    <w:tmpl w:val="03BA6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0FF75BF"/>
    <w:multiLevelType w:val="hybridMultilevel"/>
    <w:tmpl w:val="E61A0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852E0"/>
    <w:multiLevelType w:val="hybridMultilevel"/>
    <w:tmpl w:val="EB2E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33372"/>
    <w:multiLevelType w:val="hybridMultilevel"/>
    <w:tmpl w:val="93A6C63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BA335B"/>
    <w:multiLevelType w:val="hybridMultilevel"/>
    <w:tmpl w:val="E8FA4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9A3176"/>
    <w:multiLevelType w:val="hybridMultilevel"/>
    <w:tmpl w:val="E8943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61B1F"/>
    <w:multiLevelType w:val="hybridMultilevel"/>
    <w:tmpl w:val="B0ECE312"/>
    <w:lvl w:ilvl="0" w:tplc="F9500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33702B"/>
    <w:multiLevelType w:val="hybridMultilevel"/>
    <w:tmpl w:val="F066188A"/>
    <w:lvl w:ilvl="0" w:tplc="040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ymbol" w:hint="default"/>
      </w:rPr>
    </w:lvl>
    <w:lvl w:ilvl="1" w:tplc="7B084E8C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cs="Wingdings" w:hint="default"/>
      </w:rPr>
    </w:lvl>
  </w:abstractNum>
  <w:abstractNum w:abstractNumId="23">
    <w:nsid w:val="493422E3"/>
    <w:multiLevelType w:val="hybridMultilevel"/>
    <w:tmpl w:val="326EF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A6F97"/>
    <w:multiLevelType w:val="hybridMultilevel"/>
    <w:tmpl w:val="67C2D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3E0763"/>
    <w:multiLevelType w:val="hybridMultilevel"/>
    <w:tmpl w:val="6736E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D1B36"/>
    <w:multiLevelType w:val="hybridMultilevel"/>
    <w:tmpl w:val="7A0C9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D0518"/>
    <w:multiLevelType w:val="hybridMultilevel"/>
    <w:tmpl w:val="0CD4A4B8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>
      <w:start w:val="1"/>
      <w:numFmt w:val="lowerRoman"/>
      <w:lvlText w:val="%3."/>
      <w:lvlJc w:val="right"/>
      <w:pPr>
        <w:ind w:left="2210" w:hanging="180"/>
      </w:pPr>
    </w:lvl>
    <w:lvl w:ilvl="3" w:tplc="0405000F">
      <w:start w:val="1"/>
      <w:numFmt w:val="decimal"/>
      <w:lvlText w:val="%4."/>
      <w:lvlJc w:val="left"/>
      <w:pPr>
        <w:ind w:left="2930" w:hanging="360"/>
      </w:pPr>
    </w:lvl>
    <w:lvl w:ilvl="4" w:tplc="04050019">
      <w:start w:val="1"/>
      <w:numFmt w:val="lowerLetter"/>
      <w:lvlText w:val="%5."/>
      <w:lvlJc w:val="left"/>
      <w:pPr>
        <w:ind w:left="3650" w:hanging="360"/>
      </w:pPr>
    </w:lvl>
    <w:lvl w:ilvl="5" w:tplc="0405001B">
      <w:start w:val="1"/>
      <w:numFmt w:val="lowerRoman"/>
      <w:lvlText w:val="%6."/>
      <w:lvlJc w:val="right"/>
      <w:pPr>
        <w:ind w:left="4370" w:hanging="180"/>
      </w:pPr>
    </w:lvl>
    <w:lvl w:ilvl="6" w:tplc="0405000F">
      <w:start w:val="1"/>
      <w:numFmt w:val="decimal"/>
      <w:lvlText w:val="%7."/>
      <w:lvlJc w:val="left"/>
      <w:pPr>
        <w:ind w:left="5090" w:hanging="360"/>
      </w:pPr>
    </w:lvl>
    <w:lvl w:ilvl="7" w:tplc="04050019">
      <w:start w:val="1"/>
      <w:numFmt w:val="lowerLetter"/>
      <w:lvlText w:val="%8."/>
      <w:lvlJc w:val="left"/>
      <w:pPr>
        <w:ind w:left="5810" w:hanging="360"/>
      </w:pPr>
    </w:lvl>
    <w:lvl w:ilvl="8" w:tplc="0405001B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53D010FF"/>
    <w:multiLevelType w:val="hybridMultilevel"/>
    <w:tmpl w:val="6F4AD4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55543156"/>
    <w:multiLevelType w:val="hybridMultilevel"/>
    <w:tmpl w:val="BDFC1CFA"/>
    <w:lvl w:ilvl="0" w:tplc="68ECA2F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034599"/>
    <w:multiLevelType w:val="multilevel"/>
    <w:tmpl w:val="A906C7D8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595C7429"/>
    <w:multiLevelType w:val="hybridMultilevel"/>
    <w:tmpl w:val="F52AE30A"/>
    <w:lvl w:ilvl="0" w:tplc="318AE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572FEF"/>
    <w:multiLevelType w:val="hybridMultilevel"/>
    <w:tmpl w:val="9E2C6872"/>
    <w:lvl w:ilvl="0" w:tplc="A712D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ED15D5"/>
    <w:multiLevelType w:val="multilevel"/>
    <w:tmpl w:val="0F28CC40"/>
    <w:lvl w:ilvl="0">
      <w:start w:val="18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5E6C1F47"/>
    <w:multiLevelType w:val="multilevel"/>
    <w:tmpl w:val="D2A4551A"/>
    <w:lvl w:ilvl="0">
      <w:start w:val="19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E9F395C"/>
    <w:multiLevelType w:val="hybridMultilevel"/>
    <w:tmpl w:val="2682A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36322"/>
    <w:multiLevelType w:val="hybridMultilevel"/>
    <w:tmpl w:val="37CE6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4277EA"/>
    <w:multiLevelType w:val="multilevel"/>
    <w:tmpl w:val="58A88E24"/>
    <w:lvl w:ilvl="0">
      <w:start w:val="2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C670D04"/>
    <w:multiLevelType w:val="hybridMultilevel"/>
    <w:tmpl w:val="76004C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9578F"/>
    <w:multiLevelType w:val="hybridMultilevel"/>
    <w:tmpl w:val="BA96BF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D1805"/>
    <w:multiLevelType w:val="hybridMultilevel"/>
    <w:tmpl w:val="D0341444"/>
    <w:lvl w:ilvl="0" w:tplc="58E60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B15A25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7B6184"/>
    <w:multiLevelType w:val="hybridMultilevel"/>
    <w:tmpl w:val="9CF4CF28"/>
    <w:lvl w:ilvl="0" w:tplc="FD8C69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02EE7"/>
    <w:multiLevelType w:val="multilevel"/>
    <w:tmpl w:val="3B382D34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5">
    <w:nsid w:val="757D7D4F"/>
    <w:multiLevelType w:val="hybridMultilevel"/>
    <w:tmpl w:val="2A30DBA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6537C9"/>
    <w:multiLevelType w:val="hybridMultilevel"/>
    <w:tmpl w:val="C1346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434B8"/>
    <w:multiLevelType w:val="hybridMultilevel"/>
    <w:tmpl w:val="987A08CA"/>
    <w:lvl w:ilvl="0" w:tplc="827AF7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F2416C"/>
    <w:multiLevelType w:val="hybridMultilevel"/>
    <w:tmpl w:val="F03A735A"/>
    <w:lvl w:ilvl="0" w:tplc="46826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7"/>
  </w:num>
  <w:num w:numId="3">
    <w:abstractNumId w:val="21"/>
  </w:num>
  <w:num w:numId="4">
    <w:abstractNumId w:val="8"/>
  </w:num>
  <w:num w:numId="5">
    <w:abstractNumId w:val="3"/>
  </w:num>
  <w:num w:numId="6">
    <w:abstractNumId w:val="34"/>
  </w:num>
  <w:num w:numId="7">
    <w:abstractNumId w:val="22"/>
  </w:num>
  <w:num w:numId="8">
    <w:abstractNumId w:val="2"/>
  </w:num>
  <w:num w:numId="9">
    <w:abstractNumId w:val="37"/>
  </w:num>
  <w:num w:numId="10">
    <w:abstractNumId w:val="11"/>
  </w:num>
  <w:num w:numId="11">
    <w:abstractNumId w:val="33"/>
  </w:num>
  <w:num w:numId="12">
    <w:abstractNumId w:val="44"/>
  </w:num>
  <w:num w:numId="13">
    <w:abstractNumId w:val="20"/>
  </w:num>
  <w:num w:numId="14">
    <w:abstractNumId w:val="35"/>
  </w:num>
  <w:num w:numId="15">
    <w:abstractNumId w:val="18"/>
  </w:num>
  <w:num w:numId="16">
    <w:abstractNumId w:val="23"/>
  </w:num>
  <w:num w:numId="17">
    <w:abstractNumId w:val="0"/>
  </w:num>
  <w:num w:numId="18">
    <w:abstractNumId w:val="12"/>
  </w:num>
  <w:num w:numId="19">
    <w:abstractNumId w:val="9"/>
  </w:num>
  <w:num w:numId="20">
    <w:abstractNumId w:val="3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7"/>
  </w:num>
  <w:num w:numId="25">
    <w:abstractNumId w:val="30"/>
  </w:num>
  <w:num w:numId="26">
    <w:abstractNumId w:val="29"/>
  </w:num>
  <w:num w:numId="27">
    <w:abstractNumId w:val="5"/>
  </w:num>
  <w:num w:numId="28">
    <w:abstractNumId w:val="17"/>
  </w:num>
  <w:num w:numId="29">
    <w:abstractNumId w:val="13"/>
  </w:num>
  <w:num w:numId="30">
    <w:abstractNumId w:val="10"/>
  </w:num>
  <w:num w:numId="31">
    <w:abstractNumId w:val="25"/>
  </w:num>
  <w:num w:numId="32">
    <w:abstractNumId w:val="24"/>
  </w:num>
  <w:num w:numId="33">
    <w:abstractNumId w:val="38"/>
  </w:num>
  <w:num w:numId="34">
    <w:abstractNumId w:val="39"/>
  </w:num>
  <w:num w:numId="35">
    <w:abstractNumId w:val="40"/>
  </w:num>
  <w:num w:numId="36">
    <w:abstractNumId w:val="27"/>
  </w:num>
  <w:num w:numId="37">
    <w:abstractNumId w:val="43"/>
  </w:num>
  <w:num w:numId="38">
    <w:abstractNumId w:val="46"/>
  </w:num>
  <w:num w:numId="39">
    <w:abstractNumId w:val="41"/>
  </w:num>
  <w:num w:numId="40">
    <w:abstractNumId w:val="31"/>
  </w:num>
  <w:num w:numId="41">
    <w:abstractNumId w:val="32"/>
  </w:num>
  <w:num w:numId="42">
    <w:abstractNumId w:val="48"/>
  </w:num>
  <w:num w:numId="43">
    <w:abstractNumId w:val="14"/>
  </w:num>
  <w:num w:numId="44">
    <w:abstractNumId w:val="26"/>
  </w:num>
  <w:num w:numId="45">
    <w:abstractNumId w:val="19"/>
  </w:num>
  <w:num w:numId="46">
    <w:abstractNumId w:val="45"/>
  </w:num>
  <w:num w:numId="47">
    <w:abstractNumId w:val="42"/>
  </w:num>
  <w:num w:numId="48">
    <w:abstractNumId w:val="15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0"/>
    <w:rsid w:val="000022CE"/>
    <w:rsid w:val="0001088E"/>
    <w:rsid w:val="00010DF4"/>
    <w:rsid w:val="00011DD1"/>
    <w:rsid w:val="0001370C"/>
    <w:rsid w:val="00015717"/>
    <w:rsid w:val="00015DEB"/>
    <w:rsid w:val="000175A8"/>
    <w:rsid w:val="000210AE"/>
    <w:rsid w:val="00021309"/>
    <w:rsid w:val="00023115"/>
    <w:rsid w:val="000265FD"/>
    <w:rsid w:val="0003032F"/>
    <w:rsid w:val="00032FFC"/>
    <w:rsid w:val="00034A96"/>
    <w:rsid w:val="000357C5"/>
    <w:rsid w:val="000364FA"/>
    <w:rsid w:val="000370C6"/>
    <w:rsid w:val="00041B29"/>
    <w:rsid w:val="0004389B"/>
    <w:rsid w:val="000455BE"/>
    <w:rsid w:val="00050AB5"/>
    <w:rsid w:val="00051386"/>
    <w:rsid w:val="00054364"/>
    <w:rsid w:val="0005447D"/>
    <w:rsid w:val="0005508B"/>
    <w:rsid w:val="00062349"/>
    <w:rsid w:val="000651A7"/>
    <w:rsid w:val="000678B7"/>
    <w:rsid w:val="000707B2"/>
    <w:rsid w:val="0007507E"/>
    <w:rsid w:val="0007563B"/>
    <w:rsid w:val="000762AA"/>
    <w:rsid w:val="00077FE6"/>
    <w:rsid w:val="00080C3E"/>
    <w:rsid w:val="00081206"/>
    <w:rsid w:val="00083ADB"/>
    <w:rsid w:val="00083F30"/>
    <w:rsid w:val="000865A3"/>
    <w:rsid w:val="00087EF8"/>
    <w:rsid w:val="00090FC1"/>
    <w:rsid w:val="0009157B"/>
    <w:rsid w:val="000919B9"/>
    <w:rsid w:val="0009356A"/>
    <w:rsid w:val="00094D48"/>
    <w:rsid w:val="000955B1"/>
    <w:rsid w:val="0009608A"/>
    <w:rsid w:val="00097FE1"/>
    <w:rsid w:val="000A210A"/>
    <w:rsid w:val="000A2FE6"/>
    <w:rsid w:val="000A4F41"/>
    <w:rsid w:val="000B1702"/>
    <w:rsid w:val="000B582D"/>
    <w:rsid w:val="000B7FCB"/>
    <w:rsid w:val="000C1815"/>
    <w:rsid w:val="000C1B83"/>
    <w:rsid w:val="000C239E"/>
    <w:rsid w:val="000C2C12"/>
    <w:rsid w:val="000C3BE7"/>
    <w:rsid w:val="000D0895"/>
    <w:rsid w:val="000D0C2F"/>
    <w:rsid w:val="000D1551"/>
    <w:rsid w:val="000D294C"/>
    <w:rsid w:val="000D4208"/>
    <w:rsid w:val="000D4AFD"/>
    <w:rsid w:val="000D5D07"/>
    <w:rsid w:val="000E01FD"/>
    <w:rsid w:val="000E2E3F"/>
    <w:rsid w:val="000E46EB"/>
    <w:rsid w:val="000E7DA1"/>
    <w:rsid w:val="000F145F"/>
    <w:rsid w:val="000F5FA3"/>
    <w:rsid w:val="0010140B"/>
    <w:rsid w:val="00103296"/>
    <w:rsid w:val="00103E0A"/>
    <w:rsid w:val="00103F80"/>
    <w:rsid w:val="00107737"/>
    <w:rsid w:val="00107754"/>
    <w:rsid w:val="00114A0F"/>
    <w:rsid w:val="00115089"/>
    <w:rsid w:val="001170A5"/>
    <w:rsid w:val="00117971"/>
    <w:rsid w:val="001244AD"/>
    <w:rsid w:val="00124E65"/>
    <w:rsid w:val="00125237"/>
    <w:rsid w:val="0012664E"/>
    <w:rsid w:val="0012782B"/>
    <w:rsid w:val="0013027B"/>
    <w:rsid w:val="001330FD"/>
    <w:rsid w:val="001411E7"/>
    <w:rsid w:val="00146954"/>
    <w:rsid w:val="00146DCE"/>
    <w:rsid w:val="00152B30"/>
    <w:rsid w:val="00152BF3"/>
    <w:rsid w:val="00152C5A"/>
    <w:rsid w:val="00154BEE"/>
    <w:rsid w:val="00155CD7"/>
    <w:rsid w:val="00155D9C"/>
    <w:rsid w:val="001572AB"/>
    <w:rsid w:val="0016346B"/>
    <w:rsid w:val="0016685A"/>
    <w:rsid w:val="00174385"/>
    <w:rsid w:val="001752FE"/>
    <w:rsid w:val="00175340"/>
    <w:rsid w:val="00176507"/>
    <w:rsid w:val="00177D5A"/>
    <w:rsid w:val="001800EF"/>
    <w:rsid w:val="00183CBE"/>
    <w:rsid w:val="00184025"/>
    <w:rsid w:val="00185A73"/>
    <w:rsid w:val="0019061C"/>
    <w:rsid w:val="0019179A"/>
    <w:rsid w:val="00191CC6"/>
    <w:rsid w:val="00193393"/>
    <w:rsid w:val="00196339"/>
    <w:rsid w:val="001A138F"/>
    <w:rsid w:val="001A3087"/>
    <w:rsid w:val="001A5CAA"/>
    <w:rsid w:val="001A6BF5"/>
    <w:rsid w:val="001C0891"/>
    <w:rsid w:val="001C1237"/>
    <w:rsid w:val="001C25AE"/>
    <w:rsid w:val="001C285F"/>
    <w:rsid w:val="001C434B"/>
    <w:rsid w:val="001C4C7B"/>
    <w:rsid w:val="001C67AA"/>
    <w:rsid w:val="001C7403"/>
    <w:rsid w:val="001D029C"/>
    <w:rsid w:val="001D440F"/>
    <w:rsid w:val="001E17E2"/>
    <w:rsid w:val="001E39A0"/>
    <w:rsid w:val="001E461F"/>
    <w:rsid w:val="001E501D"/>
    <w:rsid w:val="001E5EA6"/>
    <w:rsid w:val="001F2A96"/>
    <w:rsid w:val="001F6F0E"/>
    <w:rsid w:val="00202BCA"/>
    <w:rsid w:val="0020404E"/>
    <w:rsid w:val="002045BF"/>
    <w:rsid w:val="00204706"/>
    <w:rsid w:val="00204818"/>
    <w:rsid w:val="00206865"/>
    <w:rsid w:val="00210898"/>
    <w:rsid w:val="002118D8"/>
    <w:rsid w:val="0021785F"/>
    <w:rsid w:val="00217C4B"/>
    <w:rsid w:val="00217EB8"/>
    <w:rsid w:val="0022344E"/>
    <w:rsid w:val="002300F3"/>
    <w:rsid w:val="00230E71"/>
    <w:rsid w:val="00232C27"/>
    <w:rsid w:val="00232EA1"/>
    <w:rsid w:val="00232F76"/>
    <w:rsid w:val="0023617D"/>
    <w:rsid w:val="002425A8"/>
    <w:rsid w:val="00244280"/>
    <w:rsid w:val="0024610B"/>
    <w:rsid w:val="00246E66"/>
    <w:rsid w:val="002511CF"/>
    <w:rsid w:val="00251326"/>
    <w:rsid w:val="00253D27"/>
    <w:rsid w:val="00266947"/>
    <w:rsid w:val="0026725A"/>
    <w:rsid w:val="002706A5"/>
    <w:rsid w:val="00270C24"/>
    <w:rsid w:val="0027677E"/>
    <w:rsid w:val="00280EF2"/>
    <w:rsid w:val="002828FC"/>
    <w:rsid w:val="00282FD8"/>
    <w:rsid w:val="0028319A"/>
    <w:rsid w:val="00283DAC"/>
    <w:rsid w:val="0028505D"/>
    <w:rsid w:val="0028516B"/>
    <w:rsid w:val="00290A2A"/>
    <w:rsid w:val="002913DE"/>
    <w:rsid w:val="00291525"/>
    <w:rsid w:val="00291911"/>
    <w:rsid w:val="002929FA"/>
    <w:rsid w:val="00292DEC"/>
    <w:rsid w:val="00293749"/>
    <w:rsid w:val="0029423A"/>
    <w:rsid w:val="0029428B"/>
    <w:rsid w:val="002A0409"/>
    <w:rsid w:val="002A28B4"/>
    <w:rsid w:val="002A488E"/>
    <w:rsid w:val="002B288D"/>
    <w:rsid w:val="002B3C4C"/>
    <w:rsid w:val="002B40FA"/>
    <w:rsid w:val="002B45D8"/>
    <w:rsid w:val="002B47DF"/>
    <w:rsid w:val="002C17E1"/>
    <w:rsid w:val="002C2C50"/>
    <w:rsid w:val="002C5958"/>
    <w:rsid w:val="002C5B01"/>
    <w:rsid w:val="002C61E3"/>
    <w:rsid w:val="002C6F79"/>
    <w:rsid w:val="002D031A"/>
    <w:rsid w:val="002D1015"/>
    <w:rsid w:val="002D388C"/>
    <w:rsid w:val="002D4144"/>
    <w:rsid w:val="002D4BDC"/>
    <w:rsid w:val="002D5A42"/>
    <w:rsid w:val="002D6DF2"/>
    <w:rsid w:val="002D6F8D"/>
    <w:rsid w:val="002E17C6"/>
    <w:rsid w:val="002E3DDA"/>
    <w:rsid w:val="002E53AC"/>
    <w:rsid w:val="002E5BE6"/>
    <w:rsid w:val="002F3929"/>
    <w:rsid w:val="002F4136"/>
    <w:rsid w:val="002F648A"/>
    <w:rsid w:val="002F6E6C"/>
    <w:rsid w:val="002F7797"/>
    <w:rsid w:val="00300287"/>
    <w:rsid w:val="00304C1F"/>
    <w:rsid w:val="00305327"/>
    <w:rsid w:val="00305D08"/>
    <w:rsid w:val="00307AD8"/>
    <w:rsid w:val="00311D8F"/>
    <w:rsid w:val="00312297"/>
    <w:rsid w:val="0031432B"/>
    <w:rsid w:val="00316294"/>
    <w:rsid w:val="003219D1"/>
    <w:rsid w:val="00323658"/>
    <w:rsid w:val="00326D02"/>
    <w:rsid w:val="00333B71"/>
    <w:rsid w:val="00343EF3"/>
    <w:rsid w:val="00347D77"/>
    <w:rsid w:val="003535A5"/>
    <w:rsid w:val="003606C8"/>
    <w:rsid w:val="00360F50"/>
    <w:rsid w:val="00361E28"/>
    <w:rsid w:val="00365FAF"/>
    <w:rsid w:val="00367ACE"/>
    <w:rsid w:val="003734C1"/>
    <w:rsid w:val="00373FB0"/>
    <w:rsid w:val="00375368"/>
    <w:rsid w:val="00376BBF"/>
    <w:rsid w:val="003844AE"/>
    <w:rsid w:val="00384CA1"/>
    <w:rsid w:val="00385D00"/>
    <w:rsid w:val="003863F7"/>
    <w:rsid w:val="00392FE1"/>
    <w:rsid w:val="0039506A"/>
    <w:rsid w:val="0039553C"/>
    <w:rsid w:val="00397EC7"/>
    <w:rsid w:val="003A0612"/>
    <w:rsid w:val="003A648C"/>
    <w:rsid w:val="003A6732"/>
    <w:rsid w:val="003A6D50"/>
    <w:rsid w:val="003B1B3A"/>
    <w:rsid w:val="003C43F2"/>
    <w:rsid w:val="003C683F"/>
    <w:rsid w:val="003C6B47"/>
    <w:rsid w:val="003C7689"/>
    <w:rsid w:val="003D045B"/>
    <w:rsid w:val="003D2A82"/>
    <w:rsid w:val="003E1B20"/>
    <w:rsid w:val="003E206C"/>
    <w:rsid w:val="003E3AB3"/>
    <w:rsid w:val="003E4259"/>
    <w:rsid w:val="003E4847"/>
    <w:rsid w:val="003E5682"/>
    <w:rsid w:val="003E5ECA"/>
    <w:rsid w:val="003E7547"/>
    <w:rsid w:val="003F0769"/>
    <w:rsid w:val="003F098B"/>
    <w:rsid w:val="003F1704"/>
    <w:rsid w:val="003F35B2"/>
    <w:rsid w:val="003F75BA"/>
    <w:rsid w:val="004006D2"/>
    <w:rsid w:val="00400A67"/>
    <w:rsid w:val="00400CD2"/>
    <w:rsid w:val="00402E9E"/>
    <w:rsid w:val="00406238"/>
    <w:rsid w:val="00407AA1"/>
    <w:rsid w:val="0041053B"/>
    <w:rsid w:val="0041129F"/>
    <w:rsid w:val="0041316E"/>
    <w:rsid w:val="0041350F"/>
    <w:rsid w:val="00414053"/>
    <w:rsid w:val="00416A5F"/>
    <w:rsid w:val="00416BB6"/>
    <w:rsid w:val="00416DD0"/>
    <w:rsid w:val="004175C1"/>
    <w:rsid w:val="004222B1"/>
    <w:rsid w:val="00425406"/>
    <w:rsid w:val="0042548A"/>
    <w:rsid w:val="00425826"/>
    <w:rsid w:val="0043022F"/>
    <w:rsid w:val="00431026"/>
    <w:rsid w:val="00431686"/>
    <w:rsid w:val="00432A6D"/>
    <w:rsid w:val="004365A4"/>
    <w:rsid w:val="0043721A"/>
    <w:rsid w:val="00437774"/>
    <w:rsid w:val="00447469"/>
    <w:rsid w:val="00450365"/>
    <w:rsid w:val="00451EE1"/>
    <w:rsid w:val="004529BF"/>
    <w:rsid w:val="00454EE3"/>
    <w:rsid w:val="00455254"/>
    <w:rsid w:val="00461685"/>
    <w:rsid w:val="00461A25"/>
    <w:rsid w:val="00462C6C"/>
    <w:rsid w:val="00465268"/>
    <w:rsid w:val="0046585D"/>
    <w:rsid w:val="00470EAD"/>
    <w:rsid w:val="00480061"/>
    <w:rsid w:val="004800FF"/>
    <w:rsid w:val="0048121F"/>
    <w:rsid w:val="0048245E"/>
    <w:rsid w:val="004840A8"/>
    <w:rsid w:val="00484256"/>
    <w:rsid w:val="00484716"/>
    <w:rsid w:val="004853C6"/>
    <w:rsid w:val="00485EDB"/>
    <w:rsid w:val="00487CA5"/>
    <w:rsid w:val="004906D8"/>
    <w:rsid w:val="004967CF"/>
    <w:rsid w:val="004A2F4B"/>
    <w:rsid w:val="004A5939"/>
    <w:rsid w:val="004A5E14"/>
    <w:rsid w:val="004A7568"/>
    <w:rsid w:val="004B4604"/>
    <w:rsid w:val="004B4704"/>
    <w:rsid w:val="004B545B"/>
    <w:rsid w:val="004B6267"/>
    <w:rsid w:val="004C17A2"/>
    <w:rsid w:val="004C2125"/>
    <w:rsid w:val="004C3516"/>
    <w:rsid w:val="004C3719"/>
    <w:rsid w:val="004C5404"/>
    <w:rsid w:val="004C6206"/>
    <w:rsid w:val="004C6B18"/>
    <w:rsid w:val="004C6EB1"/>
    <w:rsid w:val="004C7551"/>
    <w:rsid w:val="004D4C89"/>
    <w:rsid w:val="004D73FD"/>
    <w:rsid w:val="004D76D4"/>
    <w:rsid w:val="004E209B"/>
    <w:rsid w:val="004E44A9"/>
    <w:rsid w:val="004E522A"/>
    <w:rsid w:val="004E68CE"/>
    <w:rsid w:val="004F0BC6"/>
    <w:rsid w:val="004F194E"/>
    <w:rsid w:val="004F4E2B"/>
    <w:rsid w:val="004F7551"/>
    <w:rsid w:val="00504222"/>
    <w:rsid w:val="005058E2"/>
    <w:rsid w:val="00507A3A"/>
    <w:rsid w:val="00512CE3"/>
    <w:rsid w:val="005130DF"/>
    <w:rsid w:val="005143F9"/>
    <w:rsid w:val="0051740A"/>
    <w:rsid w:val="00517742"/>
    <w:rsid w:val="00520C0A"/>
    <w:rsid w:val="00522377"/>
    <w:rsid w:val="005239C4"/>
    <w:rsid w:val="005258AA"/>
    <w:rsid w:val="005267FB"/>
    <w:rsid w:val="0053182E"/>
    <w:rsid w:val="00532416"/>
    <w:rsid w:val="005331D1"/>
    <w:rsid w:val="00533ED5"/>
    <w:rsid w:val="00535449"/>
    <w:rsid w:val="0053581D"/>
    <w:rsid w:val="00536D41"/>
    <w:rsid w:val="005407C8"/>
    <w:rsid w:val="00540D84"/>
    <w:rsid w:val="00542570"/>
    <w:rsid w:val="00542659"/>
    <w:rsid w:val="00543080"/>
    <w:rsid w:val="0054369D"/>
    <w:rsid w:val="0054433C"/>
    <w:rsid w:val="00546B3D"/>
    <w:rsid w:val="00547367"/>
    <w:rsid w:val="00551C2A"/>
    <w:rsid w:val="005528A6"/>
    <w:rsid w:val="00552EDB"/>
    <w:rsid w:val="00554576"/>
    <w:rsid w:val="005548C8"/>
    <w:rsid w:val="00555256"/>
    <w:rsid w:val="00555AC4"/>
    <w:rsid w:val="00556D69"/>
    <w:rsid w:val="0055755B"/>
    <w:rsid w:val="00557D64"/>
    <w:rsid w:val="005601AF"/>
    <w:rsid w:val="005617FA"/>
    <w:rsid w:val="005669BD"/>
    <w:rsid w:val="00566DEE"/>
    <w:rsid w:val="00566F25"/>
    <w:rsid w:val="00570D09"/>
    <w:rsid w:val="0057208F"/>
    <w:rsid w:val="005725D3"/>
    <w:rsid w:val="005731E8"/>
    <w:rsid w:val="0057361F"/>
    <w:rsid w:val="005751B6"/>
    <w:rsid w:val="00575E64"/>
    <w:rsid w:val="00577D6D"/>
    <w:rsid w:val="005815A6"/>
    <w:rsid w:val="005834B6"/>
    <w:rsid w:val="00583AFD"/>
    <w:rsid w:val="005843C3"/>
    <w:rsid w:val="0059073B"/>
    <w:rsid w:val="00592F12"/>
    <w:rsid w:val="00593F5C"/>
    <w:rsid w:val="005958B4"/>
    <w:rsid w:val="005A10BB"/>
    <w:rsid w:val="005A1908"/>
    <w:rsid w:val="005A2FC4"/>
    <w:rsid w:val="005A3D11"/>
    <w:rsid w:val="005A6F2A"/>
    <w:rsid w:val="005B1488"/>
    <w:rsid w:val="005B41D8"/>
    <w:rsid w:val="005B57CC"/>
    <w:rsid w:val="005B72D5"/>
    <w:rsid w:val="005B75F7"/>
    <w:rsid w:val="005C0FE5"/>
    <w:rsid w:val="005C1472"/>
    <w:rsid w:val="005C21F9"/>
    <w:rsid w:val="005C22A3"/>
    <w:rsid w:val="005C4BE9"/>
    <w:rsid w:val="005C56FD"/>
    <w:rsid w:val="005C6560"/>
    <w:rsid w:val="005D0A37"/>
    <w:rsid w:val="005D18CC"/>
    <w:rsid w:val="005D329F"/>
    <w:rsid w:val="005D37C7"/>
    <w:rsid w:val="005D3E7C"/>
    <w:rsid w:val="005D4E9C"/>
    <w:rsid w:val="005D626C"/>
    <w:rsid w:val="005D68A8"/>
    <w:rsid w:val="005E5B10"/>
    <w:rsid w:val="005E6C22"/>
    <w:rsid w:val="005E6C54"/>
    <w:rsid w:val="005F0F67"/>
    <w:rsid w:val="005F1771"/>
    <w:rsid w:val="005F1BE7"/>
    <w:rsid w:val="005F245A"/>
    <w:rsid w:val="005F6B06"/>
    <w:rsid w:val="00600C5D"/>
    <w:rsid w:val="0060374B"/>
    <w:rsid w:val="00604205"/>
    <w:rsid w:val="006052D0"/>
    <w:rsid w:val="00605D00"/>
    <w:rsid w:val="006071E4"/>
    <w:rsid w:val="0061051E"/>
    <w:rsid w:val="006107D4"/>
    <w:rsid w:val="00617369"/>
    <w:rsid w:val="00617836"/>
    <w:rsid w:val="00621727"/>
    <w:rsid w:val="006231BD"/>
    <w:rsid w:val="00623647"/>
    <w:rsid w:val="00624884"/>
    <w:rsid w:val="00625844"/>
    <w:rsid w:val="006320EE"/>
    <w:rsid w:val="006359D7"/>
    <w:rsid w:val="006403D5"/>
    <w:rsid w:val="00640F5A"/>
    <w:rsid w:val="00640FB2"/>
    <w:rsid w:val="00643855"/>
    <w:rsid w:val="00643C3D"/>
    <w:rsid w:val="006451A0"/>
    <w:rsid w:val="006475FB"/>
    <w:rsid w:val="00652015"/>
    <w:rsid w:val="006607A3"/>
    <w:rsid w:val="00660DD9"/>
    <w:rsid w:val="00661674"/>
    <w:rsid w:val="00663108"/>
    <w:rsid w:val="006657E1"/>
    <w:rsid w:val="00666002"/>
    <w:rsid w:val="00670F4D"/>
    <w:rsid w:val="006731F0"/>
    <w:rsid w:val="00674EE6"/>
    <w:rsid w:val="0067734A"/>
    <w:rsid w:val="00677B2A"/>
    <w:rsid w:val="0068175F"/>
    <w:rsid w:val="006819B9"/>
    <w:rsid w:val="00682888"/>
    <w:rsid w:val="006836E2"/>
    <w:rsid w:val="00685BA0"/>
    <w:rsid w:val="00686218"/>
    <w:rsid w:val="00691ABF"/>
    <w:rsid w:val="006921C2"/>
    <w:rsid w:val="0069242F"/>
    <w:rsid w:val="006940C6"/>
    <w:rsid w:val="00694D38"/>
    <w:rsid w:val="006954E5"/>
    <w:rsid w:val="00695FF9"/>
    <w:rsid w:val="006A0C35"/>
    <w:rsid w:val="006A10EF"/>
    <w:rsid w:val="006A120E"/>
    <w:rsid w:val="006A459F"/>
    <w:rsid w:val="006A743C"/>
    <w:rsid w:val="006B1AC8"/>
    <w:rsid w:val="006B67E8"/>
    <w:rsid w:val="006B6C24"/>
    <w:rsid w:val="006B7660"/>
    <w:rsid w:val="006C045C"/>
    <w:rsid w:val="006C1136"/>
    <w:rsid w:val="006C1162"/>
    <w:rsid w:val="006C1DFF"/>
    <w:rsid w:val="006C2621"/>
    <w:rsid w:val="006C2D06"/>
    <w:rsid w:val="006C3503"/>
    <w:rsid w:val="006C4220"/>
    <w:rsid w:val="006C4997"/>
    <w:rsid w:val="006C58CF"/>
    <w:rsid w:val="006D21E0"/>
    <w:rsid w:val="006D2483"/>
    <w:rsid w:val="006D4515"/>
    <w:rsid w:val="006D5E18"/>
    <w:rsid w:val="006D688E"/>
    <w:rsid w:val="006E197A"/>
    <w:rsid w:val="006E43F7"/>
    <w:rsid w:val="006E465B"/>
    <w:rsid w:val="006E4C61"/>
    <w:rsid w:val="006E62FA"/>
    <w:rsid w:val="006F2BD7"/>
    <w:rsid w:val="006F4B0D"/>
    <w:rsid w:val="007052A5"/>
    <w:rsid w:val="00707C12"/>
    <w:rsid w:val="00711830"/>
    <w:rsid w:val="00711D0F"/>
    <w:rsid w:val="00712C5D"/>
    <w:rsid w:val="00714521"/>
    <w:rsid w:val="00715328"/>
    <w:rsid w:val="007221C8"/>
    <w:rsid w:val="007233B1"/>
    <w:rsid w:val="00723E30"/>
    <w:rsid w:val="00727BD9"/>
    <w:rsid w:val="007309C7"/>
    <w:rsid w:val="00730E33"/>
    <w:rsid w:val="007310CD"/>
    <w:rsid w:val="00731A0A"/>
    <w:rsid w:val="0073420C"/>
    <w:rsid w:val="00736937"/>
    <w:rsid w:val="00737692"/>
    <w:rsid w:val="00737C7F"/>
    <w:rsid w:val="00744246"/>
    <w:rsid w:val="007443AF"/>
    <w:rsid w:val="007448B3"/>
    <w:rsid w:val="007476A9"/>
    <w:rsid w:val="007507B1"/>
    <w:rsid w:val="007507C6"/>
    <w:rsid w:val="0075104C"/>
    <w:rsid w:val="00751699"/>
    <w:rsid w:val="007545A8"/>
    <w:rsid w:val="00754C8B"/>
    <w:rsid w:val="007572DB"/>
    <w:rsid w:val="00757FCF"/>
    <w:rsid w:val="0076185C"/>
    <w:rsid w:val="00764BA7"/>
    <w:rsid w:val="00765681"/>
    <w:rsid w:val="00771462"/>
    <w:rsid w:val="00772F0C"/>
    <w:rsid w:val="00776258"/>
    <w:rsid w:val="0077764D"/>
    <w:rsid w:val="00777E3A"/>
    <w:rsid w:val="007807E3"/>
    <w:rsid w:val="0078328A"/>
    <w:rsid w:val="00785ED5"/>
    <w:rsid w:val="007860A1"/>
    <w:rsid w:val="00791765"/>
    <w:rsid w:val="007929C4"/>
    <w:rsid w:val="00794FD4"/>
    <w:rsid w:val="007950F2"/>
    <w:rsid w:val="00796742"/>
    <w:rsid w:val="007A0DCF"/>
    <w:rsid w:val="007A1F48"/>
    <w:rsid w:val="007A2326"/>
    <w:rsid w:val="007A4C77"/>
    <w:rsid w:val="007B01FC"/>
    <w:rsid w:val="007B4B97"/>
    <w:rsid w:val="007B549E"/>
    <w:rsid w:val="007B7E93"/>
    <w:rsid w:val="007C079B"/>
    <w:rsid w:val="007C4492"/>
    <w:rsid w:val="007C7372"/>
    <w:rsid w:val="007C73B1"/>
    <w:rsid w:val="007C7B4F"/>
    <w:rsid w:val="007C7FC0"/>
    <w:rsid w:val="007D3B32"/>
    <w:rsid w:val="007D46DD"/>
    <w:rsid w:val="007D5B8D"/>
    <w:rsid w:val="007D6F68"/>
    <w:rsid w:val="007D7439"/>
    <w:rsid w:val="007E4645"/>
    <w:rsid w:val="007E4767"/>
    <w:rsid w:val="007E5C25"/>
    <w:rsid w:val="007E75BC"/>
    <w:rsid w:val="007E7850"/>
    <w:rsid w:val="007E7D40"/>
    <w:rsid w:val="007F1333"/>
    <w:rsid w:val="007F31C1"/>
    <w:rsid w:val="00806DEB"/>
    <w:rsid w:val="0081070F"/>
    <w:rsid w:val="00810ABE"/>
    <w:rsid w:val="00812334"/>
    <w:rsid w:val="0081378D"/>
    <w:rsid w:val="00813829"/>
    <w:rsid w:val="008148C7"/>
    <w:rsid w:val="0081660B"/>
    <w:rsid w:val="00821622"/>
    <w:rsid w:val="00822B70"/>
    <w:rsid w:val="0082366B"/>
    <w:rsid w:val="00823FC7"/>
    <w:rsid w:val="00825311"/>
    <w:rsid w:val="00826C04"/>
    <w:rsid w:val="008271E7"/>
    <w:rsid w:val="00832CBF"/>
    <w:rsid w:val="00834B6B"/>
    <w:rsid w:val="008368CF"/>
    <w:rsid w:val="00837233"/>
    <w:rsid w:val="008375A2"/>
    <w:rsid w:val="008411A2"/>
    <w:rsid w:val="00841FE9"/>
    <w:rsid w:val="00842560"/>
    <w:rsid w:val="00842D1B"/>
    <w:rsid w:val="008454D5"/>
    <w:rsid w:val="00846EA4"/>
    <w:rsid w:val="00851B18"/>
    <w:rsid w:val="00855C26"/>
    <w:rsid w:val="00857068"/>
    <w:rsid w:val="00857B42"/>
    <w:rsid w:val="0086091E"/>
    <w:rsid w:val="00860F08"/>
    <w:rsid w:val="00863988"/>
    <w:rsid w:val="008657D5"/>
    <w:rsid w:val="00866B7B"/>
    <w:rsid w:val="008727CD"/>
    <w:rsid w:val="0087687F"/>
    <w:rsid w:val="00881185"/>
    <w:rsid w:val="008811F9"/>
    <w:rsid w:val="00885072"/>
    <w:rsid w:val="00885114"/>
    <w:rsid w:val="00887208"/>
    <w:rsid w:val="00887C97"/>
    <w:rsid w:val="00887F17"/>
    <w:rsid w:val="00887FB5"/>
    <w:rsid w:val="008936A8"/>
    <w:rsid w:val="00895736"/>
    <w:rsid w:val="008A0A88"/>
    <w:rsid w:val="008A288D"/>
    <w:rsid w:val="008A3710"/>
    <w:rsid w:val="008A4918"/>
    <w:rsid w:val="008A4E2A"/>
    <w:rsid w:val="008A5267"/>
    <w:rsid w:val="008A5D39"/>
    <w:rsid w:val="008A6D01"/>
    <w:rsid w:val="008B221C"/>
    <w:rsid w:val="008B3C8E"/>
    <w:rsid w:val="008C099E"/>
    <w:rsid w:val="008C209F"/>
    <w:rsid w:val="008C3842"/>
    <w:rsid w:val="008C39A7"/>
    <w:rsid w:val="008C459A"/>
    <w:rsid w:val="008C5F42"/>
    <w:rsid w:val="008C6C2A"/>
    <w:rsid w:val="008C6F46"/>
    <w:rsid w:val="008C7E01"/>
    <w:rsid w:val="008D0B94"/>
    <w:rsid w:val="008D1D18"/>
    <w:rsid w:val="008D21C2"/>
    <w:rsid w:val="008D52A4"/>
    <w:rsid w:val="008D553E"/>
    <w:rsid w:val="008D7518"/>
    <w:rsid w:val="008E1AA2"/>
    <w:rsid w:val="008E2D8E"/>
    <w:rsid w:val="008F1A33"/>
    <w:rsid w:val="008F687C"/>
    <w:rsid w:val="008F7DA2"/>
    <w:rsid w:val="009018ED"/>
    <w:rsid w:val="00902253"/>
    <w:rsid w:val="00904150"/>
    <w:rsid w:val="00914D2A"/>
    <w:rsid w:val="00916C1A"/>
    <w:rsid w:val="00917990"/>
    <w:rsid w:val="00920CCA"/>
    <w:rsid w:val="00921D64"/>
    <w:rsid w:val="00921FCD"/>
    <w:rsid w:val="00926256"/>
    <w:rsid w:val="0092661F"/>
    <w:rsid w:val="009276A7"/>
    <w:rsid w:val="00927898"/>
    <w:rsid w:val="00930E39"/>
    <w:rsid w:val="009311D6"/>
    <w:rsid w:val="00931DEE"/>
    <w:rsid w:val="00934BD5"/>
    <w:rsid w:val="00935A97"/>
    <w:rsid w:val="00936740"/>
    <w:rsid w:val="009418A4"/>
    <w:rsid w:val="00942830"/>
    <w:rsid w:val="0094538E"/>
    <w:rsid w:val="0094649F"/>
    <w:rsid w:val="00947470"/>
    <w:rsid w:val="00952064"/>
    <w:rsid w:val="00952A5D"/>
    <w:rsid w:val="00953189"/>
    <w:rsid w:val="00953770"/>
    <w:rsid w:val="00961517"/>
    <w:rsid w:val="00966394"/>
    <w:rsid w:val="00967DE3"/>
    <w:rsid w:val="009733A6"/>
    <w:rsid w:val="00973960"/>
    <w:rsid w:val="00974018"/>
    <w:rsid w:val="00976372"/>
    <w:rsid w:val="00976627"/>
    <w:rsid w:val="0097778A"/>
    <w:rsid w:val="0098021A"/>
    <w:rsid w:val="00980900"/>
    <w:rsid w:val="009824C3"/>
    <w:rsid w:val="009836CF"/>
    <w:rsid w:val="0098386D"/>
    <w:rsid w:val="00984BFB"/>
    <w:rsid w:val="00985F49"/>
    <w:rsid w:val="00992B28"/>
    <w:rsid w:val="00993D89"/>
    <w:rsid w:val="0099481F"/>
    <w:rsid w:val="00995786"/>
    <w:rsid w:val="009961CF"/>
    <w:rsid w:val="00996322"/>
    <w:rsid w:val="009A0609"/>
    <w:rsid w:val="009A1B0B"/>
    <w:rsid w:val="009A393F"/>
    <w:rsid w:val="009A4E52"/>
    <w:rsid w:val="009A6C92"/>
    <w:rsid w:val="009B18B4"/>
    <w:rsid w:val="009B4865"/>
    <w:rsid w:val="009C530B"/>
    <w:rsid w:val="009C5440"/>
    <w:rsid w:val="009C6F35"/>
    <w:rsid w:val="009D0D09"/>
    <w:rsid w:val="009D2784"/>
    <w:rsid w:val="009D2953"/>
    <w:rsid w:val="009D5A5C"/>
    <w:rsid w:val="009D7D82"/>
    <w:rsid w:val="009E0A8B"/>
    <w:rsid w:val="009E1E46"/>
    <w:rsid w:val="009E4195"/>
    <w:rsid w:val="009E7C7F"/>
    <w:rsid w:val="009F1D79"/>
    <w:rsid w:val="009F3A33"/>
    <w:rsid w:val="009F5606"/>
    <w:rsid w:val="009F7573"/>
    <w:rsid w:val="00A0002E"/>
    <w:rsid w:val="00A00A6C"/>
    <w:rsid w:val="00A037C2"/>
    <w:rsid w:val="00A12448"/>
    <w:rsid w:val="00A15CCF"/>
    <w:rsid w:val="00A16313"/>
    <w:rsid w:val="00A176BA"/>
    <w:rsid w:val="00A206FB"/>
    <w:rsid w:val="00A233FF"/>
    <w:rsid w:val="00A255AB"/>
    <w:rsid w:val="00A37089"/>
    <w:rsid w:val="00A3774D"/>
    <w:rsid w:val="00A459F7"/>
    <w:rsid w:val="00A46842"/>
    <w:rsid w:val="00A471F1"/>
    <w:rsid w:val="00A50B5F"/>
    <w:rsid w:val="00A54D1E"/>
    <w:rsid w:val="00A55323"/>
    <w:rsid w:val="00A61055"/>
    <w:rsid w:val="00A6275E"/>
    <w:rsid w:val="00A65BEA"/>
    <w:rsid w:val="00A65F2D"/>
    <w:rsid w:val="00A66459"/>
    <w:rsid w:val="00A76854"/>
    <w:rsid w:val="00A76DCA"/>
    <w:rsid w:val="00A80021"/>
    <w:rsid w:val="00A81580"/>
    <w:rsid w:val="00A81C2D"/>
    <w:rsid w:val="00A822B5"/>
    <w:rsid w:val="00A82F82"/>
    <w:rsid w:val="00A85B5C"/>
    <w:rsid w:val="00A85C2D"/>
    <w:rsid w:val="00A86119"/>
    <w:rsid w:val="00A870EE"/>
    <w:rsid w:val="00A90FCA"/>
    <w:rsid w:val="00A91540"/>
    <w:rsid w:val="00A9164F"/>
    <w:rsid w:val="00A96A83"/>
    <w:rsid w:val="00A97E3B"/>
    <w:rsid w:val="00AA3D5E"/>
    <w:rsid w:val="00AA3DBE"/>
    <w:rsid w:val="00AB203B"/>
    <w:rsid w:val="00AB344C"/>
    <w:rsid w:val="00AB39BC"/>
    <w:rsid w:val="00AB41E8"/>
    <w:rsid w:val="00AB423C"/>
    <w:rsid w:val="00AB5358"/>
    <w:rsid w:val="00AB5714"/>
    <w:rsid w:val="00AB7C0E"/>
    <w:rsid w:val="00AB7FF0"/>
    <w:rsid w:val="00AC0085"/>
    <w:rsid w:val="00AC54F2"/>
    <w:rsid w:val="00AC5665"/>
    <w:rsid w:val="00AC758D"/>
    <w:rsid w:val="00AC78E9"/>
    <w:rsid w:val="00AD10EB"/>
    <w:rsid w:val="00AD1394"/>
    <w:rsid w:val="00AD168C"/>
    <w:rsid w:val="00AD1E42"/>
    <w:rsid w:val="00AD217E"/>
    <w:rsid w:val="00AD21AA"/>
    <w:rsid w:val="00AD21BB"/>
    <w:rsid w:val="00AD2C8E"/>
    <w:rsid w:val="00AD4515"/>
    <w:rsid w:val="00AD545D"/>
    <w:rsid w:val="00AD77A0"/>
    <w:rsid w:val="00AE57FB"/>
    <w:rsid w:val="00AF00D5"/>
    <w:rsid w:val="00AF02A2"/>
    <w:rsid w:val="00AF0D2B"/>
    <w:rsid w:val="00AF30E7"/>
    <w:rsid w:val="00AF3430"/>
    <w:rsid w:val="00B04BC2"/>
    <w:rsid w:val="00B04FB1"/>
    <w:rsid w:val="00B073A7"/>
    <w:rsid w:val="00B11F43"/>
    <w:rsid w:val="00B1230A"/>
    <w:rsid w:val="00B12B6C"/>
    <w:rsid w:val="00B13028"/>
    <w:rsid w:val="00B13EBF"/>
    <w:rsid w:val="00B15717"/>
    <w:rsid w:val="00B15786"/>
    <w:rsid w:val="00B15C7F"/>
    <w:rsid w:val="00B16C41"/>
    <w:rsid w:val="00B17584"/>
    <w:rsid w:val="00B20AB9"/>
    <w:rsid w:val="00B20C96"/>
    <w:rsid w:val="00B24361"/>
    <w:rsid w:val="00B24A10"/>
    <w:rsid w:val="00B26267"/>
    <w:rsid w:val="00B276D3"/>
    <w:rsid w:val="00B27EA4"/>
    <w:rsid w:val="00B30426"/>
    <w:rsid w:val="00B30658"/>
    <w:rsid w:val="00B32D23"/>
    <w:rsid w:val="00B330C2"/>
    <w:rsid w:val="00B336A1"/>
    <w:rsid w:val="00B34AEC"/>
    <w:rsid w:val="00B4190D"/>
    <w:rsid w:val="00B432F2"/>
    <w:rsid w:val="00B43EE8"/>
    <w:rsid w:val="00B44BA8"/>
    <w:rsid w:val="00B44F81"/>
    <w:rsid w:val="00B45CB6"/>
    <w:rsid w:val="00B47D68"/>
    <w:rsid w:val="00B504CC"/>
    <w:rsid w:val="00B50689"/>
    <w:rsid w:val="00B50D6F"/>
    <w:rsid w:val="00B51337"/>
    <w:rsid w:val="00B515B9"/>
    <w:rsid w:val="00B5522E"/>
    <w:rsid w:val="00B60CC4"/>
    <w:rsid w:val="00B6675A"/>
    <w:rsid w:val="00B671E0"/>
    <w:rsid w:val="00B67899"/>
    <w:rsid w:val="00B67C71"/>
    <w:rsid w:val="00B72416"/>
    <w:rsid w:val="00B74756"/>
    <w:rsid w:val="00B76863"/>
    <w:rsid w:val="00B8182C"/>
    <w:rsid w:val="00B81A07"/>
    <w:rsid w:val="00B866C2"/>
    <w:rsid w:val="00B87E26"/>
    <w:rsid w:val="00B93056"/>
    <w:rsid w:val="00B96ED6"/>
    <w:rsid w:val="00BA0320"/>
    <w:rsid w:val="00BA3CED"/>
    <w:rsid w:val="00BB26EB"/>
    <w:rsid w:val="00BB2D72"/>
    <w:rsid w:val="00BB5524"/>
    <w:rsid w:val="00BB552A"/>
    <w:rsid w:val="00BB56A2"/>
    <w:rsid w:val="00BB69F2"/>
    <w:rsid w:val="00BB7A50"/>
    <w:rsid w:val="00BC1848"/>
    <w:rsid w:val="00BC3019"/>
    <w:rsid w:val="00BC3EDB"/>
    <w:rsid w:val="00BC5D81"/>
    <w:rsid w:val="00BC66B4"/>
    <w:rsid w:val="00BC7BF4"/>
    <w:rsid w:val="00BD2BFE"/>
    <w:rsid w:val="00BE1528"/>
    <w:rsid w:val="00BE355B"/>
    <w:rsid w:val="00BE63BF"/>
    <w:rsid w:val="00BE689A"/>
    <w:rsid w:val="00BE7CB1"/>
    <w:rsid w:val="00BF0F3D"/>
    <w:rsid w:val="00BF0FC7"/>
    <w:rsid w:val="00BF65DF"/>
    <w:rsid w:val="00C00640"/>
    <w:rsid w:val="00C03CED"/>
    <w:rsid w:val="00C04618"/>
    <w:rsid w:val="00C05D8A"/>
    <w:rsid w:val="00C06629"/>
    <w:rsid w:val="00C101F2"/>
    <w:rsid w:val="00C12074"/>
    <w:rsid w:val="00C12A88"/>
    <w:rsid w:val="00C14513"/>
    <w:rsid w:val="00C146DC"/>
    <w:rsid w:val="00C15288"/>
    <w:rsid w:val="00C178BF"/>
    <w:rsid w:val="00C202BD"/>
    <w:rsid w:val="00C21D83"/>
    <w:rsid w:val="00C21EB5"/>
    <w:rsid w:val="00C22928"/>
    <w:rsid w:val="00C251B9"/>
    <w:rsid w:val="00C261E1"/>
    <w:rsid w:val="00C26287"/>
    <w:rsid w:val="00C30BE5"/>
    <w:rsid w:val="00C42258"/>
    <w:rsid w:val="00C45B9A"/>
    <w:rsid w:val="00C46801"/>
    <w:rsid w:val="00C51514"/>
    <w:rsid w:val="00C51844"/>
    <w:rsid w:val="00C5451D"/>
    <w:rsid w:val="00C54BF2"/>
    <w:rsid w:val="00C55EF5"/>
    <w:rsid w:val="00C560A0"/>
    <w:rsid w:val="00C564D7"/>
    <w:rsid w:val="00C56D7E"/>
    <w:rsid w:val="00C617E1"/>
    <w:rsid w:val="00C65418"/>
    <w:rsid w:val="00C65656"/>
    <w:rsid w:val="00C67CFD"/>
    <w:rsid w:val="00C71EB8"/>
    <w:rsid w:val="00C755E5"/>
    <w:rsid w:val="00C7785C"/>
    <w:rsid w:val="00C77F1E"/>
    <w:rsid w:val="00C80611"/>
    <w:rsid w:val="00C8074C"/>
    <w:rsid w:val="00C8397B"/>
    <w:rsid w:val="00C847D1"/>
    <w:rsid w:val="00C84BAB"/>
    <w:rsid w:val="00C8507A"/>
    <w:rsid w:val="00C86E17"/>
    <w:rsid w:val="00C907F9"/>
    <w:rsid w:val="00C90AA8"/>
    <w:rsid w:val="00C90C41"/>
    <w:rsid w:val="00C91BEB"/>
    <w:rsid w:val="00C93457"/>
    <w:rsid w:val="00C93D35"/>
    <w:rsid w:val="00CA228F"/>
    <w:rsid w:val="00CA2401"/>
    <w:rsid w:val="00CA3BDE"/>
    <w:rsid w:val="00CA3FCD"/>
    <w:rsid w:val="00CA408E"/>
    <w:rsid w:val="00CA5FF0"/>
    <w:rsid w:val="00CA7162"/>
    <w:rsid w:val="00CA73AA"/>
    <w:rsid w:val="00CA7A7A"/>
    <w:rsid w:val="00CB1B91"/>
    <w:rsid w:val="00CB2028"/>
    <w:rsid w:val="00CB4879"/>
    <w:rsid w:val="00CB68B5"/>
    <w:rsid w:val="00CC058B"/>
    <w:rsid w:val="00CC0AA9"/>
    <w:rsid w:val="00CC29B2"/>
    <w:rsid w:val="00CC4705"/>
    <w:rsid w:val="00CC5EAD"/>
    <w:rsid w:val="00CD0439"/>
    <w:rsid w:val="00CD466E"/>
    <w:rsid w:val="00CD47A8"/>
    <w:rsid w:val="00CD535D"/>
    <w:rsid w:val="00CD652D"/>
    <w:rsid w:val="00CE0479"/>
    <w:rsid w:val="00CE11BD"/>
    <w:rsid w:val="00CE7763"/>
    <w:rsid w:val="00CF2B4E"/>
    <w:rsid w:val="00CF5CB4"/>
    <w:rsid w:val="00CF6954"/>
    <w:rsid w:val="00CF7EA6"/>
    <w:rsid w:val="00D00B4B"/>
    <w:rsid w:val="00D05921"/>
    <w:rsid w:val="00D06BCD"/>
    <w:rsid w:val="00D0767D"/>
    <w:rsid w:val="00D117B6"/>
    <w:rsid w:val="00D14249"/>
    <w:rsid w:val="00D16B16"/>
    <w:rsid w:val="00D17189"/>
    <w:rsid w:val="00D2134F"/>
    <w:rsid w:val="00D23C0D"/>
    <w:rsid w:val="00D2574E"/>
    <w:rsid w:val="00D3244F"/>
    <w:rsid w:val="00D40866"/>
    <w:rsid w:val="00D411BF"/>
    <w:rsid w:val="00D43618"/>
    <w:rsid w:val="00D436DC"/>
    <w:rsid w:val="00D452E2"/>
    <w:rsid w:val="00D45FA5"/>
    <w:rsid w:val="00D522C4"/>
    <w:rsid w:val="00D522DB"/>
    <w:rsid w:val="00D5339B"/>
    <w:rsid w:val="00D53CFC"/>
    <w:rsid w:val="00D60050"/>
    <w:rsid w:val="00D61CFD"/>
    <w:rsid w:val="00D63695"/>
    <w:rsid w:val="00D64A67"/>
    <w:rsid w:val="00D64A73"/>
    <w:rsid w:val="00D705C0"/>
    <w:rsid w:val="00D70E69"/>
    <w:rsid w:val="00D71B28"/>
    <w:rsid w:val="00D72FD8"/>
    <w:rsid w:val="00D821D5"/>
    <w:rsid w:val="00D82546"/>
    <w:rsid w:val="00D84356"/>
    <w:rsid w:val="00D85D59"/>
    <w:rsid w:val="00D94A4D"/>
    <w:rsid w:val="00D9629E"/>
    <w:rsid w:val="00D96407"/>
    <w:rsid w:val="00D96BA6"/>
    <w:rsid w:val="00DA019F"/>
    <w:rsid w:val="00DA07B2"/>
    <w:rsid w:val="00DA0B43"/>
    <w:rsid w:val="00DA13C5"/>
    <w:rsid w:val="00DA1D47"/>
    <w:rsid w:val="00DA2FE1"/>
    <w:rsid w:val="00DA3B37"/>
    <w:rsid w:val="00DB1262"/>
    <w:rsid w:val="00DB1FD4"/>
    <w:rsid w:val="00DB23F7"/>
    <w:rsid w:val="00DB4122"/>
    <w:rsid w:val="00DB6BA5"/>
    <w:rsid w:val="00DC1124"/>
    <w:rsid w:val="00DC2237"/>
    <w:rsid w:val="00DC3130"/>
    <w:rsid w:val="00DC3858"/>
    <w:rsid w:val="00DC4B4B"/>
    <w:rsid w:val="00DC6E11"/>
    <w:rsid w:val="00DC7C80"/>
    <w:rsid w:val="00DD13AF"/>
    <w:rsid w:val="00DD1537"/>
    <w:rsid w:val="00DD73D4"/>
    <w:rsid w:val="00DE2E83"/>
    <w:rsid w:val="00DE732E"/>
    <w:rsid w:val="00DE7AE3"/>
    <w:rsid w:val="00DF0B8A"/>
    <w:rsid w:val="00DF2057"/>
    <w:rsid w:val="00DF2147"/>
    <w:rsid w:val="00DF4460"/>
    <w:rsid w:val="00DF7D1C"/>
    <w:rsid w:val="00E015E4"/>
    <w:rsid w:val="00E03838"/>
    <w:rsid w:val="00E13BC2"/>
    <w:rsid w:val="00E1530D"/>
    <w:rsid w:val="00E16281"/>
    <w:rsid w:val="00E17A0B"/>
    <w:rsid w:val="00E24907"/>
    <w:rsid w:val="00E24D89"/>
    <w:rsid w:val="00E2633D"/>
    <w:rsid w:val="00E26F01"/>
    <w:rsid w:val="00E27247"/>
    <w:rsid w:val="00E27656"/>
    <w:rsid w:val="00E30057"/>
    <w:rsid w:val="00E43274"/>
    <w:rsid w:val="00E44C09"/>
    <w:rsid w:val="00E44D5E"/>
    <w:rsid w:val="00E50087"/>
    <w:rsid w:val="00E51553"/>
    <w:rsid w:val="00E5338C"/>
    <w:rsid w:val="00E53ADD"/>
    <w:rsid w:val="00E546D5"/>
    <w:rsid w:val="00E62218"/>
    <w:rsid w:val="00E65F8E"/>
    <w:rsid w:val="00E6664F"/>
    <w:rsid w:val="00E669D0"/>
    <w:rsid w:val="00E66A31"/>
    <w:rsid w:val="00E66CC6"/>
    <w:rsid w:val="00E67F36"/>
    <w:rsid w:val="00E7151F"/>
    <w:rsid w:val="00E718E2"/>
    <w:rsid w:val="00E71D7A"/>
    <w:rsid w:val="00E7343C"/>
    <w:rsid w:val="00E73EE2"/>
    <w:rsid w:val="00E761C7"/>
    <w:rsid w:val="00E770E1"/>
    <w:rsid w:val="00E77208"/>
    <w:rsid w:val="00E77213"/>
    <w:rsid w:val="00E77CFE"/>
    <w:rsid w:val="00E811EC"/>
    <w:rsid w:val="00E8128F"/>
    <w:rsid w:val="00E814CF"/>
    <w:rsid w:val="00E84338"/>
    <w:rsid w:val="00E84723"/>
    <w:rsid w:val="00E84DED"/>
    <w:rsid w:val="00E85902"/>
    <w:rsid w:val="00E920C4"/>
    <w:rsid w:val="00E944C3"/>
    <w:rsid w:val="00EA3431"/>
    <w:rsid w:val="00EA460A"/>
    <w:rsid w:val="00EB01E0"/>
    <w:rsid w:val="00EB1CD7"/>
    <w:rsid w:val="00EB356C"/>
    <w:rsid w:val="00EB5D3E"/>
    <w:rsid w:val="00EB75FF"/>
    <w:rsid w:val="00EB7B01"/>
    <w:rsid w:val="00EC06DA"/>
    <w:rsid w:val="00EC0C1E"/>
    <w:rsid w:val="00EC2081"/>
    <w:rsid w:val="00EC3261"/>
    <w:rsid w:val="00EC7491"/>
    <w:rsid w:val="00EC78D1"/>
    <w:rsid w:val="00ED02F6"/>
    <w:rsid w:val="00ED3D57"/>
    <w:rsid w:val="00ED6F19"/>
    <w:rsid w:val="00ED7987"/>
    <w:rsid w:val="00EE02EC"/>
    <w:rsid w:val="00EE1C18"/>
    <w:rsid w:val="00EE2086"/>
    <w:rsid w:val="00EE3AB0"/>
    <w:rsid w:val="00EE5785"/>
    <w:rsid w:val="00EE72CF"/>
    <w:rsid w:val="00EF0558"/>
    <w:rsid w:val="00EF23FB"/>
    <w:rsid w:val="00EF313D"/>
    <w:rsid w:val="00EF3B75"/>
    <w:rsid w:val="00EF5BFC"/>
    <w:rsid w:val="00EF7D53"/>
    <w:rsid w:val="00F02082"/>
    <w:rsid w:val="00F04857"/>
    <w:rsid w:val="00F0589D"/>
    <w:rsid w:val="00F0789B"/>
    <w:rsid w:val="00F11AE4"/>
    <w:rsid w:val="00F1317C"/>
    <w:rsid w:val="00F14BF5"/>
    <w:rsid w:val="00F1510A"/>
    <w:rsid w:val="00F15B73"/>
    <w:rsid w:val="00F15EC4"/>
    <w:rsid w:val="00F22780"/>
    <w:rsid w:val="00F2323F"/>
    <w:rsid w:val="00F23625"/>
    <w:rsid w:val="00F253BA"/>
    <w:rsid w:val="00F25E6F"/>
    <w:rsid w:val="00F267B1"/>
    <w:rsid w:val="00F26EE0"/>
    <w:rsid w:val="00F27691"/>
    <w:rsid w:val="00F27772"/>
    <w:rsid w:val="00F318F1"/>
    <w:rsid w:val="00F34C21"/>
    <w:rsid w:val="00F40FA3"/>
    <w:rsid w:val="00F46954"/>
    <w:rsid w:val="00F53835"/>
    <w:rsid w:val="00F57097"/>
    <w:rsid w:val="00F62361"/>
    <w:rsid w:val="00F64A04"/>
    <w:rsid w:val="00F6695C"/>
    <w:rsid w:val="00F71F93"/>
    <w:rsid w:val="00F76103"/>
    <w:rsid w:val="00F769EC"/>
    <w:rsid w:val="00F85C52"/>
    <w:rsid w:val="00F90533"/>
    <w:rsid w:val="00F911FF"/>
    <w:rsid w:val="00F96C11"/>
    <w:rsid w:val="00FA1DA7"/>
    <w:rsid w:val="00FA2396"/>
    <w:rsid w:val="00FA6A1A"/>
    <w:rsid w:val="00FB13F6"/>
    <w:rsid w:val="00FB1420"/>
    <w:rsid w:val="00FB15A1"/>
    <w:rsid w:val="00FB30FF"/>
    <w:rsid w:val="00FC138F"/>
    <w:rsid w:val="00FC46A3"/>
    <w:rsid w:val="00FC4827"/>
    <w:rsid w:val="00FC6234"/>
    <w:rsid w:val="00FC6FD9"/>
    <w:rsid w:val="00FD0452"/>
    <w:rsid w:val="00FD13DD"/>
    <w:rsid w:val="00FD2194"/>
    <w:rsid w:val="00FD2CD2"/>
    <w:rsid w:val="00FD3137"/>
    <w:rsid w:val="00FD410E"/>
    <w:rsid w:val="00FD69AC"/>
    <w:rsid w:val="00FD75E4"/>
    <w:rsid w:val="00FD7A78"/>
    <w:rsid w:val="00FE1681"/>
    <w:rsid w:val="00FE174D"/>
    <w:rsid w:val="00FE34AE"/>
    <w:rsid w:val="00FE588A"/>
    <w:rsid w:val="00FE63B9"/>
    <w:rsid w:val="00FE7416"/>
    <w:rsid w:val="00FE7453"/>
    <w:rsid w:val="00FF2026"/>
    <w:rsid w:val="00FF3162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ED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B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22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55AC4"/>
    <w:rPr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ED02F6"/>
    <w:rPr>
      <w:rFonts w:ascii="Arial MT CE Black" w:hAnsi="Arial MT CE Black" w:cs="Arial MT CE Black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55AC4"/>
    <w:rPr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C21F9"/>
    <w:pPr>
      <w:ind w:left="426" w:firstLine="708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A3710"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5C21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55AC4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sid w:val="001E17E2"/>
  </w:style>
  <w:style w:type="paragraph" w:customStyle="1" w:styleId="Odrka1">
    <w:name w:val="Odrážka 1"/>
    <w:basedOn w:val="Normln"/>
    <w:uiPriority w:val="99"/>
    <w:rsid w:val="00DA3B37"/>
    <w:pPr>
      <w:numPr>
        <w:numId w:val="8"/>
      </w:numPr>
    </w:pPr>
  </w:style>
  <w:style w:type="paragraph" w:styleId="Zkladntext">
    <w:name w:val="Body Text"/>
    <w:basedOn w:val="Normln"/>
    <w:link w:val="ZkladntextChar"/>
    <w:uiPriority w:val="99"/>
    <w:rsid w:val="003844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E568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4E6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5E5B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55AC4"/>
    <w:rPr>
      <w:sz w:val="2"/>
      <w:szCs w:val="2"/>
      <w:lang w:val="cs-CZ" w:eastAsia="cs-CZ"/>
    </w:rPr>
  </w:style>
  <w:style w:type="paragraph" w:customStyle="1" w:styleId="Normalleader">
    <w:name w:val="Normal leader"/>
    <w:basedOn w:val="Normln"/>
    <w:uiPriority w:val="99"/>
    <w:rsid w:val="00751699"/>
  </w:style>
  <w:style w:type="paragraph" w:styleId="Textbubliny">
    <w:name w:val="Balloon Text"/>
    <w:basedOn w:val="Normln"/>
    <w:link w:val="TextbublinyChar"/>
    <w:uiPriority w:val="99"/>
    <w:semiHidden/>
    <w:rsid w:val="002D0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5AC4"/>
    <w:rPr>
      <w:sz w:val="2"/>
      <w:szCs w:val="2"/>
      <w:lang w:val="cs-CZ" w:eastAsia="cs-CZ"/>
    </w:rPr>
  </w:style>
  <w:style w:type="paragraph" w:styleId="Normlnweb">
    <w:name w:val="Normal (Web)"/>
    <w:basedOn w:val="Normln"/>
    <w:uiPriority w:val="99"/>
    <w:rsid w:val="004E522A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rsid w:val="004377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377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3777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77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37774"/>
    <w:rPr>
      <w:b/>
      <w:bCs/>
    </w:rPr>
  </w:style>
  <w:style w:type="paragraph" w:styleId="Revize">
    <w:name w:val="Revision"/>
    <w:hidden/>
    <w:uiPriority w:val="99"/>
    <w:semiHidden/>
    <w:rsid w:val="00343EF3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714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B6675A"/>
    <w:rPr>
      <w:rFonts w:ascii="Courier New" w:hAnsi="Courier New" w:cs="Courier New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095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B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22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55AC4"/>
    <w:rPr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ED02F6"/>
    <w:rPr>
      <w:rFonts w:ascii="Arial MT CE Black" w:hAnsi="Arial MT CE Black" w:cs="Arial MT CE Black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55AC4"/>
    <w:rPr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C21F9"/>
    <w:pPr>
      <w:ind w:left="426" w:firstLine="708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A3710"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5C21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55AC4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sid w:val="001E17E2"/>
  </w:style>
  <w:style w:type="paragraph" w:customStyle="1" w:styleId="Odrka1">
    <w:name w:val="Odrážka 1"/>
    <w:basedOn w:val="Normln"/>
    <w:uiPriority w:val="99"/>
    <w:rsid w:val="00DA3B37"/>
    <w:pPr>
      <w:numPr>
        <w:numId w:val="8"/>
      </w:numPr>
    </w:pPr>
  </w:style>
  <w:style w:type="paragraph" w:styleId="Zkladntext">
    <w:name w:val="Body Text"/>
    <w:basedOn w:val="Normln"/>
    <w:link w:val="ZkladntextChar"/>
    <w:uiPriority w:val="99"/>
    <w:rsid w:val="003844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E568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4E6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5E5B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55AC4"/>
    <w:rPr>
      <w:sz w:val="2"/>
      <w:szCs w:val="2"/>
      <w:lang w:val="cs-CZ" w:eastAsia="cs-CZ"/>
    </w:rPr>
  </w:style>
  <w:style w:type="paragraph" w:customStyle="1" w:styleId="Normalleader">
    <w:name w:val="Normal leader"/>
    <w:basedOn w:val="Normln"/>
    <w:uiPriority w:val="99"/>
    <w:rsid w:val="00751699"/>
  </w:style>
  <w:style w:type="paragraph" w:styleId="Textbubliny">
    <w:name w:val="Balloon Text"/>
    <w:basedOn w:val="Normln"/>
    <w:link w:val="TextbublinyChar"/>
    <w:uiPriority w:val="99"/>
    <w:semiHidden/>
    <w:rsid w:val="002D0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5AC4"/>
    <w:rPr>
      <w:sz w:val="2"/>
      <w:szCs w:val="2"/>
      <w:lang w:val="cs-CZ" w:eastAsia="cs-CZ"/>
    </w:rPr>
  </w:style>
  <w:style w:type="paragraph" w:styleId="Normlnweb">
    <w:name w:val="Normal (Web)"/>
    <w:basedOn w:val="Normln"/>
    <w:uiPriority w:val="99"/>
    <w:rsid w:val="004E522A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rsid w:val="004377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377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3777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77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37774"/>
    <w:rPr>
      <w:b/>
      <w:bCs/>
    </w:rPr>
  </w:style>
  <w:style w:type="paragraph" w:styleId="Revize">
    <w:name w:val="Revision"/>
    <w:hidden/>
    <w:uiPriority w:val="99"/>
    <w:semiHidden/>
    <w:rsid w:val="00343EF3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714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B6675A"/>
    <w:rPr>
      <w:rFonts w:ascii="Courier New" w:hAnsi="Courier New" w:cs="Courier New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09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tb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B7AC-A1E1-464D-85C9-7E6931D1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4271</Words>
  <Characters>25205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29418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/>
  <cp:lastModifiedBy/>
  <cp:revision>1</cp:revision>
  <cp:lastPrinted>2007-08-01T08:37:00Z</cp:lastPrinted>
  <dcterms:created xsi:type="dcterms:W3CDTF">2012-03-22T14:29:00Z</dcterms:created>
  <dcterms:modified xsi:type="dcterms:W3CDTF">2012-03-27T10:07:00Z</dcterms:modified>
</cp:coreProperties>
</file>