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22" w:rsidRDefault="00396622" w:rsidP="00427B93">
      <w:pPr>
        <w:jc w:val="center"/>
        <w:rPr>
          <w:b/>
          <w:sz w:val="32"/>
          <w:szCs w:val="32"/>
        </w:rPr>
      </w:pPr>
    </w:p>
    <w:p w:rsidR="00396622" w:rsidRDefault="00396622" w:rsidP="00427B93">
      <w:pPr>
        <w:jc w:val="center"/>
        <w:rPr>
          <w:b/>
          <w:sz w:val="32"/>
          <w:szCs w:val="32"/>
        </w:rPr>
      </w:pPr>
    </w:p>
    <w:p w:rsidR="00396622" w:rsidRDefault="00396622" w:rsidP="00427B93">
      <w:pPr>
        <w:jc w:val="center"/>
        <w:rPr>
          <w:b/>
          <w:sz w:val="32"/>
          <w:szCs w:val="32"/>
        </w:rPr>
      </w:pPr>
    </w:p>
    <w:p w:rsidR="00396622" w:rsidRDefault="00396622" w:rsidP="00427B93">
      <w:pPr>
        <w:jc w:val="center"/>
        <w:rPr>
          <w:b/>
          <w:sz w:val="32"/>
          <w:szCs w:val="32"/>
        </w:rPr>
      </w:pPr>
    </w:p>
    <w:p w:rsidR="00427B93" w:rsidRPr="00D07779" w:rsidRDefault="00396622" w:rsidP="00396622">
      <w:pPr>
        <w:jc w:val="center"/>
        <w:rPr>
          <w:rFonts w:asciiTheme="minorHAnsi" w:hAnsiTheme="minorHAnsi" w:cstheme="minorHAnsi"/>
          <w:b/>
          <w:sz w:val="32"/>
          <w:szCs w:val="32"/>
        </w:rPr>
      </w:pPr>
      <w:r w:rsidRPr="00D07779">
        <w:rPr>
          <w:rFonts w:asciiTheme="minorHAnsi" w:hAnsiTheme="minorHAnsi" w:cstheme="minorHAnsi"/>
          <w:b/>
          <w:sz w:val="32"/>
          <w:szCs w:val="32"/>
        </w:rPr>
        <w:t>Výzva k podání na</w:t>
      </w:r>
      <w:r w:rsidR="00100670" w:rsidRPr="00D07779">
        <w:rPr>
          <w:rFonts w:asciiTheme="minorHAnsi" w:hAnsiTheme="minorHAnsi" w:cstheme="minorHAnsi"/>
          <w:b/>
          <w:sz w:val="32"/>
          <w:szCs w:val="32"/>
        </w:rPr>
        <w:t>bídek</w:t>
      </w:r>
    </w:p>
    <w:p w:rsidR="00427B93" w:rsidRPr="00D07779" w:rsidRDefault="00427B93" w:rsidP="00427B93">
      <w:pPr>
        <w:jc w:val="center"/>
        <w:rPr>
          <w:rFonts w:asciiTheme="minorHAnsi" w:hAnsiTheme="minorHAnsi" w:cstheme="minorHAnsi"/>
        </w:rPr>
      </w:pPr>
      <w:r w:rsidRPr="00D07779">
        <w:rPr>
          <w:rFonts w:asciiTheme="minorHAnsi" w:hAnsiTheme="minorHAnsi" w:cstheme="minorHAnsi"/>
        </w:rPr>
        <w:t xml:space="preserve">(pro účely uveřejnění na </w:t>
      </w:r>
      <w:hyperlink r:id="rId8" w:history="1">
        <w:r w:rsidR="001672C3" w:rsidRPr="00D07779">
          <w:rPr>
            <w:rStyle w:val="Hypertextovodkaz"/>
            <w:rFonts w:asciiTheme="minorHAnsi" w:hAnsiTheme="minorHAnsi" w:cstheme="minorHAnsi"/>
          </w:rPr>
          <w:t>www.msmt.cz</w:t>
        </w:r>
      </w:hyperlink>
      <w:r w:rsidRPr="00D07779">
        <w:rPr>
          <w:rFonts w:asciiTheme="minorHAnsi" w:hAnsiTheme="minorHAnsi" w:cstheme="minorHAnsi"/>
        </w:rPr>
        <w:t xml:space="preserve"> nebo www stránkách krajů)</w:t>
      </w:r>
    </w:p>
    <w:p w:rsidR="00427B93" w:rsidRPr="00D07779" w:rsidRDefault="00427B93" w:rsidP="00427B93">
      <w:pPr>
        <w:jc w:val="center"/>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8"/>
        <w:gridCol w:w="8364"/>
      </w:tblGrid>
      <w:tr w:rsidR="00100670" w:rsidRPr="00D07779" w:rsidTr="007B56C4">
        <w:tc>
          <w:tcPr>
            <w:tcW w:w="1060" w:type="pct"/>
            <w:shd w:val="clear" w:color="auto" w:fill="FABF8F"/>
          </w:tcPr>
          <w:p w:rsidR="00427B93" w:rsidRPr="00D07779" w:rsidRDefault="002C78A3" w:rsidP="002C78A3">
            <w:pPr>
              <w:rPr>
                <w:rFonts w:asciiTheme="minorHAnsi" w:hAnsiTheme="minorHAnsi" w:cstheme="minorHAnsi"/>
              </w:rPr>
            </w:pPr>
            <w:r w:rsidRPr="00D07779">
              <w:rPr>
                <w:rFonts w:asciiTheme="minorHAnsi" w:hAnsiTheme="minorHAnsi" w:cstheme="minorHAnsi"/>
                <w:b/>
              </w:rPr>
              <w:t>Evidenční č</w:t>
            </w:r>
            <w:r w:rsidR="00427B93" w:rsidRPr="00D07779">
              <w:rPr>
                <w:rFonts w:asciiTheme="minorHAnsi" w:hAnsiTheme="minorHAnsi" w:cstheme="minorHAnsi"/>
                <w:b/>
              </w:rPr>
              <w:t>íslo zakázky</w:t>
            </w:r>
            <w:r w:rsidR="00427B93" w:rsidRPr="00D07779">
              <w:rPr>
                <w:rFonts w:asciiTheme="minorHAnsi" w:hAnsiTheme="minorHAnsi" w:cstheme="minorHAnsi"/>
              </w:rPr>
              <w:t xml:space="preserve"> </w:t>
            </w:r>
          </w:p>
        </w:tc>
        <w:tc>
          <w:tcPr>
            <w:tcW w:w="3940" w:type="pct"/>
            <w:vAlign w:val="center"/>
          </w:tcPr>
          <w:p w:rsidR="00427B93" w:rsidRPr="00D07779" w:rsidRDefault="002C78A3" w:rsidP="00B23490">
            <w:pPr>
              <w:rPr>
                <w:rFonts w:asciiTheme="minorHAnsi" w:hAnsiTheme="minorHAnsi" w:cstheme="minorHAnsi"/>
              </w:rPr>
            </w:pPr>
            <w:r w:rsidRPr="00D07779">
              <w:rPr>
                <w:rFonts w:asciiTheme="minorHAnsi" w:hAnsiTheme="minorHAnsi" w:cstheme="minorHAnsi"/>
              </w:rPr>
              <w:t xml:space="preserve"> MSMT - 7665/2012-49  </w:t>
            </w:r>
          </w:p>
        </w:tc>
      </w:tr>
      <w:tr w:rsidR="00100670" w:rsidRPr="00D07779" w:rsidTr="007B56C4">
        <w:trPr>
          <w:trHeight w:val="454"/>
        </w:trPr>
        <w:tc>
          <w:tcPr>
            <w:tcW w:w="1060" w:type="pct"/>
            <w:shd w:val="clear" w:color="auto" w:fill="FABF8F"/>
          </w:tcPr>
          <w:p w:rsidR="00427B93" w:rsidRPr="00D07779" w:rsidRDefault="00427B93" w:rsidP="00427B93">
            <w:pPr>
              <w:rPr>
                <w:rFonts w:asciiTheme="minorHAnsi" w:hAnsiTheme="minorHAnsi" w:cstheme="minorHAnsi"/>
                <w:b/>
              </w:rPr>
            </w:pPr>
            <w:r w:rsidRPr="00D07779">
              <w:rPr>
                <w:rFonts w:asciiTheme="minorHAnsi" w:hAnsiTheme="minorHAnsi" w:cstheme="minorHAnsi"/>
                <w:b/>
              </w:rPr>
              <w:t>Název programu:</w:t>
            </w:r>
          </w:p>
        </w:tc>
        <w:tc>
          <w:tcPr>
            <w:tcW w:w="3940" w:type="pct"/>
          </w:tcPr>
          <w:p w:rsidR="00427B93" w:rsidRPr="00D07779" w:rsidRDefault="00427B93" w:rsidP="00427B93">
            <w:pPr>
              <w:rPr>
                <w:rFonts w:asciiTheme="minorHAnsi" w:hAnsiTheme="minorHAnsi" w:cstheme="minorHAnsi"/>
              </w:rPr>
            </w:pPr>
            <w:r w:rsidRPr="00D07779">
              <w:rPr>
                <w:rFonts w:asciiTheme="minorHAnsi" w:hAnsiTheme="minorHAnsi" w:cstheme="minorHAnsi"/>
              </w:rPr>
              <w:t>Operační program Vzdělávání pro konkurenceschopnost</w:t>
            </w:r>
          </w:p>
        </w:tc>
      </w:tr>
      <w:tr w:rsidR="00A9658F" w:rsidRPr="00D07779" w:rsidTr="007B56C4">
        <w:trPr>
          <w:trHeight w:val="444"/>
        </w:trPr>
        <w:tc>
          <w:tcPr>
            <w:tcW w:w="1060" w:type="pct"/>
            <w:shd w:val="clear" w:color="auto" w:fill="FABF8F"/>
          </w:tcPr>
          <w:p w:rsidR="00A9658F" w:rsidRPr="00D07779" w:rsidRDefault="00A9658F" w:rsidP="00427B93">
            <w:pPr>
              <w:rPr>
                <w:rFonts w:asciiTheme="minorHAnsi" w:hAnsiTheme="minorHAnsi" w:cstheme="minorHAnsi"/>
                <w:b/>
              </w:rPr>
            </w:pPr>
            <w:r w:rsidRPr="00D07779">
              <w:rPr>
                <w:rFonts w:asciiTheme="minorHAnsi" w:hAnsiTheme="minorHAnsi" w:cstheme="minorHAnsi"/>
                <w:b/>
              </w:rPr>
              <w:t>Název zakázky:</w:t>
            </w:r>
          </w:p>
        </w:tc>
        <w:tc>
          <w:tcPr>
            <w:tcW w:w="3940" w:type="pct"/>
          </w:tcPr>
          <w:p w:rsidR="00A9658F" w:rsidRPr="00D07779" w:rsidRDefault="00A9658F" w:rsidP="002812C5">
            <w:pPr>
              <w:jc w:val="both"/>
              <w:rPr>
                <w:rFonts w:asciiTheme="minorHAnsi" w:hAnsiTheme="minorHAnsi" w:cstheme="minorHAnsi"/>
                <w:b/>
              </w:rPr>
            </w:pPr>
            <w:r w:rsidRPr="00D07779">
              <w:rPr>
                <w:rFonts w:asciiTheme="minorHAnsi" w:hAnsiTheme="minorHAnsi" w:cstheme="minorHAnsi"/>
                <w:b/>
              </w:rPr>
              <w:t>Informační podpora integrovaného systému řízení</w:t>
            </w:r>
          </w:p>
        </w:tc>
      </w:tr>
      <w:tr w:rsidR="00A9658F" w:rsidRPr="00D07779" w:rsidTr="007B56C4">
        <w:tc>
          <w:tcPr>
            <w:tcW w:w="1060" w:type="pct"/>
            <w:shd w:val="clear" w:color="auto" w:fill="FABF8F"/>
          </w:tcPr>
          <w:p w:rsidR="00A9658F" w:rsidRPr="00D07779" w:rsidRDefault="00A9658F" w:rsidP="007A20F2">
            <w:pPr>
              <w:rPr>
                <w:rFonts w:asciiTheme="minorHAnsi" w:hAnsiTheme="minorHAnsi" w:cstheme="minorHAnsi"/>
                <w:b/>
              </w:rPr>
            </w:pPr>
            <w:r w:rsidRPr="00D07779">
              <w:rPr>
                <w:rFonts w:asciiTheme="minorHAnsi" w:hAnsiTheme="minorHAnsi" w:cstheme="minorHAnsi"/>
                <w:b/>
              </w:rPr>
              <w:t>Druh zakázky (</w:t>
            </w:r>
            <w:r w:rsidRPr="00D07779">
              <w:rPr>
                <w:rFonts w:asciiTheme="minorHAnsi" w:hAnsiTheme="minorHAnsi" w:cstheme="minorHAnsi"/>
              </w:rPr>
              <w:t xml:space="preserve">služba/dodávka/stavební práce) </w:t>
            </w:r>
            <w:r w:rsidRPr="00D07779">
              <w:rPr>
                <w:rFonts w:asciiTheme="minorHAnsi" w:hAnsiTheme="minorHAnsi" w:cstheme="minorHAnsi"/>
                <w:b/>
              </w:rPr>
              <w:t>:</w:t>
            </w:r>
          </w:p>
        </w:tc>
        <w:tc>
          <w:tcPr>
            <w:tcW w:w="3940" w:type="pct"/>
            <w:vAlign w:val="center"/>
          </w:tcPr>
          <w:p w:rsidR="00A9658F" w:rsidRPr="00D07779" w:rsidRDefault="00A9658F" w:rsidP="00E96618">
            <w:pPr>
              <w:rPr>
                <w:rFonts w:asciiTheme="minorHAnsi" w:hAnsiTheme="minorHAnsi" w:cstheme="minorHAnsi"/>
              </w:rPr>
            </w:pPr>
            <w:r w:rsidRPr="00D07779">
              <w:rPr>
                <w:rFonts w:asciiTheme="minorHAnsi" w:hAnsiTheme="minorHAnsi" w:cstheme="minorHAnsi"/>
              </w:rPr>
              <w:t>služba</w:t>
            </w:r>
          </w:p>
        </w:tc>
      </w:tr>
      <w:tr w:rsidR="00A9658F" w:rsidRPr="00D07779" w:rsidTr="007B56C4">
        <w:tc>
          <w:tcPr>
            <w:tcW w:w="1060" w:type="pct"/>
            <w:shd w:val="clear" w:color="auto" w:fill="FABF8F"/>
          </w:tcPr>
          <w:p w:rsidR="00A9658F" w:rsidRPr="00D07779" w:rsidRDefault="00A9658F" w:rsidP="00427B93">
            <w:pPr>
              <w:rPr>
                <w:rFonts w:asciiTheme="minorHAnsi" w:hAnsiTheme="minorHAnsi" w:cstheme="minorHAnsi"/>
                <w:b/>
              </w:rPr>
            </w:pPr>
            <w:r w:rsidRPr="00D07779">
              <w:rPr>
                <w:rFonts w:asciiTheme="minorHAnsi" w:hAnsiTheme="minorHAnsi" w:cstheme="minorHAnsi"/>
                <w:b/>
              </w:rPr>
              <w:t>Datum vyhlášení zakázky:</w:t>
            </w:r>
          </w:p>
        </w:tc>
        <w:tc>
          <w:tcPr>
            <w:tcW w:w="3940" w:type="pct"/>
          </w:tcPr>
          <w:p w:rsidR="00A9658F" w:rsidRPr="00D07779" w:rsidRDefault="00C00F87" w:rsidP="0081612C">
            <w:pPr>
              <w:jc w:val="both"/>
              <w:rPr>
                <w:rFonts w:asciiTheme="minorHAnsi" w:hAnsiTheme="minorHAnsi" w:cstheme="minorHAnsi"/>
              </w:rPr>
            </w:pPr>
            <w:r w:rsidRPr="00D07779">
              <w:rPr>
                <w:rFonts w:asciiTheme="minorHAnsi" w:hAnsiTheme="minorHAnsi" w:cstheme="minorHAnsi"/>
              </w:rPr>
              <w:t>30.</w:t>
            </w:r>
            <w:r w:rsidR="0081612C">
              <w:rPr>
                <w:rFonts w:asciiTheme="minorHAnsi" w:hAnsiTheme="minorHAnsi" w:cstheme="minorHAnsi"/>
              </w:rPr>
              <w:t>3</w:t>
            </w:r>
            <w:r w:rsidRPr="00D07779">
              <w:rPr>
                <w:rFonts w:asciiTheme="minorHAnsi" w:hAnsiTheme="minorHAnsi" w:cstheme="minorHAnsi"/>
              </w:rPr>
              <w:t>.2012</w:t>
            </w:r>
          </w:p>
        </w:tc>
      </w:tr>
      <w:tr w:rsidR="00A9658F" w:rsidRPr="00D07779" w:rsidTr="007B56C4">
        <w:tc>
          <w:tcPr>
            <w:tcW w:w="1060" w:type="pct"/>
            <w:shd w:val="clear" w:color="auto" w:fill="FABF8F"/>
          </w:tcPr>
          <w:p w:rsidR="00A9658F" w:rsidRPr="00D07779" w:rsidRDefault="00A9658F" w:rsidP="00427B93">
            <w:pPr>
              <w:rPr>
                <w:rFonts w:asciiTheme="minorHAnsi" w:hAnsiTheme="minorHAnsi" w:cstheme="minorHAnsi"/>
                <w:b/>
              </w:rPr>
            </w:pPr>
            <w:r w:rsidRPr="00D07779">
              <w:rPr>
                <w:rFonts w:asciiTheme="minorHAnsi" w:hAnsiTheme="minorHAnsi" w:cstheme="minorHAnsi"/>
                <w:b/>
              </w:rPr>
              <w:t>Název/ obchodní firma zadavatele:</w:t>
            </w:r>
          </w:p>
        </w:tc>
        <w:tc>
          <w:tcPr>
            <w:tcW w:w="3940" w:type="pct"/>
          </w:tcPr>
          <w:p w:rsidR="00A9658F" w:rsidRPr="00D07779" w:rsidRDefault="00A9658F" w:rsidP="00E70C4A">
            <w:pPr>
              <w:jc w:val="both"/>
              <w:rPr>
                <w:rFonts w:asciiTheme="minorHAnsi" w:hAnsiTheme="minorHAnsi" w:cstheme="minorHAnsi"/>
              </w:rPr>
            </w:pPr>
            <w:r w:rsidRPr="00D07779">
              <w:rPr>
                <w:rFonts w:asciiTheme="minorHAnsi" w:hAnsiTheme="minorHAnsi" w:cstheme="minorHAnsi"/>
              </w:rPr>
              <w:t>Česká republika - Ministerstvo školství, mládeže a tělovýchovy</w:t>
            </w:r>
          </w:p>
        </w:tc>
      </w:tr>
      <w:tr w:rsidR="00A9658F" w:rsidRPr="00D07779" w:rsidTr="00EB0152">
        <w:trPr>
          <w:trHeight w:val="410"/>
        </w:trPr>
        <w:tc>
          <w:tcPr>
            <w:tcW w:w="1060" w:type="pct"/>
            <w:shd w:val="clear" w:color="auto" w:fill="FABF8F"/>
          </w:tcPr>
          <w:p w:rsidR="00A9658F" w:rsidRPr="00D07779" w:rsidRDefault="00A9658F" w:rsidP="00427B93">
            <w:pPr>
              <w:rPr>
                <w:rFonts w:asciiTheme="minorHAnsi" w:hAnsiTheme="minorHAnsi" w:cstheme="minorHAnsi"/>
                <w:b/>
              </w:rPr>
            </w:pPr>
            <w:r w:rsidRPr="00D07779">
              <w:rPr>
                <w:rFonts w:asciiTheme="minorHAnsi" w:hAnsiTheme="minorHAnsi" w:cstheme="minorHAnsi"/>
                <w:b/>
              </w:rPr>
              <w:t>Sídlo zadavatele:</w:t>
            </w:r>
          </w:p>
        </w:tc>
        <w:tc>
          <w:tcPr>
            <w:tcW w:w="3940" w:type="pct"/>
          </w:tcPr>
          <w:p w:rsidR="00A9658F" w:rsidRPr="00D07779" w:rsidRDefault="00A9658F" w:rsidP="00E70C4A">
            <w:pPr>
              <w:jc w:val="both"/>
              <w:rPr>
                <w:rFonts w:asciiTheme="minorHAnsi" w:hAnsiTheme="minorHAnsi" w:cstheme="minorHAnsi"/>
              </w:rPr>
            </w:pPr>
            <w:r w:rsidRPr="00D07779">
              <w:rPr>
                <w:rFonts w:asciiTheme="minorHAnsi" w:hAnsiTheme="minorHAnsi" w:cstheme="minorHAnsi"/>
              </w:rPr>
              <w:t>Karmelitská 7, 118 12 Praha 1</w:t>
            </w:r>
          </w:p>
        </w:tc>
      </w:tr>
      <w:tr w:rsidR="00A9658F" w:rsidRPr="00D07779" w:rsidTr="007B56C4">
        <w:trPr>
          <w:trHeight w:val="1209"/>
        </w:trPr>
        <w:tc>
          <w:tcPr>
            <w:tcW w:w="1060" w:type="pct"/>
            <w:shd w:val="clear" w:color="auto" w:fill="FABF8F"/>
          </w:tcPr>
          <w:p w:rsidR="00A9658F" w:rsidRPr="00D07779" w:rsidRDefault="00A9658F" w:rsidP="003302CD">
            <w:pPr>
              <w:rPr>
                <w:rFonts w:asciiTheme="minorHAnsi" w:hAnsiTheme="minorHAnsi" w:cstheme="minorHAnsi"/>
              </w:rPr>
            </w:pPr>
            <w:r w:rsidRPr="00D07779">
              <w:rPr>
                <w:rFonts w:asciiTheme="minorHAnsi" w:hAnsiTheme="minorHAnsi" w:cstheme="minorHAnsi"/>
                <w:b/>
              </w:rPr>
              <w:t>Osoba oprávněná jednat jménem zadavatele</w:t>
            </w:r>
          </w:p>
        </w:tc>
        <w:tc>
          <w:tcPr>
            <w:tcW w:w="3940" w:type="pct"/>
          </w:tcPr>
          <w:p w:rsidR="00A9658F" w:rsidRPr="00D07779" w:rsidRDefault="00A9658F" w:rsidP="00DC0523">
            <w:pPr>
              <w:jc w:val="both"/>
              <w:rPr>
                <w:rFonts w:asciiTheme="minorHAnsi" w:hAnsiTheme="minorHAnsi" w:cstheme="minorHAnsi"/>
              </w:rPr>
            </w:pPr>
            <w:r w:rsidRPr="00D07779">
              <w:rPr>
                <w:rFonts w:asciiTheme="minorHAnsi" w:hAnsiTheme="minorHAnsi" w:cstheme="minorHAnsi"/>
              </w:rPr>
              <w:t>Petra Bartáková, MSc.</w:t>
            </w:r>
          </w:p>
          <w:p w:rsidR="00A9658F" w:rsidRPr="00D07779" w:rsidRDefault="00A9658F" w:rsidP="00DC0523">
            <w:pPr>
              <w:jc w:val="both"/>
              <w:rPr>
                <w:rFonts w:asciiTheme="minorHAnsi" w:hAnsiTheme="minorHAnsi" w:cstheme="minorHAnsi"/>
              </w:rPr>
            </w:pPr>
            <w:r w:rsidRPr="00D07779">
              <w:rPr>
                <w:rFonts w:asciiTheme="minorHAnsi" w:hAnsiTheme="minorHAnsi" w:cstheme="minorHAnsi"/>
              </w:rPr>
              <w:t>ředitelka kabinetu náměstka ministra skupiny IV</w:t>
            </w:r>
          </w:p>
          <w:p w:rsidR="00A9658F" w:rsidRPr="00D07779" w:rsidRDefault="00A9658F" w:rsidP="00DC0523">
            <w:pPr>
              <w:jc w:val="both"/>
              <w:rPr>
                <w:rFonts w:asciiTheme="minorHAnsi" w:hAnsiTheme="minorHAnsi" w:cstheme="minorHAnsi"/>
              </w:rPr>
            </w:pPr>
            <w:r w:rsidRPr="00D07779">
              <w:rPr>
                <w:rFonts w:asciiTheme="minorHAnsi" w:hAnsiTheme="minorHAnsi" w:cstheme="minorHAnsi"/>
              </w:rPr>
              <w:t>tel.: 234 812 146</w:t>
            </w:r>
          </w:p>
          <w:p w:rsidR="00C00F87" w:rsidRPr="00D07779" w:rsidRDefault="00A9658F" w:rsidP="00C00F87">
            <w:pPr>
              <w:jc w:val="both"/>
              <w:rPr>
                <w:rFonts w:asciiTheme="minorHAnsi" w:hAnsiTheme="minorHAnsi" w:cstheme="minorHAnsi"/>
              </w:rPr>
            </w:pPr>
            <w:r w:rsidRPr="00D07779">
              <w:rPr>
                <w:rFonts w:asciiTheme="minorHAnsi" w:hAnsiTheme="minorHAnsi" w:cstheme="minorHAnsi"/>
              </w:rPr>
              <w:t xml:space="preserve">e-mail: </w:t>
            </w:r>
            <w:hyperlink r:id="rId9" w:history="1">
              <w:r w:rsidRPr="00D07779">
                <w:rPr>
                  <w:rStyle w:val="Hypertextovodkaz"/>
                  <w:rFonts w:asciiTheme="minorHAnsi" w:hAnsiTheme="minorHAnsi" w:cstheme="minorHAnsi"/>
                </w:rPr>
                <w:t>petra.bartakova@msmt.cz</w:t>
              </w:r>
            </w:hyperlink>
          </w:p>
        </w:tc>
      </w:tr>
      <w:tr w:rsidR="00A9658F" w:rsidRPr="00D07779" w:rsidTr="007B56C4">
        <w:trPr>
          <w:trHeight w:val="404"/>
        </w:trPr>
        <w:tc>
          <w:tcPr>
            <w:tcW w:w="1060" w:type="pct"/>
            <w:shd w:val="clear" w:color="auto" w:fill="FABF8F"/>
          </w:tcPr>
          <w:p w:rsidR="00A9658F" w:rsidRPr="00D07779" w:rsidRDefault="00A9658F" w:rsidP="00427B93">
            <w:pPr>
              <w:rPr>
                <w:rFonts w:asciiTheme="minorHAnsi" w:hAnsiTheme="minorHAnsi" w:cstheme="minorHAnsi"/>
                <w:b/>
              </w:rPr>
            </w:pPr>
            <w:r w:rsidRPr="00D07779">
              <w:rPr>
                <w:rFonts w:asciiTheme="minorHAnsi" w:hAnsiTheme="minorHAnsi" w:cstheme="minorHAnsi"/>
                <w:b/>
              </w:rPr>
              <w:t>IČO zadavatele:</w:t>
            </w:r>
          </w:p>
        </w:tc>
        <w:tc>
          <w:tcPr>
            <w:tcW w:w="3940" w:type="pct"/>
          </w:tcPr>
          <w:p w:rsidR="00A9658F" w:rsidRPr="00D07779" w:rsidRDefault="00A9658F" w:rsidP="002812C5">
            <w:pPr>
              <w:jc w:val="both"/>
              <w:rPr>
                <w:rFonts w:asciiTheme="minorHAnsi" w:hAnsiTheme="minorHAnsi" w:cstheme="minorHAnsi"/>
              </w:rPr>
            </w:pPr>
            <w:r w:rsidRPr="00D07779">
              <w:rPr>
                <w:rFonts w:asciiTheme="minorHAnsi" w:hAnsiTheme="minorHAnsi" w:cstheme="minorHAnsi"/>
              </w:rPr>
              <w:t>00022985</w:t>
            </w:r>
          </w:p>
        </w:tc>
      </w:tr>
      <w:tr w:rsidR="00A9658F" w:rsidRPr="00D07779" w:rsidTr="00EB0152">
        <w:trPr>
          <w:trHeight w:val="1274"/>
        </w:trPr>
        <w:tc>
          <w:tcPr>
            <w:tcW w:w="1060" w:type="pct"/>
            <w:shd w:val="clear" w:color="auto" w:fill="FABF8F"/>
          </w:tcPr>
          <w:p w:rsidR="00A9658F" w:rsidRPr="00D07779" w:rsidRDefault="00A9658F" w:rsidP="003302CD">
            <w:pPr>
              <w:rPr>
                <w:rFonts w:asciiTheme="minorHAnsi" w:hAnsiTheme="minorHAnsi" w:cstheme="minorHAnsi"/>
              </w:rPr>
            </w:pPr>
            <w:r w:rsidRPr="00D07779">
              <w:rPr>
                <w:rFonts w:asciiTheme="minorHAnsi" w:hAnsiTheme="minorHAnsi" w:cstheme="minorHAnsi"/>
                <w:b/>
              </w:rPr>
              <w:t>Kontaktní osoba zadavatele</w:t>
            </w:r>
          </w:p>
        </w:tc>
        <w:tc>
          <w:tcPr>
            <w:tcW w:w="3940" w:type="pct"/>
          </w:tcPr>
          <w:p w:rsidR="00A9658F" w:rsidRPr="00D07779" w:rsidRDefault="00A9658F" w:rsidP="00A70694">
            <w:pPr>
              <w:jc w:val="both"/>
              <w:rPr>
                <w:rFonts w:asciiTheme="minorHAnsi" w:hAnsiTheme="minorHAnsi" w:cstheme="minorHAnsi"/>
              </w:rPr>
            </w:pPr>
            <w:r w:rsidRPr="00D07779">
              <w:rPr>
                <w:rFonts w:asciiTheme="minorHAnsi" w:hAnsiTheme="minorHAnsi" w:cstheme="minorHAnsi"/>
              </w:rPr>
              <w:t>Petr Žebrakovský</w:t>
            </w:r>
          </w:p>
          <w:p w:rsidR="00A9658F" w:rsidRPr="00D07779" w:rsidRDefault="00A9658F" w:rsidP="00A70694">
            <w:pPr>
              <w:jc w:val="both"/>
              <w:rPr>
                <w:rFonts w:asciiTheme="minorHAnsi" w:hAnsiTheme="minorHAnsi" w:cstheme="minorHAnsi"/>
              </w:rPr>
            </w:pPr>
            <w:r w:rsidRPr="00D07779">
              <w:rPr>
                <w:rFonts w:asciiTheme="minorHAnsi" w:hAnsiTheme="minorHAnsi" w:cstheme="minorHAnsi"/>
              </w:rPr>
              <w:t>odbor veřejných zakázek</w:t>
            </w:r>
          </w:p>
          <w:p w:rsidR="00A9658F" w:rsidRPr="00D07779" w:rsidRDefault="00A9658F" w:rsidP="00A70694">
            <w:pPr>
              <w:jc w:val="both"/>
              <w:rPr>
                <w:rFonts w:asciiTheme="minorHAnsi" w:hAnsiTheme="minorHAnsi" w:cstheme="minorHAnsi"/>
              </w:rPr>
            </w:pPr>
            <w:r w:rsidRPr="00D07779">
              <w:rPr>
                <w:rFonts w:asciiTheme="minorHAnsi" w:hAnsiTheme="minorHAnsi" w:cstheme="minorHAnsi"/>
              </w:rPr>
              <w:t>tel.: 234</w:t>
            </w:r>
            <w:r w:rsidR="002C2F26" w:rsidRPr="00D07779">
              <w:rPr>
                <w:rFonts w:asciiTheme="minorHAnsi" w:hAnsiTheme="minorHAnsi" w:cstheme="minorHAnsi"/>
              </w:rPr>
              <w:t> </w:t>
            </w:r>
            <w:r w:rsidRPr="00D07779">
              <w:rPr>
                <w:rFonts w:asciiTheme="minorHAnsi" w:hAnsiTheme="minorHAnsi" w:cstheme="minorHAnsi"/>
              </w:rPr>
              <w:t>81</w:t>
            </w:r>
            <w:r w:rsidR="002C2F26" w:rsidRPr="00D07779">
              <w:rPr>
                <w:rFonts w:asciiTheme="minorHAnsi" w:hAnsiTheme="minorHAnsi" w:cstheme="minorHAnsi"/>
              </w:rPr>
              <w:t>1 548</w:t>
            </w:r>
          </w:p>
          <w:p w:rsidR="00A9658F" w:rsidRPr="00D07779" w:rsidRDefault="00A9658F" w:rsidP="00C80EEE">
            <w:pPr>
              <w:jc w:val="both"/>
              <w:rPr>
                <w:rFonts w:asciiTheme="minorHAnsi" w:hAnsiTheme="minorHAnsi" w:cstheme="minorHAnsi"/>
              </w:rPr>
            </w:pPr>
            <w:r w:rsidRPr="00D07779">
              <w:rPr>
                <w:rFonts w:asciiTheme="minorHAnsi" w:hAnsiTheme="minorHAnsi" w:cstheme="minorHAnsi"/>
              </w:rPr>
              <w:t xml:space="preserve">e-mail: petr.zebrakovsky@msmt.cz </w:t>
            </w:r>
          </w:p>
        </w:tc>
      </w:tr>
      <w:tr w:rsidR="00C00F87" w:rsidRPr="00D07779" w:rsidTr="007B56C4">
        <w:tc>
          <w:tcPr>
            <w:tcW w:w="1060" w:type="pct"/>
            <w:shd w:val="clear" w:color="auto" w:fill="FABF8F"/>
          </w:tcPr>
          <w:p w:rsidR="00C00F87" w:rsidRPr="00D07779" w:rsidRDefault="00C00F87" w:rsidP="002C6F3F">
            <w:pPr>
              <w:rPr>
                <w:rFonts w:asciiTheme="minorHAnsi" w:hAnsiTheme="minorHAnsi" w:cstheme="minorHAnsi"/>
              </w:rPr>
            </w:pPr>
            <w:r w:rsidRPr="00D07779">
              <w:rPr>
                <w:rFonts w:asciiTheme="minorHAnsi" w:hAnsiTheme="minorHAnsi" w:cstheme="minorHAnsi"/>
                <w:b/>
              </w:rPr>
              <w:t>Způsob, lhůta a místo pro podávání nabídek</w:t>
            </w:r>
            <w:r w:rsidRPr="00D07779">
              <w:rPr>
                <w:rFonts w:asciiTheme="minorHAnsi" w:hAnsiTheme="minorHAnsi" w:cstheme="minorHAnsi"/>
              </w:rPr>
              <w:t xml:space="preserve"> </w:t>
            </w:r>
          </w:p>
        </w:tc>
        <w:tc>
          <w:tcPr>
            <w:tcW w:w="3940" w:type="pct"/>
          </w:tcPr>
          <w:p w:rsidR="00C00F87" w:rsidRPr="00D07779" w:rsidRDefault="00C00F87" w:rsidP="00C00F87">
            <w:pPr>
              <w:jc w:val="both"/>
              <w:rPr>
                <w:rFonts w:asciiTheme="minorHAnsi" w:hAnsiTheme="minorHAnsi" w:cstheme="minorHAnsi"/>
                <w:b/>
              </w:rPr>
            </w:pPr>
          </w:p>
          <w:p w:rsidR="00C00F87" w:rsidRPr="00D07779" w:rsidRDefault="00C00F87" w:rsidP="00C00F87">
            <w:pPr>
              <w:jc w:val="both"/>
              <w:rPr>
                <w:rFonts w:asciiTheme="minorHAnsi" w:hAnsiTheme="minorHAnsi" w:cstheme="minorHAnsi"/>
              </w:rPr>
            </w:pPr>
            <w:r w:rsidRPr="00D07779">
              <w:rPr>
                <w:rFonts w:asciiTheme="minorHAnsi" w:hAnsiTheme="minorHAnsi" w:cstheme="minorHAnsi"/>
                <w:b/>
              </w:rPr>
              <w:t>Lhůta pro podání nabídek končí dne 16. 4. 2012 v 10:00 hod</w:t>
            </w:r>
            <w:r w:rsidRPr="00D07779">
              <w:rPr>
                <w:rFonts w:asciiTheme="minorHAnsi" w:hAnsiTheme="minorHAnsi" w:cstheme="minorHAnsi"/>
              </w:rPr>
              <w:t>.</w:t>
            </w:r>
          </w:p>
        </w:tc>
      </w:tr>
      <w:tr w:rsidR="00C00F87" w:rsidRPr="00D07779" w:rsidTr="007B56C4">
        <w:tc>
          <w:tcPr>
            <w:tcW w:w="1060" w:type="pct"/>
            <w:shd w:val="clear" w:color="auto" w:fill="FABF8F"/>
          </w:tcPr>
          <w:p w:rsidR="00C00F87" w:rsidRPr="00D07779" w:rsidRDefault="00C00F87" w:rsidP="00427B93">
            <w:pPr>
              <w:rPr>
                <w:rFonts w:asciiTheme="minorHAnsi" w:hAnsiTheme="minorHAnsi" w:cstheme="minorHAnsi"/>
                <w:b/>
              </w:rPr>
            </w:pPr>
            <w:r w:rsidRPr="00D07779">
              <w:rPr>
                <w:rFonts w:asciiTheme="minorHAnsi" w:hAnsiTheme="minorHAnsi" w:cstheme="minorHAnsi"/>
                <w:b/>
              </w:rPr>
              <w:t>Popis předmětu zakázky:</w:t>
            </w:r>
          </w:p>
        </w:tc>
        <w:tc>
          <w:tcPr>
            <w:tcW w:w="3940" w:type="pct"/>
          </w:tcPr>
          <w:p w:rsidR="00C00F87" w:rsidRPr="00D07779" w:rsidRDefault="00C00F87" w:rsidP="00C00F87">
            <w:pPr>
              <w:autoSpaceDE w:val="0"/>
              <w:autoSpaceDN w:val="0"/>
              <w:adjustRightInd w:val="0"/>
              <w:spacing w:line="280" w:lineRule="atLeast"/>
              <w:jc w:val="both"/>
              <w:rPr>
                <w:rFonts w:asciiTheme="minorHAnsi" w:hAnsiTheme="minorHAnsi" w:cstheme="minorHAnsi"/>
              </w:rPr>
            </w:pPr>
            <w:r w:rsidRPr="00D07779">
              <w:rPr>
                <w:rFonts w:asciiTheme="minorHAnsi" w:hAnsiTheme="minorHAnsi" w:cstheme="minorHAnsi"/>
              </w:rPr>
              <w:t xml:space="preserve">Předmětem zakázky je </w:t>
            </w:r>
            <w:r w:rsidRPr="00D07779">
              <w:rPr>
                <w:rFonts w:asciiTheme="minorHAnsi" w:hAnsiTheme="minorHAnsi" w:cstheme="minorHAnsi"/>
                <w:b/>
              </w:rPr>
              <w:t>vytvoření informační podpory</w:t>
            </w:r>
            <w:r w:rsidRPr="00D07779">
              <w:rPr>
                <w:rFonts w:asciiTheme="minorHAnsi" w:hAnsiTheme="minorHAnsi" w:cstheme="minorHAnsi"/>
              </w:rPr>
              <w:t xml:space="preserve"> (metodiky a informačního systému) Implementační struktuře Operačního programu Vzdělávání pro konkurenceschopnost (OP VK) </w:t>
            </w:r>
            <w:r w:rsidRPr="00D07779">
              <w:rPr>
                <w:rFonts w:asciiTheme="minorHAnsi" w:hAnsiTheme="minorHAnsi" w:cstheme="minorHAnsi"/>
                <w:b/>
              </w:rPr>
              <w:t>za účelem zprovoznění funkčního informačního systému pro evidenci, supervizi a správu projektové dokumentace projektů hrazených ze strukturálních fondů EU</w:t>
            </w:r>
            <w:r w:rsidRPr="00D07779">
              <w:rPr>
                <w:rFonts w:asciiTheme="minorHAnsi" w:hAnsiTheme="minorHAnsi" w:cstheme="minorHAnsi"/>
              </w:rPr>
              <w:t xml:space="preserve">. Zavedením Integrovaného systému řízení klíčových projektů OP VK, tedy přibližně celkem 40 projektů IPn, některých velkých projektů IPo, eventuálně projektů Technické pomoci, získá implementační struktura OPVK potřebné prostředky, které jí umožní fundovaně plánovat, kontrolovat a řídit procesy v rámci nejvýznamnějších projektů. </w:t>
            </w:r>
          </w:p>
          <w:p w:rsidR="00C00F87" w:rsidRPr="00D07779" w:rsidRDefault="00C00F87" w:rsidP="00C00F87">
            <w:pPr>
              <w:autoSpaceDE w:val="0"/>
              <w:autoSpaceDN w:val="0"/>
              <w:adjustRightInd w:val="0"/>
              <w:spacing w:line="280" w:lineRule="atLeast"/>
              <w:jc w:val="both"/>
              <w:rPr>
                <w:rFonts w:asciiTheme="minorHAnsi" w:hAnsiTheme="minorHAnsi" w:cstheme="minorHAnsi"/>
              </w:rPr>
            </w:pPr>
            <w:r w:rsidRPr="00D07779">
              <w:rPr>
                <w:rFonts w:asciiTheme="minorHAnsi" w:hAnsiTheme="minorHAnsi" w:cstheme="minorHAnsi"/>
              </w:rPr>
              <w:t xml:space="preserve">Vzhledem k nedostatku a neúplnosti informací o průběhu implementace projektů a procesů v rámci IS OP VK v reálném čase, je třeba poskytnout implementační struktuře v kratších časových intervalech relevantní informace a zajistit jejich toky tak, aby bylo možné v reálném čase erudovaně rozhodovat o záležitostech </w:t>
            </w:r>
            <w:r w:rsidRPr="00D07779">
              <w:rPr>
                <w:rFonts w:asciiTheme="minorHAnsi" w:hAnsiTheme="minorHAnsi" w:cstheme="minorHAnsi"/>
              </w:rPr>
              <w:lastRenderedPageBreak/>
              <w:t xml:space="preserve">týkajících se implementace OP VK (např. zpracování map rizik, záležitosti týkající se čerpání prostředků a certifikace, alokace pracovníků na kontroly MZ apod. </w:t>
            </w:r>
          </w:p>
          <w:p w:rsidR="00C00F87" w:rsidRPr="00D07779" w:rsidRDefault="00C00F87" w:rsidP="002B4EA7">
            <w:pPr>
              <w:rPr>
                <w:rFonts w:asciiTheme="minorHAnsi" w:hAnsiTheme="minorHAnsi" w:cstheme="minorHAnsi"/>
              </w:rPr>
            </w:pPr>
          </w:p>
        </w:tc>
      </w:tr>
      <w:tr w:rsidR="00C00F87" w:rsidRPr="00D07779" w:rsidTr="007B56C4">
        <w:tc>
          <w:tcPr>
            <w:tcW w:w="1060" w:type="pct"/>
            <w:shd w:val="clear" w:color="auto" w:fill="FABF8F"/>
          </w:tcPr>
          <w:p w:rsidR="00C00F87" w:rsidRPr="00D07779" w:rsidRDefault="00C00F87" w:rsidP="00B85289">
            <w:pPr>
              <w:rPr>
                <w:rFonts w:asciiTheme="minorHAnsi" w:hAnsiTheme="minorHAnsi" w:cstheme="minorHAnsi"/>
                <w:b/>
              </w:rPr>
            </w:pPr>
            <w:r w:rsidRPr="00D07779">
              <w:rPr>
                <w:rFonts w:asciiTheme="minorHAnsi" w:hAnsiTheme="minorHAnsi" w:cstheme="minorHAnsi"/>
                <w:b/>
              </w:rPr>
              <w:lastRenderedPageBreak/>
              <w:t>Předpokládaná hodnota zakázky v Kč</w:t>
            </w:r>
            <w:r w:rsidRPr="00D07779">
              <w:rPr>
                <w:rFonts w:asciiTheme="minorHAnsi" w:hAnsiTheme="minorHAnsi" w:cstheme="minorHAnsi"/>
              </w:rPr>
              <w:t>:</w:t>
            </w:r>
          </w:p>
        </w:tc>
        <w:tc>
          <w:tcPr>
            <w:tcW w:w="3940" w:type="pct"/>
            <w:vAlign w:val="center"/>
          </w:tcPr>
          <w:p w:rsidR="00C00F87" w:rsidRPr="00D07779" w:rsidRDefault="00C00F87" w:rsidP="0072077B">
            <w:pPr>
              <w:rPr>
                <w:rFonts w:asciiTheme="minorHAnsi" w:hAnsiTheme="minorHAnsi" w:cstheme="minorHAnsi"/>
              </w:rPr>
            </w:pPr>
            <w:r w:rsidRPr="00D07779">
              <w:rPr>
                <w:rFonts w:asciiTheme="minorHAnsi" w:hAnsiTheme="minorHAnsi" w:cstheme="minorHAnsi"/>
              </w:rPr>
              <w:t>1 950 000,- Kč bez DPH (2 340 000,- Kč s DPH)</w:t>
            </w:r>
          </w:p>
        </w:tc>
      </w:tr>
      <w:tr w:rsidR="00C00F87" w:rsidRPr="00D07779" w:rsidTr="007B56C4">
        <w:tc>
          <w:tcPr>
            <w:tcW w:w="1060" w:type="pct"/>
            <w:shd w:val="clear" w:color="auto" w:fill="FABF8F"/>
          </w:tcPr>
          <w:p w:rsidR="00C00F87" w:rsidRPr="00D07779" w:rsidRDefault="00C00F87" w:rsidP="00B85289">
            <w:pPr>
              <w:rPr>
                <w:rFonts w:asciiTheme="minorHAnsi" w:hAnsiTheme="minorHAnsi" w:cstheme="minorHAnsi"/>
                <w:b/>
              </w:rPr>
            </w:pPr>
            <w:r w:rsidRPr="00D07779">
              <w:rPr>
                <w:rFonts w:asciiTheme="minorHAnsi" w:hAnsiTheme="minorHAnsi" w:cstheme="minorHAnsi"/>
                <w:b/>
              </w:rPr>
              <w:t>Typ zakázky</w:t>
            </w:r>
          </w:p>
        </w:tc>
        <w:tc>
          <w:tcPr>
            <w:tcW w:w="3940" w:type="pct"/>
          </w:tcPr>
          <w:p w:rsidR="00C00F87" w:rsidRPr="00D07779" w:rsidRDefault="00EB0152" w:rsidP="00EF3C81">
            <w:pPr>
              <w:jc w:val="both"/>
              <w:rPr>
                <w:rFonts w:asciiTheme="minorHAnsi" w:hAnsiTheme="minorHAnsi" w:cstheme="minorHAnsi"/>
              </w:rPr>
            </w:pPr>
            <w:r w:rsidRPr="00D07779">
              <w:rPr>
                <w:rFonts w:asciiTheme="minorHAnsi" w:hAnsiTheme="minorHAnsi" w:cstheme="minorHAnsi"/>
              </w:rPr>
              <w:t>Zjednodušené podlimitní řízení</w:t>
            </w:r>
            <w:r w:rsidR="00C00F87" w:rsidRPr="00D07779">
              <w:rPr>
                <w:rFonts w:asciiTheme="minorHAnsi" w:hAnsiTheme="minorHAnsi" w:cstheme="minorHAnsi"/>
              </w:rPr>
              <w:t xml:space="preserve"> </w:t>
            </w:r>
          </w:p>
        </w:tc>
      </w:tr>
      <w:tr w:rsidR="00C00F87" w:rsidRPr="00D07779" w:rsidTr="007B56C4">
        <w:tc>
          <w:tcPr>
            <w:tcW w:w="1060" w:type="pct"/>
            <w:shd w:val="clear" w:color="auto" w:fill="FABF8F"/>
          </w:tcPr>
          <w:p w:rsidR="00D07779" w:rsidRDefault="00C00F87" w:rsidP="00D07779">
            <w:pPr>
              <w:rPr>
                <w:rFonts w:asciiTheme="minorHAnsi" w:hAnsiTheme="minorHAnsi" w:cstheme="minorHAnsi"/>
              </w:rPr>
            </w:pPr>
            <w:r w:rsidRPr="00D07779">
              <w:rPr>
                <w:rFonts w:asciiTheme="minorHAnsi" w:hAnsiTheme="minorHAnsi" w:cstheme="minorHAnsi"/>
                <w:b/>
              </w:rPr>
              <w:t>Lhůta dodání</w:t>
            </w:r>
            <w:r w:rsidRPr="00D07779">
              <w:rPr>
                <w:rFonts w:asciiTheme="minorHAnsi" w:hAnsiTheme="minorHAnsi" w:cstheme="minorHAnsi"/>
              </w:rPr>
              <w:t xml:space="preserve"> </w:t>
            </w:r>
          </w:p>
          <w:p w:rsidR="00C00F87" w:rsidRPr="00D07779" w:rsidRDefault="00C00F87" w:rsidP="00D07779">
            <w:pPr>
              <w:rPr>
                <w:rFonts w:asciiTheme="minorHAnsi" w:hAnsiTheme="minorHAnsi" w:cstheme="minorHAnsi"/>
              </w:rPr>
            </w:pPr>
            <w:r w:rsidRPr="00D07779">
              <w:rPr>
                <w:rFonts w:asciiTheme="minorHAnsi" w:hAnsiTheme="minorHAnsi" w:cstheme="minorHAnsi"/>
              </w:rPr>
              <w:t>plnění/ doba trvání zakázky</w:t>
            </w:r>
          </w:p>
        </w:tc>
        <w:tc>
          <w:tcPr>
            <w:tcW w:w="3940" w:type="pct"/>
          </w:tcPr>
          <w:p w:rsidR="00C00F87" w:rsidRPr="00D07779" w:rsidRDefault="00C00F87" w:rsidP="00144419">
            <w:pPr>
              <w:jc w:val="both"/>
              <w:rPr>
                <w:rFonts w:asciiTheme="minorHAnsi" w:hAnsiTheme="minorHAnsi" w:cstheme="minorHAnsi"/>
              </w:rPr>
            </w:pPr>
          </w:p>
          <w:p w:rsidR="00C00F87" w:rsidRPr="00D07779" w:rsidRDefault="00C00F87" w:rsidP="00614E3A">
            <w:pPr>
              <w:jc w:val="both"/>
              <w:rPr>
                <w:rFonts w:asciiTheme="minorHAnsi" w:hAnsiTheme="minorHAnsi" w:cstheme="minorHAnsi"/>
              </w:rPr>
            </w:pPr>
            <w:r w:rsidRPr="00D07779">
              <w:rPr>
                <w:rFonts w:asciiTheme="minorHAnsi" w:hAnsiTheme="minorHAnsi" w:cstheme="minorHAnsi"/>
              </w:rPr>
              <w:t>Předpokládaná doba realizace zakázky je minimálně 20 dnů od podpisu smlouvy. Uchazeč ve své nabídce jakož i v čl.4.1.smlouvy, uvede termín dokončení zakázky.</w:t>
            </w:r>
            <w:r w:rsidRPr="00D07779">
              <w:rPr>
                <w:rFonts w:asciiTheme="minorHAnsi" w:hAnsiTheme="minorHAnsi" w:cstheme="minorHAnsi"/>
              </w:rPr>
              <w:br/>
            </w:r>
          </w:p>
        </w:tc>
      </w:tr>
      <w:tr w:rsidR="00C00F87" w:rsidRPr="00D07779" w:rsidTr="007B56C4">
        <w:tc>
          <w:tcPr>
            <w:tcW w:w="1060" w:type="pct"/>
            <w:shd w:val="clear" w:color="auto" w:fill="FABF8F"/>
          </w:tcPr>
          <w:p w:rsidR="00C00F87" w:rsidRPr="00D07779" w:rsidRDefault="00C00F87" w:rsidP="00AD7BD1">
            <w:pPr>
              <w:rPr>
                <w:rFonts w:asciiTheme="minorHAnsi" w:hAnsiTheme="minorHAnsi" w:cstheme="minorHAnsi"/>
              </w:rPr>
            </w:pPr>
            <w:r w:rsidRPr="00D07779">
              <w:rPr>
                <w:rFonts w:asciiTheme="minorHAnsi" w:hAnsiTheme="minorHAnsi" w:cstheme="minorHAnsi"/>
                <w:b/>
              </w:rPr>
              <w:t>Místo plnění zakázky</w:t>
            </w:r>
          </w:p>
        </w:tc>
        <w:tc>
          <w:tcPr>
            <w:tcW w:w="3940" w:type="pct"/>
          </w:tcPr>
          <w:p w:rsidR="00C00F87" w:rsidRPr="00D07779" w:rsidRDefault="00C00F87" w:rsidP="00A70694">
            <w:pPr>
              <w:jc w:val="both"/>
              <w:rPr>
                <w:rFonts w:asciiTheme="minorHAnsi" w:hAnsiTheme="minorHAnsi" w:cstheme="minorHAnsi"/>
              </w:rPr>
            </w:pPr>
            <w:r w:rsidRPr="00D07779">
              <w:rPr>
                <w:rFonts w:asciiTheme="minorHAnsi" w:hAnsiTheme="minorHAnsi" w:cstheme="minorHAnsi"/>
              </w:rPr>
              <w:t>Ministerstvo školství, mládeže a tělovýchovy</w:t>
            </w:r>
          </w:p>
          <w:p w:rsidR="00C00F87" w:rsidRPr="00D07779" w:rsidRDefault="00C00F87" w:rsidP="00A70694">
            <w:pPr>
              <w:jc w:val="both"/>
              <w:rPr>
                <w:rFonts w:asciiTheme="minorHAnsi" w:hAnsiTheme="minorHAnsi" w:cstheme="minorHAnsi"/>
              </w:rPr>
            </w:pPr>
            <w:r w:rsidRPr="00D07779">
              <w:rPr>
                <w:rFonts w:asciiTheme="minorHAnsi" w:hAnsiTheme="minorHAnsi" w:cstheme="minorHAnsi"/>
              </w:rPr>
              <w:t>Karmelitská 7, 118 12 Praha 1</w:t>
            </w:r>
          </w:p>
        </w:tc>
      </w:tr>
      <w:tr w:rsidR="00C00F87" w:rsidRPr="00D07779" w:rsidTr="007B56C4">
        <w:tc>
          <w:tcPr>
            <w:tcW w:w="1060" w:type="pct"/>
            <w:shd w:val="clear" w:color="auto" w:fill="FABF8F"/>
          </w:tcPr>
          <w:p w:rsidR="00C00F87" w:rsidRPr="00D07779" w:rsidRDefault="00C00F87" w:rsidP="00427B93">
            <w:pPr>
              <w:rPr>
                <w:rFonts w:asciiTheme="minorHAnsi" w:hAnsiTheme="minorHAnsi" w:cstheme="minorHAnsi"/>
              </w:rPr>
            </w:pPr>
            <w:r w:rsidRPr="00D07779">
              <w:rPr>
                <w:rFonts w:asciiTheme="minorHAnsi" w:hAnsiTheme="minorHAnsi" w:cstheme="minorHAnsi"/>
                <w:b/>
              </w:rPr>
              <w:t>Hodnotící kritéria</w:t>
            </w:r>
            <w:r w:rsidRPr="00D07779">
              <w:rPr>
                <w:rFonts w:asciiTheme="minorHAnsi" w:hAnsiTheme="minorHAnsi" w:cstheme="minorHAnsi"/>
              </w:rPr>
              <w:t>:</w:t>
            </w:r>
          </w:p>
        </w:tc>
        <w:tc>
          <w:tcPr>
            <w:tcW w:w="3940" w:type="pct"/>
          </w:tcPr>
          <w:p w:rsidR="00C00F87" w:rsidRPr="00D07779" w:rsidRDefault="00C00F87" w:rsidP="002C2F26">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 xml:space="preserve">Základním hodnotícím kritériem je ekonomická výhodnost nabídky. </w:t>
            </w:r>
          </w:p>
          <w:p w:rsidR="00EB0152" w:rsidRPr="00D07779" w:rsidRDefault="00EB0152" w:rsidP="002C2F26">
            <w:pPr>
              <w:pStyle w:val="Odstavecseseznamem"/>
              <w:tabs>
                <w:tab w:val="left" w:pos="426"/>
              </w:tabs>
              <w:ind w:left="0"/>
              <w:contextualSpacing w:val="0"/>
              <w:rPr>
                <w:rFonts w:asciiTheme="minorHAnsi" w:hAnsiTheme="minorHAnsi" w:cstheme="minorHAnsi"/>
              </w:rPr>
            </w:pPr>
          </w:p>
          <w:p w:rsidR="00EB0152" w:rsidRPr="00D07779" w:rsidRDefault="00EB0152" w:rsidP="00EB0152">
            <w:pPr>
              <w:pStyle w:val="Odstavecseseznamem"/>
              <w:numPr>
                <w:ilvl w:val="0"/>
                <w:numId w:val="1"/>
              </w:numPr>
              <w:jc w:val="both"/>
              <w:rPr>
                <w:rFonts w:asciiTheme="minorHAnsi" w:hAnsiTheme="minorHAnsi" w:cstheme="minorHAnsi"/>
                <w:b/>
              </w:rPr>
            </w:pPr>
            <w:r w:rsidRPr="00D07779">
              <w:rPr>
                <w:rFonts w:asciiTheme="minorHAnsi" w:hAnsiTheme="minorHAnsi" w:cstheme="minorHAnsi"/>
              </w:rPr>
              <w:t xml:space="preserve">Nabídková cena bez DPH - </w:t>
            </w:r>
            <w:r w:rsidR="00D07779" w:rsidRPr="00D07779">
              <w:rPr>
                <w:rFonts w:asciiTheme="minorHAnsi" w:hAnsiTheme="minorHAnsi" w:cstheme="minorHAnsi"/>
                <w:b/>
              </w:rPr>
              <w:t>60</w:t>
            </w:r>
            <w:r w:rsidRPr="00D07779">
              <w:rPr>
                <w:rFonts w:asciiTheme="minorHAnsi" w:hAnsiTheme="minorHAnsi" w:cstheme="minorHAnsi"/>
                <w:b/>
              </w:rPr>
              <w:t xml:space="preserve"> %</w:t>
            </w:r>
          </w:p>
          <w:p w:rsidR="00EB0152" w:rsidRPr="00D07779" w:rsidRDefault="00EB0152" w:rsidP="00EB0152">
            <w:pPr>
              <w:pStyle w:val="Odstavecseseznamem"/>
              <w:numPr>
                <w:ilvl w:val="0"/>
                <w:numId w:val="1"/>
              </w:numPr>
              <w:jc w:val="both"/>
              <w:rPr>
                <w:rFonts w:asciiTheme="minorHAnsi" w:hAnsiTheme="minorHAnsi" w:cstheme="minorHAnsi"/>
                <w:i/>
              </w:rPr>
            </w:pPr>
            <w:r w:rsidRPr="00D07779">
              <w:rPr>
                <w:rFonts w:asciiTheme="minorHAnsi" w:hAnsiTheme="minorHAnsi" w:cstheme="minorHAnsi"/>
              </w:rPr>
              <w:t xml:space="preserve">Kvalita návrhu řešení veřejné zakázky – </w:t>
            </w:r>
            <w:r w:rsidRPr="00D07779">
              <w:rPr>
                <w:rFonts w:asciiTheme="minorHAnsi" w:hAnsiTheme="minorHAnsi" w:cstheme="minorHAnsi"/>
                <w:b/>
              </w:rPr>
              <w:t>4</w:t>
            </w:r>
            <w:r w:rsidR="00D07779" w:rsidRPr="00D07779">
              <w:rPr>
                <w:rFonts w:asciiTheme="minorHAnsi" w:hAnsiTheme="minorHAnsi" w:cstheme="minorHAnsi"/>
                <w:b/>
              </w:rPr>
              <w:t>0</w:t>
            </w:r>
            <w:r w:rsidRPr="00D07779">
              <w:rPr>
                <w:rFonts w:asciiTheme="minorHAnsi" w:hAnsiTheme="minorHAnsi" w:cstheme="minorHAnsi"/>
                <w:b/>
              </w:rPr>
              <w:t xml:space="preserve"> %</w:t>
            </w:r>
          </w:p>
          <w:p w:rsidR="00EB0152" w:rsidRPr="00D07779" w:rsidRDefault="00EB0152" w:rsidP="00EB0152">
            <w:pPr>
              <w:pStyle w:val="Odstavecseseznamem"/>
              <w:jc w:val="both"/>
              <w:rPr>
                <w:rFonts w:asciiTheme="minorHAnsi" w:hAnsiTheme="minorHAnsi" w:cstheme="minorHAnsi"/>
                <w:i/>
              </w:rPr>
            </w:pPr>
          </w:p>
          <w:p w:rsidR="00EB0152" w:rsidRPr="00D07779" w:rsidRDefault="00EB0152" w:rsidP="00EB0152">
            <w:pPr>
              <w:pStyle w:val="Odstavecseseznamem"/>
              <w:shd w:val="clear" w:color="auto" w:fill="FFFFFF"/>
              <w:ind w:left="34"/>
              <w:jc w:val="both"/>
              <w:rPr>
                <w:rFonts w:asciiTheme="minorHAnsi" w:hAnsiTheme="minorHAnsi" w:cstheme="minorHAnsi"/>
              </w:rPr>
            </w:pPr>
            <w:r w:rsidRPr="00D07779">
              <w:rPr>
                <w:rFonts w:asciiTheme="minorHAnsi" w:hAnsiTheme="minorHAnsi" w:cstheme="minorHAnsi"/>
              </w:rPr>
              <w:t>Kritérium Kvalita návrhu řešení veřejné zakázky bude hodnoceno v součtu 100 body, přičemž jednotlivá subkritéria mají následující hodnoty:</w:t>
            </w:r>
          </w:p>
          <w:p w:rsidR="00C00F87" w:rsidRPr="00D07779" w:rsidRDefault="00C00F87" w:rsidP="002B380E">
            <w:pPr>
              <w:jc w:val="both"/>
              <w:rPr>
                <w:rFonts w:asciiTheme="minorHAnsi" w:hAnsiTheme="minorHAnsi"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tblPr>
            <w:tblGrid>
              <w:gridCol w:w="1269"/>
              <w:gridCol w:w="1250"/>
              <w:gridCol w:w="7115"/>
            </w:tblGrid>
            <w:tr w:rsidR="00C00F87" w:rsidRPr="00D07779" w:rsidTr="00396622">
              <w:trPr>
                <w:cantSplit/>
                <w:trHeight w:val="350"/>
              </w:trPr>
              <w:tc>
                <w:tcPr>
                  <w:tcW w:w="1270" w:type="dxa"/>
                  <w:shd w:val="clear" w:color="auto" w:fill="E6E6E6"/>
                  <w:vAlign w:val="center"/>
                </w:tcPr>
                <w:p w:rsidR="00C00F87" w:rsidRPr="00D07779" w:rsidRDefault="00C00F87" w:rsidP="00030EE7">
                  <w:pPr>
                    <w:pStyle w:val="Odstavecseseznamem"/>
                    <w:tabs>
                      <w:tab w:val="left" w:pos="426"/>
                    </w:tabs>
                    <w:ind w:left="0"/>
                    <w:contextualSpacing w:val="0"/>
                    <w:jc w:val="center"/>
                    <w:rPr>
                      <w:rFonts w:asciiTheme="minorHAnsi" w:hAnsiTheme="minorHAnsi" w:cstheme="minorHAnsi"/>
                    </w:rPr>
                  </w:pPr>
                  <w:r w:rsidRPr="00D07779">
                    <w:rPr>
                      <w:rFonts w:asciiTheme="minorHAnsi" w:hAnsiTheme="minorHAnsi" w:cstheme="minorHAnsi"/>
                    </w:rPr>
                    <w:t>Dílčí hodnotící kritéria</w:t>
                  </w:r>
                </w:p>
              </w:tc>
              <w:tc>
                <w:tcPr>
                  <w:tcW w:w="856" w:type="dxa"/>
                  <w:shd w:val="clear" w:color="auto" w:fill="E6E6E6"/>
                  <w:vAlign w:val="center"/>
                </w:tcPr>
                <w:p w:rsidR="00C00F87" w:rsidRPr="00D07779" w:rsidRDefault="00C00F87" w:rsidP="00030EE7">
                  <w:pPr>
                    <w:pStyle w:val="Odstavecseseznamem"/>
                    <w:tabs>
                      <w:tab w:val="left" w:pos="426"/>
                    </w:tabs>
                    <w:ind w:left="0"/>
                    <w:contextualSpacing w:val="0"/>
                    <w:jc w:val="center"/>
                    <w:rPr>
                      <w:rFonts w:asciiTheme="minorHAnsi" w:hAnsiTheme="minorHAnsi" w:cstheme="minorHAnsi"/>
                    </w:rPr>
                  </w:pPr>
                  <w:r w:rsidRPr="00D07779">
                    <w:rPr>
                      <w:rFonts w:asciiTheme="minorHAnsi" w:hAnsiTheme="minorHAnsi" w:cstheme="minorHAnsi"/>
                    </w:rPr>
                    <w:t>Váha kritéria v celkovém hodnocení</w:t>
                  </w:r>
                </w:p>
              </w:tc>
              <w:tc>
                <w:tcPr>
                  <w:tcW w:w="7508" w:type="dxa"/>
                  <w:shd w:val="clear" w:color="auto" w:fill="E6E6E6"/>
                  <w:vAlign w:val="center"/>
                </w:tcPr>
                <w:p w:rsidR="00C00F87" w:rsidRPr="00D07779" w:rsidRDefault="00C00F87" w:rsidP="00030EE7">
                  <w:pPr>
                    <w:pStyle w:val="Odstavecseseznamem"/>
                    <w:tabs>
                      <w:tab w:val="left" w:pos="426"/>
                    </w:tabs>
                    <w:ind w:left="0"/>
                    <w:contextualSpacing w:val="0"/>
                    <w:jc w:val="center"/>
                    <w:rPr>
                      <w:rFonts w:asciiTheme="minorHAnsi" w:hAnsiTheme="minorHAnsi" w:cstheme="minorHAnsi"/>
                    </w:rPr>
                  </w:pPr>
                  <w:r w:rsidRPr="00D07779">
                    <w:rPr>
                      <w:rFonts w:asciiTheme="minorHAnsi" w:hAnsiTheme="minorHAnsi" w:cstheme="minorHAnsi"/>
                    </w:rPr>
                    <w:t>Popis dílčího hodnotícího kritéria</w:t>
                  </w:r>
                </w:p>
              </w:tc>
            </w:tr>
            <w:tr w:rsidR="00C00F87" w:rsidRPr="00D07779" w:rsidTr="00396622">
              <w:trPr>
                <w:cantSplit/>
                <w:trHeight w:val="822"/>
              </w:trPr>
              <w:tc>
                <w:tcPr>
                  <w:tcW w:w="1270" w:type="dxa"/>
                  <w:vAlign w:val="center"/>
                </w:tcPr>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Nabídková cena</w:t>
                  </w:r>
                </w:p>
              </w:tc>
              <w:tc>
                <w:tcPr>
                  <w:tcW w:w="856" w:type="dxa"/>
                  <w:vAlign w:val="center"/>
                </w:tcPr>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60 %</w:t>
                  </w:r>
                </w:p>
              </w:tc>
              <w:tc>
                <w:tcPr>
                  <w:tcW w:w="7508" w:type="dxa"/>
                </w:tcPr>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 xml:space="preserve">Bude hodnocena cena bez DPH za celý předmět veřejné </w:t>
                  </w:r>
                </w:p>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zakázky.</w:t>
                  </w:r>
                </w:p>
              </w:tc>
            </w:tr>
            <w:tr w:rsidR="00C00F87" w:rsidRPr="00D07779" w:rsidTr="00396622">
              <w:trPr>
                <w:cantSplit/>
                <w:trHeight w:val="983"/>
              </w:trPr>
              <w:tc>
                <w:tcPr>
                  <w:tcW w:w="1270" w:type="dxa"/>
                  <w:vAlign w:val="center"/>
                </w:tcPr>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Kvalita nabízené služby</w:t>
                  </w:r>
                </w:p>
              </w:tc>
              <w:tc>
                <w:tcPr>
                  <w:tcW w:w="856" w:type="dxa"/>
                  <w:vAlign w:val="center"/>
                </w:tcPr>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40 %</w:t>
                  </w:r>
                </w:p>
              </w:tc>
              <w:tc>
                <w:tcPr>
                  <w:tcW w:w="7508" w:type="dxa"/>
                </w:tcPr>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 xml:space="preserve">Úroveň organizačního zajištění nabízeného řešení, popis </w:t>
                  </w:r>
                </w:p>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 xml:space="preserve">nároků na součinnost Zadavatele při realizaci činností </w:t>
                  </w:r>
                </w:p>
                <w:p w:rsidR="00C00F87" w:rsidRPr="00D07779" w:rsidRDefault="00C00F87" w:rsidP="00030EE7">
                  <w:pPr>
                    <w:pStyle w:val="Odstavecseseznamem"/>
                    <w:tabs>
                      <w:tab w:val="left" w:pos="426"/>
                    </w:tabs>
                    <w:ind w:left="0"/>
                    <w:contextualSpacing w:val="0"/>
                    <w:rPr>
                      <w:rFonts w:asciiTheme="minorHAnsi" w:hAnsiTheme="minorHAnsi" w:cstheme="minorHAnsi"/>
                    </w:rPr>
                  </w:pPr>
                  <w:r w:rsidRPr="00D07779">
                    <w:rPr>
                      <w:rFonts w:asciiTheme="minorHAnsi" w:hAnsiTheme="minorHAnsi" w:cstheme="minorHAnsi"/>
                    </w:rPr>
                    <w:t>spojených s poskytnutím služby.</w:t>
                  </w:r>
                </w:p>
              </w:tc>
            </w:tr>
          </w:tbl>
          <w:p w:rsidR="00C00F87" w:rsidRPr="00D07779" w:rsidRDefault="00C00F87" w:rsidP="002B380E">
            <w:pPr>
              <w:jc w:val="both"/>
              <w:rPr>
                <w:rFonts w:asciiTheme="minorHAnsi" w:hAnsiTheme="minorHAnsi" w:cstheme="minorHAnsi"/>
              </w:rPr>
            </w:pPr>
          </w:p>
          <w:p w:rsidR="00C00F87" w:rsidRPr="00D07779" w:rsidRDefault="00C00F87" w:rsidP="00E42C83">
            <w:pPr>
              <w:spacing w:line="280" w:lineRule="atLeast"/>
              <w:jc w:val="both"/>
              <w:rPr>
                <w:rFonts w:asciiTheme="minorHAnsi" w:hAnsiTheme="minorHAnsi" w:cstheme="minorHAnsi"/>
              </w:rPr>
            </w:pPr>
          </w:p>
        </w:tc>
      </w:tr>
      <w:tr w:rsidR="00C00F87" w:rsidRPr="00D07779" w:rsidTr="007B56C4">
        <w:tc>
          <w:tcPr>
            <w:tcW w:w="1060" w:type="pct"/>
            <w:shd w:val="clear" w:color="auto" w:fill="FABF8F"/>
          </w:tcPr>
          <w:p w:rsidR="00C00F87" w:rsidRPr="00D07779" w:rsidRDefault="00C00F87" w:rsidP="00E16297">
            <w:pPr>
              <w:rPr>
                <w:rFonts w:asciiTheme="minorHAnsi" w:hAnsiTheme="minorHAnsi" w:cstheme="minorHAnsi"/>
              </w:rPr>
            </w:pPr>
            <w:r w:rsidRPr="00D07779">
              <w:rPr>
                <w:rFonts w:asciiTheme="minorHAnsi" w:hAnsiTheme="minorHAnsi" w:cstheme="minorHAnsi"/>
                <w:b/>
              </w:rPr>
              <w:t>Požadavky na prokázání splnění kvalifikace dodavatele</w:t>
            </w:r>
            <w:r w:rsidRPr="00D07779">
              <w:rPr>
                <w:rFonts w:asciiTheme="minorHAnsi" w:hAnsiTheme="minorHAnsi" w:cstheme="minorHAnsi"/>
              </w:rPr>
              <w:t>:</w:t>
            </w:r>
          </w:p>
        </w:tc>
        <w:tc>
          <w:tcPr>
            <w:tcW w:w="3940" w:type="pct"/>
          </w:tcPr>
          <w:p w:rsidR="00C00F87" w:rsidRPr="00D07779" w:rsidRDefault="00C00F87" w:rsidP="009C1972">
            <w:pPr>
              <w:pStyle w:val="Textpsmene"/>
              <w:numPr>
                <w:ilvl w:val="0"/>
                <w:numId w:val="0"/>
              </w:numPr>
              <w:spacing w:line="280" w:lineRule="atLeast"/>
              <w:ind w:firstLine="4"/>
              <w:jc w:val="left"/>
              <w:rPr>
                <w:rFonts w:asciiTheme="minorHAnsi" w:hAnsiTheme="minorHAnsi" w:cstheme="minorHAnsi"/>
              </w:rPr>
            </w:pPr>
            <w:r w:rsidRPr="00D07779">
              <w:rPr>
                <w:rFonts w:asciiTheme="minorHAnsi" w:hAnsiTheme="minorHAnsi" w:cstheme="minorHAnsi"/>
              </w:rPr>
              <w:t xml:space="preserve">Podrobný popis požadavků na prokázání splnění základních, profesních, technických, ekonomických a finančních kvalifikačních předpokladů dodavatele je uveden v bodě </w:t>
            </w:r>
            <w:r w:rsidR="009C1972">
              <w:rPr>
                <w:rFonts w:asciiTheme="minorHAnsi" w:hAnsiTheme="minorHAnsi" w:cstheme="minorHAnsi"/>
              </w:rPr>
              <w:t>4</w:t>
            </w:r>
            <w:r w:rsidRPr="00D07779">
              <w:rPr>
                <w:rFonts w:asciiTheme="minorHAnsi" w:hAnsiTheme="minorHAnsi" w:cstheme="minorHAnsi"/>
              </w:rPr>
              <w:t>. Zadávací dokumentace.</w:t>
            </w:r>
          </w:p>
        </w:tc>
      </w:tr>
      <w:tr w:rsidR="00C00F87" w:rsidRPr="00D07779" w:rsidTr="007B56C4">
        <w:tc>
          <w:tcPr>
            <w:tcW w:w="1060" w:type="pct"/>
            <w:shd w:val="clear" w:color="auto" w:fill="FABF8F"/>
          </w:tcPr>
          <w:p w:rsidR="00C00F87" w:rsidRPr="00D07779" w:rsidRDefault="00C00F87" w:rsidP="00427B93">
            <w:pPr>
              <w:rPr>
                <w:rFonts w:asciiTheme="minorHAnsi" w:hAnsiTheme="minorHAnsi" w:cstheme="minorHAnsi"/>
              </w:rPr>
            </w:pPr>
            <w:r w:rsidRPr="00D07779">
              <w:rPr>
                <w:rFonts w:asciiTheme="minorHAnsi" w:hAnsiTheme="minorHAnsi" w:cstheme="minorHAnsi"/>
                <w:b/>
              </w:rPr>
              <w:t>Požadavek na uvedení kontaktní osoby uchazeče</w:t>
            </w:r>
            <w:r w:rsidRPr="00D07779">
              <w:rPr>
                <w:rFonts w:asciiTheme="minorHAnsi" w:hAnsiTheme="minorHAnsi" w:cstheme="minorHAnsi"/>
              </w:rPr>
              <w:t>:</w:t>
            </w:r>
          </w:p>
        </w:tc>
        <w:tc>
          <w:tcPr>
            <w:tcW w:w="3940" w:type="pct"/>
          </w:tcPr>
          <w:p w:rsidR="00C00F87" w:rsidRPr="00D07779" w:rsidRDefault="00C00F87" w:rsidP="002812C5">
            <w:pPr>
              <w:jc w:val="both"/>
              <w:rPr>
                <w:rFonts w:asciiTheme="minorHAnsi" w:hAnsiTheme="minorHAnsi" w:cstheme="minorHAnsi"/>
              </w:rPr>
            </w:pPr>
            <w:r w:rsidRPr="00D07779">
              <w:rPr>
                <w:rFonts w:asciiTheme="minorHAnsi" w:hAnsiTheme="minorHAnsi" w:cstheme="minorHAnsi"/>
              </w:rPr>
              <w:t>Uchazeč ve své nabídce uvede kontaktní osobu ve věci zakázky, její telefon a e-mailovou adresu.</w:t>
            </w:r>
          </w:p>
        </w:tc>
      </w:tr>
      <w:tr w:rsidR="00C00F87" w:rsidRPr="00D07779" w:rsidTr="007B56C4">
        <w:tc>
          <w:tcPr>
            <w:tcW w:w="1060" w:type="pct"/>
            <w:shd w:val="clear" w:color="auto" w:fill="FABF8F"/>
          </w:tcPr>
          <w:p w:rsidR="00C00F87" w:rsidRPr="00D07779" w:rsidRDefault="00C00F87" w:rsidP="00427B93">
            <w:pPr>
              <w:rPr>
                <w:rFonts w:asciiTheme="minorHAnsi" w:hAnsiTheme="minorHAnsi" w:cstheme="minorHAnsi"/>
                <w:b/>
              </w:rPr>
            </w:pPr>
            <w:r w:rsidRPr="00D07779">
              <w:rPr>
                <w:rFonts w:asciiTheme="minorHAnsi" w:hAnsiTheme="minorHAnsi" w:cstheme="minorHAnsi"/>
                <w:b/>
              </w:rPr>
              <w:t>Požadavek na písemnou formu nabídky:</w:t>
            </w:r>
          </w:p>
        </w:tc>
        <w:tc>
          <w:tcPr>
            <w:tcW w:w="3940" w:type="pct"/>
          </w:tcPr>
          <w:p w:rsidR="00C00F87" w:rsidRPr="00D07779" w:rsidRDefault="00C00F87" w:rsidP="009C1972">
            <w:pPr>
              <w:autoSpaceDE w:val="0"/>
              <w:autoSpaceDN w:val="0"/>
              <w:adjustRightInd w:val="0"/>
              <w:jc w:val="both"/>
              <w:rPr>
                <w:rFonts w:asciiTheme="minorHAnsi" w:hAnsiTheme="minorHAnsi" w:cstheme="minorHAnsi"/>
              </w:rPr>
            </w:pPr>
            <w:r w:rsidRPr="00D07779">
              <w:rPr>
                <w:rFonts w:asciiTheme="minorHAnsi" w:hAnsiTheme="minorHAnsi" w:cstheme="minorHAnsi"/>
              </w:rPr>
              <w:t xml:space="preserve">Podrobný popis způsobu zpracování a formy Nabídky je uveden v bodě </w:t>
            </w:r>
            <w:r w:rsidR="009C1972">
              <w:rPr>
                <w:rFonts w:asciiTheme="minorHAnsi" w:hAnsiTheme="minorHAnsi" w:cstheme="minorHAnsi"/>
              </w:rPr>
              <w:t>8</w:t>
            </w:r>
            <w:r w:rsidRPr="00D07779">
              <w:rPr>
                <w:rFonts w:asciiTheme="minorHAnsi" w:hAnsiTheme="minorHAnsi" w:cstheme="minorHAnsi"/>
              </w:rPr>
              <w:t>. Zadávací dokumentace.</w:t>
            </w:r>
          </w:p>
        </w:tc>
      </w:tr>
      <w:tr w:rsidR="00C00F87" w:rsidRPr="00D07779" w:rsidTr="007B56C4">
        <w:tc>
          <w:tcPr>
            <w:tcW w:w="1060" w:type="pct"/>
            <w:shd w:val="clear" w:color="auto" w:fill="FABF8F"/>
          </w:tcPr>
          <w:p w:rsidR="00C00F87" w:rsidRPr="00D07779" w:rsidRDefault="00C00F87" w:rsidP="00427B93">
            <w:pPr>
              <w:rPr>
                <w:rFonts w:asciiTheme="minorHAnsi" w:hAnsiTheme="minorHAnsi" w:cstheme="minorHAnsi"/>
                <w:b/>
              </w:rPr>
            </w:pPr>
            <w:r w:rsidRPr="00D07779">
              <w:rPr>
                <w:rFonts w:asciiTheme="minorHAnsi" w:hAnsiTheme="minorHAnsi" w:cstheme="minorHAnsi"/>
                <w:b/>
              </w:rPr>
              <w:lastRenderedPageBreak/>
              <w:t>Povinnost uchovávat doklady a umožnit kontrolu:</w:t>
            </w:r>
          </w:p>
        </w:tc>
        <w:tc>
          <w:tcPr>
            <w:tcW w:w="3940" w:type="pct"/>
          </w:tcPr>
          <w:p w:rsidR="00C00F87" w:rsidRPr="00D07779" w:rsidRDefault="00C00F87" w:rsidP="00873C5E">
            <w:pPr>
              <w:jc w:val="both"/>
              <w:rPr>
                <w:rFonts w:asciiTheme="minorHAnsi" w:hAnsiTheme="minorHAnsi" w:cstheme="minorHAnsi"/>
              </w:rPr>
            </w:pPr>
            <w:r w:rsidRPr="00D07779">
              <w:rPr>
                <w:rFonts w:asciiTheme="minorHAnsi" w:hAnsiTheme="minorHAnsi" w:cstheme="minorHAnsi"/>
              </w:rPr>
              <w:t xml:space="preserve">Smlouva bude vybraného uchazeče zavazovat k uchování účetních záznamů a dalších relevantních podkladů souvisejících s poskytnutím služeb do konce roku </w:t>
            </w:r>
            <w:smartTag w:uri="urn:schemas-microsoft-com:office:smarttags" w:element="metricconverter">
              <w:smartTagPr>
                <w:attr w:name="ProductID" w:val="2025 a"/>
              </w:smartTagPr>
              <w:r w:rsidRPr="00D07779">
                <w:rPr>
                  <w:rFonts w:asciiTheme="minorHAnsi" w:hAnsiTheme="minorHAnsi" w:cstheme="minorHAnsi"/>
                </w:rPr>
                <w:t>2025 a</w:t>
              </w:r>
            </w:smartTag>
            <w:r w:rsidRPr="00D07779">
              <w:rPr>
                <w:rFonts w:asciiTheme="minorHAnsi" w:hAnsiTheme="minorHAnsi" w:cstheme="minorHAnsi"/>
              </w:rPr>
              <w:t xml:space="preserve"> k umožnění přístupu všem subjektům oprávněným k výkonu kontroly projektu, z jehož prostředků je služba hrazena, k provedení kontroly dokladů souvisejících s plněním zakázky po dobu stanovenou podmínkami pro archivaci v rámci OP VK, tj. do konce roku 2025.</w:t>
            </w:r>
          </w:p>
        </w:tc>
      </w:tr>
      <w:tr w:rsidR="00C00F87" w:rsidRPr="00D07779" w:rsidTr="007B56C4">
        <w:tc>
          <w:tcPr>
            <w:tcW w:w="1060" w:type="pct"/>
            <w:shd w:val="clear" w:color="auto" w:fill="FABF8F"/>
          </w:tcPr>
          <w:p w:rsidR="00C00F87" w:rsidRPr="00D07779" w:rsidRDefault="00C00F87" w:rsidP="00E16297">
            <w:pPr>
              <w:rPr>
                <w:rFonts w:asciiTheme="minorHAnsi" w:hAnsiTheme="minorHAnsi" w:cstheme="minorHAnsi"/>
                <w:b/>
              </w:rPr>
            </w:pPr>
            <w:r w:rsidRPr="00D07779">
              <w:rPr>
                <w:rFonts w:asciiTheme="minorHAnsi" w:hAnsiTheme="minorHAnsi" w:cstheme="minorHAnsi"/>
                <w:b/>
              </w:rPr>
              <w:t>Obchodní platební podmínky</w:t>
            </w:r>
          </w:p>
        </w:tc>
        <w:tc>
          <w:tcPr>
            <w:tcW w:w="3940" w:type="pct"/>
          </w:tcPr>
          <w:p w:rsidR="00C00F87" w:rsidRPr="00D07779" w:rsidRDefault="00C00F87" w:rsidP="00D07779">
            <w:pPr>
              <w:jc w:val="both"/>
              <w:rPr>
                <w:rFonts w:asciiTheme="minorHAnsi" w:hAnsiTheme="minorHAnsi" w:cstheme="minorHAnsi"/>
              </w:rPr>
            </w:pPr>
            <w:r w:rsidRPr="00D07779">
              <w:rPr>
                <w:rFonts w:asciiTheme="minorHAnsi" w:hAnsiTheme="minorHAnsi" w:cstheme="minorHAnsi"/>
              </w:rPr>
              <w:t xml:space="preserve">Obchodní a platební podmínky jsou obsaženy ve smlouvě, která tvoří přílohu č. 3 </w:t>
            </w:r>
            <w:r w:rsidR="00D07779" w:rsidRPr="00D07779">
              <w:rPr>
                <w:rFonts w:asciiTheme="minorHAnsi" w:hAnsiTheme="minorHAnsi" w:cstheme="minorHAnsi"/>
              </w:rPr>
              <w:t>Zadávací dokumentace</w:t>
            </w:r>
            <w:r w:rsidRPr="00D07779">
              <w:rPr>
                <w:rFonts w:asciiTheme="minorHAnsi" w:hAnsiTheme="minorHAnsi" w:cstheme="minorHAnsi"/>
              </w:rPr>
              <w:t>.</w:t>
            </w:r>
          </w:p>
        </w:tc>
      </w:tr>
      <w:tr w:rsidR="00C00F87" w:rsidRPr="00D07779" w:rsidTr="007B56C4">
        <w:tc>
          <w:tcPr>
            <w:tcW w:w="1060" w:type="pct"/>
            <w:shd w:val="clear" w:color="auto" w:fill="FABF8F"/>
          </w:tcPr>
          <w:p w:rsidR="00C00F87" w:rsidRPr="00D07779" w:rsidRDefault="00C00F87" w:rsidP="00E16297">
            <w:pPr>
              <w:rPr>
                <w:rFonts w:asciiTheme="minorHAnsi" w:hAnsiTheme="minorHAnsi" w:cstheme="minorHAnsi"/>
                <w:b/>
              </w:rPr>
            </w:pPr>
            <w:r w:rsidRPr="00D07779">
              <w:rPr>
                <w:rFonts w:asciiTheme="minorHAnsi" w:hAnsiTheme="minorHAnsi" w:cstheme="minorHAnsi"/>
                <w:b/>
              </w:rPr>
              <w:t>Vyloučení uchazeče</w:t>
            </w:r>
          </w:p>
          <w:p w:rsidR="00C00F87" w:rsidRPr="00D07779" w:rsidRDefault="00C00F87" w:rsidP="00E16297">
            <w:pPr>
              <w:rPr>
                <w:rFonts w:asciiTheme="minorHAnsi" w:hAnsiTheme="minorHAnsi" w:cstheme="minorHAnsi"/>
                <w:b/>
              </w:rPr>
            </w:pPr>
          </w:p>
          <w:p w:rsidR="00C00F87" w:rsidRPr="00D07779" w:rsidRDefault="00C00F87" w:rsidP="00E16297">
            <w:pPr>
              <w:rPr>
                <w:rFonts w:asciiTheme="minorHAnsi" w:hAnsiTheme="minorHAnsi" w:cstheme="minorHAnsi"/>
                <w:b/>
              </w:rPr>
            </w:pPr>
          </w:p>
        </w:tc>
        <w:tc>
          <w:tcPr>
            <w:tcW w:w="3940" w:type="pct"/>
          </w:tcPr>
          <w:p w:rsidR="00D07779" w:rsidRPr="00D07779" w:rsidRDefault="00D07779" w:rsidP="00D07779">
            <w:pPr>
              <w:tabs>
                <w:tab w:val="num" w:pos="0"/>
              </w:tabs>
              <w:suppressAutoHyphens/>
              <w:rPr>
                <w:rFonts w:asciiTheme="minorHAnsi" w:hAnsiTheme="minorHAnsi" w:cstheme="minorHAnsi"/>
              </w:rPr>
            </w:pPr>
            <w:r w:rsidRPr="00D07779">
              <w:rPr>
                <w:rFonts w:asciiTheme="minorHAnsi" w:hAnsiTheme="minorHAnsi" w:cstheme="minorHAnsi"/>
                <w:iCs/>
              </w:rPr>
              <w:t xml:space="preserve">Zadavatel </w:t>
            </w:r>
            <w:r w:rsidRPr="00D07779">
              <w:rPr>
                <w:rFonts w:asciiTheme="minorHAnsi" w:hAnsiTheme="minorHAnsi" w:cstheme="minorHAnsi"/>
              </w:rPr>
              <w:t>vyloučí uchazeče z účasti v zadávacím řízení, pokud:</w:t>
            </w:r>
          </w:p>
          <w:p w:rsidR="00D07779" w:rsidRPr="00D07779" w:rsidRDefault="00D07779" w:rsidP="00D07779">
            <w:pPr>
              <w:suppressAutoHyphens/>
              <w:jc w:val="both"/>
              <w:rPr>
                <w:rFonts w:asciiTheme="minorHAnsi" w:hAnsiTheme="minorHAnsi" w:cstheme="minorHAnsi"/>
              </w:rPr>
            </w:pPr>
            <w:r w:rsidRPr="00D07779">
              <w:rPr>
                <w:rFonts w:asciiTheme="minorHAnsi" w:hAnsiTheme="minorHAnsi" w:cstheme="minorHAnsi"/>
              </w:rPr>
              <w:t xml:space="preserve">uchazeč nesplní kvalifikaci (neprokáže splnění kvalifikačního předpokladu požadovaným způsobem); za neprokázání kvalifikace se považuje i případ, kdy Zadavatel ověřením uchazečem tvrzených resp. prohlašovaných skutečností zjistí, že se tyto nezakládají na pravdě;  </w:t>
            </w:r>
          </w:p>
          <w:p w:rsidR="00C00F87" w:rsidRPr="00D07779" w:rsidRDefault="00D07779" w:rsidP="00D07779">
            <w:pPr>
              <w:jc w:val="both"/>
              <w:rPr>
                <w:rFonts w:asciiTheme="minorHAnsi" w:hAnsiTheme="minorHAnsi" w:cstheme="minorHAnsi"/>
              </w:rPr>
            </w:pPr>
            <w:r w:rsidRPr="00D07779">
              <w:rPr>
                <w:rFonts w:asciiTheme="minorHAnsi" w:hAnsiTheme="minorHAnsi" w:cstheme="minorHAnsi"/>
              </w:rPr>
              <w:t>Nabídka uchazeče byla shledána jako neúplná a z tohoto důvodu vyřazena; za neúplnost nabídky se považuje rozpor nabídky s požadavky v této ZD.</w:t>
            </w:r>
          </w:p>
        </w:tc>
      </w:tr>
      <w:tr w:rsidR="00C00F87" w:rsidRPr="00D07779" w:rsidTr="00D07779">
        <w:trPr>
          <w:trHeight w:val="973"/>
        </w:trPr>
        <w:tc>
          <w:tcPr>
            <w:tcW w:w="1060" w:type="pct"/>
            <w:shd w:val="clear" w:color="auto" w:fill="FABF8F"/>
          </w:tcPr>
          <w:p w:rsidR="00C00F87" w:rsidRPr="00D07779" w:rsidRDefault="00C00F87" w:rsidP="000352DA">
            <w:pPr>
              <w:rPr>
                <w:rFonts w:asciiTheme="minorHAnsi" w:hAnsiTheme="minorHAnsi" w:cstheme="minorHAnsi"/>
                <w:b/>
              </w:rPr>
            </w:pPr>
            <w:r w:rsidRPr="00D07779">
              <w:rPr>
                <w:rFonts w:asciiTheme="minorHAnsi" w:hAnsiTheme="minorHAnsi" w:cstheme="minorHAnsi"/>
                <w:b/>
              </w:rPr>
              <w:t>Další podmínky pro plnění zakázky:</w:t>
            </w:r>
          </w:p>
        </w:tc>
        <w:tc>
          <w:tcPr>
            <w:tcW w:w="3940" w:type="pct"/>
          </w:tcPr>
          <w:p w:rsidR="00C00F87" w:rsidRPr="00D07779" w:rsidRDefault="00C00F87" w:rsidP="00677DE3">
            <w:pPr>
              <w:autoSpaceDE w:val="0"/>
              <w:autoSpaceDN w:val="0"/>
              <w:adjustRightInd w:val="0"/>
              <w:jc w:val="both"/>
              <w:rPr>
                <w:rFonts w:asciiTheme="minorHAnsi" w:hAnsiTheme="minorHAnsi" w:cstheme="minorHAnsi"/>
              </w:rPr>
            </w:pPr>
            <w:r w:rsidRPr="00D07779">
              <w:rPr>
                <w:rFonts w:asciiTheme="minorHAnsi" w:hAnsiTheme="minorHAnsi" w:cstheme="minorHAnsi"/>
              </w:rPr>
              <w:t>Podrobná specifikace údajů uvedených v této Výzvě a další podmínky pro plnění zakázky jsou uvedeny v samostatné zadávací dokumentaci</w:t>
            </w:r>
            <w:r w:rsidR="00677DE3">
              <w:rPr>
                <w:rFonts w:asciiTheme="minorHAnsi" w:hAnsiTheme="minorHAnsi" w:cstheme="minorHAnsi"/>
              </w:rPr>
              <w:t>.</w:t>
            </w:r>
          </w:p>
        </w:tc>
      </w:tr>
    </w:tbl>
    <w:p w:rsidR="00427B93" w:rsidRPr="00D07779" w:rsidRDefault="00427B93">
      <w:pPr>
        <w:rPr>
          <w:rFonts w:asciiTheme="minorHAnsi" w:hAnsiTheme="minorHAnsi" w:cstheme="minorHAnsi"/>
        </w:rPr>
      </w:pPr>
    </w:p>
    <w:p w:rsidR="00BD60BF" w:rsidRPr="00D07779" w:rsidRDefault="00BD60BF">
      <w:pPr>
        <w:rPr>
          <w:rFonts w:asciiTheme="minorHAnsi" w:hAnsiTheme="minorHAnsi" w:cstheme="minorHAnsi"/>
          <w:b/>
        </w:rPr>
      </w:pPr>
    </w:p>
    <w:p w:rsidR="00644880" w:rsidRPr="00D07779" w:rsidRDefault="00644880">
      <w:pPr>
        <w:rPr>
          <w:rFonts w:asciiTheme="minorHAnsi" w:hAnsiTheme="minorHAnsi" w:cstheme="minorHAnsi"/>
          <w:b/>
        </w:rPr>
      </w:pPr>
    </w:p>
    <w:p w:rsidR="005B3D5B" w:rsidRPr="00D07779" w:rsidRDefault="005B3D5B">
      <w:pPr>
        <w:rPr>
          <w:rFonts w:asciiTheme="minorHAnsi" w:hAnsiTheme="minorHAnsi" w:cstheme="minorHAnsi"/>
          <w:b/>
        </w:rPr>
      </w:pPr>
    </w:p>
    <w:p w:rsidR="005B3D5B" w:rsidRPr="00D07779" w:rsidRDefault="005B3D5B">
      <w:pPr>
        <w:rPr>
          <w:rFonts w:asciiTheme="minorHAnsi" w:hAnsiTheme="minorHAnsi" w:cstheme="minorHAnsi"/>
          <w:b/>
        </w:rPr>
      </w:pPr>
    </w:p>
    <w:p w:rsidR="005B3D5B" w:rsidRPr="00D07779" w:rsidRDefault="005B3D5B">
      <w:pPr>
        <w:rPr>
          <w:rFonts w:asciiTheme="minorHAnsi" w:hAnsiTheme="minorHAnsi" w:cstheme="minorHAnsi"/>
          <w:b/>
        </w:rPr>
      </w:pPr>
    </w:p>
    <w:p w:rsidR="005B3D5B" w:rsidRPr="00D07779" w:rsidRDefault="005B3D5B">
      <w:pPr>
        <w:rPr>
          <w:rFonts w:asciiTheme="minorHAnsi" w:hAnsiTheme="minorHAnsi" w:cstheme="minorHAnsi"/>
          <w:b/>
        </w:rPr>
      </w:pPr>
    </w:p>
    <w:p w:rsidR="005B3D5B" w:rsidRPr="00D07779" w:rsidRDefault="005B3D5B">
      <w:pPr>
        <w:rPr>
          <w:rFonts w:asciiTheme="minorHAnsi" w:hAnsiTheme="minorHAnsi" w:cstheme="minorHAnsi"/>
          <w:b/>
        </w:rPr>
      </w:pPr>
    </w:p>
    <w:p w:rsidR="005B3D5B" w:rsidRPr="00D07779" w:rsidRDefault="005B3D5B">
      <w:pPr>
        <w:rPr>
          <w:rFonts w:asciiTheme="minorHAnsi" w:hAnsiTheme="minorHAnsi" w:cstheme="minorHAnsi"/>
          <w:b/>
        </w:rPr>
      </w:pPr>
    </w:p>
    <w:p w:rsidR="005B3D5B" w:rsidRPr="00D07779" w:rsidRDefault="005B3D5B">
      <w:pPr>
        <w:rPr>
          <w:rFonts w:asciiTheme="minorHAnsi" w:hAnsiTheme="minorHAnsi" w:cstheme="minorHAnsi"/>
          <w:b/>
        </w:rPr>
      </w:pPr>
    </w:p>
    <w:p w:rsidR="005B3D5B" w:rsidRPr="00D07779" w:rsidRDefault="005B3D5B">
      <w:pPr>
        <w:rPr>
          <w:rFonts w:asciiTheme="minorHAnsi" w:hAnsiTheme="minorHAnsi" w:cstheme="minorHAnsi"/>
          <w:b/>
        </w:rPr>
      </w:pPr>
    </w:p>
    <w:sectPr w:rsidR="005B3D5B" w:rsidRPr="00D07779" w:rsidSect="0039662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2B" w:rsidRDefault="00EE652B" w:rsidP="002812C5">
      <w:r>
        <w:separator/>
      </w:r>
    </w:p>
  </w:endnote>
  <w:endnote w:type="continuationSeparator" w:id="0">
    <w:p w:rsidR="00EE652B" w:rsidRDefault="00EE652B" w:rsidP="00281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13" w:rsidRDefault="00D86713" w:rsidP="007F7162">
    <w:pPr>
      <w:pStyle w:val="Zpat"/>
      <w:jc w:val="center"/>
      <w:rPr>
        <w:sz w:val="20"/>
        <w:szCs w:val="20"/>
      </w:rPr>
    </w:pPr>
  </w:p>
  <w:p w:rsidR="00D86713" w:rsidRDefault="00D86713" w:rsidP="007F7162">
    <w:pPr>
      <w:pStyle w:val="Zpat"/>
      <w:jc w:val="center"/>
      <w:rPr>
        <w:sz w:val="20"/>
        <w:szCs w:val="20"/>
      </w:rPr>
    </w:pPr>
  </w:p>
  <w:p w:rsidR="00D86713" w:rsidRDefault="00D86713" w:rsidP="00424965">
    <w:pPr>
      <w:pStyle w:val="Zpat"/>
    </w:pPr>
  </w:p>
  <w:p w:rsidR="00D86713" w:rsidRPr="007F7162" w:rsidRDefault="00D86713" w:rsidP="005B3D5B">
    <w:pPr>
      <w:pStyle w:val="Zpat"/>
      <w:jc w:val="right"/>
      <w:rPr>
        <w:sz w:val="20"/>
        <w:szCs w:val="20"/>
      </w:rPr>
    </w:pPr>
    <w:r w:rsidRPr="007F7162">
      <w:rPr>
        <w:sz w:val="20"/>
        <w:szCs w:val="20"/>
      </w:rPr>
      <w:tab/>
    </w:r>
    <w:r>
      <w:rPr>
        <w:sz w:val="20"/>
        <w:szCs w:val="20"/>
      </w:rPr>
      <w:tab/>
    </w:r>
    <w:r w:rsidR="005B3D5B">
      <w:rPr>
        <w:sz w:val="20"/>
        <w:szCs w:val="20"/>
      </w:rPr>
      <w:t xml:space="preserve">     </w:t>
    </w:r>
    <w:r w:rsidRPr="007F7162">
      <w:rPr>
        <w:sz w:val="20"/>
        <w:szCs w:val="20"/>
      </w:rPr>
      <w:t xml:space="preserve">Stránka </w:t>
    </w:r>
    <w:r w:rsidR="00F57F40" w:rsidRPr="007F7162">
      <w:rPr>
        <w:b/>
        <w:sz w:val="20"/>
        <w:szCs w:val="20"/>
      </w:rPr>
      <w:fldChar w:fldCharType="begin"/>
    </w:r>
    <w:r w:rsidRPr="007F7162">
      <w:rPr>
        <w:b/>
        <w:sz w:val="20"/>
        <w:szCs w:val="20"/>
      </w:rPr>
      <w:instrText>PAGE</w:instrText>
    </w:r>
    <w:r w:rsidR="00F57F40" w:rsidRPr="007F7162">
      <w:rPr>
        <w:b/>
        <w:sz w:val="20"/>
        <w:szCs w:val="20"/>
      </w:rPr>
      <w:fldChar w:fldCharType="separate"/>
    </w:r>
    <w:r w:rsidR="00596152">
      <w:rPr>
        <w:b/>
        <w:noProof/>
        <w:sz w:val="20"/>
        <w:szCs w:val="20"/>
      </w:rPr>
      <w:t>1</w:t>
    </w:r>
    <w:r w:rsidR="00F57F40" w:rsidRPr="007F7162">
      <w:rPr>
        <w:b/>
        <w:sz w:val="20"/>
        <w:szCs w:val="20"/>
      </w:rPr>
      <w:fldChar w:fldCharType="end"/>
    </w:r>
    <w:r w:rsidRPr="007F7162">
      <w:rPr>
        <w:sz w:val="20"/>
        <w:szCs w:val="20"/>
      </w:rPr>
      <w:t xml:space="preserve"> z </w:t>
    </w:r>
    <w:r w:rsidR="00F57F40" w:rsidRPr="007F7162">
      <w:rPr>
        <w:b/>
        <w:sz w:val="20"/>
        <w:szCs w:val="20"/>
      </w:rPr>
      <w:fldChar w:fldCharType="begin"/>
    </w:r>
    <w:r w:rsidRPr="007F7162">
      <w:rPr>
        <w:b/>
        <w:sz w:val="20"/>
        <w:szCs w:val="20"/>
      </w:rPr>
      <w:instrText>NUMPAGES</w:instrText>
    </w:r>
    <w:r w:rsidR="00F57F40" w:rsidRPr="007F7162">
      <w:rPr>
        <w:b/>
        <w:sz w:val="20"/>
        <w:szCs w:val="20"/>
      </w:rPr>
      <w:fldChar w:fldCharType="separate"/>
    </w:r>
    <w:r w:rsidR="00596152">
      <w:rPr>
        <w:b/>
        <w:noProof/>
        <w:sz w:val="20"/>
        <w:szCs w:val="20"/>
      </w:rPr>
      <w:t>3</w:t>
    </w:r>
    <w:r w:rsidR="00F57F40"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2B" w:rsidRDefault="00EE652B" w:rsidP="002812C5">
      <w:r>
        <w:separator/>
      </w:r>
    </w:p>
  </w:footnote>
  <w:footnote w:type="continuationSeparator" w:id="0">
    <w:p w:rsidR="00EE652B" w:rsidRDefault="00EE652B" w:rsidP="00281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13" w:rsidRDefault="005B3D5B">
    <w:pPr>
      <w:pStyle w:val="Zhlav"/>
    </w:pPr>
    <w:r>
      <w:rPr>
        <w:noProof/>
      </w:rPr>
      <w:drawing>
        <wp:anchor distT="0" distB="0" distL="0" distR="0" simplePos="0" relativeHeight="251658240" behindDoc="0" locked="0" layoutInCell="1" allowOverlap="1">
          <wp:simplePos x="0" y="0"/>
          <wp:positionH relativeFrom="column">
            <wp:posOffset>427990</wp:posOffset>
          </wp:positionH>
          <wp:positionV relativeFrom="paragraph">
            <wp:posOffset>-304800</wp:posOffset>
          </wp:positionV>
          <wp:extent cx="5909945" cy="1260475"/>
          <wp:effectExtent l="1905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5909945" cy="126047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name w:val="WW8Num25"/>
    <w:lvl w:ilvl="0">
      <w:start w:val="1"/>
      <w:numFmt w:val="bullet"/>
      <w:pStyle w:val="Hodnoceni2"/>
      <w:lvlText w:val=""/>
      <w:lvlJc w:val="left"/>
      <w:pPr>
        <w:tabs>
          <w:tab w:val="num" w:pos="759"/>
        </w:tabs>
        <w:ind w:left="759" w:hanging="360"/>
      </w:pPr>
      <w:rPr>
        <w:rFonts w:ascii="Symbol" w:hAnsi="Symbol"/>
        <w:sz w:val="20"/>
      </w:rPr>
    </w:lvl>
    <w:lvl w:ilvl="1">
      <w:start w:val="1"/>
      <w:numFmt w:val="bullet"/>
      <w:lvlText w:val="o"/>
      <w:lvlJc w:val="left"/>
      <w:pPr>
        <w:tabs>
          <w:tab w:val="num" w:pos="1839"/>
        </w:tabs>
        <w:ind w:left="1839" w:hanging="360"/>
      </w:pPr>
      <w:rPr>
        <w:rFonts w:ascii="Courier New" w:hAnsi="Courier New"/>
      </w:rPr>
    </w:lvl>
    <w:lvl w:ilvl="2">
      <w:start w:val="1"/>
      <w:numFmt w:val="bullet"/>
      <w:lvlText w:val=""/>
      <w:lvlJc w:val="left"/>
      <w:pPr>
        <w:tabs>
          <w:tab w:val="num" w:pos="2559"/>
        </w:tabs>
        <w:ind w:left="2559" w:hanging="360"/>
      </w:pPr>
      <w:rPr>
        <w:rFonts w:ascii="Wingdings" w:hAnsi="Wingdings"/>
      </w:rPr>
    </w:lvl>
    <w:lvl w:ilvl="3">
      <w:start w:val="1"/>
      <w:numFmt w:val="bullet"/>
      <w:lvlText w:val=""/>
      <w:lvlJc w:val="left"/>
      <w:pPr>
        <w:tabs>
          <w:tab w:val="num" w:pos="3279"/>
        </w:tabs>
        <w:ind w:left="3279" w:hanging="360"/>
      </w:pPr>
      <w:rPr>
        <w:rFonts w:ascii="Symbol" w:hAnsi="Symbol"/>
      </w:rPr>
    </w:lvl>
    <w:lvl w:ilvl="4">
      <w:start w:val="1"/>
      <w:numFmt w:val="bullet"/>
      <w:lvlText w:val="o"/>
      <w:lvlJc w:val="left"/>
      <w:pPr>
        <w:tabs>
          <w:tab w:val="num" w:pos="3999"/>
        </w:tabs>
        <w:ind w:left="3999" w:hanging="360"/>
      </w:pPr>
      <w:rPr>
        <w:rFonts w:ascii="Courier New" w:hAnsi="Courier New"/>
      </w:rPr>
    </w:lvl>
    <w:lvl w:ilvl="5">
      <w:start w:val="1"/>
      <w:numFmt w:val="bullet"/>
      <w:lvlText w:val=""/>
      <w:lvlJc w:val="left"/>
      <w:pPr>
        <w:tabs>
          <w:tab w:val="num" w:pos="4719"/>
        </w:tabs>
        <w:ind w:left="4719" w:hanging="360"/>
      </w:pPr>
      <w:rPr>
        <w:rFonts w:ascii="Wingdings" w:hAnsi="Wingdings"/>
      </w:rPr>
    </w:lvl>
    <w:lvl w:ilvl="6">
      <w:start w:val="1"/>
      <w:numFmt w:val="bullet"/>
      <w:lvlText w:val=""/>
      <w:lvlJc w:val="left"/>
      <w:pPr>
        <w:tabs>
          <w:tab w:val="num" w:pos="5439"/>
        </w:tabs>
        <w:ind w:left="5439" w:hanging="360"/>
      </w:pPr>
      <w:rPr>
        <w:rFonts w:ascii="Symbol" w:hAnsi="Symbol"/>
      </w:rPr>
    </w:lvl>
    <w:lvl w:ilvl="7">
      <w:start w:val="1"/>
      <w:numFmt w:val="bullet"/>
      <w:lvlText w:val="o"/>
      <w:lvlJc w:val="left"/>
      <w:pPr>
        <w:tabs>
          <w:tab w:val="num" w:pos="6159"/>
        </w:tabs>
        <w:ind w:left="6159" w:hanging="360"/>
      </w:pPr>
      <w:rPr>
        <w:rFonts w:ascii="Courier New" w:hAnsi="Courier New"/>
      </w:rPr>
    </w:lvl>
    <w:lvl w:ilvl="8">
      <w:start w:val="1"/>
      <w:numFmt w:val="bullet"/>
      <w:lvlText w:val=""/>
      <w:lvlJc w:val="left"/>
      <w:pPr>
        <w:tabs>
          <w:tab w:val="num" w:pos="6879"/>
        </w:tabs>
        <w:ind w:left="6879" w:hanging="360"/>
      </w:pPr>
      <w:rPr>
        <w:rFonts w:ascii="Wingdings" w:hAnsi="Wingdings"/>
      </w:rPr>
    </w:lvl>
  </w:abstractNum>
  <w:abstractNum w:abstractNumId="1">
    <w:nsid w:val="00B83C5E"/>
    <w:multiLevelType w:val="hybridMultilevel"/>
    <w:tmpl w:val="8DD82F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9396D"/>
    <w:multiLevelType w:val="hybridMultilevel"/>
    <w:tmpl w:val="78F613B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3EB41C4"/>
    <w:multiLevelType w:val="hybridMultilevel"/>
    <w:tmpl w:val="80060040"/>
    <w:lvl w:ilvl="0" w:tplc="4468A0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7544F9"/>
    <w:multiLevelType w:val="hybridMultilevel"/>
    <w:tmpl w:val="11ECFFDC"/>
    <w:lvl w:ilvl="0" w:tplc="3EB06BF2">
      <w:start w:val="1"/>
      <w:numFmt w:val="lowerLetter"/>
      <w:lvlText w:val="%1)"/>
      <w:lvlJc w:val="left"/>
      <w:pPr>
        <w:ind w:left="1060" w:hanging="70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6">
    <w:nsid w:val="1B385F63"/>
    <w:multiLevelType w:val="hybridMultilevel"/>
    <w:tmpl w:val="2670F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087E6B"/>
    <w:multiLevelType w:val="hybridMultilevel"/>
    <w:tmpl w:val="67688F00"/>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D3F038E"/>
    <w:multiLevelType w:val="hybridMultilevel"/>
    <w:tmpl w:val="6DA6FF96"/>
    <w:lvl w:ilvl="0" w:tplc="18107EF8">
      <w:numFmt w:val="bullet"/>
      <w:lvlText w:val="-"/>
      <w:lvlJc w:val="left"/>
      <w:pPr>
        <w:ind w:left="1636" w:hanging="360"/>
      </w:pPr>
      <w:rPr>
        <w:rFonts w:ascii="Calibri" w:eastAsia="Times New Roman" w:hAnsi="Calibri" w:cs="Times New Roman"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9">
    <w:nsid w:val="31CB7D25"/>
    <w:multiLevelType w:val="hybridMultilevel"/>
    <w:tmpl w:val="DB4C8508"/>
    <w:lvl w:ilvl="0" w:tplc="6FE40966">
      <w:numFmt w:val="bullet"/>
      <w:lvlText w:val="-"/>
      <w:lvlJc w:val="left"/>
      <w:pPr>
        <w:ind w:left="3631" w:hanging="360"/>
      </w:pPr>
      <w:rPr>
        <w:rFonts w:ascii="Times New Roman" w:eastAsia="Times New Roman" w:hAnsi="Times New Roman" w:cs="Times New Roman" w:hint="default"/>
        <w:color w:val="000000"/>
      </w:rPr>
    </w:lvl>
    <w:lvl w:ilvl="1" w:tplc="04050003">
      <w:start w:val="1"/>
      <w:numFmt w:val="bullet"/>
      <w:lvlText w:val="o"/>
      <w:lvlJc w:val="left"/>
      <w:pPr>
        <w:ind w:left="4351" w:hanging="360"/>
      </w:pPr>
      <w:rPr>
        <w:rFonts w:ascii="Courier New" w:hAnsi="Courier New" w:cs="Courier New" w:hint="default"/>
      </w:rPr>
    </w:lvl>
    <w:lvl w:ilvl="2" w:tplc="04050005" w:tentative="1">
      <w:start w:val="1"/>
      <w:numFmt w:val="bullet"/>
      <w:lvlText w:val=""/>
      <w:lvlJc w:val="left"/>
      <w:pPr>
        <w:ind w:left="5071" w:hanging="360"/>
      </w:pPr>
      <w:rPr>
        <w:rFonts w:ascii="Wingdings" w:hAnsi="Wingdings" w:hint="default"/>
      </w:rPr>
    </w:lvl>
    <w:lvl w:ilvl="3" w:tplc="04050001" w:tentative="1">
      <w:start w:val="1"/>
      <w:numFmt w:val="bullet"/>
      <w:lvlText w:val=""/>
      <w:lvlJc w:val="left"/>
      <w:pPr>
        <w:ind w:left="5791" w:hanging="360"/>
      </w:pPr>
      <w:rPr>
        <w:rFonts w:ascii="Symbol" w:hAnsi="Symbol" w:hint="default"/>
      </w:rPr>
    </w:lvl>
    <w:lvl w:ilvl="4" w:tplc="04050003" w:tentative="1">
      <w:start w:val="1"/>
      <w:numFmt w:val="bullet"/>
      <w:lvlText w:val="o"/>
      <w:lvlJc w:val="left"/>
      <w:pPr>
        <w:ind w:left="6511" w:hanging="360"/>
      </w:pPr>
      <w:rPr>
        <w:rFonts w:ascii="Courier New" w:hAnsi="Courier New" w:cs="Courier New" w:hint="default"/>
      </w:rPr>
    </w:lvl>
    <w:lvl w:ilvl="5" w:tplc="04050005" w:tentative="1">
      <w:start w:val="1"/>
      <w:numFmt w:val="bullet"/>
      <w:lvlText w:val=""/>
      <w:lvlJc w:val="left"/>
      <w:pPr>
        <w:ind w:left="7231" w:hanging="360"/>
      </w:pPr>
      <w:rPr>
        <w:rFonts w:ascii="Wingdings" w:hAnsi="Wingdings" w:hint="default"/>
      </w:rPr>
    </w:lvl>
    <w:lvl w:ilvl="6" w:tplc="04050001" w:tentative="1">
      <w:start w:val="1"/>
      <w:numFmt w:val="bullet"/>
      <w:lvlText w:val=""/>
      <w:lvlJc w:val="left"/>
      <w:pPr>
        <w:ind w:left="7951" w:hanging="360"/>
      </w:pPr>
      <w:rPr>
        <w:rFonts w:ascii="Symbol" w:hAnsi="Symbol" w:hint="default"/>
      </w:rPr>
    </w:lvl>
    <w:lvl w:ilvl="7" w:tplc="04050003" w:tentative="1">
      <w:start w:val="1"/>
      <w:numFmt w:val="bullet"/>
      <w:lvlText w:val="o"/>
      <w:lvlJc w:val="left"/>
      <w:pPr>
        <w:ind w:left="8671" w:hanging="360"/>
      </w:pPr>
      <w:rPr>
        <w:rFonts w:ascii="Courier New" w:hAnsi="Courier New" w:cs="Courier New" w:hint="default"/>
      </w:rPr>
    </w:lvl>
    <w:lvl w:ilvl="8" w:tplc="04050005" w:tentative="1">
      <w:start w:val="1"/>
      <w:numFmt w:val="bullet"/>
      <w:lvlText w:val=""/>
      <w:lvlJc w:val="left"/>
      <w:pPr>
        <w:ind w:left="9391" w:hanging="360"/>
      </w:pPr>
      <w:rPr>
        <w:rFonts w:ascii="Wingdings" w:hAnsi="Wingdings" w:hint="default"/>
      </w:rPr>
    </w:lvl>
  </w:abstractNum>
  <w:abstractNum w:abstractNumId="10">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B322A78"/>
    <w:multiLevelType w:val="hybridMultilevel"/>
    <w:tmpl w:val="376C8E2E"/>
    <w:lvl w:ilvl="0" w:tplc="F4CCDAE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E3A12"/>
    <w:multiLevelType w:val="hybridMultilevel"/>
    <w:tmpl w:val="114E5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233451"/>
    <w:multiLevelType w:val="hybridMultilevel"/>
    <w:tmpl w:val="AF641F82"/>
    <w:lvl w:ilvl="0" w:tplc="3CE80532">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4">
    <w:nsid w:val="40A23921"/>
    <w:multiLevelType w:val="hybridMultilevel"/>
    <w:tmpl w:val="C554D4FA"/>
    <w:lvl w:ilvl="0" w:tplc="4468A0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25A25EC"/>
    <w:multiLevelType w:val="hybridMultilevel"/>
    <w:tmpl w:val="F9CCCC0E"/>
    <w:lvl w:ilvl="0" w:tplc="0405000F">
      <w:start w:val="1"/>
      <w:numFmt w:val="decimal"/>
      <w:lvlText w:val="%1."/>
      <w:lvlJc w:val="left"/>
      <w:pPr>
        <w:tabs>
          <w:tab w:val="num" w:pos="720"/>
        </w:tabs>
        <w:ind w:left="720" w:hanging="360"/>
      </w:pPr>
      <w:rPr>
        <w:rFonts w:hint="default"/>
        <w:b w:val="0"/>
        <w:bCs w:val="0"/>
        <w:sz w:val="20"/>
        <w:szCs w:val="20"/>
      </w:rPr>
    </w:lvl>
    <w:lvl w:ilvl="1" w:tplc="A8927A3A">
      <w:start w:val="1"/>
      <w:numFmt w:val="decimal"/>
      <w:lvlText w:val="%2."/>
      <w:lvlJc w:val="left"/>
      <w:pPr>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55EE5086"/>
    <w:multiLevelType w:val="hybridMultilevel"/>
    <w:tmpl w:val="E0F0D75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5A0A76CA"/>
    <w:multiLevelType w:val="hybridMultilevel"/>
    <w:tmpl w:val="0EC26E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176B50"/>
    <w:multiLevelType w:val="hybridMultilevel"/>
    <w:tmpl w:val="1F961FA4"/>
    <w:lvl w:ilvl="0" w:tplc="195C5134">
      <w:start w:val="1"/>
      <w:numFmt w:val="decimal"/>
      <w:lvlText w:val="%1."/>
      <w:lvlJc w:val="left"/>
      <w:pPr>
        <w:tabs>
          <w:tab w:val="num" w:pos="764"/>
        </w:tabs>
        <w:ind w:left="764" w:hanging="360"/>
      </w:pPr>
      <w:rPr>
        <w:rFonts w:cs="Times New Roman"/>
        <w:color w:val="auto"/>
      </w:rPr>
    </w:lvl>
    <w:lvl w:ilvl="1" w:tplc="04050001">
      <w:start w:val="1"/>
      <w:numFmt w:val="bullet"/>
      <w:lvlText w:val=""/>
      <w:lvlJc w:val="left"/>
      <w:pPr>
        <w:tabs>
          <w:tab w:val="num" w:pos="1484"/>
        </w:tabs>
        <w:ind w:left="1484" w:hanging="360"/>
      </w:pPr>
      <w:rPr>
        <w:rFonts w:ascii="Symbol" w:hAnsi="Symbol" w:hint="default"/>
      </w:rPr>
    </w:lvl>
    <w:lvl w:ilvl="2" w:tplc="0405001B" w:tentative="1">
      <w:start w:val="1"/>
      <w:numFmt w:val="lowerRoman"/>
      <w:lvlText w:val="%3."/>
      <w:lvlJc w:val="right"/>
      <w:pPr>
        <w:tabs>
          <w:tab w:val="num" w:pos="2204"/>
        </w:tabs>
        <w:ind w:left="2204" w:hanging="180"/>
      </w:pPr>
      <w:rPr>
        <w:rFonts w:cs="Times New Roman"/>
      </w:rPr>
    </w:lvl>
    <w:lvl w:ilvl="3" w:tplc="0405000F" w:tentative="1">
      <w:start w:val="1"/>
      <w:numFmt w:val="decimal"/>
      <w:lvlText w:val="%4."/>
      <w:lvlJc w:val="left"/>
      <w:pPr>
        <w:tabs>
          <w:tab w:val="num" w:pos="2924"/>
        </w:tabs>
        <w:ind w:left="2924" w:hanging="360"/>
      </w:pPr>
      <w:rPr>
        <w:rFonts w:cs="Times New Roman"/>
      </w:rPr>
    </w:lvl>
    <w:lvl w:ilvl="4" w:tplc="04050019" w:tentative="1">
      <w:start w:val="1"/>
      <w:numFmt w:val="lowerLetter"/>
      <w:lvlText w:val="%5."/>
      <w:lvlJc w:val="left"/>
      <w:pPr>
        <w:tabs>
          <w:tab w:val="num" w:pos="3644"/>
        </w:tabs>
        <w:ind w:left="3644" w:hanging="360"/>
      </w:pPr>
      <w:rPr>
        <w:rFonts w:cs="Times New Roman"/>
      </w:rPr>
    </w:lvl>
    <w:lvl w:ilvl="5" w:tplc="0405001B" w:tentative="1">
      <w:start w:val="1"/>
      <w:numFmt w:val="lowerRoman"/>
      <w:lvlText w:val="%6."/>
      <w:lvlJc w:val="right"/>
      <w:pPr>
        <w:tabs>
          <w:tab w:val="num" w:pos="4364"/>
        </w:tabs>
        <w:ind w:left="4364" w:hanging="180"/>
      </w:pPr>
      <w:rPr>
        <w:rFonts w:cs="Times New Roman"/>
      </w:rPr>
    </w:lvl>
    <w:lvl w:ilvl="6" w:tplc="0405000F" w:tentative="1">
      <w:start w:val="1"/>
      <w:numFmt w:val="decimal"/>
      <w:lvlText w:val="%7."/>
      <w:lvlJc w:val="left"/>
      <w:pPr>
        <w:tabs>
          <w:tab w:val="num" w:pos="5084"/>
        </w:tabs>
        <w:ind w:left="5084" w:hanging="360"/>
      </w:pPr>
      <w:rPr>
        <w:rFonts w:cs="Times New Roman"/>
      </w:rPr>
    </w:lvl>
    <w:lvl w:ilvl="7" w:tplc="04050019" w:tentative="1">
      <w:start w:val="1"/>
      <w:numFmt w:val="lowerLetter"/>
      <w:lvlText w:val="%8."/>
      <w:lvlJc w:val="left"/>
      <w:pPr>
        <w:tabs>
          <w:tab w:val="num" w:pos="5804"/>
        </w:tabs>
        <w:ind w:left="5804" w:hanging="360"/>
      </w:pPr>
      <w:rPr>
        <w:rFonts w:cs="Times New Roman"/>
      </w:rPr>
    </w:lvl>
    <w:lvl w:ilvl="8" w:tplc="0405001B" w:tentative="1">
      <w:start w:val="1"/>
      <w:numFmt w:val="lowerRoman"/>
      <w:lvlText w:val="%9."/>
      <w:lvlJc w:val="right"/>
      <w:pPr>
        <w:tabs>
          <w:tab w:val="num" w:pos="6524"/>
        </w:tabs>
        <w:ind w:left="6524" w:hanging="180"/>
      </w:pPr>
      <w:rPr>
        <w:rFonts w:cs="Times New Roman"/>
      </w:rPr>
    </w:lvl>
  </w:abstractNum>
  <w:abstractNum w:abstractNumId="19">
    <w:nsid w:val="6A3B26F9"/>
    <w:multiLevelType w:val="hybridMultilevel"/>
    <w:tmpl w:val="6DACEAC8"/>
    <w:lvl w:ilvl="0" w:tplc="56A6A22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0">
    <w:nsid w:val="6AAF1A1F"/>
    <w:multiLevelType w:val="multilevel"/>
    <w:tmpl w:val="048EFB80"/>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1">
    <w:nsid w:val="6ECE1B8D"/>
    <w:multiLevelType w:val="hybridMultilevel"/>
    <w:tmpl w:val="B04AA110"/>
    <w:lvl w:ilvl="0" w:tplc="6AF83036">
      <w:start w:val="1"/>
      <w:numFmt w:val="bullet"/>
      <w:lvlText w:val=""/>
      <w:lvlJc w:val="left"/>
      <w:pPr>
        <w:tabs>
          <w:tab w:val="num" w:pos="643"/>
        </w:tabs>
        <w:ind w:left="643"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F9A25C6"/>
    <w:multiLevelType w:val="hybridMultilevel"/>
    <w:tmpl w:val="CACA54A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73B65A27"/>
    <w:multiLevelType w:val="hybridMultilevel"/>
    <w:tmpl w:val="C024A832"/>
    <w:lvl w:ilvl="0" w:tplc="4ED0064E">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F681BA8"/>
    <w:multiLevelType w:val="hybridMultilevel"/>
    <w:tmpl w:val="69FC6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6"/>
  </w:num>
  <w:num w:numId="5">
    <w:abstractNumId w:val="14"/>
  </w:num>
  <w:num w:numId="6">
    <w:abstractNumId w:val="3"/>
  </w:num>
  <w:num w:numId="7">
    <w:abstractNumId w:val="13"/>
  </w:num>
  <w:num w:numId="8">
    <w:abstractNumId w:val="8"/>
  </w:num>
  <w:num w:numId="9">
    <w:abstractNumId w:val="0"/>
  </w:num>
  <w:num w:numId="10">
    <w:abstractNumId w:val="1"/>
  </w:num>
  <w:num w:numId="11">
    <w:abstractNumId w:val="2"/>
  </w:num>
  <w:num w:numId="12">
    <w:abstractNumId w:val="22"/>
  </w:num>
  <w:num w:numId="13">
    <w:abstractNumId w:val="16"/>
  </w:num>
  <w:num w:numId="14">
    <w:abstractNumId w:val="24"/>
  </w:num>
  <w:num w:numId="15">
    <w:abstractNumId w:val="4"/>
  </w:num>
  <w:num w:numId="16">
    <w:abstractNumId w:val="7"/>
  </w:num>
  <w:num w:numId="17">
    <w:abstractNumId w:val="19"/>
  </w:num>
  <w:num w:numId="18">
    <w:abstractNumId w:val="11"/>
  </w:num>
  <w:num w:numId="19">
    <w:abstractNumId w:val="12"/>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num>
  <w:num w:numId="24">
    <w:abstractNumId w:val="1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27B93"/>
    <w:rsid w:val="00002402"/>
    <w:rsid w:val="00007E31"/>
    <w:rsid w:val="0001141D"/>
    <w:rsid w:val="000339EA"/>
    <w:rsid w:val="000352DA"/>
    <w:rsid w:val="000630E1"/>
    <w:rsid w:val="00066C4B"/>
    <w:rsid w:val="000A45C1"/>
    <w:rsid w:val="000B6326"/>
    <w:rsid w:val="000D0B3C"/>
    <w:rsid w:val="000D5685"/>
    <w:rsid w:val="000D67BF"/>
    <w:rsid w:val="000E0A65"/>
    <w:rsid w:val="000E3797"/>
    <w:rsid w:val="000E6223"/>
    <w:rsid w:val="000F3225"/>
    <w:rsid w:val="00100670"/>
    <w:rsid w:val="00103FCD"/>
    <w:rsid w:val="00126F12"/>
    <w:rsid w:val="00131E7A"/>
    <w:rsid w:val="001323D9"/>
    <w:rsid w:val="00144419"/>
    <w:rsid w:val="00162F98"/>
    <w:rsid w:val="001672C3"/>
    <w:rsid w:val="00177F70"/>
    <w:rsid w:val="001900D4"/>
    <w:rsid w:val="001A08E1"/>
    <w:rsid w:val="001A0CE9"/>
    <w:rsid w:val="00206227"/>
    <w:rsid w:val="00221677"/>
    <w:rsid w:val="00252D04"/>
    <w:rsid w:val="00267541"/>
    <w:rsid w:val="002812C5"/>
    <w:rsid w:val="002A18C9"/>
    <w:rsid w:val="002B380E"/>
    <w:rsid w:val="002B4EA7"/>
    <w:rsid w:val="002C2F26"/>
    <w:rsid w:val="002C6F3F"/>
    <w:rsid w:val="002C78A3"/>
    <w:rsid w:val="002E53D4"/>
    <w:rsid w:val="002F2CB4"/>
    <w:rsid w:val="003220F2"/>
    <w:rsid w:val="003246E6"/>
    <w:rsid w:val="003302CD"/>
    <w:rsid w:val="00333F50"/>
    <w:rsid w:val="003362D7"/>
    <w:rsid w:val="0035412E"/>
    <w:rsid w:val="003566AC"/>
    <w:rsid w:val="003712BE"/>
    <w:rsid w:val="00381790"/>
    <w:rsid w:val="003832D7"/>
    <w:rsid w:val="00396622"/>
    <w:rsid w:val="003A2359"/>
    <w:rsid w:val="003B754A"/>
    <w:rsid w:val="003D454E"/>
    <w:rsid w:val="003E3506"/>
    <w:rsid w:val="00424965"/>
    <w:rsid w:val="00427B93"/>
    <w:rsid w:val="00435C48"/>
    <w:rsid w:val="004634B7"/>
    <w:rsid w:val="004A3517"/>
    <w:rsid w:val="004A7FEB"/>
    <w:rsid w:val="004B097B"/>
    <w:rsid w:val="004B4745"/>
    <w:rsid w:val="004D4A22"/>
    <w:rsid w:val="004D6A17"/>
    <w:rsid w:val="004F61D7"/>
    <w:rsid w:val="005205A0"/>
    <w:rsid w:val="005330F1"/>
    <w:rsid w:val="00533DD7"/>
    <w:rsid w:val="00540FED"/>
    <w:rsid w:val="00556429"/>
    <w:rsid w:val="00556C36"/>
    <w:rsid w:val="0058156E"/>
    <w:rsid w:val="00596152"/>
    <w:rsid w:val="005B3D5B"/>
    <w:rsid w:val="005B7301"/>
    <w:rsid w:val="005C0635"/>
    <w:rsid w:val="005C58F1"/>
    <w:rsid w:val="005F6E81"/>
    <w:rsid w:val="0060438F"/>
    <w:rsid w:val="0060491C"/>
    <w:rsid w:val="00611A73"/>
    <w:rsid w:val="00614E3A"/>
    <w:rsid w:val="006259EA"/>
    <w:rsid w:val="006319D4"/>
    <w:rsid w:val="00644880"/>
    <w:rsid w:val="00646355"/>
    <w:rsid w:val="00650E26"/>
    <w:rsid w:val="006618EF"/>
    <w:rsid w:val="00667F8F"/>
    <w:rsid w:val="00670CF9"/>
    <w:rsid w:val="00676833"/>
    <w:rsid w:val="00677936"/>
    <w:rsid w:val="00677DE3"/>
    <w:rsid w:val="00684DDF"/>
    <w:rsid w:val="00690E80"/>
    <w:rsid w:val="006938EE"/>
    <w:rsid w:val="006C3C95"/>
    <w:rsid w:val="00715C97"/>
    <w:rsid w:val="0072077B"/>
    <w:rsid w:val="0073405A"/>
    <w:rsid w:val="00735FFB"/>
    <w:rsid w:val="007527D9"/>
    <w:rsid w:val="00773EFB"/>
    <w:rsid w:val="00797F41"/>
    <w:rsid w:val="007A1043"/>
    <w:rsid w:val="007A20F2"/>
    <w:rsid w:val="007A37EA"/>
    <w:rsid w:val="007B56C4"/>
    <w:rsid w:val="007D5683"/>
    <w:rsid w:val="007E6116"/>
    <w:rsid w:val="007F17ED"/>
    <w:rsid w:val="007F45E2"/>
    <w:rsid w:val="007F7162"/>
    <w:rsid w:val="007F73AE"/>
    <w:rsid w:val="008026B9"/>
    <w:rsid w:val="0081612C"/>
    <w:rsid w:val="008179F9"/>
    <w:rsid w:val="008368D0"/>
    <w:rsid w:val="00845236"/>
    <w:rsid w:val="00850402"/>
    <w:rsid w:val="008547CE"/>
    <w:rsid w:val="008602BE"/>
    <w:rsid w:val="00870DE1"/>
    <w:rsid w:val="00873C5E"/>
    <w:rsid w:val="0087545B"/>
    <w:rsid w:val="00883535"/>
    <w:rsid w:val="008C4D58"/>
    <w:rsid w:val="008E5599"/>
    <w:rsid w:val="008F0558"/>
    <w:rsid w:val="0090262B"/>
    <w:rsid w:val="0091031E"/>
    <w:rsid w:val="009245E7"/>
    <w:rsid w:val="00926E05"/>
    <w:rsid w:val="009272A1"/>
    <w:rsid w:val="00930211"/>
    <w:rsid w:val="009415FA"/>
    <w:rsid w:val="009C1972"/>
    <w:rsid w:val="009D5FD0"/>
    <w:rsid w:val="009D7619"/>
    <w:rsid w:val="009E1909"/>
    <w:rsid w:val="009F63B0"/>
    <w:rsid w:val="00A04D81"/>
    <w:rsid w:val="00A218DC"/>
    <w:rsid w:val="00A4179C"/>
    <w:rsid w:val="00A44F84"/>
    <w:rsid w:val="00A679D9"/>
    <w:rsid w:val="00A70694"/>
    <w:rsid w:val="00A85CCB"/>
    <w:rsid w:val="00A9658F"/>
    <w:rsid w:val="00AB16BD"/>
    <w:rsid w:val="00AC36AA"/>
    <w:rsid w:val="00AD7BD1"/>
    <w:rsid w:val="00AF1F85"/>
    <w:rsid w:val="00AF71E8"/>
    <w:rsid w:val="00B213B3"/>
    <w:rsid w:val="00B23490"/>
    <w:rsid w:val="00B23A32"/>
    <w:rsid w:val="00B318C4"/>
    <w:rsid w:val="00B372E7"/>
    <w:rsid w:val="00B54FBC"/>
    <w:rsid w:val="00B605D1"/>
    <w:rsid w:val="00B661E1"/>
    <w:rsid w:val="00B719E3"/>
    <w:rsid w:val="00B74B35"/>
    <w:rsid w:val="00B8015B"/>
    <w:rsid w:val="00B81A5D"/>
    <w:rsid w:val="00B82324"/>
    <w:rsid w:val="00B82C6C"/>
    <w:rsid w:val="00B85289"/>
    <w:rsid w:val="00B872B9"/>
    <w:rsid w:val="00BB68A1"/>
    <w:rsid w:val="00BC1EF1"/>
    <w:rsid w:val="00BD60BF"/>
    <w:rsid w:val="00BF2ED0"/>
    <w:rsid w:val="00C00F87"/>
    <w:rsid w:val="00C44F89"/>
    <w:rsid w:val="00C56CC1"/>
    <w:rsid w:val="00C6600F"/>
    <w:rsid w:val="00C70D47"/>
    <w:rsid w:val="00C80EEE"/>
    <w:rsid w:val="00C82BB8"/>
    <w:rsid w:val="00C90605"/>
    <w:rsid w:val="00C92438"/>
    <w:rsid w:val="00CB6D6E"/>
    <w:rsid w:val="00D07779"/>
    <w:rsid w:val="00D4002B"/>
    <w:rsid w:val="00D42D5F"/>
    <w:rsid w:val="00D433C1"/>
    <w:rsid w:val="00D86713"/>
    <w:rsid w:val="00DA74C3"/>
    <w:rsid w:val="00DC0523"/>
    <w:rsid w:val="00DE02DB"/>
    <w:rsid w:val="00DF12E5"/>
    <w:rsid w:val="00DF5496"/>
    <w:rsid w:val="00E033EF"/>
    <w:rsid w:val="00E16297"/>
    <w:rsid w:val="00E404D5"/>
    <w:rsid w:val="00E42C83"/>
    <w:rsid w:val="00E47A9E"/>
    <w:rsid w:val="00E552F0"/>
    <w:rsid w:val="00E70C4A"/>
    <w:rsid w:val="00E74BAC"/>
    <w:rsid w:val="00E82BC8"/>
    <w:rsid w:val="00E91E42"/>
    <w:rsid w:val="00E96618"/>
    <w:rsid w:val="00EA426C"/>
    <w:rsid w:val="00EA7F89"/>
    <w:rsid w:val="00EB0152"/>
    <w:rsid w:val="00EB2BC0"/>
    <w:rsid w:val="00EB2F06"/>
    <w:rsid w:val="00EB303A"/>
    <w:rsid w:val="00EB6891"/>
    <w:rsid w:val="00EC6B3A"/>
    <w:rsid w:val="00ED56D2"/>
    <w:rsid w:val="00EE652B"/>
    <w:rsid w:val="00EE7B88"/>
    <w:rsid w:val="00EF3C81"/>
    <w:rsid w:val="00F01884"/>
    <w:rsid w:val="00F16948"/>
    <w:rsid w:val="00F17E30"/>
    <w:rsid w:val="00F45267"/>
    <w:rsid w:val="00F51BA2"/>
    <w:rsid w:val="00F57F40"/>
    <w:rsid w:val="00F70D9A"/>
    <w:rsid w:val="00F7336D"/>
    <w:rsid w:val="00FA0502"/>
    <w:rsid w:val="00FB135E"/>
    <w:rsid w:val="00FB59B4"/>
    <w:rsid w:val="00FC3406"/>
    <w:rsid w:val="00FF3D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nhideWhenUsed/>
    <w:qFormat/>
    <w:rsid w:val="00A7069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Nadpis3Char">
    <w:name w:val="Nadpis 3 Char"/>
    <w:link w:val="Nadpis3"/>
    <w:rsid w:val="00A70694"/>
    <w:rPr>
      <w:rFonts w:ascii="Cambria" w:eastAsia="Times New Roman" w:hAnsi="Cambria" w:cs="Times New Roman"/>
      <w:b/>
      <w:bCs/>
      <w:sz w:val="26"/>
      <w:szCs w:val="26"/>
    </w:rPr>
  </w:style>
  <w:style w:type="character" w:styleId="Odkaznakoment">
    <w:name w:val="annotation reference"/>
    <w:basedOn w:val="Standardnpsmoodstavce"/>
    <w:semiHidden/>
    <w:unhideWhenUsed/>
    <w:rsid w:val="00EF3C81"/>
    <w:rPr>
      <w:sz w:val="16"/>
      <w:szCs w:val="16"/>
    </w:rPr>
  </w:style>
  <w:style w:type="paragraph" w:styleId="Textkomente">
    <w:name w:val="annotation text"/>
    <w:basedOn w:val="Normln"/>
    <w:link w:val="TextkomenteChar"/>
    <w:uiPriority w:val="99"/>
    <w:unhideWhenUsed/>
    <w:rsid w:val="00EF3C81"/>
    <w:rPr>
      <w:sz w:val="20"/>
      <w:szCs w:val="20"/>
    </w:rPr>
  </w:style>
  <w:style w:type="character" w:customStyle="1" w:styleId="TextkomenteChar">
    <w:name w:val="Text komentáře Char"/>
    <w:basedOn w:val="Standardnpsmoodstavce"/>
    <w:link w:val="Textkomente"/>
    <w:uiPriority w:val="99"/>
    <w:rsid w:val="00EF3C8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F3C81"/>
    <w:rPr>
      <w:b/>
      <w:bCs/>
    </w:rPr>
  </w:style>
  <w:style w:type="character" w:customStyle="1" w:styleId="PedmtkomenteChar">
    <w:name w:val="Předmět komentáře Char"/>
    <w:basedOn w:val="TextkomenteChar"/>
    <w:link w:val="Pedmtkomente"/>
    <w:uiPriority w:val="99"/>
    <w:semiHidden/>
    <w:rsid w:val="00EF3C81"/>
    <w:rPr>
      <w:rFonts w:ascii="Times New Roman" w:eastAsia="Times New Roman" w:hAnsi="Times New Roman"/>
      <w:b/>
      <w:bCs/>
    </w:rPr>
  </w:style>
  <w:style w:type="paragraph" w:customStyle="1" w:styleId="Hodnoceni2">
    <w:name w:val="Hodnoceni2"/>
    <w:basedOn w:val="Normln"/>
    <w:rsid w:val="005C0635"/>
    <w:pPr>
      <w:numPr>
        <w:numId w:val="9"/>
      </w:numPr>
      <w:tabs>
        <w:tab w:val="left" w:pos="1584"/>
      </w:tabs>
      <w:suppressAutoHyphens/>
      <w:spacing w:before="60" w:after="120" w:line="276" w:lineRule="auto"/>
      <w:ind w:left="792" w:hanging="432"/>
      <w:jc w:val="both"/>
    </w:pPr>
    <w:rPr>
      <w:rFonts w:ascii="Calibri" w:hAnsi="Calibri"/>
      <w:b/>
      <w:sz w:val="22"/>
      <w:szCs w:val="20"/>
      <w:lang w:val="en-GB" w:eastAsia="ar-SA"/>
    </w:rPr>
  </w:style>
  <w:style w:type="paragraph" w:customStyle="1" w:styleId="Odstavecseseznamem1">
    <w:name w:val="Odstavec se seznamem1"/>
    <w:basedOn w:val="Normln"/>
    <w:rsid w:val="002B4EA7"/>
    <w:pPr>
      <w:ind w:left="720"/>
      <w:contextualSpacing/>
    </w:pPr>
    <w:rPr>
      <w:rFonts w:eastAsia="Calibri"/>
    </w:rPr>
  </w:style>
  <w:style w:type="paragraph" w:styleId="Zkladntextodsazen3">
    <w:name w:val="Body Text Indent 3"/>
    <w:basedOn w:val="Normln"/>
    <w:link w:val="Zkladntextodsazen3Char"/>
    <w:uiPriority w:val="99"/>
    <w:semiHidden/>
    <w:unhideWhenUsed/>
    <w:rsid w:val="009245E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245E7"/>
    <w:rPr>
      <w:rFonts w:ascii="Times New Roman" w:eastAsia="Times New Roman" w:hAnsi="Times New Roman"/>
      <w:sz w:val="16"/>
      <w:szCs w:val="16"/>
    </w:rPr>
  </w:style>
  <w:style w:type="paragraph" w:customStyle="1" w:styleId="Textodstavce">
    <w:name w:val="Text odstavce"/>
    <w:basedOn w:val="Normln"/>
    <w:uiPriority w:val="99"/>
    <w:rsid w:val="009245E7"/>
    <w:pPr>
      <w:numPr>
        <w:ilvl w:val="6"/>
        <w:numId w:val="21"/>
      </w:numPr>
      <w:tabs>
        <w:tab w:val="left" w:pos="851"/>
      </w:tabs>
      <w:spacing w:before="120" w:after="120"/>
      <w:jc w:val="both"/>
      <w:outlineLvl w:val="6"/>
    </w:pPr>
  </w:style>
  <w:style w:type="paragraph" w:customStyle="1" w:styleId="Textbodu">
    <w:name w:val="Text bodu"/>
    <w:basedOn w:val="Normln"/>
    <w:uiPriority w:val="99"/>
    <w:rsid w:val="009245E7"/>
    <w:pPr>
      <w:numPr>
        <w:ilvl w:val="8"/>
        <w:numId w:val="21"/>
      </w:numPr>
      <w:jc w:val="both"/>
      <w:outlineLvl w:val="8"/>
    </w:pPr>
  </w:style>
  <w:style w:type="paragraph" w:customStyle="1" w:styleId="Textpsmene">
    <w:name w:val="Text písmene"/>
    <w:basedOn w:val="Normln"/>
    <w:uiPriority w:val="99"/>
    <w:rsid w:val="009245E7"/>
    <w:pPr>
      <w:numPr>
        <w:ilvl w:val="7"/>
        <w:numId w:val="21"/>
      </w:numPr>
      <w:jc w:val="both"/>
      <w:outlineLvl w:val="7"/>
    </w:pPr>
  </w:style>
  <w:style w:type="paragraph" w:customStyle="1" w:styleId="MZEZD">
    <w:name w:val="MZE_ZD"/>
    <w:basedOn w:val="Normln"/>
    <w:uiPriority w:val="99"/>
    <w:rsid w:val="009245E7"/>
    <w:pPr>
      <w:spacing w:line="280" w:lineRule="atLeast"/>
    </w:pPr>
    <w:rPr>
      <w:rFonts w:ascii="Arial" w:hAnsi="Arial" w:cs="Arial"/>
      <w:sz w:val="20"/>
      <w:szCs w:val="20"/>
    </w:rPr>
  </w:style>
  <w:style w:type="paragraph" w:customStyle="1" w:styleId="dkanormln">
    <w:name w:val="Øádka normální"/>
    <w:basedOn w:val="Normln"/>
    <w:uiPriority w:val="99"/>
    <w:rsid w:val="002B380E"/>
    <w:pPr>
      <w:jc w:val="both"/>
    </w:pPr>
    <w:rPr>
      <w:kern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zivatel\AppData\Local\Microsoft\Windows\Temporary%20Internet%20Files\Content.Outlook\45BTRUO1\petra.bartakova@msmt.cz"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34E7-B6D6-46D6-8470-BDB6BB61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4403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5139</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7405597</vt:i4>
      </vt:variant>
      <vt:variant>
        <vt:i4>3</vt:i4>
      </vt:variant>
      <vt:variant>
        <vt:i4>0</vt:i4>
      </vt:variant>
      <vt:variant>
        <vt:i4>5</vt:i4>
      </vt:variant>
      <vt:variant>
        <vt:lpwstr>mailto:katerina.chmelikova@msmt.cz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klimovae</dc:creator>
  <cp:lastModifiedBy>uzivatel</cp:lastModifiedBy>
  <cp:revision>4</cp:revision>
  <cp:lastPrinted>2012-03-30T12:28:00Z</cp:lastPrinted>
  <dcterms:created xsi:type="dcterms:W3CDTF">2012-03-30T07:05:00Z</dcterms:created>
  <dcterms:modified xsi:type="dcterms:W3CDTF">2012-03-30T12:31:00Z</dcterms:modified>
</cp:coreProperties>
</file>