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969" w:rsidRPr="00A55CE7" w:rsidRDefault="002B1969" w:rsidP="002B1969">
      <w:pPr>
        <w:widowControl w:val="0"/>
        <w:autoSpaceDE w:val="0"/>
        <w:autoSpaceDN w:val="0"/>
        <w:adjustRightInd w:val="0"/>
        <w:spacing w:after="0" w:line="240" w:lineRule="auto"/>
        <w:jc w:val="center"/>
        <w:rPr>
          <w:rFonts w:ascii="Century Gothic" w:hAnsi="Century Gothic" w:cs="Arial"/>
          <w:b/>
          <w:sz w:val="20"/>
          <w:szCs w:val="20"/>
          <w:u w:val="single"/>
        </w:rPr>
      </w:pPr>
      <w:r w:rsidRPr="00A55CE7">
        <w:rPr>
          <w:rFonts w:ascii="Century Gothic" w:hAnsi="Century Gothic" w:cs="Arial"/>
          <w:b/>
          <w:sz w:val="20"/>
          <w:szCs w:val="20"/>
          <w:u w:val="single"/>
        </w:rPr>
        <w:t>SMLOUVA O POSKYTNUTÍ SYSTÉMU INFORMAČNÍ PODPORY</w:t>
      </w:r>
    </w:p>
    <w:p w:rsidR="002B1969" w:rsidRPr="00A55CE7" w:rsidRDefault="002B1969" w:rsidP="002B1969">
      <w:pPr>
        <w:widowControl w:val="0"/>
        <w:autoSpaceDE w:val="0"/>
        <w:autoSpaceDN w:val="0"/>
        <w:adjustRightInd w:val="0"/>
        <w:spacing w:after="0" w:line="240" w:lineRule="auto"/>
        <w:jc w:val="center"/>
        <w:rPr>
          <w:rFonts w:ascii="Century Gothic" w:hAnsi="Century Gothic" w:cs="Arial"/>
          <w:sz w:val="20"/>
          <w:szCs w:val="20"/>
          <w:u w:val="single"/>
        </w:rPr>
      </w:pPr>
      <w:r w:rsidRPr="00A55CE7">
        <w:rPr>
          <w:rFonts w:ascii="Century Gothic" w:hAnsi="Century Gothic" w:cs="Arial"/>
          <w:sz w:val="20"/>
          <w:szCs w:val="20"/>
          <w:u w:val="single"/>
        </w:rPr>
        <w:t xml:space="preserve"> </w:t>
      </w:r>
    </w:p>
    <w:p w:rsidR="002B1969" w:rsidRPr="00EC3536" w:rsidRDefault="002B1969" w:rsidP="002B1969">
      <w:pPr>
        <w:widowControl w:val="0"/>
        <w:autoSpaceDE w:val="0"/>
        <w:autoSpaceDN w:val="0"/>
        <w:adjustRightInd w:val="0"/>
        <w:spacing w:after="0" w:line="240" w:lineRule="auto"/>
        <w:jc w:val="center"/>
        <w:rPr>
          <w:rFonts w:ascii="Century Gothic" w:hAnsi="Century Gothic" w:cs="Arial"/>
          <w:sz w:val="20"/>
          <w:szCs w:val="20"/>
        </w:rPr>
      </w:pPr>
      <w:r w:rsidRPr="00EC3536">
        <w:rPr>
          <w:rFonts w:ascii="Century Gothic" w:hAnsi="Century Gothic" w:cs="Arial"/>
          <w:sz w:val="20"/>
          <w:szCs w:val="20"/>
        </w:rPr>
        <w:t>uzavřená dle ustanovení § 269 odst. 2 zákona č. 513/1991 Sb., obchodní zákoník, ve znění pozdějších předpisů (dále jen „obchodní zákoník“)</w:t>
      </w:r>
    </w:p>
    <w:p w:rsidR="002B1969" w:rsidRPr="00EC3536"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A55CE7"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A55CE7">
        <w:rPr>
          <w:rFonts w:ascii="Century Gothic" w:hAnsi="Century Gothic" w:cs="Arial"/>
          <w:b/>
          <w:sz w:val="20"/>
          <w:szCs w:val="20"/>
        </w:rPr>
        <w:t>I.</w:t>
      </w:r>
    </w:p>
    <w:p w:rsidR="002B1969" w:rsidRPr="00A55CE7"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p>
    <w:p w:rsidR="002B1969" w:rsidRPr="00A55CE7"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A55CE7">
        <w:rPr>
          <w:rFonts w:ascii="Century Gothic" w:hAnsi="Century Gothic" w:cs="Arial"/>
          <w:b/>
          <w:sz w:val="20"/>
          <w:szCs w:val="20"/>
        </w:rPr>
        <w:t>Smluvní strany</w:t>
      </w:r>
    </w:p>
    <w:p w:rsidR="002B1969" w:rsidRPr="00EC3536"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EC3536" w:rsidRDefault="002B1969" w:rsidP="002B1969">
      <w:pPr>
        <w:widowControl w:val="0"/>
        <w:autoSpaceDE w:val="0"/>
        <w:autoSpaceDN w:val="0"/>
        <w:adjustRightInd w:val="0"/>
        <w:spacing w:after="0" w:line="240" w:lineRule="auto"/>
        <w:rPr>
          <w:rFonts w:ascii="Century Gothic" w:hAnsi="Century Gothic" w:cs="Arial"/>
          <w:sz w:val="20"/>
          <w:szCs w:val="20"/>
        </w:rPr>
      </w:pPr>
      <w:r w:rsidRPr="00EC3536">
        <w:rPr>
          <w:rFonts w:ascii="Century Gothic" w:hAnsi="Century Gothic" w:cs="Arial"/>
          <w:sz w:val="20"/>
          <w:szCs w:val="20"/>
        </w:rPr>
        <w:t xml:space="preserve">     Obchodní firma:</w:t>
      </w:r>
      <w:permStart w:id="0" w:edGrp="everyone"/>
      <w:r w:rsidRPr="00EC3536">
        <w:rPr>
          <w:rFonts w:ascii="Century Gothic" w:hAnsi="Century Gothic" w:cs="Arial"/>
          <w:sz w:val="20"/>
          <w:szCs w:val="20"/>
        </w:rPr>
        <w:t>…………………..</w:t>
      </w:r>
      <w:permEnd w:id="0"/>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Se sídlem:</w:t>
      </w:r>
      <w:permStart w:id="1" w:edGrp="everyone"/>
      <w:r w:rsidRPr="00EC3536">
        <w:rPr>
          <w:rFonts w:ascii="Century Gothic" w:hAnsi="Century Gothic" w:cs="Arial"/>
          <w:sz w:val="20"/>
          <w:szCs w:val="20"/>
        </w:rPr>
        <w:t>…………………………</w:t>
      </w:r>
      <w:permEnd w:id="1"/>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IČO: </w:t>
      </w:r>
      <w:permStart w:id="2" w:edGrp="everyone"/>
      <w:r w:rsidRPr="00EC3536">
        <w:rPr>
          <w:rFonts w:ascii="Century Gothic" w:hAnsi="Century Gothic" w:cs="Arial"/>
          <w:sz w:val="20"/>
          <w:szCs w:val="20"/>
        </w:rPr>
        <w:t>......................</w:t>
      </w:r>
      <w:permEnd w:id="2"/>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DIČ</w:t>
      </w:r>
      <w:permStart w:id="3" w:edGrp="everyone"/>
      <w:r w:rsidRPr="00EC3536">
        <w:rPr>
          <w:rFonts w:ascii="Century Gothic" w:hAnsi="Century Gothic" w:cs="Arial"/>
          <w:sz w:val="20"/>
          <w:szCs w:val="20"/>
        </w:rPr>
        <w:t>………………...</w:t>
      </w:r>
      <w:permEnd w:id="3"/>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Zapsaná v obchodním rejstříku vedeném </w:t>
      </w:r>
      <w:permStart w:id="4" w:edGrp="everyone"/>
      <w:r w:rsidRPr="00EC3536">
        <w:rPr>
          <w:rFonts w:ascii="Century Gothic" w:hAnsi="Century Gothic" w:cs="Arial"/>
          <w:sz w:val="20"/>
          <w:szCs w:val="20"/>
        </w:rPr>
        <w:t>……........................</w:t>
      </w:r>
      <w:permEnd w:id="4"/>
      <w:r w:rsidRPr="00EC3536">
        <w:rPr>
          <w:rFonts w:ascii="Century Gothic" w:hAnsi="Century Gothic" w:cs="Arial"/>
          <w:sz w:val="20"/>
          <w:szCs w:val="20"/>
        </w:rPr>
        <w:t xml:space="preserve"> soudem v </w:t>
      </w:r>
      <w:permStart w:id="5" w:edGrp="everyone"/>
      <w:r w:rsidRPr="00EC3536">
        <w:rPr>
          <w:rFonts w:ascii="Century Gothic" w:hAnsi="Century Gothic" w:cs="Arial"/>
          <w:sz w:val="20"/>
          <w:szCs w:val="20"/>
        </w:rPr>
        <w:t>......................</w:t>
      </w:r>
      <w:permEnd w:id="5"/>
      <w:r w:rsidRPr="00EC3536">
        <w:rPr>
          <w:rFonts w:ascii="Century Gothic" w:hAnsi="Century Gothic" w:cs="Arial"/>
          <w:sz w:val="20"/>
          <w:szCs w:val="20"/>
        </w:rPr>
        <w:t>, oddíl</w:t>
      </w:r>
      <w:permStart w:id="6" w:edGrp="everyone"/>
      <w:r w:rsidRPr="00EC3536">
        <w:rPr>
          <w:rFonts w:ascii="Century Gothic" w:hAnsi="Century Gothic" w:cs="Arial"/>
          <w:sz w:val="20"/>
          <w:szCs w:val="20"/>
        </w:rPr>
        <w:t>………………</w:t>
      </w:r>
      <w:permEnd w:id="6"/>
      <w:r w:rsidRPr="00EC3536">
        <w:rPr>
          <w:rFonts w:ascii="Century Gothic" w:hAnsi="Century Gothic" w:cs="Arial"/>
          <w:sz w:val="20"/>
          <w:szCs w:val="20"/>
        </w:rPr>
        <w:t xml:space="preserve">, vložka </w:t>
      </w:r>
      <w:permStart w:id="7" w:edGrp="everyone"/>
      <w:r w:rsidRPr="00EC3536">
        <w:rPr>
          <w:rFonts w:ascii="Century Gothic" w:hAnsi="Century Gothic" w:cs="Arial"/>
          <w:sz w:val="20"/>
          <w:szCs w:val="20"/>
        </w:rPr>
        <w:t>......................</w:t>
      </w:r>
      <w:permEnd w:id="7"/>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Jednající:</w:t>
      </w:r>
      <w:permStart w:id="8" w:edGrp="everyone"/>
      <w:r w:rsidRPr="00EC3536">
        <w:rPr>
          <w:rFonts w:ascii="Century Gothic" w:hAnsi="Century Gothic" w:cs="Arial"/>
          <w:sz w:val="20"/>
          <w:szCs w:val="20"/>
        </w:rPr>
        <w:t>…………………….</w:t>
      </w:r>
      <w:permEnd w:id="8"/>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Bankovní spojení: </w:t>
      </w:r>
      <w:permStart w:id="9" w:edGrp="everyone"/>
      <w:r w:rsidRPr="00EC3536">
        <w:rPr>
          <w:rFonts w:ascii="Century Gothic" w:hAnsi="Century Gothic" w:cs="Arial"/>
          <w:sz w:val="20"/>
          <w:szCs w:val="20"/>
        </w:rPr>
        <w:t>…………………………………</w:t>
      </w:r>
      <w:permEnd w:id="9"/>
      <w:r w:rsidRPr="00EC3536">
        <w:rPr>
          <w:rFonts w:ascii="Century Gothic" w:hAnsi="Century Gothic" w:cs="Arial"/>
          <w:sz w:val="20"/>
          <w:szCs w:val="20"/>
        </w:rPr>
        <w:t>.č. účtu</w:t>
      </w:r>
      <w:permStart w:id="10" w:edGrp="everyone"/>
      <w:r w:rsidRPr="00EC3536">
        <w:rPr>
          <w:rFonts w:ascii="Century Gothic" w:hAnsi="Century Gothic" w:cs="Arial"/>
          <w:sz w:val="20"/>
          <w:szCs w:val="20"/>
        </w:rPr>
        <w:t>....................</w:t>
      </w:r>
      <w:permEnd w:id="10"/>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Kontaktní osoba:</w:t>
      </w:r>
      <w:r w:rsidR="00723491">
        <w:rPr>
          <w:rFonts w:ascii="Century Gothic" w:hAnsi="Century Gothic" w:cs="Arial"/>
          <w:sz w:val="20"/>
          <w:szCs w:val="20"/>
        </w:rPr>
        <w:t xml:space="preserve"> </w:t>
      </w:r>
      <w:permStart w:id="11" w:edGrp="everyone"/>
      <w:r w:rsidR="00723491">
        <w:rPr>
          <w:rFonts w:ascii="Century Gothic" w:hAnsi="Century Gothic" w:cs="Arial"/>
          <w:sz w:val="20"/>
          <w:szCs w:val="20"/>
        </w:rPr>
        <w:t>…………………………</w:t>
      </w:r>
      <w:permEnd w:id="11"/>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Kontaktní údaje: </w:t>
      </w:r>
      <w:permStart w:id="12" w:edGrp="everyone"/>
      <w:r w:rsidR="00723491">
        <w:rPr>
          <w:rFonts w:ascii="Century Gothic" w:hAnsi="Century Gothic" w:cs="Arial"/>
          <w:sz w:val="20"/>
          <w:szCs w:val="20"/>
        </w:rPr>
        <w:t>………………………...</w:t>
      </w:r>
      <w:permEnd w:id="12"/>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(dále jen „</w:t>
      </w:r>
      <w:r w:rsidRPr="00EC3536">
        <w:rPr>
          <w:rFonts w:ascii="Century Gothic" w:hAnsi="Century Gothic" w:cs="Arial"/>
          <w:b/>
          <w:sz w:val="20"/>
          <w:szCs w:val="20"/>
        </w:rPr>
        <w:t>poskytovatel</w:t>
      </w:r>
      <w:r w:rsidRPr="00EC3536">
        <w:rPr>
          <w:rFonts w:ascii="Century Gothic" w:hAnsi="Century Gothic" w:cs="Arial"/>
          <w:sz w:val="20"/>
          <w:szCs w:val="20"/>
        </w:rPr>
        <w:t>“)</w:t>
      </w:r>
    </w:p>
    <w:p w:rsidR="002B1969" w:rsidRPr="00EC3536" w:rsidRDefault="002B1969" w:rsidP="002B1969">
      <w:pPr>
        <w:widowControl w:val="0"/>
        <w:autoSpaceDE w:val="0"/>
        <w:autoSpaceDN w:val="0"/>
        <w:adjustRightInd w:val="0"/>
        <w:spacing w:after="0" w:line="240" w:lineRule="auto"/>
        <w:rPr>
          <w:rFonts w:ascii="Century Gothic" w:hAnsi="Century Gothic" w:cs="Arial"/>
          <w:sz w:val="20"/>
          <w:szCs w:val="20"/>
        </w:rPr>
      </w:pPr>
    </w:p>
    <w:p w:rsidR="002B1969" w:rsidRPr="00EC3536" w:rsidRDefault="002B1969" w:rsidP="002B1969">
      <w:pPr>
        <w:widowControl w:val="0"/>
        <w:autoSpaceDE w:val="0"/>
        <w:autoSpaceDN w:val="0"/>
        <w:adjustRightInd w:val="0"/>
        <w:spacing w:after="0" w:line="240" w:lineRule="auto"/>
        <w:rPr>
          <w:rFonts w:ascii="Century Gothic" w:hAnsi="Century Gothic" w:cs="Arial"/>
          <w:sz w:val="20"/>
          <w:szCs w:val="20"/>
        </w:rPr>
      </w:pPr>
      <w:r w:rsidRPr="00EC3536">
        <w:rPr>
          <w:rFonts w:ascii="Century Gothic" w:hAnsi="Century Gothic" w:cs="Arial"/>
          <w:sz w:val="20"/>
          <w:szCs w:val="20"/>
        </w:rPr>
        <w:t xml:space="preserve"> a</w:t>
      </w:r>
    </w:p>
    <w:p w:rsidR="002B1969" w:rsidRPr="00EC3536" w:rsidRDefault="002B1969" w:rsidP="002B1969">
      <w:pPr>
        <w:widowControl w:val="0"/>
        <w:autoSpaceDE w:val="0"/>
        <w:autoSpaceDN w:val="0"/>
        <w:adjustRightInd w:val="0"/>
        <w:spacing w:after="0" w:line="240" w:lineRule="auto"/>
        <w:rPr>
          <w:rFonts w:ascii="Century Gothic" w:hAnsi="Century Gothic" w:cs="Arial"/>
          <w:sz w:val="20"/>
          <w:szCs w:val="20"/>
        </w:rPr>
      </w:pPr>
    </w:p>
    <w:p w:rsidR="002B1969" w:rsidRPr="00EC3536" w:rsidRDefault="002B1969" w:rsidP="002B1969">
      <w:pPr>
        <w:widowControl w:val="0"/>
        <w:autoSpaceDE w:val="0"/>
        <w:autoSpaceDN w:val="0"/>
        <w:adjustRightInd w:val="0"/>
        <w:spacing w:after="0" w:line="240" w:lineRule="auto"/>
        <w:ind w:left="284" w:hanging="284"/>
        <w:rPr>
          <w:rFonts w:ascii="Century Gothic" w:hAnsi="Century Gothic" w:cs="Arial"/>
          <w:sz w:val="20"/>
          <w:szCs w:val="20"/>
        </w:rPr>
      </w:pPr>
      <w:r w:rsidRPr="00EC3536">
        <w:rPr>
          <w:rFonts w:ascii="Century Gothic" w:hAnsi="Century Gothic" w:cs="Arial"/>
          <w:sz w:val="20"/>
          <w:szCs w:val="20"/>
        </w:rPr>
        <w:t xml:space="preserve">      Česká republika – Ministerstvo školství, mládeže a tělovýchovy</w:t>
      </w:r>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 Se sídlem: Karmelitská 7, 118 12 Praha 1</w:t>
      </w:r>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 IČO: 00022985</w:t>
      </w:r>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 Zastoupená:</w:t>
      </w:r>
    </w:p>
    <w:p w:rsidR="002B1969" w:rsidRPr="00EC3536" w:rsidRDefault="002B1969" w:rsidP="002B1969">
      <w:pPr>
        <w:spacing w:after="0"/>
        <w:ind w:left="284"/>
        <w:rPr>
          <w:rFonts w:ascii="Century Gothic" w:hAnsi="Century Gothic" w:cs="Arial"/>
          <w:sz w:val="20"/>
          <w:szCs w:val="20"/>
        </w:rPr>
      </w:pPr>
      <w:r w:rsidRPr="00EC3536">
        <w:rPr>
          <w:rFonts w:ascii="Century Gothic" w:hAnsi="Century Gothic" w:cs="Arial"/>
          <w:sz w:val="20"/>
          <w:szCs w:val="20"/>
        </w:rPr>
        <w:t xml:space="preserve"> Kontaktní osoba:</w:t>
      </w:r>
    </w:p>
    <w:p w:rsidR="002B1969" w:rsidRPr="00EC3536" w:rsidRDefault="002B1969" w:rsidP="002B1969">
      <w:pPr>
        <w:widowControl w:val="0"/>
        <w:autoSpaceDE w:val="0"/>
        <w:autoSpaceDN w:val="0"/>
        <w:adjustRightInd w:val="0"/>
        <w:spacing w:after="0" w:line="240" w:lineRule="auto"/>
        <w:ind w:left="284"/>
        <w:rPr>
          <w:rFonts w:ascii="Century Gothic" w:hAnsi="Century Gothic" w:cs="Arial"/>
          <w:sz w:val="20"/>
          <w:szCs w:val="20"/>
        </w:rPr>
      </w:pPr>
      <w:r w:rsidRPr="00EC3536">
        <w:rPr>
          <w:rFonts w:ascii="Century Gothic" w:hAnsi="Century Gothic" w:cs="Arial"/>
          <w:sz w:val="20"/>
          <w:szCs w:val="20"/>
        </w:rPr>
        <w:t xml:space="preserve"> Kontaktní údaje:</w:t>
      </w:r>
    </w:p>
    <w:p w:rsidR="002B1969" w:rsidRPr="00EC3536" w:rsidRDefault="002B1969" w:rsidP="002B1969">
      <w:pPr>
        <w:widowControl w:val="0"/>
        <w:autoSpaceDE w:val="0"/>
        <w:autoSpaceDN w:val="0"/>
        <w:adjustRightInd w:val="0"/>
        <w:spacing w:after="0" w:line="240" w:lineRule="auto"/>
        <w:ind w:firstLine="284"/>
        <w:rPr>
          <w:rFonts w:ascii="Century Gothic" w:hAnsi="Century Gothic" w:cs="Arial"/>
          <w:sz w:val="20"/>
          <w:szCs w:val="20"/>
        </w:rPr>
      </w:pPr>
      <w:r w:rsidRPr="00EC3536">
        <w:rPr>
          <w:rFonts w:ascii="Century Gothic" w:hAnsi="Century Gothic" w:cs="Arial"/>
          <w:sz w:val="20"/>
          <w:szCs w:val="20"/>
        </w:rPr>
        <w:t>(dále jen „</w:t>
      </w:r>
      <w:r w:rsidRPr="00EC3536">
        <w:rPr>
          <w:rFonts w:ascii="Century Gothic" w:hAnsi="Century Gothic" w:cs="Arial"/>
          <w:b/>
          <w:sz w:val="20"/>
          <w:szCs w:val="20"/>
        </w:rPr>
        <w:t>objednatel</w:t>
      </w:r>
      <w:r w:rsidRPr="00EC3536">
        <w:rPr>
          <w:rFonts w:ascii="Century Gothic" w:hAnsi="Century Gothic" w:cs="Arial"/>
          <w:sz w:val="20"/>
          <w:szCs w:val="20"/>
        </w:rPr>
        <w:t>“)</w:t>
      </w:r>
    </w:p>
    <w:p w:rsidR="002B1969" w:rsidRDefault="002B1969" w:rsidP="002B1969">
      <w:pPr>
        <w:widowControl w:val="0"/>
        <w:autoSpaceDE w:val="0"/>
        <w:autoSpaceDN w:val="0"/>
        <w:adjustRightInd w:val="0"/>
        <w:spacing w:after="0" w:line="240" w:lineRule="auto"/>
        <w:rPr>
          <w:rFonts w:ascii="Times New Roman" w:hAnsi="Times New Roman"/>
          <w:i/>
          <w:iCs/>
          <w:sz w:val="21"/>
          <w:szCs w:val="21"/>
        </w:rPr>
      </w:pPr>
    </w:p>
    <w:p w:rsidR="002B1969" w:rsidRPr="00B35752" w:rsidRDefault="002B1969" w:rsidP="002B1969">
      <w:pPr>
        <w:widowControl w:val="0"/>
        <w:autoSpaceDE w:val="0"/>
        <w:autoSpaceDN w:val="0"/>
        <w:adjustRightInd w:val="0"/>
        <w:spacing w:after="0" w:line="240" w:lineRule="auto"/>
        <w:rPr>
          <w:rFonts w:ascii="Century Gothic" w:hAnsi="Century Gothic" w:cs="Arial"/>
          <w:sz w:val="20"/>
          <w:szCs w:val="20"/>
        </w:rPr>
      </w:pP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35752">
        <w:rPr>
          <w:rFonts w:ascii="Century Gothic" w:hAnsi="Century Gothic" w:cs="Arial"/>
          <w:b/>
          <w:sz w:val="20"/>
          <w:szCs w:val="20"/>
        </w:rPr>
        <w:t>II.</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35752">
        <w:rPr>
          <w:rFonts w:ascii="Century Gothic" w:hAnsi="Century Gothic" w:cs="Arial"/>
          <w:b/>
          <w:sz w:val="20"/>
          <w:szCs w:val="20"/>
        </w:rPr>
        <w:t xml:space="preserve"> </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35752">
        <w:rPr>
          <w:rFonts w:ascii="Century Gothic" w:hAnsi="Century Gothic" w:cs="Arial"/>
          <w:b/>
          <w:sz w:val="20"/>
          <w:szCs w:val="20"/>
        </w:rPr>
        <w:t xml:space="preserve">Předmět smlouvy </w:t>
      </w:r>
    </w:p>
    <w:p w:rsidR="002B1969" w:rsidRDefault="002B1969" w:rsidP="002B1969">
      <w:pPr>
        <w:widowControl w:val="0"/>
        <w:autoSpaceDE w:val="0"/>
        <w:autoSpaceDN w:val="0"/>
        <w:adjustRightInd w:val="0"/>
        <w:spacing w:after="0" w:line="240" w:lineRule="auto"/>
        <w:jc w:val="center"/>
        <w:rPr>
          <w:rFonts w:ascii="Times New Roman" w:hAnsi="Times New Roman"/>
          <w:b/>
          <w:bCs/>
          <w:sz w:val="21"/>
          <w:szCs w:val="21"/>
        </w:rPr>
      </w:pPr>
    </w:p>
    <w:p w:rsidR="002B1969" w:rsidRDefault="002B1969" w:rsidP="002B1969">
      <w:pPr>
        <w:widowControl w:val="0"/>
        <w:autoSpaceDE w:val="0"/>
        <w:autoSpaceDN w:val="0"/>
        <w:adjustRightInd w:val="0"/>
        <w:spacing w:after="120" w:line="240" w:lineRule="auto"/>
        <w:ind w:left="680"/>
        <w:jc w:val="both"/>
        <w:rPr>
          <w:rFonts w:ascii="Times New Roman" w:hAnsi="Times New Roman"/>
          <w:sz w:val="21"/>
          <w:szCs w:val="21"/>
        </w:rPr>
      </w:pPr>
    </w:p>
    <w:tbl>
      <w:tblPr>
        <w:tblpPr w:leftFromText="141" w:rightFromText="141" w:vertAnchor="text" w:tblpY="1"/>
        <w:tblOverlap w:val="never"/>
        <w:tblW w:w="9180" w:type="dxa"/>
        <w:tblLook w:val="00A0"/>
      </w:tblPr>
      <w:tblGrid>
        <w:gridCol w:w="9180"/>
      </w:tblGrid>
      <w:tr w:rsidR="002B1969" w:rsidRPr="00612B91" w:rsidTr="00B35752">
        <w:trPr>
          <w:trHeight w:val="955"/>
        </w:trPr>
        <w:tc>
          <w:tcPr>
            <w:tcW w:w="9180" w:type="dxa"/>
          </w:tcPr>
          <w:p w:rsidR="002B1969" w:rsidRPr="00612B91" w:rsidRDefault="002B1969" w:rsidP="00B35752">
            <w:pPr>
              <w:autoSpaceDE w:val="0"/>
              <w:autoSpaceDN w:val="0"/>
              <w:adjustRightInd w:val="0"/>
              <w:spacing w:line="280" w:lineRule="atLeast"/>
              <w:jc w:val="both"/>
              <w:rPr>
                <w:rFonts w:ascii="Century Gothic" w:hAnsi="Century Gothic" w:cs="Arial"/>
                <w:sz w:val="20"/>
                <w:szCs w:val="20"/>
              </w:rPr>
            </w:pPr>
            <w:r>
              <w:rPr>
                <w:rFonts w:ascii="Century Gothic" w:hAnsi="Century Gothic" w:cs="Arial"/>
                <w:sz w:val="20"/>
                <w:szCs w:val="20"/>
              </w:rPr>
              <w:t xml:space="preserve">1. </w:t>
            </w:r>
            <w:r w:rsidRPr="00612B91">
              <w:rPr>
                <w:rFonts w:ascii="Century Gothic" w:hAnsi="Century Gothic" w:cs="Arial"/>
                <w:sz w:val="20"/>
                <w:szCs w:val="20"/>
              </w:rPr>
              <w:t xml:space="preserve">Předmětem </w:t>
            </w:r>
            <w:r>
              <w:rPr>
                <w:rFonts w:ascii="Century Gothic" w:hAnsi="Century Gothic" w:cs="Arial"/>
                <w:sz w:val="20"/>
                <w:szCs w:val="20"/>
              </w:rPr>
              <w:t xml:space="preserve">této smlouvy </w:t>
            </w:r>
            <w:r w:rsidRPr="00612B91">
              <w:rPr>
                <w:rFonts w:ascii="Century Gothic" w:hAnsi="Century Gothic" w:cs="Arial"/>
                <w:sz w:val="20"/>
                <w:szCs w:val="20"/>
              </w:rPr>
              <w:t xml:space="preserve">je </w:t>
            </w:r>
            <w:r>
              <w:rPr>
                <w:rFonts w:ascii="Century Gothic" w:hAnsi="Century Gothic" w:cs="Arial"/>
                <w:sz w:val="20"/>
                <w:szCs w:val="20"/>
              </w:rPr>
              <w:t>vytvoření</w:t>
            </w:r>
            <w:r w:rsidRPr="00FA7BD5">
              <w:rPr>
                <w:rFonts w:ascii="Century Gothic" w:hAnsi="Century Gothic" w:cs="Arial"/>
                <w:sz w:val="20"/>
                <w:szCs w:val="20"/>
              </w:rPr>
              <w:t xml:space="preserve"> informační podpory</w:t>
            </w:r>
            <w:r>
              <w:rPr>
                <w:rFonts w:ascii="Century Gothic" w:hAnsi="Century Gothic" w:cs="Arial"/>
                <w:sz w:val="20"/>
                <w:szCs w:val="20"/>
              </w:rPr>
              <w:t xml:space="preserve"> (metodiky a informačního </w:t>
            </w:r>
            <w:r w:rsidRPr="008B10F7">
              <w:rPr>
                <w:rFonts w:ascii="Century Gothic" w:hAnsi="Century Gothic" w:cs="Arial"/>
                <w:sz w:val="20"/>
                <w:szCs w:val="20"/>
              </w:rPr>
              <w:t>systému</w:t>
            </w:r>
            <w:r>
              <w:rPr>
                <w:rFonts w:ascii="Century Gothic" w:hAnsi="Century Gothic" w:cs="Arial"/>
                <w:sz w:val="20"/>
                <w:szCs w:val="20"/>
              </w:rPr>
              <w:t xml:space="preserve">) </w:t>
            </w:r>
            <w:r w:rsidRPr="00612B91">
              <w:rPr>
                <w:rFonts w:ascii="Century Gothic" w:hAnsi="Century Gothic" w:cs="Arial"/>
                <w:sz w:val="20"/>
                <w:szCs w:val="20"/>
              </w:rPr>
              <w:t>Implementační struktuře Operačního programu Vzdělávání pro konkurenceschopnost (OP VK) za účelem zprovoznění funkčního informačního systému pro evidenci, supervizi a správu projektové dokumentace projektů hrazených ze strukturálních fondů EU. Zavedením Integrovaného systému řízení klíčových projektů OP VK, tedy přibližně celkem 40 projektů IPn, některých velkých projektů IPo, eventuálně projektů Technické pomoci, získá implementační struktura OP</w:t>
            </w:r>
            <w:r w:rsidR="00482FBD">
              <w:rPr>
                <w:rFonts w:ascii="Century Gothic" w:hAnsi="Century Gothic" w:cs="Arial"/>
                <w:sz w:val="20"/>
                <w:szCs w:val="20"/>
              </w:rPr>
              <w:t xml:space="preserve"> </w:t>
            </w:r>
            <w:r w:rsidRPr="00612B91">
              <w:rPr>
                <w:rFonts w:ascii="Century Gothic" w:hAnsi="Century Gothic" w:cs="Arial"/>
                <w:sz w:val="20"/>
                <w:szCs w:val="20"/>
              </w:rPr>
              <w:t xml:space="preserve">VK potřebné prostředky, které jí umožní fundovaně plánovat, kontrolovat a řídit procesy v rámci nejvýznamnějších projektů. </w:t>
            </w:r>
          </w:p>
          <w:p w:rsidR="002B1969" w:rsidRPr="00612B91" w:rsidRDefault="002B1969" w:rsidP="00B35752">
            <w:pPr>
              <w:autoSpaceDE w:val="0"/>
              <w:autoSpaceDN w:val="0"/>
              <w:adjustRightInd w:val="0"/>
              <w:spacing w:line="280" w:lineRule="atLeast"/>
              <w:jc w:val="both"/>
              <w:rPr>
                <w:rFonts w:ascii="Century Gothic" w:hAnsi="Century Gothic" w:cs="Arial"/>
                <w:sz w:val="20"/>
                <w:szCs w:val="20"/>
              </w:rPr>
            </w:pPr>
            <w:r w:rsidRPr="00612B91">
              <w:rPr>
                <w:rFonts w:ascii="Century Gothic" w:hAnsi="Century Gothic" w:cs="Arial"/>
                <w:sz w:val="20"/>
                <w:szCs w:val="20"/>
              </w:rPr>
              <w:t xml:space="preserve">Vzhledem k nedostatku a neúplnosti informací o průběhu implementace projektů a procesů v rámci IS OP VK v reálném čase, je třeba poskytnout implementační struktuře v kratších časových intervalech relevantní informace a zajistit jejich toky tak, aby bylo možné v reálném čase erudovaně rozhodovat o záležitostech týkajících se implementace OP VK (např. zpracování map rizik, záležitosti týkající se čerpání prostředků a certifikace, alokace pracovníků na kontroly MZ apod. </w:t>
            </w:r>
          </w:p>
          <w:p w:rsidR="002B1969" w:rsidRPr="00612B91" w:rsidRDefault="002B1969" w:rsidP="00B35752">
            <w:pPr>
              <w:autoSpaceDE w:val="0"/>
              <w:autoSpaceDN w:val="0"/>
              <w:adjustRightInd w:val="0"/>
              <w:spacing w:line="280" w:lineRule="atLeast"/>
              <w:jc w:val="both"/>
              <w:rPr>
                <w:rFonts w:ascii="Century Gothic" w:hAnsi="Century Gothic" w:cs="Arial"/>
                <w:sz w:val="20"/>
                <w:szCs w:val="20"/>
              </w:rPr>
            </w:pPr>
            <w:r w:rsidRPr="00612B91">
              <w:rPr>
                <w:rFonts w:ascii="Century Gothic" w:hAnsi="Century Gothic" w:cs="Arial"/>
                <w:sz w:val="20"/>
                <w:szCs w:val="20"/>
              </w:rPr>
              <w:t xml:space="preserve">Systém pro evidenci, supervizi, správu a kontrolu projektové dokumentace pro výkon </w:t>
            </w:r>
            <w:r w:rsidRPr="00612B91">
              <w:rPr>
                <w:rFonts w:ascii="Century Gothic" w:hAnsi="Century Gothic" w:cs="Arial"/>
                <w:sz w:val="20"/>
                <w:szCs w:val="20"/>
              </w:rPr>
              <w:lastRenderedPageBreak/>
              <w:t>činnosti musí splňovat následující funkcionality:</w:t>
            </w:r>
          </w:p>
          <w:p w:rsidR="002B1969" w:rsidRPr="00612B91" w:rsidRDefault="002B1969" w:rsidP="00B35752">
            <w:pPr>
              <w:pStyle w:val="Odstavecseseznamem"/>
              <w:autoSpaceDE w:val="0"/>
              <w:autoSpaceDN w:val="0"/>
              <w:adjustRightInd w:val="0"/>
              <w:spacing w:line="280" w:lineRule="atLeast"/>
              <w:ind w:left="502"/>
              <w:jc w:val="both"/>
              <w:rPr>
                <w:rFonts w:ascii="Century Gothic" w:hAnsi="Century Gothic" w:cs="Arial"/>
                <w:b/>
                <w:sz w:val="20"/>
                <w:szCs w:val="20"/>
              </w:rPr>
            </w:pPr>
            <w:r>
              <w:rPr>
                <w:rFonts w:ascii="Century Gothic" w:hAnsi="Century Gothic" w:cs="Arial"/>
                <w:b/>
                <w:sz w:val="20"/>
                <w:szCs w:val="20"/>
              </w:rPr>
              <w:t xml:space="preserve">1.1. </w:t>
            </w:r>
            <w:r w:rsidRPr="00612B91">
              <w:rPr>
                <w:rFonts w:ascii="Century Gothic" w:hAnsi="Century Gothic" w:cs="Arial"/>
                <w:b/>
                <w:sz w:val="20"/>
                <w:szCs w:val="20"/>
              </w:rPr>
              <w:t xml:space="preserve">Globální požadavky na systém informační podpory IS OP VK v rámci ISŘ </w:t>
            </w:r>
          </w:p>
          <w:p w:rsidR="002B1969" w:rsidRPr="00612B91" w:rsidRDefault="002B1969" w:rsidP="002B1969">
            <w:pPr>
              <w:pStyle w:val="Odstavecseseznamem"/>
              <w:numPr>
                <w:ilvl w:val="0"/>
                <w:numId w:val="11"/>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Přehled o stavu jednotlivých projektů</w:t>
            </w:r>
          </w:p>
          <w:p w:rsidR="002B1969" w:rsidRPr="00612B91" w:rsidRDefault="002B1969" w:rsidP="002B1969">
            <w:pPr>
              <w:pStyle w:val="Odstavecseseznamem"/>
              <w:numPr>
                <w:ilvl w:val="0"/>
                <w:numId w:val="13"/>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z pohledu naplňování očekávaných výsledků a klíčových milníků projektu</w:t>
            </w:r>
          </w:p>
          <w:p w:rsidR="002B1969" w:rsidRPr="00612B91" w:rsidRDefault="002B1969" w:rsidP="002B1969">
            <w:pPr>
              <w:pStyle w:val="Odstavecseseznamem"/>
              <w:numPr>
                <w:ilvl w:val="0"/>
                <w:numId w:val="13"/>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z pohledu plnění časového harmonogramu projektu</w:t>
            </w:r>
          </w:p>
          <w:p w:rsidR="002B1969" w:rsidRPr="00612B91" w:rsidRDefault="002B1969" w:rsidP="00B35752">
            <w:pPr>
              <w:pStyle w:val="Odstavecseseznamem"/>
              <w:autoSpaceDE w:val="0"/>
              <w:autoSpaceDN w:val="0"/>
              <w:adjustRightInd w:val="0"/>
              <w:spacing w:after="0" w:line="280" w:lineRule="atLeast"/>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1"/>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Přehled o vytížení personálních zdrojů</w:t>
            </w:r>
          </w:p>
          <w:p w:rsidR="002B1969" w:rsidRPr="00612B91" w:rsidRDefault="002B1969" w:rsidP="002B1969">
            <w:pPr>
              <w:pStyle w:val="Odstavecseseznamem"/>
              <w:numPr>
                <w:ilvl w:val="0"/>
                <w:numId w:val="12"/>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v každém jednotlivém konkrétním projektu</w:t>
            </w:r>
          </w:p>
          <w:p w:rsidR="002B1969" w:rsidRPr="00612B91" w:rsidRDefault="002B1969" w:rsidP="002B1969">
            <w:pPr>
              <w:pStyle w:val="Odstavecseseznamem"/>
              <w:numPr>
                <w:ilvl w:val="0"/>
                <w:numId w:val="12"/>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v globálním manažerském pohledu</w:t>
            </w:r>
          </w:p>
          <w:p w:rsidR="002B1969" w:rsidRPr="00612B91" w:rsidRDefault="002B1969" w:rsidP="00B35752">
            <w:pPr>
              <w:pStyle w:val="Odstavecseseznamem"/>
              <w:autoSpaceDE w:val="0"/>
              <w:autoSpaceDN w:val="0"/>
              <w:adjustRightInd w:val="0"/>
              <w:spacing w:after="0" w:line="280" w:lineRule="atLeast"/>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1"/>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Přehled o čerpání rozpočtových prostředků</w:t>
            </w:r>
          </w:p>
          <w:p w:rsidR="002B1969" w:rsidRPr="00612B91" w:rsidRDefault="002B1969" w:rsidP="002B1969">
            <w:pPr>
              <w:pStyle w:val="Odstavecseseznamem"/>
              <w:numPr>
                <w:ilvl w:val="0"/>
                <w:numId w:val="14"/>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v každém jednotlivém konkrétním projektu</w:t>
            </w:r>
          </w:p>
          <w:p w:rsidR="002B1969" w:rsidRPr="00612B91" w:rsidRDefault="002B1969" w:rsidP="002B1969">
            <w:pPr>
              <w:pStyle w:val="Odstavecseseznamem"/>
              <w:numPr>
                <w:ilvl w:val="0"/>
                <w:numId w:val="14"/>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v globálním manažerském pohledu</w:t>
            </w:r>
          </w:p>
          <w:p w:rsidR="002B1969" w:rsidRPr="00612B91" w:rsidRDefault="002B1969" w:rsidP="00B35752">
            <w:pPr>
              <w:pStyle w:val="Odstavecseseznamem"/>
              <w:autoSpaceDE w:val="0"/>
              <w:autoSpaceDN w:val="0"/>
              <w:adjustRightInd w:val="0"/>
              <w:spacing w:after="0" w:line="280" w:lineRule="atLeast"/>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1"/>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Přehled o externích dodavatelích, smlouvách a aplikačních licencích formou Knowledge-base</w:t>
            </w:r>
          </w:p>
          <w:p w:rsidR="002B1969" w:rsidRPr="00612B91" w:rsidRDefault="002B1969" w:rsidP="00B35752">
            <w:pPr>
              <w:pStyle w:val="Odstavecseseznamem"/>
              <w:autoSpaceDE w:val="0"/>
              <w:autoSpaceDN w:val="0"/>
              <w:adjustRightInd w:val="0"/>
              <w:spacing w:after="0" w:line="280" w:lineRule="atLeast"/>
              <w:contextualSpacing w:val="0"/>
              <w:jc w:val="both"/>
              <w:rPr>
                <w:rFonts w:ascii="Century Gothic" w:hAnsi="Century Gothic" w:cs="Arial"/>
                <w:sz w:val="20"/>
                <w:szCs w:val="20"/>
              </w:rPr>
            </w:pPr>
          </w:p>
          <w:p w:rsidR="002B1969" w:rsidRPr="00612B91" w:rsidRDefault="002B1969" w:rsidP="002B1969">
            <w:pPr>
              <w:pStyle w:val="Odstavecseseznamem"/>
              <w:numPr>
                <w:ilvl w:val="0"/>
                <w:numId w:val="11"/>
              </w:numPr>
              <w:autoSpaceDE w:val="0"/>
              <w:autoSpaceDN w:val="0"/>
              <w:adjustRightInd w:val="0"/>
              <w:spacing w:after="0" w:line="280" w:lineRule="atLeast"/>
              <w:contextualSpacing w:val="0"/>
              <w:jc w:val="both"/>
              <w:rPr>
                <w:rFonts w:ascii="Century Gothic" w:hAnsi="Century Gothic" w:cs="Arial"/>
                <w:sz w:val="20"/>
                <w:szCs w:val="20"/>
              </w:rPr>
            </w:pPr>
            <w:r w:rsidRPr="00612B91">
              <w:rPr>
                <w:rFonts w:ascii="Century Gothic" w:hAnsi="Century Gothic" w:cs="Arial"/>
                <w:sz w:val="20"/>
                <w:szCs w:val="20"/>
              </w:rPr>
              <w:t>Systém musí být kompatibilní s metodikou Prince 2, resp. do systému musí být tato metodika implementována</w:t>
            </w:r>
          </w:p>
          <w:p w:rsidR="002B1969" w:rsidRPr="00612B91" w:rsidRDefault="002B1969" w:rsidP="00B35752">
            <w:pPr>
              <w:autoSpaceDE w:val="0"/>
              <w:autoSpaceDN w:val="0"/>
              <w:adjustRightInd w:val="0"/>
              <w:spacing w:line="280" w:lineRule="atLeast"/>
              <w:jc w:val="both"/>
              <w:rPr>
                <w:rFonts w:ascii="Century Gothic" w:hAnsi="Century Gothic" w:cs="Arial"/>
                <w:sz w:val="20"/>
                <w:szCs w:val="20"/>
              </w:rPr>
            </w:pPr>
          </w:p>
          <w:p w:rsidR="002B1969" w:rsidRPr="002B1969" w:rsidRDefault="002B1969" w:rsidP="002B1969">
            <w:pPr>
              <w:autoSpaceDE w:val="0"/>
              <w:autoSpaceDN w:val="0"/>
              <w:adjustRightInd w:val="0"/>
              <w:spacing w:line="360" w:lineRule="auto"/>
              <w:ind w:left="142"/>
              <w:jc w:val="both"/>
              <w:rPr>
                <w:rFonts w:ascii="Century Gothic" w:hAnsi="Century Gothic" w:cs="Arial"/>
                <w:b/>
                <w:sz w:val="20"/>
                <w:szCs w:val="20"/>
              </w:rPr>
            </w:pPr>
            <w:r>
              <w:rPr>
                <w:rFonts w:ascii="Century Gothic" w:hAnsi="Century Gothic" w:cs="Arial"/>
                <w:b/>
                <w:sz w:val="20"/>
                <w:szCs w:val="20"/>
              </w:rPr>
              <w:t xml:space="preserve">1.2. </w:t>
            </w:r>
            <w:r w:rsidRPr="002B1969">
              <w:rPr>
                <w:rFonts w:ascii="Century Gothic" w:hAnsi="Century Gothic" w:cs="Arial"/>
                <w:b/>
                <w:sz w:val="20"/>
                <w:szCs w:val="20"/>
              </w:rPr>
              <w:t xml:space="preserve">Podrobné požadavky na systém informační podpory pro ISŘ </w:t>
            </w: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b/>
                <w:sz w:val="20"/>
                <w:szCs w:val="20"/>
              </w:rPr>
            </w:pPr>
            <w:r w:rsidRPr="00612B91">
              <w:rPr>
                <w:rFonts w:ascii="Century Gothic" w:hAnsi="Century Gothic" w:cs="Arial"/>
                <w:b/>
                <w:sz w:val="20"/>
                <w:szCs w:val="20"/>
              </w:rPr>
              <w:t>Funkcionalita řízení projektového portfolia (globální pohled)</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možnost sledování</w:t>
            </w:r>
            <w:r w:rsidRPr="00612B91">
              <w:rPr>
                <w:rFonts w:ascii="Century Gothic" w:hAnsi="Century Gothic" w:cs="Arial"/>
                <w:b/>
                <w:sz w:val="20"/>
                <w:szCs w:val="20"/>
              </w:rPr>
              <w:t xml:space="preserve"> </w:t>
            </w:r>
            <w:r w:rsidRPr="00612B91">
              <w:rPr>
                <w:rFonts w:ascii="Century Gothic" w:hAnsi="Century Gothic" w:cs="Arial"/>
                <w:sz w:val="20"/>
                <w:szCs w:val="20"/>
              </w:rPr>
              <w:t>vazeb mezi projekty v rámci portfolia</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řízení a analýza projektového portfolia, optimalizace projektů</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propojení a sledování projektových metrik vůči strategii řízení projektů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maximalizace hodnoty projektového portfolia vůči dlouhodobým strategiím a cílům Řídícího orgánu</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podpora prioritizace investic a identifikace priorit resp. centrální řízení zakázek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balancování priorit a požadavků vlastníků (stakeholderů)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podpora rozhodovacích scénářů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měření výkonu projektových týmů a projektových výsledků</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Podpora pokročilé prezentace</w:t>
            </w:r>
            <w:r w:rsidRPr="00612B91">
              <w:rPr>
                <w:rFonts w:ascii="Century Gothic" w:hAnsi="Century Gothic" w:cs="Arial"/>
                <w:sz w:val="20"/>
                <w:szCs w:val="20"/>
              </w:rPr>
              <w:t xml:space="preserve"> a vizualizace informací a analýz (grafy, histogramy, roadmapy, diagramy). Centrální databáze informací o projektech, produktech, kritériích atp. („Projektové složky“)</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Podpora týmové spolupráce</w:t>
            </w:r>
            <w:r w:rsidRPr="00612B91">
              <w:rPr>
                <w:rFonts w:ascii="Century Gothic" w:hAnsi="Century Gothic" w:cs="Arial"/>
                <w:sz w:val="20"/>
                <w:szCs w:val="20"/>
              </w:rPr>
              <w:t xml:space="preserve"> (práce více osob na jednom evidovaném projektu současně, vkládání informací, sdílení informací, správa projektových dat)</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Jednotný přehled o stavu projektového portfolia</w:t>
            </w:r>
            <w:r w:rsidRPr="00612B91">
              <w:rPr>
                <w:rFonts w:ascii="Century Gothic" w:hAnsi="Century Gothic" w:cs="Arial"/>
                <w:sz w:val="20"/>
                <w:szCs w:val="20"/>
              </w:rPr>
              <w:t xml:space="preserve"> i jednotlivých projektů (vše na jednom místě)</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z pohledu naplňování očekávaných výsledků a milníků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z pohledu plnění časového harmonogramu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zobrazení informací podle rolí uživatele</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Jednotný přehled o vytížení personálních zdrojů</w:t>
            </w:r>
            <w:r w:rsidRPr="00612B91">
              <w:rPr>
                <w:rFonts w:ascii="Century Gothic" w:hAnsi="Century Gothic" w:cs="Arial"/>
                <w:sz w:val="20"/>
                <w:szCs w:val="20"/>
              </w:rPr>
              <w:t xml:space="preserve"> a čerpání rozpočtových prostředků z pohledu supervize a kontroly</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lastRenderedPageBreak/>
              <w:t>napříč projektovým portfoliem</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v každém jednotlivém konkrétním projektu</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v globálním manažerském pohledu portfolia projektů</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supervize přidělování a přerozdělování zdrojů v projektech</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Podpora vyhodnocování projektů</w:t>
            </w:r>
            <w:r w:rsidRPr="00612B91">
              <w:rPr>
                <w:rFonts w:ascii="Century Gothic" w:hAnsi="Century Gothic" w:cs="Arial"/>
                <w:sz w:val="20"/>
                <w:szCs w:val="20"/>
              </w:rPr>
              <w:t xml:space="preserve"> a predikce projektového výsledku (analýza finančních a časových rizik)</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Rychlé vytváření přehledu</w:t>
            </w:r>
            <w:r w:rsidRPr="00612B91">
              <w:rPr>
                <w:rFonts w:ascii="Century Gothic" w:hAnsi="Century Gothic" w:cs="Arial"/>
                <w:sz w:val="20"/>
                <w:szCs w:val="20"/>
              </w:rPr>
              <w:t xml:space="preserve"> o projektovém rozpočtu, plánu, zdrojích a rizicích</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Přehled o externích dodavatelích</w:t>
            </w:r>
            <w:r w:rsidRPr="00612B91">
              <w:rPr>
                <w:rFonts w:ascii="Century Gothic" w:hAnsi="Century Gothic" w:cs="Arial"/>
                <w:sz w:val="20"/>
                <w:szCs w:val="20"/>
              </w:rPr>
              <w:t>, smlouvách a aplikačních licencích (Součást „Projektové složky“)</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b/>
                <w:sz w:val="20"/>
                <w:szCs w:val="20"/>
              </w:rPr>
            </w:pPr>
            <w:r w:rsidRPr="00612B91">
              <w:rPr>
                <w:rFonts w:ascii="Century Gothic" w:hAnsi="Century Gothic" w:cs="Arial"/>
                <w:b/>
                <w:sz w:val="20"/>
                <w:szCs w:val="20"/>
              </w:rPr>
              <w:t>Podpora řízení rizik (risk management)</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Řízené Workflow</w:t>
            </w:r>
            <w:r w:rsidRPr="00612B91">
              <w:rPr>
                <w:rFonts w:ascii="Century Gothic" w:hAnsi="Century Gothic" w:cs="Arial"/>
                <w:sz w:val="20"/>
                <w:szCs w:val="20"/>
              </w:rPr>
              <w:t xml:space="preserve"> a procesy pro práci uživatelů</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podpora procesů formou přidělování úkolů a činností rolím nebo konkrétním uživatelům pomocí workflow.</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možnost grafického návrhu workflow.</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možnost realtime analýzy a analýzy již proběhlých workflow s grafickými výstupy.</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hlídání termínů a eskalace problémů v rámci definované organizační struktury pomocí workflow</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podpora řešení nestandardních stavů formou spouštění ad-hoc činností v rámci workflow</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b/>
                <w:sz w:val="20"/>
                <w:szCs w:val="20"/>
              </w:rPr>
              <w:t>Možnost získávání zpětné vazby</w:t>
            </w:r>
            <w:r w:rsidRPr="00612B91">
              <w:rPr>
                <w:rFonts w:ascii="Century Gothic" w:hAnsi="Century Gothic" w:cs="Arial"/>
                <w:sz w:val="20"/>
                <w:szCs w:val="20"/>
              </w:rPr>
              <w:t xml:space="preserve"> od vlastníků (stakeholderů) projektů (např. formou formulářů nebo strukturovaných připomínek)</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b/>
                <w:sz w:val="20"/>
                <w:szCs w:val="20"/>
              </w:rPr>
            </w:pPr>
            <w:r w:rsidRPr="00612B91">
              <w:rPr>
                <w:rFonts w:ascii="Century Gothic" w:hAnsi="Century Gothic" w:cs="Arial"/>
                <w:b/>
                <w:sz w:val="20"/>
                <w:szCs w:val="20"/>
              </w:rPr>
              <w:t>Znalostní báze projektové kanceláře jako podpora Implementační struktury</w:t>
            </w:r>
          </w:p>
          <w:p w:rsidR="002B1969" w:rsidRPr="00612B91" w:rsidRDefault="002B1969" w:rsidP="002B1969">
            <w:pPr>
              <w:pStyle w:val="Odstavecseseznamem"/>
              <w:numPr>
                <w:ilvl w:val="0"/>
                <w:numId w:val="19"/>
              </w:numPr>
              <w:autoSpaceDE w:val="0"/>
              <w:autoSpaceDN w:val="0"/>
              <w:adjustRightInd w:val="0"/>
              <w:spacing w:after="0"/>
              <w:jc w:val="both"/>
              <w:rPr>
                <w:rFonts w:ascii="Century Gothic" w:hAnsi="Century Gothic" w:cs="Arial"/>
                <w:sz w:val="20"/>
                <w:szCs w:val="20"/>
              </w:rPr>
            </w:pPr>
            <w:r w:rsidRPr="00612B91">
              <w:rPr>
                <w:rFonts w:ascii="Century Gothic" w:hAnsi="Century Gothic" w:cs="Arial"/>
                <w:sz w:val="20"/>
                <w:szCs w:val="20"/>
              </w:rPr>
              <w:t>Základní balík informací, návody, příručky – best practices</w:t>
            </w:r>
          </w:p>
          <w:p w:rsidR="002B1969" w:rsidRPr="00612B91" w:rsidRDefault="002B1969" w:rsidP="002B1969">
            <w:pPr>
              <w:pStyle w:val="Odstavecseseznamem"/>
              <w:numPr>
                <w:ilvl w:val="0"/>
                <w:numId w:val="19"/>
              </w:numPr>
              <w:autoSpaceDE w:val="0"/>
              <w:autoSpaceDN w:val="0"/>
              <w:adjustRightInd w:val="0"/>
              <w:spacing w:after="0"/>
              <w:jc w:val="both"/>
              <w:rPr>
                <w:rFonts w:ascii="Century Gothic" w:hAnsi="Century Gothic" w:cs="Arial"/>
                <w:sz w:val="20"/>
                <w:szCs w:val="20"/>
              </w:rPr>
            </w:pPr>
            <w:r w:rsidRPr="00612B91">
              <w:rPr>
                <w:rFonts w:ascii="Century Gothic" w:hAnsi="Century Gothic" w:cs="Arial"/>
                <w:sz w:val="20"/>
                <w:szCs w:val="20"/>
              </w:rPr>
              <w:t>Nápověda</w:t>
            </w:r>
          </w:p>
          <w:p w:rsidR="002B1969" w:rsidRPr="00612B91" w:rsidRDefault="002B1969" w:rsidP="002B1969">
            <w:pPr>
              <w:pStyle w:val="Odstavecseseznamem"/>
              <w:numPr>
                <w:ilvl w:val="0"/>
                <w:numId w:val="19"/>
              </w:numPr>
              <w:autoSpaceDE w:val="0"/>
              <w:autoSpaceDN w:val="0"/>
              <w:adjustRightInd w:val="0"/>
              <w:spacing w:after="0"/>
              <w:jc w:val="both"/>
              <w:rPr>
                <w:rFonts w:ascii="Century Gothic" w:hAnsi="Century Gothic" w:cs="Arial"/>
                <w:sz w:val="20"/>
                <w:szCs w:val="20"/>
              </w:rPr>
            </w:pPr>
            <w:r w:rsidRPr="00612B91">
              <w:rPr>
                <w:rFonts w:ascii="Century Gothic" w:hAnsi="Century Gothic" w:cs="Arial"/>
                <w:sz w:val="20"/>
                <w:szCs w:val="20"/>
              </w:rPr>
              <w:t>Funkce pro řešení metodických dotazů – chat/diskuze</w:t>
            </w: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b/>
                <w:sz w:val="20"/>
                <w:szCs w:val="20"/>
              </w:rPr>
            </w:pPr>
            <w:r w:rsidRPr="00612B91">
              <w:rPr>
                <w:rFonts w:ascii="Century Gothic" w:hAnsi="Century Gothic" w:cs="Arial"/>
                <w:b/>
                <w:sz w:val="20"/>
                <w:szCs w:val="20"/>
              </w:rPr>
              <w:t>Požadavky na prostředí práce uživatelů</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notifikace uživatelů o relevantních událostech</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možnost využít webové formuláře s podporou elektronických podpisů pro jednoduché zadávání dat</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možnost verzování dokumentace</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možnost vyhledávání záznamů a dokumentace – na základě metadat i fulltextu s možností tvorby vyhledávacích šablon</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b/>
                <w:sz w:val="20"/>
                <w:szCs w:val="20"/>
              </w:rPr>
            </w:pPr>
            <w:r w:rsidRPr="00612B91">
              <w:rPr>
                <w:rFonts w:ascii="Century Gothic" w:hAnsi="Century Gothic" w:cs="Arial"/>
                <w:b/>
                <w:sz w:val="20"/>
                <w:szCs w:val="20"/>
              </w:rPr>
              <w:t>Požadavky na zabezpečení systému</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řízení přístupu ke všem záznamům včetně dokumentace na úrovni rolí nebo konkrétních uživatelů s možností využití dědičnosti a přístupových šablon (a jejich kombinací).</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uchovávání historie záznamů včetně veškerých aktivit, včetně prostředků pro audit historie záznamů uchovávání veškeré dokumentace v bezpečném a důvěryhodném úložišti včetně šablon a vzorů.</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2B1969">
            <w:pPr>
              <w:pStyle w:val="Odstavecseseznamem"/>
              <w:numPr>
                <w:ilvl w:val="0"/>
                <w:numId w:val="18"/>
              </w:numPr>
              <w:autoSpaceDE w:val="0"/>
              <w:autoSpaceDN w:val="0"/>
              <w:adjustRightInd w:val="0"/>
              <w:spacing w:after="0"/>
              <w:contextualSpacing w:val="0"/>
              <w:jc w:val="both"/>
              <w:rPr>
                <w:rFonts w:ascii="Century Gothic" w:hAnsi="Century Gothic" w:cs="Arial"/>
                <w:b/>
                <w:sz w:val="20"/>
                <w:szCs w:val="20"/>
              </w:rPr>
            </w:pPr>
            <w:r w:rsidRPr="00612B91">
              <w:rPr>
                <w:rFonts w:ascii="Century Gothic" w:hAnsi="Century Gothic" w:cs="Arial"/>
                <w:b/>
                <w:sz w:val="20"/>
                <w:szCs w:val="20"/>
              </w:rPr>
              <w:t>Ostatní požadavky technického charakteru</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podpora českého jazyka (data i uživatelské rozhraní)</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dokumentace v českém jazyce</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 xml:space="preserve">podpora OS Windows, Linux </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plnohodnotný tenký klient - webové rozhraní</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podpora standardů HTML a SQL</w:t>
            </w:r>
          </w:p>
          <w:p w:rsidR="002B1969" w:rsidRPr="00612B91" w:rsidRDefault="002B1969" w:rsidP="002B1969">
            <w:pPr>
              <w:pStyle w:val="Odstavecseseznamem"/>
              <w:numPr>
                <w:ilvl w:val="0"/>
                <w:numId w:val="12"/>
              </w:numPr>
              <w:autoSpaceDE w:val="0"/>
              <w:autoSpaceDN w:val="0"/>
              <w:adjustRightInd w:val="0"/>
              <w:spacing w:after="0"/>
              <w:contextualSpacing w:val="0"/>
              <w:jc w:val="both"/>
              <w:rPr>
                <w:rFonts w:ascii="Century Gothic" w:hAnsi="Century Gothic" w:cs="Arial"/>
                <w:sz w:val="20"/>
                <w:szCs w:val="20"/>
              </w:rPr>
            </w:pPr>
            <w:r w:rsidRPr="00612B91">
              <w:rPr>
                <w:rFonts w:ascii="Century Gothic" w:hAnsi="Century Gothic" w:cs="Arial"/>
                <w:sz w:val="20"/>
                <w:szCs w:val="20"/>
              </w:rPr>
              <w:t>integrace na externí systémy správy požadavků</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2B1969" w:rsidRDefault="002B1969" w:rsidP="002B1969">
            <w:pPr>
              <w:pStyle w:val="Odstavecseseznamem"/>
              <w:numPr>
                <w:ilvl w:val="1"/>
                <w:numId w:val="21"/>
              </w:numPr>
              <w:autoSpaceDE w:val="0"/>
              <w:autoSpaceDN w:val="0"/>
              <w:adjustRightInd w:val="0"/>
              <w:spacing w:line="280" w:lineRule="atLeast"/>
              <w:jc w:val="both"/>
              <w:rPr>
                <w:rFonts w:ascii="Century Gothic" w:hAnsi="Century Gothic" w:cs="Arial"/>
                <w:b/>
                <w:sz w:val="20"/>
                <w:szCs w:val="20"/>
              </w:rPr>
            </w:pPr>
            <w:r w:rsidRPr="002B1969">
              <w:rPr>
                <w:rFonts w:ascii="Century Gothic" w:hAnsi="Century Gothic" w:cs="Arial"/>
                <w:b/>
                <w:sz w:val="20"/>
                <w:szCs w:val="20"/>
              </w:rPr>
              <w:t xml:space="preserve">Technické požadavky na systém informační podpory ISŘ </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S respektováním ochrany již vynaložených investic, což znamená, že v rámci stávající smlouvy MS Enterprise school agreement nebude pořizován:</w:t>
            </w:r>
          </w:p>
          <w:p w:rsidR="002B1969" w:rsidRPr="00612B91" w:rsidRDefault="002B1969" w:rsidP="002B1969">
            <w:pPr>
              <w:numPr>
                <w:ilvl w:val="0"/>
                <w:numId w:val="16"/>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Windows 2008R2 Enterprise,</w:t>
            </w:r>
          </w:p>
          <w:p w:rsidR="002B1969" w:rsidRPr="00612B91" w:rsidRDefault="002B1969" w:rsidP="002B1969">
            <w:pPr>
              <w:numPr>
                <w:ilvl w:val="0"/>
                <w:numId w:val="16"/>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MS Project server 2010,</w:t>
            </w:r>
          </w:p>
          <w:p w:rsidR="002B1969" w:rsidRPr="00612B91" w:rsidRDefault="002B1969" w:rsidP="002B1969">
            <w:pPr>
              <w:numPr>
                <w:ilvl w:val="0"/>
                <w:numId w:val="16"/>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MS SharePoint server 2010 Enterprise,</w:t>
            </w:r>
          </w:p>
          <w:p w:rsidR="002B1969" w:rsidRPr="00612B91" w:rsidRDefault="002B1969" w:rsidP="002B1969">
            <w:pPr>
              <w:numPr>
                <w:ilvl w:val="0"/>
                <w:numId w:val="16"/>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SQL 2008R2 standard,</w:t>
            </w:r>
          </w:p>
          <w:p w:rsidR="002B1969" w:rsidRPr="00612B91" w:rsidRDefault="002B1969" w:rsidP="002B1969">
            <w:pPr>
              <w:numPr>
                <w:ilvl w:val="0"/>
                <w:numId w:val="16"/>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CAL</w:t>
            </w:r>
            <w:r w:rsidR="00482FBD">
              <w:rPr>
                <w:rFonts w:ascii="Century Gothic" w:hAnsi="Century Gothic" w:cs="Arial"/>
                <w:sz w:val="20"/>
                <w:szCs w:val="20"/>
              </w:rPr>
              <w:t>;</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s ohledem na dodržení bezpečnostní politiky Zadavatele (jako příloha zadávací dokumentace);</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zabezpečený přístup 24x7;</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neomezený objem přenášených dat;</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zálohování;</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s možností pružného navýšení kapacity HDD, počtu CPU i RAM;</w:t>
            </w:r>
          </w:p>
          <w:p w:rsidR="002B1969" w:rsidRPr="00612B91" w:rsidRDefault="002B1969" w:rsidP="002B1969">
            <w:pPr>
              <w:numPr>
                <w:ilvl w:val="0"/>
                <w:numId w:val="15"/>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správa a monitoring řešení s reakcí NBD</w:t>
            </w:r>
            <w:r>
              <w:rPr>
                <w:rFonts w:ascii="Century Gothic" w:hAnsi="Century Gothic" w:cs="Arial"/>
                <w:sz w:val="20"/>
                <w:szCs w:val="20"/>
              </w:rPr>
              <w:t xml:space="preserve"> po dobu</w:t>
            </w:r>
            <w:r w:rsidRPr="00612B91">
              <w:rPr>
                <w:rFonts w:ascii="Century Gothic" w:hAnsi="Century Gothic" w:cs="Arial"/>
                <w:sz w:val="20"/>
                <w:szCs w:val="20"/>
              </w:rPr>
              <w:t xml:space="preserve"> 6 měsíců od předání díla</w:t>
            </w:r>
            <w:r>
              <w:rPr>
                <w:rFonts w:ascii="Century Gothic" w:hAnsi="Century Gothic" w:cs="Arial"/>
                <w:sz w:val="20"/>
                <w:szCs w:val="20"/>
              </w:rPr>
              <w:t>, přičemž</w:t>
            </w:r>
            <w:r w:rsidRPr="00612B91">
              <w:rPr>
                <w:rFonts w:ascii="Century Gothic" w:hAnsi="Century Gothic" w:cs="Arial"/>
                <w:sz w:val="20"/>
                <w:szCs w:val="20"/>
              </w:rPr>
              <w:t xml:space="preserve"> předání této </w:t>
            </w:r>
            <w:r>
              <w:rPr>
                <w:rFonts w:ascii="Century Gothic" w:hAnsi="Century Gothic" w:cs="Arial"/>
                <w:sz w:val="20"/>
                <w:szCs w:val="20"/>
              </w:rPr>
              <w:t>funkcionality (správy a monitoringu řešení)</w:t>
            </w:r>
            <w:r w:rsidRPr="00612B91">
              <w:rPr>
                <w:rFonts w:ascii="Century Gothic" w:hAnsi="Century Gothic" w:cs="Arial"/>
                <w:sz w:val="20"/>
                <w:szCs w:val="20"/>
              </w:rPr>
              <w:t xml:space="preserve"> Zadavateli </w:t>
            </w:r>
            <w:r>
              <w:rPr>
                <w:rFonts w:ascii="Century Gothic" w:hAnsi="Century Gothic" w:cs="Arial"/>
                <w:sz w:val="20"/>
                <w:szCs w:val="20"/>
              </w:rPr>
              <w:t xml:space="preserve">proběhne </w:t>
            </w:r>
            <w:r w:rsidRPr="00612B91">
              <w:rPr>
                <w:rFonts w:ascii="Century Gothic" w:hAnsi="Century Gothic" w:cs="Arial"/>
                <w:sz w:val="20"/>
                <w:szCs w:val="20"/>
              </w:rPr>
              <w:t>po uplynutí této lhůty.</w:t>
            </w:r>
            <w:bookmarkStart w:id="0" w:name="_GoBack"/>
            <w:bookmarkEnd w:id="0"/>
          </w:p>
          <w:p w:rsidR="002B1969" w:rsidRPr="00612B91" w:rsidRDefault="002B1969" w:rsidP="00B35752">
            <w:pPr>
              <w:autoSpaceDE w:val="0"/>
              <w:autoSpaceDN w:val="0"/>
              <w:adjustRightInd w:val="0"/>
              <w:spacing w:line="280" w:lineRule="atLeast"/>
              <w:jc w:val="both"/>
              <w:rPr>
                <w:rFonts w:ascii="Century Gothic" w:hAnsi="Century Gothic" w:cs="Arial"/>
                <w:sz w:val="20"/>
                <w:szCs w:val="20"/>
              </w:rPr>
            </w:pPr>
          </w:p>
          <w:p w:rsidR="002B1969" w:rsidRPr="002B1969" w:rsidRDefault="002B1969" w:rsidP="002B1969">
            <w:pPr>
              <w:pStyle w:val="Odstavecseseznamem"/>
              <w:numPr>
                <w:ilvl w:val="1"/>
                <w:numId w:val="21"/>
              </w:numPr>
              <w:autoSpaceDE w:val="0"/>
              <w:autoSpaceDN w:val="0"/>
              <w:adjustRightInd w:val="0"/>
              <w:spacing w:line="280" w:lineRule="atLeast"/>
              <w:jc w:val="both"/>
              <w:rPr>
                <w:rFonts w:ascii="Century Gothic" w:hAnsi="Century Gothic" w:cs="Arial"/>
                <w:b/>
                <w:sz w:val="20"/>
                <w:szCs w:val="20"/>
              </w:rPr>
            </w:pPr>
            <w:r w:rsidRPr="002B1969">
              <w:rPr>
                <w:rFonts w:ascii="Century Gothic" w:hAnsi="Century Gothic" w:cs="Arial"/>
                <w:b/>
                <w:sz w:val="20"/>
                <w:szCs w:val="20"/>
              </w:rPr>
              <w:t>Jednotlivé fáze řešení</w:t>
            </w:r>
          </w:p>
          <w:p w:rsidR="002B1969" w:rsidRPr="00612B91" w:rsidRDefault="002B1969" w:rsidP="002B1969">
            <w:pPr>
              <w:numPr>
                <w:ilvl w:val="0"/>
                <w:numId w:val="17"/>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design, implementace a konfigurace infrastruktury systému;</w:t>
            </w:r>
          </w:p>
          <w:p w:rsidR="002B1969" w:rsidRPr="00612B91" w:rsidRDefault="002B1969" w:rsidP="002B1969">
            <w:pPr>
              <w:numPr>
                <w:ilvl w:val="0"/>
                <w:numId w:val="17"/>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design, implementace a konfigurace databázového serveru na platformě Microsoft SQL 2008R2;</w:t>
            </w:r>
          </w:p>
          <w:p w:rsidR="002B1969" w:rsidRPr="00612B91" w:rsidRDefault="002B1969" w:rsidP="002B1969">
            <w:pPr>
              <w:numPr>
                <w:ilvl w:val="0"/>
                <w:numId w:val="17"/>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design, implementace a konfigurace MS SharePoint 2010 Enterprise pro podporu MS Project 2010;</w:t>
            </w:r>
          </w:p>
          <w:p w:rsidR="002B1969" w:rsidRPr="00612B91" w:rsidRDefault="002B1969" w:rsidP="002B1969">
            <w:pPr>
              <w:numPr>
                <w:ilvl w:val="0"/>
                <w:numId w:val="17"/>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design, implementace a konfigurace MS Project 2010;</w:t>
            </w:r>
          </w:p>
          <w:p w:rsidR="002B1969" w:rsidRPr="00612B91" w:rsidRDefault="002B1969" w:rsidP="002B1969">
            <w:pPr>
              <w:numPr>
                <w:ilvl w:val="0"/>
                <w:numId w:val="17"/>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implementace jazykových balíčků pro MS SharePoint 2010 a MS Project 2010, po jejich uvedení na trh;</w:t>
            </w:r>
          </w:p>
          <w:p w:rsidR="002B1969" w:rsidRPr="00612B91" w:rsidRDefault="002B1969" w:rsidP="002B1969">
            <w:pPr>
              <w:numPr>
                <w:ilvl w:val="0"/>
                <w:numId w:val="17"/>
              </w:numPr>
              <w:autoSpaceDE w:val="0"/>
              <w:autoSpaceDN w:val="0"/>
              <w:adjustRightInd w:val="0"/>
              <w:spacing w:after="0" w:line="280" w:lineRule="atLeast"/>
              <w:jc w:val="both"/>
              <w:rPr>
                <w:rFonts w:ascii="Century Gothic" w:hAnsi="Century Gothic" w:cs="Arial"/>
                <w:sz w:val="20"/>
                <w:szCs w:val="20"/>
              </w:rPr>
            </w:pPr>
            <w:r w:rsidRPr="00612B91">
              <w:rPr>
                <w:rFonts w:ascii="Century Gothic" w:hAnsi="Century Gothic" w:cs="Arial"/>
                <w:sz w:val="20"/>
                <w:szCs w:val="20"/>
              </w:rPr>
              <w:t>správa uživatelů, přístupových práv a školení uživatelů Inicializace systému a jeho naplnění stávajícími dostupnými daty a informacemi o projektech;</w:t>
            </w:r>
          </w:p>
          <w:p w:rsidR="002B1969" w:rsidRPr="00612B91" w:rsidRDefault="002B1969" w:rsidP="00B35752">
            <w:pPr>
              <w:pStyle w:val="Odstavecseseznamem"/>
              <w:autoSpaceDE w:val="0"/>
              <w:autoSpaceDN w:val="0"/>
              <w:adjustRightInd w:val="0"/>
              <w:spacing w:after="0"/>
              <w:ind w:left="1068"/>
              <w:contextualSpacing w:val="0"/>
              <w:jc w:val="both"/>
              <w:rPr>
                <w:rFonts w:ascii="Century Gothic" w:hAnsi="Century Gothic" w:cs="Arial"/>
                <w:sz w:val="20"/>
                <w:szCs w:val="20"/>
              </w:rPr>
            </w:pP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p w:rsidR="002B1969" w:rsidRPr="00612B91" w:rsidRDefault="002B1969" w:rsidP="00B35752">
            <w:pPr>
              <w:pStyle w:val="Odstavecseseznamem"/>
              <w:autoSpaceDE w:val="0"/>
              <w:autoSpaceDN w:val="0"/>
              <w:adjustRightInd w:val="0"/>
              <w:spacing w:after="0"/>
              <w:contextualSpacing w:val="0"/>
              <w:jc w:val="both"/>
              <w:rPr>
                <w:rFonts w:ascii="Century Gothic" w:hAnsi="Century Gothic" w:cs="Arial"/>
                <w:sz w:val="20"/>
                <w:szCs w:val="20"/>
              </w:rPr>
            </w:pPr>
          </w:p>
        </w:tc>
      </w:tr>
    </w:tbl>
    <w:p w:rsidR="002B1969" w:rsidRDefault="002B1969" w:rsidP="002B1969">
      <w:pPr>
        <w:widowControl w:val="0"/>
        <w:autoSpaceDE w:val="0"/>
        <w:autoSpaceDN w:val="0"/>
        <w:adjustRightInd w:val="0"/>
        <w:spacing w:after="120" w:line="240" w:lineRule="auto"/>
        <w:ind w:left="680"/>
        <w:jc w:val="both"/>
        <w:rPr>
          <w:rFonts w:ascii="Times New Roman" w:hAnsi="Times New Roman"/>
          <w:sz w:val="21"/>
          <w:szCs w:val="21"/>
        </w:rPr>
      </w:pPr>
    </w:p>
    <w:p w:rsidR="002B1969" w:rsidRDefault="002B1969" w:rsidP="002B1969">
      <w:pPr>
        <w:widowControl w:val="0"/>
        <w:autoSpaceDE w:val="0"/>
        <w:autoSpaceDN w:val="0"/>
        <w:adjustRightInd w:val="0"/>
        <w:spacing w:after="120" w:line="240" w:lineRule="auto"/>
        <w:jc w:val="both"/>
        <w:rPr>
          <w:rFonts w:ascii="Times New Roman" w:hAnsi="Times New Roman"/>
          <w:sz w:val="21"/>
          <w:szCs w:val="21"/>
        </w:rPr>
      </w:pPr>
    </w:p>
    <w:p w:rsidR="002B1969" w:rsidRDefault="002B1969" w:rsidP="002B1969">
      <w:pPr>
        <w:widowControl w:val="0"/>
        <w:autoSpaceDE w:val="0"/>
        <w:autoSpaceDN w:val="0"/>
        <w:adjustRightInd w:val="0"/>
        <w:spacing w:after="120" w:line="240" w:lineRule="auto"/>
        <w:jc w:val="both"/>
        <w:rPr>
          <w:rFonts w:ascii="Times New Roman" w:hAnsi="Times New Roman"/>
          <w:sz w:val="21"/>
          <w:szCs w:val="21"/>
        </w:rPr>
      </w:pPr>
    </w:p>
    <w:p w:rsidR="002B1969" w:rsidRDefault="002B1969" w:rsidP="002B1969">
      <w:pPr>
        <w:widowControl w:val="0"/>
        <w:autoSpaceDE w:val="0"/>
        <w:autoSpaceDN w:val="0"/>
        <w:adjustRightInd w:val="0"/>
        <w:spacing w:after="120" w:line="240" w:lineRule="auto"/>
        <w:jc w:val="both"/>
        <w:rPr>
          <w:rFonts w:ascii="Times New Roman" w:hAnsi="Times New Roman"/>
          <w:sz w:val="21"/>
          <w:szCs w:val="21"/>
        </w:rPr>
      </w:pPr>
    </w:p>
    <w:p w:rsidR="002B1969" w:rsidRDefault="002B1969" w:rsidP="002B1969">
      <w:pPr>
        <w:widowControl w:val="0"/>
        <w:autoSpaceDE w:val="0"/>
        <w:autoSpaceDN w:val="0"/>
        <w:adjustRightInd w:val="0"/>
        <w:spacing w:after="120" w:line="240" w:lineRule="auto"/>
        <w:jc w:val="both"/>
        <w:rPr>
          <w:rFonts w:ascii="Times New Roman" w:hAnsi="Times New Roman"/>
          <w:sz w:val="21"/>
          <w:szCs w:val="21"/>
        </w:rPr>
      </w:pPr>
    </w:p>
    <w:p w:rsidR="002B1969" w:rsidRDefault="002B1969" w:rsidP="002B1969">
      <w:pPr>
        <w:widowControl w:val="0"/>
        <w:autoSpaceDE w:val="0"/>
        <w:autoSpaceDN w:val="0"/>
        <w:adjustRightInd w:val="0"/>
        <w:spacing w:after="120" w:line="240" w:lineRule="auto"/>
        <w:jc w:val="both"/>
        <w:rPr>
          <w:rFonts w:ascii="Times New Roman" w:hAnsi="Times New Roman"/>
          <w:sz w:val="21"/>
          <w:szCs w:val="21"/>
        </w:rPr>
      </w:pPr>
    </w:p>
    <w:p w:rsidR="002B1969" w:rsidRDefault="002B1969" w:rsidP="002B1969">
      <w:pPr>
        <w:widowControl w:val="0"/>
        <w:autoSpaceDE w:val="0"/>
        <w:autoSpaceDN w:val="0"/>
        <w:adjustRightInd w:val="0"/>
        <w:spacing w:after="120" w:line="240" w:lineRule="auto"/>
        <w:jc w:val="both"/>
        <w:rPr>
          <w:rFonts w:ascii="Times New Roman" w:hAnsi="Times New Roman"/>
          <w:sz w:val="21"/>
          <w:szCs w:val="21"/>
        </w:rPr>
      </w:pPr>
    </w:p>
    <w:p w:rsidR="002B1969" w:rsidRPr="002B1969" w:rsidRDefault="002B1969" w:rsidP="002B1969">
      <w:pPr>
        <w:pStyle w:val="Odstavecseseznamem"/>
        <w:numPr>
          <w:ilvl w:val="0"/>
          <w:numId w:val="21"/>
        </w:numPr>
        <w:autoSpaceDE w:val="0"/>
        <w:autoSpaceDN w:val="0"/>
        <w:adjustRightInd w:val="0"/>
        <w:spacing w:line="280" w:lineRule="atLeast"/>
        <w:jc w:val="both"/>
        <w:rPr>
          <w:rFonts w:ascii="Century Gothic" w:hAnsi="Century Gothic" w:cs="Arial"/>
          <w:sz w:val="20"/>
          <w:szCs w:val="20"/>
        </w:rPr>
      </w:pPr>
      <w:r w:rsidRPr="002B1969">
        <w:rPr>
          <w:rFonts w:ascii="Century Gothic" w:hAnsi="Century Gothic" w:cs="Arial"/>
          <w:sz w:val="20"/>
          <w:szCs w:val="20"/>
        </w:rPr>
        <w:t>Poskytovatel se touto smlouvou zavazuje poskytnout objednateli řádně a včas výše specifikované služby.</w:t>
      </w:r>
    </w:p>
    <w:p w:rsidR="002B1969" w:rsidRPr="002B1969" w:rsidRDefault="002B1969" w:rsidP="002B1969">
      <w:pPr>
        <w:pStyle w:val="Odstavecseseznamem"/>
        <w:numPr>
          <w:ilvl w:val="0"/>
          <w:numId w:val="21"/>
        </w:numPr>
        <w:autoSpaceDE w:val="0"/>
        <w:autoSpaceDN w:val="0"/>
        <w:adjustRightInd w:val="0"/>
        <w:spacing w:line="280" w:lineRule="atLeast"/>
        <w:jc w:val="both"/>
        <w:rPr>
          <w:rFonts w:ascii="Century Gothic" w:hAnsi="Century Gothic" w:cs="Arial"/>
          <w:sz w:val="20"/>
          <w:szCs w:val="20"/>
        </w:rPr>
      </w:pPr>
      <w:r w:rsidRPr="002B1969">
        <w:rPr>
          <w:rFonts w:ascii="Century Gothic" w:hAnsi="Century Gothic" w:cs="Arial"/>
          <w:sz w:val="20"/>
          <w:szCs w:val="20"/>
        </w:rPr>
        <w:t>Objednatel se zavazuje za řádně a ve sjednaném termínu poskytnuté služby zaplatit cenu dohodnutou v čl. III. této smlouvy.</w:t>
      </w:r>
    </w:p>
    <w:p w:rsidR="002B1969" w:rsidRPr="002B1969" w:rsidRDefault="002B1969" w:rsidP="002B1969">
      <w:pPr>
        <w:autoSpaceDE w:val="0"/>
        <w:autoSpaceDN w:val="0"/>
        <w:adjustRightInd w:val="0"/>
        <w:spacing w:line="280" w:lineRule="atLeast"/>
        <w:jc w:val="both"/>
        <w:rPr>
          <w:rFonts w:ascii="Century Gothic" w:hAnsi="Century Gothic" w:cs="Arial"/>
          <w:sz w:val="20"/>
          <w:szCs w:val="20"/>
        </w:rPr>
      </w:pPr>
    </w:p>
    <w:p w:rsidR="002B1969" w:rsidRPr="00A55CE7" w:rsidRDefault="002B1969" w:rsidP="00A55CE7">
      <w:pPr>
        <w:widowControl w:val="0"/>
        <w:autoSpaceDE w:val="0"/>
        <w:autoSpaceDN w:val="0"/>
        <w:adjustRightInd w:val="0"/>
        <w:spacing w:after="0" w:line="240" w:lineRule="auto"/>
        <w:rPr>
          <w:rFonts w:ascii="Century Gothic" w:hAnsi="Century Gothic" w:cs="Arial"/>
          <w:b/>
          <w:sz w:val="20"/>
          <w:szCs w:val="20"/>
        </w:rPr>
      </w:pPr>
      <w:r w:rsidRPr="002B1969">
        <w:rPr>
          <w:rFonts w:ascii="Century Gothic" w:hAnsi="Century Gothic" w:cs="Arial"/>
          <w:sz w:val="20"/>
          <w:szCs w:val="20"/>
        </w:rPr>
        <w:tab/>
      </w:r>
      <w:r w:rsidR="00B35752">
        <w:rPr>
          <w:rFonts w:ascii="Century Gothic" w:hAnsi="Century Gothic" w:cs="Arial"/>
          <w:sz w:val="20"/>
          <w:szCs w:val="20"/>
        </w:rPr>
        <w:tab/>
      </w:r>
      <w:r w:rsidR="00B35752">
        <w:rPr>
          <w:rFonts w:ascii="Century Gothic" w:hAnsi="Century Gothic" w:cs="Arial"/>
          <w:sz w:val="20"/>
          <w:szCs w:val="20"/>
        </w:rPr>
        <w:tab/>
      </w:r>
      <w:r w:rsidR="00B35752">
        <w:rPr>
          <w:rFonts w:ascii="Century Gothic" w:hAnsi="Century Gothic" w:cs="Arial"/>
          <w:sz w:val="20"/>
          <w:szCs w:val="20"/>
        </w:rPr>
        <w:tab/>
      </w:r>
      <w:r w:rsidR="00B35752">
        <w:rPr>
          <w:rFonts w:ascii="Century Gothic" w:hAnsi="Century Gothic" w:cs="Arial"/>
          <w:sz w:val="20"/>
          <w:szCs w:val="20"/>
        </w:rPr>
        <w:tab/>
      </w:r>
      <w:r w:rsidR="00B35752">
        <w:rPr>
          <w:rFonts w:ascii="Century Gothic" w:hAnsi="Century Gothic" w:cs="Arial"/>
          <w:sz w:val="20"/>
          <w:szCs w:val="20"/>
        </w:rPr>
        <w:tab/>
      </w:r>
      <w:r w:rsidRPr="00A55CE7">
        <w:rPr>
          <w:rFonts w:ascii="Century Gothic" w:hAnsi="Century Gothic" w:cs="Arial"/>
          <w:b/>
          <w:sz w:val="20"/>
          <w:szCs w:val="20"/>
        </w:rPr>
        <w:t>III.</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sz w:val="20"/>
          <w:szCs w:val="20"/>
        </w:rPr>
      </w:pPr>
      <w:r w:rsidRPr="00B35752">
        <w:rPr>
          <w:rFonts w:ascii="Century Gothic" w:hAnsi="Century Gothic" w:cs="Arial"/>
          <w:sz w:val="20"/>
          <w:szCs w:val="20"/>
        </w:rPr>
        <w:t xml:space="preserve"> </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35752">
        <w:rPr>
          <w:rFonts w:ascii="Century Gothic" w:hAnsi="Century Gothic" w:cs="Arial"/>
          <w:b/>
          <w:sz w:val="20"/>
          <w:szCs w:val="20"/>
        </w:rPr>
        <w:t>Cena a platební podmínky</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p>
    <w:p w:rsidR="002B1969" w:rsidRPr="00B35752" w:rsidRDefault="002B1969" w:rsidP="002B1969">
      <w:pPr>
        <w:widowControl w:val="0"/>
        <w:numPr>
          <w:ilvl w:val="0"/>
          <w:numId w:val="2"/>
        </w:numPr>
        <w:autoSpaceDE w:val="0"/>
        <w:autoSpaceDN w:val="0"/>
        <w:adjustRightInd w:val="0"/>
        <w:spacing w:after="120" w:line="240" w:lineRule="auto"/>
        <w:jc w:val="both"/>
        <w:rPr>
          <w:rFonts w:ascii="Century Gothic" w:hAnsi="Century Gothic" w:cs="Arial"/>
          <w:sz w:val="20"/>
          <w:szCs w:val="20"/>
        </w:rPr>
      </w:pPr>
      <w:r w:rsidRPr="00B35752">
        <w:rPr>
          <w:rFonts w:ascii="Century Gothic" w:hAnsi="Century Gothic" w:cs="Arial"/>
          <w:sz w:val="20"/>
          <w:szCs w:val="20"/>
        </w:rPr>
        <w:t>Cena za poskyt</w:t>
      </w:r>
      <w:r w:rsidR="00A55CE7">
        <w:rPr>
          <w:rFonts w:ascii="Century Gothic" w:hAnsi="Century Gothic" w:cs="Arial"/>
          <w:sz w:val="20"/>
          <w:szCs w:val="20"/>
        </w:rPr>
        <w:t>nutí</w:t>
      </w:r>
      <w:r w:rsidRPr="00B35752">
        <w:rPr>
          <w:rFonts w:ascii="Century Gothic" w:hAnsi="Century Gothic" w:cs="Arial"/>
          <w:sz w:val="20"/>
          <w:szCs w:val="20"/>
        </w:rPr>
        <w:t xml:space="preserve"> služeb je stranami sjednána ve výši </w:t>
      </w:r>
      <w:permStart w:id="13" w:edGrp="everyone"/>
      <w:r w:rsidRPr="00B35752">
        <w:rPr>
          <w:rFonts w:ascii="Century Gothic" w:hAnsi="Century Gothic" w:cs="Arial"/>
          <w:sz w:val="20"/>
          <w:szCs w:val="20"/>
        </w:rPr>
        <w:t>………………………..</w:t>
      </w:r>
      <w:permEnd w:id="13"/>
      <w:r w:rsidRPr="00B35752">
        <w:rPr>
          <w:rFonts w:ascii="Century Gothic" w:hAnsi="Century Gothic" w:cs="Arial"/>
          <w:sz w:val="20"/>
          <w:szCs w:val="20"/>
        </w:rPr>
        <w:t>Kč bez DPH (slovy:</w:t>
      </w:r>
      <w:permStart w:id="14" w:edGrp="everyone"/>
      <w:r w:rsidRPr="00B35752">
        <w:rPr>
          <w:rFonts w:ascii="Century Gothic" w:hAnsi="Century Gothic" w:cs="Arial"/>
          <w:sz w:val="20"/>
          <w:szCs w:val="20"/>
        </w:rPr>
        <w:t>…………………………</w:t>
      </w:r>
      <w:permEnd w:id="14"/>
      <w:r w:rsidRPr="00B35752">
        <w:rPr>
          <w:rFonts w:ascii="Century Gothic" w:hAnsi="Century Gothic" w:cs="Arial"/>
          <w:sz w:val="20"/>
          <w:szCs w:val="20"/>
        </w:rPr>
        <w:t xml:space="preserve">korun českých). Daň z přidané hodnoty 20 % činí </w:t>
      </w:r>
      <w:permStart w:id="15" w:edGrp="everyone"/>
      <w:r w:rsidRPr="00B35752">
        <w:rPr>
          <w:rFonts w:ascii="Century Gothic" w:hAnsi="Century Gothic" w:cs="Arial"/>
          <w:sz w:val="20"/>
          <w:szCs w:val="20"/>
        </w:rPr>
        <w:t>……………………..</w:t>
      </w:r>
      <w:permEnd w:id="15"/>
      <w:r w:rsidRPr="00B35752">
        <w:rPr>
          <w:rFonts w:ascii="Century Gothic" w:hAnsi="Century Gothic" w:cs="Arial"/>
          <w:sz w:val="20"/>
          <w:szCs w:val="20"/>
        </w:rPr>
        <w:t>Kč, tzn. celková cena včetně DPH činí</w:t>
      </w:r>
      <w:permStart w:id="16" w:edGrp="everyone"/>
      <w:r w:rsidRPr="00B35752">
        <w:rPr>
          <w:rFonts w:ascii="Century Gothic" w:hAnsi="Century Gothic" w:cs="Arial"/>
          <w:sz w:val="20"/>
          <w:szCs w:val="20"/>
        </w:rPr>
        <w:t>………………………………</w:t>
      </w:r>
      <w:permEnd w:id="16"/>
      <w:r w:rsidRPr="00B35752">
        <w:rPr>
          <w:rFonts w:ascii="Century Gothic" w:hAnsi="Century Gothic" w:cs="Arial"/>
          <w:sz w:val="20"/>
          <w:szCs w:val="20"/>
        </w:rPr>
        <w:t>Kč (slovy:</w:t>
      </w:r>
      <w:permStart w:id="17" w:edGrp="everyone"/>
      <w:r w:rsidRPr="00B35752">
        <w:rPr>
          <w:rFonts w:ascii="Century Gothic" w:hAnsi="Century Gothic" w:cs="Arial"/>
          <w:sz w:val="20"/>
          <w:szCs w:val="20"/>
        </w:rPr>
        <w:t>…………………………..</w:t>
      </w:r>
      <w:permEnd w:id="17"/>
      <w:r w:rsidRPr="00B35752">
        <w:rPr>
          <w:rFonts w:ascii="Century Gothic" w:hAnsi="Century Gothic" w:cs="Arial"/>
          <w:sz w:val="20"/>
          <w:szCs w:val="20"/>
        </w:rPr>
        <w:t>korun českých).</w:t>
      </w:r>
    </w:p>
    <w:p w:rsidR="002B1969" w:rsidRPr="00A55CE7" w:rsidRDefault="002B1969" w:rsidP="002B1969">
      <w:pPr>
        <w:widowControl w:val="0"/>
        <w:numPr>
          <w:ilvl w:val="0"/>
          <w:numId w:val="2"/>
        </w:numPr>
        <w:autoSpaceDE w:val="0"/>
        <w:autoSpaceDN w:val="0"/>
        <w:adjustRightInd w:val="0"/>
        <w:spacing w:after="240" w:line="240" w:lineRule="auto"/>
        <w:jc w:val="both"/>
        <w:rPr>
          <w:rFonts w:ascii="Century Gothic" w:hAnsi="Century Gothic" w:cs="Arial"/>
          <w:sz w:val="20"/>
          <w:szCs w:val="20"/>
        </w:rPr>
      </w:pPr>
      <w:r w:rsidRPr="00A55CE7">
        <w:rPr>
          <w:rFonts w:ascii="Century Gothic" w:hAnsi="Century Gothic" w:cs="Arial"/>
          <w:sz w:val="20"/>
          <w:szCs w:val="20"/>
        </w:rPr>
        <w:t>Objednatel se zavazuje zaplatit poskytovateli dohodnutou cenu, a to po řádném poskytnutí služeb, příp. po předání výstupů z nich plynoucích</w:t>
      </w:r>
      <w:r w:rsidR="0036246C">
        <w:rPr>
          <w:rFonts w:ascii="Century Gothic" w:hAnsi="Century Gothic" w:cs="Arial"/>
          <w:sz w:val="20"/>
          <w:szCs w:val="20"/>
        </w:rPr>
        <w:t xml:space="preserve"> (tj. metodiky a informačního systému)</w:t>
      </w:r>
      <w:r w:rsidRPr="00A55CE7">
        <w:rPr>
          <w:rFonts w:ascii="Century Gothic" w:hAnsi="Century Gothic" w:cs="Arial"/>
          <w:sz w:val="20"/>
          <w:szCs w:val="20"/>
        </w:rPr>
        <w:t xml:space="preserve">. Poskytovatel je oprávněn vystavit fakturu (daňový doklad) </w:t>
      </w:r>
      <w:r w:rsidR="00A55CE7" w:rsidRPr="00A55CE7">
        <w:rPr>
          <w:rFonts w:ascii="Century Gothic" w:hAnsi="Century Gothic" w:cs="Arial"/>
          <w:sz w:val="20"/>
          <w:szCs w:val="20"/>
        </w:rPr>
        <w:t>po úplném předání předmětu smlouvy</w:t>
      </w:r>
      <w:r w:rsidRPr="00A55CE7">
        <w:rPr>
          <w:rFonts w:ascii="Century Gothic" w:hAnsi="Century Gothic" w:cs="Arial"/>
          <w:sz w:val="20"/>
          <w:szCs w:val="20"/>
        </w:rPr>
        <w:t>. Cena zahrnuje veškeré a konečné náklady na poskytnutí sjednaných služeb. Za neměnný základ se považuje cena bez DPH. Sazba daně z přidané hodnoty je ve smlouvě uvedena v zákonné výši ke dni podpisu smlouvy. V případě změny sazby DPH v průběhu účinnosti smlouvy bude cena adekvátně změněna.</w:t>
      </w:r>
    </w:p>
    <w:p w:rsidR="002B1969" w:rsidRPr="00B35752" w:rsidRDefault="002B1969" w:rsidP="002B1969">
      <w:pPr>
        <w:widowControl w:val="0"/>
        <w:numPr>
          <w:ilvl w:val="0"/>
          <w:numId w:val="2"/>
        </w:numPr>
        <w:autoSpaceDE w:val="0"/>
        <w:autoSpaceDN w:val="0"/>
        <w:adjustRightInd w:val="0"/>
        <w:spacing w:after="240" w:line="240" w:lineRule="auto"/>
        <w:jc w:val="both"/>
        <w:rPr>
          <w:rFonts w:ascii="Century Gothic" w:hAnsi="Century Gothic" w:cs="Arial"/>
          <w:sz w:val="20"/>
          <w:szCs w:val="20"/>
        </w:rPr>
      </w:pPr>
      <w:r w:rsidRPr="00B35752">
        <w:rPr>
          <w:rFonts w:ascii="Century Gothic" w:hAnsi="Century Gothic" w:cs="Arial"/>
          <w:sz w:val="20"/>
          <w:szCs w:val="20"/>
        </w:rPr>
        <w:t xml:space="preserve"> Objednatel neposkytuje zálohové platby.</w:t>
      </w:r>
    </w:p>
    <w:p w:rsidR="002B1969" w:rsidRPr="00B35752" w:rsidRDefault="002B1969" w:rsidP="002B1969">
      <w:pPr>
        <w:widowControl w:val="0"/>
        <w:numPr>
          <w:ilvl w:val="0"/>
          <w:numId w:val="2"/>
        </w:numPr>
        <w:autoSpaceDE w:val="0"/>
        <w:autoSpaceDN w:val="0"/>
        <w:adjustRightInd w:val="0"/>
        <w:spacing w:after="240" w:line="240" w:lineRule="auto"/>
        <w:jc w:val="both"/>
        <w:rPr>
          <w:rFonts w:ascii="Century Gothic" w:hAnsi="Century Gothic" w:cs="Arial"/>
          <w:sz w:val="20"/>
          <w:szCs w:val="20"/>
        </w:rPr>
      </w:pPr>
      <w:r w:rsidRPr="00B35752">
        <w:rPr>
          <w:rFonts w:ascii="Century Gothic" w:hAnsi="Century Gothic" w:cs="Arial"/>
          <w:sz w:val="20"/>
          <w:szCs w:val="20"/>
        </w:rPr>
        <w:t xml:space="preserve"> Faktura musí obsahovat všechny náležitosti daňového dokladu dle příslušných ustanovení zákona č. 235/2004 Sb., o dani z přidané hodnoty, ve znění pozdějších předpisů.</w:t>
      </w:r>
    </w:p>
    <w:p w:rsidR="002B1969" w:rsidRPr="00B35752" w:rsidRDefault="002B1969" w:rsidP="002B1969">
      <w:pPr>
        <w:widowControl w:val="0"/>
        <w:numPr>
          <w:ilvl w:val="0"/>
          <w:numId w:val="2"/>
        </w:numPr>
        <w:autoSpaceDE w:val="0"/>
        <w:autoSpaceDN w:val="0"/>
        <w:adjustRightInd w:val="0"/>
        <w:spacing w:after="240" w:line="240" w:lineRule="auto"/>
        <w:jc w:val="both"/>
        <w:rPr>
          <w:rFonts w:ascii="Century Gothic" w:hAnsi="Century Gothic" w:cs="Arial"/>
          <w:sz w:val="20"/>
          <w:szCs w:val="20"/>
        </w:rPr>
      </w:pPr>
      <w:r w:rsidRPr="00B35752">
        <w:rPr>
          <w:rFonts w:ascii="Century Gothic" w:hAnsi="Century Gothic" w:cs="Arial"/>
          <w:sz w:val="20"/>
          <w:szCs w:val="20"/>
        </w:rPr>
        <w:t xml:space="preserve"> Splatnost faktury činí 25 dnů ode dne jejího doručení objednateli. Platba bude uskutečněna bezhotovostním převodem z účtu objednatele na účet poskytovatele, a to v české měně. Za datum úhrady se považuje den odepsání příslušné částky z účtu objednatele. V případě, že nebude faktura obsahovat odpovídající náležitosti, je objednatel oprávněn zaslat ji ve lhůtě splatnosti zpět poskytovateli k doplnění, aniž se tak dostane do prodlení se zaplacením. Nová lhůta splatnosti počíná běžet znovu od opětovného doručení náležitě doplněné či opravené faktury.</w:t>
      </w:r>
    </w:p>
    <w:p w:rsidR="002B1969" w:rsidRPr="00B35752" w:rsidRDefault="002B1969" w:rsidP="002B1969">
      <w:pPr>
        <w:widowControl w:val="0"/>
        <w:numPr>
          <w:ilvl w:val="0"/>
          <w:numId w:val="2"/>
        </w:numPr>
        <w:autoSpaceDE w:val="0"/>
        <w:autoSpaceDN w:val="0"/>
        <w:adjustRightInd w:val="0"/>
        <w:spacing w:after="240" w:line="240" w:lineRule="auto"/>
        <w:jc w:val="both"/>
        <w:rPr>
          <w:rFonts w:ascii="Century Gothic" w:hAnsi="Century Gothic" w:cs="Arial"/>
          <w:sz w:val="20"/>
          <w:szCs w:val="20"/>
        </w:rPr>
      </w:pPr>
      <w:r w:rsidRPr="00B35752">
        <w:rPr>
          <w:rFonts w:ascii="Century Gothic" w:hAnsi="Century Gothic" w:cs="Arial"/>
          <w:sz w:val="20"/>
          <w:szCs w:val="2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Poskytovatel se zavazuje k uchování účetních záznamů a dalších relevantních podkladů souvisejících s dodávkou zboží a služeb dle platných právních předpisů. </w:t>
      </w:r>
    </w:p>
    <w:p w:rsidR="002B1969" w:rsidRDefault="002B1969" w:rsidP="002B1969">
      <w:pPr>
        <w:widowControl w:val="0"/>
        <w:autoSpaceDE w:val="0"/>
        <w:autoSpaceDN w:val="0"/>
        <w:adjustRightInd w:val="0"/>
        <w:spacing w:after="0" w:line="240" w:lineRule="auto"/>
        <w:jc w:val="both"/>
        <w:rPr>
          <w:rFonts w:ascii="Times New Roman" w:hAnsi="Times New Roman"/>
          <w:i/>
          <w:iCs/>
          <w:sz w:val="21"/>
          <w:szCs w:val="21"/>
        </w:rPr>
      </w:pPr>
    </w:p>
    <w:p w:rsidR="002B1969" w:rsidRDefault="002B1969" w:rsidP="002B1969">
      <w:pPr>
        <w:widowControl w:val="0"/>
        <w:autoSpaceDE w:val="0"/>
        <w:autoSpaceDN w:val="0"/>
        <w:adjustRightInd w:val="0"/>
        <w:spacing w:after="0" w:line="240" w:lineRule="auto"/>
        <w:jc w:val="center"/>
        <w:rPr>
          <w:rFonts w:ascii="Times New Roman" w:hAnsi="Times New Roman"/>
          <w:b/>
          <w:bCs/>
          <w:sz w:val="21"/>
          <w:szCs w:val="21"/>
        </w:rPr>
      </w:pP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35752">
        <w:rPr>
          <w:rFonts w:ascii="Century Gothic" w:hAnsi="Century Gothic" w:cs="Arial"/>
          <w:b/>
          <w:sz w:val="20"/>
          <w:szCs w:val="20"/>
        </w:rPr>
        <w:t>IV.</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35752">
        <w:rPr>
          <w:rFonts w:ascii="Century Gothic" w:hAnsi="Century Gothic" w:cs="Arial"/>
          <w:b/>
          <w:sz w:val="20"/>
          <w:szCs w:val="20"/>
        </w:rPr>
        <w:t xml:space="preserve"> </w:t>
      </w:r>
    </w:p>
    <w:p w:rsidR="002B1969" w:rsidRPr="00B35752" w:rsidRDefault="00B35752" w:rsidP="002B1969">
      <w:pPr>
        <w:widowControl w:val="0"/>
        <w:autoSpaceDE w:val="0"/>
        <w:autoSpaceDN w:val="0"/>
        <w:adjustRightInd w:val="0"/>
        <w:spacing w:after="0" w:line="240" w:lineRule="auto"/>
        <w:jc w:val="center"/>
        <w:rPr>
          <w:rFonts w:ascii="Century Gothic" w:hAnsi="Century Gothic" w:cs="Arial"/>
          <w:sz w:val="20"/>
          <w:szCs w:val="20"/>
        </w:rPr>
      </w:pPr>
      <w:r>
        <w:rPr>
          <w:rFonts w:ascii="Century Gothic" w:hAnsi="Century Gothic" w:cs="Arial"/>
          <w:b/>
          <w:sz w:val="20"/>
          <w:szCs w:val="20"/>
        </w:rPr>
        <w:t>Do</w:t>
      </w:r>
      <w:r w:rsidR="00AC00A8">
        <w:rPr>
          <w:rFonts w:ascii="Century Gothic" w:hAnsi="Century Gothic" w:cs="Arial"/>
          <w:b/>
          <w:sz w:val="20"/>
          <w:szCs w:val="20"/>
        </w:rPr>
        <w:t>b</w:t>
      </w:r>
      <w:r>
        <w:rPr>
          <w:rFonts w:ascii="Century Gothic" w:hAnsi="Century Gothic" w:cs="Arial"/>
          <w:b/>
          <w:sz w:val="20"/>
          <w:szCs w:val="20"/>
        </w:rPr>
        <w:t>a a</w:t>
      </w:r>
      <w:r w:rsidR="002B1969" w:rsidRPr="00B35752">
        <w:rPr>
          <w:rFonts w:ascii="Century Gothic" w:hAnsi="Century Gothic" w:cs="Arial"/>
          <w:b/>
          <w:sz w:val="20"/>
          <w:szCs w:val="20"/>
        </w:rPr>
        <w:t xml:space="preserve"> místo plnění</w:t>
      </w:r>
    </w:p>
    <w:p w:rsidR="002B1969" w:rsidRPr="00B35752"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C56D9A" w:rsidRDefault="002B1969" w:rsidP="00C56D9A">
      <w:pPr>
        <w:autoSpaceDE w:val="0"/>
        <w:autoSpaceDN w:val="0"/>
        <w:adjustRightInd w:val="0"/>
        <w:spacing w:after="0" w:line="240" w:lineRule="auto"/>
        <w:rPr>
          <w:rFonts w:ascii="MS Shell Dlg" w:eastAsia="Calibri" w:hAnsi="MS Shell Dlg" w:cs="MS Shell Dlg"/>
          <w:sz w:val="17"/>
          <w:szCs w:val="17"/>
        </w:rPr>
      </w:pPr>
      <w:r w:rsidRPr="00B35752">
        <w:rPr>
          <w:rFonts w:ascii="Century Gothic" w:hAnsi="Century Gothic" w:cs="Arial"/>
          <w:sz w:val="20"/>
          <w:szCs w:val="20"/>
        </w:rPr>
        <w:t xml:space="preserve">Smluvní strany ujednaly, že </w:t>
      </w:r>
      <w:r w:rsidR="00B35752">
        <w:rPr>
          <w:rFonts w:ascii="Century Gothic" w:hAnsi="Century Gothic" w:cs="Arial"/>
          <w:sz w:val="20"/>
          <w:szCs w:val="20"/>
        </w:rPr>
        <w:t xml:space="preserve">poskytovatel započne s plněním předmětu smlouvy bezodkladně po podpisu smlouvy a </w:t>
      </w:r>
      <w:r w:rsidR="0036246C">
        <w:rPr>
          <w:rFonts w:ascii="Century Gothic" w:hAnsi="Century Gothic" w:cs="Arial"/>
          <w:sz w:val="20"/>
          <w:szCs w:val="20"/>
        </w:rPr>
        <w:t xml:space="preserve">předmět plnění (tedy zejména informační systém v produkční verzi a metodiku) </w:t>
      </w:r>
      <w:r w:rsidR="00B35752">
        <w:rPr>
          <w:rFonts w:ascii="Century Gothic" w:hAnsi="Century Gothic" w:cs="Arial"/>
          <w:sz w:val="20"/>
          <w:szCs w:val="20"/>
        </w:rPr>
        <w:t xml:space="preserve">předá </w:t>
      </w:r>
      <w:r w:rsidR="0036246C">
        <w:rPr>
          <w:rFonts w:ascii="Century Gothic" w:hAnsi="Century Gothic" w:cs="Arial"/>
          <w:sz w:val="20"/>
          <w:szCs w:val="20"/>
        </w:rPr>
        <w:t xml:space="preserve">objednateli </w:t>
      </w:r>
      <w:r w:rsidR="00B35752">
        <w:rPr>
          <w:rFonts w:ascii="Century Gothic" w:hAnsi="Century Gothic" w:cs="Arial"/>
          <w:sz w:val="20"/>
          <w:szCs w:val="20"/>
        </w:rPr>
        <w:t>nejpozději dne</w:t>
      </w:r>
      <w:r w:rsidR="0036246C">
        <w:rPr>
          <w:rFonts w:ascii="Century Gothic" w:hAnsi="Century Gothic" w:cs="Arial"/>
          <w:sz w:val="20"/>
          <w:szCs w:val="20"/>
        </w:rPr>
        <w:t xml:space="preserve"> </w:t>
      </w:r>
      <w:r w:rsidR="00C56D9A" w:rsidRPr="00C56D9A">
        <w:rPr>
          <w:rFonts w:ascii="Arial" w:eastAsia="Calibri" w:hAnsi="Arial" w:cs="Arial"/>
          <w:sz w:val="20"/>
          <w:szCs w:val="20"/>
        </w:rPr>
        <w:t>[</w:t>
      </w:r>
      <w:permStart w:id="18" w:edGrp="everyone"/>
      <w:r w:rsidR="00C56D9A">
        <w:rPr>
          <w:rFonts w:ascii="Arial" w:eastAsia="Calibri" w:hAnsi="Arial" w:cs="Arial"/>
          <w:sz w:val="20"/>
          <w:szCs w:val="20"/>
        </w:rPr>
        <w:t xml:space="preserve">                                          </w:t>
      </w:r>
      <w:r w:rsidR="00C56D9A" w:rsidRPr="00C56D9A">
        <w:rPr>
          <w:rFonts w:ascii="Arial" w:eastAsia="Calibri" w:hAnsi="Arial" w:cs="Arial"/>
          <w:sz w:val="20"/>
          <w:szCs w:val="20"/>
        </w:rPr>
        <w:t xml:space="preserve"> </w:t>
      </w:r>
      <w:permEnd w:id="18"/>
      <w:r w:rsidR="00C56D9A" w:rsidRPr="00C56D9A">
        <w:rPr>
          <w:rFonts w:ascii="Arial" w:eastAsia="Calibri" w:hAnsi="Arial" w:cs="Arial"/>
          <w:sz w:val="20"/>
          <w:szCs w:val="20"/>
        </w:rPr>
        <w:t>]</w:t>
      </w:r>
    </w:p>
    <w:p w:rsidR="002B1969" w:rsidRPr="00B35752" w:rsidRDefault="002B1969" w:rsidP="00C56D9A">
      <w:pPr>
        <w:autoSpaceDE w:val="0"/>
        <w:autoSpaceDN w:val="0"/>
        <w:adjustRightInd w:val="0"/>
        <w:spacing w:after="0" w:line="240" w:lineRule="auto"/>
        <w:rPr>
          <w:rFonts w:ascii="Century Gothic" w:hAnsi="Century Gothic" w:cs="Arial"/>
          <w:sz w:val="20"/>
          <w:szCs w:val="20"/>
        </w:rPr>
      </w:pPr>
    </w:p>
    <w:p w:rsidR="002B1969" w:rsidRPr="00B35752" w:rsidRDefault="002B1969" w:rsidP="002B1969">
      <w:pPr>
        <w:widowControl w:val="0"/>
        <w:numPr>
          <w:ilvl w:val="0"/>
          <w:numId w:val="3"/>
        </w:numPr>
        <w:autoSpaceDE w:val="0"/>
        <w:autoSpaceDN w:val="0"/>
        <w:adjustRightInd w:val="0"/>
        <w:spacing w:after="0" w:line="240" w:lineRule="auto"/>
        <w:jc w:val="both"/>
        <w:rPr>
          <w:rFonts w:ascii="Century Gothic" w:hAnsi="Century Gothic" w:cs="Arial"/>
          <w:sz w:val="20"/>
          <w:szCs w:val="20"/>
        </w:rPr>
      </w:pPr>
      <w:r w:rsidRPr="00B35752">
        <w:rPr>
          <w:rFonts w:ascii="Century Gothic" w:hAnsi="Century Gothic" w:cs="Arial"/>
          <w:sz w:val="20"/>
          <w:szCs w:val="20"/>
        </w:rPr>
        <w:t xml:space="preserve">  Místem plnění je sídlo objednatele. </w:t>
      </w:r>
    </w:p>
    <w:p w:rsidR="002B1969" w:rsidRDefault="002B1969" w:rsidP="002B1969">
      <w:pPr>
        <w:widowControl w:val="0"/>
        <w:autoSpaceDE w:val="0"/>
        <w:autoSpaceDN w:val="0"/>
        <w:adjustRightInd w:val="0"/>
        <w:spacing w:after="0" w:line="240" w:lineRule="auto"/>
        <w:ind w:firstLine="708"/>
        <w:rPr>
          <w:rFonts w:ascii="Times New Roman" w:hAnsi="Times New Roman"/>
          <w:sz w:val="21"/>
          <w:szCs w:val="21"/>
        </w:rPr>
      </w:pPr>
    </w:p>
    <w:p w:rsidR="002B1969" w:rsidRDefault="002B1969" w:rsidP="002B1969">
      <w:pPr>
        <w:widowControl w:val="0"/>
        <w:autoSpaceDE w:val="0"/>
        <w:autoSpaceDN w:val="0"/>
        <w:adjustRightInd w:val="0"/>
        <w:spacing w:after="0" w:line="240" w:lineRule="auto"/>
        <w:ind w:firstLine="708"/>
        <w:jc w:val="both"/>
        <w:rPr>
          <w:rFonts w:ascii="Times New Roman" w:hAnsi="Times New Roman"/>
          <w:sz w:val="21"/>
          <w:szCs w:val="21"/>
        </w:rPr>
      </w:pPr>
    </w:p>
    <w:p w:rsidR="002B1969" w:rsidRDefault="002B1969" w:rsidP="002B1969">
      <w:pPr>
        <w:widowControl w:val="0"/>
        <w:autoSpaceDE w:val="0"/>
        <w:autoSpaceDN w:val="0"/>
        <w:adjustRightInd w:val="0"/>
        <w:spacing w:after="0" w:line="240" w:lineRule="auto"/>
        <w:ind w:firstLine="708"/>
        <w:jc w:val="both"/>
        <w:rPr>
          <w:rFonts w:ascii="Times New Roman" w:hAnsi="Times New Roman"/>
          <w:sz w:val="21"/>
          <w:szCs w:val="21"/>
        </w:rPr>
      </w:pPr>
    </w:p>
    <w:p w:rsidR="002B1969"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 xml:space="preserve">V. </w:t>
      </w:r>
    </w:p>
    <w:p w:rsidR="00B24AD3" w:rsidRPr="00B24AD3" w:rsidRDefault="00B24AD3" w:rsidP="002B1969">
      <w:pPr>
        <w:widowControl w:val="0"/>
        <w:autoSpaceDE w:val="0"/>
        <w:autoSpaceDN w:val="0"/>
        <w:adjustRightInd w:val="0"/>
        <w:spacing w:after="0" w:line="240" w:lineRule="auto"/>
        <w:jc w:val="center"/>
        <w:rPr>
          <w:rFonts w:ascii="Century Gothic" w:hAnsi="Century Gothic" w:cs="Arial"/>
          <w:b/>
          <w:sz w:val="20"/>
          <w:szCs w:val="20"/>
        </w:rPr>
      </w:pP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Práva a povinnosti smluvních stran</w:t>
      </w: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B24AD3" w:rsidRDefault="002B1969" w:rsidP="002B1969">
      <w:pPr>
        <w:widowControl w:val="0"/>
        <w:numPr>
          <w:ilvl w:val="1"/>
          <w:numId w:val="4"/>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 xml:space="preserve">Poskytovatel je povinen sjednané služby provést s odbornou péčí, řádně a v souladu s právními předpisy, které se k jejich poskytování vztahují. Poskytovatel služby poskytne na své náklady a nebezpečí a odpovídá za jejich sjednanou, resp. obvyklou kvalitu. </w:t>
      </w:r>
      <w:r w:rsidR="00B23C4F">
        <w:rPr>
          <w:rFonts w:ascii="Century Gothic" w:hAnsi="Century Gothic" w:cs="Arial"/>
          <w:sz w:val="20"/>
          <w:szCs w:val="20"/>
        </w:rPr>
        <w:t xml:space="preserve"> Veškerou vytvořenou dokumentaci (manuály, popis procesů, zdrojový kó</w:t>
      </w:r>
      <w:r w:rsidR="0036246C">
        <w:rPr>
          <w:rFonts w:ascii="Century Gothic" w:hAnsi="Century Gothic" w:cs="Arial"/>
          <w:sz w:val="20"/>
          <w:szCs w:val="20"/>
        </w:rPr>
        <w:t>d</w:t>
      </w:r>
      <w:r w:rsidR="00B23C4F">
        <w:rPr>
          <w:rFonts w:ascii="Century Gothic" w:hAnsi="Century Gothic" w:cs="Arial"/>
          <w:sz w:val="20"/>
          <w:szCs w:val="20"/>
        </w:rPr>
        <w:t xml:space="preserve"> aplikace) předá poskytovatel objednateli v elektronické formě formou datového nosiče (cd, dvd atd.)</w:t>
      </w:r>
    </w:p>
    <w:p w:rsidR="002B1969" w:rsidRPr="00B24AD3" w:rsidRDefault="002B1969" w:rsidP="002B1969">
      <w:pPr>
        <w:widowControl w:val="0"/>
        <w:numPr>
          <w:ilvl w:val="1"/>
          <w:numId w:val="4"/>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Objednatel je oprávněn při převzetí výstupu sjednané služby vytknout poskytovateli případně zjištěné nedostatky v kvalitě, množství, popř. formální chyby a sjednat s ním zároveň lhůtu pro jejich odstranění.</w:t>
      </w:r>
      <w:r w:rsidR="00453995">
        <w:rPr>
          <w:rFonts w:ascii="Century Gothic" w:hAnsi="Century Gothic" w:cs="Arial"/>
          <w:sz w:val="20"/>
          <w:szCs w:val="20"/>
        </w:rPr>
        <w:t xml:space="preserve"> O převzetí výstupu sjednané služby </w:t>
      </w:r>
      <w:r w:rsidR="0036246C">
        <w:rPr>
          <w:rFonts w:ascii="Century Gothic" w:hAnsi="Century Gothic" w:cs="Arial"/>
          <w:sz w:val="20"/>
          <w:szCs w:val="20"/>
        </w:rPr>
        <w:t xml:space="preserve">(tedy mj. informačním systému v produkční verzi) </w:t>
      </w:r>
      <w:r w:rsidR="00453995">
        <w:rPr>
          <w:rFonts w:ascii="Century Gothic" w:hAnsi="Century Gothic" w:cs="Arial"/>
          <w:sz w:val="20"/>
          <w:szCs w:val="20"/>
        </w:rPr>
        <w:t xml:space="preserve">bude sepsán předávací protokol, který bude podepsán oběma smluvními stranami.  </w:t>
      </w:r>
    </w:p>
    <w:p w:rsidR="002B1969" w:rsidRDefault="002B1969" w:rsidP="002B1969">
      <w:pPr>
        <w:widowControl w:val="0"/>
        <w:numPr>
          <w:ilvl w:val="1"/>
          <w:numId w:val="4"/>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Objednatel se zavazuje poskytnout poskytovateli součinnost nutnou ke splnění jeho závazku.</w:t>
      </w:r>
    </w:p>
    <w:p w:rsidR="00AA28A9" w:rsidRPr="00BD5D2E" w:rsidRDefault="00AA28A9" w:rsidP="0036246C">
      <w:pPr>
        <w:widowControl w:val="0"/>
        <w:numPr>
          <w:ilvl w:val="1"/>
          <w:numId w:val="4"/>
        </w:numPr>
        <w:autoSpaceDE w:val="0"/>
        <w:autoSpaceDN w:val="0"/>
        <w:adjustRightInd w:val="0"/>
        <w:spacing w:after="240" w:line="240" w:lineRule="auto"/>
        <w:jc w:val="both"/>
        <w:rPr>
          <w:rFonts w:ascii="Century Gothic" w:hAnsi="Century Gothic" w:cs="Arial"/>
          <w:sz w:val="20"/>
          <w:szCs w:val="20"/>
        </w:rPr>
      </w:pPr>
      <w:r w:rsidRPr="00BD5D2E">
        <w:rPr>
          <w:rFonts w:ascii="Century Gothic" w:hAnsi="Century Gothic" w:cs="Arial"/>
          <w:sz w:val="20"/>
          <w:szCs w:val="20"/>
        </w:rPr>
        <w:t>Vlastnictví k</w:t>
      </w:r>
      <w:r w:rsidR="00FC0493" w:rsidRPr="00BD5D2E">
        <w:rPr>
          <w:rFonts w:ascii="Century Gothic" w:hAnsi="Century Gothic" w:cs="Arial"/>
          <w:sz w:val="20"/>
          <w:szCs w:val="20"/>
        </w:rPr>
        <w:t> </w:t>
      </w:r>
      <w:r w:rsidRPr="00BD5D2E">
        <w:rPr>
          <w:rFonts w:ascii="Century Gothic" w:hAnsi="Century Gothic" w:cs="Arial"/>
          <w:sz w:val="20"/>
          <w:szCs w:val="20"/>
        </w:rPr>
        <w:t xml:space="preserve">výstupům sjednané služby přechází předáním na objednatele. </w:t>
      </w:r>
    </w:p>
    <w:p w:rsidR="002B1969"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VI.</w:t>
      </w:r>
    </w:p>
    <w:p w:rsidR="00B24AD3" w:rsidRPr="00B24AD3" w:rsidRDefault="00B24AD3" w:rsidP="002B1969">
      <w:pPr>
        <w:widowControl w:val="0"/>
        <w:autoSpaceDE w:val="0"/>
        <w:autoSpaceDN w:val="0"/>
        <w:adjustRightInd w:val="0"/>
        <w:spacing w:after="0" w:line="240" w:lineRule="auto"/>
        <w:jc w:val="center"/>
        <w:rPr>
          <w:rFonts w:ascii="Century Gothic" w:hAnsi="Century Gothic" w:cs="Arial"/>
          <w:b/>
          <w:sz w:val="20"/>
          <w:szCs w:val="20"/>
        </w:rPr>
      </w:pP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Odpovědnost za škodu</w:t>
      </w: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B24AD3" w:rsidRDefault="002B1969" w:rsidP="002B1969">
      <w:pPr>
        <w:widowControl w:val="0"/>
        <w:numPr>
          <w:ilvl w:val="1"/>
          <w:numId w:val="5"/>
        </w:numPr>
        <w:autoSpaceDE w:val="0"/>
        <w:autoSpaceDN w:val="0"/>
        <w:adjustRightInd w:val="0"/>
        <w:spacing w:after="0" w:line="240" w:lineRule="auto"/>
        <w:jc w:val="both"/>
        <w:rPr>
          <w:rFonts w:ascii="Century Gothic" w:hAnsi="Century Gothic" w:cs="Arial"/>
          <w:sz w:val="20"/>
          <w:szCs w:val="20"/>
        </w:rPr>
      </w:pPr>
      <w:r w:rsidRPr="00B24AD3">
        <w:rPr>
          <w:rFonts w:ascii="Century Gothic" w:hAnsi="Century Gothic" w:cs="Arial"/>
          <w:sz w:val="20"/>
          <w:szCs w:val="20"/>
        </w:rPr>
        <w:t>Pokud porušením povinností poskytovatele vyplývajících z obecně závazných právních předpisů či z této smlouvy vznikne objednateli jakákoliv škoda, odpovídá za ni poskytovatel, a to bez ohledu na zavinění.</w:t>
      </w:r>
    </w:p>
    <w:p w:rsidR="002B1969" w:rsidRDefault="002B1969" w:rsidP="002B1969">
      <w:pPr>
        <w:widowControl w:val="0"/>
        <w:autoSpaceDE w:val="0"/>
        <w:autoSpaceDN w:val="0"/>
        <w:adjustRightInd w:val="0"/>
        <w:spacing w:after="0" w:line="240" w:lineRule="auto"/>
        <w:jc w:val="both"/>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p>
    <w:p w:rsidR="00B24AD3" w:rsidRDefault="00B24AD3" w:rsidP="002B1969">
      <w:pPr>
        <w:widowControl w:val="0"/>
        <w:autoSpaceDE w:val="0"/>
        <w:autoSpaceDN w:val="0"/>
        <w:adjustRightInd w:val="0"/>
        <w:spacing w:after="0" w:line="240" w:lineRule="auto"/>
        <w:jc w:val="both"/>
        <w:rPr>
          <w:rFonts w:ascii="Times New Roman" w:hAnsi="Times New Roman"/>
          <w:sz w:val="21"/>
          <w:szCs w:val="21"/>
        </w:rPr>
      </w:pPr>
    </w:p>
    <w:p w:rsidR="002B1969"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VII.</w:t>
      </w:r>
    </w:p>
    <w:p w:rsidR="00B24AD3" w:rsidRPr="00B24AD3" w:rsidRDefault="00B24AD3" w:rsidP="002B1969">
      <w:pPr>
        <w:widowControl w:val="0"/>
        <w:autoSpaceDE w:val="0"/>
        <w:autoSpaceDN w:val="0"/>
        <w:adjustRightInd w:val="0"/>
        <w:spacing w:after="0" w:line="240" w:lineRule="auto"/>
        <w:jc w:val="center"/>
        <w:rPr>
          <w:rFonts w:ascii="Century Gothic" w:hAnsi="Century Gothic" w:cs="Arial"/>
          <w:b/>
          <w:sz w:val="20"/>
          <w:szCs w:val="20"/>
        </w:rPr>
      </w:pP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 xml:space="preserve"> Smluvní sankce </w:t>
      </w: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B24AD3" w:rsidRDefault="002B1969" w:rsidP="002B1969">
      <w:pPr>
        <w:widowControl w:val="0"/>
        <w:numPr>
          <w:ilvl w:val="1"/>
          <w:numId w:val="6"/>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Pro případ neposkytnutí sjednané služby v požadovaném rozsahu, kvalitě či porušení jiné povinnosti plynoucí ze smlouvy se poskytovatel zavazuje zaplatit objednateli smluvní pokutu ve výši 0,5 % z celkové ceny vč. DPH za každé jednotlivé porušení povinnosti.</w:t>
      </w:r>
    </w:p>
    <w:p w:rsidR="002B1969" w:rsidRPr="00B24AD3" w:rsidRDefault="002B1969" w:rsidP="002B1969">
      <w:pPr>
        <w:widowControl w:val="0"/>
        <w:numPr>
          <w:ilvl w:val="1"/>
          <w:numId w:val="6"/>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Pro případ prodlení poskytovatele s plněním kterékoli povinnosti smluvní strany sjednávají smluvní pokutu ve výši 0,5 % z celkové ceny vč. DPH za každý i započatý den prodlení.</w:t>
      </w:r>
    </w:p>
    <w:p w:rsidR="002B1969" w:rsidRPr="00B24AD3" w:rsidRDefault="002B1969" w:rsidP="002B1969">
      <w:pPr>
        <w:widowControl w:val="0"/>
        <w:numPr>
          <w:ilvl w:val="1"/>
          <w:numId w:val="6"/>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 xml:space="preserve"> V případě prodlení objednatele s úhradou </w:t>
      </w:r>
      <w:r w:rsidR="00FC3FFF">
        <w:rPr>
          <w:rFonts w:ascii="Century Gothic" w:hAnsi="Century Gothic" w:cs="Arial"/>
          <w:sz w:val="20"/>
          <w:szCs w:val="20"/>
        </w:rPr>
        <w:t>faktury</w:t>
      </w:r>
      <w:r w:rsidRPr="00B24AD3">
        <w:rPr>
          <w:rFonts w:ascii="Century Gothic" w:hAnsi="Century Gothic" w:cs="Arial"/>
          <w:sz w:val="20"/>
          <w:szCs w:val="20"/>
        </w:rPr>
        <w:t xml:space="preserve"> je poskytovatel oprávněn požadovat zaplacení zákonného úroku z prodlení.</w:t>
      </w:r>
    </w:p>
    <w:p w:rsidR="002B1969" w:rsidRPr="00B24AD3" w:rsidRDefault="002B1969" w:rsidP="002B1969">
      <w:pPr>
        <w:widowControl w:val="0"/>
        <w:numPr>
          <w:ilvl w:val="1"/>
          <w:numId w:val="6"/>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 xml:space="preserve"> Za porušení mlčenlivosti specifikované v této smlouvě je poskytovatel povinen uhradit objednateli smluvní pokutu ve výši 50 000 Kč, a to za každý jednotlivý případ porušení povinnosti.</w:t>
      </w:r>
    </w:p>
    <w:p w:rsidR="002B1969" w:rsidRPr="00B24AD3" w:rsidRDefault="002B1969" w:rsidP="002B1969">
      <w:pPr>
        <w:widowControl w:val="0"/>
        <w:numPr>
          <w:ilvl w:val="1"/>
          <w:numId w:val="6"/>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 xml:space="preserve"> Smluvní pokuty jsou splatné do 14 dnů po obdržení písemné výzvy oprávněné strany k jejímu zaplacení na adresu povinné smluvní strany. Zaplacením smluvní pokuty není dotčeno právo na náhradu případně vzniklé škody.</w:t>
      </w:r>
    </w:p>
    <w:p w:rsidR="002B1969" w:rsidRDefault="002B1969" w:rsidP="002B1969">
      <w:pPr>
        <w:widowControl w:val="0"/>
        <w:autoSpaceDE w:val="0"/>
        <w:autoSpaceDN w:val="0"/>
        <w:adjustRightInd w:val="0"/>
        <w:spacing w:after="0" w:line="240" w:lineRule="auto"/>
        <w:jc w:val="both"/>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p>
    <w:p w:rsidR="00B24AD3" w:rsidRDefault="00B24AD3" w:rsidP="002B1969">
      <w:pPr>
        <w:widowControl w:val="0"/>
        <w:autoSpaceDE w:val="0"/>
        <w:autoSpaceDN w:val="0"/>
        <w:adjustRightInd w:val="0"/>
        <w:spacing w:after="0" w:line="240" w:lineRule="auto"/>
        <w:jc w:val="both"/>
        <w:rPr>
          <w:rFonts w:ascii="Times New Roman" w:hAnsi="Times New Roman"/>
          <w:sz w:val="21"/>
          <w:szCs w:val="21"/>
        </w:rPr>
      </w:pP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VIII.</w:t>
      </w: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 xml:space="preserve"> </w:t>
      </w:r>
    </w:p>
    <w:p w:rsidR="002B1969" w:rsidRPr="00B24AD3"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B24AD3">
        <w:rPr>
          <w:rFonts w:ascii="Century Gothic" w:hAnsi="Century Gothic" w:cs="Arial"/>
          <w:b/>
          <w:sz w:val="20"/>
          <w:szCs w:val="20"/>
        </w:rPr>
        <w:t>Odstoupení od smlouvy</w:t>
      </w:r>
    </w:p>
    <w:p w:rsidR="002B1969" w:rsidRPr="00B24AD3" w:rsidRDefault="002B1969" w:rsidP="002B1969">
      <w:pPr>
        <w:widowControl w:val="0"/>
        <w:autoSpaceDE w:val="0"/>
        <w:autoSpaceDN w:val="0"/>
        <w:adjustRightInd w:val="0"/>
        <w:spacing w:after="0" w:line="240" w:lineRule="auto"/>
        <w:jc w:val="both"/>
        <w:rPr>
          <w:rFonts w:ascii="Century Gothic" w:hAnsi="Century Gothic" w:cs="Arial"/>
          <w:sz w:val="20"/>
          <w:szCs w:val="20"/>
        </w:rPr>
      </w:pPr>
    </w:p>
    <w:p w:rsidR="002B1969" w:rsidRPr="00B24AD3" w:rsidRDefault="002B1969" w:rsidP="002B1969">
      <w:pPr>
        <w:widowControl w:val="0"/>
        <w:numPr>
          <w:ilvl w:val="1"/>
          <w:numId w:val="7"/>
        </w:numPr>
        <w:autoSpaceDE w:val="0"/>
        <w:autoSpaceDN w:val="0"/>
        <w:adjustRightInd w:val="0"/>
        <w:spacing w:after="240" w:line="240" w:lineRule="auto"/>
        <w:jc w:val="both"/>
        <w:rPr>
          <w:rFonts w:ascii="Century Gothic" w:hAnsi="Century Gothic" w:cs="Arial"/>
          <w:sz w:val="20"/>
          <w:szCs w:val="20"/>
        </w:rPr>
      </w:pPr>
      <w:r w:rsidRPr="00B24AD3">
        <w:rPr>
          <w:rFonts w:ascii="Century Gothic" w:hAnsi="Century Gothic" w:cs="Arial"/>
          <w:sz w:val="20"/>
          <w:szCs w:val="20"/>
        </w:rPr>
        <w:t xml:space="preserve">Od této smlouvy může kterákoli smluvní strana odstoupit, byla-li smlouva porušena podstatným nebo opakovaným způsobem druhou smluvní stranou. Za podstatné porušení ve smyslu § 345 odst. 2 obchodního zákoníku je ze strany poskytovatele považováno více než </w:t>
      </w:r>
      <w:r w:rsidR="00B24AD3">
        <w:rPr>
          <w:rFonts w:ascii="Century Gothic" w:hAnsi="Century Gothic" w:cs="Arial"/>
          <w:sz w:val="20"/>
          <w:szCs w:val="20"/>
        </w:rPr>
        <w:t>30de</w:t>
      </w:r>
      <w:r w:rsidRPr="00B24AD3">
        <w:rPr>
          <w:rFonts w:ascii="Century Gothic" w:hAnsi="Century Gothic" w:cs="Arial"/>
          <w:sz w:val="20"/>
          <w:szCs w:val="20"/>
        </w:rPr>
        <w:t>nní prodlení s předáním výstupů sjednan</w:t>
      </w:r>
      <w:r w:rsidR="00B24AD3">
        <w:rPr>
          <w:rFonts w:ascii="Century Gothic" w:hAnsi="Century Gothic" w:cs="Arial"/>
          <w:sz w:val="20"/>
          <w:szCs w:val="20"/>
        </w:rPr>
        <w:t>é</w:t>
      </w:r>
      <w:r w:rsidRPr="00B24AD3">
        <w:rPr>
          <w:rFonts w:ascii="Century Gothic" w:hAnsi="Century Gothic" w:cs="Arial"/>
          <w:sz w:val="20"/>
          <w:szCs w:val="20"/>
        </w:rPr>
        <w:t xml:space="preserve"> služb</w:t>
      </w:r>
      <w:r w:rsidR="00B24AD3">
        <w:rPr>
          <w:rFonts w:ascii="Century Gothic" w:hAnsi="Century Gothic" w:cs="Arial"/>
          <w:sz w:val="20"/>
          <w:szCs w:val="20"/>
        </w:rPr>
        <w:t>y</w:t>
      </w:r>
      <w:r w:rsidRPr="00B24AD3">
        <w:rPr>
          <w:rFonts w:ascii="Century Gothic" w:hAnsi="Century Gothic" w:cs="Arial"/>
          <w:sz w:val="20"/>
          <w:szCs w:val="20"/>
        </w:rPr>
        <w:t xml:space="preserve"> či neodstranění jejích nedostatků ve lhůtě delší než </w:t>
      </w:r>
      <w:r w:rsidR="00B23C4F">
        <w:rPr>
          <w:rFonts w:ascii="Century Gothic" w:hAnsi="Century Gothic" w:cs="Arial"/>
          <w:sz w:val="20"/>
          <w:szCs w:val="20"/>
        </w:rPr>
        <w:t>30</w:t>
      </w:r>
      <w:r w:rsidRPr="00B24AD3">
        <w:rPr>
          <w:rFonts w:ascii="Century Gothic" w:hAnsi="Century Gothic" w:cs="Arial"/>
          <w:sz w:val="20"/>
          <w:szCs w:val="20"/>
        </w:rPr>
        <w:t xml:space="preserve"> dnů od jejich vytčení. Za podstatné porušení smlouvy ze strany objednatele se považuje více než 30denní prodlení s úhradou faktury oproti splatnosti sjednané v čl. III. odst. 3.</w:t>
      </w:r>
      <w:r w:rsidR="00B24AD3">
        <w:rPr>
          <w:rFonts w:ascii="Century Gothic" w:hAnsi="Century Gothic" w:cs="Arial"/>
          <w:sz w:val="20"/>
          <w:szCs w:val="20"/>
        </w:rPr>
        <w:t>5</w:t>
      </w:r>
      <w:r w:rsidRPr="00B24AD3">
        <w:rPr>
          <w:rFonts w:ascii="Century Gothic" w:hAnsi="Century Gothic" w:cs="Arial"/>
          <w:sz w:val="20"/>
          <w:szCs w:val="20"/>
        </w:rPr>
        <w:t>. Opakovaným porušením se rozumí porušení téže povinnosti třikrát v době trvání smlouvy. Ostatní porušení smluvních povinností jsou považována za nepodstatná. Účinky odstoupení od smlouvy nastávají dnem, kdy je písemné odstoupení doručeno druhé smluvní straně.</w:t>
      </w:r>
    </w:p>
    <w:p w:rsidR="002B1969" w:rsidRPr="00B24AD3" w:rsidRDefault="002B1969" w:rsidP="002B1969">
      <w:pPr>
        <w:widowControl w:val="0"/>
        <w:numPr>
          <w:ilvl w:val="1"/>
          <w:numId w:val="7"/>
        </w:numPr>
        <w:autoSpaceDE w:val="0"/>
        <w:autoSpaceDN w:val="0"/>
        <w:adjustRightInd w:val="0"/>
        <w:spacing w:after="0" w:line="240" w:lineRule="auto"/>
        <w:jc w:val="both"/>
        <w:rPr>
          <w:rFonts w:ascii="Century Gothic" w:hAnsi="Century Gothic" w:cs="Arial"/>
          <w:sz w:val="20"/>
          <w:szCs w:val="20"/>
        </w:rPr>
      </w:pPr>
      <w:r w:rsidRPr="00B24AD3">
        <w:rPr>
          <w:rFonts w:ascii="Century Gothic" w:hAnsi="Century Gothic" w:cs="Arial"/>
          <w:sz w:val="20"/>
          <w:szCs w:val="20"/>
        </w:rPr>
        <w:t>Následkem odstoupení od smlouvy se smlouva od počátku ruší. Smluvní strany jsou povinny vypořádat vzájemně své závazky, a to do 14 dnů ode dne, kdy nastanou účinky odstoupení od smlouvy. Odstoupením od smlouvy není dotčen nárok na zaplacení sjednaných smluvních pokut ani nárok na náhradu vzniklé škody.</w:t>
      </w:r>
    </w:p>
    <w:p w:rsidR="002B1969" w:rsidRPr="00B24AD3" w:rsidRDefault="002B1969" w:rsidP="002B1969">
      <w:pPr>
        <w:widowControl w:val="0"/>
        <w:autoSpaceDE w:val="0"/>
        <w:autoSpaceDN w:val="0"/>
        <w:adjustRightInd w:val="0"/>
        <w:spacing w:after="0" w:line="240" w:lineRule="auto"/>
        <w:jc w:val="both"/>
        <w:rPr>
          <w:rFonts w:ascii="Century Gothic" w:hAnsi="Century Gothic" w:cs="Arial"/>
          <w:sz w:val="20"/>
          <w:szCs w:val="20"/>
        </w:rPr>
      </w:pPr>
    </w:p>
    <w:p w:rsidR="002B1969" w:rsidRPr="00B24AD3" w:rsidRDefault="002B1969" w:rsidP="002B1969">
      <w:pPr>
        <w:widowControl w:val="0"/>
        <w:autoSpaceDE w:val="0"/>
        <w:autoSpaceDN w:val="0"/>
        <w:adjustRightInd w:val="0"/>
        <w:spacing w:after="0" w:line="240" w:lineRule="auto"/>
        <w:jc w:val="both"/>
        <w:rPr>
          <w:rFonts w:ascii="Century Gothic" w:hAnsi="Century Gothic" w:cs="Arial"/>
          <w:sz w:val="20"/>
          <w:szCs w:val="20"/>
        </w:rPr>
      </w:pPr>
    </w:p>
    <w:p w:rsidR="002B1969" w:rsidRDefault="002B1969" w:rsidP="002B1969">
      <w:pPr>
        <w:widowControl w:val="0"/>
        <w:autoSpaceDE w:val="0"/>
        <w:autoSpaceDN w:val="0"/>
        <w:adjustRightInd w:val="0"/>
        <w:spacing w:after="0" w:line="240" w:lineRule="auto"/>
        <w:jc w:val="both"/>
        <w:rPr>
          <w:rFonts w:ascii="Times New Roman" w:hAnsi="Times New Roman"/>
          <w:sz w:val="21"/>
          <w:szCs w:val="21"/>
        </w:rPr>
      </w:pPr>
    </w:p>
    <w:p w:rsidR="002B1969" w:rsidRPr="008710DD" w:rsidRDefault="002B1969" w:rsidP="002B1969">
      <w:pPr>
        <w:widowControl w:val="0"/>
        <w:autoSpaceDE w:val="0"/>
        <w:autoSpaceDN w:val="0"/>
        <w:adjustRightInd w:val="0"/>
        <w:spacing w:after="0" w:line="240" w:lineRule="auto"/>
        <w:jc w:val="both"/>
        <w:rPr>
          <w:rFonts w:ascii="Century Gothic" w:hAnsi="Century Gothic" w:cs="Arial"/>
          <w:b/>
          <w:sz w:val="20"/>
          <w:szCs w:val="20"/>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sidRPr="008710DD">
        <w:rPr>
          <w:rFonts w:ascii="Century Gothic" w:hAnsi="Century Gothic" w:cs="Arial"/>
          <w:b/>
          <w:sz w:val="20"/>
          <w:szCs w:val="20"/>
        </w:rPr>
        <w:t>IX.</w:t>
      </w:r>
    </w:p>
    <w:p w:rsidR="002B1969" w:rsidRPr="008710DD"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p>
    <w:p w:rsidR="002B1969" w:rsidRPr="008710DD"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8710DD">
        <w:rPr>
          <w:rFonts w:ascii="Century Gothic" w:hAnsi="Century Gothic" w:cs="Arial"/>
          <w:b/>
          <w:sz w:val="20"/>
          <w:szCs w:val="20"/>
        </w:rPr>
        <w:t>Trvání smlouvy a možnosti jejího ukončení</w:t>
      </w:r>
    </w:p>
    <w:p w:rsidR="002B1969" w:rsidRPr="008710DD"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8710DD" w:rsidRDefault="002B1969" w:rsidP="002B1969">
      <w:pPr>
        <w:widowControl w:val="0"/>
        <w:numPr>
          <w:ilvl w:val="1"/>
          <w:numId w:val="8"/>
        </w:numPr>
        <w:autoSpaceDE w:val="0"/>
        <w:autoSpaceDN w:val="0"/>
        <w:adjustRightInd w:val="0"/>
        <w:spacing w:after="120" w:line="240" w:lineRule="auto"/>
        <w:jc w:val="both"/>
        <w:rPr>
          <w:rFonts w:ascii="Century Gothic" w:hAnsi="Century Gothic" w:cs="Arial"/>
          <w:sz w:val="20"/>
          <w:szCs w:val="20"/>
        </w:rPr>
      </w:pPr>
      <w:r w:rsidRPr="008710DD">
        <w:rPr>
          <w:rFonts w:ascii="Century Gothic" w:hAnsi="Century Gothic" w:cs="Arial"/>
          <w:sz w:val="20"/>
          <w:szCs w:val="20"/>
        </w:rPr>
        <w:t xml:space="preserve">Tato smlouva se uzavírá na dobu </w:t>
      </w:r>
      <w:r w:rsidR="008710DD">
        <w:rPr>
          <w:rFonts w:ascii="Century Gothic" w:hAnsi="Century Gothic" w:cs="Arial"/>
          <w:sz w:val="20"/>
          <w:szCs w:val="20"/>
        </w:rPr>
        <w:t xml:space="preserve">určitou </w:t>
      </w:r>
      <w:r w:rsidR="000607F2">
        <w:rPr>
          <w:rFonts w:ascii="Century Gothic" w:hAnsi="Century Gothic" w:cs="Arial"/>
          <w:sz w:val="20"/>
          <w:szCs w:val="20"/>
        </w:rPr>
        <w:t>končící posledním dnem šestého</w:t>
      </w:r>
      <w:r w:rsidR="000607F2" w:rsidRPr="00612B91">
        <w:rPr>
          <w:rFonts w:ascii="Century Gothic" w:hAnsi="Century Gothic" w:cs="Arial"/>
          <w:sz w:val="20"/>
          <w:szCs w:val="20"/>
        </w:rPr>
        <w:t xml:space="preserve"> měsíců </w:t>
      </w:r>
      <w:r w:rsidR="000607F2">
        <w:rPr>
          <w:rFonts w:ascii="Century Gothic" w:hAnsi="Century Gothic" w:cs="Arial"/>
          <w:sz w:val="20"/>
          <w:szCs w:val="20"/>
        </w:rPr>
        <w:t>po</w:t>
      </w:r>
      <w:r w:rsidR="000607F2" w:rsidRPr="00612B91">
        <w:rPr>
          <w:rFonts w:ascii="Century Gothic" w:hAnsi="Century Gothic" w:cs="Arial"/>
          <w:sz w:val="20"/>
          <w:szCs w:val="20"/>
        </w:rPr>
        <w:t xml:space="preserve"> předání </w:t>
      </w:r>
      <w:r w:rsidR="000607F2">
        <w:rPr>
          <w:rFonts w:ascii="Century Gothic" w:hAnsi="Century Gothic" w:cs="Arial"/>
          <w:sz w:val="20"/>
          <w:szCs w:val="20"/>
        </w:rPr>
        <w:t>výstup</w:t>
      </w:r>
      <w:r w:rsidR="00AA28A9">
        <w:rPr>
          <w:rFonts w:ascii="Century Gothic" w:hAnsi="Century Gothic" w:cs="Arial"/>
          <w:sz w:val="20"/>
          <w:szCs w:val="20"/>
        </w:rPr>
        <w:t>u sjednané služby (zejména informačního systému v produkční verzi a metodiky)</w:t>
      </w:r>
      <w:r w:rsidRPr="008710DD">
        <w:rPr>
          <w:rFonts w:ascii="Century Gothic" w:hAnsi="Century Gothic" w:cs="Arial"/>
          <w:sz w:val="20"/>
          <w:szCs w:val="20"/>
        </w:rPr>
        <w:t xml:space="preserve">. Smluvní strany mohou smlouvu </w:t>
      </w:r>
      <w:r w:rsidR="008A6EF9">
        <w:rPr>
          <w:rFonts w:ascii="Century Gothic" w:hAnsi="Century Gothic" w:cs="Arial"/>
          <w:sz w:val="20"/>
          <w:szCs w:val="20"/>
        </w:rPr>
        <w:t xml:space="preserve">dříve </w:t>
      </w:r>
      <w:r w:rsidRPr="008710DD">
        <w:rPr>
          <w:rFonts w:ascii="Century Gothic" w:hAnsi="Century Gothic" w:cs="Arial"/>
          <w:sz w:val="20"/>
          <w:szCs w:val="20"/>
        </w:rPr>
        <w:t>ukončit vzájemnou písemnou dohodou.</w:t>
      </w:r>
    </w:p>
    <w:p w:rsidR="002B1969" w:rsidRPr="008710DD" w:rsidRDefault="002B1969" w:rsidP="002B1969">
      <w:pPr>
        <w:widowControl w:val="0"/>
        <w:numPr>
          <w:ilvl w:val="1"/>
          <w:numId w:val="8"/>
        </w:numPr>
        <w:autoSpaceDE w:val="0"/>
        <w:autoSpaceDN w:val="0"/>
        <w:adjustRightInd w:val="0"/>
        <w:spacing w:after="0" w:line="240" w:lineRule="auto"/>
        <w:jc w:val="both"/>
        <w:rPr>
          <w:rFonts w:ascii="Century Gothic" w:hAnsi="Century Gothic" w:cs="Arial"/>
          <w:sz w:val="20"/>
          <w:szCs w:val="20"/>
        </w:rPr>
      </w:pPr>
      <w:r w:rsidRPr="008710DD">
        <w:rPr>
          <w:rFonts w:ascii="Century Gothic" w:hAnsi="Century Gothic" w:cs="Arial"/>
          <w:sz w:val="20"/>
          <w:szCs w:val="20"/>
        </w:rPr>
        <w:t>Smluvní strany mohou tuto smlouvu ukončit rovněž výpovědí, a to s jednoměsíční výpovědní lhůtou, která počíná běžet od prvního dne měsíce následujícího po měsíci, v němž byla výpověď doručena druhé smluvní straně.</w:t>
      </w:r>
    </w:p>
    <w:p w:rsidR="002B1969" w:rsidRDefault="002B1969" w:rsidP="002B1969">
      <w:pPr>
        <w:widowControl w:val="0"/>
        <w:autoSpaceDE w:val="0"/>
        <w:autoSpaceDN w:val="0"/>
        <w:adjustRightInd w:val="0"/>
        <w:spacing w:after="0" w:line="240" w:lineRule="auto"/>
        <w:jc w:val="center"/>
        <w:rPr>
          <w:rFonts w:ascii="Times New Roman" w:hAnsi="Times New Roman"/>
          <w:b/>
          <w:bCs/>
          <w:sz w:val="21"/>
          <w:szCs w:val="21"/>
        </w:rPr>
      </w:pPr>
    </w:p>
    <w:p w:rsidR="002B1969" w:rsidRDefault="002B1969" w:rsidP="002B1969">
      <w:pPr>
        <w:widowControl w:val="0"/>
        <w:autoSpaceDE w:val="0"/>
        <w:autoSpaceDN w:val="0"/>
        <w:adjustRightInd w:val="0"/>
        <w:spacing w:after="0" w:line="240" w:lineRule="auto"/>
        <w:jc w:val="center"/>
        <w:rPr>
          <w:rFonts w:ascii="Times New Roman" w:hAnsi="Times New Roman"/>
          <w:b/>
          <w:bCs/>
          <w:sz w:val="21"/>
          <w:szCs w:val="21"/>
        </w:rPr>
      </w:pPr>
    </w:p>
    <w:p w:rsidR="002B1969" w:rsidRPr="008A6EF9"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8A6EF9">
        <w:rPr>
          <w:rFonts w:ascii="Century Gothic" w:hAnsi="Century Gothic" w:cs="Arial"/>
          <w:b/>
          <w:sz w:val="20"/>
          <w:szCs w:val="20"/>
        </w:rPr>
        <w:t>X.</w:t>
      </w:r>
    </w:p>
    <w:p w:rsidR="002B1969" w:rsidRPr="008A6EF9"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8A6EF9">
        <w:rPr>
          <w:rFonts w:ascii="Century Gothic" w:hAnsi="Century Gothic" w:cs="Arial"/>
          <w:b/>
          <w:sz w:val="20"/>
          <w:szCs w:val="20"/>
        </w:rPr>
        <w:t xml:space="preserve"> </w:t>
      </w:r>
    </w:p>
    <w:p w:rsidR="002B1969" w:rsidRPr="008A6EF9" w:rsidRDefault="002B1969" w:rsidP="002B1969">
      <w:pPr>
        <w:widowControl w:val="0"/>
        <w:autoSpaceDE w:val="0"/>
        <w:autoSpaceDN w:val="0"/>
        <w:adjustRightInd w:val="0"/>
        <w:spacing w:after="0" w:line="240" w:lineRule="auto"/>
        <w:jc w:val="center"/>
        <w:rPr>
          <w:rFonts w:ascii="Century Gothic" w:hAnsi="Century Gothic" w:cs="Arial"/>
          <w:b/>
          <w:sz w:val="20"/>
          <w:szCs w:val="20"/>
        </w:rPr>
      </w:pPr>
      <w:r w:rsidRPr="008A6EF9">
        <w:rPr>
          <w:rFonts w:ascii="Century Gothic" w:hAnsi="Century Gothic" w:cs="Arial"/>
          <w:b/>
          <w:sz w:val="20"/>
          <w:szCs w:val="20"/>
        </w:rPr>
        <w:t>Závěrečná ujednání</w:t>
      </w:r>
    </w:p>
    <w:p w:rsidR="002B1969" w:rsidRPr="008A6EF9" w:rsidRDefault="002B1969" w:rsidP="002B1969">
      <w:pPr>
        <w:widowControl w:val="0"/>
        <w:autoSpaceDE w:val="0"/>
        <w:autoSpaceDN w:val="0"/>
        <w:adjustRightInd w:val="0"/>
        <w:spacing w:after="0" w:line="240" w:lineRule="auto"/>
        <w:jc w:val="center"/>
        <w:rPr>
          <w:rFonts w:ascii="Century Gothic" w:hAnsi="Century Gothic" w:cs="Arial"/>
          <w:sz w:val="20"/>
          <w:szCs w:val="20"/>
        </w:rPr>
      </w:pPr>
    </w:p>
    <w:p w:rsidR="002B1969" w:rsidRPr="008A6EF9" w:rsidRDefault="002B1969" w:rsidP="002B1969">
      <w:pPr>
        <w:widowControl w:val="0"/>
        <w:numPr>
          <w:ilvl w:val="1"/>
          <w:numId w:val="9"/>
        </w:numPr>
        <w:autoSpaceDE w:val="0"/>
        <w:autoSpaceDN w:val="0"/>
        <w:adjustRightInd w:val="0"/>
        <w:spacing w:after="240" w:line="240" w:lineRule="auto"/>
        <w:ind w:left="426" w:firstLine="254"/>
        <w:jc w:val="both"/>
        <w:rPr>
          <w:rFonts w:ascii="Century Gothic" w:hAnsi="Century Gothic" w:cs="Arial"/>
          <w:sz w:val="20"/>
          <w:szCs w:val="20"/>
        </w:rPr>
      </w:pPr>
      <w:r w:rsidRPr="008A6EF9">
        <w:rPr>
          <w:rFonts w:ascii="Century Gothic" w:hAnsi="Century Gothic" w:cs="Arial"/>
          <w:sz w:val="20"/>
          <w:szCs w:val="20"/>
        </w:rPr>
        <w:t>Tato smlouva se uzavírá v písemné formě, veškeré její změny je možno učinit pouze písemnými, vzestupně číslovanými dodatky, podepsanými oběma smluvními stranami.</w:t>
      </w:r>
    </w:p>
    <w:p w:rsidR="002B1969" w:rsidRPr="008A6EF9" w:rsidRDefault="002B1969" w:rsidP="002B1969">
      <w:pPr>
        <w:widowControl w:val="0"/>
        <w:numPr>
          <w:ilvl w:val="1"/>
          <w:numId w:val="9"/>
        </w:numPr>
        <w:autoSpaceDE w:val="0"/>
        <w:autoSpaceDN w:val="0"/>
        <w:adjustRightInd w:val="0"/>
        <w:spacing w:after="240" w:line="240" w:lineRule="auto"/>
        <w:jc w:val="both"/>
        <w:rPr>
          <w:rFonts w:ascii="Century Gothic" w:hAnsi="Century Gothic" w:cs="Arial"/>
          <w:sz w:val="20"/>
          <w:szCs w:val="20"/>
        </w:rPr>
      </w:pPr>
      <w:r w:rsidRPr="008A6EF9">
        <w:rPr>
          <w:rFonts w:ascii="Century Gothic" w:hAnsi="Century Gothic" w:cs="Arial"/>
          <w:sz w:val="20"/>
          <w:szCs w:val="20"/>
        </w:rPr>
        <w:t xml:space="preserve"> Otázky touto smlouvou neupravené či upravené jen částečně se řídí příslušnými ustanoveními obchodního zákoníku.</w:t>
      </w:r>
    </w:p>
    <w:p w:rsidR="002B1969" w:rsidRPr="008A6EF9" w:rsidRDefault="002B1969" w:rsidP="002B1969">
      <w:pPr>
        <w:widowControl w:val="0"/>
        <w:numPr>
          <w:ilvl w:val="1"/>
          <w:numId w:val="9"/>
        </w:numPr>
        <w:autoSpaceDE w:val="0"/>
        <w:autoSpaceDN w:val="0"/>
        <w:adjustRightInd w:val="0"/>
        <w:spacing w:after="240" w:line="240" w:lineRule="auto"/>
        <w:jc w:val="both"/>
        <w:rPr>
          <w:rFonts w:ascii="Century Gothic" w:hAnsi="Century Gothic" w:cs="Arial"/>
          <w:sz w:val="20"/>
          <w:szCs w:val="20"/>
        </w:rPr>
      </w:pPr>
      <w:r w:rsidRPr="008A6EF9">
        <w:rPr>
          <w:rFonts w:ascii="Century Gothic" w:hAnsi="Century Gothic" w:cs="Arial"/>
          <w:sz w:val="20"/>
          <w:szCs w:val="20"/>
        </w:rPr>
        <w:t>Poskytovatel se zavazuje během plnění smlouvy i po jejím ukončení zachovávat mlčenlivost o všech skutečnostech, o kterých se dozví v souvislosti s plněním smlouvy.</w:t>
      </w:r>
    </w:p>
    <w:p w:rsidR="002B1969" w:rsidRPr="008A6EF9" w:rsidRDefault="002B1969" w:rsidP="002B1969">
      <w:pPr>
        <w:widowControl w:val="0"/>
        <w:numPr>
          <w:ilvl w:val="1"/>
          <w:numId w:val="9"/>
        </w:numPr>
        <w:autoSpaceDE w:val="0"/>
        <w:autoSpaceDN w:val="0"/>
        <w:adjustRightInd w:val="0"/>
        <w:spacing w:after="240" w:line="240" w:lineRule="auto"/>
        <w:jc w:val="both"/>
        <w:rPr>
          <w:rFonts w:ascii="Century Gothic" w:hAnsi="Century Gothic" w:cs="Arial"/>
          <w:sz w:val="20"/>
          <w:szCs w:val="20"/>
        </w:rPr>
      </w:pPr>
      <w:r w:rsidRPr="008A6EF9">
        <w:rPr>
          <w:rFonts w:ascii="Century Gothic" w:hAnsi="Century Gothic" w:cs="Arial"/>
          <w:sz w:val="20"/>
          <w:szCs w:val="20"/>
        </w:rPr>
        <w:t>Tato smlouva je vypracována ve dvou vyhotoveních, každé s platností originálu, přičemž každá ze smluvních stran obdrží po jednom vyhotovení.</w:t>
      </w:r>
    </w:p>
    <w:p w:rsidR="002B1969" w:rsidRPr="008A6EF9" w:rsidRDefault="002B1969" w:rsidP="002B1969">
      <w:pPr>
        <w:widowControl w:val="0"/>
        <w:numPr>
          <w:ilvl w:val="1"/>
          <w:numId w:val="9"/>
        </w:numPr>
        <w:autoSpaceDE w:val="0"/>
        <w:autoSpaceDN w:val="0"/>
        <w:adjustRightInd w:val="0"/>
        <w:spacing w:after="240" w:line="240" w:lineRule="auto"/>
        <w:jc w:val="both"/>
        <w:rPr>
          <w:rFonts w:ascii="Century Gothic" w:hAnsi="Century Gothic" w:cs="Arial"/>
          <w:sz w:val="20"/>
          <w:szCs w:val="20"/>
        </w:rPr>
      </w:pPr>
      <w:r w:rsidRPr="008A6EF9">
        <w:rPr>
          <w:rFonts w:ascii="Century Gothic" w:hAnsi="Century Gothic" w:cs="Arial"/>
          <w:sz w:val="20"/>
          <w:szCs w:val="20"/>
        </w:rPr>
        <w:t>Smluvní strany uzavírají tuto smlouvu na základě své pravé a svobodné vůle, nikoli v tísni ani za jinak jednostranně nevýhodných podmínek pro kteroukoli z nich, její text si přečetly a na důkaz souhlasu s ním připojují níže své podpisy.</w:t>
      </w:r>
    </w:p>
    <w:p w:rsidR="002B1969" w:rsidRPr="008A6EF9" w:rsidRDefault="002B1969" w:rsidP="002B1969">
      <w:pPr>
        <w:widowControl w:val="0"/>
        <w:numPr>
          <w:ilvl w:val="1"/>
          <w:numId w:val="9"/>
        </w:numPr>
        <w:autoSpaceDE w:val="0"/>
        <w:autoSpaceDN w:val="0"/>
        <w:adjustRightInd w:val="0"/>
        <w:spacing w:after="240" w:line="240" w:lineRule="auto"/>
        <w:jc w:val="both"/>
        <w:rPr>
          <w:rFonts w:ascii="Century Gothic" w:hAnsi="Century Gothic" w:cs="Arial"/>
          <w:sz w:val="20"/>
          <w:szCs w:val="20"/>
        </w:rPr>
      </w:pPr>
      <w:r w:rsidRPr="008A6EF9">
        <w:rPr>
          <w:rFonts w:ascii="Century Gothic" w:hAnsi="Century Gothic" w:cs="Arial"/>
          <w:sz w:val="20"/>
          <w:szCs w:val="20"/>
        </w:rPr>
        <w:t>Smlouva nabývá platnosti a účinnosti dnem podpisu druhou ze smluvních stran.</w:t>
      </w:r>
    </w:p>
    <w:p w:rsidR="002B1969" w:rsidRPr="008A6EF9" w:rsidRDefault="002B1969" w:rsidP="002B1969">
      <w:pPr>
        <w:widowControl w:val="0"/>
        <w:autoSpaceDE w:val="0"/>
        <w:autoSpaceDN w:val="0"/>
        <w:adjustRightInd w:val="0"/>
        <w:spacing w:after="0" w:line="240" w:lineRule="auto"/>
        <w:ind w:firstLine="708"/>
        <w:jc w:val="both"/>
        <w:rPr>
          <w:rFonts w:ascii="Century Gothic" w:hAnsi="Century Gothic" w:cs="Arial"/>
          <w:sz w:val="20"/>
          <w:szCs w:val="20"/>
        </w:rPr>
      </w:pPr>
    </w:p>
    <w:p w:rsidR="002B1969" w:rsidRDefault="002B1969" w:rsidP="002B1969">
      <w:pPr>
        <w:widowControl w:val="0"/>
        <w:autoSpaceDE w:val="0"/>
        <w:autoSpaceDN w:val="0"/>
        <w:adjustRightInd w:val="0"/>
        <w:spacing w:after="0" w:line="240" w:lineRule="auto"/>
        <w:jc w:val="both"/>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jc w:val="both"/>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jc w:val="both"/>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jc w:val="both"/>
        <w:rPr>
          <w:rFonts w:ascii="Century Gothic" w:hAnsi="Century Gothic" w:cs="Arial"/>
          <w:sz w:val="20"/>
          <w:szCs w:val="20"/>
        </w:rPr>
      </w:pPr>
    </w:p>
    <w:p w:rsidR="00BD5D2E" w:rsidRPr="008A6EF9" w:rsidRDefault="00BD5D2E" w:rsidP="002B1969">
      <w:pPr>
        <w:widowControl w:val="0"/>
        <w:autoSpaceDE w:val="0"/>
        <w:autoSpaceDN w:val="0"/>
        <w:adjustRightInd w:val="0"/>
        <w:spacing w:after="0" w:line="240" w:lineRule="auto"/>
        <w:jc w:val="both"/>
        <w:rPr>
          <w:rFonts w:ascii="Century Gothic" w:hAnsi="Century Gothic" w:cs="Arial"/>
          <w:sz w:val="20"/>
          <w:szCs w:val="20"/>
        </w:rPr>
      </w:pPr>
    </w:p>
    <w:p w:rsidR="002B1969" w:rsidRPr="008A6EF9" w:rsidRDefault="002B1969" w:rsidP="002B1969">
      <w:pPr>
        <w:widowControl w:val="0"/>
        <w:autoSpaceDE w:val="0"/>
        <w:autoSpaceDN w:val="0"/>
        <w:adjustRightInd w:val="0"/>
        <w:spacing w:after="0" w:line="240" w:lineRule="auto"/>
        <w:jc w:val="both"/>
        <w:rPr>
          <w:rFonts w:ascii="Century Gothic" w:hAnsi="Century Gothic" w:cs="Arial"/>
          <w:sz w:val="20"/>
          <w:szCs w:val="20"/>
        </w:rPr>
      </w:pPr>
    </w:p>
    <w:p w:rsidR="002B1969" w:rsidRPr="008A6EF9" w:rsidRDefault="002B1969" w:rsidP="002B1969">
      <w:pPr>
        <w:widowControl w:val="0"/>
        <w:autoSpaceDE w:val="0"/>
        <w:autoSpaceDN w:val="0"/>
        <w:adjustRightInd w:val="0"/>
        <w:spacing w:after="0" w:line="240" w:lineRule="auto"/>
        <w:rPr>
          <w:rFonts w:ascii="Century Gothic" w:hAnsi="Century Gothic" w:cs="Arial"/>
          <w:sz w:val="20"/>
          <w:szCs w:val="20"/>
        </w:rPr>
      </w:pPr>
      <w:r w:rsidRPr="008A6EF9">
        <w:rPr>
          <w:rFonts w:ascii="Century Gothic" w:hAnsi="Century Gothic" w:cs="Arial"/>
          <w:sz w:val="20"/>
          <w:szCs w:val="20"/>
        </w:rPr>
        <w:t xml:space="preserve">V </w:t>
      </w:r>
      <w:permStart w:id="19" w:edGrp="everyone"/>
      <w:r w:rsidRPr="008A6EF9">
        <w:rPr>
          <w:rFonts w:ascii="Century Gothic" w:hAnsi="Century Gothic" w:cs="Arial"/>
          <w:sz w:val="20"/>
          <w:szCs w:val="20"/>
        </w:rPr>
        <w:t xml:space="preserve">.......................... </w:t>
      </w:r>
      <w:permEnd w:id="19"/>
      <w:r w:rsidRPr="008A6EF9">
        <w:rPr>
          <w:rFonts w:ascii="Century Gothic" w:hAnsi="Century Gothic" w:cs="Arial"/>
          <w:sz w:val="20"/>
          <w:szCs w:val="20"/>
        </w:rPr>
        <w:t>dne..</w:t>
      </w:r>
      <w:permStart w:id="20" w:edGrp="everyone"/>
      <w:r w:rsidRPr="008A6EF9">
        <w:rPr>
          <w:rFonts w:ascii="Century Gothic" w:hAnsi="Century Gothic" w:cs="Arial"/>
          <w:sz w:val="20"/>
          <w:szCs w:val="20"/>
        </w:rPr>
        <w:t>.................................</w:t>
      </w:r>
      <w:permEnd w:id="20"/>
      <w:r w:rsidRPr="008A6EF9">
        <w:rPr>
          <w:rFonts w:ascii="Century Gothic" w:hAnsi="Century Gothic" w:cs="Arial"/>
          <w:sz w:val="20"/>
          <w:szCs w:val="20"/>
        </w:rPr>
        <w:t xml:space="preserve"> </w:t>
      </w:r>
      <w:r w:rsidR="00BD5D2E">
        <w:rPr>
          <w:rFonts w:ascii="Century Gothic" w:hAnsi="Century Gothic" w:cs="Arial"/>
          <w:sz w:val="20"/>
          <w:szCs w:val="20"/>
        </w:rPr>
        <w:t xml:space="preserve">               </w:t>
      </w:r>
      <w:r w:rsidRPr="008A6EF9">
        <w:rPr>
          <w:rFonts w:ascii="Century Gothic" w:hAnsi="Century Gothic" w:cs="Arial"/>
          <w:sz w:val="20"/>
          <w:szCs w:val="20"/>
        </w:rPr>
        <w:t>V .......................... dne...................................</w:t>
      </w:r>
    </w:p>
    <w:p w:rsidR="002B1969" w:rsidRPr="008A6EF9" w:rsidRDefault="002B1969" w:rsidP="002B1969">
      <w:pPr>
        <w:widowControl w:val="0"/>
        <w:autoSpaceDE w:val="0"/>
        <w:autoSpaceDN w:val="0"/>
        <w:adjustRightInd w:val="0"/>
        <w:spacing w:after="0" w:line="240" w:lineRule="auto"/>
        <w:rPr>
          <w:rFonts w:ascii="Century Gothic" w:hAnsi="Century Gothic" w:cs="Arial"/>
          <w:sz w:val="20"/>
          <w:szCs w:val="20"/>
        </w:rPr>
      </w:pPr>
    </w:p>
    <w:p w:rsidR="002B1969" w:rsidRPr="008A6EF9" w:rsidRDefault="002B1969" w:rsidP="002B1969">
      <w:pPr>
        <w:widowControl w:val="0"/>
        <w:autoSpaceDE w:val="0"/>
        <w:autoSpaceDN w:val="0"/>
        <w:adjustRightInd w:val="0"/>
        <w:spacing w:after="0" w:line="240" w:lineRule="auto"/>
        <w:rPr>
          <w:rFonts w:ascii="Century Gothic" w:hAnsi="Century Gothic" w:cs="Arial"/>
          <w:sz w:val="20"/>
          <w:szCs w:val="20"/>
        </w:rPr>
      </w:pPr>
    </w:p>
    <w:p w:rsidR="002B1969" w:rsidRDefault="002B1969"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Default="00BD5D2E" w:rsidP="002B1969">
      <w:pPr>
        <w:widowControl w:val="0"/>
        <w:autoSpaceDE w:val="0"/>
        <w:autoSpaceDN w:val="0"/>
        <w:adjustRightInd w:val="0"/>
        <w:spacing w:after="0" w:line="240" w:lineRule="auto"/>
        <w:rPr>
          <w:rFonts w:ascii="Century Gothic" w:hAnsi="Century Gothic" w:cs="Arial"/>
          <w:sz w:val="20"/>
          <w:szCs w:val="20"/>
        </w:rPr>
      </w:pPr>
    </w:p>
    <w:p w:rsidR="00BD5D2E" w:rsidRPr="008A6EF9" w:rsidRDefault="00BD5D2E" w:rsidP="002B1969">
      <w:pPr>
        <w:widowControl w:val="0"/>
        <w:autoSpaceDE w:val="0"/>
        <w:autoSpaceDN w:val="0"/>
        <w:adjustRightInd w:val="0"/>
        <w:spacing w:after="0" w:line="240" w:lineRule="auto"/>
        <w:rPr>
          <w:rFonts w:ascii="Century Gothic" w:hAnsi="Century Gothic" w:cs="Arial"/>
          <w:sz w:val="20"/>
          <w:szCs w:val="20"/>
        </w:rPr>
      </w:pPr>
    </w:p>
    <w:p w:rsidR="002B1969" w:rsidRPr="008A6EF9" w:rsidRDefault="002B1969" w:rsidP="002B1969">
      <w:pPr>
        <w:widowControl w:val="0"/>
        <w:autoSpaceDE w:val="0"/>
        <w:autoSpaceDN w:val="0"/>
        <w:adjustRightInd w:val="0"/>
        <w:spacing w:after="0" w:line="240" w:lineRule="auto"/>
        <w:rPr>
          <w:rFonts w:ascii="Century Gothic" w:hAnsi="Century Gothic" w:cs="Arial"/>
          <w:sz w:val="20"/>
          <w:szCs w:val="20"/>
        </w:rPr>
      </w:pPr>
      <w:r w:rsidRPr="008A6EF9">
        <w:rPr>
          <w:rFonts w:ascii="Century Gothic" w:hAnsi="Century Gothic" w:cs="Arial"/>
          <w:sz w:val="20"/>
          <w:szCs w:val="20"/>
        </w:rPr>
        <w:t xml:space="preserve"> .</w:t>
      </w:r>
      <w:permStart w:id="21" w:edGrp="everyone"/>
      <w:r w:rsidRPr="008A6EF9">
        <w:rPr>
          <w:rFonts w:ascii="Century Gothic" w:hAnsi="Century Gothic" w:cs="Arial"/>
          <w:sz w:val="20"/>
          <w:szCs w:val="20"/>
        </w:rPr>
        <w:t>...................................................</w:t>
      </w:r>
      <w:permEnd w:id="21"/>
      <w:r w:rsidRPr="008A6EF9">
        <w:rPr>
          <w:rFonts w:ascii="Century Gothic" w:hAnsi="Century Gothic" w:cs="Arial"/>
          <w:sz w:val="20"/>
          <w:szCs w:val="20"/>
        </w:rPr>
        <w:t xml:space="preserve"> </w:t>
      </w:r>
      <w:r w:rsidRPr="008A6EF9">
        <w:rPr>
          <w:rFonts w:ascii="Century Gothic" w:hAnsi="Century Gothic" w:cs="Arial"/>
          <w:sz w:val="20"/>
          <w:szCs w:val="20"/>
        </w:rPr>
        <w:tab/>
      </w:r>
      <w:r w:rsidRPr="008A6EF9">
        <w:rPr>
          <w:rFonts w:ascii="Century Gothic" w:hAnsi="Century Gothic" w:cs="Arial"/>
          <w:sz w:val="20"/>
          <w:szCs w:val="20"/>
        </w:rPr>
        <w:tab/>
      </w:r>
      <w:r w:rsidR="00BD5D2E">
        <w:rPr>
          <w:rFonts w:ascii="Century Gothic" w:hAnsi="Century Gothic" w:cs="Arial"/>
          <w:sz w:val="20"/>
          <w:szCs w:val="20"/>
        </w:rPr>
        <w:t xml:space="preserve">                              </w:t>
      </w:r>
      <w:r w:rsidRPr="008A6EF9">
        <w:rPr>
          <w:rFonts w:ascii="Century Gothic" w:hAnsi="Century Gothic" w:cs="Arial"/>
          <w:sz w:val="20"/>
          <w:szCs w:val="20"/>
        </w:rPr>
        <w:t>……………………………………..</w:t>
      </w:r>
    </w:p>
    <w:p w:rsidR="002B1969" w:rsidRPr="008A6EF9" w:rsidRDefault="002B1969" w:rsidP="002B1969">
      <w:pPr>
        <w:widowControl w:val="0"/>
        <w:autoSpaceDE w:val="0"/>
        <w:autoSpaceDN w:val="0"/>
        <w:adjustRightInd w:val="0"/>
        <w:spacing w:after="0" w:line="240" w:lineRule="auto"/>
        <w:rPr>
          <w:rFonts w:ascii="Century Gothic" w:hAnsi="Century Gothic" w:cs="Arial"/>
          <w:sz w:val="20"/>
          <w:szCs w:val="20"/>
        </w:rPr>
      </w:pPr>
      <w:r w:rsidRPr="008A6EF9">
        <w:rPr>
          <w:rFonts w:ascii="Century Gothic" w:hAnsi="Century Gothic" w:cs="Arial"/>
          <w:sz w:val="20"/>
          <w:szCs w:val="20"/>
        </w:rPr>
        <w:t xml:space="preserve"> </w:t>
      </w:r>
      <w:r w:rsidR="008A6EF9">
        <w:rPr>
          <w:rFonts w:ascii="Century Gothic" w:hAnsi="Century Gothic" w:cs="Arial"/>
          <w:sz w:val="20"/>
          <w:szCs w:val="20"/>
        </w:rPr>
        <w:t xml:space="preserve">         </w:t>
      </w:r>
      <w:r w:rsidRPr="008A6EF9">
        <w:rPr>
          <w:rFonts w:ascii="Century Gothic" w:hAnsi="Century Gothic" w:cs="Arial"/>
          <w:sz w:val="20"/>
          <w:szCs w:val="20"/>
        </w:rPr>
        <w:t>Za poskytovatele</w:t>
      </w:r>
      <w:r w:rsidRPr="008A6EF9">
        <w:rPr>
          <w:rFonts w:ascii="Century Gothic" w:hAnsi="Century Gothic" w:cs="Arial"/>
          <w:sz w:val="20"/>
          <w:szCs w:val="20"/>
        </w:rPr>
        <w:tab/>
      </w:r>
      <w:r w:rsidRPr="008A6EF9">
        <w:rPr>
          <w:rFonts w:ascii="Century Gothic" w:hAnsi="Century Gothic" w:cs="Arial"/>
          <w:sz w:val="20"/>
          <w:szCs w:val="20"/>
        </w:rPr>
        <w:tab/>
      </w:r>
      <w:r w:rsidRPr="008A6EF9">
        <w:rPr>
          <w:rFonts w:ascii="Century Gothic" w:hAnsi="Century Gothic" w:cs="Arial"/>
          <w:sz w:val="20"/>
          <w:szCs w:val="20"/>
        </w:rPr>
        <w:tab/>
      </w:r>
      <w:r w:rsidRPr="008A6EF9">
        <w:rPr>
          <w:rFonts w:ascii="Century Gothic" w:hAnsi="Century Gothic" w:cs="Arial"/>
          <w:sz w:val="20"/>
          <w:szCs w:val="20"/>
        </w:rPr>
        <w:tab/>
      </w:r>
      <w:r w:rsidR="00BD5D2E">
        <w:rPr>
          <w:rFonts w:ascii="Century Gothic" w:hAnsi="Century Gothic" w:cs="Arial"/>
          <w:sz w:val="20"/>
          <w:szCs w:val="20"/>
        </w:rPr>
        <w:t xml:space="preserve">                              </w:t>
      </w:r>
      <w:r w:rsidRPr="008A6EF9">
        <w:rPr>
          <w:rFonts w:ascii="Century Gothic" w:hAnsi="Century Gothic" w:cs="Arial"/>
          <w:sz w:val="20"/>
          <w:szCs w:val="20"/>
        </w:rPr>
        <w:t xml:space="preserve"> Za objednatele</w:t>
      </w:r>
    </w:p>
    <w:p w:rsidR="002B1969" w:rsidRPr="008A6EF9" w:rsidRDefault="002B1969" w:rsidP="002B1969">
      <w:pPr>
        <w:widowControl w:val="0"/>
        <w:autoSpaceDE w:val="0"/>
        <w:autoSpaceDN w:val="0"/>
        <w:adjustRightInd w:val="0"/>
        <w:spacing w:after="0" w:line="240" w:lineRule="auto"/>
        <w:rPr>
          <w:rFonts w:ascii="Century Gothic" w:hAnsi="Century Gothic" w:cs="Arial"/>
          <w:sz w:val="20"/>
          <w:szCs w:val="20"/>
        </w:rPr>
      </w:pPr>
      <w:r w:rsidRPr="008A6EF9">
        <w:rPr>
          <w:rFonts w:ascii="Century Gothic" w:hAnsi="Century Gothic" w:cs="Arial"/>
          <w:sz w:val="20"/>
          <w:szCs w:val="20"/>
        </w:rPr>
        <w:t xml:space="preserve"> </w:t>
      </w:r>
    </w:p>
    <w:p w:rsidR="002B1969" w:rsidRPr="008A6EF9" w:rsidRDefault="002B1969" w:rsidP="002B1969">
      <w:pPr>
        <w:rPr>
          <w:rFonts w:ascii="Century Gothic" w:hAnsi="Century Gothic" w:cs="Arial"/>
          <w:sz w:val="20"/>
          <w:szCs w:val="20"/>
        </w:rPr>
      </w:pPr>
    </w:p>
    <w:p w:rsidR="002B1969" w:rsidRPr="008A6EF9" w:rsidRDefault="002B1969" w:rsidP="002B1969">
      <w:pPr>
        <w:rPr>
          <w:rFonts w:ascii="Century Gothic" w:hAnsi="Century Gothic" w:cs="Arial"/>
          <w:sz w:val="20"/>
          <w:szCs w:val="20"/>
        </w:rPr>
      </w:pPr>
    </w:p>
    <w:p w:rsidR="002B1969" w:rsidRPr="008A6EF9" w:rsidRDefault="002B1969" w:rsidP="002B1969">
      <w:pPr>
        <w:rPr>
          <w:rFonts w:ascii="Century Gothic" w:hAnsi="Century Gothic" w:cs="Arial"/>
          <w:sz w:val="20"/>
          <w:szCs w:val="20"/>
        </w:rPr>
      </w:pPr>
    </w:p>
    <w:p w:rsidR="00EE11AA" w:rsidRPr="008A6EF9" w:rsidRDefault="00EE11AA">
      <w:pPr>
        <w:rPr>
          <w:rFonts w:ascii="Century Gothic" w:hAnsi="Century Gothic" w:cs="Arial"/>
          <w:sz w:val="20"/>
          <w:szCs w:val="20"/>
        </w:rPr>
      </w:pPr>
    </w:p>
    <w:sectPr w:rsidR="00EE11AA" w:rsidRPr="008A6EF9" w:rsidSect="00EE11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MS Shell Dlg">
    <w:panose1 w:val="020B0604020202020204"/>
    <w:charset w:val="EE"/>
    <w:family w:val="swiss"/>
    <w:pitch w:val="variable"/>
    <w:sig w:usb0="61002BDF"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5E"/>
    <w:multiLevelType w:val="hybridMultilevel"/>
    <w:tmpl w:val="8DD82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606C0"/>
    <w:multiLevelType w:val="hybridMultilevel"/>
    <w:tmpl w:val="47CA691C"/>
    <w:lvl w:ilvl="0" w:tplc="A0683F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A2C22"/>
    <w:multiLevelType w:val="hybridMultilevel"/>
    <w:tmpl w:val="AECA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9396D"/>
    <w:multiLevelType w:val="hybridMultilevel"/>
    <w:tmpl w:val="78F613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10134DBE"/>
    <w:multiLevelType w:val="multilevel"/>
    <w:tmpl w:val="EA52CB70"/>
    <w:lvl w:ilvl="0">
      <w:start w:val="1"/>
      <w:numFmt w:val="decimal"/>
      <w:lvlText w:val="4.%1"/>
      <w:lvlJc w:val="left"/>
      <w:pPr>
        <w:ind w:left="397" w:firstLine="283"/>
      </w:pPr>
    </w:lvl>
    <w:lvl w:ilvl="1">
      <w:start w:val="1"/>
      <w:numFmt w:val="decimal"/>
      <w:lvlRestart w:val="0"/>
      <w:lvlText w:val="8.%2"/>
      <w:lvlJc w:val="left"/>
      <w:pPr>
        <w:ind w:left="397" w:firstLine="283"/>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5A6490A"/>
    <w:multiLevelType w:val="hybridMultilevel"/>
    <w:tmpl w:val="A2007D5E"/>
    <w:lvl w:ilvl="0" w:tplc="A0683F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560D"/>
    <w:multiLevelType w:val="multilevel"/>
    <w:tmpl w:val="0F5C86C2"/>
    <w:lvl w:ilvl="0">
      <w:start w:val="1"/>
      <w:numFmt w:val="decimal"/>
      <w:lvlText w:val="4.%1"/>
      <w:lvlJc w:val="left"/>
      <w:pPr>
        <w:ind w:left="397" w:firstLine="283"/>
      </w:pPr>
    </w:lvl>
    <w:lvl w:ilvl="1">
      <w:start w:val="1"/>
      <w:numFmt w:val="decimal"/>
      <w:lvlText w:val="5.%2"/>
      <w:lvlJc w:val="left"/>
      <w:pPr>
        <w:ind w:left="397" w:firstLine="283"/>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F302E91"/>
    <w:multiLevelType w:val="multilevel"/>
    <w:tmpl w:val="E1A4DF44"/>
    <w:lvl w:ilvl="0">
      <w:start w:val="1"/>
      <w:numFmt w:val="decimal"/>
      <w:lvlText w:val="%1."/>
      <w:lvlJc w:val="left"/>
      <w:pPr>
        <w:ind w:left="502" w:hanging="360"/>
      </w:p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393909F5"/>
    <w:multiLevelType w:val="multilevel"/>
    <w:tmpl w:val="8F2AEAD4"/>
    <w:lvl w:ilvl="0">
      <w:start w:val="1"/>
      <w:numFmt w:val="decimal"/>
      <w:lvlText w:val="4.%1"/>
      <w:lvlJc w:val="left"/>
      <w:pPr>
        <w:ind w:left="397" w:firstLine="283"/>
      </w:pPr>
    </w:lvl>
    <w:lvl w:ilvl="1">
      <w:start w:val="1"/>
      <w:numFmt w:val="decimal"/>
      <w:lvlRestart w:val="0"/>
      <w:lvlText w:val="10.%2"/>
      <w:lvlJc w:val="left"/>
      <w:pPr>
        <w:ind w:left="397" w:firstLine="283"/>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AF20D31"/>
    <w:multiLevelType w:val="multilevel"/>
    <w:tmpl w:val="3BC0BCB2"/>
    <w:lvl w:ilvl="0">
      <w:start w:val="1"/>
      <w:numFmt w:val="decimal"/>
      <w:lvlText w:val="4.%1"/>
      <w:lvlJc w:val="left"/>
      <w:pPr>
        <w:ind w:left="397" w:firstLine="283"/>
      </w:pPr>
    </w:lvl>
    <w:lvl w:ilvl="1">
      <w:start w:val="1"/>
      <w:numFmt w:val="decimal"/>
      <w:lvlRestart w:val="0"/>
      <w:lvlText w:val="9.%2"/>
      <w:lvlJc w:val="left"/>
      <w:pPr>
        <w:ind w:left="397" w:firstLine="283"/>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B322A78"/>
    <w:multiLevelType w:val="hybridMultilevel"/>
    <w:tmpl w:val="376C8E2E"/>
    <w:lvl w:ilvl="0" w:tplc="F4CCDAE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E3A12"/>
    <w:multiLevelType w:val="hybridMultilevel"/>
    <w:tmpl w:val="114E5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96B6331"/>
    <w:multiLevelType w:val="multilevel"/>
    <w:tmpl w:val="10E0A782"/>
    <w:lvl w:ilvl="0">
      <w:start w:val="1"/>
      <w:numFmt w:val="decimal"/>
      <w:lvlText w:val="3.%1"/>
      <w:lvlJc w:val="left"/>
      <w:pPr>
        <w:ind w:left="397" w:firstLine="283"/>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EF3072E"/>
    <w:multiLevelType w:val="multilevel"/>
    <w:tmpl w:val="D50A5A90"/>
    <w:lvl w:ilvl="0">
      <w:start w:val="1"/>
      <w:numFmt w:val="decimal"/>
      <w:lvlText w:val="2.%1"/>
      <w:lvlJc w:val="left"/>
      <w:pPr>
        <w:ind w:left="432" w:firstLine="248"/>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nsid w:val="55EE5086"/>
    <w:multiLevelType w:val="hybridMultilevel"/>
    <w:tmpl w:val="E0F0D75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6289693D"/>
    <w:multiLevelType w:val="multilevel"/>
    <w:tmpl w:val="78689162"/>
    <w:lvl w:ilvl="0">
      <w:start w:val="1"/>
      <w:numFmt w:val="decimal"/>
      <w:lvlText w:val="4.%1"/>
      <w:lvlJc w:val="left"/>
      <w:pPr>
        <w:ind w:left="397" w:firstLine="283"/>
      </w:pPr>
    </w:lvl>
    <w:lvl w:ilvl="1">
      <w:start w:val="1"/>
      <w:numFmt w:val="decimal"/>
      <w:lvlText w:val="6.%2"/>
      <w:lvlJc w:val="left"/>
      <w:pPr>
        <w:ind w:left="397" w:firstLine="283"/>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3504A5F"/>
    <w:multiLevelType w:val="multilevel"/>
    <w:tmpl w:val="5EC631E6"/>
    <w:lvl w:ilvl="0">
      <w:start w:val="1"/>
      <w:numFmt w:val="decimal"/>
      <w:lvlText w:val="4.%1"/>
      <w:lvlJc w:val="left"/>
      <w:pPr>
        <w:ind w:left="397" w:firstLine="283"/>
      </w:pPr>
    </w:lvl>
    <w:lvl w:ilvl="1">
      <w:start w:val="1"/>
      <w:numFmt w:val="decimal"/>
      <w:lvlRestart w:val="0"/>
      <w:lvlText w:val="7.%2"/>
      <w:lvlJc w:val="left"/>
      <w:pPr>
        <w:ind w:left="397" w:firstLine="283"/>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6BB55858"/>
    <w:multiLevelType w:val="multilevel"/>
    <w:tmpl w:val="21B0A364"/>
    <w:lvl w:ilvl="0">
      <w:start w:val="1"/>
      <w:numFmt w:val="decimal"/>
      <w:lvlText w:val="4.%1"/>
      <w:lvlJc w:val="left"/>
      <w:pPr>
        <w:ind w:left="397" w:firstLine="283"/>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6DCD2F04"/>
    <w:multiLevelType w:val="multilevel"/>
    <w:tmpl w:val="CD6C1D0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6F9A25C6"/>
    <w:multiLevelType w:val="hybridMultilevel"/>
    <w:tmpl w:val="CACA54A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79087935"/>
    <w:multiLevelType w:val="multilevel"/>
    <w:tmpl w:val="7A408C9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3"/>
  </w:num>
  <w:num w:numId="13">
    <w:abstractNumId w:val="19"/>
  </w:num>
  <w:num w:numId="14">
    <w:abstractNumId w:val="14"/>
  </w:num>
  <w:num w:numId="15">
    <w:abstractNumId w:val="5"/>
  </w:num>
  <w:num w:numId="16">
    <w:abstractNumId w:val="2"/>
  </w:num>
  <w:num w:numId="17">
    <w:abstractNumId w:val="1"/>
  </w:num>
  <w:num w:numId="18">
    <w:abstractNumId w:val="10"/>
  </w:num>
  <w:num w:numId="19">
    <w:abstractNumId w:val="11"/>
  </w:num>
  <w:num w:numId="20">
    <w:abstractNumId w:val="1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100000" w:hash="Cuua34526l/bIt0R2Gpsd5fnyeE=" w:salt="bFC3H++qXVlgdOaPSDQVfg=="/>
  <w:defaultTabStop w:val="708"/>
  <w:hyphenationZone w:val="425"/>
  <w:characterSpacingControl w:val="doNotCompress"/>
  <w:compat/>
  <w:rsids>
    <w:rsidRoot w:val="002B1969"/>
    <w:rsid w:val="000607F2"/>
    <w:rsid w:val="0009715A"/>
    <w:rsid w:val="0017171E"/>
    <w:rsid w:val="002B1969"/>
    <w:rsid w:val="0036246C"/>
    <w:rsid w:val="003C653F"/>
    <w:rsid w:val="00453995"/>
    <w:rsid w:val="00482FBD"/>
    <w:rsid w:val="004F07D4"/>
    <w:rsid w:val="004F58B1"/>
    <w:rsid w:val="00723491"/>
    <w:rsid w:val="00807608"/>
    <w:rsid w:val="008710DD"/>
    <w:rsid w:val="008A6EF9"/>
    <w:rsid w:val="00957A3E"/>
    <w:rsid w:val="009A74B8"/>
    <w:rsid w:val="00A55CE7"/>
    <w:rsid w:val="00AA28A9"/>
    <w:rsid w:val="00AC00A8"/>
    <w:rsid w:val="00B23C4F"/>
    <w:rsid w:val="00B24AD3"/>
    <w:rsid w:val="00B35752"/>
    <w:rsid w:val="00B568EA"/>
    <w:rsid w:val="00BD5D2E"/>
    <w:rsid w:val="00C56D9A"/>
    <w:rsid w:val="00EC3536"/>
    <w:rsid w:val="00EE11AA"/>
    <w:rsid w:val="00FC0493"/>
    <w:rsid w:val="00FC3F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1969"/>
    <w:pPr>
      <w:spacing w:after="200" w:line="276" w:lineRule="auto"/>
    </w:pPr>
    <w:rPr>
      <w:rFonts w:eastAsia="Times New Roman"/>
      <w:sz w:val="22"/>
      <w:szCs w:val="22"/>
    </w:rPr>
  </w:style>
  <w:style w:type="paragraph" w:styleId="Nadpis2">
    <w:name w:val="heading 2"/>
    <w:basedOn w:val="Normln"/>
    <w:next w:val="Normln"/>
    <w:link w:val="Nadpis2Char"/>
    <w:uiPriority w:val="9"/>
    <w:semiHidden/>
    <w:unhideWhenUsed/>
    <w:qFormat/>
    <w:rsid w:val="002B1969"/>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2B1969"/>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2B1969"/>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2B1969"/>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2B1969"/>
    <w:pPr>
      <w:numPr>
        <w:ilvl w:val="5"/>
        <w:numId w:val="1"/>
      </w:numPr>
      <w:spacing w:before="240" w:after="60"/>
      <w:outlineLvl w:val="5"/>
    </w:pPr>
    <w:rPr>
      <w:b/>
      <w:bCs/>
      <w:sz w:val="20"/>
      <w:szCs w:val="20"/>
    </w:rPr>
  </w:style>
  <w:style w:type="paragraph" w:styleId="Nadpis7">
    <w:name w:val="heading 7"/>
    <w:basedOn w:val="Normln"/>
    <w:next w:val="Normln"/>
    <w:link w:val="Nadpis7Char"/>
    <w:uiPriority w:val="9"/>
    <w:semiHidden/>
    <w:unhideWhenUsed/>
    <w:qFormat/>
    <w:rsid w:val="002B1969"/>
    <w:pPr>
      <w:numPr>
        <w:ilvl w:val="6"/>
        <w:numId w:val="1"/>
      </w:numPr>
      <w:spacing w:before="240" w:after="60"/>
      <w:outlineLvl w:val="6"/>
    </w:pPr>
    <w:rPr>
      <w:sz w:val="24"/>
      <w:szCs w:val="24"/>
    </w:rPr>
  </w:style>
  <w:style w:type="paragraph" w:styleId="Nadpis8">
    <w:name w:val="heading 8"/>
    <w:basedOn w:val="Normln"/>
    <w:next w:val="Normln"/>
    <w:link w:val="Nadpis8Char"/>
    <w:uiPriority w:val="9"/>
    <w:semiHidden/>
    <w:unhideWhenUsed/>
    <w:qFormat/>
    <w:rsid w:val="002B1969"/>
    <w:pPr>
      <w:numPr>
        <w:ilvl w:val="7"/>
        <w:numId w:val="1"/>
      </w:numPr>
      <w:spacing w:before="240" w:after="60"/>
      <w:outlineLvl w:val="7"/>
    </w:pPr>
    <w:rPr>
      <w:i/>
      <w:iCs/>
      <w:sz w:val="24"/>
      <w:szCs w:val="24"/>
    </w:rPr>
  </w:style>
  <w:style w:type="paragraph" w:styleId="Nadpis9">
    <w:name w:val="heading 9"/>
    <w:basedOn w:val="Normln"/>
    <w:next w:val="Normln"/>
    <w:link w:val="Nadpis9Char"/>
    <w:uiPriority w:val="9"/>
    <w:semiHidden/>
    <w:unhideWhenUsed/>
    <w:qFormat/>
    <w:rsid w:val="002B1969"/>
    <w:pPr>
      <w:numPr>
        <w:ilvl w:val="8"/>
        <w:numId w:val="1"/>
      </w:num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2B1969"/>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2B1969"/>
    <w:rPr>
      <w:rFonts w:ascii="Cambria" w:eastAsia="Times New Roman" w:hAnsi="Cambria" w:cs="Times New Roman"/>
      <w:b/>
      <w:bCs/>
      <w:sz w:val="26"/>
      <w:szCs w:val="26"/>
      <w:lang w:eastAsia="cs-CZ"/>
    </w:rPr>
  </w:style>
  <w:style w:type="character" w:customStyle="1" w:styleId="Nadpis4Char">
    <w:name w:val="Nadpis 4 Char"/>
    <w:link w:val="Nadpis4"/>
    <w:uiPriority w:val="9"/>
    <w:semiHidden/>
    <w:rsid w:val="002B1969"/>
    <w:rPr>
      <w:rFonts w:ascii="Calibri" w:eastAsia="Times New Roman" w:hAnsi="Calibri" w:cs="Times New Roman"/>
      <w:b/>
      <w:bCs/>
      <w:sz w:val="28"/>
      <w:szCs w:val="28"/>
      <w:lang w:eastAsia="cs-CZ"/>
    </w:rPr>
  </w:style>
  <w:style w:type="character" w:customStyle="1" w:styleId="Nadpis5Char">
    <w:name w:val="Nadpis 5 Char"/>
    <w:link w:val="Nadpis5"/>
    <w:uiPriority w:val="9"/>
    <w:semiHidden/>
    <w:rsid w:val="002B1969"/>
    <w:rPr>
      <w:rFonts w:ascii="Calibri" w:eastAsia="Times New Roman" w:hAnsi="Calibri" w:cs="Times New Roman"/>
      <w:b/>
      <w:bCs/>
      <w:i/>
      <w:iCs/>
      <w:sz w:val="26"/>
      <w:szCs w:val="26"/>
      <w:lang w:eastAsia="cs-CZ"/>
    </w:rPr>
  </w:style>
  <w:style w:type="character" w:customStyle="1" w:styleId="Nadpis6Char">
    <w:name w:val="Nadpis 6 Char"/>
    <w:link w:val="Nadpis6"/>
    <w:uiPriority w:val="9"/>
    <w:semiHidden/>
    <w:rsid w:val="002B1969"/>
    <w:rPr>
      <w:rFonts w:ascii="Calibri" w:eastAsia="Times New Roman" w:hAnsi="Calibri" w:cs="Times New Roman"/>
      <w:b/>
      <w:bCs/>
      <w:lang w:eastAsia="cs-CZ"/>
    </w:rPr>
  </w:style>
  <w:style w:type="character" w:customStyle="1" w:styleId="Nadpis7Char">
    <w:name w:val="Nadpis 7 Char"/>
    <w:link w:val="Nadpis7"/>
    <w:uiPriority w:val="9"/>
    <w:semiHidden/>
    <w:rsid w:val="002B1969"/>
    <w:rPr>
      <w:rFonts w:ascii="Calibri" w:eastAsia="Times New Roman" w:hAnsi="Calibri" w:cs="Times New Roman"/>
      <w:sz w:val="24"/>
      <w:szCs w:val="24"/>
      <w:lang w:eastAsia="cs-CZ"/>
    </w:rPr>
  </w:style>
  <w:style w:type="character" w:customStyle="1" w:styleId="Nadpis8Char">
    <w:name w:val="Nadpis 8 Char"/>
    <w:link w:val="Nadpis8"/>
    <w:uiPriority w:val="9"/>
    <w:semiHidden/>
    <w:rsid w:val="002B1969"/>
    <w:rPr>
      <w:rFonts w:ascii="Calibri" w:eastAsia="Times New Roman" w:hAnsi="Calibri" w:cs="Times New Roman"/>
      <w:i/>
      <w:iCs/>
      <w:sz w:val="24"/>
      <w:szCs w:val="24"/>
      <w:lang w:eastAsia="cs-CZ"/>
    </w:rPr>
  </w:style>
  <w:style w:type="character" w:customStyle="1" w:styleId="Nadpis9Char">
    <w:name w:val="Nadpis 9 Char"/>
    <w:link w:val="Nadpis9"/>
    <w:uiPriority w:val="9"/>
    <w:semiHidden/>
    <w:rsid w:val="002B1969"/>
    <w:rPr>
      <w:rFonts w:ascii="Cambria" w:eastAsia="Times New Roman" w:hAnsi="Cambria" w:cs="Times New Roman"/>
      <w:lang w:eastAsia="cs-CZ"/>
    </w:rPr>
  </w:style>
  <w:style w:type="paragraph" w:styleId="Textkomente">
    <w:name w:val="annotation text"/>
    <w:basedOn w:val="Normln"/>
    <w:link w:val="TextkomenteChar"/>
    <w:semiHidden/>
    <w:unhideWhenUsed/>
    <w:rsid w:val="002B1969"/>
    <w:rPr>
      <w:sz w:val="20"/>
      <w:szCs w:val="20"/>
    </w:rPr>
  </w:style>
  <w:style w:type="character" w:customStyle="1" w:styleId="TextkomenteChar">
    <w:name w:val="Text komentáře Char"/>
    <w:link w:val="Textkomente"/>
    <w:semiHidden/>
    <w:rsid w:val="002B1969"/>
    <w:rPr>
      <w:rFonts w:ascii="Calibri" w:eastAsia="Times New Roman" w:hAnsi="Calibri" w:cs="Times New Roman"/>
      <w:sz w:val="20"/>
      <w:szCs w:val="20"/>
      <w:lang w:eastAsia="cs-CZ"/>
    </w:rPr>
  </w:style>
  <w:style w:type="character" w:styleId="Odkaznakoment">
    <w:name w:val="annotation reference"/>
    <w:semiHidden/>
    <w:unhideWhenUsed/>
    <w:rsid w:val="002B1969"/>
    <w:rPr>
      <w:sz w:val="16"/>
      <w:szCs w:val="16"/>
    </w:rPr>
  </w:style>
  <w:style w:type="paragraph" w:styleId="Textbubliny">
    <w:name w:val="Balloon Text"/>
    <w:basedOn w:val="Normln"/>
    <w:link w:val="TextbublinyChar"/>
    <w:uiPriority w:val="99"/>
    <w:semiHidden/>
    <w:unhideWhenUsed/>
    <w:rsid w:val="002B196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B1969"/>
    <w:rPr>
      <w:rFonts w:ascii="Tahoma" w:eastAsia="Times New Roman" w:hAnsi="Tahoma" w:cs="Tahoma"/>
      <w:sz w:val="16"/>
      <w:szCs w:val="16"/>
      <w:lang w:eastAsia="cs-CZ"/>
    </w:rPr>
  </w:style>
  <w:style w:type="paragraph" w:styleId="Odstavecseseznamem">
    <w:name w:val="List Paragraph"/>
    <w:basedOn w:val="Normln"/>
    <w:uiPriority w:val="99"/>
    <w:qFormat/>
    <w:rsid w:val="002B1969"/>
    <w:pPr>
      <w:ind w:left="720"/>
      <w:contextualSpacing/>
    </w:pPr>
    <w:rPr>
      <w:rFonts w:eastAsia="Calibri"/>
      <w:lang w:eastAsia="en-US"/>
    </w:rPr>
  </w:style>
  <w:style w:type="paragraph" w:styleId="Pedmtkomente">
    <w:name w:val="annotation subject"/>
    <w:basedOn w:val="Textkomente"/>
    <w:next w:val="Textkomente"/>
    <w:link w:val="PedmtkomenteChar"/>
    <w:uiPriority w:val="99"/>
    <w:semiHidden/>
    <w:unhideWhenUsed/>
    <w:rsid w:val="00B24AD3"/>
    <w:rPr>
      <w:b/>
      <w:bCs/>
    </w:rPr>
  </w:style>
  <w:style w:type="character" w:customStyle="1" w:styleId="PedmtkomenteChar">
    <w:name w:val="Předmět komentáře Char"/>
    <w:link w:val="Pedmtkomente"/>
    <w:uiPriority w:val="99"/>
    <w:semiHidden/>
    <w:rsid w:val="00B24AD3"/>
    <w:rPr>
      <w:rFonts w:ascii="Calibri" w:eastAsia="Times New Roman" w:hAnsi="Calibri"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4494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8513-AF98-4DFA-B26A-055274D1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2240</Words>
  <Characters>13217</Characters>
  <Application>Microsoft Office Word</Application>
  <DocSecurity>8</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skrivanovaa</dc:creator>
  <cp:keywords/>
  <dc:description/>
  <cp:lastModifiedBy>bergerovam</cp:lastModifiedBy>
  <cp:revision>2</cp:revision>
  <cp:lastPrinted>2012-03-22T16:02:00Z</cp:lastPrinted>
  <dcterms:created xsi:type="dcterms:W3CDTF">2012-04-06T09:24:00Z</dcterms:created>
  <dcterms:modified xsi:type="dcterms:W3CDTF">2012-04-06T09:24:00Z</dcterms:modified>
</cp:coreProperties>
</file>