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3C" w:rsidRDefault="009D417C" w:rsidP="00381C3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</w:t>
      </w:r>
    </w:p>
    <w:p w:rsidR="005A23EF" w:rsidRDefault="00032944" w:rsidP="005A23EF">
      <w:pPr>
        <w:jc w:val="center"/>
        <w:rPr>
          <w:rFonts w:ascii="Times New Roman" w:hAnsi="Times New Roman"/>
          <w:b/>
          <w:sz w:val="28"/>
          <w:szCs w:val="28"/>
        </w:rPr>
      </w:pPr>
      <w:r w:rsidRPr="00032944">
        <w:rPr>
          <w:rFonts w:ascii="Times New Roman" w:hAnsi="Times New Roman"/>
          <w:b/>
          <w:sz w:val="28"/>
          <w:szCs w:val="28"/>
        </w:rPr>
        <w:t>Individuální projekt</w:t>
      </w:r>
      <w:r w:rsidR="005A23EF" w:rsidRPr="00032944">
        <w:rPr>
          <w:rFonts w:ascii="Times New Roman" w:hAnsi="Times New Roman"/>
          <w:b/>
          <w:sz w:val="28"/>
          <w:szCs w:val="28"/>
        </w:rPr>
        <w:t xml:space="preserve"> národní</w:t>
      </w:r>
      <w:r w:rsidR="002B556B">
        <w:rPr>
          <w:rFonts w:ascii="Times New Roman" w:hAnsi="Times New Roman"/>
          <w:b/>
          <w:sz w:val="28"/>
          <w:szCs w:val="28"/>
        </w:rPr>
        <w:t xml:space="preserve"> – projektový záměr</w:t>
      </w:r>
    </w:p>
    <w:p w:rsidR="0077008E" w:rsidRDefault="0077008E" w:rsidP="0077008E">
      <w:pPr>
        <w:ind w:left="709"/>
        <w:rPr>
          <w:rFonts w:ascii="Times New Roman" w:hAnsi="Times New Roman"/>
          <w:b/>
          <w:sz w:val="24"/>
        </w:rPr>
      </w:pPr>
      <w:bookmarkStart w:id="0" w:name="_GoBack"/>
      <w:bookmarkEnd w:id="0"/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"/>
        <w:gridCol w:w="1754"/>
        <w:gridCol w:w="1780"/>
        <w:gridCol w:w="1819"/>
        <w:gridCol w:w="173"/>
        <w:gridCol w:w="214"/>
        <w:gridCol w:w="1214"/>
        <w:gridCol w:w="21"/>
      </w:tblGrid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Číslo OP</w:t>
            </w:r>
          </w:p>
        </w:tc>
        <w:tc>
          <w:tcPr>
            <w:tcW w:w="6954" w:type="dxa"/>
            <w:gridSpan w:val="6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CZ 1.07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Název OP</w:t>
            </w:r>
          </w:p>
        </w:tc>
        <w:tc>
          <w:tcPr>
            <w:tcW w:w="6954" w:type="dxa"/>
            <w:gridSpan w:val="6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OP Vzdělávání pro konkurenceschopnost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Číslo výzvy:</w:t>
            </w:r>
          </w:p>
        </w:tc>
        <w:tc>
          <w:tcPr>
            <w:tcW w:w="6954" w:type="dxa"/>
            <w:gridSpan w:val="6"/>
          </w:tcPr>
          <w:p w:rsidR="005A23EF" w:rsidRPr="003B7C42" w:rsidRDefault="00381C3C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33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Název výzvy:</w:t>
            </w:r>
          </w:p>
        </w:tc>
        <w:tc>
          <w:tcPr>
            <w:tcW w:w="6954" w:type="dxa"/>
            <w:gridSpan w:val="6"/>
          </w:tcPr>
          <w:p w:rsidR="005A23EF" w:rsidRPr="003B7C42" w:rsidRDefault="00381C3C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Syst</w:t>
            </w:r>
            <w:r w:rsidRPr="003B7C42">
              <w:rPr>
                <w:rFonts w:ascii="Times New Roman" w:hAnsi="Times New Roman" w:hint="eastAsia"/>
                <w:sz w:val="24"/>
              </w:rPr>
              <w:t>é</w:t>
            </w:r>
            <w:r w:rsidRPr="003B7C42">
              <w:rPr>
                <w:rFonts w:ascii="Times New Roman" w:hAnsi="Times New Roman"/>
                <w:sz w:val="24"/>
              </w:rPr>
              <w:t>mov</w:t>
            </w:r>
            <w:r w:rsidRPr="003B7C42">
              <w:rPr>
                <w:rFonts w:ascii="Times New Roman" w:hAnsi="Times New Roman" w:hint="eastAsia"/>
                <w:sz w:val="24"/>
              </w:rPr>
              <w:t>ý</w:t>
            </w:r>
            <w:r w:rsidRPr="003B7C42">
              <w:rPr>
                <w:rFonts w:ascii="Times New Roman" w:hAnsi="Times New Roman"/>
                <w:sz w:val="24"/>
              </w:rPr>
              <w:t xml:space="preserve"> r</w:t>
            </w:r>
            <w:r w:rsidRPr="003B7C42">
              <w:rPr>
                <w:rFonts w:ascii="Times New Roman" w:hAnsi="Times New Roman" w:hint="eastAsia"/>
                <w:sz w:val="24"/>
              </w:rPr>
              <w:t>á</w:t>
            </w:r>
            <w:r w:rsidRPr="003B7C42">
              <w:rPr>
                <w:rFonts w:ascii="Times New Roman" w:hAnsi="Times New Roman"/>
                <w:sz w:val="24"/>
              </w:rPr>
              <w:t>mec celo</w:t>
            </w:r>
            <w:r w:rsidRPr="003B7C42">
              <w:rPr>
                <w:rFonts w:ascii="Times New Roman" w:hAnsi="Times New Roman" w:hint="eastAsia"/>
                <w:sz w:val="24"/>
              </w:rPr>
              <w:t>ž</w:t>
            </w:r>
            <w:r w:rsidRPr="003B7C42">
              <w:rPr>
                <w:rFonts w:ascii="Times New Roman" w:hAnsi="Times New Roman"/>
                <w:sz w:val="24"/>
              </w:rPr>
              <w:t>ivotn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>ho u</w:t>
            </w:r>
            <w:r w:rsidRPr="003B7C42">
              <w:rPr>
                <w:rFonts w:ascii="Times New Roman" w:hAnsi="Times New Roman" w:hint="eastAsia"/>
                <w:sz w:val="24"/>
              </w:rPr>
              <w:t>č</w:t>
            </w:r>
            <w:r w:rsidRPr="003B7C42">
              <w:rPr>
                <w:rFonts w:ascii="Times New Roman" w:hAnsi="Times New Roman"/>
                <w:sz w:val="24"/>
              </w:rPr>
              <w:t>en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Prioritní osa:</w:t>
            </w:r>
          </w:p>
        </w:tc>
        <w:tc>
          <w:tcPr>
            <w:tcW w:w="6954" w:type="dxa"/>
            <w:gridSpan w:val="6"/>
          </w:tcPr>
          <w:p w:rsidR="00381C3C" w:rsidRPr="003B7C42" w:rsidRDefault="00381C3C" w:rsidP="003B7C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Prioritn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 xml:space="preserve"> osy 4a Syst</w:t>
            </w:r>
            <w:r w:rsidRPr="003B7C42">
              <w:rPr>
                <w:rFonts w:ascii="Times New Roman" w:hAnsi="Times New Roman" w:hint="eastAsia"/>
                <w:sz w:val="24"/>
              </w:rPr>
              <w:t>é</w:t>
            </w:r>
            <w:r w:rsidRPr="003B7C42">
              <w:rPr>
                <w:rFonts w:ascii="Times New Roman" w:hAnsi="Times New Roman"/>
                <w:sz w:val="24"/>
              </w:rPr>
              <w:t>mov</w:t>
            </w:r>
            <w:r w:rsidRPr="003B7C42">
              <w:rPr>
                <w:rFonts w:ascii="Times New Roman" w:hAnsi="Times New Roman" w:hint="eastAsia"/>
                <w:sz w:val="24"/>
              </w:rPr>
              <w:t>ý</w:t>
            </w:r>
            <w:r w:rsidRPr="003B7C42">
              <w:rPr>
                <w:rFonts w:ascii="Times New Roman" w:hAnsi="Times New Roman"/>
                <w:sz w:val="24"/>
              </w:rPr>
              <w:t xml:space="preserve"> r</w:t>
            </w:r>
            <w:r w:rsidRPr="003B7C42">
              <w:rPr>
                <w:rFonts w:ascii="Times New Roman" w:hAnsi="Times New Roman" w:hint="eastAsia"/>
                <w:sz w:val="24"/>
              </w:rPr>
              <w:t>á</w:t>
            </w:r>
            <w:r w:rsidRPr="003B7C42">
              <w:rPr>
                <w:rFonts w:ascii="Times New Roman" w:hAnsi="Times New Roman"/>
                <w:sz w:val="24"/>
              </w:rPr>
              <w:t>mec celo</w:t>
            </w:r>
            <w:r w:rsidRPr="003B7C42">
              <w:rPr>
                <w:rFonts w:ascii="Times New Roman" w:hAnsi="Times New Roman" w:hint="eastAsia"/>
                <w:sz w:val="24"/>
              </w:rPr>
              <w:t>ž</w:t>
            </w:r>
            <w:r w:rsidRPr="003B7C42">
              <w:rPr>
                <w:rFonts w:ascii="Times New Roman" w:hAnsi="Times New Roman"/>
                <w:sz w:val="24"/>
              </w:rPr>
              <w:t>ivotn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>ho u</w:t>
            </w:r>
            <w:r w:rsidRPr="003B7C42">
              <w:rPr>
                <w:rFonts w:ascii="Times New Roman" w:hAnsi="Times New Roman" w:hint="eastAsia"/>
                <w:sz w:val="24"/>
              </w:rPr>
              <w:t>č</w:t>
            </w:r>
            <w:r w:rsidRPr="003B7C42">
              <w:rPr>
                <w:rFonts w:ascii="Times New Roman" w:hAnsi="Times New Roman"/>
                <w:sz w:val="24"/>
              </w:rPr>
              <w:t>en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 xml:space="preserve"> (c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>l</w:t>
            </w:r>
          </w:p>
          <w:p w:rsidR="00381C3C" w:rsidRPr="003B7C42" w:rsidRDefault="00381C3C" w:rsidP="003B7C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Konvergence) a 4b Syst</w:t>
            </w:r>
            <w:r w:rsidRPr="003B7C42">
              <w:rPr>
                <w:rFonts w:ascii="Times New Roman" w:hAnsi="Times New Roman" w:hint="eastAsia"/>
                <w:sz w:val="24"/>
              </w:rPr>
              <w:t>é</w:t>
            </w:r>
            <w:r w:rsidRPr="003B7C42">
              <w:rPr>
                <w:rFonts w:ascii="Times New Roman" w:hAnsi="Times New Roman"/>
                <w:sz w:val="24"/>
              </w:rPr>
              <w:t>mov</w:t>
            </w:r>
            <w:r w:rsidRPr="003B7C42">
              <w:rPr>
                <w:rFonts w:ascii="Times New Roman" w:hAnsi="Times New Roman" w:hint="eastAsia"/>
                <w:sz w:val="24"/>
              </w:rPr>
              <w:t>ý</w:t>
            </w:r>
            <w:r w:rsidRPr="003B7C42">
              <w:rPr>
                <w:rFonts w:ascii="Times New Roman" w:hAnsi="Times New Roman"/>
                <w:sz w:val="24"/>
              </w:rPr>
              <w:t xml:space="preserve"> r</w:t>
            </w:r>
            <w:r w:rsidRPr="003B7C42">
              <w:rPr>
                <w:rFonts w:ascii="Times New Roman" w:hAnsi="Times New Roman" w:hint="eastAsia"/>
                <w:sz w:val="24"/>
              </w:rPr>
              <w:t>á</w:t>
            </w:r>
            <w:r w:rsidRPr="003B7C42">
              <w:rPr>
                <w:rFonts w:ascii="Times New Roman" w:hAnsi="Times New Roman"/>
                <w:sz w:val="24"/>
              </w:rPr>
              <w:t>mec celo</w:t>
            </w:r>
            <w:r w:rsidRPr="003B7C42">
              <w:rPr>
                <w:rFonts w:ascii="Times New Roman" w:hAnsi="Times New Roman" w:hint="eastAsia"/>
                <w:sz w:val="24"/>
              </w:rPr>
              <w:t>ž</w:t>
            </w:r>
            <w:r w:rsidRPr="003B7C42">
              <w:rPr>
                <w:rFonts w:ascii="Times New Roman" w:hAnsi="Times New Roman"/>
                <w:sz w:val="24"/>
              </w:rPr>
              <w:t>ivotn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>ho u</w:t>
            </w:r>
            <w:r w:rsidRPr="003B7C42">
              <w:rPr>
                <w:rFonts w:ascii="Times New Roman" w:hAnsi="Times New Roman" w:hint="eastAsia"/>
                <w:sz w:val="24"/>
              </w:rPr>
              <w:t>č</w:t>
            </w:r>
            <w:r w:rsidRPr="003B7C42">
              <w:rPr>
                <w:rFonts w:ascii="Times New Roman" w:hAnsi="Times New Roman"/>
                <w:sz w:val="24"/>
              </w:rPr>
              <w:t>en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 xml:space="preserve"> (c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>l</w:t>
            </w:r>
          </w:p>
          <w:p w:rsidR="005A23EF" w:rsidRPr="003B7C42" w:rsidRDefault="00381C3C" w:rsidP="003B7C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Region</w:t>
            </w:r>
            <w:r w:rsidRPr="003B7C42">
              <w:rPr>
                <w:rFonts w:ascii="Times New Roman" w:hAnsi="Times New Roman" w:hint="eastAsia"/>
                <w:sz w:val="24"/>
              </w:rPr>
              <w:t>á</w:t>
            </w:r>
            <w:r w:rsidRPr="003B7C42">
              <w:rPr>
                <w:rFonts w:ascii="Times New Roman" w:hAnsi="Times New Roman"/>
                <w:sz w:val="24"/>
              </w:rPr>
              <w:t>ln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 xml:space="preserve"> konkurenceschopnost a zam</w:t>
            </w:r>
            <w:r w:rsidRPr="003B7C42">
              <w:rPr>
                <w:rFonts w:ascii="Times New Roman" w:hAnsi="Times New Roman" w:hint="eastAsia"/>
                <w:sz w:val="24"/>
              </w:rPr>
              <w:t>ě</w:t>
            </w:r>
            <w:r w:rsidRPr="003B7C42">
              <w:rPr>
                <w:rFonts w:ascii="Times New Roman" w:hAnsi="Times New Roman"/>
                <w:sz w:val="24"/>
              </w:rPr>
              <w:t>stnanost)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Oblast podpory:</w:t>
            </w:r>
          </w:p>
        </w:tc>
        <w:tc>
          <w:tcPr>
            <w:tcW w:w="6954" w:type="dxa"/>
            <w:gridSpan w:val="6"/>
          </w:tcPr>
          <w:p w:rsidR="005A23EF" w:rsidRPr="003B7C42" w:rsidRDefault="00381C3C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 xml:space="preserve">4.1 </w:t>
            </w:r>
            <w:r w:rsidRPr="003B7C42">
              <w:rPr>
                <w:rFonts w:ascii="Times New Roman" w:hAnsi="Times New Roman" w:hint="eastAsia"/>
                <w:sz w:val="24"/>
              </w:rPr>
              <w:t>–</w:t>
            </w:r>
            <w:r w:rsidRPr="003B7C42">
              <w:rPr>
                <w:rFonts w:ascii="Times New Roman" w:hAnsi="Times New Roman"/>
                <w:sz w:val="24"/>
              </w:rPr>
              <w:t xml:space="preserve"> Syst</w:t>
            </w:r>
            <w:r w:rsidRPr="003B7C42">
              <w:rPr>
                <w:rFonts w:ascii="Times New Roman" w:hAnsi="Times New Roman" w:hint="eastAsia"/>
                <w:sz w:val="24"/>
              </w:rPr>
              <w:t>é</w:t>
            </w:r>
            <w:r w:rsidRPr="003B7C42">
              <w:rPr>
                <w:rFonts w:ascii="Times New Roman" w:hAnsi="Times New Roman"/>
                <w:sz w:val="24"/>
              </w:rPr>
              <w:t>mov</w:t>
            </w:r>
            <w:r w:rsidRPr="003B7C42">
              <w:rPr>
                <w:rFonts w:ascii="Times New Roman" w:hAnsi="Times New Roman" w:hint="eastAsia"/>
                <w:sz w:val="24"/>
              </w:rPr>
              <w:t>ý</w:t>
            </w:r>
            <w:r w:rsidRPr="003B7C42">
              <w:rPr>
                <w:rFonts w:ascii="Times New Roman" w:hAnsi="Times New Roman"/>
                <w:sz w:val="24"/>
              </w:rPr>
              <w:t xml:space="preserve"> r</w:t>
            </w:r>
            <w:r w:rsidRPr="003B7C42">
              <w:rPr>
                <w:rFonts w:ascii="Times New Roman" w:hAnsi="Times New Roman" w:hint="eastAsia"/>
                <w:sz w:val="24"/>
              </w:rPr>
              <w:t>á</w:t>
            </w:r>
            <w:r w:rsidRPr="003B7C42">
              <w:rPr>
                <w:rFonts w:ascii="Times New Roman" w:hAnsi="Times New Roman"/>
                <w:sz w:val="24"/>
              </w:rPr>
              <w:t>mec celo</w:t>
            </w:r>
            <w:r w:rsidRPr="003B7C42">
              <w:rPr>
                <w:rFonts w:ascii="Times New Roman" w:hAnsi="Times New Roman" w:hint="eastAsia"/>
                <w:sz w:val="24"/>
              </w:rPr>
              <w:t>ž</w:t>
            </w:r>
            <w:r w:rsidRPr="003B7C42">
              <w:rPr>
                <w:rFonts w:ascii="Times New Roman" w:hAnsi="Times New Roman"/>
                <w:sz w:val="24"/>
              </w:rPr>
              <w:t>ivotn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>ho u</w:t>
            </w:r>
            <w:r w:rsidRPr="003B7C42">
              <w:rPr>
                <w:rFonts w:ascii="Times New Roman" w:hAnsi="Times New Roman" w:hint="eastAsia"/>
                <w:sz w:val="24"/>
              </w:rPr>
              <w:t>č</w:t>
            </w:r>
            <w:r w:rsidRPr="003B7C42">
              <w:rPr>
                <w:rFonts w:ascii="Times New Roman" w:hAnsi="Times New Roman"/>
                <w:sz w:val="24"/>
              </w:rPr>
              <w:t>en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Typ projektu:</w:t>
            </w:r>
          </w:p>
        </w:tc>
        <w:tc>
          <w:tcPr>
            <w:tcW w:w="6954" w:type="dxa"/>
            <w:gridSpan w:val="6"/>
          </w:tcPr>
          <w:p w:rsidR="005A23EF" w:rsidRPr="003B7C42" w:rsidRDefault="00381C3C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Individu</w:t>
            </w:r>
            <w:r w:rsidRPr="003B7C42">
              <w:rPr>
                <w:rFonts w:ascii="Times New Roman" w:hAnsi="Times New Roman" w:hint="eastAsia"/>
                <w:sz w:val="24"/>
              </w:rPr>
              <w:t>á</w:t>
            </w:r>
            <w:r w:rsidRPr="003B7C42">
              <w:rPr>
                <w:rFonts w:ascii="Times New Roman" w:hAnsi="Times New Roman"/>
                <w:sz w:val="24"/>
              </w:rPr>
              <w:t>ln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  <w:r w:rsidRPr="003B7C42">
              <w:rPr>
                <w:rFonts w:ascii="Times New Roman" w:hAnsi="Times New Roman"/>
                <w:sz w:val="24"/>
              </w:rPr>
              <w:t xml:space="preserve"> projekt n</w:t>
            </w:r>
            <w:r w:rsidRPr="003B7C42">
              <w:rPr>
                <w:rFonts w:ascii="Times New Roman" w:hAnsi="Times New Roman" w:hint="eastAsia"/>
                <w:sz w:val="24"/>
              </w:rPr>
              <w:t>á</w:t>
            </w:r>
            <w:r w:rsidRPr="003B7C42">
              <w:rPr>
                <w:rFonts w:ascii="Times New Roman" w:hAnsi="Times New Roman"/>
                <w:sz w:val="24"/>
              </w:rPr>
              <w:t>rodn</w:t>
            </w:r>
            <w:r w:rsidRPr="003B7C42">
              <w:rPr>
                <w:rFonts w:ascii="Times New Roman" w:hAnsi="Times New Roman" w:hint="eastAsia"/>
                <w:sz w:val="24"/>
              </w:rPr>
              <w:t>í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Kód a název oblasti intervence:</w:t>
            </w:r>
          </w:p>
        </w:tc>
        <w:tc>
          <w:tcPr>
            <w:tcW w:w="6954" w:type="dxa"/>
            <w:gridSpan w:val="6"/>
          </w:tcPr>
          <w:p w:rsidR="005A23EF" w:rsidRPr="003B7C42" w:rsidRDefault="00381C3C" w:rsidP="00381C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 xml:space="preserve"> 72 - Navrhování, zavádění a provádění reforem systémů vzdělávání a odborné přípravy s cílem rozvíjet zaměstnatelnost, zvyšování významu základního a odborného vzdělávání a odborné přípravy na trhu práce a neustálé zlepšování dovedností vzdělávacích pracovníků s ohledem na inovace a znalostní ekonomiku.</w:t>
            </w:r>
          </w:p>
        </w:tc>
      </w:tr>
      <w:tr w:rsidR="004204F1" w:rsidRPr="003B7C42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4204F1" w:rsidRPr="003B7C42" w:rsidRDefault="004204F1" w:rsidP="003B7C42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B7C42">
              <w:rPr>
                <w:rFonts w:ascii="Times New Roman" w:hAnsi="Times New Roman"/>
                <w:i/>
                <w:sz w:val="24"/>
              </w:rPr>
              <w:t>Podporovan</w:t>
            </w:r>
            <w:r w:rsidRPr="003B7C42">
              <w:rPr>
                <w:rFonts w:ascii="Times New Roman" w:hAnsi="Times New Roman" w:hint="eastAsia"/>
                <w:i/>
                <w:sz w:val="24"/>
              </w:rPr>
              <w:t>é</w:t>
            </w:r>
            <w:r w:rsidRPr="003B7C42">
              <w:rPr>
                <w:rFonts w:ascii="Times New Roman" w:hAnsi="Times New Roman"/>
                <w:i/>
                <w:sz w:val="24"/>
              </w:rPr>
              <w:t xml:space="preserve"> aktivity</w:t>
            </w:r>
          </w:p>
          <w:p w:rsidR="004204F1" w:rsidRPr="003B7C42" w:rsidRDefault="004204F1" w:rsidP="003B7C42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B7C42">
              <w:rPr>
                <w:rFonts w:ascii="Times New Roman" w:hAnsi="Times New Roman"/>
                <w:i/>
                <w:sz w:val="24"/>
              </w:rPr>
              <w:t>dle v</w:t>
            </w:r>
            <w:r w:rsidRPr="003B7C42">
              <w:rPr>
                <w:rFonts w:ascii="Times New Roman" w:hAnsi="Times New Roman" w:hint="eastAsia"/>
                <w:i/>
                <w:sz w:val="24"/>
              </w:rPr>
              <w:t>ý</w:t>
            </w:r>
            <w:r w:rsidRPr="003B7C42">
              <w:rPr>
                <w:rFonts w:ascii="Times New Roman" w:hAnsi="Times New Roman"/>
                <w:i/>
                <w:sz w:val="24"/>
              </w:rPr>
              <w:t>zvy 33</w:t>
            </w:r>
          </w:p>
        </w:tc>
        <w:tc>
          <w:tcPr>
            <w:tcW w:w="6954" w:type="dxa"/>
            <w:gridSpan w:val="6"/>
          </w:tcPr>
          <w:p w:rsidR="003B7C42" w:rsidRPr="003B7C42" w:rsidRDefault="003B7C42" w:rsidP="003B7C42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i/>
                <w:sz w:val="24"/>
              </w:rPr>
            </w:pPr>
            <w:r w:rsidRPr="003B7C42">
              <w:rPr>
                <w:rFonts w:ascii="Times New Roman" w:hAnsi="Times New Roman"/>
                <w:i/>
                <w:sz w:val="24"/>
              </w:rPr>
              <w:t>Zavád</w:t>
            </w:r>
            <w:r w:rsidRPr="003B7C42">
              <w:rPr>
                <w:rFonts w:ascii="Times New Roman" w:hAnsi="Times New Roman" w:hint="eastAsia"/>
                <w:i/>
                <w:sz w:val="24"/>
              </w:rPr>
              <w:t>ě</w:t>
            </w:r>
            <w:r w:rsidRPr="003B7C42">
              <w:rPr>
                <w:rFonts w:ascii="Times New Roman" w:hAnsi="Times New Roman"/>
                <w:i/>
                <w:sz w:val="24"/>
              </w:rPr>
              <w:t>ní a pilotní ov</w:t>
            </w:r>
            <w:r w:rsidRPr="003B7C42">
              <w:rPr>
                <w:rFonts w:ascii="Times New Roman" w:hAnsi="Times New Roman" w:hint="eastAsia"/>
                <w:i/>
                <w:sz w:val="24"/>
              </w:rPr>
              <w:t>ěř</w:t>
            </w:r>
            <w:r w:rsidRPr="003B7C42">
              <w:rPr>
                <w:rFonts w:ascii="Times New Roman" w:hAnsi="Times New Roman"/>
                <w:i/>
                <w:sz w:val="24"/>
              </w:rPr>
              <w:t>ování programu a organiza</w:t>
            </w:r>
            <w:r w:rsidRPr="003B7C42">
              <w:rPr>
                <w:rFonts w:ascii="Times New Roman" w:hAnsi="Times New Roman" w:hint="eastAsia"/>
                <w:i/>
                <w:sz w:val="24"/>
              </w:rPr>
              <w:t>č</w:t>
            </w:r>
            <w:r w:rsidRPr="003B7C42">
              <w:rPr>
                <w:rFonts w:ascii="Times New Roman" w:hAnsi="Times New Roman"/>
                <w:i/>
                <w:sz w:val="24"/>
              </w:rPr>
              <w:t>ních forem práce, které pozitivn</w:t>
            </w:r>
            <w:r w:rsidRPr="003B7C42">
              <w:rPr>
                <w:rFonts w:ascii="Times New Roman" w:hAnsi="Times New Roman" w:hint="eastAsia"/>
                <w:i/>
                <w:sz w:val="24"/>
              </w:rPr>
              <w:t>ě</w:t>
            </w:r>
            <w:r w:rsidRPr="003B7C42">
              <w:rPr>
                <w:rFonts w:ascii="Times New Roman" w:hAnsi="Times New Roman"/>
                <w:i/>
                <w:sz w:val="24"/>
              </w:rPr>
              <w:t xml:space="preserve"> ovlivní školní prost</w:t>
            </w:r>
            <w:r w:rsidRPr="003B7C42">
              <w:rPr>
                <w:rFonts w:ascii="Times New Roman" w:hAnsi="Times New Roman" w:hint="eastAsia"/>
                <w:i/>
                <w:sz w:val="24"/>
              </w:rPr>
              <w:t>ř</w:t>
            </w:r>
            <w:r w:rsidRPr="003B7C42">
              <w:rPr>
                <w:rFonts w:ascii="Times New Roman" w:hAnsi="Times New Roman"/>
                <w:i/>
                <w:sz w:val="24"/>
              </w:rPr>
              <w:t>edí.</w:t>
            </w:r>
          </w:p>
          <w:p w:rsidR="003B7C42" w:rsidRPr="003B7C42" w:rsidRDefault="003B7C42" w:rsidP="003B7C42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i/>
                <w:sz w:val="24"/>
              </w:rPr>
            </w:pPr>
            <w:r w:rsidRPr="003B7C42">
              <w:rPr>
                <w:rFonts w:ascii="Times New Roman" w:hAnsi="Times New Roman"/>
                <w:i/>
                <w:sz w:val="24"/>
              </w:rPr>
              <w:t>Další vzdělávání a podpora pedagogických pracovníků škol a školských zařízení s důrazem na realizaci kurikulární reformy, včetně</w:t>
            </w:r>
            <w:r w:rsidRPr="003B7C42">
              <w:rPr>
                <w:rFonts w:ascii="Times New Roman" w:hAnsi="Times New Roman" w:hint="eastAsia"/>
                <w:i/>
                <w:sz w:val="24"/>
              </w:rPr>
              <w:t xml:space="preserve"> </w:t>
            </w:r>
            <w:r w:rsidRPr="003B7C42">
              <w:rPr>
                <w:rFonts w:ascii="Times New Roman" w:hAnsi="Times New Roman"/>
                <w:i/>
                <w:sz w:val="24"/>
              </w:rPr>
              <w:t>osvojení si dalších moderních pedagogických metod souvisejících se systematickým zvyšováním kvality a efektivity vzdělávání.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Název projektu:</w:t>
            </w:r>
          </w:p>
        </w:tc>
        <w:tc>
          <w:tcPr>
            <w:tcW w:w="6954" w:type="dxa"/>
            <w:gridSpan w:val="6"/>
          </w:tcPr>
          <w:p w:rsidR="005A23EF" w:rsidRPr="003B7C42" w:rsidRDefault="00381C3C" w:rsidP="00B705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B7C42">
              <w:rPr>
                <w:rFonts w:ascii="Times New Roman" w:hAnsi="Times New Roman"/>
                <w:b/>
                <w:sz w:val="24"/>
              </w:rPr>
              <w:t>Poh</w:t>
            </w:r>
            <w:r w:rsidR="00986158">
              <w:rPr>
                <w:rFonts w:ascii="Times New Roman" w:hAnsi="Times New Roman"/>
                <w:b/>
                <w:sz w:val="24"/>
              </w:rPr>
              <w:t xml:space="preserve">yb a výživa – </w:t>
            </w:r>
            <w:r w:rsidR="00986158" w:rsidRPr="00986158">
              <w:rPr>
                <w:rFonts w:ascii="Times New Roman" w:hAnsi="Times New Roman"/>
                <w:b/>
                <w:sz w:val="24"/>
                <w:szCs w:val="24"/>
              </w:rPr>
              <w:t>změna výuky TV a výživy na 1. stupni ZŠ</w:t>
            </w:r>
          </w:p>
        </w:tc>
      </w:tr>
      <w:tr w:rsidR="003B7C42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3B7C42" w:rsidRPr="00B70529" w:rsidRDefault="003B7C42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Předpokládané datum zahájení a ukončení projektu:</w:t>
            </w:r>
          </w:p>
        </w:tc>
        <w:tc>
          <w:tcPr>
            <w:tcW w:w="1754" w:type="dxa"/>
          </w:tcPr>
          <w:p w:rsidR="003B7C42" w:rsidRDefault="003B7C42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1.</w:t>
            </w:r>
            <w:r w:rsidR="00032944">
              <w:rPr>
                <w:rFonts w:ascii="Times New Roman" w:hAnsi="Times New Roman"/>
                <w:sz w:val="24"/>
              </w:rPr>
              <w:t xml:space="preserve"> </w:t>
            </w:r>
            <w:r w:rsidR="00537081">
              <w:rPr>
                <w:rFonts w:ascii="Times New Roman" w:hAnsi="Times New Roman"/>
                <w:sz w:val="24"/>
              </w:rPr>
              <w:t>7</w:t>
            </w:r>
            <w:r w:rsidRPr="003B7C42">
              <w:rPr>
                <w:rFonts w:ascii="Times New Roman" w:hAnsi="Times New Roman"/>
                <w:sz w:val="24"/>
              </w:rPr>
              <w:t>.</w:t>
            </w:r>
            <w:r w:rsidR="00032944">
              <w:rPr>
                <w:rFonts w:ascii="Times New Roman" w:hAnsi="Times New Roman"/>
                <w:sz w:val="24"/>
              </w:rPr>
              <w:t xml:space="preserve"> </w:t>
            </w:r>
            <w:r w:rsidRPr="003B7C42">
              <w:rPr>
                <w:rFonts w:ascii="Times New Roman" w:hAnsi="Times New Roman"/>
                <w:sz w:val="24"/>
              </w:rPr>
              <w:t>2012</w:t>
            </w:r>
          </w:p>
          <w:p w:rsidR="003B7C42" w:rsidRPr="003B7C42" w:rsidRDefault="003B7C42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200" w:type="dxa"/>
            <w:gridSpan w:val="5"/>
          </w:tcPr>
          <w:p w:rsidR="00BE1511" w:rsidRPr="003B7C42" w:rsidRDefault="008B0ADD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  <w:r w:rsidR="0003294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12.</w:t>
            </w:r>
            <w:r w:rsidR="0003294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2014 (požadavek na výjimku)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Předpokládaná doba trvání v měsících:</w:t>
            </w:r>
          </w:p>
        </w:tc>
        <w:tc>
          <w:tcPr>
            <w:tcW w:w="6954" w:type="dxa"/>
            <w:gridSpan w:val="6"/>
          </w:tcPr>
          <w:p w:rsidR="005A23EF" w:rsidRPr="003B7C42" w:rsidRDefault="00FD3376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Celkové způsobilé náklady projektu:</w:t>
            </w:r>
          </w:p>
        </w:tc>
        <w:tc>
          <w:tcPr>
            <w:tcW w:w="6954" w:type="dxa"/>
            <w:gridSpan w:val="6"/>
          </w:tcPr>
          <w:p w:rsidR="005A23EF" w:rsidRPr="003B7C42" w:rsidRDefault="00FD3376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mil</w:t>
            </w:r>
            <w:r w:rsidR="0003294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Kč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Příjemce dotace:</w:t>
            </w:r>
          </w:p>
        </w:tc>
        <w:tc>
          <w:tcPr>
            <w:tcW w:w="6954" w:type="dxa"/>
            <w:gridSpan w:val="6"/>
          </w:tcPr>
          <w:p w:rsidR="005A23EF" w:rsidRPr="003B7C42" w:rsidRDefault="00BE1511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MŠMT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Partneři projektu:</w:t>
            </w:r>
          </w:p>
        </w:tc>
        <w:tc>
          <w:tcPr>
            <w:tcW w:w="6954" w:type="dxa"/>
            <w:gridSpan w:val="6"/>
          </w:tcPr>
          <w:p w:rsidR="005A23EF" w:rsidRPr="003B7C42" w:rsidRDefault="008B4123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výběrové řízení</w:t>
            </w:r>
            <w:r w:rsidR="00BE151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Stručný obsah projektu:</w:t>
            </w:r>
          </w:p>
        </w:tc>
        <w:tc>
          <w:tcPr>
            <w:tcW w:w="6954" w:type="dxa"/>
            <w:gridSpan w:val="6"/>
          </w:tcPr>
          <w:p w:rsidR="005A23EF" w:rsidRPr="003B7C42" w:rsidRDefault="008B4519" w:rsidP="00691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 xml:space="preserve">Projekt svými aktivitami vyvolá systémovou změnu v pohybovém a výživovém chování žáků na 1. stupni pilotních ZŠ s cílem následně realizovat tento přístup na celém příslušném stupni (změna RVP, resp. ŠVP). Obsahem projektu je vytvoření programu (metodiky), jeho realizace a výzkumné ověření jeho dopadů v praxi pilotních škol. </w:t>
            </w:r>
            <w:r w:rsidRPr="00BD197E">
              <w:rPr>
                <w:rFonts w:ascii="Times New Roman" w:hAnsi="Times New Roman"/>
                <w:sz w:val="24"/>
              </w:rPr>
              <w:lastRenderedPageBreak/>
              <w:t>Zaměřuje se na dvě související oblasti, pohybové aktivity (PA) a výživu (V)</w:t>
            </w:r>
            <w:r w:rsidR="008B0ADD">
              <w:rPr>
                <w:rFonts w:ascii="Times New Roman" w:hAnsi="Times New Roman"/>
                <w:sz w:val="24"/>
              </w:rPr>
              <w:t xml:space="preserve">, a ke každé přistupuje na </w:t>
            </w:r>
            <w:r w:rsidR="008D0ADE">
              <w:rPr>
                <w:rFonts w:ascii="Times New Roman" w:hAnsi="Times New Roman"/>
                <w:sz w:val="24"/>
              </w:rPr>
              <w:t>třech</w:t>
            </w:r>
            <w:r w:rsidR="008B0ADD">
              <w:rPr>
                <w:rFonts w:ascii="Times New Roman" w:hAnsi="Times New Roman"/>
                <w:sz w:val="24"/>
              </w:rPr>
              <w:t xml:space="preserve"> úrovních – působení na </w:t>
            </w:r>
            <w:r w:rsidR="008D0ADE">
              <w:rPr>
                <w:rFonts w:ascii="Times New Roman" w:hAnsi="Times New Roman"/>
                <w:sz w:val="24"/>
              </w:rPr>
              <w:t xml:space="preserve">výuku daných témat, </w:t>
            </w:r>
            <w:r w:rsidR="008B0ADD">
              <w:rPr>
                <w:rFonts w:ascii="Times New Roman" w:hAnsi="Times New Roman"/>
                <w:sz w:val="24"/>
              </w:rPr>
              <w:t>na režim školy</w:t>
            </w:r>
            <w:r w:rsidR="008D0ADE">
              <w:rPr>
                <w:rFonts w:ascii="Times New Roman" w:hAnsi="Times New Roman"/>
                <w:sz w:val="24"/>
              </w:rPr>
              <w:t xml:space="preserve"> a na mimoškolní činnost dětí</w:t>
            </w:r>
            <w:r w:rsidRPr="00BD197E">
              <w:rPr>
                <w:rFonts w:ascii="Times New Roman" w:hAnsi="Times New Roman"/>
                <w:sz w:val="24"/>
              </w:rPr>
              <w:t>. Projekt tak ovlivní konkrétní způsob a četnost výuky daných předmětů, změní režim fungování školy v oblasti PA a V a ovlivní také následné chování žáků.</w:t>
            </w:r>
            <w:r w:rsidR="006915A9">
              <w:rPr>
                <w:rFonts w:ascii="Times New Roman" w:hAnsi="Times New Roman"/>
                <w:sz w:val="24"/>
              </w:rPr>
              <w:t xml:space="preserve"> Vzhledem k RVP je celý</w:t>
            </w:r>
            <w:r w:rsidR="006915A9" w:rsidRPr="006915A9">
              <w:rPr>
                <w:rFonts w:ascii="Times New Roman" w:hAnsi="Times New Roman"/>
                <w:sz w:val="24"/>
              </w:rPr>
              <w:t xml:space="preserve"> projekt zaměřen na vzdělávací oblast 5.8. Člověk a zdraví a, s ohledem na zaměření projektu na 1. stupeň ZŠ, také na vzdělávací obor 5.4.1 Člověk a jeho svět, vzdělávací obsah Člověk a jeho zdraví. Výstupem projektu budou návrhy na změnu kurikulárních dokumentů v této oblasti.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lastRenderedPageBreak/>
              <w:t>Cíle projektu:</w:t>
            </w:r>
          </w:p>
        </w:tc>
        <w:tc>
          <w:tcPr>
            <w:tcW w:w="6954" w:type="dxa"/>
            <w:gridSpan w:val="6"/>
          </w:tcPr>
          <w:p w:rsidR="00BD197E" w:rsidRDefault="00BE7250" w:rsidP="00BF693A">
            <w:pPr>
              <w:pStyle w:val="Odstavecseseznamem"/>
              <w:spacing w:after="200" w:line="276" w:lineRule="auto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Cílem projektu je dosažení změny v pohybovém a výživovém režimu škol a způsobu výuky v daných oblastech (zdravý životní styl - TV a výživa) na 1. stupni ZŠ. </w:t>
            </w:r>
          </w:p>
          <w:p w:rsidR="00BE7250" w:rsidRDefault="00BE7250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Specifické cíle jsou:</w:t>
            </w:r>
          </w:p>
          <w:p w:rsidR="00BE7250" w:rsidRDefault="00BE7250" w:rsidP="00BE72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vytvoření </w:t>
            </w:r>
            <w:r w:rsidR="0027308C">
              <w:rPr>
                <w:rFonts w:ascii="Times New Roman" w:hAnsi="Times New Roman"/>
                <w:sz w:val="24"/>
              </w:rPr>
              <w:t xml:space="preserve">nového </w:t>
            </w:r>
            <w:r>
              <w:rPr>
                <w:rFonts w:ascii="Times New Roman" w:hAnsi="Times New Roman"/>
                <w:sz w:val="24"/>
              </w:rPr>
              <w:t>komplexního programu (metodika, prac</w:t>
            </w:r>
            <w:r w:rsidR="0027308C">
              <w:rPr>
                <w:rFonts w:ascii="Times New Roman" w:hAnsi="Times New Roman"/>
                <w:sz w:val="24"/>
              </w:rPr>
              <w:t>ovní listy, didaktické pomůcky)</w:t>
            </w:r>
          </w:p>
          <w:p w:rsidR="00BE7250" w:rsidRDefault="0027308C" w:rsidP="00BE72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vzdělávání pracovníků</w:t>
            </w:r>
            <w:r w:rsidR="008D0ADE">
              <w:rPr>
                <w:rFonts w:ascii="Times New Roman" w:hAnsi="Times New Roman"/>
                <w:sz w:val="24"/>
              </w:rPr>
              <w:t xml:space="preserve"> a</w:t>
            </w:r>
            <w:r>
              <w:rPr>
                <w:rFonts w:ascii="Times New Roman" w:hAnsi="Times New Roman"/>
                <w:sz w:val="24"/>
              </w:rPr>
              <w:t xml:space="preserve"> vedoucích pracovníků škol pro realizaci tohoto programu</w:t>
            </w:r>
            <w:r w:rsidR="008D0ADE">
              <w:rPr>
                <w:rFonts w:ascii="Times New Roman" w:hAnsi="Times New Roman"/>
                <w:sz w:val="24"/>
              </w:rPr>
              <w:t xml:space="preserve"> a také účastníků dalšího vzdělávání </w:t>
            </w:r>
          </w:p>
          <w:p w:rsidR="0027308C" w:rsidRDefault="0027308C" w:rsidP="00BE72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pilotní ověření programu na školách</w:t>
            </w:r>
          </w:p>
          <w:p w:rsidR="0027308C" w:rsidRDefault="0027308C" w:rsidP="00BE72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308C">
              <w:rPr>
                <w:rFonts w:ascii="Times New Roman" w:hAnsi="Times New Roman"/>
                <w:sz w:val="24"/>
              </w:rPr>
              <w:t>dosažení změny pohybového a výživového chování žáků pilotních ZŠ</w:t>
            </w:r>
          </w:p>
          <w:p w:rsidR="008B4123" w:rsidRDefault="008B4123" w:rsidP="00BE72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ověření prostřednictvím výzkumu</w:t>
            </w:r>
          </w:p>
          <w:p w:rsidR="0027308C" w:rsidRDefault="0027308C" w:rsidP="0027308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vytvoření podmínek pro plošnou realizaci programu</w:t>
            </w:r>
          </w:p>
          <w:p w:rsidR="00BD197E" w:rsidRDefault="00BD197E" w:rsidP="0059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1044C" w:rsidRPr="003B7C42" w:rsidRDefault="00595B9A" w:rsidP="0059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Dlouhodobým cílem je zvýšení tělesné zdatnosti a </w:t>
            </w:r>
            <w:r w:rsidR="00BD197E">
              <w:rPr>
                <w:rFonts w:ascii="Times New Roman" w:hAnsi="Times New Roman"/>
                <w:sz w:val="24"/>
              </w:rPr>
              <w:t>zdraví žáků jako důležité podmínky úspěšného absolvování dalšího vzdělávání a následně úspěšného zapojení do trhu práce.</w:t>
            </w:r>
          </w:p>
        </w:tc>
      </w:tr>
      <w:tr w:rsidR="005A23EF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5A23EF" w:rsidRPr="00B70529" w:rsidRDefault="005A23EF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Zdůvodnění potřebnosti:</w:t>
            </w:r>
          </w:p>
        </w:tc>
        <w:tc>
          <w:tcPr>
            <w:tcW w:w="6954" w:type="dxa"/>
            <w:gridSpan w:val="6"/>
          </w:tcPr>
          <w:p w:rsidR="00112A5F" w:rsidRPr="00112A5F" w:rsidRDefault="0027308C" w:rsidP="00D9313B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Georgia" w:hAnsi="Georgia" w:cs="Arial"/>
                <w:b/>
                <w:color w:val="333333"/>
                <w:sz w:val="21"/>
                <w:szCs w:val="21"/>
              </w:rPr>
            </w:pPr>
            <w:r w:rsidRPr="00D9313B">
              <w:rPr>
                <w:rFonts w:ascii="Times New Roman" w:hAnsi="Times New Roman"/>
                <w:sz w:val="24"/>
              </w:rPr>
              <w:t xml:space="preserve">v ČR významně klesá fyzická zdatnost </w:t>
            </w:r>
            <w:r w:rsidRPr="00D9313B">
              <w:rPr>
                <w:rFonts w:ascii="Times New Roman" w:hAnsi="Times New Roman"/>
                <w:sz w:val="24"/>
                <w:szCs w:val="24"/>
              </w:rPr>
              <w:t>dětí</w:t>
            </w:r>
            <w:r w:rsidR="008B4123" w:rsidRPr="00D9313B">
              <w:rPr>
                <w:rFonts w:ascii="Times New Roman" w:hAnsi="Times New Roman"/>
                <w:sz w:val="24"/>
                <w:szCs w:val="24"/>
              </w:rPr>
              <w:t xml:space="preserve"> (výzkum „Životní styl a obezita 2005“, </w:t>
            </w:r>
            <w:r w:rsidR="002524B2" w:rsidRPr="00D9313B">
              <w:rPr>
                <w:rFonts w:ascii="Times New Roman" w:hAnsi="Times New Roman"/>
                <w:sz w:val="24"/>
                <w:szCs w:val="24"/>
              </w:rPr>
              <w:t>STEN MARK</w:t>
            </w:r>
            <w:r w:rsidR="00112A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7308C" w:rsidRPr="00BD197E" w:rsidRDefault="008A2A50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8A2A50">
              <w:rPr>
                <w:rFonts w:ascii="Times New Roman" w:hAnsi="Times New Roman"/>
                <w:sz w:val="24"/>
                <w:szCs w:val="24"/>
              </w:rPr>
              <w:t xml:space="preserve">narůstá počet dětí s nadváhou, onemocněním diabetes </w:t>
            </w:r>
            <w:proofErr w:type="spellStart"/>
            <w:proofErr w:type="gramStart"/>
            <w:r w:rsidRPr="008A2A50">
              <w:rPr>
                <w:rFonts w:ascii="Times New Roman" w:hAnsi="Times New Roman"/>
                <w:sz w:val="24"/>
                <w:szCs w:val="24"/>
              </w:rPr>
              <w:t>mellitus</w:t>
            </w:r>
            <w:proofErr w:type="spellEnd"/>
            <w:r w:rsidRPr="008A2A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7308C" w:rsidRPr="008A2A50">
              <w:rPr>
                <w:rFonts w:ascii="Times New Roman" w:hAnsi="Times New Roman"/>
                <w:sz w:val="24"/>
                <w:szCs w:val="24"/>
              </w:rPr>
              <w:t>a další</w:t>
            </w:r>
            <w:r w:rsidRPr="008A2A50">
              <w:rPr>
                <w:rFonts w:ascii="Times New Roman" w:hAnsi="Times New Roman"/>
                <w:sz w:val="24"/>
                <w:szCs w:val="24"/>
              </w:rPr>
              <w:t>mi</w:t>
            </w:r>
            <w:proofErr w:type="gramEnd"/>
            <w:r w:rsidRPr="008A2A50">
              <w:rPr>
                <w:rFonts w:ascii="Times New Roman" w:hAnsi="Times New Roman"/>
                <w:sz w:val="24"/>
                <w:szCs w:val="24"/>
              </w:rPr>
              <w:t xml:space="preserve"> nemocemi</w:t>
            </w:r>
            <w:r w:rsidR="0027308C" w:rsidRPr="008A2A50">
              <w:rPr>
                <w:rFonts w:ascii="Times New Roman" w:hAnsi="Times New Roman"/>
                <w:sz w:val="24"/>
                <w:szCs w:val="24"/>
              </w:rPr>
              <w:t xml:space="preserve"> související</w:t>
            </w:r>
            <w:r w:rsidRPr="008A2A50">
              <w:rPr>
                <w:rFonts w:ascii="Times New Roman" w:hAnsi="Times New Roman"/>
                <w:sz w:val="24"/>
                <w:szCs w:val="24"/>
              </w:rPr>
              <w:t>mi</w:t>
            </w:r>
            <w:r w:rsidR="0027308C" w:rsidRPr="008A2A50">
              <w:rPr>
                <w:rFonts w:ascii="Times New Roman" w:hAnsi="Times New Roman"/>
                <w:sz w:val="24"/>
                <w:szCs w:val="24"/>
              </w:rPr>
              <w:t xml:space="preserve"> se špatným životním</w:t>
            </w:r>
            <w:r w:rsidR="0027308C" w:rsidRPr="00BD197E">
              <w:rPr>
                <w:rFonts w:ascii="Times New Roman" w:hAnsi="Times New Roman"/>
                <w:sz w:val="24"/>
              </w:rPr>
              <w:t xml:space="preserve"> stylem (nedostatek pohybu, nezdravá strava…)</w:t>
            </w:r>
          </w:p>
          <w:p w:rsidR="0027308C" w:rsidRPr="00BD197E" w:rsidRDefault="0027308C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zdravotní problémy jsou pak spojeny s absencí ve škole, obtížemi při vzdělávání, ohrožení</w:t>
            </w:r>
            <w:r w:rsidR="00C41C87" w:rsidRPr="00BD197E">
              <w:rPr>
                <w:rFonts w:ascii="Times New Roman" w:hAnsi="Times New Roman"/>
                <w:sz w:val="24"/>
              </w:rPr>
              <w:t>m</w:t>
            </w:r>
            <w:r w:rsidRPr="00BD197E">
              <w:rPr>
                <w:rFonts w:ascii="Times New Roman" w:hAnsi="Times New Roman"/>
                <w:sz w:val="24"/>
              </w:rPr>
              <w:t xml:space="preserve"> společenskou exkluzí</w:t>
            </w:r>
          </w:p>
          <w:p w:rsidR="0027308C" w:rsidRPr="00BD197E" w:rsidRDefault="0027308C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nezdravé návyky (stravovací, pohybové atd.) si děti přenášejí do dalších fází vzděláv</w:t>
            </w:r>
            <w:r w:rsidR="008B0ADD">
              <w:rPr>
                <w:rFonts w:ascii="Times New Roman" w:hAnsi="Times New Roman"/>
                <w:sz w:val="24"/>
              </w:rPr>
              <w:t>acího procesu a do dospělosti – tím dochází ke</w:t>
            </w:r>
            <w:r w:rsidRPr="00BD197E">
              <w:rPr>
                <w:rFonts w:ascii="Times New Roman" w:hAnsi="Times New Roman"/>
                <w:sz w:val="24"/>
              </w:rPr>
              <w:t xml:space="preserve"> snížení konkurenceschopnosti na trhu práce (fyzické dispozice, pracovní absence ze zdravotních důvodů, invalidní důchody…)</w:t>
            </w:r>
          </w:p>
          <w:p w:rsidR="008A2A50" w:rsidRPr="00112A5F" w:rsidRDefault="0027308C" w:rsidP="00112A5F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zvýšené náklady zdravotního systému na léčbu nemocí spojených s nedostatkem pohybu a nízké fyzické zdatnosti</w:t>
            </w:r>
          </w:p>
          <w:p w:rsidR="00C41C87" w:rsidRPr="00BD197E" w:rsidRDefault="0027308C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lastRenderedPageBreak/>
              <w:t>výpadky při působení na trhu práce</w:t>
            </w:r>
          </w:p>
          <w:p w:rsidR="005A23EF" w:rsidRPr="00BA2D0D" w:rsidRDefault="0027308C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zvýšená zátěž sociálního systému v případě dlouhodobé pracovní neschopnosti či nezaměstnanosti způsobené špatným životním stylem</w:t>
            </w:r>
          </w:p>
          <w:p w:rsidR="004E5ACA" w:rsidRDefault="004E5ACA" w:rsidP="00BD197E">
            <w:pPr>
              <w:pStyle w:val="Podpise-mailu"/>
              <w:spacing w:before="0" w:beforeAutospacing="0" w:after="0" w:afterAutospacing="0"/>
              <w:ind w:left="6"/>
              <w:rPr>
                <w:rFonts w:eastAsia="Calibri"/>
                <w:b/>
                <w:szCs w:val="22"/>
                <w:lang w:eastAsia="en-US"/>
              </w:rPr>
            </w:pPr>
          </w:p>
          <w:p w:rsidR="00112A5F" w:rsidRDefault="00BA2D0D" w:rsidP="00BD197E">
            <w:pPr>
              <w:pStyle w:val="Podpise-mailu"/>
              <w:spacing w:before="0" w:beforeAutospacing="0" w:after="0" w:afterAutospacing="0"/>
              <w:ind w:left="6"/>
              <w:rPr>
                <w:color w:val="333333"/>
              </w:rPr>
            </w:pPr>
            <w:proofErr w:type="spellStart"/>
            <w:r w:rsidRPr="00BD197E">
              <w:rPr>
                <w:rFonts w:eastAsia="Calibri"/>
                <w:b/>
                <w:szCs w:val="22"/>
                <w:lang w:eastAsia="en-US"/>
              </w:rPr>
              <w:t>Health</w:t>
            </w:r>
            <w:proofErr w:type="spellEnd"/>
            <w:r w:rsidRPr="00BD197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proofErr w:type="spellStart"/>
            <w:r w:rsidRPr="00BD197E">
              <w:rPr>
                <w:rFonts w:eastAsia="Calibri"/>
                <w:b/>
                <w:szCs w:val="22"/>
                <w:lang w:eastAsia="en-US"/>
              </w:rPr>
              <w:t>at</w:t>
            </w:r>
            <w:proofErr w:type="spellEnd"/>
            <w:r w:rsidRPr="00BD197E">
              <w:rPr>
                <w:rFonts w:eastAsia="Calibri"/>
                <w:b/>
                <w:szCs w:val="22"/>
                <w:lang w:eastAsia="en-US"/>
              </w:rPr>
              <w:t xml:space="preserve"> a </w:t>
            </w:r>
            <w:proofErr w:type="gramStart"/>
            <w:r w:rsidRPr="00BD197E">
              <w:rPr>
                <w:rFonts w:eastAsia="Calibri"/>
                <w:b/>
                <w:szCs w:val="22"/>
                <w:lang w:eastAsia="en-US"/>
              </w:rPr>
              <w:t xml:space="preserve">Glance : </w:t>
            </w:r>
            <w:proofErr w:type="spellStart"/>
            <w:r w:rsidRPr="00BD197E">
              <w:rPr>
                <w:rFonts w:eastAsia="Calibri"/>
                <w:b/>
                <w:szCs w:val="22"/>
                <w:lang w:eastAsia="en-US"/>
              </w:rPr>
              <w:t>Europe</w:t>
            </w:r>
            <w:proofErr w:type="spellEnd"/>
            <w:proofErr w:type="gramEnd"/>
            <w:r w:rsidRPr="00BD197E">
              <w:rPr>
                <w:rFonts w:eastAsia="Calibri"/>
                <w:b/>
                <w:szCs w:val="22"/>
                <w:lang w:eastAsia="en-US"/>
              </w:rPr>
              <w:t xml:space="preserve"> 2010, zpráva OECD a Evropské komise o zdraví v</w:t>
            </w:r>
            <w:r w:rsidR="00112A5F">
              <w:rPr>
                <w:rFonts w:eastAsia="Calibri"/>
                <w:b/>
                <w:szCs w:val="22"/>
                <w:lang w:eastAsia="en-US"/>
              </w:rPr>
              <w:t> </w:t>
            </w:r>
            <w:r w:rsidRPr="00BD197E">
              <w:rPr>
                <w:rFonts w:eastAsia="Calibri"/>
                <w:b/>
                <w:szCs w:val="22"/>
                <w:lang w:eastAsia="en-US"/>
              </w:rPr>
              <w:t>Evropě</w:t>
            </w:r>
            <w:r w:rsidR="00112A5F">
              <w:rPr>
                <w:rFonts w:eastAsia="Calibri"/>
                <w:b/>
                <w:szCs w:val="22"/>
                <w:lang w:eastAsia="en-US"/>
              </w:rPr>
              <w:t xml:space="preserve">, </w:t>
            </w:r>
            <w:r w:rsidR="00112A5F" w:rsidRPr="00112A5F">
              <w:rPr>
                <w:b/>
                <w:color w:val="333333"/>
              </w:rPr>
              <w:t>OECD (2010)</w:t>
            </w:r>
            <w:r w:rsidR="00112A5F">
              <w:rPr>
                <w:color w:val="333333"/>
              </w:rPr>
              <w:t>.</w:t>
            </w:r>
          </w:p>
          <w:p w:rsidR="00BA2D0D" w:rsidRPr="00112A5F" w:rsidRDefault="00112A5F" w:rsidP="00BD197E">
            <w:pPr>
              <w:pStyle w:val="Podpise-mailu"/>
              <w:spacing w:before="0" w:beforeAutospacing="0" w:after="0" w:afterAutospacing="0"/>
              <w:ind w:left="6"/>
              <w:rPr>
                <w:rFonts w:eastAsia="Calibri"/>
                <w:b/>
                <w:i/>
                <w:szCs w:val="22"/>
                <w:lang w:eastAsia="en-US"/>
              </w:rPr>
            </w:pPr>
            <w:proofErr w:type="spellStart"/>
            <w:r w:rsidRPr="00112A5F">
              <w:rPr>
                <w:i/>
              </w:rPr>
              <w:t>Available</w:t>
            </w:r>
            <w:proofErr w:type="spellEnd"/>
            <w:r w:rsidRPr="00112A5F">
              <w:rPr>
                <w:i/>
              </w:rPr>
              <w:t xml:space="preserve"> </w:t>
            </w:r>
            <w:proofErr w:type="spellStart"/>
            <w:r w:rsidRPr="00112A5F">
              <w:rPr>
                <w:i/>
              </w:rPr>
              <w:t>at</w:t>
            </w:r>
            <w:proofErr w:type="spellEnd"/>
            <w:r w:rsidRPr="00112A5F">
              <w:rPr>
                <w:i/>
              </w:rPr>
              <w:t xml:space="preserve">: </w:t>
            </w:r>
            <w:hyperlink r:id="rId8" w:tgtFrame="_blank" w:history="1">
              <w:r w:rsidRPr="00112A5F">
                <w:rPr>
                  <w:rStyle w:val="Hypertextovodkaz"/>
                  <w:i/>
                  <w:color w:val="auto"/>
                </w:rPr>
                <w:t>http://dx.doi.org/10.1787/health_glance-2010-en</w:t>
              </w:r>
            </w:hyperlink>
          </w:p>
          <w:p w:rsidR="00BA2D0D" w:rsidRPr="00BD197E" w:rsidRDefault="00BA2D0D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Ve věku 11 – 15 let trpí nadváhou nebo obezitou (2005 – 2006) v EU průměrně 13,3%, v ČR 15,0% (9. nejhorší v rámci EU)</w:t>
            </w:r>
            <w:r w:rsidR="00537081">
              <w:rPr>
                <w:rFonts w:ascii="Times New Roman" w:hAnsi="Times New Roman"/>
                <w:sz w:val="24"/>
              </w:rPr>
              <w:t xml:space="preserve"> dětí.</w:t>
            </w:r>
          </w:p>
          <w:p w:rsidR="00BA2D0D" w:rsidRPr="00BD197E" w:rsidRDefault="00BA2D0D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Dětství je klíčovým obdobím pro osvojení zdravého životního stylu.</w:t>
            </w:r>
          </w:p>
          <w:p w:rsidR="00BA2D0D" w:rsidRPr="00BD197E" w:rsidRDefault="00BA2D0D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Fyzická aktivita v dětském věku má přímý vliv na pozdější výskyt obezity.</w:t>
            </w:r>
          </w:p>
          <w:p w:rsidR="00BA2D0D" w:rsidRPr="00BD197E" w:rsidRDefault="00BA2D0D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Důležitou roli mohou hrát školy. Děti by ve škole měly pochopit význam vyvážené stravy a fyzické aktivity.</w:t>
            </w:r>
          </w:p>
          <w:p w:rsidR="00BA2D0D" w:rsidRPr="00BD197E" w:rsidRDefault="00BA2D0D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Vliv na vztah dětí ke sportu má zahrnutí sportu do školních kurikul.</w:t>
            </w:r>
          </w:p>
          <w:p w:rsidR="00BA2D0D" w:rsidRDefault="00BA2D0D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Je prokázáno, že projekty zaměřené na děti ve věku do 12 let jsou efektivním prostředkem, jak ovlivnit jejich životní styl.</w:t>
            </w:r>
          </w:p>
          <w:p w:rsidR="00BD197E" w:rsidRPr="00BD197E" w:rsidRDefault="00BD197E" w:rsidP="00BD197E">
            <w:pPr>
              <w:spacing w:after="0" w:line="240" w:lineRule="auto"/>
              <w:ind w:left="6"/>
              <w:rPr>
                <w:rFonts w:ascii="Times New Roman" w:hAnsi="Times New Roman"/>
                <w:sz w:val="24"/>
              </w:rPr>
            </w:pPr>
          </w:p>
          <w:p w:rsidR="00BD197E" w:rsidRPr="00BD197E" w:rsidRDefault="00BD197E" w:rsidP="00BD197E">
            <w:pPr>
              <w:autoSpaceDE w:val="0"/>
              <w:autoSpaceDN w:val="0"/>
              <w:adjustRightInd w:val="0"/>
              <w:spacing w:after="0"/>
              <w:ind w:left="6"/>
              <w:rPr>
                <w:rFonts w:ascii="Times New Roman" w:hAnsi="Times New Roman"/>
                <w:b/>
                <w:sz w:val="24"/>
              </w:rPr>
            </w:pPr>
            <w:r w:rsidRPr="00BD197E">
              <w:rPr>
                <w:rFonts w:ascii="Times New Roman" w:hAnsi="Times New Roman"/>
                <w:b/>
                <w:sz w:val="24"/>
              </w:rPr>
              <w:t>Rozvoj evropského rozměru v oblasti sportu - Sdělení Komise, 18.</w:t>
            </w:r>
            <w:r w:rsidR="0003294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D197E">
              <w:rPr>
                <w:rFonts w:ascii="Times New Roman" w:hAnsi="Times New Roman"/>
                <w:b/>
                <w:sz w:val="24"/>
              </w:rPr>
              <w:t>1.</w:t>
            </w:r>
            <w:r w:rsidR="0003294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D197E">
              <w:rPr>
                <w:rFonts w:ascii="Times New Roman" w:hAnsi="Times New Roman"/>
                <w:b/>
                <w:sz w:val="24"/>
              </w:rPr>
              <w:t>2011</w:t>
            </w:r>
          </w:p>
          <w:p w:rsidR="00BD197E" w:rsidRPr="00BD197E" w:rsidRDefault="00BD197E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Z hlediska dlouhodobých cílů považuje EU sport za prostředek, jak podpořit naplnění strategického dokumentu Evropa 2020 v oblasti zaměstnatelnosti a mobility, a to zejména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32944">
              <w:rPr>
                <w:rFonts w:ascii="Times New Roman" w:hAnsi="Times New Roman"/>
                <w:sz w:val="24"/>
              </w:rPr>
              <w:t>prostřednictvím opatření</w:t>
            </w:r>
            <w:r w:rsidRPr="00BD197E">
              <w:rPr>
                <w:rFonts w:ascii="Times New Roman" w:hAnsi="Times New Roman"/>
                <w:sz w:val="24"/>
              </w:rPr>
              <w:t xml:space="preserve"> na podporu sociálního začleňování v oblasti sportu a prostřednictvím sportu, vzdělávání a odborné přípravy a prostřednictvím evropských pokynů pro fyzickou aktivitu.</w:t>
            </w:r>
          </w:p>
          <w:p w:rsidR="00B1044C" w:rsidRDefault="00BD197E" w:rsidP="00D9313B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Evropská komise je připravena podporovat ty aktivity, které povedou k využití potenciálu sportovního odvětví zejména v otázkách zlepšení kvality života, veřejného zdraví a produktivity obyvatelstva.</w:t>
            </w:r>
          </w:p>
          <w:p w:rsidR="004F3FF4" w:rsidRDefault="004F3FF4" w:rsidP="004F3FF4">
            <w:pPr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</w:p>
          <w:p w:rsidR="004F3FF4" w:rsidRPr="00D9313B" w:rsidRDefault="004F3FF4" w:rsidP="00EA23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 ČR probíhá na ZŠ, resp. se zaměřením na CS žáků ZŠ, několik osvětových projektů, které mají za cíl zvýšenou pohybovou aktivitu dětí (především však v mimoškolní činnosti a tedy zcela na dobrovolném základě) a zlepšení v oblasti zdravé výživy (především nabídkou </w:t>
            </w:r>
            <w:r w:rsidR="00EA2341">
              <w:rPr>
                <w:rFonts w:ascii="Times New Roman" w:hAnsi="Times New Roman"/>
                <w:sz w:val="24"/>
              </w:rPr>
              <w:t xml:space="preserve">jednotlivých „zdravějších“ potravin či nápojů). Projekty mají mnohdy komerční pozadí, jsou nekoordinované, zaměřují se na jednotlivosti z dané oblasti a tak nemají v žádném případě schopnost </w:t>
            </w:r>
            <w:r w:rsidR="00EA2341">
              <w:rPr>
                <w:rFonts w:ascii="Times New Roman" w:hAnsi="Times New Roman"/>
                <w:sz w:val="24"/>
              </w:rPr>
              <w:lastRenderedPageBreak/>
              <w:t>ovlivnit tyto oblasti systémově a celoplošně. Žádný z projektů se také nezaměřuje přímo na způsob výuky daných předmětů, metodiku, průběh hodiny či dokonce režim školy. Předkládaný projekt naopak integruje oblast PA a V a ovlivňuje je na všech úrovních (výuka, režim školy, volnočasové aktivity dětí). Při realizaci projektu se počítá s částečným využitím již běžících programů a projektů, např. jako pomoc při ovlivnění výživového režimu školy či jako doporučení pro volnočasovou činnost.</w:t>
            </w:r>
          </w:p>
        </w:tc>
      </w:tr>
      <w:tr w:rsidR="00A90C6A" w:rsidRPr="00B70529" w:rsidTr="00B913D3">
        <w:trPr>
          <w:gridAfter w:val="1"/>
          <w:wAfter w:w="21" w:type="dxa"/>
          <w:trHeight w:val="330"/>
        </w:trPr>
        <w:tc>
          <w:tcPr>
            <w:tcW w:w="2334" w:type="dxa"/>
            <w:gridSpan w:val="2"/>
            <w:vMerge w:val="restart"/>
          </w:tcPr>
          <w:p w:rsidR="00A90C6A" w:rsidRPr="00B70529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lastRenderedPageBreak/>
              <w:t>Popis cílové skupiny:</w:t>
            </w:r>
          </w:p>
        </w:tc>
        <w:tc>
          <w:tcPr>
            <w:tcW w:w="5353" w:type="dxa"/>
            <w:gridSpan w:val="3"/>
          </w:tcPr>
          <w:p w:rsidR="00A90C6A" w:rsidRPr="003B7C42" w:rsidRDefault="00A90C6A" w:rsidP="00BD04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Cílová skupina</w:t>
            </w:r>
            <w:r w:rsidR="004E5ACA">
              <w:rPr>
                <w:rFonts w:ascii="Times New Roman" w:hAnsi="Times New Roman"/>
                <w:sz w:val="24"/>
              </w:rPr>
              <w:t xml:space="preserve"> – všechny kraje ČR</w:t>
            </w:r>
            <w:r w:rsidR="00112A5F">
              <w:rPr>
                <w:rFonts w:ascii="Times New Roman" w:hAnsi="Times New Roman"/>
                <w:sz w:val="24"/>
              </w:rPr>
              <w:t xml:space="preserve"> včetně </w:t>
            </w:r>
            <w:proofErr w:type="spellStart"/>
            <w:proofErr w:type="gramStart"/>
            <w:r w:rsidR="00112A5F">
              <w:rPr>
                <w:rFonts w:ascii="Times New Roman" w:hAnsi="Times New Roman"/>
                <w:sz w:val="24"/>
              </w:rPr>
              <w:t>hl.m</w:t>
            </w:r>
            <w:proofErr w:type="spellEnd"/>
            <w:r w:rsidR="00112A5F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112A5F">
              <w:rPr>
                <w:rFonts w:ascii="Times New Roman" w:hAnsi="Times New Roman"/>
                <w:sz w:val="24"/>
              </w:rPr>
              <w:t xml:space="preserve"> Prahy</w:t>
            </w:r>
            <w:r w:rsidR="008D0ADE">
              <w:rPr>
                <w:rFonts w:ascii="Times New Roman" w:hAnsi="Times New Roman"/>
                <w:sz w:val="24"/>
              </w:rPr>
              <w:t>, předp</w:t>
            </w:r>
            <w:r w:rsidR="00112A5F">
              <w:rPr>
                <w:rFonts w:ascii="Times New Roman" w:hAnsi="Times New Roman"/>
                <w:sz w:val="24"/>
              </w:rPr>
              <w:t xml:space="preserve">okládá se zapojení cca 100 škol, </w:t>
            </w:r>
            <w:r w:rsidR="00112A5F" w:rsidRPr="00112A5F">
              <w:rPr>
                <w:rFonts w:ascii="Times New Roman" w:hAnsi="Times New Roman"/>
                <w:sz w:val="24"/>
              </w:rPr>
              <w:t>a to v procentuálním zastoupení vzhledem k počtu škol v</w:t>
            </w:r>
            <w:r w:rsidR="00BD0450">
              <w:rPr>
                <w:rFonts w:ascii="Times New Roman" w:hAnsi="Times New Roman"/>
                <w:sz w:val="24"/>
              </w:rPr>
              <w:t> </w:t>
            </w:r>
            <w:r w:rsidR="00112A5F" w:rsidRPr="00112A5F">
              <w:rPr>
                <w:rFonts w:ascii="Times New Roman" w:hAnsi="Times New Roman"/>
                <w:sz w:val="24"/>
              </w:rPr>
              <w:t>kraji</w:t>
            </w:r>
            <w:r w:rsidR="00BD0450">
              <w:rPr>
                <w:rFonts w:ascii="Times New Roman" w:hAnsi="Times New Roman"/>
                <w:sz w:val="24"/>
              </w:rPr>
              <w:t>; zapojení všech typů organizace škol (</w:t>
            </w:r>
            <w:r w:rsidR="00BD0450" w:rsidRPr="00BD0450">
              <w:rPr>
                <w:rFonts w:ascii="Times New Roman" w:hAnsi="Times New Roman"/>
                <w:sz w:val="24"/>
              </w:rPr>
              <w:t>málotřídní</w:t>
            </w:r>
            <w:r w:rsidR="00B14152">
              <w:rPr>
                <w:rFonts w:ascii="Times New Roman" w:hAnsi="Times New Roman"/>
                <w:sz w:val="24"/>
              </w:rPr>
              <w:t xml:space="preserve"> - MT</w:t>
            </w:r>
            <w:r w:rsidR="00BD0450" w:rsidRPr="00BD0450">
              <w:rPr>
                <w:rFonts w:ascii="Times New Roman" w:hAnsi="Times New Roman"/>
                <w:sz w:val="24"/>
              </w:rPr>
              <w:t>, neúplně organizovaná</w:t>
            </w:r>
            <w:r w:rsidR="00B14152">
              <w:rPr>
                <w:rFonts w:ascii="Times New Roman" w:hAnsi="Times New Roman"/>
                <w:sz w:val="24"/>
              </w:rPr>
              <w:t xml:space="preserve"> - NO</w:t>
            </w:r>
            <w:r w:rsidR="00BD0450" w:rsidRPr="00BD0450">
              <w:rPr>
                <w:rFonts w:ascii="Times New Roman" w:hAnsi="Times New Roman"/>
                <w:sz w:val="24"/>
              </w:rPr>
              <w:t xml:space="preserve"> a plně organizovaná</w:t>
            </w:r>
            <w:r w:rsidR="00B14152">
              <w:rPr>
                <w:rFonts w:ascii="Times New Roman" w:hAnsi="Times New Roman"/>
                <w:sz w:val="24"/>
              </w:rPr>
              <w:t xml:space="preserve"> - PO</w:t>
            </w:r>
            <w:r w:rsidR="00BD0450" w:rsidRPr="00BD045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601" w:type="dxa"/>
            <w:gridSpan w:val="3"/>
          </w:tcPr>
          <w:p w:rsidR="00A90C6A" w:rsidRPr="00B70529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Odhadovaný počet</w:t>
            </w:r>
          </w:p>
        </w:tc>
      </w:tr>
      <w:tr w:rsidR="00A90C6A" w:rsidRPr="00B70529" w:rsidTr="00B913D3">
        <w:trPr>
          <w:gridAfter w:val="1"/>
          <w:wAfter w:w="21" w:type="dxa"/>
          <w:trHeight w:val="375"/>
        </w:trPr>
        <w:tc>
          <w:tcPr>
            <w:tcW w:w="2334" w:type="dxa"/>
            <w:gridSpan w:val="2"/>
            <w:vMerge/>
          </w:tcPr>
          <w:p w:rsidR="00A90C6A" w:rsidRPr="00B70529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3" w:type="dxa"/>
            <w:gridSpan w:val="3"/>
          </w:tcPr>
          <w:p w:rsidR="00717722" w:rsidRPr="00717722" w:rsidRDefault="00D84E97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žáci škol a školských zařízení (1. stupeň ZŠ)</w:t>
            </w:r>
          </w:p>
          <w:p w:rsidR="00A90C6A" w:rsidRPr="00BD197E" w:rsidRDefault="00BD0450" w:rsidP="00B1415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jedná se o všechny žáky pilotních škol na daném stupni, projektem budou v obou oblastech (PA a V) zasaženi jak žáci aktivně se účastnící výuky daných předmětů, tak všichni ostatní (např. zna</w:t>
            </w:r>
            <w:r w:rsidR="00112A5F" w:rsidRPr="008A2A50">
              <w:rPr>
                <w:rFonts w:ascii="Times New Roman" w:hAnsi="Times New Roman"/>
                <w:sz w:val="24"/>
                <w:szCs w:val="24"/>
              </w:rPr>
              <w:t>čná část žáků</w:t>
            </w:r>
            <w:r>
              <w:rPr>
                <w:rFonts w:ascii="Times New Roman" w:hAnsi="Times New Roman"/>
                <w:sz w:val="24"/>
                <w:szCs w:val="24"/>
              </w:rPr>
              <w:t>, která</w:t>
            </w:r>
            <w:r w:rsidR="00112A5F" w:rsidRPr="008A2A50">
              <w:rPr>
                <w:rFonts w:ascii="Times New Roman" w:hAnsi="Times New Roman"/>
                <w:sz w:val="24"/>
                <w:szCs w:val="24"/>
              </w:rPr>
              <w:t xml:space="preserve"> je v současné době osvobozován</w:t>
            </w:r>
            <w:r w:rsidR="00112A5F">
              <w:rPr>
                <w:rFonts w:ascii="Times New Roman" w:hAnsi="Times New Roman"/>
                <w:sz w:val="24"/>
                <w:szCs w:val="24"/>
              </w:rPr>
              <w:t>a z hodin TV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ať již díky změně režimu fungování školy, nebo změnou obsahu a četnosti výuky daných předmětů, </w:t>
            </w:r>
            <w:r w:rsidR="00B14152">
              <w:rPr>
                <w:rFonts w:ascii="Times New Roman" w:hAnsi="Times New Roman"/>
                <w:sz w:val="24"/>
                <w:szCs w:val="24"/>
              </w:rPr>
              <w:t>což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měl</w:t>
            </w:r>
            <w:r w:rsidR="00B14152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mít významný motivační </w:t>
            </w:r>
            <w:r w:rsidR="00B14152">
              <w:rPr>
                <w:rFonts w:ascii="Times New Roman" w:hAnsi="Times New Roman"/>
                <w:sz w:val="24"/>
                <w:szCs w:val="24"/>
              </w:rPr>
              <w:t>účinek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4152">
              <w:rPr>
                <w:rFonts w:ascii="Times New Roman" w:hAnsi="Times New Roman"/>
                <w:sz w:val="24"/>
                <w:szCs w:val="24"/>
              </w:rPr>
              <w:t xml:space="preserve">Projekt ve své metodice navrhne systémové řešení, jak do PA zapojit všechny žáky, včetně žáků hendikepovaných, osvobozených z TV apod. </w:t>
            </w:r>
          </w:p>
        </w:tc>
        <w:tc>
          <w:tcPr>
            <w:tcW w:w="1601" w:type="dxa"/>
            <w:gridSpan w:val="3"/>
          </w:tcPr>
          <w:p w:rsidR="00B913D3" w:rsidRDefault="00BD0450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B913D3">
              <w:rPr>
                <w:rFonts w:ascii="Times New Roman" w:hAnsi="Times New Roman"/>
                <w:sz w:val="24"/>
              </w:rPr>
              <w:t> </w:t>
            </w:r>
            <w:r w:rsidR="00D84E97">
              <w:rPr>
                <w:rFonts w:ascii="Times New Roman" w:hAnsi="Times New Roman"/>
                <w:sz w:val="24"/>
              </w:rPr>
              <w:t>000</w:t>
            </w:r>
            <w:r w:rsidR="00B913D3">
              <w:rPr>
                <w:rFonts w:ascii="Times New Roman" w:hAnsi="Times New Roman"/>
                <w:sz w:val="24"/>
              </w:rPr>
              <w:t xml:space="preserve"> </w:t>
            </w:r>
          </w:p>
          <w:p w:rsidR="00A90C6A" w:rsidRPr="003B7C42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84E97" w:rsidRPr="00B70529" w:rsidTr="00B913D3">
        <w:trPr>
          <w:gridAfter w:val="1"/>
          <w:wAfter w:w="21" w:type="dxa"/>
          <w:trHeight w:val="375"/>
        </w:trPr>
        <w:tc>
          <w:tcPr>
            <w:tcW w:w="2334" w:type="dxa"/>
            <w:gridSpan w:val="2"/>
            <w:vMerge/>
          </w:tcPr>
          <w:p w:rsidR="00D84E97" w:rsidRPr="00B70529" w:rsidRDefault="00D84E97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3" w:type="dxa"/>
            <w:gridSpan w:val="3"/>
          </w:tcPr>
          <w:p w:rsidR="00D84E97" w:rsidRPr="00BD197E" w:rsidRDefault="00D84E97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vedoucí pracovníci škol a školských zařízení (ředitelé ZŠ</w:t>
            </w:r>
            <w:r w:rsidR="00B14152">
              <w:rPr>
                <w:rFonts w:ascii="Times New Roman" w:hAnsi="Times New Roman"/>
                <w:sz w:val="24"/>
              </w:rPr>
              <w:t xml:space="preserve"> – 100</w:t>
            </w:r>
            <w:r w:rsidRPr="00BD197E">
              <w:rPr>
                <w:rFonts w:ascii="Times New Roman" w:hAnsi="Times New Roman"/>
                <w:sz w:val="24"/>
              </w:rPr>
              <w:t>, zástupci ředitele pro 1.</w:t>
            </w:r>
            <w:r w:rsidR="00032944">
              <w:rPr>
                <w:rFonts w:ascii="Times New Roman" w:hAnsi="Times New Roman"/>
                <w:sz w:val="24"/>
              </w:rPr>
              <w:t xml:space="preserve"> </w:t>
            </w:r>
            <w:r w:rsidRPr="00BD197E">
              <w:rPr>
                <w:rFonts w:ascii="Times New Roman" w:hAnsi="Times New Roman"/>
                <w:sz w:val="24"/>
              </w:rPr>
              <w:t>st.</w:t>
            </w:r>
            <w:r w:rsidR="00032944">
              <w:rPr>
                <w:rFonts w:ascii="Times New Roman" w:hAnsi="Times New Roman"/>
                <w:sz w:val="24"/>
              </w:rPr>
              <w:t xml:space="preserve"> </w:t>
            </w:r>
            <w:r w:rsidRPr="00BD197E">
              <w:rPr>
                <w:rFonts w:ascii="Times New Roman" w:hAnsi="Times New Roman"/>
                <w:sz w:val="24"/>
              </w:rPr>
              <w:t xml:space="preserve">ZŠ na plně organizovaných ZŠ </w:t>
            </w:r>
            <w:r w:rsidR="00B14152">
              <w:rPr>
                <w:rFonts w:ascii="Times New Roman" w:hAnsi="Times New Roman"/>
                <w:sz w:val="24"/>
              </w:rPr>
              <w:t xml:space="preserve">– 34 </w:t>
            </w:r>
            <w:r w:rsidRPr="00BD197E">
              <w:rPr>
                <w:rFonts w:ascii="Times New Roman" w:hAnsi="Times New Roman"/>
                <w:sz w:val="24"/>
              </w:rPr>
              <w:t>a vedoucí školních jídelen</w:t>
            </w:r>
            <w:r w:rsidR="00B14152">
              <w:rPr>
                <w:rFonts w:ascii="Times New Roman" w:hAnsi="Times New Roman"/>
                <w:sz w:val="24"/>
              </w:rPr>
              <w:t xml:space="preserve"> – 100</w:t>
            </w:r>
            <w:r w:rsidRPr="00BD197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601" w:type="dxa"/>
            <w:gridSpan w:val="3"/>
          </w:tcPr>
          <w:p w:rsidR="00D84E97" w:rsidRPr="003B7C42" w:rsidRDefault="00B14152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</w:t>
            </w:r>
          </w:p>
        </w:tc>
      </w:tr>
      <w:tr w:rsidR="00A90C6A" w:rsidRPr="00B70529" w:rsidTr="00B913D3">
        <w:trPr>
          <w:gridAfter w:val="1"/>
          <w:wAfter w:w="21" w:type="dxa"/>
          <w:trHeight w:val="375"/>
        </w:trPr>
        <w:tc>
          <w:tcPr>
            <w:tcW w:w="2334" w:type="dxa"/>
            <w:gridSpan w:val="2"/>
            <w:vMerge/>
          </w:tcPr>
          <w:p w:rsidR="00A90C6A" w:rsidRPr="00B70529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3" w:type="dxa"/>
            <w:gridSpan w:val="3"/>
          </w:tcPr>
          <w:p w:rsidR="00A90C6A" w:rsidRPr="003B7C42" w:rsidRDefault="00D84E97" w:rsidP="00BD197E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</w:rPr>
            </w:pPr>
            <w:r w:rsidRPr="00BD197E">
              <w:rPr>
                <w:rFonts w:ascii="Times New Roman" w:hAnsi="Times New Roman"/>
                <w:sz w:val="24"/>
              </w:rPr>
              <w:t>pracovníci škol a školských zařízení (učitelé na 1. stupni ZŠ</w:t>
            </w:r>
            <w:r w:rsidR="00B14152">
              <w:rPr>
                <w:rFonts w:ascii="Times New Roman" w:hAnsi="Times New Roman"/>
                <w:sz w:val="24"/>
              </w:rPr>
              <w:t>, dle počtu tříd, předpoklad – 65 MT, 163 NO, 326 PO</w:t>
            </w:r>
            <w:r w:rsidRPr="00BD197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601" w:type="dxa"/>
            <w:gridSpan w:val="3"/>
          </w:tcPr>
          <w:p w:rsidR="00A90C6A" w:rsidRPr="003B7C42" w:rsidRDefault="00A21F66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  <w:r w:rsidR="00B14152">
              <w:rPr>
                <w:rFonts w:ascii="Times New Roman" w:hAnsi="Times New Roman"/>
                <w:sz w:val="24"/>
              </w:rPr>
              <w:t>4</w:t>
            </w:r>
          </w:p>
        </w:tc>
      </w:tr>
      <w:tr w:rsidR="008A2A50" w:rsidRPr="00B70529" w:rsidTr="00B913D3">
        <w:trPr>
          <w:gridAfter w:val="1"/>
          <w:wAfter w:w="21" w:type="dxa"/>
          <w:trHeight w:val="375"/>
        </w:trPr>
        <w:tc>
          <w:tcPr>
            <w:tcW w:w="2334" w:type="dxa"/>
            <w:gridSpan w:val="2"/>
          </w:tcPr>
          <w:p w:rsidR="008A2A50" w:rsidRPr="00B70529" w:rsidRDefault="008A2A50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3" w:type="dxa"/>
            <w:gridSpan w:val="3"/>
          </w:tcPr>
          <w:p w:rsidR="008A2A50" w:rsidRPr="008A2A50" w:rsidRDefault="008A2A50" w:rsidP="003436BB">
            <w:pPr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8A2A50">
              <w:rPr>
                <w:rFonts w:ascii="Times New Roman" w:hAnsi="Times New Roman"/>
                <w:sz w:val="24"/>
                <w:szCs w:val="24"/>
              </w:rPr>
              <w:t>účastníci dalšího vzdělávání</w:t>
            </w:r>
            <w:r w:rsidR="00A21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3"/>
          </w:tcPr>
          <w:p w:rsidR="008A2A50" w:rsidRDefault="00B14152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</w:tr>
      <w:tr w:rsidR="00BA2D0D" w:rsidRPr="00B70529" w:rsidTr="00B913D3">
        <w:trPr>
          <w:gridAfter w:val="1"/>
          <w:wAfter w:w="21" w:type="dxa"/>
        </w:trPr>
        <w:tc>
          <w:tcPr>
            <w:tcW w:w="9288" w:type="dxa"/>
            <w:gridSpan w:val="8"/>
          </w:tcPr>
          <w:p w:rsidR="00BA2D0D" w:rsidRPr="00457333" w:rsidRDefault="00D9313B" w:rsidP="00B705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Podporované aktivity:</w:t>
            </w:r>
          </w:p>
        </w:tc>
      </w:tr>
      <w:tr w:rsidR="00A90C6A" w:rsidRPr="00B70529" w:rsidTr="00B913D3">
        <w:trPr>
          <w:gridAfter w:val="1"/>
          <w:wAfter w:w="21" w:type="dxa"/>
        </w:trPr>
        <w:tc>
          <w:tcPr>
            <w:tcW w:w="2334" w:type="dxa"/>
            <w:gridSpan w:val="2"/>
          </w:tcPr>
          <w:p w:rsidR="00A90C6A" w:rsidRPr="00B70529" w:rsidRDefault="00BA2D0D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Klíčové aktivity projektu</w:t>
            </w:r>
          </w:p>
        </w:tc>
        <w:tc>
          <w:tcPr>
            <w:tcW w:w="3534" w:type="dxa"/>
            <w:gridSpan w:val="2"/>
          </w:tcPr>
          <w:p w:rsidR="00A90C6A" w:rsidRPr="003B7C42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Kódové označení a název klíčové aktivity</w:t>
            </w:r>
          </w:p>
        </w:tc>
        <w:tc>
          <w:tcPr>
            <w:tcW w:w="2206" w:type="dxa"/>
            <w:gridSpan w:val="3"/>
          </w:tcPr>
          <w:p w:rsidR="00A90C6A" w:rsidRPr="003B7C42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Termín realizace</w:t>
            </w:r>
          </w:p>
        </w:tc>
        <w:tc>
          <w:tcPr>
            <w:tcW w:w="1214" w:type="dxa"/>
          </w:tcPr>
          <w:p w:rsidR="00A90C6A" w:rsidRPr="003B7C42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Rozpočet v tis. Kč</w:t>
            </w:r>
          </w:p>
        </w:tc>
      </w:tr>
      <w:tr w:rsidR="00BA2D0D" w:rsidRPr="00B70529" w:rsidTr="00B913D3">
        <w:trPr>
          <w:gridAfter w:val="1"/>
          <w:wAfter w:w="21" w:type="dxa"/>
          <w:trHeight w:val="69"/>
        </w:trPr>
        <w:tc>
          <w:tcPr>
            <w:tcW w:w="2328" w:type="dxa"/>
            <w:vMerge w:val="restart"/>
          </w:tcPr>
          <w:p w:rsidR="00BA2D0D" w:rsidRPr="00BA2D0D" w:rsidRDefault="00BA2D0D" w:rsidP="00BA2D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0" w:type="dxa"/>
            <w:gridSpan w:val="3"/>
          </w:tcPr>
          <w:p w:rsidR="00BA2D0D" w:rsidRPr="00457333" w:rsidRDefault="00BA2D0D" w:rsidP="00B705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57333">
              <w:rPr>
                <w:rFonts w:ascii="Times New Roman" w:hAnsi="Times New Roman"/>
                <w:b/>
                <w:sz w:val="24"/>
              </w:rPr>
              <w:t xml:space="preserve">KA1 </w:t>
            </w:r>
            <w:r w:rsidR="00BD197E" w:rsidRPr="00457333">
              <w:rPr>
                <w:rFonts w:ascii="Times New Roman" w:hAnsi="Times New Roman"/>
                <w:b/>
                <w:sz w:val="24"/>
              </w:rPr>
              <w:t>–</w:t>
            </w:r>
            <w:r w:rsidRPr="0045733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D197E" w:rsidRPr="00457333">
              <w:rPr>
                <w:rFonts w:ascii="Times New Roman" w:hAnsi="Times New Roman"/>
                <w:b/>
                <w:sz w:val="24"/>
              </w:rPr>
              <w:t xml:space="preserve">zpracování </w:t>
            </w:r>
            <w:r w:rsidR="00457333" w:rsidRPr="00457333">
              <w:rPr>
                <w:rFonts w:ascii="Times New Roman" w:hAnsi="Times New Roman"/>
                <w:b/>
                <w:sz w:val="24"/>
              </w:rPr>
              <w:t>metodiky a příprava didaktických materiálů</w:t>
            </w:r>
          </w:p>
          <w:p w:rsidR="006915A9" w:rsidRDefault="00A21F66" w:rsidP="00A21F6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Aktivita bude realizována ve dvou fázích. Na úvod projektu se jedná</w:t>
            </w:r>
            <w:r w:rsidR="00457333">
              <w:rPr>
                <w:rFonts w:ascii="Times New Roman" w:hAnsi="Times New Roman"/>
                <w:sz w:val="24"/>
              </w:rPr>
              <w:t xml:space="preserve"> o zpracování komplexního programu/metodiky pro ZŠ, ve které budou obsaženy změny na poli pohybových aktivit a výživy. </w:t>
            </w:r>
          </w:p>
          <w:p w:rsidR="006915A9" w:rsidRPr="003B7C42" w:rsidRDefault="006915A9" w:rsidP="00691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 závěr projektu pak evaluace metodiky na základě zkušeností s její aplikací během školního roku a její modifikace. Bližší </w:t>
            </w:r>
            <w:proofErr w:type="gramStart"/>
            <w:r>
              <w:rPr>
                <w:rFonts w:ascii="Times New Roman" w:hAnsi="Times New Roman"/>
                <w:sz w:val="24"/>
              </w:rPr>
              <w:t>popis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viz příloha </w:t>
            </w:r>
            <w:proofErr w:type="gramStart"/>
            <w:r>
              <w:rPr>
                <w:rFonts w:ascii="Times New Roman" w:hAnsi="Times New Roman"/>
                <w:sz w:val="24"/>
              </w:rPr>
              <w:t>Popis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klíčových aktivit projektu. </w:t>
            </w:r>
          </w:p>
        </w:tc>
        <w:tc>
          <w:tcPr>
            <w:tcW w:w="2206" w:type="dxa"/>
            <w:gridSpan w:val="3"/>
          </w:tcPr>
          <w:p w:rsidR="00BA2D0D" w:rsidRDefault="00537081" w:rsidP="00002C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07</w:t>
            </w:r>
            <w:r w:rsidR="00002CF6">
              <w:rPr>
                <w:rFonts w:ascii="Times New Roman" w:hAnsi="Times New Roman"/>
                <w:sz w:val="24"/>
              </w:rPr>
              <w:t xml:space="preserve">/12 – </w:t>
            </w:r>
            <w:r w:rsidR="00E7622B">
              <w:rPr>
                <w:rFonts w:ascii="Times New Roman" w:hAnsi="Times New Roman"/>
                <w:sz w:val="24"/>
              </w:rPr>
              <w:t>01</w:t>
            </w:r>
            <w:r w:rsidR="00002CF6">
              <w:rPr>
                <w:rFonts w:ascii="Times New Roman" w:hAnsi="Times New Roman"/>
                <w:sz w:val="24"/>
              </w:rPr>
              <w:t>/1</w:t>
            </w:r>
            <w:r w:rsidR="00E7622B">
              <w:rPr>
                <w:rFonts w:ascii="Times New Roman" w:hAnsi="Times New Roman"/>
                <w:sz w:val="24"/>
              </w:rPr>
              <w:t>3</w:t>
            </w:r>
            <w:r w:rsidR="00A21F66">
              <w:rPr>
                <w:rFonts w:ascii="Times New Roman" w:hAnsi="Times New Roman"/>
                <w:sz w:val="24"/>
              </w:rPr>
              <w:t xml:space="preserve"> a  7/14 – 10/14</w:t>
            </w:r>
          </w:p>
          <w:p w:rsidR="00A21F66" w:rsidRPr="00002CF6" w:rsidRDefault="00A21F66" w:rsidP="00002CF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:rsidR="00BA2D0D" w:rsidRPr="003B7C42" w:rsidRDefault="00A016B8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  <w:r w:rsidR="001169EB">
              <w:rPr>
                <w:rFonts w:ascii="Times New Roman" w:hAnsi="Times New Roman"/>
                <w:sz w:val="24"/>
              </w:rPr>
              <w:t xml:space="preserve"> 5</w:t>
            </w:r>
            <w:r w:rsidR="00447D69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BA2D0D" w:rsidRPr="00B70529" w:rsidTr="00B913D3">
        <w:trPr>
          <w:gridAfter w:val="1"/>
          <w:wAfter w:w="21" w:type="dxa"/>
          <w:trHeight w:val="67"/>
        </w:trPr>
        <w:tc>
          <w:tcPr>
            <w:tcW w:w="2328" w:type="dxa"/>
            <w:vMerge/>
          </w:tcPr>
          <w:p w:rsidR="00BA2D0D" w:rsidRPr="00B70529" w:rsidRDefault="00BA2D0D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0" w:type="dxa"/>
            <w:gridSpan w:val="3"/>
          </w:tcPr>
          <w:p w:rsidR="00002CF6" w:rsidRPr="00447D69" w:rsidRDefault="00457333" w:rsidP="00B705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47D69">
              <w:rPr>
                <w:rFonts w:ascii="Times New Roman" w:hAnsi="Times New Roman"/>
                <w:b/>
                <w:sz w:val="24"/>
              </w:rPr>
              <w:t xml:space="preserve">KA2 – </w:t>
            </w:r>
            <w:r w:rsidR="00A75A03">
              <w:rPr>
                <w:rFonts w:ascii="Times New Roman" w:hAnsi="Times New Roman"/>
                <w:b/>
                <w:sz w:val="24"/>
              </w:rPr>
              <w:t xml:space="preserve">výběr a </w:t>
            </w:r>
            <w:r w:rsidR="00002CF6" w:rsidRPr="00447D69">
              <w:rPr>
                <w:rFonts w:ascii="Times New Roman" w:hAnsi="Times New Roman"/>
                <w:b/>
                <w:sz w:val="24"/>
              </w:rPr>
              <w:t>zapojení pilotních škol</w:t>
            </w:r>
          </w:p>
          <w:p w:rsidR="00BA2D0D" w:rsidRPr="003B7C42" w:rsidRDefault="00447D69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Bude proveden výběr škol, které se budou účastnit pilotního ověření výstupů KA1 v pedagogické praxi, a budou uzavřeny dohody o spolupráci. Školy budou oslove</w:t>
            </w:r>
            <w:r w:rsidR="00A016B8">
              <w:rPr>
                <w:rFonts w:ascii="Times New Roman" w:hAnsi="Times New Roman"/>
                <w:sz w:val="24"/>
              </w:rPr>
              <w:t xml:space="preserve">ny plošně, např. </w:t>
            </w:r>
            <w:r w:rsidR="003763AA">
              <w:rPr>
                <w:rFonts w:ascii="Times New Roman" w:hAnsi="Times New Roman"/>
                <w:sz w:val="24"/>
              </w:rPr>
              <w:t xml:space="preserve">pomocí </w:t>
            </w:r>
            <w:r w:rsidR="00A016B8">
              <w:rPr>
                <w:rFonts w:ascii="Times New Roman" w:hAnsi="Times New Roman"/>
                <w:sz w:val="24"/>
              </w:rPr>
              <w:t>webového portálu</w:t>
            </w:r>
            <w:r>
              <w:rPr>
                <w:rFonts w:ascii="Times New Roman" w:hAnsi="Times New Roman"/>
                <w:sz w:val="24"/>
              </w:rPr>
              <w:t xml:space="preserve"> MŠMT, krajů, inzerce v Učitelských novinách apod.</w:t>
            </w:r>
            <w:r w:rsidR="006915A9">
              <w:rPr>
                <w:rFonts w:ascii="Times New Roman" w:hAnsi="Times New Roman"/>
                <w:sz w:val="24"/>
              </w:rPr>
              <w:t xml:space="preserve"> Bližší popis viz příloha.</w:t>
            </w:r>
          </w:p>
        </w:tc>
        <w:tc>
          <w:tcPr>
            <w:tcW w:w="2206" w:type="dxa"/>
            <w:gridSpan w:val="3"/>
          </w:tcPr>
          <w:p w:rsidR="00BA2D0D" w:rsidRPr="00447D69" w:rsidRDefault="00447D69" w:rsidP="00447D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09/12 – 12/12</w:t>
            </w:r>
          </w:p>
        </w:tc>
        <w:tc>
          <w:tcPr>
            <w:tcW w:w="1214" w:type="dxa"/>
          </w:tcPr>
          <w:p w:rsidR="00BA2D0D" w:rsidRPr="003B7C42" w:rsidRDefault="00A016B8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1169EB">
              <w:rPr>
                <w:rFonts w:ascii="Times New Roman" w:hAnsi="Times New Roman"/>
                <w:sz w:val="24"/>
              </w:rPr>
              <w:t>30</w:t>
            </w:r>
            <w:r w:rsidR="00447D69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47D69" w:rsidRPr="00B70529" w:rsidTr="00B913D3">
        <w:trPr>
          <w:gridAfter w:val="1"/>
          <w:wAfter w:w="21" w:type="dxa"/>
          <w:trHeight w:val="67"/>
        </w:trPr>
        <w:tc>
          <w:tcPr>
            <w:tcW w:w="2328" w:type="dxa"/>
            <w:vMerge/>
          </w:tcPr>
          <w:p w:rsidR="00447D69" w:rsidRPr="00B70529" w:rsidRDefault="00447D69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0" w:type="dxa"/>
            <w:gridSpan w:val="3"/>
          </w:tcPr>
          <w:p w:rsidR="00447D69" w:rsidRPr="00271DC6" w:rsidRDefault="00447D69" w:rsidP="00B705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71DC6">
              <w:rPr>
                <w:rFonts w:ascii="Times New Roman" w:hAnsi="Times New Roman"/>
                <w:b/>
                <w:sz w:val="24"/>
              </w:rPr>
              <w:t xml:space="preserve">KA3 </w:t>
            </w:r>
            <w:r w:rsidR="00271DC6" w:rsidRPr="00271DC6">
              <w:rPr>
                <w:rFonts w:ascii="Times New Roman" w:hAnsi="Times New Roman"/>
                <w:b/>
                <w:sz w:val="24"/>
              </w:rPr>
              <w:t>–</w:t>
            </w:r>
            <w:r w:rsidRPr="00271DC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71DC6" w:rsidRPr="00271DC6">
              <w:rPr>
                <w:rFonts w:ascii="Times New Roman" w:hAnsi="Times New Roman"/>
                <w:b/>
                <w:sz w:val="24"/>
              </w:rPr>
              <w:t>proškolení</w:t>
            </w:r>
            <w:r w:rsidR="00271DC6">
              <w:rPr>
                <w:rFonts w:ascii="Times New Roman" w:hAnsi="Times New Roman"/>
                <w:b/>
                <w:sz w:val="24"/>
              </w:rPr>
              <w:t>/další vzdělávání</w:t>
            </w:r>
            <w:r w:rsidR="00271DC6" w:rsidRPr="00271DC6">
              <w:rPr>
                <w:rFonts w:ascii="Times New Roman" w:hAnsi="Times New Roman"/>
                <w:b/>
                <w:sz w:val="24"/>
              </w:rPr>
              <w:t xml:space="preserve"> vedoucích pracovníků a pracovníků škol</w:t>
            </w:r>
          </w:p>
          <w:p w:rsidR="00271DC6" w:rsidRPr="003B7C42" w:rsidRDefault="00271DC6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Vedoucí pracovníci ZŠ a pracovníci škol (učitelé daných předmětů) budou lektory proškoleni k používání metodických materiálů ve výuce. S vedoucími pracovníky bude připravena realizace změny pohybového a výživového režimu školy, dohodnut harmonogram přijetí potřebných opatření atd.</w:t>
            </w:r>
            <w:r w:rsidR="006915A9">
              <w:rPr>
                <w:rFonts w:ascii="Times New Roman" w:hAnsi="Times New Roman"/>
                <w:sz w:val="24"/>
              </w:rPr>
              <w:t xml:space="preserve"> Bližší popis viz příloha.</w:t>
            </w:r>
          </w:p>
        </w:tc>
        <w:tc>
          <w:tcPr>
            <w:tcW w:w="2206" w:type="dxa"/>
            <w:gridSpan w:val="3"/>
          </w:tcPr>
          <w:p w:rsidR="00447D69" w:rsidRPr="003B7C42" w:rsidRDefault="00271DC6" w:rsidP="00271DC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01/13 –</w:t>
            </w:r>
            <w:r w:rsidR="00B55CBC">
              <w:rPr>
                <w:rFonts w:ascii="Times New Roman" w:hAnsi="Times New Roman"/>
                <w:sz w:val="24"/>
              </w:rPr>
              <w:t xml:space="preserve"> 08</w:t>
            </w:r>
            <w:r>
              <w:rPr>
                <w:rFonts w:ascii="Times New Roman" w:hAnsi="Times New Roman"/>
                <w:sz w:val="24"/>
              </w:rPr>
              <w:t>/13</w:t>
            </w:r>
          </w:p>
        </w:tc>
        <w:tc>
          <w:tcPr>
            <w:tcW w:w="1214" w:type="dxa"/>
          </w:tcPr>
          <w:p w:rsidR="00B55CBC" w:rsidRPr="003B7C42" w:rsidRDefault="00537081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2 7</w:t>
            </w:r>
            <w:r w:rsidR="00B55CBC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BA2D0D" w:rsidRPr="00B70529" w:rsidTr="00B913D3">
        <w:trPr>
          <w:gridAfter w:val="1"/>
          <w:wAfter w:w="21" w:type="dxa"/>
          <w:trHeight w:val="67"/>
        </w:trPr>
        <w:tc>
          <w:tcPr>
            <w:tcW w:w="2328" w:type="dxa"/>
            <w:vMerge/>
          </w:tcPr>
          <w:p w:rsidR="00BA2D0D" w:rsidRPr="00B70529" w:rsidRDefault="00BA2D0D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0" w:type="dxa"/>
            <w:gridSpan w:val="3"/>
          </w:tcPr>
          <w:p w:rsidR="00BA2D0D" w:rsidRPr="00B55CBC" w:rsidRDefault="00B55CBC" w:rsidP="00B705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55CBC">
              <w:rPr>
                <w:rFonts w:ascii="Times New Roman" w:hAnsi="Times New Roman"/>
                <w:b/>
                <w:sz w:val="24"/>
              </w:rPr>
              <w:t>KA4 – realizace programu na ZŠ</w:t>
            </w:r>
          </w:p>
          <w:p w:rsidR="00B55CBC" w:rsidRPr="003B7C42" w:rsidRDefault="00B55CBC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 průběhu školního roku bude realizován program dle zpracované metodiky. To se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projeví jak ve výuce (způsob a hodinová dotace výuky TV a předmětů dotýkajících se zdravé výživy), tak režimu školy (přijetí odsouhlasených organizačních a technických opatření). </w:t>
            </w:r>
            <w:r w:rsidR="004E5ACA">
              <w:rPr>
                <w:rFonts w:ascii="Times New Roman" w:hAnsi="Times New Roman"/>
                <w:sz w:val="24"/>
              </w:rPr>
              <w:t xml:space="preserve">Úpravou pak bude muset projít i ŠVP v pilotních školách. </w:t>
            </w:r>
            <w:r w:rsidR="001169EB">
              <w:rPr>
                <w:rFonts w:ascii="Times New Roman" w:hAnsi="Times New Roman"/>
                <w:sz w:val="24"/>
              </w:rPr>
              <w:t xml:space="preserve">Školy budou vybaveny vhodnými didaktickými pomůckami pro realizaci programu. </w:t>
            </w:r>
            <w:r>
              <w:rPr>
                <w:rFonts w:ascii="Times New Roman" w:hAnsi="Times New Roman"/>
                <w:sz w:val="24"/>
              </w:rPr>
              <w:t xml:space="preserve">V průběhu realizace budou školy navštěvovány lektory, kontrolováno plnění dohodnutých opatření, získávána zpětná vazba </w:t>
            </w:r>
            <w:r w:rsidR="001169EB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 xml:space="preserve"> využitelnost</w:t>
            </w:r>
            <w:r w:rsidR="001169EB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a funkčnost</w:t>
            </w:r>
            <w:r w:rsidR="001169EB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didaktických materiálů atd.</w:t>
            </w:r>
            <w:r w:rsidR="00A016B8">
              <w:rPr>
                <w:rFonts w:ascii="Times New Roman" w:hAnsi="Times New Roman"/>
                <w:sz w:val="24"/>
              </w:rPr>
              <w:t xml:space="preserve"> Bude vypracována zpráva o pilotním ověření.</w:t>
            </w:r>
            <w:r w:rsidR="006915A9">
              <w:rPr>
                <w:rFonts w:ascii="Times New Roman" w:hAnsi="Times New Roman"/>
                <w:sz w:val="24"/>
              </w:rPr>
              <w:t xml:space="preserve"> Bližší popis viz příloha.</w:t>
            </w:r>
          </w:p>
        </w:tc>
        <w:tc>
          <w:tcPr>
            <w:tcW w:w="2206" w:type="dxa"/>
            <w:gridSpan w:val="3"/>
          </w:tcPr>
          <w:p w:rsidR="00BA2D0D" w:rsidRPr="003B7C42" w:rsidRDefault="00A016B8" w:rsidP="001169E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09/13 – 08</w:t>
            </w:r>
            <w:r w:rsidR="00B55CBC">
              <w:rPr>
                <w:rFonts w:ascii="Times New Roman" w:hAnsi="Times New Roman"/>
                <w:sz w:val="24"/>
              </w:rPr>
              <w:t>/14</w:t>
            </w:r>
          </w:p>
        </w:tc>
        <w:tc>
          <w:tcPr>
            <w:tcW w:w="1214" w:type="dxa"/>
          </w:tcPr>
          <w:p w:rsidR="00BA2D0D" w:rsidRPr="003B7C42" w:rsidRDefault="00A016B8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1169EB">
              <w:rPr>
                <w:rFonts w:ascii="Times New Roman" w:hAnsi="Times New Roman"/>
                <w:sz w:val="24"/>
              </w:rPr>
              <w:t xml:space="preserve"> </w:t>
            </w:r>
            <w:r w:rsidR="00A924C5">
              <w:rPr>
                <w:rFonts w:ascii="Times New Roman" w:hAnsi="Times New Roman"/>
                <w:sz w:val="24"/>
              </w:rPr>
              <w:t>000</w:t>
            </w:r>
          </w:p>
        </w:tc>
      </w:tr>
      <w:tr w:rsidR="00A924C5" w:rsidRPr="00B70529" w:rsidTr="00B913D3">
        <w:trPr>
          <w:gridAfter w:val="1"/>
          <w:wAfter w:w="21" w:type="dxa"/>
          <w:trHeight w:val="67"/>
        </w:trPr>
        <w:tc>
          <w:tcPr>
            <w:tcW w:w="2328" w:type="dxa"/>
          </w:tcPr>
          <w:p w:rsidR="00A924C5" w:rsidRPr="00B70529" w:rsidRDefault="00A924C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0" w:type="dxa"/>
            <w:gridSpan w:val="3"/>
          </w:tcPr>
          <w:p w:rsidR="00A924C5" w:rsidRPr="00A924C5" w:rsidRDefault="00A924C5" w:rsidP="00B705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924C5">
              <w:rPr>
                <w:rFonts w:ascii="Times New Roman" w:hAnsi="Times New Roman"/>
                <w:b/>
                <w:sz w:val="24"/>
              </w:rPr>
              <w:t>KA5 – výzkum mezi CS</w:t>
            </w:r>
          </w:p>
          <w:p w:rsidR="00A924C5" w:rsidRPr="003B7C42" w:rsidRDefault="00A924C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 průběhu projektu budou provedeny dva výzkumy mezi CS žáků. Na začátku školního rok</w:t>
            </w:r>
            <w:r w:rsidR="004E5ACA">
              <w:rPr>
                <w:rFonts w:ascii="Times New Roman" w:hAnsi="Times New Roman"/>
                <w:sz w:val="24"/>
              </w:rPr>
              <w:t>u se uskuteční výzkum</w:t>
            </w:r>
            <w:r>
              <w:rPr>
                <w:rFonts w:ascii="Times New Roman" w:hAnsi="Times New Roman"/>
                <w:sz w:val="24"/>
              </w:rPr>
              <w:t xml:space="preserve"> chování a postojů žáků v oblasti pohybových aktivit a zdravé výživy. Druhý výzkum se uskuteční na konci školního roku, po roce aplikace programu v kurikulu pilotních škol. Výzkumy budou sloužit k</w:t>
            </w:r>
            <w:r w:rsidR="001169EB">
              <w:rPr>
                <w:rFonts w:ascii="Times New Roman" w:hAnsi="Times New Roman"/>
                <w:sz w:val="24"/>
              </w:rPr>
              <w:t> vyhodnocení efektivity programu.</w:t>
            </w:r>
            <w:r w:rsidR="00A016B8">
              <w:rPr>
                <w:rFonts w:ascii="Times New Roman" w:hAnsi="Times New Roman"/>
                <w:sz w:val="24"/>
              </w:rPr>
              <w:t xml:space="preserve"> Budou vypracovány zprávy o výzkumech a závěrečná zpráva celého projektu.</w:t>
            </w:r>
            <w:r w:rsidR="006915A9">
              <w:rPr>
                <w:rFonts w:ascii="Times New Roman" w:hAnsi="Times New Roman"/>
                <w:sz w:val="24"/>
              </w:rPr>
              <w:t xml:space="preserve"> Bližší popis viz příloha.</w:t>
            </w:r>
          </w:p>
        </w:tc>
        <w:tc>
          <w:tcPr>
            <w:tcW w:w="2206" w:type="dxa"/>
            <w:gridSpan w:val="3"/>
          </w:tcPr>
          <w:p w:rsidR="00A924C5" w:rsidRDefault="001169EB" w:rsidP="001169E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09/13-10/13 a </w:t>
            </w:r>
          </w:p>
          <w:p w:rsidR="001169EB" w:rsidRPr="003B7C42" w:rsidRDefault="00A016B8" w:rsidP="001169E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05/14 – 12</w:t>
            </w:r>
            <w:r w:rsidR="001169EB">
              <w:rPr>
                <w:rFonts w:ascii="Times New Roman" w:hAnsi="Times New Roman"/>
                <w:sz w:val="24"/>
              </w:rPr>
              <w:t>/14</w:t>
            </w:r>
          </w:p>
        </w:tc>
        <w:tc>
          <w:tcPr>
            <w:tcW w:w="1214" w:type="dxa"/>
          </w:tcPr>
          <w:p w:rsidR="00A924C5" w:rsidRPr="003B7C42" w:rsidRDefault="001169EB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4 500</w:t>
            </w:r>
          </w:p>
        </w:tc>
      </w:tr>
      <w:tr w:rsidR="00A90C6A" w:rsidRPr="00B70529" w:rsidTr="00B913D3">
        <w:trPr>
          <w:gridAfter w:val="1"/>
          <w:wAfter w:w="21" w:type="dxa"/>
        </w:trPr>
        <w:tc>
          <w:tcPr>
            <w:tcW w:w="2328" w:type="dxa"/>
          </w:tcPr>
          <w:p w:rsidR="00A90C6A" w:rsidRPr="00B70529" w:rsidRDefault="00A90C6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Přidaná hodnota projektu:</w:t>
            </w:r>
          </w:p>
        </w:tc>
        <w:tc>
          <w:tcPr>
            <w:tcW w:w="6960" w:type="dxa"/>
            <w:gridSpan w:val="7"/>
          </w:tcPr>
          <w:p w:rsidR="00A90C6A" w:rsidRPr="003B7C42" w:rsidRDefault="00A2737A" w:rsidP="008B0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Bude vytvořen komplexní program zaměřený na zdravý životní styl dětí mladšího školního věku, ihned využitelný jakoukoli ZŠ. Projekt je zaměřen na věkovou kategorii, která zaručuje nejvyšší efektiv</w:t>
            </w:r>
            <w:r w:rsidR="008B0ADD">
              <w:rPr>
                <w:rFonts w:ascii="Times New Roman" w:hAnsi="Times New Roman"/>
                <w:sz w:val="24"/>
              </w:rPr>
              <w:t xml:space="preserve">itu působení jeho výstupů. Žáci </w:t>
            </w:r>
            <w:r>
              <w:rPr>
                <w:rFonts w:ascii="Times New Roman" w:hAnsi="Times New Roman"/>
                <w:sz w:val="24"/>
              </w:rPr>
              <w:t>na 1.</w:t>
            </w:r>
            <w:r w:rsidR="008B0AD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stupni ZŠ vykazují největší p</w:t>
            </w:r>
            <w:r w:rsidR="00032944">
              <w:rPr>
                <w:rFonts w:ascii="Times New Roman" w:hAnsi="Times New Roman"/>
                <w:sz w:val="24"/>
              </w:rPr>
              <w:t>otenciál k pozitivnímu působení</w:t>
            </w:r>
            <w:r>
              <w:rPr>
                <w:rFonts w:ascii="Times New Roman" w:hAnsi="Times New Roman"/>
                <w:sz w:val="24"/>
              </w:rPr>
              <w:t xml:space="preserve"> a dlouhodobému efektu takovéhoto ovlivnění. V případě možnosti využít strukturální fondy v příštím programovacím období lze takto odzkoušený program realizovat </w:t>
            </w:r>
            <w:r>
              <w:rPr>
                <w:rFonts w:ascii="Times New Roman" w:hAnsi="Times New Roman"/>
                <w:sz w:val="24"/>
              </w:rPr>
              <w:lastRenderedPageBreak/>
              <w:t>plošně na všech školách.</w:t>
            </w:r>
          </w:p>
        </w:tc>
      </w:tr>
      <w:tr w:rsidR="00E93BD5" w:rsidRPr="00B70529" w:rsidTr="00B913D3">
        <w:tc>
          <w:tcPr>
            <w:tcW w:w="2328" w:type="dxa"/>
            <w:vMerge w:val="restart"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lastRenderedPageBreak/>
              <w:t>Složení realizačního týmu:</w:t>
            </w: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Pozice</w:t>
            </w:r>
          </w:p>
        </w:tc>
        <w:tc>
          <w:tcPr>
            <w:tcW w:w="1780" w:type="dxa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Předpokládaný počet úvazků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Zařazení</w:t>
            </w:r>
          </w:p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(A-administrativní</w:t>
            </w:r>
          </w:p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O-odborný)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I-interní</w:t>
            </w:r>
          </w:p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E-externí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Proj</w:t>
            </w:r>
            <w:proofErr w:type="spellEnd"/>
            <w:r>
              <w:rPr>
                <w:rFonts w:ascii="Times New Roman" w:hAnsi="Times New Roman"/>
                <w:sz w:val="24"/>
              </w:rPr>
              <w:t>. manažer</w:t>
            </w:r>
          </w:p>
        </w:tc>
        <w:tc>
          <w:tcPr>
            <w:tcW w:w="1780" w:type="dxa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Finanční manažer</w:t>
            </w:r>
          </w:p>
        </w:tc>
        <w:tc>
          <w:tcPr>
            <w:tcW w:w="1780" w:type="dxa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Asistent</w:t>
            </w:r>
          </w:p>
        </w:tc>
        <w:tc>
          <w:tcPr>
            <w:tcW w:w="1780" w:type="dxa"/>
          </w:tcPr>
          <w:p w:rsidR="00E93BD5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92" w:type="dxa"/>
            <w:gridSpan w:val="2"/>
          </w:tcPr>
          <w:p w:rsidR="00E93BD5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449" w:type="dxa"/>
            <w:gridSpan w:val="3"/>
          </w:tcPr>
          <w:p w:rsidR="00E93BD5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Hlavní koordinátor KA</w:t>
            </w:r>
          </w:p>
        </w:tc>
        <w:tc>
          <w:tcPr>
            <w:tcW w:w="1780" w:type="dxa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Koordinátor pohybových aktivit</w:t>
            </w:r>
          </w:p>
        </w:tc>
        <w:tc>
          <w:tcPr>
            <w:tcW w:w="1780" w:type="dxa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Koordinátor výživových aktivit</w:t>
            </w:r>
          </w:p>
        </w:tc>
        <w:tc>
          <w:tcPr>
            <w:tcW w:w="1780" w:type="dxa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Lektoři</w:t>
            </w:r>
          </w:p>
        </w:tc>
        <w:tc>
          <w:tcPr>
            <w:tcW w:w="1780" w:type="dxa"/>
          </w:tcPr>
          <w:p w:rsidR="00E93BD5" w:rsidRPr="003B7C42" w:rsidRDefault="00E93BD5" w:rsidP="00AF16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 x 14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Konzultanti (sociolog, </w:t>
            </w:r>
            <w:r w:rsidRPr="00AF166E">
              <w:rPr>
                <w:rFonts w:ascii="Times New Roman" w:hAnsi="Times New Roman"/>
                <w:sz w:val="24"/>
              </w:rPr>
              <w:t>psycholog, statistik aj.)</w:t>
            </w:r>
          </w:p>
        </w:tc>
        <w:tc>
          <w:tcPr>
            <w:tcW w:w="1780" w:type="dxa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 x 5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Autoři metodických materiálů</w:t>
            </w:r>
          </w:p>
        </w:tc>
        <w:tc>
          <w:tcPr>
            <w:tcW w:w="1780" w:type="dxa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 x 8</w:t>
            </w:r>
          </w:p>
        </w:tc>
        <w:tc>
          <w:tcPr>
            <w:tcW w:w="1992" w:type="dxa"/>
            <w:gridSpan w:val="2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449" w:type="dxa"/>
            <w:gridSpan w:val="3"/>
          </w:tcPr>
          <w:p w:rsidR="00E93BD5" w:rsidRPr="003B7C42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E93BD5" w:rsidRPr="00B70529" w:rsidTr="00B913D3">
        <w:tc>
          <w:tcPr>
            <w:tcW w:w="2328" w:type="dxa"/>
            <w:vMerge/>
          </w:tcPr>
          <w:p w:rsidR="00E93BD5" w:rsidRPr="00B70529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</w:tcPr>
          <w:p w:rsidR="00E93BD5" w:rsidRDefault="00E93BD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Vedoucí pracovníci a pracovníci škol</w:t>
            </w:r>
            <w:r w:rsidR="00596163">
              <w:rPr>
                <w:rFonts w:ascii="Times New Roman" w:hAnsi="Times New Roman"/>
                <w:sz w:val="24"/>
              </w:rPr>
              <w:t xml:space="preserve"> (případně externí dodavatelé – trenéři, cvičitelé…)</w:t>
            </w:r>
          </w:p>
        </w:tc>
        <w:tc>
          <w:tcPr>
            <w:tcW w:w="1780" w:type="dxa"/>
          </w:tcPr>
          <w:p w:rsidR="00E93BD5" w:rsidRDefault="009942A5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DPP</w:t>
            </w:r>
            <w:r w:rsidR="00596163">
              <w:rPr>
                <w:rFonts w:ascii="Times New Roman" w:hAnsi="Times New Roman"/>
                <w:sz w:val="24"/>
              </w:rPr>
              <w:t xml:space="preserve"> x 788 (888)</w:t>
            </w:r>
          </w:p>
        </w:tc>
        <w:tc>
          <w:tcPr>
            <w:tcW w:w="1992" w:type="dxa"/>
            <w:gridSpan w:val="2"/>
          </w:tcPr>
          <w:p w:rsidR="00E93BD5" w:rsidRDefault="00596163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  <w:tc>
          <w:tcPr>
            <w:tcW w:w="1449" w:type="dxa"/>
            <w:gridSpan w:val="3"/>
          </w:tcPr>
          <w:p w:rsidR="00E93BD5" w:rsidRDefault="00596163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A90C6A" w:rsidRPr="00B70529" w:rsidTr="00B913D3">
        <w:trPr>
          <w:gridAfter w:val="1"/>
          <w:wAfter w:w="21" w:type="dxa"/>
        </w:trPr>
        <w:tc>
          <w:tcPr>
            <w:tcW w:w="2328" w:type="dxa"/>
          </w:tcPr>
          <w:p w:rsidR="00A90C6A" w:rsidRPr="00B70529" w:rsidRDefault="005B65AE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Naplnění horizontálních témat</w:t>
            </w:r>
          </w:p>
        </w:tc>
        <w:tc>
          <w:tcPr>
            <w:tcW w:w="6960" w:type="dxa"/>
            <w:gridSpan w:val="7"/>
          </w:tcPr>
          <w:p w:rsidR="00A90C6A" w:rsidRPr="003B7C42" w:rsidRDefault="005B65AE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Rovné příležitosti:</w:t>
            </w:r>
          </w:p>
          <w:p w:rsidR="005B65AE" w:rsidRPr="003B7C42" w:rsidRDefault="000F6422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Projekt nemá vliv na rovné příležitosti. Aktivity projektu jsou zaměřeny na všechny osoby z CS bez ohledu na pohlaví, zdravotní stav atd. </w:t>
            </w:r>
          </w:p>
          <w:p w:rsidR="005B65AE" w:rsidRPr="003B7C42" w:rsidRDefault="005B65AE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7C42">
              <w:rPr>
                <w:rFonts w:ascii="Times New Roman" w:hAnsi="Times New Roman"/>
                <w:sz w:val="24"/>
              </w:rPr>
              <w:t>Udržitelný rozvoj:</w:t>
            </w:r>
          </w:p>
          <w:p w:rsidR="005B65AE" w:rsidRPr="003B7C42" w:rsidRDefault="000F6422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Realizace zdravého životního stylu CS přispěje k udržitelnému rozvoji.</w:t>
            </w:r>
          </w:p>
        </w:tc>
      </w:tr>
      <w:tr w:rsidR="00A90C6A" w:rsidRPr="00B70529" w:rsidTr="00B913D3">
        <w:trPr>
          <w:gridAfter w:val="1"/>
          <w:wAfter w:w="21" w:type="dxa"/>
        </w:trPr>
        <w:tc>
          <w:tcPr>
            <w:tcW w:w="2328" w:type="dxa"/>
          </w:tcPr>
          <w:p w:rsidR="00A90C6A" w:rsidRPr="00B70529" w:rsidRDefault="005B65AE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Výsledky a výstupy projektu:</w:t>
            </w:r>
          </w:p>
        </w:tc>
        <w:tc>
          <w:tcPr>
            <w:tcW w:w="6960" w:type="dxa"/>
            <w:gridSpan w:val="7"/>
          </w:tcPr>
          <w:p w:rsidR="00561C85" w:rsidRDefault="00561C85" w:rsidP="000F64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14 000 žáků, kteří absolvovali program (předpoklad úspěšného ovlivnění postojů a následného chování v daných oblastech)</w:t>
            </w:r>
          </w:p>
          <w:p w:rsidR="00561C85" w:rsidRDefault="00561C85" w:rsidP="000F64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788 proškolených pracovníků a vedoucích pracovníků škol</w:t>
            </w:r>
          </w:p>
          <w:p w:rsidR="00561C85" w:rsidRDefault="00561C85" w:rsidP="000F64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10 000 účastníků dalšího vzdělávání, kteří byli projektem podpořeni</w:t>
            </w:r>
          </w:p>
          <w:p w:rsidR="000F6422" w:rsidRDefault="000F6422" w:rsidP="000F64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program/metodika pro ZŠ</w:t>
            </w:r>
            <w:r w:rsidR="00AF166E">
              <w:rPr>
                <w:rFonts w:ascii="Times New Roman" w:hAnsi="Times New Roman"/>
                <w:sz w:val="24"/>
              </w:rPr>
              <w:t xml:space="preserve">, včetně </w:t>
            </w:r>
            <w:r w:rsidR="00561C85">
              <w:rPr>
                <w:rFonts w:ascii="Times New Roman" w:hAnsi="Times New Roman"/>
                <w:sz w:val="24"/>
              </w:rPr>
              <w:t>praktických opor pro pedagogickou praxi</w:t>
            </w:r>
          </w:p>
          <w:p w:rsidR="000F6422" w:rsidRPr="000F6422" w:rsidRDefault="000F6422" w:rsidP="000F64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6422">
              <w:rPr>
                <w:rFonts w:ascii="Times New Roman" w:hAnsi="Times New Roman"/>
                <w:sz w:val="24"/>
              </w:rPr>
              <w:t xml:space="preserve">návrhy na změny </w:t>
            </w:r>
            <w:r w:rsidR="00AF166E">
              <w:rPr>
                <w:rFonts w:ascii="Times New Roman" w:hAnsi="Times New Roman"/>
                <w:sz w:val="24"/>
              </w:rPr>
              <w:t>kurikulárních dokumentů</w:t>
            </w:r>
            <w:r w:rsidRPr="000F6422">
              <w:rPr>
                <w:rFonts w:ascii="Times New Roman" w:hAnsi="Times New Roman"/>
                <w:sz w:val="24"/>
              </w:rPr>
              <w:t xml:space="preserve"> (RVP ZV)</w:t>
            </w:r>
          </w:p>
          <w:p w:rsidR="000F6422" w:rsidRDefault="000F6422" w:rsidP="000F64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737A">
              <w:rPr>
                <w:rFonts w:ascii="Times New Roman" w:hAnsi="Times New Roman"/>
                <w:sz w:val="24"/>
              </w:rPr>
              <w:t>návrhy a vymezení podmínek k plo</w:t>
            </w:r>
            <w:r w:rsidR="008B0ADD">
              <w:rPr>
                <w:rFonts w:ascii="Times New Roman" w:hAnsi="Times New Roman"/>
                <w:sz w:val="24"/>
              </w:rPr>
              <w:t xml:space="preserve">šnému uplatnění projektu v pedagogické </w:t>
            </w:r>
            <w:r w:rsidRPr="00A2737A">
              <w:rPr>
                <w:rFonts w:ascii="Times New Roman" w:hAnsi="Times New Roman"/>
                <w:sz w:val="24"/>
              </w:rPr>
              <w:t>praxi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90C6A" w:rsidRPr="003B7C42" w:rsidRDefault="000F6422" w:rsidP="000F64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737A"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á</w:t>
            </w:r>
            <w:r w:rsidRPr="00A2737A">
              <w:rPr>
                <w:rFonts w:ascii="Times New Roman" w:hAnsi="Times New Roman"/>
                <w:sz w:val="24"/>
              </w:rPr>
              <w:t>vr</w:t>
            </w:r>
            <w:r>
              <w:rPr>
                <w:rFonts w:ascii="Times New Roman" w:hAnsi="Times New Roman"/>
                <w:sz w:val="24"/>
              </w:rPr>
              <w:t>hy změn</w:t>
            </w:r>
            <w:r w:rsidRPr="00A2737A">
              <w:rPr>
                <w:rFonts w:ascii="Times New Roman" w:hAnsi="Times New Roman"/>
                <w:sz w:val="24"/>
              </w:rPr>
              <w:t xml:space="preserve"> v přípravě budoucích pedagogů v oblasti pohybových aktivit a výživy</w:t>
            </w:r>
          </w:p>
        </w:tc>
      </w:tr>
      <w:tr w:rsidR="00A90C6A" w:rsidRPr="00B70529" w:rsidTr="00B913D3">
        <w:trPr>
          <w:gridAfter w:val="1"/>
          <w:wAfter w:w="21" w:type="dxa"/>
        </w:trPr>
        <w:tc>
          <w:tcPr>
            <w:tcW w:w="2328" w:type="dxa"/>
          </w:tcPr>
          <w:p w:rsidR="00A90C6A" w:rsidRPr="00B70529" w:rsidRDefault="005B65AE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lastRenderedPageBreak/>
              <w:t>Výběrová řízení:</w:t>
            </w:r>
          </w:p>
        </w:tc>
        <w:tc>
          <w:tcPr>
            <w:tcW w:w="6960" w:type="dxa"/>
            <w:gridSpan w:val="7"/>
          </w:tcPr>
          <w:p w:rsidR="00A90C6A" w:rsidRDefault="000F6422" w:rsidP="000F642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Grafické zpracování a tisk metodických materiálů.</w:t>
            </w:r>
          </w:p>
          <w:p w:rsidR="00E17448" w:rsidRDefault="00E17448" w:rsidP="008A2A5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Odborné služby – experti (dodavatelé odborných služeb pro zpracování metodiky apod.)</w:t>
            </w:r>
          </w:p>
          <w:p w:rsidR="00E17448" w:rsidRDefault="00E17448" w:rsidP="008A2A5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Publicita – obecná a KA2.</w:t>
            </w:r>
          </w:p>
          <w:p w:rsidR="00596163" w:rsidRPr="00596163" w:rsidRDefault="000F6422" w:rsidP="005961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A50">
              <w:rPr>
                <w:rFonts w:ascii="Times New Roman" w:hAnsi="Times New Roman"/>
                <w:sz w:val="24"/>
                <w:szCs w:val="24"/>
              </w:rPr>
              <w:t>Výzkum (2x)</w:t>
            </w:r>
            <w:r w:rsidR="00AF166E">
              <w:rPr>
                <w:rFonts w:ascii="Times New Roman" w:hAnsi="Times New Roman"/>
                <w:sz w:val="24"/>
                <w:szCs w:val="24"/>
              </w:rPr>
              <w:t xml:space="preserve"> - jedno výběrové řízení na</w:t>
            </w:r>
            <w:r w:rsidR="008A2A50" w:rsidRPr="008A2A50">
              <w:rPr>
                <w:rFonts w:ascii="Times New Roman" w:hAnsi="Times New Roman"/>
                <w:sz w:val="24"/>
                <w:szCs w:val="24"/>
              </w:rPr>
              <w:t xml:space="preserve"> oba výzkumy v KA5 (</w:t>
            </w:r>
            <w:proofErr w:type="spellStart"/>
            <w:r w:rsidR="008A2A50" w:rsidRPr="008A2A50">
              <w:rPr>
                <w:rFonts w:ascii="Times New Roman" w:hAnsi="Times New Roman"/>
                <w:sz w:val="24"/>
                <w:szCs w:val="24"/>
              </w:rPr>
              <w:t>pretest</w:t>
            </w:r>
            <w:proofErr w:type="spellEnd"/>
            <w:r w:rsidR="008A2A50" w:rsidRPr="008A2A5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8A2A50" w:rsidRPr="008A2A50">
              <w:rPr>
                <w:rFonts w:ascii="Times New Roman" w:hAnsi="Times New Roman"/>
                <w:sz w:val="24"/>
                <w:szCs w:val="24"/>
              </w:rPr>
              <w:t>posttest</w:t>
            </w:r>
            <w:proofErr w:type="spellEnd"/>
            <w:r w:rsidR="008A2A50" w:rsidRPr="008A2A50">
              <w:rPr>
                <w:rFonts w:ascii="Times New Roman" w:hAnsi="Times New Roman"/>
                <w:sz w:val="24"/>
                <w:szCs w:val="24"/>
              </w:rPr>
              <w:t xml:space="preserve"> mapující změny po</w:t>
            </w:r>
            <w:r w:rsidR="00AF166E">
              <w:rPr>
                <w:rFonts w:ascii="Times New Roman" w:hAnsi="Times New Roman"/>
                <w:sz w:val="24"/>
                <w:szCs w:val="24"/>
              </w:rPr>
              <w:t xml:space="preserve">stojů a chování </w:t>
            </w:r>
            <w:r w:rsidR="008A2A50">
              <w:rPr>
                <w:rFonts w:ascii="Times New Roman" w:hAnsi="Times New Roman"/>
                <w:sz w:val="24"/>
                <w:szCs w:val="24"/>
              </w:rPr>
              <w:t>cílové skupiny,</w:t>
            </w:r>
            <w:r w:rsidR="008A2A50" w:rsidRPr="008A2A50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AF166E">
              <w:rPr>
                <w:rFonts w:ascii="Times New Roman" w:hAnsi="Times New Roman"/>
                <w:sz w:val="24"/>
                <w:szCs w:val="24"/>
              </w:rPr>
              <w:t>esp. zhodnocení dopadů projektu)</w:t>
            </w:r>
          </w:p>
        </w:tc>
      </w:tr>
      <w:tr w:rsidR="00A90C6A" w:rsidRPr="00B70529" w:rsidTr="00B913D3">
        <w:trPr>
          <w:gridAfter w:val="1"/>
          <w:wAfter w:w="21" w:type="dxa"/>
        </w:trPr>
        <w:tc>
          <w:tcPr>
            <w:tcW w:w="2328" w:type="dxa"/>
          </w:tcPr>
          <w:p w:rsidR="00A90C6A" w:rsidRPr="00B70529" w:rsidRDefault="005B65AE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0529">
              <w:rPr>
                <w:rFonts w:ascii="Times New Roman" w:hAnsi="Times New Roman"/>
                <w:sz w:val="24"/>
              </w:rPr>
              <w:t>Zajištění udržitelnosti výstupu projektu po skončení projektu:</w:t>
            </w:r>
          </w:p>
        </w:tc>
        <w:tc>
          <w:tcPr>
            <w:tcW w:w="6960" w:type="dxa"/>
            <w:gridSpan w:val="7"/>
          </w:tcPr>
          <w:p w:rsidR="00A90C6A" w:rsidRPr="003B7C42" w:rsidRDefault="00A2737A" w:rsidP="00B705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Není výzvou vyžadováno. Přesto budou výstupy projektu dostupné a snadno využitelné pro všechny ZŠ.</w:t>
            </w:r>
          </w:p>
        </w:tc>
      </w:tr>
    </w:tbl>
    <w:p w:rsidR="005A23EF" w:rsidRPr="005A23EF" w:rsidRDefault="005A23EF" w:rsidP="005756B5">
      <w:pPr>
        <w:rPr>
          <w:rFonts w:ascii="Times New Roman" w:hAnsi="Times New Roman"/>
          <w:b/>
          <w:sz w:val="24"/>
        </w:rPr>
      </w:pPr>
    </w:p>
    <w:sectPr w:rsidR="005A23EF" w:rsidRPr="005A23EF" w:rsidSect="009D417C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C0" w:rsidRDefault="007459C0">
      <w:r>
        <w:separator/>
      </w:r>
    </w:p>
  </w:endnote>
  <w:endnote w:type="continuationSeparator" w:id="0">
    <w:p w:rsidR="007459C0" w:rsidRDefault="0074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C0" w:rsidRDefault="007459C0">
      <w:r>
        <w:separator/>
      </w:r>
    </w:p>
  </w:footnote>
  <w:footnote w:type="continuationSeparator" w:id="0">
    <w:p w:rsidR="007459C0" w:rsidRDefault="0074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33" w:rsidRDefault="003436BB">
    <w:pPr>
      <w:pStyle w:val="Zhlav"/>
    </w:pPr>
    <w:r>
      <w:rPr>
        <w:noProof/>
        <w:lang w:eastAsia="cs-CZ"/>
      </w:rPr>
      <w:drawing>
        <wp:inline distT="0" distB="0" distL="0" distR="0">
          <wp:extent cx="5762625" cy="15430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127"/>
    <w:multiLevelType w:val="hybridMultilevel"/>
    <w:tmpl w:val="F67A6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A2502"/>
    <w:multiLevelType w:val="hybridMultilevel"/>
    <w:tmpl w:val="FA96D0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B67352"/>
    <w:multiLevelType w:val="hybridMultilevel"/>
    <w:tmpl w:val="AE78A01C"/>
    <w:lvl w:ilvl="0" w:tplc="EC5ADC9C">
      <w:start w:val="3"/>
      <w:numFmt w:val="bullet"/>
      <w:lvlText w:val="–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8C37EA2"/>
    <w:multiLevelType w:val="hybridMultilevel"/>
    <w:tmpl w:val="D81C4D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C4503"/>
    <w:multiLevelType w:val="hybridMultilevel"/>
    <w:tmpl w:val="4844D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3717C2"/>
    <w:multiLevelType w:val="hybridMultilevel"/>
    <w:tmpl w:val="BB007BFC"/>
    <w:lvl w:ilvl="0" w:tplc="1E60A906">
      <w:numFmt w:val="bullet"/>
      <w:lvlText w:val="-"/>
      <w:lvlJc w:val="left"/>
      <w:pPr>
        <w:ind w:left="72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>
    <w:nsid w:val="57FC1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9125A2"/>
    <w:multiLevelType w:val="hybridMultilevel"/>
    <w:tmpl w:val="06DEC8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4B4574"/>
    <w:multiLevelType w:val="hybridMultilevel"/>
    <w:tmpl w:val="B024F2CE"/>
    <w:lvl w:ilvl="0" w:tplc="5692A53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EA00B8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F"/>
    <w:rsid w:val="00002CF6"/>
    <w:rsid w:val="00032944"/>
    <w:rsid w:val="00087E3C"/>
    <w:rsid w:val="000F6422"/>
    <w:rsid w:val="00112A5F"/>
    <w:rsid w:val="001169EB"/>
    <w:rsid w:val="00190E23"/>
    <w:rsid w:val="002524B2"/>
    <w:rsid w:val="00271DC6"/>
    <w:rsid w:val="0027308C"/>
    <w:rsid w:val="00273CCF"/>
    <w:rsid w:val="002A18B0"/>
    <w:rsid w:val="002B556B"/>
    <w:rsid w:val="002C48F3"/>
    <w:rsid w:val="003436BB"/>
    <w:rsid w:val="003763AA"/>
    <w:rsid w:val="00381C3C"/>
    <w:rsid w:val="0039478C"/>
    <w:rsid w:val="003B7C42"/>
    <w:rsid w:val="00401F46"/>
    <w:rsid w:val="00402FBA"/>
    <w:rsid w:val="004204F1"/>
    <w:rsid w:val="00447D69"/>
    <w:rsid w:val="00453F7F"/>
    <w:rsid w:val="00457333"/>
    <w:rsid w:val="004E5ACA"/>
    <w:rsid w:val="004F3FF4"/>
    <w:rsid w:val="00537081"/>
    <w:rsid w:val="00561C85"/>
    <w:rsid w:val="005720B5"/>
    <w:rsid w:val="005756B5"/>
    <w:rsid w:val="00595B9A"/>
    <w:rsid w:val="00596163"/>
    <w:rsid w:val="005A23EF"/>
    <w:rsid w:val="005B65AE"/>
    <w:rsid w:val="005C606C"/>
    <w:rsid w:val="005E3CB6"/>
    <w:rsid w:val="005F0FAA"/>
    <w:rsid w:val="00666D11"/>
    <w:rsid w:val="006915A9"/>
    <w:rsid w:val="006F1668"/>
    <w:rsid w:val="00712119"/>
    <w:rsid w:val="00717722"/>
    <w:rsid w:val="007459C0"/>
    <w:rsid w:val="0077008E"/>
    <w:rsid w:val="007D6A26"/>
    <w:rsid w:val="008413E7"/>
    <w:rsid w:val="00843161"/>
    <w:rsid w:val="00865706"/>
    <w:rsid w:val="008A2A50"/>
    <w:rsid w:val="008B0ADD"/>
    <w:rsid w:val="008B4123"/>
    <w:rsid w:val="008B4519"/>
    <w:rsid w:val="008D0ADE"/>
    <w:rsid w:val="009437C9"/>
    <w:rsid w:val="00953F7B"/>
    <w:rsid w:val="00967D12"/>
    <w:rsid w:val="00986158"/>
    <w:rsid w:val="009942A5"/>
    <w:rsid w:val="009D417C"/>
    <w:rsid w:val="00A016B8"/>
    <w:rsid w:val="00A21F66"/>
    <w:rsid w:val="00A2737A"/>
    <w:rsid w:val="00A75A03"/>
    <w:rsid w:val="00A82149"/>
    <w:rsid w:val="00A90C6A"/>
    <w:rsid w:val="00A924C5"/>
    <w:rsid w:val="00AA2D32"/>
    <w:rsid w:val="00AF166E"/>
    <w:rsid w:val="00B1044C"/>
    <w:rsid w:val="00B14152"/>
    <w:rsid w:val="00B55CBC"/>
    <w:rsid w:val="00B70529"/>
    <w:rsid w:val="00B913D3"/>
    <w:rsid w:val="00BA2D0D"/>
    <w:rsid w:val="00BD0450"/>
    <w:rsid w:val="00BD197E"/>
    <w:rsid w:val="00BE1511"/>
    <w:rsid w:val="00BE7250"/>
    <w:rsid w:val="00BF693A"/>
    <w:rsid w:val="00C41C87"/>
    <w:rsid w:val="00C673CE"/>
    <w:rsid w:val="00CA7516"/>
    <w:rsid w:val="00CC21EF"/>
    <w:rsid w:val="00CD670A"/>
    <w:rsid w:val="00D40AA8"/>
    <w:rsid w:val="00D7444A"/>
    <w:rsid w:val="00D84E97"/>
    <w:rsid w:val="00D9313B"/>
    <w:rsid w:val="00DA02B4"/>
    <w:rsid w:val="00DA5CC6"/>
    <w:rsid w:val="00DF6F10"/>
    <w:rsid w:val="00E17448"/>
    <w:rsid w:val="00E7622B"/>
    <w:rsid w:val="00E93BD5"/>
    <w:rsid w:val="00EA2341"/>
    <w:rsid w:val="00EA72CC"/>
    <w:rsid w:val="00EF13B1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FA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23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A2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381C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1C3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381C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semiHidden/>
    <w:rsid w:val="00FD3376"/>
    <w:rPr>
      <w:sz w:val="16"/>
      <w:szCs w:val="16"/>
    </w:rPr>
  </w:style>
  <w:style w:type="paragraph" w:styleId="Textkomente">
    <w:name w:val="annotation text"/>
    <w:basedOn w:val="Normln"/>
    <w:semiHidden/>
    <w:rsid w:val="00FD33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D3376"/>
    <w:rPr>
      <w:b/>
      <w:bCs/>
    </w:rPr>
  </w:style>
  <w:style w:type="paragraph" w:styleId="Podpise-mailu">
    <w:name w:val="E-mail Signature"/>
    <w:basedOn w:val="Normln"/>
    <w:rsid w:val="00BA2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D9313B"/>
    <w:rPr>
      <w:strike w:val="0"/>
      <w:dstrike w:val="0"/>
      <w:color w:val="00A0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BF69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FA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23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A2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381C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1C3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381C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semiHidden/>
    <w:rsid w:val="00FD3376"/>
    <w:rPr>
      <w:sz w:val="16"/>
      <w:szCs w:val="16"/>
    </w:rPr>
  </w:style>
  <w:style w:type="paragraph" w:styleId="Textkomente">
    <w:name w:val="annotation text"/>
    <w:basedOn w:val="Normln"/>
    <w:semiHidden/>
    <w:rsid w:val="00FD33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D3376"/>
    <w:rPr>
      <w:b/>
      <w:bCs/>
    </w:rPr>
  </w:style>
  <w:style w:type="paragraph" w:styleId="Podpise-mailu">
    <w:name w:val="E-mail Signature"/>
    <w:basedOn w:val="Normln"/>
    <w:rsid w:val="00BA2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D9313B"/>
    <w:rPr>
      <w:strike w:val="0"/>
      <w:dstrike w:val="0"/>
      <w:color w:val="00A0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BF69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787/health_glance-2010-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1839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Anotace IPn</vt:lpstr>
    </vt:vector>
  </TitlesOfParts>
  <Company>OMD Czech, a.s.</Company>
  <LinksUpToDate>false</LinksUpToDate>
  <CharactersWithSpaces>12665</CharactersWithSpaces>
  <SharedDoc>false</SharedDoc>
  <HLinks>
    <vt:vector size="6" baseType="variant"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http://dx.doi.org/10.1787/health_glance-2010-en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Anotace IPn</dc:title>
  <dc:creator>studenam</dc:creator>
  <cp:lastModifiedBy>salavcovam</cp:lastModifiedBy>
  <cp:revision>3</cp:revision>
  <cp:lastPrinted>2012-03-06T12:27:00Z</cp:lastPrinted>
  <dcterms:created xsi:type="dcterms:W3CDTF">2012-04-17T11:19:00Z</dcterms:created>
  <dcterms:modified xsi:type="dcterms:W3CDTF">2012-04-17T11:20:00Z</dcterms:modified>
</cp:coreProperties>
</file>