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559" w:rsidRDefault="00645559" w:rsidP="00B65593"/>
    <w:p w:rsidR="00645559" w:rsidRPr="00AF66C0" w:rsidRDefault="00645559" w:rsidP="00B65593"/>
    <w:p w:rsidR="00645559" w:rsidRPr="00824869" w:rsidRDefault="00645559" w:rsidP="00F64B1F">
      <w:pPr>
        <w:rPr>
          <w:rFonts w:ascii="Calibri" w:hAnsi="Calibri" w:cs="Calibri"/>
        </w:rPr>
      </w:pPr>
      <w:proofErr w:type="spellStart"/>
      <w:r w:rsidRPr="00A016DB">
        <w:rPr>
          <w:rFonts w:ascii="Calibri" w:hAnsi="Calibri" w:cs="Calibri"/>
        </w:rPr>
        <w:t>Č.j</w:t>
      </w:r>
      <w:proofErr w:type="spellEnd"/>
      <w:r w:rsidRPr="00A016DB">
        <w:rPr>
          <w:rFonts w:ascii="Calibri" w:hAnsi="Calibri" w:cs="Calibri"/>
        </w:rPr>
        <w:t>.:  2294</w:t>
      </w:r>
      <w:r w:rsidRPr="00F6645C">
        <w:rPr>
          <w:rFonts w:ascii="Calibri" w:hAnsi="Calibri" w:cs="Calibri"/>
        </w:rPr>
        <w:t>/2012-11</w:t>
      </w: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  <w:b/>
          <w:sz w:val="44"/>
          <w:szCs w:val="44"/>
        </w:rPr>
      </w:pPr>
      <w:r w:rsidRPr="00F6645C">
        <w:rPr>
          <w:rFonts w:ascii="Calibri" w:hAnsi="Calibri" w:cs="Calibri"/>
          <w:b/>
          <w:sz w:val="44"/>
          <w:szCs w:val="44"/>
        </w:rPr>
        <w:t xml:space="preserve">Zadávací dokumentace </w:t>
      </w:r>
    </w:p>
    <w:p w:rsidR="00645559" w:rsidRPr="00824869" w:rsidRDefault="00645559" w:rsidP="00B65593">
      <w:pPr>
        <w:jc w:val="center"/>
        <w:rPr>
          <w:rFonts w:ascii="Calibri" w:hAnsi="Calibri" w:cs="Calibri"/>
          <w:b/>
          <w:sz w:val="44"/>
          <w:szCs w:val="44"/>
        </w:rPr>
      </w:pPr>
      <w:r w:rsidRPr="00F6645C">
        <w:rPr>
          <w:rFonts w:ascii="Calibri" w:hAnsi="Calibri" w:cs="Calibri"/>
          <w:b/>
          <w:sz w:val="44"/>
          <w:szCs w:val="44"/>
        </w:rPr>
        <w:t xml:space="preserve">     </w:t>
      </w:r>
    </w:p>
    <w:p w:rsidR="00645559" w:rsidRPr="00824869" w:rsidRDefault="00645559" w:rsidP="00B65593">
      <w:pPr>
        <w:jc w:val="center"/>
        <w:rPr>
          <w:rFonts w:ascii="Calibri" w:hAnsi="Calibri" w:cs="Calibri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  <w:b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  <w:i/>
          <w:sz w:val="32"/>
          <w:szCs w:val="32"/>
        </w:rPr>
      </w:pPr>
      <w:r w:rsidRPr="00F6645C">
        <w:rPr>
          <w:rFonts w:ascii="Calibri" w:hAnsi="Calibri" w:cs="Calibri"/>
          <w:b/>
          <w:i/>
          <w:sz w:val="32"/>
          <w:szCs w:val="32"/>
          <w:lang w:eastAsia="en-US"/>
        </w:rPr>
        <w:t xml:space="preserve">Výzkum k tvorbě a realizaci ŠVP v ZUŠ v rámci projektu Podpora ZUŠ </w:t>
      </w:r>
    </w:p>
    <w:p w:rsidR="00645559" w:rsidRPr="00824869" w:rsidRDefault="00645559" w:rsidP="00B65593">
      <w:pPr>
        <w:jc w:val="center"/>
        <w:rPr>
          <w:rFonts w:ascii="Calibri" w:hAnsi="Calibri" w:cs="Calibri"/>
          <w:i/>
          <w:sz w:val="32"/>
          <w:szCs w:val="32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  <w:i/>
          <w:sz w:val="32"/>
          <w:szCs w:val="32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  <w:sz w:val="32"/>
          <w:szCs w:val="32"/>
        </w:rPr>
      </w:pPr>
      <w:r w:rsidRPr="00640801">
        <w:rPr>
          <w:rFonts w:ascii="Calibri" w:hAnsi="Calibri" w:cs="Calibri"/>
          <w:sz w:val="32"/>
          <w:szCs w:val="32"/>
        </w:rPr>
        <w:t>Datum:</w:t>
      </w:r>
      <w:r>
        <w:rPr>
          <w:rFonts w:ascii="Calibri" w:hAnsi="Calibri" w:cs="Calibri"/>
          <w:sz w:val="32"/>
          <w:szCs w:val="32"/>
        </w:rPr>
        <w:t xml:space="preserve"> </w:t>
      </w:r>
      <w:r w:rsidRPr="00640801">
        <w:rPr>
          <w:rFonts w:ascii="Calibri" w:hAnsi="Calibri" w:cs="Calibri"/>
          <w:sz w:val="32"/>
          <w:szCs w:val="32"/>
        </w:rPr>
        <w:t>9.7.2012</w:t>
      </w:r>
    </w:p>
    <w:p w:rsidR="00645559" w:rsidRPr="00824869" w:rsidRDefault="00645559" w:rsidP="00B65593">
      <w:pPr>
        <w:jc w:val="center"/>
        <w:rPr>
          <w:rFonts w:ascii="Calibri" w:hAnsi="Calibri" w:cs="Calibri"/>
          <w:sz w:val="32"/>
          <w:szCs w:val="32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  <w:sz w:val="32"/>
          <w:szCs w:val="32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  <w:sz w:val="32"/>
          <w:szCs w:val="32"/>
        </w:rPr>
      </w:pPr>
    </w:p>
    <w:p w:rsidR="00645559" w:rsidRPr="00824869" w:rsidRDefault="00645559" w:rsidP="00B65593">
      <w:pPr>
        <w:jc w:val="center"/>
        <w:rPr>
          <w:rFonts w:ascii="Calibri" w:hAnsi="Calibri" w:cs="Calibri"/>
          <w:sz w:val="32"/>
          <w:szCs w:val="32"/>
        </w:rPr>
      </w:pPr>
    </w:p>
    <w:p w:rsidR="00645559" w:rsidRPr="00824869" w:rsidRDefault="00645559" w:rsidP="00B65593">
      <w:pPr>
        <w:rPr>
          <w:rFonts w:ascii="Calibri" w:hAnsi="Calibri" w:cs="Calibri"/>
          <w:sz w:val="32"/>
          <w:szCs w:val="32"/>
        </w:rPr>
      </w:pPr>
    </w:p>
    <w:p w:rsidR="00645559" w:rsidRPr="00824869" w:rsidRDefault="00645559">
      <w:pPr>
        <w:suppressAutoHyphens w:val="0"/>
        <w:rPr>
          <w:rFonts w:ascii="Calibri" w:hAnsi="Calibri" w:cs="Calibri"/>
        </w:rPr>
      </w:pPr>
      <w:r w:rsidRPr="00F6645C">
        <w:rPr>
          <w:rFonts w:ascii="Calibri" w:hAnsi="Calibri" w:cs="Calibri"/>
        </w:rPr>
        <w:br w:type="page"/>
      </w:r>
    </w:p>
    <w:p w:rsidR="00645559" w:rsidRPr="00824869" w:rsidRDefault="00645559">
      <w:pPr>
        <w:pStyle w:val="Nadpis1"/>
        <w:tabs>
          <w:tab w:val="clear" w:pos="1512"/>
          <w:tab w:val="num" w:pos="567"/>
        </w:tabs>
        <w:ind w:left="567" w:hanging="567"/>
        <w:rPr>
          <w:rFonts w:ascii="Calibri" w:hAnsi="Calibri" w:cs="Calibri"/>
        </w:rPr>
      </w:pPr>
      <w:r w:rsidRPr="00F6645C">
        <w:rPr>
          <w:rFonts w:ascii="Calibri" w:hAnsi="Calibri" w:cs="Calibri"/>
        </w:rPr>
        <w:t>Základní informace</w:t>
      </w:r>
    </w:p>
    <w:p w:rsidR="00645559" w:rsidRPr="00824869" w:rsidRDefault="00645559" w:rsidP="00D04037">
      <w:pPr>
        <w:pStyle w:val="Nadpis2"/>
        <w:tabs>
          <w:tab w:val="num" w:pos="567"/>
        </w:tabs>
        <w:ind w:left="567" w:hanging="567"/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Zadavatel</w:t>
      </w:r>
    </w:p>
    <w:p w:rsidR="00645559" w:rsidRPr="00824869" w:rsidRDefault="00645559" w:rsidP="00D04037">
      <w:pPr>
        <w:rPr>
          <w:rFonts w:ascii="Calibri" w:hAnsi="Calibri" w:cs="Calibri"/>
        </w:rPr>
      </w:pPr>
    </w:p>
    <w:p w:rsidR="00645559" w:rsidRPr="00824869" w:rsidRDefault="00645559" w:rsidP="00D04037">
      <w:pPr>
        <w:tabs>
          <w:tab w:val="left" w:pos="2160"/>
        </w:tabs>
        <w:ind w:left="2124" w:hanging="2124"/>
        <w:rPr>
          <w:rFonts w:ascii="Calibri" w:hAnsi="Calibri" w:cs="Calibri"/>
        </w:rPr>
      </w:pPr>
      <w:r w:rsidRPr="00F6645C">
        <w:rPr>
          <w:rFonts w:ascii="Calibri" w:hAnsi="Calibri" w:cs="Calibri"/>
        </w:rPr>
        <w:t>Instituce:</w:t>
      </w:r>
      <w:r w:rsidRPr="00F6645C">
        <w:rPr>
          <w:rFonts w:ascii="Calibri" w:hAnsi="Calibri" w:cs="Calibri"/>
        </w:rPr>
        <w:tab/>
        <w:t>Národní institut pro další vzdělávání (zařízení pro další vzdělávání pedagogických pracovníků)</w:t>
      </w:r>
    </w:p>
    <w:p w:rsidR="00645559" w:rsidRPr="00824869" w:rsidRDefault="00645559" w:rsidP="00D04037">
      <w:pPr>
        <w:tabs>
          <w:tab w:val="left" w:pos="284"/>
          <w:tab w:val="left" w:pos="1276"/>
          <w:tab w:val="left" w:pos="2160"/>
        </w:tabs>
        <w:spacing w:line="276" w:lineRule="auto"/>
        <w:rPr>
          <w:rFonts w:ascii="Calibri" w:hAnsi="Calibri" w:cs="Calibri"/>
        </w:rPr>
      </w:pPr>
      <w:r w:rsidRPr="00F6645C">
        <w:rPr>
          <w:rFonts w:ascii="Calibri" w:hAnsi="Calibri" w:cs="Calibri"/>
        </w:rPr>
        <w:t>Adresa: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Jeruzalémská 957/12, Praha 1, PSČ 110 00 </w:t>
      </w:r>
    </w:p>
    <w:p w:rsidR="00645559" w:rsidRPr="00824869" w:rsidRDefault="00645559" w:rsidP="00D04037">
      <w:pPr>
        <w:tabs>
          <w:tab w:val="left" w:pos="1440"/>
          <w:tab w:val="left" w:pos="216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>Zastoupený: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Mgr. Helenou </w:t>
      </w:r>
      <w:proofErr w:type="spellStart"/>
      <w:r w:rsidRPr="00F6645C">
        <w:rPr>
          <w:rFonts w:ascii="Calibri" w:hAnsi="Calibri" w:cs="Calibri"/>
        </w:rPr>
        <w:t>Plitzovou</w:t>
      </w:r>
      <w:proofErr w:type="spellEnd"/>
      <w:r>
        <w:rPr>
          <w:rFonts w:ascii="Calibri" w:hAnsi="Calibri" w:cs="Calibri"/>
        </w:rPr>
        <w:t>, ředitelkou</w:t>
      </w:r>
    </w:p>
    <w:p w:rsidR="00645559" w:rsidRPr="00824869" w:rsidRDefault="00645559" w:rsidP="00D04037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IČO: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>45768455</w:t>
      </w:r>
    </w:p>
    <w:p w:rsidR="00645559" w:rsidRPr="00824869" w:rsidRDefault="00645559" w:rsidP="00D04037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Peněžní ústav: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Komerční banka  </w:t>
      </w:r>
    </w:p>
    <w:p w:rsidR="00645559" w:rsidRPr="00824869" w:rsidRDefault="00645559" w:rsidP="00D04037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Číslo účtu projektu:</w:t>
      </w:r>
      <w:r w:rsidRPr="00F6645C">
        <w:rPr>
          <w:rFonts w:ascii="Calibri" w:hAnsi="Calibri" w:cs="Calibri"/>
        </w:rPr>
        <w:tab/>
        <w:t xml:space="preserve">43-6395890227/0100       </w:t>
      </w:r>
    </w:p>
    <w:p w:rsidR="00645559" w:rsidRPr="00824869" w:rsidRDefault="00645559" w:rsidP="00D04037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Telefon: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>222 122 112</w:t>
      </w:r>
    </w:p>
    <w:p w:rsidR="00645559" w:rsidRPr="00824869" w:rsidRDefault="00645559" w:rsidP="00D04037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Fax: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  <w:t xml:space="preserve">224 228 334        </w:t>
      </w:r>
    </w:p>
    <w:p w:rsidR="00645559" w:rsidRPr="00824869" w:rsidRDefault="00645559" w:rsidP="00D04037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E-mail: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hyperlink r:id="rId7" w:history="1">
        <w:r w:rsidRPr="00F6645C">
          <w:rPr>
            <w:rStyle w:val="Hypertextovodkaz"/>
            <w:rFonts w:ascii="Calibri" w:hAnsi="Calibri" w:cs="Calibri"/>
          </w:rPr>
          <w:t>info@nidv.cz</w:t>
        </w:r>
      </w:hyperlink>
    </w:p>
    <w:p w:rsidR="00645559" w:rsidRPr="00824869" w:rsidRDefault="00645559" w:rsidP="00D04037">
      <w:pPr>
        <w:tabs>
          <w:tab w:val="left" w:pos="144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>www stránky</w:t>
      </w:r>
      <w:r w:rsidRPr="00F6645C">
        <w:rPr>
          <w:rFonts w:ascii="Calibri" w:hAnsi="Calibri" w:cs="Calibri"/>
          <w:b/>
        </w:rPr>
        <w:t>:</w:t>
      </w:r>
      <w:r w:rsidRPr="00F6645C"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ab/>
      </w:r>
      <w:hyperlink r:id="rId8" w:history="1">
        <w:r w:rsidRPr="00F6645C">
          <w:rPr>
            <w:rStyle w:val="Hypertextovodkaz"/>
            <w:rFonts w:ascii="Calibri" w:hAnsi="Calibri" w:cs="Calibri"/>
          </w:rPr>
          <w:t>www.nidv.cz</w:t>
        </w:r>
      </w:hyperlink>
    </w:p>
    <w:p w:rsidR="00645559" w:rsidRDefault="00645559" w:rsidP="00D04037">
      <w:pPr>
        <w:tabs>
          <w:tab w:val="left" w:pos="144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Kontaktní osoba: </w:t>
      </w:r>
      <w:r>
        <w:rPr>
          <w:rFonts w:ascii="Calibri" w:hAnsi="Calibri" w:cs="Calibri"/>
        </w:rPr>
        <w:tab/>
      </w:r>
      <w:r w:rsidRPr="00F6645C">
        <w:rPr>
          <w:rFonts w:ascii="Calibri" w:hAnsi="Calibri" w:cs="Calibri"/>
        </w:rPr>
        <w:t>Mgr. Eva Keclíková, e-mail: keclikova@nidv.cz</w:t>
      </w:r>
    </w:p>
    <w:p w:rsidR="00645559" w:rsidRPr="00824869" w:rsidRDefault="00645559" w:rsidP="00D04037">
      <w:pPr>
        <w:tabs>
          <w:tab w:val="left" w:pos="1440"/>
        </w:tabs>
        <w:rPr>
          <w:rFonts w:ascii="Calibri" w:hAnsi="Calibri" w:cs="Calibri"/>
        </w:rPr>
      </w:pPr>
    </w:p>
    <w:p w:rsidR="00645559" w:rsidRPr="00824869" w:rsidRDefault="00645559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</w:rPr>
      </w:pPr>
      <w:r w:rsidRPr="00F6645C">
        <w:rPr>
          <w:rFonts w:ascii="Calibri" w:hAnsi="Calibri" w:cs="Calibri"/>
        </w:rPr>
        <w:t>Název veřejné zakázky</w:t>
      </w: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A17916">
      <w:pPr>
        <w:rPr>
          <w:rFonts w:ascii="Calibri" w:hAnsi="Calibri" w:cs="Calibri"/>
        </w:rPr>
      </w:pPr>
      <w:r w:rsidRPr="00F6645C">
        <w:rPr>
          <w:rFonts w:ascii="Calibri" w:hAnsi="Calibri" w:cs="Calibri"/>
          <w:lang w:eastAsia="en-US"/>
        </w:rPr>
        <w:t>Výzkum k tvorbě a realizaci ŠVP v ZUŠ v rámci projektu Podpora ZUŠ</w:t>
      </w:r>
    </w:p>
    <w:p w:rsidR="00645559" w:rsidRPr="00824869" w:rsidRDefault="00645559" w:rsidP="00A17916">
      <w:pPr>
        <w:ind w:left="426" w:hanging="426"/>
        <w:jc w:val="both"/>
        <w:rPr>
          <w:rFonts w:ascii="Calibri" w:hAnsi="Calibri" w:cs="Calibri"/>
        </w:rPr>
      </w:pPr>
    </w:p>
    <w:p w:rsidR="00645559" w:rsidRPr="00824869" w:rsidRDefault="00645559">
      <w:pPr>
        <w:pStyle w:val="Nadpis2"/>
        <w:tabs>
          <w:tab w:val="clear" w:pos="1285"/>
          <w:tab w:val="num" w:pos="567"/>
        </w:tabs>
        <w:ind w:hanging="1285"/>
        <w:rPr>
          <w:rFonts w:ascii="Calibri" w:hAnsi="Calibri" w:cs="Calibri"/>
        </w:rPr>
      </w:pPr>
      <w:r w:rsidRPr="00F6645C">
        <w:rPr>
          <w:rFonts w:ascii="Calibri" w:hAnsi="Calibri" w:cs="Calibri"/>
        </w:rPr>
        <w:t>Název projektu</w:t>
      </w:r>
    </w:p>
    <w:p w:rsidR="00645559" w:rsidRPr="00824869" w:rsidRDefault="00645559" w:rsidP="00150D23">
      <w:pPr>
        <w:pStyle w:val="Nadpis2"/>
        <w:numPr>
          <w:ilvl w:val="0"/>
          <w:numId w:val="0"/>
        </w:numPr>
        <w:rPr>
          <w:rFonts w:ascii="Calibri" w:hAnsi="Calibri" w:cs="Calibri"/>
          <w:bCs w:val="0"/>
          <w:iCs w:val="0"/>
          <w:szCs w:val="24"/>
        </w:rPr>
      </w:pPr>
      <w:r>
        <w:rPr>
          <w:rFonts w:ascii="Calibri" w:hAnsi="Calibri" w:cs="Calibri"/>
          <w:bCs w:val="0"/>
          <w:iCs w:val="0"/>
          <w:szCs w:val="24"/>
        </w:rPr>
        <w:t>Metodická podpora pedagogů základních uměleckých škol v oblasti řízení zavádění školních vzdělávacích programů (Podpora ZUŠ);</w:t>
      </w:r>
      <w:r w:rsidRPr="00F6645C">
        <w:rPr>
          <w:rFonts w:ascii="Calibri" w:hAnsi="Calibri" w:cs="Calibri"/>
          <w:bCs w:val="0"/>
          <w:iCs w:val="0"/>
          <w:szCs w:val="24"/>
        </w:rPr>
        <w:t xml:space="preserve"> registrační č. CZ.1.07/1.3.00/14.0059</w:t>
      </w:r>
    </w:p>
    <w:p w:rsidR="00645559" w:rsidRPr="00824869" w:rsidRDefault="00645559" w:rsidP="00150D23">
      <w:pPr>
        <w:rPr>
          <w:rFonts w:ascii="Calibri" w:hAnsi="Calibri" w:cs="Calibri"/>
          <w:i/>
        </w:rPr>
      </w:pPr>
    </w:p>
    <w:p w:rsidR="00645559" w:rsidRPr="00824869" w:rsidRDefault="00645559" w:rsidP="00150D23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>Tento projekt je spolufinancován Evropským sociálním fondem a státním rozpočtem České republiky.</w:t>
      </w:r>
    </w:p>
    <w:p w:rsidR="00645559" w:rsidRPr="00824869" w:rsidRDefault="00645559" w:rsidP="00B65593">
      <w:pPr>
        <w:ind w:left="360"/>
        <w:rPr>
          <w:rFonts w:ascii="Calibri" w:hAnsi="Calibri" w:cs="Calibri"/>
        </w:rPr>
      </w:pPr>
    </w:p>
    <w:p w:rsidR="00645559" w:rsidRPr="00D04037" w:rsidRDefault="00645559">
      <w:pPr>
        <w:pStyle w:val="Nadpis2"/>
        <w:tabs>
          <w:tab w:val="clear" w:pos="1285"/>
          <w:tab w:val="num" w:pos="567"/>
        </w:tabs>
        <w:ind w:hanging="1285"/>
        <w:rPr>
          <w:rFonts w:ascii="Calibri" w:hAnsi="Calibri" w:cs="Calibri"/>
        </w:rPr>
      </w:pPr>
      <w:r w:rsidRPr="00D04037">
        <w:rPr>
          <w:rFonts w:ascii="Calibri" w:hAnsi="Calibri" w:cs="Calibri"/>
        </w:rPr>
        <w:t>Evidenční číslo zakázky</w:t>
      </w:r>
    </w:p>
    <w:p w:rsidR="00645559" w:rsidRDefault="00645559" w:rsidP="00C73E75">
      <w:pPr>
        <w:rPr>
          <w:rFonts w:ascii="Calibri" w:hAnsi="Calibri" w:cs="Calibri"/>
        </w:rPr>
      </w:pPr>
    </w:p>
    <w:p w:rsidR="00645559" w:rsidRPr="00D04037" w:rsidRDefault="00645559" w:rsidP="00C73E75">
      <w:pPr>
        <w:rPr>
          <w:rFonts w:ascii="Calibri" w:hAnsi="Calibri" w:cs="Calibri"/>
        </w:rPr>
      </w:pPr>
      <w:r w:rsidRPr="00D04037">
        <w:rPr>
          <w:rFonts w:ascii="Calibri" w:hAnsi="Calibri" w:cs="Calibri"/>
        </w:rPr>
        <w:t>14982/2012-25</w:t>
      </w:r>
    </w:p>
    <w:p w:rsidR="00645559" w:rsidRPr="00824869" w:rsidRDefault="00645559" w:rsidP="00B65593">
      <w:pPr>
        <w:tabs>
          <w:tab w:val="left" w:pos="2880"/>
        </w:tabs>
        <w:jc w:val="both"/>
        <w:rPr>
          <w:rFonts w:ascii="Calibri" w:hAnsi="Calibri" w:cs="Calibri"/>
        </w:rPr>
      </w:pPr>
    </w:p>
    <w:p w:rsidR="00645559" w:rsidRPr="00824869" w:rsidRDefault="00645559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</w:rPr>
      </w:pPr>
      <w:r w:rsidRPr="00F6645C">
        <w:rPr>
          <w:rFonts w:ascii="Calibri" w:hAnsi="Calibri" w:cs="Calibri"/>
        </w:rPr>
        <w:t>Způsob zadání zakázky</w:t>
      </w:r>
    </w:p>
    <w:p w:rsidR="00645559" w:rsidRPr="00824869" w:rsidRDefault="00645559" w:rsidP="00134599">
      <w:pPr>
        <w:tabs>
          <w:tab w:val="left" w:pos="284"/>
          <w:tab w:val="num" w:pos="567"/>
        </w:tabs>
        <w:ind w:left="567" w:hanging="567"/>
        <w:jc w:val="both"/>
        <w:rPr>
          <w:rFonts w:ascii="Calibri" w:hAnsi="Calibri" w:cs="Calibri"/>
        </w:rPr>
      </w:pPr>
    </w:p>
    <w:p w:rsidR="00645559" w:rsidRDefault="00645559">
      <w:pPr>
        <w:tabs>
          <w:tab w:val="left" w:pos="284"/>
        </w:tabs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Zakázka malého rozsahu v souladu s § 6, § 12 odst. </w:t>
      </w:r>
      <w:smartTag w:uri="urn:schemas-microsoft-com:office:smarttags" w:element="metricconverter">
        <w:smartTagPr>
          <w:attr w:name="ProductID" w:val="3 a"/>
        </w:smartTagPr>
        <w:r w:rsidRPr="00F6645C">
          <w:rPr>
            <w:rFonts w:ascii="Calibri" w:hAnsi="Calibri" w:cs="Calibri"/>
          </w:rPr>
          <w:t>3 a</w:t>
        </w:r>
      </w:smartTag>
      <w:r w:rsidRPr="00F6645C">
        <w:rPr>
          <w:rFonts w:ascii="Calibri" w:hAnsi="Calibri" w:cs="Calibri"/>
        </w:rPr>
        <w:t xml:space="preserve"> § 18 odst. 5 zákona č. 137/2006 Sb., </w:t>
      </w:r>
      <w:r>
        <w:rPr>
          <w:rFonts w:ascii="Calibri" w:hAnsi="Calibri" w:cs="Calibri"/>
        </w:rPr>
        <w:br/>
      </w:r>
      <w:r w:rsidRPr="00F6645C">
        <w:rPr>
          <w:rFonts w:ascii="Calibri" w:hAnsi="Calibri" w:cs="Calibri"/>
        </w:rPr>
        <w:t xml:space="preserve">o veřejných zakázkách, ve znění pozdějších předpisů (dále jen </w:t>
      </w:r>
      <w:r>
        <w:rPr>
          <w:rFonts w:ascii="Calibri" w:hAnsi="Calibri" w:cs="Calibri"/>
        </w:rPr>
        <w:t>Zákon</w:t>
      </w:r>
      <w:r w:rsidRPr="00F6645C">
        <w:rPr>
          <w:rFonts w:ascii="Calibri" w:hAnsi="Calibri" w:cs="Calibri"/>
        </w:rPr>
        <w:t xml:space="preserve">), v souladu se Směrnicí MŠMT o zadávání veřejných zakázek </w:t>
      </w:r>
      <w:proofErr w:type="spellStart"/>
      <w:r w:rsidRPr="00F6645C">
        <w:rPr>
          <w:rFonts w:ascii="Calibri" w:hAnsi="Calibri" w:cs="Calibri"/>
        </w:rPr>
        <w:t>č.j</w:t>
      </w:r>
      <w:proofErr w:type="spellEnd"/>
      <w:r w:rsidRPr="00F6645C">
        <w:rPr>
          <w:rFonts w:ascii="Calibri" w:hAnsi="Calibri" w:cs="Calibri"/>
        </w:rPr>
        <w:t>. 36073/2011-K6 (dále jen Směrnice)  a dle Příručky pro příjemce finanční podpory z Operačního programu Vzdělávání pro konkurenceschopnost, verze 3 (dále jen Příručka).</w:t>
      </w:r>
    </w:p>
    <w:p w:rsidR="00645559" w:rsidRPr="00824869" w:rsidRDefault="00645559" w:rsidP="00B65593">
      <w:pPr>
        <w:tabs>
          <w:tab w:val="left" w:pos="284"/>
        </w:tabs>
        <w:ind w:left="357"/>
        <w:jc w:val="both"/>
        <w:rPr>
          <w:rFonts w:ascii="Calibri" w:hAnsi="Calibri" w:cs="Calibri"/>
        </w:rPr>
      </w:pPr>
    </w:p>
    <w:p w:rsidR="00645559" w:rsidRDefault="00645559">
      <w:pPr>
        <w:pStyle w:val="Nadpis1"/>
        <w:tabs>
          <w:tab w:val="clear" w:pos="1512"/>
          <w:tab w:val="num" w:pos="567"/>
        </w:tabs>
        <w:ind w:left="567" w:hanging="567"/>
        <w:rPr>
          <w:rFonts w:ascii="Calibri" w:hAnsi="Calibri" w:cs="Calibri"/>
        </w:rPr>
      </w:pPr>
      <w:r w:rsidRPr="00F6645C">
        <w:rPr>
          <w:rFonts w:ascii="Calibri" w:hAnsi="Calibri" w:cs="Calibri"/>
        </w:rPr>
        <w:t>předmět plnění veřejné zakázky</w:t>
      </w:r>
    </w:p>
    <w:p w:rsidR="00645559" w:rsidRDefault="00645559">
      <w:pPr>
        <w:rPr>
          <w:rFonts w:ascii="Calibri" w:hAnsi="Calibri" w:cs="Calibri"/>
        </w:rPr>
      </w:pPr>
    </w:p>
    <w:p w:rsidR="00645559" w:rsidRDefault="00645559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</w:rPr>
      </w:pPr>
      <w:r w:rsidRPr="00F6645C">
        <w:rPr>
          <w:rFonts w:ascii="Calibri" w:hAnsi="Calibri" w:cs="Calibri"/>
        </w:rPr>
        <w:t>Specifikace druhu a předmětu veřejné zakázky</w:t>
      </w:r>
    </w:p>
    <w:p w:rsidR="00645559" w:rsidRDefault="00645559" w:rsidP="009D1F24">
      <w:pPr>
        <w:pStyle w:val="Zkladntext"/>
        <w:rPr>
          <w:rFonts w:ascii="Calibri" w:hAnsi="Calibri" w:cs="Calibri"/>
          <w:lang w:eastAsia="en-US"/>
        </w:rPr>
      </w:pPr>
    </w:p>
    <w:p w:rsidR="00645559" w:rsidRDefault="00645559" w:rsidP="009D1F24">
      <w:pPr>
        <w:pStyle w:val="Zkladntext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Předmětem veřejné zakázky jsou služby v oblasti společenskovědního výzkumu.</w:t>
      </w:r>
    </w:p>
    <w:p w:rsidR="00645559" w:rsidRPr="00824869" w:rsidRDefault="00645559" w:rsidP="009D1F24">
      <w:pPr>
        <w:pStyle w:val="Zkladntext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Kód číselníku NIPEZ: 79315000-5 Společenskovědní výzkum</w:t>
      </w:r>
    </w:p>
    <w:p w:rsidR="00645559" w:rsidRDefault="00645559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Místo plnění veřejné zakázky  </w:t>
      </w:r>
    </w:p>
    <w:p w:rsidR="00645559" w:rsidRDefault="00645559" w:rsidP="00B65593">
      <w:pPr>
        <w:pStyle w:val="Zkladntext"/>
        <w:rPr>
          <w:rFonts w:ascii="Calibri" w:hAnsi="Calibri" w:cs="Calibri"/>
          <w:bCs/>
        </w:rPr>
      </w:pPr>
    </w:p>
    <w:p w:rsidR="00645559" w:rsidRPr="00824869" w:rsidRDefault="00645559" w:rsidP="00B65593">
      <w:pPr>
        <w:pStyle w:val="Zkladntext"/>
        <w:rPr>
          <w:rFonts w:ascii="Calibri" w:hAnsi="Calibri" w:cs="Calibri"/>
          <w:bCs/>
        </w:rPr>
      </w:pPr>
      <w:r w:rsidRPr="00F6645C">
        <w:rPr>
          <w:rFonts w:ascii="Calibri" w:hAnsi="Calibri" w:cs="Calibri"/>
          <w:bCs/>
        </w:rPr>
        <w:t xml:space="preserve">Česká republika </w:t>
      </w:r>
    </w:p>
    <w:p w:rsidR="00645559" w:rsidRDefault="00645559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</w:rPr>
      </w:pPr>
      <w:r w:rsidRPr="00F6645C">
        <w:rPr>
          <w:rFonts w:ascii="Calibri" w:hAnsi="Calibri" w:cs="Calibri"/>
        </w:rPr>
        <w:t>Popis předmětu plnění veřejné zakázky</w:t>
      </w:r>
    </w:p>
    <w:p w:rsidR="00645559" w:rsidRPr="00824869" w:rsidRDefault="00645559" w:rsidP="00B65593">
      <w:pPr>
        <w:snapToGrid w:val="0"/>
        <w:spacing w:after="60"/>
        <w:jc w:val="both"/>
        <w:rPr>
          <w:rFonts w:ascii="Calibri" w:hAnsi="Calibri" w:cs="Calibri"/>
          <w:bCs/>
          <w:i/>
        </w:rPr>
      </w:pPr>
    </w:p>
    <w:p w:rsidR="00645559" w:rsidRPr="00E77819" w:rsidRDefault="00645559" w:rsidP="00E71FFD">
      <w:pPr>
        <w:snapToGrid w:val="0"/>
        <w:spacing w:after="60"/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Předmětem zakázky jsou služby v oblasti výzkumu v rámci projektu OP VK „Podpora ZUŠ“.</w:t>
      </w:r>
    </w:p>
    <w:p w:rsidR="00645559" w:rsidRPr="00E77819" w:rsidRDefault="00645559" w:rsidP="00E71FFD">
      <w:pPr>
        <w:snapToGrid w:val="0"/>
        <w:spacing w:after="60"/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 xml:space="preserve"> </w:t>
      </w:r>
    </w:p>
    <w:p w:rsidR="00645559" w:rsidRPr="00E77819" w:rsidRDefault="00645559" w:rsidP="00E71FFD">
      <w:pPr>
        <w:autoSpaceDE w:val="0"/>
        <w:autoSpaceDN w:val="0"/>
        <w:adjustRightInd w:val="0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 xml:space="preserve">Hlavním cílem výzkumu je </w:t>
      </w:r>
      <w:r>
        <w:rPr>
          <w:rFonts w:ascii="Calibri" w:hAnsi="Calibri" w:cs="Calibri"/>
          <w:bCs/>
        </w:rPr>
        <w:t xml:space="preserve">dodání údajů a podkladů pro zpracování </w:t>
      </w:r>
      <w:r w:rsidRPr="00E77819">
        <w:rPr>
          <w:rFonts w:ascii="Calibri" w:hAnsi="Calibri" w:cs="Calibri"/>
          <w:bCs/>
        </w:rPr>
        <w:t xml:space="preserve">strategických doporučení a návrhů na implementaci školního vzdělávacího programu (dále jen „ŠVP“) do praxe za účelem praktické podpory probíhající </w:t>
      </w:r>
      <w:proofErr w:type="spellStart"/>
      <w:r w:rsidRPr="00E77819">
        <w:rPr>
          <w:rFonts w:ascii="Calibri" w:hAnsi="Calibri" w:cs="Calibri"/>
          <w:bCs/>
        </w:rPr>
        <w:t>kurikulární</w:t>
      </w:r>
      <w:proofErr w:type="spellEnd"/>
      <w:r w:rsidRPr="00E77819">
        <w:rPr>
          <w:rFonts w:ascii="Calibri" w:hAnsi="Calibri" w:cs="Calibri"/>
          <w:bCs/>
        </w:rPr>
        <w:t xml:space="preserve"> reformy v základních uměleckých školách (dále jen „ZUŠ“)</w:t>
      </w:r>
      <w:r>
        <w:rPr>
          <w:rFonts w:ascii="Calibri" w:hAnsi="Calibri" w:cs="Calibri"/>
          <w:bCs/>
        </w:rPr>
        <w:t>.</w:t>
      </w:r>
    </w:p>
    <w:p w:rsidR="00645559" w:rsidRPr="00E77819" w:rsidRDefault="00645559" w:rsidP="00E71FFD">
      <w:pPr>
        <w:autoSpaceDE w:val="0"/>
        <w:autoSpaceDN w:val="0"/>
        <w:adjustRightInd w:val="0"/>
        <w:rPr>
          <w:rFonts w:ascii="Calibri" w:hAnsi="Calibri" w:cs="Calibri"/>
          <w:bCs/>
        </w:rPr>
      </w:pPr>
    </w:p>
    <w:p w:rsidR="00645559" w:rsidRPr="00E77819" w:rsidRDefault="00645559" w:rsidP="00E71FFD">
      <w:pPr>
        <w:autoSpaceDE w:val="0"/>
        <w:autoSpaceDN w:val="0"/>
        <w:adjustRightInd w:val="0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Dílčí cíle výzkumu:</w:t>
      </w:r>
    </w:p>
    <w:p w:rsidR="00645559" w:rsidRPr="00E77819" w:rsidRDefault="00645559" w:rsidP="00E71FFD">
      <w:pPr>
        <w:pStyle w:val="Odstavecseseznamem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Zmapovat problematiku procesu tvorby a podmínek při vytváření školních vzdělávacích programů v ZUŠ</w:t>
      </w:r>
    </w:p>
    <w:p w:rsidR="00645559" w:rsidRPr="00E77819" w:rsidRDefault="00645559" w:rsidP="00E71FFD">
      <w:pPr>
        <w:pStyle w:val="Odstavecseseznamem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Definovat problematické oblasti pro implementaci ŠVP v ZUŠ</w:t>
      </w:r>
    </w:p>
    <w:p w:rsidR="00645559" w:rsidRPr="00E77819" w:rsidRDefault="00645559" w:rsidP="00E71FFD">
      <w:pPr>
        <w:pStyle w:val="Odstavecseseznamem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 xml:space="preserve">Navrhnout strategická doporučení pro podporu probíhající </w:t>
      </w:r>
      <w:proofErr w:type="spellStart"/>
      <w:r w:rsidRPr="00E77819">
        <w:rPr>
          <w:rFonts w:ascii="Calibri" w:hAnsi="Calibri" w:cs="Calibri"/>
          <w:bCs/>
        </w:rPr>
        <w:t>kurikulární</w:t>
      </w:r>
      <w:proofErr w:type="spellEnd"/>
      <w:r w:rsidRPr="00E77819">
        <w:rPr>
          <w:rFonts w:ascii="Calibri" w:hAnsi="Calibri" w:cs="Calibri"/>
          <w:bCs/>
        </w:rPr>
        <w:t xml:space="preserve"> reformy a uvést návrhy na jejich efektivní realizaci v praxi</w:t>
      </w:r>
    </w:p>
    <w:p w:rsidR="00645559" w:rsidRPr="00E77819" w:rsidRDefault="00645559" w:rsidP="00E71FFD">
      <w:pPr>
        <w:pStyle w:val="Odstavecseseznamem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Provést analýzu </w:t>
      </w:r>
      <w:r w:rsidRPr="00E77819">
        <w:rPr>
          <w:rFonts w:ascii="Calibri" w:hAnsi="Calibri" w:cs="Calibri"/>
          <w:bCs/>
        </w:rPr>
        <w:t>vzdělávací</w:t>
      </w:r>
      <w:r>
        <w:rPr>
          <w:rFonts w:ascii="Calibri" w:hAnsi="Calibri" w:cs="Calibri"/>
          <w:bCs/>
        </w:rPr>
        <w:t>ch</w:t>
      </w:r>
      <w:r w:rsidRPr="00E77819">
        <w:rPr>
          <w:rFonts w:ascii="Calibri" w:hAnsi="Calibri" w:cs="Calibri"/>
          <w:bCs/>
        </w:rPr>
        <w:t xml:space="preserve"> potřeb pracovníků základních uměleckých škol</w:t>
      </w:r>
    </w:p>
    <w:p w:rsidR="00645559" w:rsidRPr="00E77819" w:rsidRDefault="00645559" w:rsidP="00E71FFD">
      <w:pPr>
        <w:pStyle w:val="Odstavecseseznamem"/>
        <w:numPr>
          <w:ilvl w:val="0"/>
          <w:numId w:val="34"/>
        </w:numPr>
        <w:suppressAutoHyphens w:val="0"/>
        <w:autoSpaceDE w:val="0"/>
        <w:autoSpaceDN w:val="0"/>
        <w:adjustRightInd w:val="0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Navrhnout prioritní oblasti a témata pro další vzdělávání vedoucích pracovníků a pedagogických pracovníků v ZUŠ</w:t>
      </w:r>
    </w:p>
    <w:p w:rsidR="00645559" w:rsidRPr="00E77819" w:rsidRDefault="00645559" w:rsidP="00E71FFD">
      <w:pPr>
        <w:autoSpaceDE w:val="0"/>
        <w:autoSpaceDN w:val="0"/>
        <w:adjustRightInd w:val="0"/>
        <w:rPr>
          <w:rFonts w:ascii="Calibri" w:hAnsi="Calibri" w:cs="Calibri"/>
          <w:bCs/>
        </w:rPr>
      </w:pPr>
    </w:p>
    <w:p w:rsidR="00645559" w:rsidRPr="00E77819" w:rsidRDefault="00645559" w:rsidP="00E71FFD">
      <w:pPr>
        <w:autoSpaceDE w:val="0"/>
        <w:autoSpaceDN w:val="0"/>
        <w:adjustRightInd w:val="0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Dílčím cílům odpovídají okruhy výzkumu:</w:t>
      </w:r>
    </w:p>
    <w:p w:rsidR="00645559" w:rsidRPr="00E77819" w:rsidRDefault="00645559" w:rsidP="00E71FFD">
      <w:pPr>
        <w:pStyle w:val="Odstavecseseznamem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proces tvorby ŠVP a podmínky škol pro tvorbu ŠVP</w:t>
      </w:r>
    </w:p>
    <w:p w:rsidR="00645559" w:rsidRPr="00E77819" w:rsidRDefault="00645559" w:rsidP="00E71FFD">
      <w:pPr>
        <w:pStyle w:val="Odstavecseseznamem"/>
        <w:numPr>
          <w:ilvl w:val="0"/>
          <w:numId w:val="35"/>
        </w:numPr>
        <w:suppressAutoHyphens w:val="0"/>
        <w:autoSpaceDE w:val="0"/>
        <w:autoSpaceDN w:val="0"/>
        <w:adjustRightInd w:val="0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předpokládané problémy realizace vytvořených ŠVP</w:t>
      </w:r>
    </w:p>
    <w:p w:rsidR="00645559" w:rsidRPr="00E77819" w:rsidRDefault="00645559" w:rsidP="00E71FFD">
      <w:pPr>
        <w:pStyle w:val="Odstavecseseznamem"/>
        <w:numPr>
          <w:ilvl w:val="0"/>
          <w:numId w:val="35"/>
        </w:numPr>
        <w:snapToGrid w:val="0"/>
        <w:spacing w:after="60"/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 xml:space="preserve">vzdělávací potřeby </w:t>
      </w:r>
      <w:r>
        <w:rPr>
          <w:rFonts w:ascii="Calibri" w:hAnsi="Calibri" w:cs="Calibri"/>
          <w:bCs/>
        </w:rPr>
        <w:t xml:space="preserve">pracovníků </w:t>
      </w:r>
      <w:r w:rsidRPr="00E77819">
        <w:rPr>
          <w:rFonts w:ascii="Calibri" w:hAnsi="Calibri" w:cs="Calibri"/>
          <w:bCs/>
        </w:rPr>
        <w:t xml:space="preserve">ZUŠ </w:t>
      </w:r>
      <w:r>
        <w:rPr>
          <w:rFonts w:ascii="Calibri" w:hAnsi="Calibri" w:cs="Calibri"/>
          <w:bCs/>
        </w:rPr>
        <w:t xml:space="preserve">v období implementace </w:t>
      </w:r>
      <w:proofErr w:type="spellStart"/>
      <w:r>
        <w:rPr>
          <w:rFonts w:ascii="Calibri" w:hAnsi="Calibri" w:cs="Calibri"/>
          <w:bCs/>
        </w:rPr>
        <w:t>kurikulární</w:t>
      </w:r>
      <w:proofErr w:type="spellEnd"/>
      <w:r>
        <w:rPr>
          <w:rFonts w:ascii="Calibri" w:hAnsi="Calibri" w:cs="Calibri"/>
          <w:bCs/>
        </w:rPr>
        <w:t xml:space="preserve"> reformy</w:t>
      </w:r>
    </w:p>
    <w:p w:rsidR="00645559" w:rsidRPr="00E77819" w:rsidRDefault="00645559" w:rsidP="00E71FFD">
      <w:pPr>
        <w:snapToGrid w:val="0"/>
        <w:spacing w:after="60"/>
        <w:jc w:val="both"/>
        <w:rPr>
          <w:rFonts w:ascii="Calibri" w:hAnsi="Calibri" w:cs="Calibri"/>
          <w:bCs/>
        </w:rPr>
      </w:pPr>
    </w:p>
    <w:p w:rsidR="00645559" w:rsidRDefault="00645559" w:rsidP="00E71FFD">
      <w:pPr>
        <w:rPr>
          <w:rFonts w:ascii="Calibri" w:hAnsi="Calibri" w:cs="Calibri"/>
          <w:bCs/>
        </w:rPr>
      </w:pPr>
    </w:p>
    <w:p w:rsidR="00645559" w:rsidRPr="00E77819" w:rsidRDefault="00645559" w:rsidP="00E71FFD">
      <w:pPr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Cílová skupina:</w:t>
      </w:r>
    </w:p>
    <w:p w:rsidR="00645559" w:rsidRPr="00E77819" w:rsidRDefault="00645559" w:rsidP="00E71FFD">
      <w:pPr>
        <w:pStyle w:val="Odstavecseseznamem"/>
        <w:numPr>
          <w:ilvl w:val="0"/>
          <w:numId w:val="36"/>
        </w:numPr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Výzkumným vzorkem budou:</w:t>
      </w:r>
    </w:p>
    <w:p w:rsidR="00645559" w:rsidRPr="00E77819" w:rsidRDefault="00645559" w:rsidP="00E71FFD">
      <w:pPr>
        <w:pStyle w:val="Odstavecseseznamem"/>
        <w:numPr>
          <w:ilvl w:val="1"/>
          <w:numId w:val="36"/>
        </w:numPr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 xml:space="preserve"> vedoucí pracovníci ZUŠ (ředitelé, zástupci nebo koordinátoři pro tvorbu ŠVP)</w:t>
      </w:r>
    </w:p>
    <w:p w:rsidR="00645559" w:rsidRPr="00E77819" w:rsidRDefault="00645559" w:rsidP="00E71FFD">
      <w:pPr>
        <w:pStyle w:val="Odstavecseseznamem"/>
        <w:numPr>
          <w:ilvl w:val="1"/>
          <w:numId w:val="36"/>
        </w:numPr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pedagogičtí pracovníci ZUŠ</w:t>
      </w:r>
    </w:p>
    <w:p w:rsidR="00645559" w:rsidRDefault="00645559" w:rsidP="00E71FFD">
      <w:pPr>
        <w:rPr>
          <w:rFonts w:ascii="Calibri" w:hAnsi="Calibri" w:cs="Calibri"/>
          <w:bCs/>
        </w:rPr>
      </w:pPr>
    </w:p>
    <w:p w:rsidR="00645559" w:rsidRDefault="00645559" w:rsidP="00E71FFD">
      <w:pPr>
        <w:rPr>
          <w:rFonts w:ascii="Calibri" w:hAnsi="Calibri" w:cs="Calibri"/>
          <w:bCs/>
        </w:rPr>
      </w:pP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Databázi k oslovení 449 ZUŠ v celé ČR (mimo hl. město Prahu) dodá zadavatel. Dodavatel zajistí data minimálně od 250 vedoucích pracovníků ZUŠ (tj. ředitelů, zástupců nebo koordinátorů pro tvorbu ŠVP) a minimálně 350 pedagogických pracovníků</w:t>
      </w:r>
      <w:r>
        <w:rPr>
          <w:rFonts w:ascii="Calibri" w:hAnsi="Calibri" w:cs="Calibri"/>
          <w:bCs/>
        </w:rPr>
        <w:t xml:space="preserve"> ZUŠ</w:t>
      </w:r>
      <w:r w:rsidRPr="00E77819">
        <w:rPr>
          <w:rFonts w:ascii="Calibri" w:hAnsi="Calibri" w:cs="Calibri"/>
          <w:bCs/>
        </w:rPr>
        <w:t xml:space="preserve"> (tj. min. 170 učitelů hudebního oboru, min</w:t>
      </w:r>
      <w:r>
        <w:rPr>
          <w:rFonts w:ascii="Calibri" w:hAnsi="Calibri" w:cs="Calibri"/>
          <w:bCs/>
        </w:rPr>
        <w:t>.</w:t>
      </w:r>
      <w:r w:rsidRPr="00E77819">
        <w:rPr>
          <w:rFonts w:ascii="Calibri" w:hAnsi="Calibri" w:cs="Calibri"/>
          <w:bCs/>
        </w:rPr>
        <w:t xml:space="preserve"> 100 učitelů výtvarného oboru, min</w:t>
      </w:r>
      <w:r>
        <w:rPr>
          <w:rFonts w:ascii="Calibri" w:hAnsi="Calibri" w:cs="Calibri"/>
          <w:bCs/>
        </w:rPr>
        <w:t>.</w:t>
      </w:r>
      <w:r w:rsidRPr="00E77819">
        <w:rPr>
          <w:rFonts w:ascii="Calibri" w:hAnsi="Calibri" w:cs="Calibri"/>
          <w:bCs/>
        </w:rPr>
        <w:t xml:space="preserve"> 50 učitelů tanečního oboru, min</w:t>
      </w:r>
      <w:r>
        <w:rPr>
          <w:rFonts w:ascii="Calibri" w:hAnsi="Calibri" w:cs="Calibri"/>
          <w:bCs/>
        </w:rPr>
        <w:t>.</w:t>
      </w:r>
      <w:r w:rsidRPr="00E77819">
        <w:rPr>
          <w:rFonts w:ascii="Calibri" w:hAnsi="Calibri" w:cs="Calibri"/>
          <w:bCs/>
        </w:rPr>
        <w:t xml:space="preserve"> 30 učitelů literárně-dramatického oboru). Dále zajistí analýzu těchto dat, formulaci výstupů a závěrečných zpráv. </w:t>
      </w:r>
    </w:p>
    <w:p w:rsidR="00645559" w:rsidRPr="00E77819" w:rsidRDefault="00645559" w:rsidP="00E71FFD">
      <w:pPr>
        <w:rPr>
          <w:rFonts w:ascii="Calibri" w:hAnsi="Calibri" w:cs="Calibri"/>
          <w:bCs/>
        </w:rPr>
      </w:pP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Výstupy výzkumu:</w:t>
      </w: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 xml:space="preserve">Výstupem budou dvě výzkumné zprávy o výsledcích Výzkumu </w:t>
      </w:r>
      <w:proofErr w:type="spellStart"/>
      <w:r w:rsidRPr="00E77819">
        <w:rPr>
          <w:rFonts w:ascii="Calibri" w:hAnsi="Calibri" w:cs="Calibri"/>
          <w:bCs/>
        </w:rPr>
        <w:t>IPo</w:t>
      </w:r>
      <w:proofErr w:type="spellEnd"/>
      <w:r w:rsidRPr="00E77819">
        <w:rPr>
          <w:rFonts w:ascii="Calibri" w:hAnsi="Calibri" w:cs="Calibri"/>
          <w:bCs/>
        </w:rPr>
        <w:t xml:space="preserve"> Podpora ZUŠ:</w:t>
      </w:r>
    </w:p>
    <w:p w:rsidR="00645559" w:rsidRPr="00E77819" w:rsidRDefault="00645559" w:rsidP="003C397F">
      <w:pPr>
        <w:pStyle w:val="Odstavecseseznamem"/>
        <w:numPr>
          <w:ilvl w:val="0"/>
          <w:numId w:val="36"/>
        </w:num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komplexní zpráva pro interní potřeby NIDV</w:t>
      </w:r>
      <w:r>
        <w:rPr>
          <w:rFonts w:ascii="Calibri" w:hAnsi="Calibri" w:cs="Calibri"/>
          <w:bCs/>
        </w:rPr>
        <w:t>, která pokryje všechny dílčí cíle výzkumu</w:t>
      </w:r>
      <w:r w:rsidRPr="00E77819">
        <w:rPr>
          <w:rFonts w:ascii="Calibri" w:hAnsi="Calibri" w:cs="Calibri"/>
          <w:bCs/>
        </w:rPr>
        <w:t xml:space="preserve"> </w:t>
      </w:r>
    </w:p>
    <w:p w:rsidR="00645559" w:rsidRPr="00E77819" w:rsidRDefault="00645559" w:rsidP="003C397F">
      <w:pPr>
        <w:pStyle w:val="Odstavecseseznamem"/>
        <w:numPr>
          <w:ilvl w:val="0"/>
          <w:numId w:val="36"/>
        </w:num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zjednodušená zpráva pro odbornou veřejnost.</w:t>
      </w:r>
    </w:p>
    <w:p w:rsidR="00645559" w:rsidRPr="00E77819" w:rsidRDefault="00645559" w:rsidP="003C397F">
      <w:pPr>
        <w:pStyle w:val="Odstavecseseznamem"/>
        <w:ind w:left="0"/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Text</w:t>
      </w:r>
      <w:r>
        <w:rPr>
          <w:rFonts w:ascii="Calibri" w:hAnsi="Calibri" w:cs="Calibri"/>
          <w:bCs/>
        </w:rPr>
        <w:t>y</w:t>
      </w:r>
      <w:r w:rsidRPr="00E77819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obou výzkumných </w:t>
      </w:r>
      <w:r w:rsidRPr="00E77819">
        <w:rPr>
          <w:rFonts w:ascii="Calibri" w:hAnsi="Calibri" w:cs="Calibri"/>
          <w:bCs/>
        </w:rPr>
        <w:t xml:space="preserve">zpráv </w:t>
      </w:r>
      <w:r>
        <w:rPr>
          <w:rFonts w:ascii="Calibri" w:hAnsi="Calibri" w:cs="Calibri"/>
          <w:bCs/>
        </w:rPr>
        <w:t xml:space="preserve">musí </w:t>
      </w:r>
      <w:r w:rsidRPr="00E77819">
        <w:rPr>
          <w:rFonts w:ascii="Calibri" w:hAnsi="Calibri" w:cs="Calibri"/>
          <w:bCs/>
        </w:rPr>
        <w:t>být schválen</w:t>
      </w:r>
      <w:r>
        <w:rPr>
          <w:rFonts w:ascii="Calibri" w:hAnsi="Calibri" w:cs="Calibri"/>
          <w:bCs/>
        </w:rPr>
        <w:t>y</w:t>
      </w:r>
      <w:r w:rsidRPr="00E77819">
        <w:rPr>
          <w:rFonts w:ascii="Calibri" w:hAnsi="Calibri" w:cs="Calibri"/>
          <w:bCs/>
        </w:rPr>
        <w:t xml:space="preserve"> zadavatelem.</w:t>
      </w: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Popis zakázky:</w:t>
      </w:r>
    </w:p>
    <w:p w:rsidR="00645559" w:rsidRDefault="00645559" w:rsidP="003C397F">
      <w:p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Vzhledem k povaze výzkumu a výzkumným otázkám požaduje zadavatel použití kombinace kvalitativní a kvantitativní metody – tj. hloubkového rozhovoru</w:t>
      </w:r>
      <w:r>
        <w:rPr>
          <w:rFonts w:ascii="Calibri" w:hAnsi="Calibri" w:cs="Calibri"/>
          <w:bCs/>
        </w:rPr>
        <w:t xml:space="preserve"> a dotazníku</w:t>
      </w:r>
      <w:r w:rsidRPr="00E77819">
        <w:rPr>
          <w:rFonts w:ascii="Calibri" w:hAnsi="Calibri" w:cs="Calibri"/>
          <w:bCs/>
        </w:rPr>
        <w:t xml:space="preserve">. </w:t>
      </w:r>
      <w:r>
        <w:rPr>
          <w:rFonts w:ascii="Calibri" w:hAnsi="Calibri" w:cs="Calibri"/>
          <w:bCs/>
        </w:rPr>
        <w:t>Dodavatel provede hloubkové rozhovory s minimálně 10 vedoucími pracovníky ZUŠ (tj. řediteli, zástupci nebo koordinátory pro tvorbu ŠVP) a 20 pedagogickými pracovníky ZUŠ (tj. učiteli hudebního, výtvarného, tanečního i literárně-dramatického oboru) z více regionů ČR (mimo hl. město Prahu).</w:t>
      </w:r>
      <w:r w:rsidRPr="006A2B55">
        <w:rPr>
          <w:rFonts w:ascii="Calibri" w:hAnsi="Calibri" w:cs="Calibri"/>
          <w:bCs/>
        </w:rPr>
        <w:t xml:space="preserve"> </w:t>
      </w:r>
      <w:r w:rsidRPr="00E77819">
        <w:rPr>
          <w:rFonts w:ascii="Calibri" w:hAnsi="Calibri" w:cs="Calibri"/>
          <w:bCs/>
        </w:rPr>
        <w:t>Rozhovory budou sloužit k hloubkovému poznání šetřených okruhů, které budou následně kvantitativně zkoumány v celorepublikovém dotazníkovém šetření (mimo hl. město Prahu).</w:t>
      </w: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Dotazník bude specifikován na základě závěrů kvalitativního šetření</w:t>
      </w:r>
      <w:r>
        <w:rPr>
          <w:rFonts w:ascii="Calibri" w:hAnsi="Calibri" w:cs="Calibri"/>
          <w:bCs/>
        </w:rPr>
        <w:t xml:space="preserve"> a musí pokrýt všechny zkoumané oblasti</w:t>
      </w:r>
      <w:r w:rsidRPr="00E77819">
        <w:rPr>
          <w:rFonts w:ascii="Calibri" w:hAnsi="Calibri" w:cs="Calibri"/>
          <w:bCs/>
        </w:rPr>
        <w:t xml:space="preserve">. Zadavatel si vyhrazuje právo na finalizaci podoby dotazníku. </w:t>
      </w:r>
    </w:p>
    <w:p w:rsidR="00645559" w:rsidRDefault="00645559" w:rsidP="003C397F">
      <w:p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 xml:space="preserve">Zadavatel </w:t>
      </w:r>
      <w:r>
        <w:rPr>
          <w:rFonts w:ascii="Calibri" w:hAnsi="Calibri" w:cs="Calibri"/>
          <w:bCs/>
        </w:rPr>
        <w:t>připouští</w:t>
      </w:r>
      <w:r w:rsidRPr="00E77819">
        <w:rPr>
          <w:rFonts w:ascii="Calibri" w:hAnsi="Calibri" w:cs="Calibri"/>
          <w:bCs/>
        </w:rPr>
        <w:t xml:space="preserve"> použití kombinace metodik při sběru dat (tištěný, elektronický dotazník, telefonické dotazování apod.) a očekává, že dodavatel zajistí návratnost minimálně od 250 vedoucích pracovníků ZUŠ (tj. ředitelů, zástupců nebo koordinátorů pro tvorbu ŠVP) </w:t>
      </w:r>
      <w:r w:rsidR="003C397F">
        <w:rPr>
          <w:rFonts w:ascii="Calibri" w:hAnsi="Calibri" w:cs="Calibri"/>
          <w:bCs/>
        </w:rPr>
        <w:br/>
      </w:r>
      <w:r w:rsidRPr="00E77819">
        <w:rPr>
          <w:rFonts w:ascii="Calibri" w:hAnsi="Calibri" w:cs="Calibri"/>
          <w:bCs/>
        </w:rPr>
        <w:t>a minimálně 350 pedagogických pracovníků (tj. min. 170 učitelů hudebního oboru, min 100 učitelů výtvarného oboru, min 50 učitelů tanečního oboru, min 30 učitelů literárně-dramatického oboru).</w:t>
      </w:r>
      <w:r w:rsidRPr="00E020E5">
        <w:rPr>
          <w:rFonts w:ascii="Calibri" w:hAnsi="Calibri" w:cs="Calibri"/>
          <w:bCs/>
        </w:rPr>
        <w:t xml:space="preserve"> </w:t>
      </w: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 xml:space="preserve">Výzkum musí zohledňovat okruhy výzkumu z pohledu obou cílových skupin a rozlišovat zkoumané jevy z pohledu různých druhů ZUŠ. Tam, kde to velikost vzorku dovolí, požaduje zadavatel třídění dle zřizovatele (tj. obec, kraj, soukromý subjekt), oborové skladby (tj. obor hudební, výtvarný, taneční a literárně-dramatický), velikosti (tj. z hlediska počtu žáků) </w:t>
      </w:r>
      <w:r w:rsidR="003C397F">
        <w:rPr>
          <w:rFonts w:ascii="Calibri" w:hAnsi="Calibri" w:cs="Calibri"/>
          <w:bCs/>
        </w:rPr>
        <w:br/>
      </w:r>
      <w:r w:rsidRPr="00E77819">
        <w:rPr>
          <w:rFonts w:ascii="Calibri" w:hAnsi="Calibri" w:cs="Calibri"/>
          <w:bCs/>
        </w:rPr>
        <w:t xml:space="preserve">a kraje.  </w:t>
      </w: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  <w:r w:rsidRPr="00E77819">
        <w:rPr>
          <w:rFonts w:ascii="Calibri" w:hAnsi="Calibri" w:cs="Calibri"/>
          <w:bCs/>
        </w:rPr>
        <w:t>Zprávy o výsledcích budou obsahovat popisné statistiky i hlubší analýzy zkoumaných jevů.</w:t>
      </w: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Zadavatel si vyhrazuje právo mít možnost požádat o předložení dat (přepisy rozhovorů, výstupní data z dotazníkového šetření). </w:t>
      </w:r>
      <w:r w:rsidRPr="00E77819">
        <w:rPr>
          <w:rFonts w:ascii="Calibri" w:hAnsi="Calibri" w:cs="Calibri"/>
          <w:bCs/>
        </w:rPr>
        <w:t>Realizace výzkumu může probíhat až po akceptaci jeho podoby zadavatelem.</w:t>
      </w:r>
    </w:p>
    <w:p w:rsidR="00645559" w:rsidRPr="00E77819" w:rsidRDefault="00645559" w:rsidP="003C397F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Provedení výzkumu </w:t>
      </w:r>
      <w:r w:rsidRPr="00E77819">
        <w:rPr>
          <w:rFonts w:ascii="Calibri" w:hAnsi="Calibri" w:cs="Calibri"/>
          <w:bCs/>
        </w:rPr>
        <w:t xml:space="preserve">nesmí způsobit </w:t>
      </w:r>
      <w:r>
        <w:rPr>
          <w:rFonts w:ascii="Calibri" w:hAnsi="Calibri" w:cs="Calibri"/>
          <w:bCs/>
        </w:rPr>
        <w:t xml:space="preserve">respondentům ani </w:t>
      </w:r>
      <w:r w:rsidRPr="00E77819">
        <w:rPr>
          <w:rFonts w:ascii="Calibri" w:hAnsi="Calibri" w:cs="Calibri"/>
          <w:bCs/>
        </w:rPr>
        <w:t>zúčastněným ZUŠ žádné náklady.</w:t>
      </w:r>
    </w:p>
    <w:p w:rsidR="00645559" w:rsidRDefault="00645559" w:rsidP="003C397F">
      <w:pPr>
        <w:jc w:val="both"/>
      </w:pPr>
    </w:p>
    <w:p w:rsidR="00645559" w:rsidRPr="00584189" w:rsidRDefault="00645559" w:rsidP="003C397F">
      <w:pPr>
        <w:jc w:val="both"/>
        <w:rPr>
          <w:rFonts w:ascii="Calibri" w:hAnsi="Calibri"/>
        </w:rPr>
      </w:pPr>
      <w:r w:rsidRPr="003E5332">
        <w:rPr>
          <w:rFonts w:ascii="Calibri" w:hAnsi="Calibri"/>
        </w:rPr>
        <w:t>Obsah nabídky je závazný pro uzavření smlouvy.</w:t>
      </w:r>
    </w:p>
    <w:p w:rsidR="00645559" w:rsidRDefault="00645559" w:rsidP="00B65593">
      <w:pPr>
        <w:snapToGrid w:val="0"/>
        <w:spacing w:after="60"/>
        <w:jc w:val="both"/>
        <w:rPr>
          <w:rFonts w:ascii="Calibri" w:hAnsi="Calibri" w:cs="Calibri"/>
          <w:bCs/>
          <w:u w:val="single"/>
        </w:rPr>
      </w:pPr>
    </w:p>
    <w:p w:rsidR="00645559" w:rsidRPr="00824869" w:rsidRDefault="00645559" w:rsidP="00B65593">
      <w:pPr>
        <w:snapToGrid w:val="0"/>
        <w:spacing w:after="60"/>
        <w:jc w:val="both"/>
        <w:rPr>
          <w:rFonts w:ascii="Calibri" w:hAnsi="Calibri" w:cs="Calibri"/>
          <w:bCs/>
          <w:u w:val="single"/>
        </w:rPr>
      </w:pPr>
    </w:p>
    <w:p w:rsidR="00645559" w:rsidRPr="00064235" w:rsidRDefault="00645559" w:rsidP="00064235">
      <w:pPr>
        <w:pStyle w:val="Nadpis2"/>
        <w:numPr>
          <w:ilvl w:val="0"/>
          <w:numId w:val="0"/>
        </w:numPr>
        <w:rPr>
          <w:rFonts w:ascii="Calibri" w:hAnsi="Calibri" w:cs="Calibri"/>
          <w:b w:val="0"/>
          <w:bCs w:val="0"/>
        </w:rPr>
      </w:pPr>
    </w:p>
    <w:p w:rsidR="00645559" w:rsidRDefault="00645559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  <w:b w:val="0"/>
          <w:bCs w:val="0"/>
        </w:rPr>
      </w:pPr>
      <w:r w:rsidRPr="00F6645C">
        <w:rPr>
          <w:rFonts w:ascii="Calibri" w:hAnsi="Calibri" w:cs="Calibri"/>
        </w:rPr>
        <w:t>Časový harmonogram</w:t>
      </w:r>
    </w:p>
    <w:p w:rsidR="00645559" w:rsidRPr="00824869" w:rsidRDefault="00645559" w:rsidP="00B65593">
      <w:pPr>
        <w:snapToGrid w:val="0"/>
        <w:jc w:val="both"/>
        <w:rPr>
          <w:rFonts w:ascii="Calibri" w:hAnsi="Calibri" w:cs="Calibri"/>
          <w:bCs/>
        </w:rPr>
      </w:pPr>
    </w:p>
    <w:p w:rsidR="00645559" w:rsidRPr="00824869" w:rsidRDefault="00645559" w:rsidP="00B65593">
      <w:pPr>
        <w:snapToGrid w:val="0"/>
        <w:jc w:val="both"/>
        <w:rPr>
          <w:rFonts w:ascii="Calibri" w:hAnsi="Calibri" w:cs="Calibri"/>
          <w:bCs/>
        </w:rPr>
      </w:pPr>
      <w:r w:rsidRPr="00F6645C">
        <w:rPr>
          <w:rFonts w:ascii="Calibri" w:hAnsi="Calibri" w:cs="Calibri"/>
          <w:bCs/>
        </w:rPr>
        <w:t xml:space="preserve">Doba trvání zakázky spolu s časovým harmonogramem plnění bude uvedena ve smlouvě mezi zadavatelem a dodavatelem. Bude začínat </w:t>
      </w:r>
      <w:r>
        <w:rPr>
          <w:rFonts w:ascii="Calibri" w:hAnsi="Calibri" w:cs="Calibri"/>
          <w:bCs/>
        </w:rPr>
        <w:t xml:space="preserve">nejdříve </w:t>
      </w:r>
      <w:r w:rsidRPr="00F6645C">
        <w:rPr>
          <w:rFonts w:ascii="Calibri" w:hAnsi="Calibri" w:cs="Calibri"/>
          <w:bCs/>
        </w:rPr>
        <w:t xml:space="preserve">dnem </w:t>
      </w:r>
      <w:r>
        <w:rPr>
          <w:rFonts w:ascii="Calibri" w:hAnsi="Calibri" w:cs="Calibri"/>
          <w:bCs/>
        </w:rPr>
        <w:t xml:space="preserve">po </w:t>
      </w:r>
      <w:r w:rsidRPr="00F6645C">
        <w:rPr>
          <w:rFonts w:ascii="Calibri" w:hAnsi="Calibri" w:cs="Calibri"/>
          <w:bCs/>
        </w:rPr>
        <w:t xml:space="preserve">podpisu smlouvy </w:t>
      </w:r>
      <w:r>
        <w:rPr>
          <w:rFonts w:ascii="Calibri" w:hAnsi="Calibri" w:cs="Calibri"/>
          <w:bCs/>
        </w:rPr>
        <w:br/>
      </w:r>
      <w:r w:rsidRPr="00F6645C">
        <w:rPr>
          <w:rFonts w:ascii="Calibri" w:hAnsi="Calibri" w:cs="Calibri"/>
          <w:bCs/>
        </w:rPr>
        <w:t xml:space="preserve">a rámcově končit nejpozději </w:t>
      </w:r>
      <w:r w:rsidRPr="00640801">
        <w:rPr>
          <w:rFonts w:ascii="Calibri" w:hAnsi="Calibri" w:cs="Calibri"/>
          <w:bCs/>
        </w:rPr>
        <w:t>1. listopadu 2012.</w:t>
      </w:r>
    </w:p>
    <w:p w:rsidR="00645559" w:rsidRDefault="00645559" w:rsidP="00B65593">
      <w:pPr>
        <w:jc w:val="both"/>
        <w:rPr>
          <w:rFonts w:ascii="Calibri" w:hAnsi="Calibri" w:cs="Calibri"/>
          <w:bCs/>
        </w:rPr>
      </w:pPr>
    </w:p>
    <w:p w:rsidR="00645559" w:rsidRPr="00824869" w:rsidRDefault="00645559" w:rsidP="00B65593">
      <w:pPr>
        <w:jc w:val="both"/>
        <w:rPr>
          <w:rFonts w:ascii="Calibri" w:hAnsi="Calibri" w:cs="Calibri"/>
          <w:bCs/>
        </w:rPr>
      </w:pPr>
    </w:p>
    <w:p w:rsidR="00645559" w:rsidRDefault="00645559">
      <w:pPr>
        <w:pStyle w:val="Nadpis1"/>
        <w:tabs>
          <w:tab w:val="clear" w:pos="1512"/>
          <w:tab w:val="num" w:pos="567"/>
        </w:tabs>
        <w:ind w:hanging="1512"/>
      </w:pPr>
      <w:r w:rsidRPr="001712EB">
        <w:rPr>
          <w:rStyle w:val="Nadpis1Char"/>
          <w:rFonts w:ascii="Calibri" w:hAnsi="Calibri" w:cs="Calibri"/>
          <w:b/>
          <w:sz w:val="24"/>
          <w:szCs w:val="24"/>
        </w:rPr>
        <w:t>KVALIFIKAČNÍ PŘEDPOKLADY UCHAZEČE</w:t>
      </w:r>
    </w:p>
    <w:p w:rsidR="00645559" w:rsidRDefault="00645559">
      <w:pPr>
        <w:suppressAutoHyphens w:val="0"/>
        <w:rPr>
          <w:rFonts w:ascii="Calibri" w:hAnsi="Calibri" w:cs="Calibri"/>
          <w:iCs/>
        </w:rPr>
      </w:pPr>
    </w:p>
    <w:p w:rsidR="00645559" w:rsidRDefault="00645559" w:rsidP="00D565F6">
      <w:pPr>
        <w:pStyle w:val="Nadpis2"/>
        <w:tabs>
          <w:tab w:val="clear" w:pos="1285"/>
          <w:tab w:val="num" w:pos="567"/>
        </w:tabs>
        <w:ind w:hanging="1285"/>
        <w:rPr>
          <w:rFonts w:ascii="Calibri" w:hAnsi="Calibri" w:cs="Calibri"/>
          <w:sz w:val="22"/>
          <w:szCs w:val="22"/>
        </w:rPr>
      </w:pPr>
      <w:r w:rsidRPr="00066659">
        <w:rPr>
          <w:rFonts w:ascii="Calibri" w:hAnsi="Calibri" w:cs="Calibri"/>
          <w:sz w:val="22"/>
          <w:szCs w:val="22"/>
        </w:rPr>
        <w:t xml:space="preserve">Splnění základních kvalifikačních předpokladů podle § 53 </w:t>
      </w:r>
      <w:r>
        <w:rPr>
          <w:rFonts w:ascii="Calibri" w:hAnsi="Calibri" w:cs="Calibri"/>
          <w:sz w:val="22"/>
          <w:szCs w:val="22"/>
        </w:rPr>
        <w:t>Zákona</w:t>
      </w:r>
    </w:p>
    <w:p w:rsidR="00645559" w:rsidRPr="001712EB" w:rsidRDefault="00645559" w:rsidP="001712EB"/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>Základní kvalifikační předpoklady splňuje uchazeč,</w:t>
      </w:r>
    </w:p>
    <w:p w:rsidR="00645559" w:rsidRPr="001801B0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</w:t>
      </w:r>
      <w:r>
        <w:rPr>
          <w:rFonts w:ascii="Calibri" w:hAnsi="Calibri" w:cs="Calibri"/>
          <w:lang w:eastAsia="cs-CZ"/>
        </w:rPr>
        <w:br/>
      </w:r>
      <w:r w:rsidRPr="001801B0">
        <w:rPr>
          <w:rFonts w:ascii="Calibri" w:hAnsi="Calibri" w:cs="Calibri"/>
          <w:lang w:eastAsia="cs-CZ"/>
        </w:rPr>
        <w:t xml:space="preserve">o přípravu nebo pokus nebo účastenství na takovém trestném činu, nebo došlo </w:t>
      </w:r>
      <w:r>
        <w:rPr>
          <w:rFonts w:ascii="Calibri" w:hAnsi="Calibri" w:cs="Calibri"/>
          <w:lang w:eastAsia="cs-CZ"/>
        </w:rPr>
        <w:br/>
      </w:r>
      <w:r w:rsidRPr="001801B0">
        <w:rPr>
          <w:rFonts w:ascii="Calibri" w:hAnsi="Calibri" w:cs="Calibri"/>
          <w:lang w:eastAsia="cs-CZ"/>
        </w:rPr>
        <w:t>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 předpoklad podle tohoto písmene splňovat vedle uvedených osob rovněž vedoucí této organizační složky; tento základní kvalifikační předpoklad musí dodavatel splňovat jak ve vztahu k území České republiky, tak k zemi svého sídla, místa podnikání či bydliště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 </w:t>
      </w:r>
    </w:p>
    <w:p w:rsidR="00645559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který nebyl pravomocně odsouzen pro trestný čin, jehož skutková podstata souvisí </w:t>
      </w:r>
      <w:r w:rsidRPr="001801B0">
        <w:rPr>
          <w:rFonts w:ascii="Calibri" w:hAnsi="Calibri" w:cs="Calibri"/>
          <w:lang w:eastAsia="cs-CZ"/>
        </w:rPr>
        <w:br/>
        <w:t xml:space="preserve">s předmětem podnikání dodavatele podle zvláštních právních předpisů nebo došlo </w:t>
      </w:r>
      <w:r w:rsidRPr="001801B0">
        <w:rPr>
          <w:rFonts w:ascii="Calibri" w:hAnsi="Calibri" w:cs="Calibri"/>
          <w:lang w:eastAsia="cs-CZ"/>
        </w:rPr>
        <w:br/>
        <w:t>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45559" w:rsidRDefault="00645559" w:rsidP="00064235">
      <w:pPr>
        <w:jc w:val="both"/>
        <w:rPr>
          <w:rFonts w:ascii="Calibri" w:hAnsi="Calibri" w:cs="Calibri"/>
          <w:lang w:eastAsia="cs-CZ"/>
        </w:rPr>
      </w:pPr>
    </w:p>
    <w:p w:rsidR="00645559" w:rsidRPr="001801B0" w:rsidRDefault="00645559" w:rsidP="00064235">
      <w:pPr>
        <w:jc w:val="both"/>
        <w:rPr>
          <w:rFonts w:ascii="Calibri" w:hAnsi="Calibri" w:cs="Calibri"/>
          <w:lang w:eastAsia="cs-CZ"/>
        </w:rPr>
      </w:pPr>
    </w:p>
    <w:p w:rsidR="00645559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lastRenderedPageBreak/>
        <w:t xml:space="preserve"> 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</w:p>
    <w:p w:rsidR="00645559" w:rsidRPr="001801B0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který v posledních 3 letech nenaplnil skutkovou podstatu jednání </w:t>
      </w:r>
      <w:proofErr w:type="spellStart"/>
      <w:r w:rsidRPr="001801B0">
        <w:rPr>
          <w:rFonts w:ascii="Calibri" w:hAnsi="Calibri" w:cs="Calibri"/>
          <w:lang w:eastAsia="cs-CZ"/>
        </w:rPr>
        <w:t>nekalé</w:t>
      </w:r>
      <w:proofErr w:type="spellEnd"/>
      <w:r w:rsidRPr="001801B0">
        <w:rPr>
          <w:rFonts w:ascii="Calibri" w:hAnsi="Calibri" w:cs="Calibri"/>
          <w:lang w:eastAsia="cs-CZ"/>
        </w:rPr>
        <w:t xml:space="preserve"> soutěže formou podplácení podle zvláštního právního předpisu,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 </w:t>
      </w:r>
    </w:p>
    <w:p w:rsidR="00645559" w:rsidRPr="001801B0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vůči jehož majetku neprobíhá nebo v posledních 3 letech neproběhlo </w:t>
      </w:r>
      <w:proofErr w:type="spellStart"/>
      <w:r w:rsidRPr="001801B0">
        <w:rPr>
          <w:rFonts w:ascii="Calibri" w:hAnsi="Calibri" w:cs="Calibri"/>
          <w:lang w:eastAsia="cs-CZ"/>
        </w:rPr>
        <w:t>insolvenční</w:t>
      </w:r>
      <w:proofErr w:type="spellEnd"/>
      <w:r w:rsidRPr="001801B0">
        <w:rPr>
          <w:rFonts w:ascii="Calibri" w:hAnsi="Calibri" w:cs="Calibri"/>
          <w:lang w:eastAsia="cs-CZ"/>
        </w:rPr>
        <w:t xml:space="preserve"> řízení, </w:t>
      </w:r>
      <w:r w:rsidRPr="001801B0">
        <w:rPr>
          <w:rFonts w:ascii="Calibri" w:hAnsi="Calibri" w:cs="Calibri"/>
          <w:lang w:eastAsia="cs-CZ"/>
        </w:rPr>
        <w:br/>
        <w:t xml:space="preserve">v němž bylo vydáno rozhodnutí o úpadku nebo </w:t>
      </w:r>
      <w:proofErr w:type="spellStart"/>
      <w:r w:rsidRPr="001801B0">
        <w:rPr>
          <w:rFonts w:ascii="Calibri" w:hAnsi="Calibri" w:cs="Calibri"/>
          <w:lang w:eastAsia="cs-CZ"/>
        </w:rPr>
        <w:t>insolvenční</w:t>
      </w:r>
      <w:proofErr w:type="spellEnd"/>
      <w:r w:rsidRPr="001801B0">
        <w:rPr>
          <w:rFonts w:ascii="Calibri" w:hAnsi="Calibri" w:cs="Calibri"/>
          <w:lang w:eastAsia="cs-CZ"/>
        </w:rPr>
        <w:t xml:space="preserve"> návrh nebyl zamítnut proto, že majetek nepostačuje k úhradě nákladů </w:t>
      </w:r>
      <w:proofErr w:type="spellStart"/>
      <w:r w:rsidRPr="001801B0">
        <w:rPr>
          <w:rFonts w:ascii="Calibri" w:hAnsi="Calibri" w:cs="Calibri"/>
          <w:lang w:eastAsia="cs-CZ"/>
        </w:rPr>
        <w:t>insolvenčního</w:t>
      </w:r>
      <w:proofErr w:type="spellEnd"/>
      <w:r w:rsidRPr="001801B0">
        <w:rPr>
          <w:rFonts w:ascii="Calibri" w:hAnsi="Calibri" w:cs="Calibri"/>
          <w:lang w:eastAsia="cs-CZ"/>
        </w:rPr>
        <w:t xml:space="preserve"> řízení, nebo nebyl konkurs zrušen proto, že majetek byl zcela nepostačující41) nebo zavedena nucená správa podle zvláštních právních předpisů, 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</w:p>
    <w:p w:rsidR="00645559" w:rsidRPr="001801B0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>který není v likvidaci,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</w:p>
    <w:p w:rsidR="00645559" w:rsidRPr="001801B0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>který nemá v evidenci daní zachyceny daňové nedoplatky, a to jak v České republice, tak v zemi sídla, místa podnikání či bydliště dodavatele,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 </w:t>
      </w:r>
    </w:p>
    <w:p w:rsidR="00645559" w:rsidRPr="001801B0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>který nemá nedoplatek na pojistném a na penále na veřejné zdravotní pojištění, a to jak v České republice, tak v zemi sídla, místa podnikání či bydliště dodavatele,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 </w:t>
      </w:r>
    </w:p>
    <w:p w:rsidR="00645559" w:rsidRPr="001801B0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 který nemá nedoplatek na pojistném a na penále na sociální zabezpečení a příspěvku na státní politiku zaměstnanosti, a to jak v České republice, tak v zemi sídla, místa podnikání či bydliště dodavatele,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</w:p>
    <w:p w:rsidR="00645559" w:rsidRPr="001801B0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 xml:space="preserve">který nebyl v posledních 3 letech pravomocně disciplinárně potrestán či mu nebylo pravomocně uloženo kárné opatření podle zvláštních právních předpisů, je-li podle </w:t>
      </w:r>
      <w:r w:rsidR="003C397F">
        <w:rPr>
          <w:rFonts w:ascii="Calibri" w:hAnsi="Calibri" w:cs="Calibri"/>
          <w:lang w:eastAsia="cs-CZ"/>
        </w:rPr>
        <w:br/>
      </w:r>
      <w:r w:rsidRPr="001801B0">
        <w:rPr>
          <w:rFonts w:ascii="Calibri" w:hAnsi="Calibri" w:cs="Calibri"/>
          <w:lang w:eastAsia="cs-CZ"/>
        </w:rPr>
        <w:t>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</w:p>
    <w:p w:rsidR="00645559" w:rsidRPr="001801B0" w:rsidRDefault="00645559" w:rsidP="00D565F6">
      <w:pPr>
        <w:numPr>
          <w:ilvl w:val="0"/>
          <w:numId w:val="18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>který není veden v rejstříku osob se zákazem plnění veřejných zakázek a</w:t>
      </w:r>
    </w:p>
    <w:p w:rsidR="00645559" w:rsidRPr="001801B0" w:rsidRDefault="00645559" w:rsidP="00D565F6">
      <w:pPr>
        <w:ind w:left="39"/>
        <w:jc w:val="both"/>
        <w:rPr>
          <w:rFonts w:ascii="Calibri" w:hAnsi="Calibri" w:cs="Calibri"/>
          <w:lang w:eastAsia="cs-CZ"/>
        </w:rPr>
      </w:pPr>
    </w:p>
    <w:p w:rsidR="00645559" w:rsidRPr="001801B0" w:rsidRDefault="00645559" w:rsidP="00D565F6">
      <w:pPr>
        <w:numPr>
          <w:ilvl w:val="0"/>
          <w:numId w:val="18"/>
        </w:numPr>
        <w:suppressAutoHyphens w:val="0"/>
        <w:jc w:val="both"/>
        <w:rPr>
          <w:rFonts w:ascii="Calibri" w:hAnsi="Calibri" w:cs="Calibri"/>
        </w:rPr>
      </w:pPr>
      <w:r w:rsidRPr="001801B0">
        <w:rPr>
          <w:rFonts w:ascii="Calibri" w:hAnsi="Calibri" w:cs="Calibri"/>
          <w:lang w:eastAsia="cs-CZ"/>
        </w:rPr>
        <w:t>kterému nebyla v posledních 3 letech pravomocně uložena pokuta za umožnění výkonu nelegální práce podle zvláštního právního předpisu.</w:t>
      </w:r>
    </w:p>
    <w:p w:rsidR="00645559" w:rsidRPr="001801B0" w:rsidRDefault="00645559" w:rsidP="00D565F6">
      <w:pPr>
        <w:jc w:val="both"/>
        <w:rPr>
          <w:rFonts w:ascii="Calibri" w:hAnsi="Calibri" w:cs="Calibri"/>
          <w:b/>
          <w:bCs/>
          <w:smallCaps/>
        </w:rPr>
      </w:pPr>
    </w:p>
    <w:p w:rsidR="00645559" w:rsidRPr="001801B0" w:rsidRDefault="00645559"/>
    <w:p w:rsidR="00645559" w:rsidRPr="001801B0" w:rsidRDefault="00645559" w:rsidP="00D565F6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  <w:szCs w:val="24"/>
        </w:rPr>
      </w:pPr>
      <w:r w:rsidRPr="001801B0">
        <w:rPr>
          <w:rFonts w:ascii="Calibri" w:hAnsi="Calibri" w:cs="Calibri"/>
          <w:szCs w:val="24"/>
        </w:rPr>
        <w:t>Splnění profesních kvalifikačních předpokladů podle § 54 Zákona</w:t>
      </w:r>
    </w:p>
    <w:p w:rsidR="00645559" w:rsidRDefault="00645559" w:rsidP="00D565F6">
      <w:pPr>
        <w:jc w:val="both"/>
        <w:rPr>
          <w:rFonts w:ascii="Calibri" w:hAnsi="Calibri" w:cs="Calibri"/>
          <w:lang w:eastAsia="cs-CZ"/>
        </w:rPr>
      </w:pPr>
    </w:p>
    <w:p w:rsidR="00645559" w:rsidRPr="001801B0" w:rsidRDefault="00645559" w:rsidP="00D565F6">
      <w:p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>Profesní kvalifikační předpoklady splňuje uchazeč, který předloží</w:t>
      </w:r>
    </w:p>
    <w:p w:rsidR="00645559" w:rsidRPr="001801B0" w:rsidRDefault="00645559" w:rsidP="00D565F6">
      <w:pPr>
        <w:numPr>
          <w:ilvl w:val="0"/>
          <w:numId w:val="19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>výpis z obchodního rejstříku, pokud je v něm zapsán, či výpis z jiné obdobné evidence, pokud je v ní zapsán,</w:t>
      </w:r>
    </w:p>
    <w:p w:rsidR="00645559" w:rsidRPr="001801B0" w:rsidRDefault="00645559" w:rsidP="00D565F6">
      <w:pPr>
        <w:numPr>
          <w:ilvl w:val="0"/>
          <w:numId w:val="19"/>
        </w:numPr>
        <w:jc w:val="both"/>
        <w:rPr>
          <w:rFonts w:ascii="Calibri" w:hAnsi="Calibri" w:cs="Calibri"/>
          <w:lang w:eastAsia="cs-CZ"/>
        </w:rPr>
      </w:pPr>
      <w:r w:rsidRPr="001801B0">
        <w:rPr>
          <w:rFonts w:ascii="Calibri" w:hAnsi="Calibri" w:cs="Calibri"/>
          <w:lang w:eastAsia="cs-CZ"/>
        </w:rPr>
        <w:t>doklad o oprávnění k podnikání podle zvláštních právních předpisů v rozsahu odpovídajícím předmětu Veřejné zakázky, zejména doklad prokazující příslušné živnostenské oprávnění či licenci</w:t>
      </w:r>
    </w:p>
    <w:p w:rsidR="00645559" w:rsidRPr="001801B0" w:rsidRDefault="00645559"/>
    <w:p w:rsidR="00645559" w:rsidRPr="009A6A20" w:rsidRDefault="00645559" w:rsidP="00C446E7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  <w:szCs w:val="24"/>
        </w:rPr>
      </w:pPr>
      <w:r w:rsidRPr="009A6A20">
        <w:rPr>
          <w:rStyle w:val="Nadpis2Char"/>
          <w:rFonts w:ascii="Calibri" w:hAnsi="Calibri" w:cs="Calibri"/>
          <w:b/>
          <w:sz w:val="24"/>
          <w:szCs w:val="24"/>
        </w:rPr>
        <w:t xml:space="preserve">Splnění technických kvalifikačních předpokladů </w:t>
      </w:r>
      <w:r w:rsidRPr="009A6A20">
        <w:rPr>
          <w:rFonts w:ascii="Calibri" w:hAnsi="Calibri" w:cs="Calibri"/>
          <w:szCs w:val="24"/>
        </w:rPr>
        <w:t>podle § 56 Zákona</w:t>
      </w:r>
    </w:p>
    <w:p w:rsidR="00645559" w:rsidRPr="00824869" w:rsidRDefault="00645559" w:rsidP="00B65593">
      <w:pPr>
        <w:jc w:val="both"/>
        <w:rPr>
          <w:rFonts w:ascii="Calibri" w:hAnsi="Calibri" w:cs="Calibri"/>
          <w:b/>
        </w:rPr>
      </w:pPr>
    </w:p>
    <w:p w:rsidR="00645559" w:rsidRPr="00824869" w:rsidRDefault="00645559" w:rsidP="00C446E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Pr="00F6645C">
        <w:rPr>
          <w:rFonts w:ascii="Calibri" w:hAnsi="Calibri" w:cs="Calibri"/>
        </w:rPr>
        <w:t>echnick</w:t>
      </w:r>
      <w:r>
        <w:rPr>
          <w:rFonts w:ascii="Calibri" w:hAnsi="Calibri" w:cs="Calibri"/>
        </w:rPr>
        <w:t>é</w:t>
      </w:r>
      <w:r w:rsidRPr="00F6645C">
        <w:rPr>
          <w:rFonts w:ascii="Calibri" w:hAnsi="Calibri" w:cs="Calibri"/>
        </w:rPr>
        <w:t xml:space="preserve"> kvalifikační předpoklad</w:t>
      </w:r>
      <w:r>
        <w:rPr>
          <w:rFonts w:ascii="Calibri" w:hAnsi="Calibri" w:cs="Calibri"/>
        </w:rPr>
        <w:t>y</w:t>
      </w:r>
      <w:r w:rsidRPr="00F6645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splní </w:t>
      </w:r>
      <w:r w:rsidRPr="00F6645C">
        <w:rPr>
          <w:rFonts w:ascii="Calibri" w:hAnsi="Calibri" w:cs="Calibri"/>
        </w:rPr>
        <w:t>uchazeč, který předloží</w:t>
      </w:r>
      <w:r>
        <w:rPr>
          <w:rFonts w:ascii="Calibri" w:hAnsi="Calibri" w:cs="Calibri"/>
        </w:rPr>
        <w:t xml:space="preserve"> </w:t>
      </w:r>
      <w:r w:rsidRPr="00F6645C">
        <w:rPr>
          <w:rFonts w:ascii="Calibri" w:hAnsi="Calibri" w:cs="Calibri"/>
        </w:rPr>
        <w:t>seznam minimálně 3 služeb obdobného rozsahu v oblasti výzkumu, poskytnutých dodavatelem v posledních 3 letech, s uvedením předmětu služby, obsahu, rozsahu a lhůty plnění, identifikačních údajů příjemce služeb, včetně telefonního čísla a e-</w:t>
      </w:r>
      <w:proofErr w:type="spellStart"/>
      <w:r w:rsidRPr="00F6645C">
        <w:rPr>
          <w:rFonts w:ascii="Calibri" w:hAnsi="Calibri" w:cs="Calibri"/>
        </w:rPr>
        <w:t>mailové</w:t>
      </w:r>
      <w:proofErr w:type="spellEnd"/>
      <w:r w:rsidRPr="00F6645C">
        <w:rPr>
          <w:rFonts w:ascii="Calibri" w:hAnsi="Calibri" w:cs="Calibri"/>
        </w:rPr>
        <w:t xml:space="preserve"> adresy kontaktní osoby, u níž si zadavatel může ověřit pravdivost informací uvedených v nabídce uchazeče týkajících se prokázání této části kvalifikace</w:t>
      </w:r>
      <w:r>
        <w:rPr>
          <w:rFonts w:ascii="Calibri" w:hAnsi="Calibri" w:cs="Calibri"/>
        </w:rPr>
        <w:t>.</w:t>
      </w:r>
      <w:r w:rsidRPr="00F6645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</w:t>
      </w:r>
      <w:r w:rsidRPr="00F6645C">
        <w:rPr>
          <w:rFonts w:ascii="Calibri" w:hAnsi="Calibri" w:cs="Calibri"/>
        </w:rPr>
        <w:t>řílohou tohoto seznamu musí být</w:t>
      </w:r>
      <w:r>
        <w:rPr>
          <w:rFonts w:ascii="Calibri" w:hAnsi="Calibri" w:cs="Calibri"/>
        </w:rPr>
        <w:t>:</w:t>
      </w:r>
    </w:p>
    <w:p w:rsidR="00645559" w:rsidRPr="00824869" w:rsidRDefault="00645559" w:rsidP="00686784">
      <w:pPr>
        <w:autoSpaceDE w:val="0"/>
        <w:autoSpaceDN w:val="0"/>
        <w:adjustRightInd w:val="0"/>
        <w:rPr>
          <w:rFonts w:ascii="Calibri" w:hAnsi="Calibri" w:cs="Calibri"/>
        </w:rPr>
      </w:pPr>
      <w:r w:rsidRPr="00F6645C">
        <w:rPr>
          <w:rFonts w:ascii="Calibri" w:hAnsi="Calibri" w:cs="Calibri"/>
        </w:rPr>
        <w:t>1. osvědčení vydané veřejným zadavatelem, pokud byly služby poskytovány veřejnému zadavateli, nebo</w:t>
      </w:r>
    </w:p>
    <w:p w:rsidR="00645559" w:rsidRPr="00824869" w:rsidRDefault="00645559" w:rsidP="00686784">
      <w:pPr>
        <w:autoSpaceDE w:val="0"/>
        <w:autoSpaceDN w:val="0"/>
        <w:adjustRightInd w:val="0"/>
        <w:rPr>
          <w:rFonts w:ascii="Calibri" w:hAnsi="Calibri" w:cs="Calibri"/>
        </w:rPr>
      </w:pPr>
      <w:r w:rsidRPr="00F6645C">
        <w:rPr>
          <w:rFonts w:ascii="Calibri" w:hAnsi="Calibri" w:cs="Calibri"/>
        </w:rPr>
        <w:t>2. osvědčení vydané jinou osobou, pokud byly služby poskytovány jiné osobě než veřejnému zadavateli, nebo</w:t>
      </w:r>
    </w:p>
    <w:p w:rsidR="00645559" w:rsidRDefault="00645559" w:rsidP="00686784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3. smlouva s jinou osobou a doklad o uskutečnění plnění dodavatele, není-li současně možné osvědčení podle bodu 2 od této osoby získat z důvodů spočívajících na její straně.</w:t>
      </w:r>
    </w:p>
    <w:p w:rsidR="00645559" w:rsidRDefault="00645559" w:rsidP="00686784">
      <w:pPr>
        <w:jc w:val="both"/>
        <w:rPr>
          <w:rFonts w:ascii="Calibri" w:hAnsi="Calibri" w:cs="Calibri"/>
        </w:rPr>
      </w:pPr>
    </w:p>
    <w:p w:rsidR="00645559" w:rsidRDefault="00645559" w:rsidP="00686784">
      <w:pPr>
        <w:jc w:val="both"/>
        <w:rPr>
          <w:rFonts w:ascii="Calibri" w:hAnsi="Calibri" w:cs="Calibri"/>
        </w:rPr>
      </w:pPr>
    </w:p>
    <w:p w:rsidR="00645559" w:rsidRPr="009A6A20" w:rsidRDefault="00645559" w:rsidP="00C446E7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  <w:szCs w:val="24"/>
        </w:rPr>
      </w:pPr>
      <w:r w:rsidRPr="009A6A20">
        <w:rPr>
          <w:rFonts w:ascii="Calibri" w:hAnsi="Calibri" w:cs="Calibri"/>
          <w:szCs w:val="24"/>
        </w:rPr>
        <w:t>Prokazování kvalifikačních předpokladů</w:t>
      </w:r>
    </w:p>
    <w:p w:rsidR="00645559" w:rsidRPr="004E09D2" w:rsidRDefault="00645559" w:rsidP="004E09D2">
      <w:pPr>
        <w:ind w:firstLine="708"/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645559" w:rsidRDefault="00645559" w:rsidP="00D33EA5">
      <w:pPr>
        <w:pStyle w:val="Nadpis2"/>
        <w:numPr>
          <w:ilvl w:val="0"/>
          <w:numId w:val="0"/>
        </w:numPr>
        <w:tabs>
          <w:tab w:val="num" w:pos="0"/>
        </w:tabs>
        <w:spacing w:before="0" w:after="0"/>
        <w:rPr>
          <w:rFonts w:ascii="Calibri" w:hAnsi="Calibri" w:cs="Calibri"/>
          <w:szCs w:val="24"/>
        </w:rPr>
      </w:pPr>
      <w:bookmarkStart w:id="0" w:name="_GoBack"/>
      <w:bookmarkEnd w:id="0"/>
      <w:r w:rsidRPr="00D33EA5">
        <w:rPr>
          <w:rFonts w:ascii="Calibri" w:hAnsi="Calibri" w:cs="Calibri"/>
          <w:szCs w:val="24"/>
        </w:rPr>
        <w:t>3.</w:t>
      </w:r>
      <w:r>
        <w:rPr>
          <w:rFonts w:ascii="Calibri" w:hAnsi="Calibri" w:cs="Calibri"/>
          <w:szCs w:val="24"/>
        </w:rPr>
        <w:t>4.</w:t>
      </w:r>
      <w:r w:rsidRPr="00D33EA5">
        <w:rPr>
          <w:rFonts w:ascii="Calibri" w:hAnsi="Calibri" w:cs="Calibri"/>
          <w:szCs w:val="24"/>
        </w:rPr>
        <w:t>1</w:t>
      </w:r>
      <w:r w:rsidRPr="00D33EA5">
        <w:rPr>
          <w:rFonts w:ascii="Calibri" w:hAnsi="Calibri" w:cs="Calibri"/>
          <w:szCs w:val="24"/>
        </w:rPr>
        <w:tab/>
        <w:t>Základní kvalifikační předpoklady</w:t>
      </w:r>
    </w:p>
    <w:p w:rsidR="00645559" w:rsidRPr="00D33EA5" w:rsidRDefault="00645559" w:rsidP="00D33EA5"/>
    <w:p w:rsidR="00645559" w:rsidRPr="00D33EA5" w:rsidRDefault="00645559" w:rsidP="00D33EA5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 xml:space="preserve">Splnění základních kvalifikačních předpokladů prokáže uchazeč předložením čestného prohlášení, prokazujícího splnění základních kvalifikačních předpokladů uvedených v § 53 odst. 1 písm. a) až k) zákona č. 137/2006 Sb., o veřejných zakázkách, ve znění pozdějších předpisů - viz příloha č. </w:t>
      </w:r>
      <w:r>
        <w:rPr>
          <w:rFonts w:ascii="Calibri" w:hAnsi="Calibri" w:cs="Calibri"/>
        </w:rPr>
        <w:t>2</w:t>
      </w:r>
      <w:r w:rsidRPr="00D33EA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zadávací dokumentace</w:t>
      </w:r>
      <w:r w:rsidRPr="00D33EA5">
        <w:rPr>
          <w:rFonts w:ascii="Calibri" w:hAnsi="Calibri" w:cs="Calibri"/>
        </w:rPr>
        <w:t>.</w:t>
      </w:r>
    </w:p>
    <w:p w:rsidR="00645559" w:rsidRPr="00D33EA5" w:rsidRDefault="00645559" w:rsidP="00D33EA5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>Čestné prohlášení bude podepsané osobou oprávněnou jednat za uchazeče nebo jeho jménem.</w:t>
      </w:r>
    </w:p>
    <w:p w:rsidR="00645559" w:rsidRPr="00D33EA5" w:rsidRDefault="00645559" w:rsidP="00D33EA5">
      <w:pPr>
        <w:jc w:val="both"/>
        <w:rPr>
          <w:rFonts w:ascii="Calibri" w:hAnsi="Calibri" w:cs="Calibri"/>
        </w:rPr>
      </w:pPr>
    </w:p>
    <w:p w:rsidR="00645559" w:rsidRDefault="00645559" w:rsidP="00D33EA5">
      <w:pPr>
        <w:pStyle w:val="Nadpis2"/>
        <w:numPr>
          <w:ilvl w:val="0"/>
          <w:numId w:val="0"/>
        </w:numPr>
        <w:tabs>
          <w:tab w:val="num" w:pos="0"/>
        </w:tabs>
        <w:spacing w:before="0" w:after="0"/>
        <w:rPr>
          <w:rFonts w:ascii="Calibri" w:hAnsi="Calibri" w:cs="Calibri"/>
          <w:szCs w:val="24"/>
        </w:rPr>
      </w:pPr>
      <w:r w:rsidRPr="00D33EA5">
        <w:rPr>
          <w:rFonts w:ascii="Calibri" w:hAnsi="Calibri" w:cs="Calibri"/>
          <w:szCs w:val="24"/>
        </w:rPr>
        <w:t>3.</w:t>
      </w:r>
      <w:r>
        <w:rPr>
          <w:rFonts w:ascii="Calibri" w:hAnsi="Calibri" w:cs="Calibri"/>
          <w:szCs w:val="24"/>
        </w:rPr>
        <w:t>4.</w:t>
      </w:r>
      <w:r w:rsidRPr="00D33EA5">
        <w:rPr>
          <w:rFonts w:ascii="Calibri" w:hAnsi="Calibri" w:cs="Calibri"/>
          <w:szCs w:val="24"/>
        </w:rPr>
        <w:t>2</w:t>
      </w:r>
      <w:r w:rsidRPr="00D33EA5">
        <w:rPr>
          <w:rFonts w:ascii="Calibri" w:hAnsi="Calibri" w:cs="Calibri"/>
          <w:szCs w:val="24"/>
        </w:rPr>
        <w:tab/>
        <w:t>Profesní kvalifikační předpoklady</w:t>
      </w:r>
    </w:p>
    <w:p w:rsidR="00645559" w:rsidRPr="00D33EA5" w:rsidRDefault="00645559" w:rsidP="00D33EA5"/>
    <w:p w:rsidR="00645559" w:rsidRDefault="00645559" w:rsidP="00D33EA5">
      <w:pPr>
        <w:jc w:val="both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Splnění p</w:t>
      </w:r>
      <w:r w:rsidRPr="00066659">
        <w:rPr>
          <w:rFonts w:ascii="Calibri" w:hAnsi="Calibri" w:cs="Calibri"/>
          <w:sz w:val="22"/>
          <w:szCs w:val="22"/>
          <w:lang w:eastAsia="cs-CZ"/>
        </w:rPr>
        <w:t>rofesní</w:t>
      </w:r>
      <w:r>
        <w:rPr>
          <w:rFonts w:ascii="Calibri" w:hAnsi="Calibri" w:cs="Calibri"/>
          <w:sz w:val="22"/>
          <w:szCs w:val="22"/>
          <w:lang w:eastAsia="cs-CZ"/>
        </w:rPr>
        <w:t>ch</w:t>
      </w:r>
      <w:r w:rsidRPr="00066659">
        <w:rPr>
          <w:rFonts w:ascii="Calibri" w:hAnsi="Calibri" w:cs="Calibri"/>
          <w:sz w:val="22"/>
          <w:szCs w:val="22"/>
          <w:lang w:eastAsia="cs-CZ"/>
        </w:rPr>
        <w:t xml:space="preserve"> kvalifikační</w:t>
      </w:r>
      <w:r>
        <w:rPr>
          <w:rFonts w:ascii="Calibri" w:hAnsi="Calibri" w:cs="Calibri"/>
          <w:sz w:val="22"/>
          <w:szCs w:val="22"/>
          <w:lang w:eastAsia="cs-CZ"/>
        </w:rPr>
        <w:t>ch</w:t>
      </w:r>
      <w:r w:rsidRPr="00066659">
        <w:rPr>
          <w:rFonts w:ascii="Calibri" w:hAnsi="Calibri" w:cs="Calibri"/>
          <w:sz w:val="22"/>
          <w:szCs w:val="22"/>
          <w:lang w:eastAsia="cs-CZ"/>
        </w:rPr>
        <w:t xml:space="preserve"> předpoklad</w:t>
      </w:r>
      <w:r>
        <w:rPr>
          <w:rFonts w:ascii="Calibri" w:hAnsi="Calibri" w:cs="Calibri"/>
          <w:sz w:val="22"/>
          <w:szCs w:val="22"/>
          <w:lang w:eastAsia="cs-CZ"/>
        </w:rPr>
        <w:t>ů</w:t>
      </w:r>
      <w:r w:rsidRPr="00066659">
        <w:rPr>
          <w:rFonts w:ascii="Calibri" w:hAnsi="Calibri" w:cs="Calibri"/>
          <w:sz w:val="22"/>
          <w:szCs w:val="22"/>
          <w:lang w:eastAsia="cs-CZ"/>
        </w:rPr>
        <w:t xml:space="preserve"> </w:t>
      </w:r>
      <w:r>
        <w:rPr>
          <w:rFonts w:ascii="Calibri" w:hAnsi="Calibri" w:cs="Calibri"/>
          <w:sz w:val="22"/>
          <w:szCs w:val="22"/>
          <w:lang w:eastAsia="cs-CZ"/>
        </w:rPr>
        <w:t>prokáže</w:t>
      </w:r>
      <w:r w:rsidRPr="00066659">
        <w:rPr>
          <w:rFonts w:ascii="Calibri" w:hAnsi="Calibri" w:cs="Calibri"/>
          <w:sz w:val="22"/>
          <w:szCs w:val="22"/>
          <w:lang w:eastAsia="cs-CZ"/>
        </w:rPr>
        <w:t xml:space="preserve"> uchazeč</w:t>
      </w:r>
      <w:r>
        <w:rPr>
          <w:rFonts w:ascii="Calibri" w:hAnsi="Calibri" w:cs="Calibri"/>
          <w:sz w:val="22"/>
          <w:szCs w:val="22"/>
          <w:lang w:eastAsia="cs-CZ"/>
        </w:rPr>
        <w:t xml:space="preserve"> tím, že </w:t>
      </w:r>
      <w:r w:rsidRPr="00066659">
        <w:rPr>
          <w:rFonts w:ascii="Calibri" w:hAnsi="Calibri" w:cs="Calibri"/>
          <w:sz w:val="22"/>
          <w:szCs w:val="22"/>
          <w:lang w:eastAsia="cs-CZ"/>
        </w:rPr>
        <w:t>předloží</w:t>
      </w:r>
      <w:r>
        <w:rPr>
          <w:rFonts w:ascii="Calibri" w:hAnsi="Calibri" w:cs="Calibri"/>
          <w:sz w:val="22"/>
          <w:szCs w:val="22"/>
          <w:lang w:eastAsia="cs-CZ"/>
        </w:rPr>
        <w:t xml:space="preserve"> kopie těchto dokladů:</w:t>
      </w:r>
    </w:p>
    <w:p w:rsidR="00645559" w:rsidRPr="00066659" w:rsidRDefault="00645559" w:rsidP="00D33EA5">
      <w:pPr>
        <w:jc w:val="both"/>
        <w:rPr>
          <w:rFonts w:ascii="Calibri" w:hAnsi="Calibri" w:cs="Calibri"/>
          <w:sz w:val="22"/>
          <w:szCs w:val="22"/>
          <w:lang w:eastAsia="cs-CZ"/>
        </w:rPr>
      </w:pPr>
    </w:p>
    <w:p w:rsidR="00645559" w:rsidRPr="00066659" w:rsidRDefault="00645559" w:rsidP="00D33EA5">
      <w:pPr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  <w:lang w:eastAsia="cs-CZ"/>
        </w:rPr>
      </w:pPr>
      <w:r w:rsidRPr="00066659">
        <w:rPr>
          <w:rFonts w:ascii="Calibri" w:hAnsi="Calibri" w:cs="Calibri"/>
          <w:sz w:val="22"/>
          <w:szCs w:val="22"/>
          <w:lang w:eastAsia="cs-CZ"/>
        </w:rPr>
        <w:t>výpis z obchodního rejstříku, pokud je v něm zapsán, či výpis z jiné obdobné evidence, pokud je v ní zapsán,</w:t>
      </w:r>
    </w:p>
    <w:p w:rsidR="00645559" w:rsidRDefault="00645559" w:rsidP="00D33EA5">
      <w:pPr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  <w:lang w:eastAsia="cs-CZ"/>
        </w:rPr>
      </w:pPr>
      <w:r w:rsidRPr="00066659">
        <w:rPr>
          <w:rFonts w:ascii="Calibri" w:hAnsi="Calibri" w:cs="Calibri"/>
          <w:sz w:val="22"/>
          <w:szCs w:val="22"/>
          <w:lang w:eastAsia="cs-CZ"/>
        </w:rPr>
        <w:t>doklad o oprávnění k podnikání podle zvláštních právních předpisů v rozsahu odpovídajícím předmětu Veřejné zakázky, zejména doklad prokazující příslušné živnostenské oprávnění či licenci</w:t>
      </w:r>
    </w:p>
    <w:p w:rsidR="00645559" w:rsidRDefault="00645559" w:rsidP="00D33EA5">
      <w:pPr>
        <w:jc w:val="both"/>
        <w:rPr>
          <w:rFonts w:ascii="Calibri" w:hAnsi="Calibri" w:cs="Calibri"/>
        </w:rPr>
      </w:pPr>
    </w:p>
    <w:p w:rsidR="00645559" w:rsidRPr="00B2224D" w:rsidRDefault="00645559" w:rsidP="00D33EA5">
      <w:pPr>
        <w:jc w:val="both"/>
        <w:rPr>
          <w:rFonts w:ascii="Calibri" w:hAnsi="Calibri" w:cs="Calibri"/>
          <w:sz w:val="22"/>
          <w:szCs w:val="22"/>
        </w:rPr>
      </w:pPr>
      <w:r w:rsidRPr="00B2224D">
        <w:rPr>
          <w:rFonts w:ascii="Calibri" w:hAnsi="Calibri" w:cs="Calibri"/>
          <w:bCs/>
          <w:sz w:val="22"/>
          <w:szCs w:val="22"/>
        </w:rPr>
        <w:t>Uchazeč, se kterým má být uzavřena Smlouva podle § 82 Zákona, je povinen před jejím uzavřením předložit zadavateli originály nebo úředně ověřené kopie dokladů prokazujících splnění profesní kvalifikace. Nesplnění této povinnosti se považuje za neposkytnutí součinnosti k uzavření Smlouvy ve smyslu ustanovení § 82 odst. 4 ZVZ.</w:t>
      </w:r>
      <w:r w:rsidRPr="00B2224D">
        <w:rPr>
          <w:rFonts w:ascii="Calibri" w:hAnsi="Calibri" w:cs="Calibri"/>
          <w:sz w:val="22"/>
          <w:szCs w:val="22"/>
        </w:rPr>
        <w:t xml:space="preserve"> </w:t>
      </w:r>
      <w:r w:rsidRPr="00B2224D">
        <w:rPr>
          <w:rFonts w:ascii="Calibri" w:hAnsi="Calibri" w:cs="Calibri"/>
          <w:b/>
          <w:sz w:val="22"/>
          <w:szCs w:val="22"/>
        </w:rPr>
        <w:t xml:space="preserve"> </w:t>
      </w:r>
    </w:p>
    <w:p w:rsidR="00645559" w:rsidRDefault="00645559" w:rsidP="00D33EA5">
      <w:pPr>
        <w:jc w:val="both"/>
        <w:rPr>
          <w:rFonts w:ascii="Calibri" w:hAnsi="Calibri" w:cs="Calibri"/>
        </w:rPr>
      </w:pPr>
    </w:p>
    <w:p w:rsidR="00645559" w:rsidRDefault="00645559" w:rsidP="00D33EA5">
      <w:pPr>
        <w:jc w:val="both"/>
        <w:rPr>
          <w:rFonts w:ascii="Calibri" w:hAnsi="Calibri" w:cs="Calibri"/>
        </w:rPr>
      </w:pPr>
    </w:p>
    <w:p w:rsidR="00645559" w:rsidRDefault="00645559" w:rsidP="00D33EA5">
      <w:pPr>
        <w:jc w:val="both"/>
        <w:rPr>
          <w:rFonts w:ascii="Calibri" w:hAnsi="Calibri" w:cs="Calibri"/>
        </w:rPr>
      </w:pPr>
    </w:p>
    <w:p w:rsidR="00645559" w:rsidRDefault="00645559" w:rsidP="00D33EA5">
      <w:pPr>
        <w:jc w:val="both"/>
        <w:rPr>
          <w:rFonts w:ascii="Calibri" w:hAnsi="Calibri" w:cs="Calibri"/>
        </w:rPr>
      </w:pPr>
    </w:p>
    <w:p w:rsidR="00645559" w:rsidRDefault="00645559" w:rsidP="00D33EA5">
      <w:pPr>
        <w:jc w:val="both"/>
        <w:rPr>
          <w:rFonts w:ascii="Calibri" w:hAnsi="Calibri" w:cs="Calibri"/>
        </w:rPr>
      </w:pPr>
    </w:p>
    <w:p w:rsidR="00645559" w:rsidRDefault="00645559" w:rsidP="009674B1">
      <w:pPr>
        <w:jc w:val="both"/>
        <w:rPr>
          <w:rFonts w:ascii="Calibri" w:hAnsi="Calibri" w:cs="Calibri"/>
          <w:b/>
        </w:rPr>
      </w:pPr>
      <w:r w:rsidRPr="009674B1">
        <w:rPr>
          <w:rFonts w:ascii="Calibri" w:hAnsi="Calibri" w:cs="Calibri"/>
          <w:b/>
        </w:rPr>
        <w:t xml:space="preserve">3.4.3 </w:t>
      </w:r>
      <w:r w:rsidRPr="009674B1">
        <w:rPr>
          <w:rFonts w:ascii="Calibri" w:hAnsi="Calibri" w:cs="Calibri"/>
          <w:b/>
        </w:rPr>
        <w:tab/>
        <w:t>Technické kvalifikační předpoklady</w:t>
      </w:r>
    </w:p>
    <w:p w:rsidR="00645559" w:rsidRDefault="00645559" w:rsidP="009674B1">
      <w:pPr>
        <w:jc w:val="both"/>
        <w:rPr>
          <w:rFonts w:ascii="Calibri" w:hAnsi="Calibri" w:cs="Calibri"/>
          <w:b/>
        </w:rPr>
      </w:pPr>
    </w:p>
    <w:p w:rsidR="00645559" w:rsidRDefault="00645559" w:rsidP="009674B1">
      <w:pPr>
        <w:jc w:val="both"/>
        <w:rPr>
          <w:rFonts w:ascii="Calibri" w:hAnsi="Calibri" w:cs="Calibri"/>
        </w:rPr>
      </w:pPr>
      <w:r w:rsidRPr="009674B1">
        <w:rPr>
          <w:rFonts w:ascii="Calibri" w:hAnsi="Calibri" w:cs="Calibri"/>
        </w:rPr>
        <w:t>Splnění technických kvalifikačních předpokladů prokáže uchazeč tím, že předloží</w:t>
      </w:r>
      <w:r>
        <w:rPr>
          <w:rFonts w:ascii="Calibri" w:hAnsi="Calibri" w:cs="Calibri"/>
        </w:rPr>
        <w:t xml:space="preserve"> </w:t>
      </w:r>
      <w:r w:rsidRPr="009674B1">
        <w:rPr>
          <w:rFonts w:ascii="Calibri" w:hAnsi="Calibri" w:cs="Calibri"/>
        </w:rPr>
        <w:t>:</w:t>
      </w:r>
    </w:p>
    <w:p w:rsidR="00645559" w:rsidRPr="00B2224D" w:rsidRDefault="00645559" w:rsidP="009674B1">
      <w:pPr>
        <w:jc w:val="both"/>
        <w:rPr>
          <w:rFonts w:ascii="Calibri" w:hAnsi="Calibri" w:cs="Calibri"/>
          <w:b/>
        </w:rPr>
      </w:pPr>
      <w:r w:rsidRPr="00B2224D">
        <w:rPr>
          <w:rFonts w:ascii="Calibri" w:hAnsi="Calibri" w:cs="Calibri"/>
        </w:rPr>
        <w:t xml:space="preserve">seznam minimálně 3 služeb obdobného rozsahu v oblasti výzkumu, poskytnutých dodavatelem v posledních 3 letech, s uvedením předmětu služby, obsahu, rozsahu </w:t>
      </w:r>
      <w:r w:rsidRPr="00B2224D">
        <w:rPr>
          <w:rFonts w:ascii="Calibri" w:hAnsi="Calibri" w:cs="Calibri"/>
        </w:rPr>
        <w:br/>
        <w:t xml:space="preserve">a lhůty plnění, identifikačních údajů příjemce služeb, včetně telefonního čísla </w:t>
      </w:r>
      <w:r w:rsidRPr="00B2224D">
        <w:rPr>
          <w:rFonts w:ascii="Calibri" w:hAnsi="Calibri" w:cs="Calibri"/>
        </w:rPr>
        <w:br/>
        <w:t>a e-</w:t>
      </w:r>
      <w:proofErr w:type="spellStart"/>
      <w:r w:rsidRPr="00B2224D">
        <w:rPr>
          <w:rFonts w:ascii="Calibri" w:hAnsi="Calibri" w:cs="Calibri"/>
        </w:rPr>
        <w:t>mailové</w:t>
      </w:r>
      <w:proofErr w:type="spellEnd"/>
      <w:r w:rsidRPr="00B2224D">
        <w:rPr>
          <w:rFonts w:ascii="Calibri" w:hAnsi="Calibri" w:cs="Calibri"/>
        </w:rPr>
        <w:t xml:space="preserve"> adresy kontaktní osoby, u níž si zadavatel může ověřit pravdivost informací uvedených v nabídce uchazeče týkajících se prokázání této části kvalifikace. Přílohou tohoto seznamu musí bý</w:t>
      </w:r>
      <w:r>
        <w:rPr>
          <w:rFonts w:ascii="Calibri" w:hAnsi="Calibri" w:cs="Calibri"/>
        </w:rPr>
        <w:t>t kopie těchto dokumen</w:t>
      </w:r>
      <w:r w:rsidRPr="00B2224D">
        <w:rPr>
          <w:rFonts w:ascii="Calibri" w:hAnsi="Calibri" w:cs="Calibri"/>
        </w:rPr>
        <w:t>t</w:t>
      </w:r>
      <w:r>
        <w:rPr>
          <w:rFonts w:ascii="Calibri" w:hAnsi="Calibri" w:cs="Calibri"/>
        </w:rPr>
        <w:t>ů</w:t>
      </w:r>
      <w:r w:rsidRPr="00B2224D">
        <w:rPr>
          <w:rFonts w:ascii="Calibri" w:hAnsi="Calibri" w:cs="Calibri"/>
        </w:rPr>
        <w:t>:</w:t>
      </w:r>
    </w:p>
    <w:p w:rsidR="00645559" w:rsidRPr="00B2224D" w:rsidRDefault="00645559" w:rsidP="009674B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="Calibri" w:hAnsi="Calibri" w:cs="Calibri"/>
        </w:rPr>
      </w:pPr>
      <w:r w:rsidRPr="00B2224D">
        <w:rPr>
          <w:rFonts w:ascii="Calibri" w:hAnsi="Calibri" w:cs="Calibri"/>
        </w:rPr>
        <w:t>osvědčení vydané veřejným zadavatelem, pokud byly služby poskytovány veřejnému zadavateli, nebo</w:t>
      </w:r>
    </w:p>
    <w:p w:rsidR="00645559" w:rsidRPr="00B2224D" w:rsidRDefault="00645559" w:rsidP="009674B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left="1134" w:hanging="425"/>
        <w:rPr>
          <w:rFonts w:ascii="Calibri" w:hAnsi="Calibri" w:cs="Calibri"/>
        </w:rPr>
      </w:pPr>
      <w:r w:rsidRPr="00B2224D">
        <w:rPr>
          <w:rFonts w:ascii="Calibri" w:hAnsi="Calibri" w:cs="Calibri"/>
        </w:rPr>
        <w:t>osvědčení vydané jinou osobou, pokud byly služby poskytovány jiné osobě než veřejnému zadavateli, nebo</w:t>
      </w:r>
    </w:p>
    <w:p w:rsidR="00645559" w:rsidRPr="00B2224D" w:rsidRDefault="00645559" w:rsidP="009674B1">
      <w:pPr>
        <w:pStyle w:val="Odstavecseseznamem"/>
        <w:numPr>
          <w:ilvl w:val="0"/>
          <w:numId w:val="26"/>
        </w:numPr>
        <w:ind w:left="1134" w:hanging="425"/>
        <w:jc w:val="both"/>
        <w:rPr>
          <w:rFonts w:ascii="Calibri" w:hAnsi="Calibri" w:cs="Calibri"/>
        </w:rPr>
      </w:pPr>
      <w:r w:rsidRPr="00B2224D">
        <w:rPr>
          <w:rFonts w:ascii="Calibri" w:hAnsi="Calibri" w:cs="Calibri"/>
        </w:rPr>
        <w:t>smlouva s jinou osobou a doklad o uskutečnění plnění dodavatele, není-li současně možné osvědčení podle bodu 2 od této osoby získat z důvodů spočívajících na její straně.</w:t>
      </w:r>
    </w:p>
    <w:p w:rsidR="00645559" w:rsidRPr="00850568" w:rsidRDefault="00645559" w:rsidP="009674B1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645559" w:rsidRPr="00D5466E" w:rsidRDefault="00645559" w:rsidP="009674B1">
      <w:pPr>
        <w:jc w:val="both"/>
        <w:rPr>
          <w:rFonts w:ascii="Calibri" w:hAnsi="Calibri" w:cs="Calibri"/>
          <w:sz w:val="22"/>
          <w:szCs w:val="22"/>
        </w:rPr>
      </w:pPr>
      <w:r w:rsidRPr="00D5466E">
        <w:rPr>
          <w:rFonts w:ascii="Calibri" w:hAnsi="Calibri" w:cs="Calibri"/>
          <w:sz w:val="22"/>
          <w:szCs w:val="22"/>
        </w:rPr>
        <w:t xml:space="preserve"> </w:t>
      </w:r>
    </w:p>
    <w:p w:rsidR="00645559" w:rsidRPr="009674B1" w:rsidRDefault="00645559" w:rsidP="009674B1">
      <w:pPr>
        <w:pStyle w:val="Nadpis2"/>
        <w:tabs>
          <w:tab w:val="clear" w:pos="1285"/>
          <w:tab w:val="num" w:pos="567"/>
        </w:tabs>
        <w:ind w:hanging="1285"/>
        <w:rPr>
          <w:rFonts w:ascii="Calibri" w:hAnsi="Calibri" w:cs="Calibri"/>
        </w:rPr>
      </w:pPr>
      <w:r w:rsidRPr="009674B1">
        <w:rPr>
          <w:rFonts w:ascii="Calibri" w:hAnsi="Calibri" w:cs="Calibri"/>
        </w:rPr>
        <w:t>Doba prokazování splnění kvalifikace</w:t>
      </w:r>
    </w:p>
    <w:p w:rsidR="00645559" w:rsidRPr="009674B1" w:rsidRDefault="00645559" w:rsidP="009674B1"/>
    <w:p w:rsidR="00645559" w:rsidRPr="00B2224D" w:rsidRDefault="00645559" w:rsidP="009674B1">
      <w:pPr>
        <w:pStyle w:val="Textpsmene"/>
        <w:keepNext/>
        <w:numPr>
          <w:ilvl w:val="0"/>
          <w:numId w:val="0"/>
        </w:numPr>
        <w:ind w:right="-31"/>
        <w:rPr>
          <w:rFonts w:ascii="Calibri" w:hAnsi="Calibri" w:cs="Calibri"/>
          <w:szCs w:val="24"/>
        </w:rPr>
      </w:pPr>
      <w:r w:rsidRPr="00B2224D">
        <w:rPr>
          <w:rFonts w:ascii="Calibri" w:hAnsi="Calibri" w:cs="Calibri"/>
          <w:szCs w:val="24"/>
        </w:rPr>
        <w:t xml:space="preserve">Kvalifikace se prokazuje ve lhůtě pro podání nabídek. Doklady prokazující </w:t>
      </w:r>
      <w:r>
        <w:rPr>
          <w:rFonts w:ascii="Calibri" w:hAnsi="Calibri" w:cs="Calibri"/>
          <w:szCs w:val="24"/>
        </w:rPr>
        <w:t>k</w:t>
      </w:r>
      <w:r w:rsidRPr="00B2224D">
        <w:rPr>
          <w:rFonts w:ascii="Calibri" w:hAnsi="Calibri" w:cs="Calibri"/>
          <w:szCs w:val="24"/>
        </w:rPr>
        <w:t xml:space="preserve">valifikační předpoklady musí být platné k datu podání nabídky (ne však starší 90 kalendářních dnů </w:t>
      </w:r>
      <w:r>
        <w:rPr>
          <w:rFonts w:ascii="Calibri" w:hAnsi="Calibri" w:cs="Calibri"/>
          <w:szCs w:val="24"/>
        </w:rPr>
        <w:br/>
      </w:r>
      <w:r w:rsidRPr="00B2224D">
        <w:rPr>
          <w:rFonts w:ascii="Calibri" w:hAnsi="Calibri" w:cs="Calibri"/>
          <w:szCs w:val="24"/>
        </w:rPr>
        <w:t>k poslednímu dni lhůty pro podání nabídek).</w:t>
      </w:r>
    </w:p>
    <w:p w:rsidR="00645559" w:rsidRPr="00D33EA5" w:rsidRDefault="00645559" w:rsidP="00D33EA5">
      <w:pPr>
        <w:jc w:val="both"/>
        <w:rPr>
          <w:rFonts w:ascii="Calibri" w:hAnsi="Calibri" w:cs="Calibri"/>
        </w:rPr>
      </w:pPr>
    </w:p>
    <w:p w:rsidR="00645559" w:rsidRDefault="00645559" w:rsidP="009674B1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  <w:szCs w:val="24"/>
        </w:rPr>
      </w:pPr>
      <w:r w:rsidRPr="009674B1">
        <w:rPr>
          <w:rFonts w:ascii="Calibri" w:hAnsi="Calibri" w:cs="Calibri"/>
          <w:szCs w:val="24"/>
        </w:rPr>
        <w:t>Forma splnění kvalifikace</w:t>
      </w:r>
    </w:p>
    <w:p w:rsidR="00645559" w:rsidRPr="001801B0" w:rsidRDefault="00645559" w:rsidP="001801B0"/>
    <w:p w:rsidR="00645559" w:rsidRPr="00D33EA5" w:rsidRDefault="00645559" w:rsidP="00D33EA5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 xml:space="preserve">Uchazeč musí splňovat všechny kvalifikační předpoklady. </w:t>
      </w:r>
    </w:p>
    <w:p w:rsidR="00645559" w:rsidRPr="00D33EA5" w:rsidRDefault="00645559" w:rsidP="00D33EA5">
      <w:pPr>
        <w:jc w:val="both"/>
        <w:rPr>
          <w:rFonts w:ascii="Calibri" w:hAnsi="Calibri" w:cs="Calibri"/>
        </w:rPr>
      </w:pPr>
      <w:r w:rsidRPr="00D33EA5">
        <w:rPr>
          <w:rFonts w:ascii="Calibri" w:hAnsi="Calibri" w:cs="Calibri"/>
        </w:rPr>
        <w:t xml:space="preserve">Neprokáže-li uchazeč splnění kvalifikace v plném rozsahu, bude vyloučen z účasti </w:t>
      </w:r>
      <w:r>
        <w:rPr>
          <w:rFonts w:ascii="Calibri" w:hAnsi="Calibri" w:cs="Calibri"/>
        </w:rPr>
        <w:br/>
      </w:r>
      <w:r w:rsidRPr="00D33EA5">
        <w:rPr>
          <w:rFonts w:ascii="Calibri" w:hAnsi="Calibri" w:cs="Calibri"/>
        </w:rPr>
        <w:t>v zadávacím řízení. Zadavatel bezodkladně písemně oznámí uchazeči své rozhodnutí o jeho vyloučení z účasti v zadávacím řízení s uvedením důvodu.</w:t>
      </w:r>
    </w:p>
    <w:p w:rsidR="00645559" w:rsidRPr="00D33EA5" w:rsidRDefault="00645559" w:rsidP="00D33EA5">
      <w:pPr>
        <w:jc w:val="both"/>
        <w:rPr>
          <w:rFonts w:ascii="Calibri" w:hAnsi="Calibri" w:cs="Calibri"/>
        </w:rPr>
      </w:pPr>
    </w:p>
    <w:p w:rsidR="00645559" w:rsidRDefault="00645559" w:rsidP="00C446E7">
      <w:pPr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645559" w:rsidRPr="00640801" w:rsidRDefault="00645559" w:rsidP="00C446E7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  <w:szCs w:val="24"/>
        </w:rPr>
      </w:pPr>
      <w:r w:rsidRPr="00640801">
        <w:rPr>
          <w:rFonts w:ascii="Calibri" w:hAnsi="Calibri" w:cs="Calibri"/>
          <w:szCs w:val="24"/>
        </w:rPr>
        <w:t>Prokázání kvalifikace výpisem ze seznamu kvalifikovaných dodavatelů</w:t>
      </w:r>
    </w:p>
    <w:p w:rsidR="00645559" w:rsidRPr="00066659" w:rsidRDefault="00645559" w:rsidP="00C446E7">
      <w:pPr>
        <w:jc w:val="both"/>
        <w:rPr>
          <w:rFonts w:ascii="Calibri" w:hAnsi="Calibri" w:cs="Calibri"/>
          <w:sz w:val="22"/>
          <w:szCs w:val="22"/>
        </w:rPr>
      </w:pPr>
    </w:p>
    <w:p w:rsidR="00645559" w:rsidRPr="009A6A20" w:rsidRDefault="00645559" w:rsidP="00C446E7">
      <w:pPr>
        <w:jc w:val="both"/>
        <w:rPr>
          <w:rFonts w:ascii="Calibri" w:hAnsi="Calibri" w:cs="Calibri"/>
        </w:rPr>
      </w:pPr>
      <w:r w:rsidRPr="009A6A20">
        <w:rPr>
          <w:rFonts w:ascii="Calibri" w:hAnsi="Calibri" w:cs="Calibri"/>
        </w:rPr>
        <w:t xml:space="preserve">Uchazeč může k prokázání kvalifikace předložit výpis ze Seznamu kvalifikovaných dodavatelů vydaný provozovatelem seznamu (§ 125 – 132 ZVZ), který nahrazuje splnění prokázání základních kvalifikačních předpokladů a profesních kvalifikačních předpokladů. </w:t>
      </w:r>
    </w:p>
    <w:p w:rsidR="00645559" w:rsidRPr="009A6A20" w:rsidRDefault="00645559" w:rsidP="00C446E7">
      <w:pPr>
        <w:jc w:val="both"/>
        <w:rPr>
          <w:rFonts w:ascii="Calibri" w:hAnsi="Calibri" w:cs="Calibri"/>
          <w:b/>
          <w:bCs/>
          <w:smallCaps/>
        </w:rPr>
      </w:pPr>
    </w:p>
    <w:p w:rsidR="00645559" w:rsidRDefault="00645559" w:rsidP="00C446E7">
      <w:pPr>
        <w:keepNext/>
        <w:jc w:val="both"/>
        <w:rPr>
          <w:rFonts w:ascii="Calibri" w:hAnsi="Calibri" w:cs="Calibri"/>
        </w:rPr>
      </w:pPr>
    </w:p>
    <w:p w:rsidR="00645559" w:rsidRDefault="00645559" w:rsidP="00C446E7">
      <w:pPr>
        <w:keepNext/>
        <w:jc w:val="both"/>
        <w:rPr>
          <w:rFonts w:ascii="Calibri" w:hAnsi="Calibri" w:cs="Calibri"/>
        </w:rPr>
      </w:pPr>
    </w:p>
    <w:p w:rsidR="00645559" w:rsidRDefault="00645559" w:rsidP="00C446E7">
      <w:pPr>
        <w:keepNext/>
        <w:jc w:val="both"/>
        <w:rPr>
          <w:rFonts w:ascii="Calibri" w:hAnsi="Calibri" w:cs="Calibri"/>
        </w:rPr>
      </w:pPr>
      <w:r w:rsidRPr="009A6A20">
        <w:rPr>
          <w:rFonts w:ascii="Calibri" w:hAnsi="Calibri" w:cs="Calibri"/>
        </w:rPr>
        <w:t xml:space="preserve">Výpisem ze seznamu kvalifikovaných dodavatelů, který k poslednímu dni, ke kterému má být prokázáno splnění kvalifikace, není starší než 3 měsíce, může uchazeč zapsaný v seznamu kvalifikovaných dodavatelů (viz ustanovení § 125 a </w:t>
      </w:r>
      <w:proofErr w:type="spellStart"/>
      <w:r w:rsidRPr="009A6A20">
        <w:rPr>
          <w:rFonts w:ascii="Calibri" w:hAnsi="Calibri" w:cs="Calibri"/>
        </w:rPr>
        <w:t>násl</w:t>
      </w:r>
      <w:proofErr w:type="spellEnd"/>
      <w:r w:rsidRPr="009A6A20">
        <w:rPr>
          <w:rFonts w:ascii="Calibri" w:hAnsi="Calibri" w:cs="Calibri"/>
        </w:rPr>
        <w:t xml:space="preserve">. ZVZ) prokázat splnění základních </w:t>
      </w:r>
    </w:p>
    <w:p w:rsidR="00645559" w:rsidRPr="009A6A20" w:rsidRDefault="00645559" w:rsidP="00C446E7">
      <w:pPr>
        <w:keepNext/>
        <w:jc w:val="both"/>
        <w:rPr>
          <w:rFonts w:ascii="Calibri" w:hAnsi="Calibri" w:cs="Calibri"/>
        </w:rPr>
      </w:pPr>
      <w:r w:rsidRPr="009A6A20">
        <w:rPr>
          <w:rFonts w:ascii="Calibri" w:hAnsi="Calibri" w:cs="Calibri"/>
        </w:rPr>
        <w:t>kvalifikačních předpokladů a profesních kvalifikačních předpokladů, a to v rozsahu ve výpise uvedených údajů a požadavků zadavatele k prokázání splnění příslušné kvalifikace pro tuto veřejnou zakázku.</w:t>
      </w:r>
    </w:p>
    <w:p w:rsidR="00645559" w:rsidRPr="009A6A20" w:rsidRDefault="00645559" w:rsidP="00C446E7">
      <w:pPr>
        <w:keepNext/>
        <w:jc w:val="both"/>
        <w:rPr>
          <w:rFonts w:ascii="Calibri" w:hAnsi="Calibri" w:cs="Calibri"/>
        </w:rPr>
      </w:pPr>
    </w:p>
    <w:p w:rsidR="00645559" w:rsidRPr="009A6A20" w:rsidRDefault="00645559" w:rsidP="00197E38">
      <w:pPr>
        <w:widowControl w:val="0"/>
        <w:jc w:val="both"/>
      </w:pPr>
    </w:p>
    <w:p w:rsidR="00645559" w:rsidRPr="00640801" w:rsidRDefault="00645559" w:rsidP="00197E38">
      <w:pPr>
        <w:pStyle w:val="Nadpis2"/>
        <w:tabs>
          <w:tab w:val="clear" w:pos="1285"/>
          <w:tab w:val="num" w:pos="567"/>
        </w:tabs>
        <w:ind w:left="567" w:hanging="567"/>
        <w:rPr>
          <w:rFonts w:ascii="Calibri" w:hAnsi="Calibri" w:cs="Calibri"/>
          <w:szCs w:val="24"/>
        </w:rPr>
      </w:pPr>
      <w:r w:rsidRPr="00640801">
        <w:rPr>
          <w:rFonts w:ascii="Calibri" w:hAnsi="Calibri" w:cs="Calibri"/>
          <w:szCs w:val="24"/>
        </w:rPr>
        <w:t>Prokázání kvalifikace certifikátem vydaným v rámci Systému certifikovaných dodavatelů</w:t>
      </w:r>
    </w:p>
    <w:p w:rsidR="00645559" w:rsidRDefault="00645559" w:rsidP="00197E38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:rsidR="00645559" w:rsidRPr="00197E38" w:rsidRDefault="00645559" w:rsidP="00197E38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197E38">
        <w:rPr>
          <w:rFonts w:ascii="Calibri" w:hAnsi="Calibri" w:cs="Calibri"/>
          <w:sz w:val="22"/>
          <w:szCs w:val="22"/>
        </w:rPr>
        <w:t>Uchazeč, kter</w:t>
      </w:r>
      <w:r>
        <w:rPr>
          <w:rFonts w:ascii="Calibri" w:hAnsi="Calibri" w:cs="Calibri"/>
          <w:sz w:val="22"/>
          <w:szCs w:val="22"/>
        </w:rPr>
        <w:t>é</w:t>
      </w:r>
      <w:r w:rsidRPr="00197E38">
        <w:rPr>
          <w:rFonts w:ascii="Calibri" w:hAnsi="Calibri" w:cs="Calibri"/>
          <w:sz w:val="22"/>
          <w:szCs w:val="22"/>
        </w:rPr>
        <w:t>m</w:t>
      </w:r>
      <w:r>
        <w:rPr>
          <w:rFonts w:ascii="Calibri" w:hAnsi="Calibri" w:cs="Calibri"/>
          <w:sz w:val="22"/>
          <w:szCs w:val="22"/>
        </w:rPr>
        <w:t>u</w:t>
      </w:r>
      <w:r w:rsidRPr="00197E38">
        <w:rPr>
          <w:rFonts w:ascii="Calibri" w:hAnsi="Calibri" w:cs="Calibri"/>
          <w:sz w:val="22"/>
          <w:szCs w:val="22"/>
        </w:rPr>
        <w:t xml:space="preserve"> byl vydán certifikát v rámci </w:t>
      </w:r>
      <w:r w:rsidRPr="00B2224D">
        <w:rPr>
          <w:rFonts w:ascii="Calibri" w:hAnsi="Calibri" w:cs="Calibri"/>
          <w:sz w:val="22"/>
          <w:szCs w:val="22"/>
        </w:rPr>
        <w:t>Systému certifikovaných dodavatelů</w:t>
      </w:r>
      <w:r w:rsidRPr="00197E38">
        <w:rPr>
          <w:rFonts w:ascii="Calibri" w:hAnsi="Calibri" w:cs="Calibri"/>
          <w:sz w:val="22"/>
          <w:szCs w:val="22"/>
        </w:rPr>
        <w:t xml:space="preserve"> (§ 139 Zákona)</w:t>
      </w:r>
      <w:r>
        <w:rPr>
          <w:rFonts w:ascii="Calibri" w:hAnsi="Calibri" w:cs="Calibri"/>
          <w:sz w:val="22"/>
          <w:szCs w:val="22"/>
        </w:rPr>
        <w:t>,</w:t>
      </w:r>
      <w:r w:rsidRPr="00197E3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může</w:t>
      </w:r>
      <w:r w:rsidRPr="00197E38">
        <w:rPr>
          <w:rFonts w:ascii="Calibri" w:hAnsi="Calibri" w:cs="Calibri"/>
          <w:sz w:val="22"/>
          <w:szCs w:val="22"/>
        </w:rPr>
        <w:t xml:space="preserve"> předložením platného certifikátu prokázat </w:t>
      </w:r>
      <w:r>
        <w:rPr>
          <w:rFonts w:ascii="Calibri" w:hAnsi="Calibri" w:cs="Calibri"/>
          <w:sz w:val="22"/>
          <w:szCs w:val="22"/>
        </w:rPr>
        <w:t>kvalifikační předpoklady</w:t>
      </w:r>
      <w:r w:rsidRPr="00197E38">
        <w:rPr>
          <w:rFonts w:ascii="Calibri" w:hAnsi="Calibri" w:cs="Calibri"/>
          <w:sz w:val="22"/>
          <w:szCs w:val="22"/>
        </w:rPr>
        <w:t xml:space="preserve"> podle § 134 Zákona.</w:t>
      </w:r>
    </w:p>
    <w:p w:rsidR="00645559" w:rsidRPr="00066659" w:rsidRDefault="00645559" w:rsidP="00C446E7">
      <w:pPr>
        <w:keepNext/>
        <w:jc w:val="both"/>
        <w:rPr>
          <w:rFonts w:ascii="Calibri" w:hAnsi="Calibri" w:cs="Calibri"/>
          <w:sz w:val="22"/>
          <w:szCs w:val="22"/>
        </w:rPr>
      </w:pPr>
    </w:p>
    <w:p w:rsidR="00645559" w:rsidRPr="00824869" w:rsidRDefault="00645559" w:rsidP="00B65593">
      <w:pPr>
        <w:pStyle w:val="StylNadpis1ZarovnatdoblokuPed36bZa18b"/>
        <w:tabs>
          <w:tab w:val="left" w:pos="612"/>
        </w:tabs>
        <w:spacing w:before="360" w:after="240"/>
        <w:ind w:left="488" w:hanging="431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4 Předpokládaná hodnota zakázky </w:t>
      </w:r>
    </w:p>
    <w:p w:rsidR="00645559" w:rsidRPr="00824869" w:rsidRDefault="00645559" w:rsidP="00B65593">
      <w:pPr>
        <w:pStyle w:val="StylNadpis1ZarovnatdoblokuPed36bZa18b"/>
        <w:spacing w:before="360" w:after="240"/>
        <w:rPr>
          <w:rFonts w:ascii="Calibri" w:hAnsi="Calibri" w:cs="Calibri"/>
          <w:i/>
          <w:iCs/>
          <w:caps w:val="0"/>
        </w:rPr>
      </w:pPr>
      <w:r w:rsidRPr="00F6645C">
        <w:rPr>
          <w:rFonts w:ascii="Calibri" w:hAnsi="Calibri" w:cs="Calibri"/>
          <w:i/>
          <w:iCs/>
          <w:caps w:val="0"/>
        </w:rPr>
        <w:t>Celková cena: 370.000 Kč bez DPH (444.000 Kč</w:t>
      </w:r>
      <w:r>
        <w:rPr>
          <w:rFonts w:ascii="Calibri" w:hAnsi="Calibri" w:cs="Calibri"/>
          <w:i/>
          <w:iCs/>
          <w:caps w:val="0"/>
        </w:rPr>
        <w:t xml:space="preserve"> </w:t>
      </w:r>
      <w:r w:rsidRPr="00F6645C">
        <w:rPr>
          <w:rFonts w:ascii="Calibri" w:hAnsi="Calibri" w:cs="Calibri"/>
          <w:i/>
          <w:iCs/>
          <w:caps w:val="0"/>
        </w:rPr>
        <w:t xml:space="preserve"> včetně DPH). </w:t>
      </w:r>
    </w:p>
    <w:p w:rsidR="00645559" w:rsidRPr="00824869" w:rsidRDefault="00645559" w:rsidP="00B65593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>Uvedená cena bez DPH je maximální a nepřekročitelná, je stanovena jako nejvýše přípustná, včetně všech poplatků a veškerých dalších nákladů spojených s plněním zakázky.</w:t>
      </w:r>
    </w:p>
    <w:p w:rsidR="00645559" w:rsidRDefault="00645559" w:rsidP="00B65593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>Cenu je možné překročit pouze v souvislosti se změnou daňových předpisů týkajících se DPH.</w:t>
      </w:r>
    </w:p>
    <w:p w:rsidR="0064555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pStyle w:val="StylNadpis1ZarovnatdoblokuPed36bZa18b"/>
        <w:keepNext w:val="0"/>
        <w:tabs>
          <w:tab w:val="left" w:pos="612"/>
        </w:tabs>
        <w:spacing w:before="360" w:after="240"/>
        <w:ind w:left="488" w:hanging="431"/>
        <w:rPr>
          <w:rFonts w:ascii="Calibri" w:hAnsi="Calibri" w:cs="Calibri"/>
        </w:rPr>
      </w:pPr>
      <w:r w:rsidRPr="00F6645C">
        <w:rPr>
          <w:rFonts w:ascii="Calibri" w:hAnsi="Calibri" w:cs="Calibri"/>
        </w:rPr>
        <w:t>5 Dodatečné informace k zadávacím podmínkám</w:t>
      </w:r>
    </w:p>
    <w:p w:rsidR="00645559" w:rsidRPr="00824869" w:rsidRDefault="00645559" w:rsidP="00B65593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Zadavatel poskytuje dodatečné informace na základě písemné žádosti, kterou uchazeč zašle (e-mailem) na kontaktní osobu zadavatele (</w:t>
      </w:r>
      <w:proofErr w:type="spellStart"/>
      <w:r w:rsidRPr="00F6645C">
        <w:rPr>
          <w:rFonts w:ascii="Calibri" w:hAnsi="Calibri" w:cs="Calibri"/>
        </w:rPr>
        <w:t>keclikova</w:t>
      </w:r>
      <w:proofErr w:type="spellEnd"/>
      <w:r w:rsidRPr="00F6645C">
        <w:rPr>
          <w:rFonts w:ascii="Calibri" w:hAnsi="Calibri" w:cs="Calibri"/>
        </w:rPr>
        <w:t>@nidv.cz) nejpozději do pěti dnů před skončením lhůty pro podání nabídek. Zadavatel tyto dotazy zodpoví písemně do tří dnů před skončením lhůty pro podání nabídek</w:t>
      </w:r>
      <w:r w:rsidRPr="00F6645C">
        <w:rPr>
          <w:rFonts w:ascii="Calibri" w:hAnsi="Calibri" w:cs="Calibri"/>
          <w:b/>
          <w:bCs/>
        </w:rPr>
        <w:t>.</w:t>
      </w:r>
      <w:r w:rsidRPr="00F6645C">
        <w:rPr>
          <w:rFonts w:ascii="Calibri" w:hAnsi="Calibri" w:cs="Calibri"/>
        </w:rPr>
        <w:t xml:space="preserve"> </w:t>
      </w:r>
    </w:p>
    <w:p w:rsidR="00645559" w:rsidRPr="00824869" w:rsidRDefault="00645559" w:rsidP="00B65593">
      <w:pPr>
        <w:pStyle w:val="Zkladntext2"/>
        <w:spacing w:after="0" w:line="240" w:lineRule="auto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Dodatečné informace včetně přesného znění žádosti budou poskytnuty všem osloveným dodavatelům a zveřejněny stejným způsobem jako výzva k podání nabídky a zadávací dokumentace. </w:t>
      </w:r>
    </w:p>
    <w:p w:rsidR="00645559" w:rsidRDefault="00645559" w:rsidP="00B65593">
      <w:pPr>
        <w:pStyle w:val="Zkladntext2"/>
        <w:spacing w:after="0" w:line="240" w:lineRule="auto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V rámci dodržení principu rovného zacházení se všemi uchazeči nemohou být dodatečné informace poskytovány telefonicky.</w:t>
      </w:r>
    </w:p>
    <w:p w:rsidR="00645559" w:rsidRDefault="00645559" w:rsidP="00B65593">
      <w:pPr>
        <w:pStyle w:val="Zkladntext2"/>
        <w:spacing w:after="0" w:line="240" w:lineRule="auto"/>
        <w:jc w:val="both"/>
        <w:rPr>
          <w:rFonts w:ascii="Calibri" w:hAnsi="Calibri" w:cs="Calibri"/>
        </w:rPr>
      </w:pPr>
    </w:p>
    <w:p w:rsidR="00645559" w:rsidRDefault="00645559" w:rsidP="00B65593">
      <w:pPr>
        <w:pStyle w:val="Zkladntext2"/>
        <w:spacing w:after="0" w:line="240" w:lineRule="auto"/>
        <w:jc w:val="both"/>
        <w:rPr>
          <w:rFonts w:ascii="Calibri" w:hAnsi="Calibri" w:cs="Calibri"/>
        </w:rPr>
      </w:pPr>
    </w:p>
    <w:p w:rsidR="00645559" w:rsidRDefault="00645559" w:rsidP="00B65593">
      <w:pPr>
        <w:pStyle w:val="Zkladntext2"/>
        <w:spacing w:after="0" w:line="240" w:lineRule="auto"/>
        <w:jc w:val="both"/>
        <w:rPr>
          <w:rFonts w:ascii="Calibri" w:hAnsi="Calibri" w:cs="Calibri"/>
        </w:rPr>
      </w:pPr>
    </w:p>
    <w:p w:rsidR="00645559" w:rsidRDefault="00645559" w:rsidP="00B65593">
      <w:pPr>
        <w:pStyle w:val="Zkladntext2"/>
        <w:spacing w:after="0" w:line="240" w:lineRule="auto"/>
        <w:jc w:val="both"/>
        <w:rPr>
          <w:rFonts w:ascii="Calibri" w:hAnsi="Calibri" w:cs="Calibri"/>
        </w:rPr>
      </w:pPr>
    </w:p>
    <w:p w:rsidR="00645559" w:rsidRDefault="00645559" w:rsidP="00B65593">
      <w:pPr>
        <w:pStyle w:val="Zkladntext2"/>
        <w:spacing w:after="0" w:line="240" w:lineRule="auto"/>
        <w:jc w:val="both"/>
        <w:rPr>
          <w:rFonts w:ascii="Calibri" w:hAnsi="Calibri" w:cs="Calibri"/>
        </w:rPr>
      </w:pPr>
    </w:p>
    <w:p w:rsidR="00645559" w:rsidRDefault="00645559" w:rsidP="00B65593">
      <w:pPr>
        <w:pStyle w:val="Zkladntext2"/>
        <w:spacing w:after="0" w:line="240" w:lineRule="auto"/>
        <w:jc w:val="both"/>
        <w:rPr>
          <w:rFonts w:ascii="Calibri" w:hAnsi="Calibri" w:cs="Calibri"/>
        </w:rPr>
      </w:pPr>
    </w:p>
    <w:p w:rsidR="00645559" w:rsidRDefault="00645559" w:rsidP="00B65593">
      <w:pPr>
        <w:pStyle w:val="Zkladntext2"/>
        <w:spacing w:after="0" w:line="240" w:lineRule="auto"/>
        <w:jc w:val="both"/>
        <w:rPr>
          <w:rFonts w:ascii="Calibri" w:hAnsi="Calibri" w:cs="Calibri"/>
        </w:rPr>
      </w:pPr>
    </w:p>
    <w:p w:rsidR="00645559" w:rsidRDefault="00645559" w:rsidP="00B65593">
      <w:pPr>
        <w:pStyle w:val="StylNadpis1ZarovnatdoblokuPed36bZa18b"/>
        <w:tabs>
          <w:tab w:val="left" w:pos="612"/>
        </w:tabs>
        <w:ind w:left="488" w:hanging="431"/>
        <w:rPr>
          <w:rFonts w:ascii="Calibri" w:hAnsi="Calibri" w:cs="Calibri"/>
        </w:rPr>
      </w:pPr>
    </w:p>
    <w:p w:rsidR="00645559" w:rsidRPr="00824869" w:rsidRDefault="00645559" w:rsidP="00B65593">
      <w:pPr>
        <w:pStyle w:val="StylNadpis1ZarovnatdoblokuPed36bZa18b"/>
        <w:tabs>
          <w:tab w:val="left" w:pos="612"/>
        </w:tabs>
        <w:ind w:left="488" w:hanging="431"/>
        <w:rPr>
          <w:rFonts w:ascii="Calibri" w:hAnsi="Calibri" w:cs="Calibri"/>
        </w:rPr>
      </w:pPr>
      <w:r w:rsidRPr="00F6645C">
        <w:rPr>
          <w:rFonts w:ascii="Calibri" w:hAnsi="Calibri" w:cs="Calibri"/>
        </w:rPr>
        <w:t>6 Závazná struktura nabídky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6.1 Krycí list nabídky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6.2 Prokázání základních, profesních a technických kvalifikačních předpokladů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6.3 Nabídka služeb zpracov</w:t>
      </w:r>
      <w:r>
        <w:rPr>
          <w:rFonts w:ascii="Calibri" w:hAnsi="Calibri" w:cs="Calibri"/>
          <w:iCs w:val="0"/>
        </w:rPr>
        <w:t>a</w:t>
      </w:r>
      <w:r w:rsidRPr="00F6645C">
        <w:rPr>
          <w:rFonts w:ascii="Calibri" w:hAnsi="Calibri" w:cs="Calibri"/>
          <w:iCs w:val="0"/>
        </w:rPr>
        <w:t>n</w:t>
      </w:r>
      <w:r>
        <w:rPr>
          <w:rFonts w:ascii="Calibri" w:hAnsi="Calibri" w:cs="Calibri"/>
          <w:iCs w:val="0"/>
        </w:rPr>
        <w:t>á</w:t>
      </w:r>
      <w:r w:rsidRPr="00F6645C">
        <w:rPr>
          <w:rFonts w:ascii="Calibri" w:hAnsi="Calibri" w:cs="Calibri"/>
          <w:iCs w:val="0"/>
        </w:rPr>
        <w:t xml:space="preserve"> dle požadovaného předmětu plnění veřejné zakázky (viz bod 2) a dle hodnoticích kritérií (viz bod 7)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 xml:space="preserve">6.4 Celková nabídková cena bez DPH, DPH a cena včetně DPH uvedená v Kč </w:t>
      </w:r>
    </w:p>
    <w:p w:rsidR="00645559" w:rsidRPr="00824869" w:rsidRDefault="00645559" w:rsidP="009A6A20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V nabídce uveďte celkovou nabídkovou cenu do níže přiložené tabulky. </w:t>
      </w:r>
    </w:p>
    <w:p w:rsidR="00645559" w:rsidRPr="00824869" w:rsidRDefault="00645559" w:rsidP="00B65593">
      <w:pPr>
        <w:ind w:left="576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02"/>
        <w:gridCol w:w="2303"/>
        <w:gridCol w:w="2303"/>
        <w:gridCol w:w="2303"/>
      </w:tblGrid>
      <w:tr w:rsidR="00645559" w:rsidRPr="00824869" w:rsidTr="00152F99">
        <w:tc>
          <w:tcPr>
            <w:tcW w:w="2302" w:type="dxa"/>
          </w:tcPr>
          <w:p w:rsidR="00645559" w:rsidRPr="00064235" w:rsidRDefault="00645559" w:rsidP="00064235">
            <w:pPr>
              <w:pStyle w:val="StylNadpis1ZarovnatdoblokuPed36bZa18b"/>
              <w:spacing w:before="360" w:after="240"/>
              <w:jc w:val="center"/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</w:pPr>
            <w:r w:rsidRPr="00064235"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  <w:t>Název poptávané služby</w:t>
            </w:r>
          </w:p>
        </w:tc>
        <w:tc>
          <w:tcPr>
            <w:tcW w:w="2303" w:type="dxa"/>
          </w:tcPr>
          <w:p w:rsidR="00645559" w:rsidRPr="00064235" w:rsidRDefault="00645559" w:rsidP="00064235">
            <w:pPr>
              <w:pStyle w:val="StylNadpis1ZarovnatdoblokuPed36bZa18b"/>
              <w:spacing w:before="360" w:after="240"/>
              <w:jc w:val="center"/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</w:pPr>
            <w:r w:rsidRPr="00064235"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  <w:t>Cena za službu v Kč bez DPH</w:t>
            </w:r>
          </w:p>
        </w:tc>
        <w:tc>
          <w:tcPr>
            <w:tcW w:w="2303" w:type="dxa"/>
          </w:tcPr>
          <w:p w:rsidR="00645559" w:rsidRPr="00064235" w:rsidRDefault="00645559" w:rsidP="00064235">
            <w:pPr>
              <w:pStyle w:val="StylNadpis1ZarovnatdoblokuPed36bZa18b"/>
              <w:spacing w:before="360" w:after="240"/>
              <w:jc w:val="center"/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</w:pPr>
            <w:r w:rsidRPr="00064235"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  <w:t>Výše DPH v Kč</w:t>
            </w:r>
          </w:p>
        </w:tc>
        <w:tc>
          <w:tcPr>
            <w:tcW w:w="2303" w:type="dxa"/>
          </w:tcPr>
          <w:p w:rsidR="00645559" w:rsidRPr="00064235" w:rsidRDefault="00645559" w:rsidP="00064235">
            <w:pPr>
              <w:pStyle w:val="StylNadpis1ZarovnatdoblokuPed36bZa18b"/>
              <w:spacing w:before="360" w:after="240"/>
              <w:jc w:val="center"/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</w:pPr>
            <w:r w:rsidRPr="00064235"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  <w:t>Cena za službu v Kč včetně DPH</w:t>
            </w:r>
          </w:p>
        </w:tc>
      </w:tr>
      <w:tr w:rsidR="00645559" w:rsidRPr="00824869" w:rsidTr="00152F99">
        <w:tc>
          <w:tcPr>
            <w:tcW w:w="2302" w:type="dxa"/>
          </w:tcPr>
          <w:p w:rsidR="00645559" w:rsidRDefault="00645559">
            <w:pPr>
              <w:pStyle w:val="StylNadpis1ZarovnatdoblokuPed36bZa18b"/>
              <w:spacing w:before="360" w:after="240"/>
              <w:jc w:val="left"/>
              <w:rPr>
                <w:rFonts w:ascii="Calibri" w:hAnsi="Calibri" w:cs="Calibri"/>
                <w:i/>
                <w:iCs/>
                <w:caps w:val="0"/>
              </w:rPr>
            </w:pPr>
            <w:r>
              <w:rPr>
                <w:rFonts w:ascii="Calibri" w:hAnsi="Calibri" w:cs="Calibri"/>
                <w:i/>
                <w:iCs/>
                <w:caps w:val="0"/>
              </w:rPr>
              <w:t>Kvalitativní část v</w:t>
            </w:r>
            <w:r w:rsidRPr="00F6645C">
              <w:rPr>
                <w:rFonts w:ascii="Calibri" w:hAnsi="Calibri" w:cs="Calibri"/>
                <w:i/>
                <w:iCs/>
                <w:caps w:val="0"/>
              </w:rPr>
              <w:t>ýzkum</w:t>
            </w:r>
            <w:r>
              <w:rPr>
                <w:rFonts w:ascii="Calibri" w:hAnsi="Calibri" w:cs="Calibri"/>
                <w:i/>
                <w:iCs/>
                <w:caps w:val="0"/>
              </w:rPr>
              <w:t>u</w:t>
            </w: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</w:tr>
      <w:tr w:rsidR="00645559" w:rsidRPr="00824869" w:rsidTr="00152F99">
        <w:tc>
          <w:tcPr>
            <w:tcW w:w="2302" w:type="dxa"/>
          </w:tcPr>
          <w:p w:rsidR="00645559" w:rsidRDefault="00645559">
            <w:pPr>
              <w:pStyle w:val="StylNadpis1ZarovnatdoblokuPed36bZa18b"/>
              <w:spacing w:before="360" w:after="240"/>
              <w:jc w:val="left"/>
              <w:rPr>
                <w:rFonts w:ascii="Calibri" w:hAnsi="Calibri" w:cs="Calibri"/>
                <w:i/>
                <w:iCs/>
                <w:caps w:val="0"/>
              </w:rPr>
            </w:pPr>
            <w:r>
              <w:rPr>
                <w:rFonts w:ascii="Calibri" w:hAnsi="Calibri" w:cs="Calibri"/>
                <w:i/>
                <w:iCs/>
                <w:caps w:val="0"/>
              </w:rPr>
              <w:t>Kvantitativní část výzkumu</w:t>
            </w: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</w:tr>
      <w:tr w:rsidR="00645559" w:rsidRPr="00824869" w:rsidTr="00152F99">
        <w:tc>
          <w:tcPr>
            <w:tcW w:w="2302" w:type="dxa"/>
          </w:tcPr>
          <w:p w:rsidR="00645559" w:rsidRDefault="00645559">
            <w:pPr>
              <w:pStyle w:val="StylNadpis1ZarovnatdoblokuPed36bZa18b"/>
              <w:spacing w:before="360" w:after="240"/>
              <w:jc w:val="left"/>
              <w:rPr>
                <w:rFonts w:ascii="Calibri" w:hAnsi="Calibri" w:cs="Calibri"/>
                <w:i/>
                <w:iCs/>
                <w:caps w:val="0"/>
              </w:rPr>
            </w:pPr>
            <w:r>
              <w:rPr>
                <w:rFonts w:ascii="Calibri" w:hAnsi="Calibri" w:cs="Calibri"/>
                <w:i/>
                <w:iCs/>
                <w:caps w:val="0"/>
              </w:rPr>
              <w:t>Zpracování výzkumných zpráv</w:t>
            </w: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</w:tr>
      <w:tr w:rsidR="00645559" w:rsidRPr="00824869" w:rsidTr="00152F99">
        <w:tc>
          <w:tcPr>
            <w:tcW w:w="2302" w:type="dxa"/>
          </w:tcPr>
          <w:p w:rsidR="00645559" w:rsidRDefault="00645559">
            <w:pPr>
              <w:pStyle w:val="StylNadpis1ZarovnatdoblokuPed36bZa18b"/>
              <w:spacing w:before="360" w:after="240"/>
              <w:jc w:val="left"/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</w:pPr>
            <w:r w:rsidRPr="003E5332">
              <w:rPr>
                <w:rFonts w:ascii="Calibri" w:hAnsi="Calibri" w:cs="Calibri"/>
                <w:i/>
                <w:iCs/>
                <w:caps w:val="0"/>
                <w:sz w:val="28"/>
                <w:szCs w:val="28"/>
              </w:rPr>
              <w:t>Celková nabídková cena</w:t>
            </w: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  <w:tc>
          <w:tcPr>
            <w:tcW w:w="2303" w:type="dxa"/>
          </w:tcPr>
          <w:p w:rsidR="00645559" w:rsidRPr="00824869" w:rsidRDefault="00645559" w:rsidP="00152F99">
            <w:pPr>
              <w:pStyle w:val="StylNadpis1ZarovnatdoblokuPed36bZa18b"/>
              <w:spacing w:before="360" w:after="240"/>
              <w:rPr>
                <w:rFonts w:ascii="Calibri" w:hAnsi="Calibri" w:cs="Calibri"/>
                <w:i/>
                <w:iCs/>
                <w:caps w:val="0"/>
              </w:rPr>
            </w:pPr>
          </w:p>
        </w:tc>
      </w:tr>
    </w:tbl>
    <w:p w:rsidR="0064555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6.5 Návrh smlouvy, který musí být podepsán osobou oprávněnou jednat za uchazeče nebo jeho jménem.</w:t>
      </w:r>
    </w:p>
    <w:p w:rsidR="00645559" w:rsidRDefault="00645559" w:rsidP="00B65593">
      <w:pPr>
        <w:rPr>
          <w:rFonts w:ascii="Calibri" w:hAnsi="Calibri" w:cs="Calibri"/>
        </w:rPr>
      </w:pPr>
    </w:p>
    <w:p w:rsidR="00645559" w:rsidRDefault="00645559" w:rsidP="00B65593">
      <w:pPr>
        <w:rPr>
          <w:rFonts w:ascii="Calibri" w:hAnsi="Calibri" w:cs="Calibri"/>
        </w:rPr>
      </w:pPr>
    </w:p>
    <w:p w:rsidR="00645559" w:rsidRDefault="00645559" w:rsidP="00B65593">
      <w:pPr>
        <w:rPr>
          <w:rFonts w:ascii="Calibri" w:hAnsi="Calibri" w:cs="Calibri"/>
        </w:rPr>
      </w:pPr>
    </w:p>
    <w:p w:rsidR="00645559" w:rsidRDefault="00645559" w:rsidP="00B65593">
      <w:pPr>
        <w:rPr>
          <w:rFonts w:ascii="Calibri" w:hAnsi="Calibri" w:cs="Calibri"/>
        </w:rPr>
      </w:pPr>
    </w:p>
    <w:p w:rsidR="0064555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pStyle w:val="StylNadpis1ZarovnatdoblokuPed36bZa18b"/>
        <w:tabs>
          <w:tab w:val="left" w:pos="72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>7 HODNOTiCÍ KRITÉRIA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tabs>
          <w:tab w:val="left" w:pos="432"/>
        </w:tabs>
        <w:ind w:left="576" w:hanging="576"/>
        <w:rPr>
          <w:rFonts w:ascii="Calibri" w:hAnsi="Calibri" w:cs="Calibri"/>
        </w:rPr>
      </w:pPr>
      <w:r w:rsidRPr="00F6645C">
        <w:rPr>
          <w:rFonts w:ascii="Calibri" w:hAnsi="Calibri" w:cs="Calibri"/>
        </w:rPr>
        <w:t>Základním hodnoticím kritériem zakázky je ekonomická výhodnost nabídky.</w:t>
      </w: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 xml:space="preserve">7.1 Dílčí hodnoticí kritéria </w:t>
      </w:r>
    </w:p>
    <w:p w:rsidR="00645559" w:rsidRDefault="00645559" w:rsidP="00B65593">
      <w:pPr>
        <w:tabs>
          <w:tab w:val="left" w:pos="720"/>
        </w:tabs>
        <w:rPr>
          <w:rFonts w:ascii="Calibri" w:hAnsi="Calibri" w:cs="Calibri"/>
        </w:rPr>
      </w:pPr>
    </w:p>
    <w:p w:rsidR="00645559" w:rsidRPr="00824869" w:rsidRDefault="00645559" w:rsidP="00B65593">
      <w:pPr>
        <w:tabs>
          <w:tab w:val="left" w:pos="720"/>
        </w:tabs>
        <w:rPr>
          <w:rFonts w:ascii="Calibri" w:hAnsi="Calibri" w:cs="Calibri"/>
          <w:b/>
          <w:bCs/>
        </w:rPr>
      </w:pPr>
      <w:r w:rsidRPr="00F6645C">
        <w:rPr>
          <w:rFonts w:ascii="Calibri" w:hAnsi="Calibri" w:cs="Calibri"/>
        </w:rPr>
        <w:t xml:space="preserve">Celková cenová nabídka bez DPH - </w:t>
      </w:r>
      <w:r w:rsidRPr="00F6645C">
        <w:rPr>
          <w:rFonts w:ascii="Calibri" w:hAnsi="Calibri" w:cs="Calibri"/>
          <w:b/>
          <w:bCs/>
        </w:rPr>
        <w:t xml:space="preserve">váha 55 % </w:t>
      </w:r>
    </w:p>
    <w:p w:rsidR="00645559" w:rsidRPr="00824869" w:rsidRDefault="00645559" w:rsidP="00B65593">
      <w:pPr>
        <w:tabs>
          <w:tab w:val="left" w:pos="720"/>
        </w:tabs>
        <w:rPr>
          <w:rFonts w:ascii="Calibri" w:hAnsi="Calibri" w:cs="Calibri"/>
          <w:b/>
          <w:bCs/>
        </w:rPr>
      </w:pPr>
      <w:r w:rsidRPr="00F6645C">
        <w:rPr>
          <w:rFonts w:ascii="Calibri" w:hAnsi="Calibri" w:cs="Calibri"/>
          <w:bCs/>
        </w:rPr>
        <w:t>Kvalita nabídky</w:t>
      </w:r>
      <w:r w:rsidRPr="00F6645C">
        <w:rPr>
          <w:rFonts w:ascii="Calibri" w:hAnsi="Calibri" w:cs="Calibri"/>
          <w:b/>
          <w:bCs/>
        </w:rPr>
        <w:t xml:space="preserve"> – váha 45 %</w:t>
      </w:r>
    </w:p>
    <w:p w:rsidR="00645559" w:rsidRPr="00824869" w:rsidRDefault="00645559" w:rsidP="00B65593">
      <w:pPr>
        <w:ind w:left="900"/>
        <w:rPr>
          <w:rFonts w:ascii="Calibri" w:hAnsi="Calibri" w:cs="Calibri"/>
        </w:rPr>
      </w:pPr>
      <w:proofErr w:type="spellStart"/>
      <w:r w:rsidRPr="00F6645C">
        <w:rPr>
          <w:rFonts w:ascii="Calibri" w:hAnsi="Calibri" w:cs="Calibri"/>
        </w:rPr>
        <w:t>Subkritéria</w:t>
      </w:r>
      <w:proofErr w:type="spellEnd"/>
      <w:r w:rsidRPr="00F6645C">
        <w:rPr>
          <w:rFonts w:ascii="Calibri" w:hAnsi="Calibri" w:cs="Calibri"/>
        </w:rPr>
        <w:t xml:space="preserve"> pro dílčí hodnoticí kritérium „kvalita nabídky“:</w:t>
      </w:r>
    </w:p>
    <w:p w:rsidR="00645559" w:rsidRPr="00824869" w:rsidRDefault="00645559" w:rsidP="00B65593">
      <w:pPr>
        <w:ind w:left="900"/>
        <w:rPr>
          <w:rFonts w:ascii="Calibri" w:hAnsi="Calibri" w:cs="Calibri"/>
        </w:rPr>
      </w:pPr>
    </w:p>
    <w:p w:rsidR="00645559" w:rsidRPr="00824869" w:rsidRDefault="00645559" w:rsidP="002D0F81">
      <w:pPr>
        <w:numPr>
          <w:ilvl w:val="0"/>
          <w:numId w:val="9"/>
        </w:numPr>
        <w:tabs>
          <w:tab w:val="left" w:pos="720"/>
        </w:tabs>
        <w:ind w:left="1418" w:hanging="284"/>
        <w:rPr>
          <w:rFonts w:ascii="Calibri" w:hAnsi="Calibri" w:cs="Calibri"/>
          <w:bCs/>
        </w:rPr>
      </w:pPr>
      <w:r w:rsidRPr="00F6645C">
        <w:rPr>
          <w:rFonts w:ascii="Calibri" w:hAnsi="Calibri" w:cs="Calibri"/>
          <w:b/>
          <w:bCs/>
        </w:rPr>
        <w:t>Popis procesu plnění zakázky</w:t>
      </w:r>
      <w:r w:rsidRPr="00F6645C">
        <w:rPr>
          <w:rFonts w:ascii="Calibri" w:hAnsi="Calibri" w:cs="Calibri"/>
          <w:bCs/>
        </w:rPr>
        <w:t xml:space="preserve"> (</w:t>
      </w:r>
      <w:r>
        <w:rPr>
          <w:rFonts w:ascii="Calibri" w:hAnsi="Calibri" w:cs="Calibri"/>
          <w:bCs/>
        </w:rPr>
        <w:t xml:space="preserve">harmonogram, </w:t>
      </w:r>
      <w:r w:rsidRPr="00F6645C">
        <w:rPr>
          <w:rFonts w:ascii="Calibri" w:hAnsi="Calibri" w:cs="Calibri"/>
          <w:bCs/>
        </w:rPr>
        <w:t>srozumitelnost, jednoznačnost) - váha 50 %</w:t>
      </w:r>
    </w:p>
    <w:p w:rsidR="00645559" w:rsidRDefault="00645559">
      <w:pPr>
        <w:numPr>
          <w:ilvl w:val="0"/>
          <w:numId w:val="9"/>
        </w:numPr>
        <w:tabs>
          <w:tab w:val="left" w:pos="720"/>
        </w:tabs>
        <w:ind w:left="1418" w:hanging="284"/>
        <w:rPr>
          <w:rFonts w:ascii="Calibri" w:hAnsi="Calibri" w:cs="Calibri"/>
          <w:bCs/>
        </w:rPr>
      </w:pPr>
      <w:r w:rsidRPr="00F6645C">
        <w:rPr>
          <w:rFonts w:ascii="Calibri" w:hAnsi="Calibri" w:cs="Calibri"/>
          <w:b/>
          <w:bCs/>
        </w:rPr>
        <w:t>Návrh obsahu výzkumu</w:t>
      </w:r>
      <w:r w:rsidRPr="00F6645C">
        <w:rPr>
          <w:rFonts w:ascii="Calibri" w:hAnsi="Calibri" w:cs="Calibri"/>
          <w:bCs/>
        </w:rPr>
        <w:t xml:space="preserve"> (konkrétnost, propracovanost) - váha 50 %</w:t>
      </w:r>
    </w:p>
    <w:p w:rsidR="00645559" w:rsidRDefault="00645559" w:rsidP="000339C0">
      <w:pPr>
        <w:pStyle w:val="Textkomente"/>
        <w:rPr>
          <w:rFonts w:ascii="Calibri" w:hAnsi="Calibri"/>
          <w:sz w:val="24"/>
          <w:szCs w:val="24"/>
        </w:rPr>
      </w:pPr>
    </w:p>
    <w:p w:rsidR="00645559" w:rsidRPr="00584189" w:rsidRDefault="00645559" w:rsidP="000339C0">
      <w:pPr>
        <w:pStyle w:val="Textkomente"/>
        <w:rPr>
          <w:rFonts w:ascii="Calibri" w:hAnsi="Calibri"/>
          <w:sz w:val="24"/>
          <w:szCs w:val="24"/>
        </w:rPr>
      </w:pPr>
      <w:r w:rsidRPr="003E5332">
        <w:rPr>
          <w:rFonts w:ascii="Calibri" w:hAnsi="Calibri"/>
          <w:sz w:val="24"/>
          <w:szCs w:val="24"/>
        </w:rPr>
        <w:t xml:space="preserve">Nabídky budou hodnoceny pro každé dílčí </w:t>
      </w:r>
      <w:proofErr w:type="spellStart"/>
      <w:r w:rsidRPr="003E5332">
        <w:rPr>
          <w:rFonts w:ascii="Calibri" w:hAnsi="Calibri"/>
          <w:sz w:val="24"/>
          <w:szCs w:val="24"/>
        </w:rPr>
        <w:t>subkritérium</w:t>
      </w:r>
      <w:proofErr w:type="spellEnd"/>
      <w:r w:rsidRPr="003E5332">
        <w:rPr>
          <w:rFonts w:ascii="Calibri" w:hAnsi="Calibri"/>
          <w:sz w:val="24"/>
          <w:szCs w:val="24"/>
        </w:rPr>
        <w:t xml:space="preserve"> na stupnici 0-100 bodů.</w:t>
      </w:r>
    </w:p>
    <w:p w:rsidR="00645559" w:rsidRPr="00584189" w:rsidRDefault="00645559" w:rsidP="000339C0">
      <w:pPr>
        <w:pStyle w:val="Textkomente"/>
        <w:rPr>
          <w:rFonts w:ascii="Calibri" w:hAnsi="Calibri"/>
          <w:sz w:val="24"/>
          <w:szCs w:val="24"/>
        </w:rPr>
      </w:pPr>
    </w:p>
    <w:p w:rsidR="00645559" w:rsidRPr="001801B0" w:rsidRDefault="00645559" w:rsidP="000339C0">
      <w:pPr>
        <w:pStyle w:val="Textkomente"/>
        <w:rPr>
          <w:rFonts w:ascii="Calibri" w:hAnsi="Calibri"/>
          <w:sz w:val="24"/>
          <w:szCs w:val="24"/>
        </w:rPr>
      </w:pPr>
      <w:r w:rsidRPr="001801B0">
        <w:rPr>
          <w:rFonts w:ascii="Calibri" w:hAnsi="Calibri"/>
          <w:sz w:val="24"/>
          <w:szCs w:val="24"/>
        </w:rPr>
        <w:t xml:space="preserve">Komise přidělí v případě prvního dílčího </w:t>
      </w:r>
      <w:proofErr w:type="spellStart"/>
      <w:r w:rsidRPr="001801B0">
        <w:rPr>
          <w:rFonts w:ascii="Calibri" w:hAnsi="Calibri"/>
          <w:sz w:val="24"/>
          <w:szCs w:val="24"/>
        </w:rPr>
        <w:t>subkritéria</w:t>
      </w:r>
      <w:proofErr w:type="spellEnd"/>
      <w:r w:rsidRPr="001801B0">
        <w:rPr>
          <w:rFonts w:ascii="Calibri" w:hAnsi="Calibri"/>
          <w:sz w:val="24"/>
          <w:szCs w:val="24"/>
        </w:rPr>
        <w:t xml:space="preserve"> "Popis procesu plnění zakázky" body na základě následující hodnotící škály:</w:t>
      </w:r>
    </w:p>
    <w:p w:rsidR="00645559" w:rsidRPr="001801B0" w:rsidRDefault="00645559" w:rsidP="000339C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76 až 100 bodů:</w:t>
      </w:r>
      <w:r w:rsidRPr="001801B0">
        <w:rPr>
          <w:rFonts w:ascii="Calibri" w:hAnsi="Calibri"/>
        </w:rPr>
        <w:t xml:space="preserve"> Plně vyhovující a vysoce profesionální nabídka jednoznačně odpovídající zadání a potřebám zadavatele specifikovaným v zadávací dokumentaci. Detailně propracovaný harmonogram plnění veřejné zakázky s jasnou a  logickou návazností jednotlivých kroků. Jednoznačný a zcela srozumitelný popis procesu zpracování výzkumu.</w:t>
      </w:r>
    </w:p>
    <w:p w:rsidR="00645559" w:rsidRPr="001801B0" w:rsidRDefault="00645559" w:rsidP="000339C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51 až 75 bodů:</w:t>
      </w:r>
      <w:r w:rsidRPr="001801B0">
        <w:rPr>
          <w:rFonts w:ascii="Calibri" w:hAnsi="Calibri"/>
        </w:rPr>
        <w:t xml:space="preserve"> Nabídka vyhovující s výhradami. Návrh realizace předmětu plnění ved</w:t>
      </w:r>
      <w:r w:rsidRPr="001801B0">
        <w:t>e</w:t>
      </w:r>
      <w:r w:rsidRPr="001801B0"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k naplnění cíle projektu a potřeb zadavatele, popis harmonogramu však uchazeč detailně nespecifikoval.</w:t>
      </w:r>
    </w:p>
    <w:p w:rsidR="00645559" w:rsidRPr="001801B0" w:rsidRDefault="00645559" w:rsidP="000339C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26 až 50 bodů:</w:t>
      </w:r>
      <w:r w:rsidRPr="001801B0">
        <w:rPr>
          <w:rFonts w:ascii="Calibri" w:hAnsi="Calibri"/>
        </w:rPr>
        <w:t xml:space="preserve"> Nabídka vyhovující s velkými výhradami. Návrh realizace předmětu plnění ved</w:t>
      </w:r>
      <w:r w:rsidRPr="001801B0">
        <w:t>e</w:t>
      </w:r>
      <w:r w:rsidRPr="001801B0">
        <w:rPr>
          <w:rFonts w:ascii="Calibri" w:hAnsi="Calibri"/>
        </w:rPr>
        <w:t xml:space="preserve"> k naplnění cíle projektu, uchazeč je</w:t>
      </w:r>
      <w:r w:rsidRPr="001801B0">
        <w:t>j</w:t>
      </w:r>
      <w:r w:rsidRPr="001801B0">
        <w:rPr>
          <w:rFonts w:ascii="Calibri" w:hAnsi="Calibri"/>
        </w:rPr>
        <w:t xml:space="preserve"> však nepropracoval a </w:t>
      </w:r>
      <w:r w:rsidRPr="001801B0">
        <w:t>ne</w:t>
      </w:r>
      <w:r w:rsidRPr="001801B0">
        <w:rPr>
          <w:rFonts w:ascii="Calibri" w:hAnsi="Calibri"/>
        </w:rPr>
        <w:t>specifikov</w:t>
      </w:r>
      <w:r w:rsidRPr="001801B0">
        <w:t>al</w:t>
      </w:r>
      <w:r w:rsidRPr="001801B0">
        <w:rPr>
          <w:rFonts w:ascii="Calibri" w:hAnsi="Calibri"/>
        </w:rPr>
        <w:t xml:space="preserve"> kvalitně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 xml:space="preserve">a s ohledem na potřeby zadavatele. Harmonogram plnění veřejné zakázky je nejasný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nejednoznačný, neobsahuje detailnější popis.</w:t>
      </w:r>
    </w:p>
    <w:p w:rsidR="00645559" w:rsidRPr="001801B0" w:rsidRDefault="00645559" w:rsidP="000339C0">
      <w:pPr>
        <w:autoSpaceDE w:val="0"/>
        <w:autoSpaceDN w:val="0"/>
        <w:adjustRightInd w:val="0"/>
        <w:jc w:val="both"/>
      </w:pPr>
      <w:r w:rsidRPr="001801B0">
        <w:rPr>
          <w:rFonts w:ascii="Calibri" w:hAnsi="Calibri"/>
          <w:b/>
        </w:rPr>
        <w:t>0 až 25 bodů:</w:t>
      </w:r>
      <w:r w:rsidRPr="001801B0">
        <w:rPr>
          <w:rFonts w:ascii="Calibri" w:hAnsi="Calibri"/>
        </w:rPr>
        <w:t xml:space="preserve"> Nevyhovující nabídka. Uchazeč neporozuměl hlavní problematice zadání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potřebám zadavatele specifikovaným v zadávací dokumentaci. Harmonogram postrádá logickou návaznost jednotlivých kroků a návrh realizace předmětu plnění nevede k naplnění cíle projektu.</w:t>
      </w:r>
    </w:p>
    <w:p w:rsidR="00645559" w:rsidRPr="001801B0" w:rsidRDefault="00645559" w:rsidP="000339C0">
      <w:pPr>
        <w:pStyle w:val="Textkomente"/>
        <w:rPr>
          <w:sz w:val="24"/>
          <w:szCs w:val="24"/>
        </w:rPr>
      </w:pPr>
    </w:p>
    <w:p w:rsidR="00645559" w:rsidRPr="001801B0" w:rsidRDefault="00645559" w:rsidP="000339C0">
      <w:pPr>
        <w:pStyle w:val="Textkomente"/>
        <w:rPr>
          <w:rFonts w:ascii="Calibri" w:hAnsi="Calibri"/>
          <w:sz w:val="24"/>
          <w:szCs w:val="24"/>
        </w:rPr>
      </w:pPr>
      <w:r w:rsidRPr="001801B0">
        <w:rPr>
          <w:rFonts w:ascii="Calibri" w:hAnsi="Calibri"/>
          <w:sz w:val="24"/>
          <w:szCs w:val="24"/>
        </w:rPr>
        <w:t xml:space="preserve">V případě druhého dílčího </w:t>
      </w:r>
      <w:proofErr w:type="spellStart"/>
      <w:r w:rsidRPr="001801B0">
        <w:rPr>
          <w:rFonts w:ascii="Calibri" w:hAnsi="Calibri"/>
          <w:sz w:val="24"/>
          <w:szCs w:val="24"/>
        </w:rPr>
        <w:t>subkritéria</w:t>
      </w:r>
      <w:proofErr w:type="spellEnd"/>
      <w:r w:rsidRPr="001801B0">
        <w:rPr>
          <w:rFonts w:ascii="Calibri" w:hAnsi="Calibri"/>
          <w:sz w:val="24"/>
          <w:szCs w:val="24"/>
        </w:rPr>
        <w:t xml:space="preserve"> "Návrh obsahu výzkumu" přidělí komise body na základě následující hodnotící škály:</w:t>
      </w:r>
    </w:p>
    <w:p w:rsidR="00645559" w:rsidRPr="001801B0" w:rsidRDefault="00645559" w:rsidP="000339C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76 až 100 bodů:</w:t>
      </w:r>
      <w:r w:rsidRPr="001801B0">
        <w:rPr>
          <w:rFonts w:ascii="Calibri" w:hAnsi="Calibri"/>
        </w:rPr>
        <w:t xml:space="preserve"> Plně vyhovující a vysoce profesionální nabídka jednoznačně odpovídající zadání a potřebám zadavatele specifikovaným v zadávací dokumentaci. Detailně propracovaný, naprosto vyhovující a jednoznačný návrh realizace předmětu plnění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 xml:space="preserve">s uvedením popisu vhodně zvolené metodologie, přístupu k získávání podkladů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relevantních informací i konkrétnější podoby obsahu a struktury výstupů zakázky.</w:t>
      </w:r>
    </w:p>
    <w:p w:rsidR="00645559" w:rsidRPr="001801B0" w:rsidRDefault="00645559" w:rsidP="000339C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lastRenderedPageBreak/>
        <w:t>51 až 75 bodů:</w:t>
      </w:r>
      <w:r w:rsidRPr="001801B0">
        <w:rPr>
          <w:rFonts w:ascii="Calibri" w:hAnsi="Calibri"/>
        </w:rPr>
        <w:t xml:space="preserve"> Nabídka vyhovující s výhradami. Návrh realizace předmětu plnění ved</w:t>
      </w:r>
      <w:r w:rsidRPr="001801B0">
        <w:t>e</w:t>
      </w:r>
      <w:r w:rsidRPr="001801B0"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k naplnění cíle projektu a potřeb zadavatele, návrh obsahu výzkumu a struktury výstupů zakázky však uchazeč nekonkretizoval.</w:t>
      </w:r>
    </w:p>
    <w:p w:rsidR="00645559" w:rsidRPr="001801B0" w:rsidRDefault="00645559" w:rsidP="000339C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26 až 50 bodů:</w:t>
      </w:r>
      <w:r w:rsidRPr="001801B0">
        <w:rPr>
          <w:rFonts w:ascii="Calibri" w:hAnsi="Calibri"/>
        </w:rPr>
        <w:t xml:space="preserve"> Nabídka vyhovující s velkými výhradami. Návrh realizace předmětu plnění ved</w:t>
      </w:r>
      <w:r w:rsidRPr="001801B0">
        <w:t>e</w:t>
      </w:r>
      <w:r w:rsidRPr="001801B0">
        <w:rPr>
          <w:rFonts w:ascii="Calibri" w:hAnsi="Calibri"/>
        </w:rPr>
        <w:t xml:space="preserve"> k naplnění cíle projektu, uchazeč je</w:t>
      </w:r>
      <w:r w:rsidRPr="001801B0">
        <w:t>j</w:t>
      </w:r>
      <w:r w:rsidRPr="001801B0">
        <w:rPr>
          <w:rFonts w:ascii="Calibri" w:hAnsi="Calibri"/>
        </w:rPr>
        <w:t xml:space="preserve"> však nepropracoval a </w:t>
      </w:r>
      <w:r w:rsidRPr="001801B0">
        <w:t>ne</w:t>
      </w:r>
      <w:r w:rsidRPr="001801B0">
        <w:rPr>
          <w:rFonts w:ascii="Calibri" w:hAnsi="Calibri"/>
        </w:rPr>
        <w:t>specifikov</w:t>
      </w:r>
      <w:r w:rsidRPr="001801B0">
        <w:t>al</w:t>
      </w:r>
      <w:r w:rsidRPr="001801B0">
        <w:rPr>
          <w:rFonts w:ascii="Calibri" w:hAnsi="Calibri"/>
        </w:rPr>
        <w:t xml:space="preserve"> kvalitně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s ohledem na potřeby zadavatele. Popis obsahu výzkumu a struktury výstupů zakázky je nejasný a nejednoznačný.</w:t>
      </w:r>
    </w:p>
    <w:p w:rsidR="00645559" w:rsidRPr="001801B0" w:rsidRDefault="00645559" w:rsidP="000339C0">
      <w:pPr>
        <w:autoSpaceDE w:val="0"/>
        <w:autoSpaceDN w:val="0"/>
        <w:adjustRightInd w:val="0"/>
        <w:jc w:val="both"/>
      </w:pPr>
      <w:r w:rsidRPr="001801B0">
        <w:rPr>
          <w:rFonts w:ascii="Calibri" w:hAnsi="Calibri"/>
          <w:b/>
        </w:rPr>
        <w:t>0 až 25 bodů:</w:t>
      </w:r>
      <w:r w:rsidRPr="001801B0">
        <w:rPr>
          <w:rFonts w:ascii="Calibri" w:hAnsi="Calibri"/>
        </w:rPr>
        <w:t xml:space="preserve"> Nevyhovující nabídka. Uchazeč neporozuměl hlavní problematice zadání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potřebám zadavatele specifikovaným v zadávací dokumentaci. Návrh realizace předmětu plnění</w:t>
      </w:r>
      <w:r>
        <w:rPr>
          <w:rFonts w:ascii="Calibri" w:hAnsi="Calibri"/>
        </w:rPr>
        <w:t xml:space="preserve"> </w:t>
      </w:r>
      <w:r w:rsidRPr="001801B0">
        <w:rPr>
          <w:rFonts w:ascii="Calibri" w:hAnsi="Calibri"/>
        </w:rPr>
        <w:t xml:space="preserve"> nevede k naplnění cíle projektu.</w:t>
      </w:r>
    </w:p>
    <w:p w:rsidR="00645559" w:rsidRPr="001801B0" w:rsidRDefault="00645559" w:rsidP="00B65593">
      <w:pPr>
        <w:tabs>
          <w:tab w:val="left" w:pos="720"/>
        </w:tabs>
        <w:rPr>
          <w:rFonts w:ascii="Calibri" w:hAnsi="Calibri" w:cs="Calibri"/>
          <w:bCs/>
        </w:rPr>
      </w:pPr>
    </w:p>
    <w:p w:rsidR="00645559" w:rsidRPr="001801B0" w:rsidRDefault="00645559" w:rsidP="00B65593">
      <w:pPr>
        <w:tabs>
          <w:tab w:val="left" w:pos="720"/>
        </w:tabs>
        <w:rPr>
          <w:rFonts w:ascii="Calibri" w:hAnsi="Calibri" w:cs="Calibri"/>
          <w:bCs/>
        </w:rPr>
      </w:pPr>
      <w:r w:rsidRPr="001801B0">
        <w:rPr>
          <w:rFonts w:ascii="Calibri" w:hAnsi="Calibri" w:cs="Calibri"/>
          <w:bCs/>
        </w:rPr>
        <w:t>Vzor způsobu hodnocení nabídek je popsán v příloze č. 3.</w:t>
      </w:r>
    </w:p>
    <w:p w:rsidR="00645559" w:rsidRPr="001801B0" w:rsidRDefault="00645559" w:rsidP="00B65593">
      <w:pPr>
        <w:tabs>
          <w:tab w:val="left" w:pos="720"/>
        </w:tabs>
        <w:rPr>
          <w:rFonts w:ascii="Calibri" w:hAnsi="Calibri" w:cs="Calibri"/>
          <w:bCs/>
        </w:rPr>
      </w:pPr>
    </w:p>
    <w:p w:rsidR="00645559" w:rsidRPr="00824869" w:rsidRDefault="00645559" w:rsidP="00B65593">
      <w:pPr>
        <w:pStyle w:val="StylNadpis1ZarovnatdoblokuPed36bZa18b"/>
        <w:tabs>
          <w:tab w:val="left" w:pos="54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>8 LHŮTA, po niž je uchazeč svou nabídkou vázán</w:t>
      </w:r>
    </w:p>
    <w:p w:rsidR="00645559" w:rsidRPr="00824869" w:rsidRDefault="00645559" w:rsidP="00B65593">
      <w:pPr>
        <w:rPr>
          <w:rFonts w:ascii="Calibri" w:hAnsi="Calibri" w:cs="Calibri"/>
          <w:b/>
          <w:bCs/>
          <w:i/>
        </w:rPr>
      </w:pPr>
      <w:r w:rsidRPr="00F6645C">
        <w:rPr>
          <w:rFonts w:ascii="Calibri" w:hAnsi="Calibri" w:cs="Calibri"/>
        </w:rPr>
        <w:t xml:space="preserve">Uchazeč je vázán celým obsahem své nabídky do:  </w:t>
      </w:r>
      <w:r w:rsidRPr="00640801">
        <w:rPr>
          <w:rFonts w:ascii="Calibri" w:hAnsi="Calibri" w:cs="Calibri"/>
          <w:b/>
        </w:rPr>
        <w:t>31. 8. 2012</w:t>
      </w: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pStyle w:val="StylNadpis1ZarovnatdoblokuPed36bZa18b"/>
        <w:tabs>
          <w:tab w:val="left" w:pos="36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>9 LHŮTA PRO předložení nabídky</w:t>
      </w:r>
    </w:p>
    <w:p w:rsidR="00645559" w:rsidRPr="00824869" w:rsidRDefault="00645559" w:rsidP="00B65593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Lhůtou pro podání nabídek se rozumí doba, ve které může uchazeč podat svou nabídku. Lhůta podání nabídky končí dne </w:t>
      </w:r>
      <w:r w:rsidRPr="00205862">
        <w:rPr>
          <w:rFonts w:ascii="Calibri" w:hAnsi="Calibri" w:cs="Calibri"/>
          <w:b/>
        </w:rPr>
        <w:t xml:space="preserve">18.7.2012 v 10:00  </w:t>
      </w:r>
      <w:r w:rsidRPr="00205862">
        <w:rPr>
          <w:rFonts w:ascii="Calibri" w:hAnsi="Calibri" w:cs="Calibri"/>
        </w:rPr>
        <w:t>hodin středoevropského času.</w:t>
      </w: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pStyle w:val="StylNadpis1ZarovnatdoblokuPed36bZa18b"/>
        <w:tabs>
          <w:tab w:val="left" w:pos="36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>10 Způsob a místo pro podání nabídky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10.1</w:t>
      </w:r>
    </w:p>
    <w:p w:rsidR="00645559" w:rsidRDefault="00645559" w:rsidP="00B65593">
      <w:pPr>
        <w:tabs>
          <w:tab w:val="left" w:pos="0"/>
        </w:tabs>
        <w:autoSpaceDE w:val="0"/>
        <w:jc w:val="both"/>
        <w:rPr>
          <w:rFonts w:ascii="Calibri" w:hAnsi="Calibri" w:cs="Calibri"/>
        </w:rPr>
      </w:pPr>
    </w:p>
    <w:p w:rsidR="00645559" w:rsidRDefault="00645559" w:rsidP="00B65593">
      <w:pPr>
        <w:tabs>
          <w:tab w:val="left" w:pos="0"/>
        </w:tabs>
        <w:autoSpaceDE w:val="0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Nabídka bude předložena v českém jazyce v jednom originále a dvou kopiích (kopie označeny) v písemné formě, a to včetně požadovaného řazení nabídky i dokladů k prokázání splnění kvalifikace. Zároveň je uchazeč povinen tyto dokumenty poskytnout v elektronické podobě na nosiči dat, který bude zabezpečen proti provedení jakýchkoli dodatečných změn </w:t>
      </w:r>
      <w:r w:rsidRPr="00F6645C">
        <w:rPr>
          <w:rFonts w:ascii="Calibri" w:hAnsi="Calibri" w:cs="Calibri"/>
        </w:rPr>
        <w:br/>
        <w:t>v datech v něm obsažených. Nosič musí být označen identifikačními údaji uchazeče a názvem a označením předmětu veřejné zakázky. Dokumenty v elektronické podobě budou poskytnuty ve formátu pro běžně dostupný textový editor a tabulkový procesor (DOC, XLS), skenované materiály (PDF).</w:t>
      </w:r>
    </w:p>
    <w:p w:rsidR="00645559" w:rsidRDefault="00645559" w:rsidP="00B65593">
      <w:pPr>
        <w:tabs>
          <w:tab w:val="left" w:pos="0"/>
        </w:tabs>
        <w:autoSpaceDE w:val="0"/>
        <w:jc w:val="both"/>
        <w:rPr>
          <w:rFonts w:ascii="Calibri" w:hAnsi="Calibri" w:cs="Calibri"/>
        </w:rPr>
      </w:pPr>
    </w:p>
    <w:p w:rsidR="00645559" w:rsidRDefault="00645559" w:rsidP="00B65593">
      <w:pPr>
        <w:tabs>
          <w:tab w:val="left" w:pos="0"/>
        </w:tabs>
        <w:autoSpaceDE w:val="0"/>
        <w:jc w:val="both"/>
        <w:rPr>
          <w:rFonts w:ascii="Calibri" w:hAnsi="Calibri" w:cs="Calibri"/>
        </w:rPr>
      </w:pPr>
    </w:p>
    <w:p w:rsidR="00645559" w:rsidRDefault="00645559" w:rsidP="00B65593">
      <w:pPr>
        <w:tabs>
          <w:tab w:val="left" w:pos="0"/>
        </w:tabs>
        <w:autoSpaceDE w:val="0"/>
        <w:jc w:val="both"/>
        <w:rPr>
          <w:rFonts w:ascii="Calibri" w:hAnsi="Calibri" w:cs="Calibri"/>
        </w:rPr>
      </w:pPr>
    </w:p>
    <w:p w:rsidR="003C397F" w:rsidRPr="00824869" w:rsidRDefault="003C397F" w:rsidP="00B65593">
      <w:pPr>
        <w:tabs>
          <w:tab w:val="left" w:pos="0"/>
        </w:tabs>
        <w:autoSpaceDE w:val="0"/>
        <w:jc w:val="both"/>
        <w:rPr>
          <w:rFonts w:ascii="Calibri" w:hAnsi="Calibri" w:cs="Calibri"/>
        </w:rPr>
      </w:pP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lastRenderedPageBreak/>
        <w:t>10.2</w:t>
      </w:r>
    </w:p>
    <w:p w:rsidR="00645559" w:rsidRDefault="00645559" w:rsidP="00B65593">
      <w:pPr>
        <w:tabs>
          <w:tab w:val="left" w:pos="0"/>
        </w:tabs>
        <w:autoSpaceDE w:val="0"/>
        <w:jc w:val="both"/>
        <w:rPr>
          <w:rFonts w:ascii="Calibri" w:hAnsi="Calibri" w:cs="Calibri"/>
        </w:rPr>
      </w:pPr>
    </w:p>
    <w:p w:rsidR="00645559" w:rsidRDefault="00645559" w:rsidP="00B65593">
      <w:pPr>
        <w:tabs>
          <w:tab w:val="left" w:pos="0"/>
        </w:tabs>
        <w:autoSpaceDE w:val="0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Uchazeči mohou nabídku podat osobně nebo doporučeně poštou, a to tak, aby byla nejpozději do konce lhůty pro podání nabídek doručena zadavateli. Každý uchazeč může podat pouze jednu nabídku. </w:t>
      </w:r>
    </w:p>
    <w:p w:rsidR="00645559" w:rsidRPr="00824869" w:rsidRDefault="00645559" w:rsidP="00640801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Všechny části nabídky musí být předloženy v uzavřené a neporušené obálce označené názvem veřejné zakázky a výrazným nápisem </w:t>
      </w:r>
      <w:r w:rsidRPr="00F6645C">
        <w:rPr>
          <w:rFonts w:ascii="Calibri" w:hAnsi="Calibri" w:cs="Calibri"/>
          <w:caps/>
        </w:rPr>
        <w:t>„</w:t>
      </w:r>
      <w:r w:rsidRPr="00F6645C">
        <w:rPr>
          <w:rFonts w:ascii="Calibri" w:hAnsi="Calibri" w:cs="Calibri"/>
        </w:rPr>
        <w:t xml:space="preserve">NEOTVÍRAT – NABÍDKA: </w:t>
      </w:r>
      <w:r w:rsidRPr="00F6645C">
        <w:rPr>
          <w:rFonts w:ascii="Calibri" w:hAnsi="Calibri" w:cs="Calibri"/>
          <w:bCs/>
        </w:rPr>
        <w:t>„</w:t>
      </w:r>
      <w:r w:rsidRPr="00F6645C">
        <w:rPr>
          <w:rFonts w:ascii="Calibri" w:hAnsi="Calibri" w:cs="Calibri"/>
          <w:lang w:eastAsia="en-US"/>
        </w:rPr>
        <w:t>Výzkum k procesu řízení ŠVP na ZUŠ</w:t>
      </w:r>
      <w:r w:rsidRPr="00F6645C">
        <w:rPr>
          <w:rFonts w:ascii="Calibri" w:hAnsi="Calibri" w:cs="Calibri"/>
        </w:rPr>
        <w:t xml:space="preserve"> pro projekt Podpora ZUŠ</w:t>
      </w:r>
      <w:r w:rsidRPr="00F6645C">
        <w:rPr>
          <w:rFonts w:ascii="Calibri" w:hAnsi="Calibri" w:cs="Calibri"/>
          <w:bCs/>
        </w:rPr>
        <w:t>“</w:t>
      </w:r>
      <w:r w:rsidRPr="00F6645C">
        <w:rPr>
          <w:rFonts w:ascii="Calibri" w:hAnsi="Calibri" w:cs="Calibri"/>
        </w:rPr>
        <w:t xml:space="preserve"> a kontaktními údaji předkladatele (název uchazeče, sídlo, IČ). Všechny strany nabídky budou očíslovány vzestupnou číselnou řadou </w:t>
      </w:r>
      <w:r>
        <w:rPr>
          <w:rFonts w:ascii="Calibri" w:hAnsi="Calibri" w:cs="Calibri"/>
        </w:rPr>
        <w:br/>
      </w:r>
      <w:r w:rsidRPr="00F6645C">
        <w:rPr>
          <w:rFonts w:ascii="Calibri" w:hAnsi="Calibri" w:cs="Calibri"/>
        </w:rPr>
        <w:t xml:space="preserve">a části nabídky budou svázány v jeden celek. 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10.3</w:t>
      </w:r>
    </w:p>
    <w:p w:rsidR="0064555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Nabídky budou předloženy nejpozději do vypršení lhůty pro podání nabídek na kontaktní adresu zadavatele pro tuto zakázku: </w:t>
      </w: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Default="00645559" w:rsidP="00B65593">
      <w:pPr>
        <w:rPr>
          <w:rFonts w:ascii="Calibri" w:hAnsi="Calibri" w:cs="Calibri"/>
          <w:b/>
        </w:rPr>
      </w:pPr>
    </w:p>
    <w:p w:rsidR="00645559" w:rsidRPr="00824869" w:rsidRDefault="00645559" w:rsidP="00B65593">
      <w:pPr>
        <w:rPr>
          <w:rFonts w:ascii="Calibri" w:hAnsi="Calibri" w:cs="Calibri"/>
          <w:b/>
        </w:rPr>
      </w:pPr>
      <w:r w:rsidRPr="00F6645C">
        <w:rPr>
          <w:rFonts w:ascii="Calibri" w:hAnsi="Calibri" w:cs="Calibri"/>
          <w:b/>
        </w:rPr>
        <w:t xml:space="preserve">Národní institut pro další vzdělávání </w:t>
      </w:r>
    </w:p>
    <w:p w:rsidR="00645559" w:rsidRPr="00824869" w:rsidRDefault="00645559" w:rsidP="00B65593">
      <w:pPr>
        <w:rPr>
          <w:rFonts w:ascii="Calibri" w:hAnsi="Calibri" w:cs="Calibri"/>
          <w:b/>
        </w:rPr>
      </w:pPr>
      <w:r w:rsidRPr="00F6645C">
        <w:rPr>
          <w:rFonts w:ascii="Calibri" w:hAnsi="Calibri" w:cs="Calibri"/>
          <w:b/>
        </w:rPr>
        <w:t>Centrální pracoviště</w:t>
      </w:r>
    </w:p>
    <w:p w:rsidR="00645559" w:rsidRPr="00824869" w:rsidRDefault="00645559" w:rsidP="00B65593">
      <w:pPr>
        <w:rPr>
          <w:rFonts w:ascii="Calibri" w:hAnsi="Calibri" w:cs="Calibri"/>
          <w:b/>
        </w:rPr>
      </w:pPr>
      <w:r w:rsidRPr="00F6645C">
        <w:rPr>
          <w:rFonts w:ascii="Calibri" w:hAnsi="Calibri" w:cs="Calibri"/>
          <w:b/>
        </w:rPr>
        <w:t>Jeruzalémská 957/12</w:t>
      </w:r>
    </w:p>
    <w:p w:rsidR="00645559" w:rsidRPr="00824869" w:rsidRDefault="00645559" w:rsidP="00B65593">
      <w:pPr>
        <w:rPr>
          <w:rFonts w:ascii="Calibri" w:hAnsi="Calibri" w:cs="Calibri"/>
          <w:b/>
        </w:rPr>
      </w:pPr>
      <w:r w:rsidRPr="00F6645C">
        <w:rPr>
          <w:rFonts w:ascii="Calibri" w:hAnsi="Calibri" w:cs="Calibri"/>
          <w:b/>
        </w:rPr>
        <w:t>110 00 Praha 1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10.4</w:t>
      </w:r>
    </w:p>
    <w:p w:rsidR="00645559" w:rsidRDefault="00645559" w:rsidP="00640801">
      <w:pPr>
        <w:tabs>
          <w:tab w:val="left" w:pos="284"/>
          <w:tab w:val="left" w:pos="1276"/>
        </w:tabs>
        <w:spacing w:line="276" w:lineRule="auto"/>
        <w:ind w:left="57"/>
        <w:jc w:val="both"/>
        <w:rPr>
          <w:rFonts w:ascii="Calibri" w:hAnsi="Calibri" w:cs="Calibri"/>
        </w:rPr>
      </w:pPr>
    </w:p>
    <w:p w:rsidR="00645559" w:rsidRPr="00824869" w:rsidRDefault="00645559" w:rsidP="00640801">
      <w:pPr>
        <w:tabs>
          <w:tab w:val="left" w:pos="284"/>
          <w:tab w:val="left" w:pos="1276"/>
        </w:tabs>
        <w:spacing w:line="276" w:lineRule="auto"/>
        <w:ind w:left="57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Nebude-li nabídka splňovat zadavatelem stanovené požadavky nebo bude-li postrádat některou z požadovaných částí nebo dokumentů, bude nabídka vyřazena z dalšího hodnocení hodnotící komisí. </w:t>
      </w:r>
    </w:p>
    <w:p w:rsidR="00645559" w:rsidRPr="00824869" w:rsidRDefault="00645559" w:rsidP="00640801">
      <w:pPr>
        <w:pStyle w:val="StylNadpis1ZarovnatdoblokuPed36bZa18b"/>
        <w:tabs>
          <w:tab w:val="left" w:pos="360"/>
        </w:tabs>
        <w:ind w:left="488" w:hanging="488"/>
        <w:rPr>
          <w:rFonts w:ascii="Calibri" w:hAnsi="Calibri" w:cs="Calibri"/>
        </w:rPr>
      </w:pPr>
      <w:r w:rsidRPr="00F6645C">
        <w:rPr>
          <w:rFonts w:ascii="Calibri" w:hAnsi="Calibri" w:cs="Calibri"/>
        </w:rPr>
        <w:t>11 Otevírání nabídek</w:t>
      </w:r>
    </w:p>
    <w:p w:rsidR="00645559" w:rsidRPr="00824869" w:rsidRDefault="00645559" w:rsidP="00640801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Otevírání obálek s nabídkami, které přišly v průběhu lhůty pro podávání nabídek, </w:t>
      </w:r>
      <w:r>
        <w:rPr>
          <w:rFonts w:ascii="Calibri" w:hAnsi="Calibri" w:cs="Calibri"/>
        </w:rPr>
        <w:t>bude zahájeno ihned po uplynutí lhůty pro podávání nabídek</w:t>
      </w:r>
      <w:r w:rsidRPr="00F6645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</w:t>
      </w:r>
      <w:r w:rsidRPr="00F6645C">
        <w:rPr>
          <w:rFonts w:ascii="Calibri" w:hAnsi="Calibri" w:cs="Calibri"/>
        </w:rPr>
        <w:t xml:space="preserve"> zasedací místnosti ve 3. patře na centrálním pracovišti NIDV, Jeruzalémská 957/12, 110 00 Praha 1 v pořadí, v jakém byly zadavateli doručeny.</w:t>
      </w:r>
    </w:p>
    <w:p w:rsidR="00645559" w:rsidRPr="00824869" w:rsidRDefault="00645559" w:rsidP="00640801">
      <w:pPr>
        <w:jc w:val="both"/>
        <w:rPr>
          <w:rFonts w:ascii="Calibri" w:hAnsi="Calibri" w:cs="Calibri"/>
        </w:rPr>
      </w:pPr>
    </w:p>
    <w:p w:rsidR="00645559" w:rsidRPr="00824869" w:rsidRDefault="00645559" w:rsidP="00B65593">
      <w:pPr>
        <w:pStyle w:val="StylNadpis1ZarovnatdoblokuPed36bZa18b"/>
        <w:tabs>
          <w:tab w:val="left" w:pos="360"/>
        </w:tabs>
        <w:ind w:left="360" w:hanging="360"/>
        <w:rPr>
          <w:rFonts w:ascii="Calibri" w:hAnsi="Calibri" w:cs="Calibri"/>
        </w:rPr>
      </w:pPr>
      <w:r w:rsidRPr="00F6645C">
        <w:rPr>
          <w:rFonts w:ascii="Calibri" w:hAnsi="Calibri" w:cs="Calibri"/>
        </w:rPr>
        <w:t>12 Právo zrušit výzvu</w:t>
      </w:r>
    </w:p>
    <w:p w:rsidR="00645559" w:rsidRPr="00824869" w:rsidRDefault="00645559" w:rsidP="00B65593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Zadavatel si vyhrazuje právo zadávací řízení zrušit dle bodu 10.8 Směrnice upravující zadávání veřejných zakázek malého rozsahu na Ministerstvu školství, mládeže a tělovýchovy a v jím řízených a zřízených organizacích (</w:t>
      </w:r>
      <w:proofErr w:type="spellStart"/>
      <w:r w:rsidRPr="00F6645C">
        <w:rPr>
          <w:rFonts w:ascii="Calibri" w:hAnsi="Calibri" w:cs="Calibri"/>
        </w:rPr>
        <w:t>č.j</w:t>
      </w:r>
      <w:proofErr w:type="spellEnd"/>
      <w:r w:rsidRPr="00F6645C">
        <w:rPr>
          <w:rFonts w:ascii="Calibri" w:hAnsi="Calibri" w:cs="Calibri"/>
        </w:rPr>
        <w:t xml:space="preserve">. 2371/2009-14) ve znění pozdějších dodatků, </w:t>
      </w:r>
      <w:r w:rsidRPr="00F6645C">
        <w:rPr>
          <w:rFonts w:ascii="Calibri" w:hAnsi="Calibri" w:cs="Calibri"/>
        </w:rPr>
        <w:br/>
        <w:t>a to nejpozději do uzavření  smlouvy  s vybraným dodavatelem.</w:t>
      </w:r>
    </w:p>
    <w:p w:rsidR="00645559" w:rsidRPr="0082486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pStyle w:val="Nadpis1"/>
        <w:numPr>
          <w:ilvl w:val="0"/>
          <w:numId w:val="0"/>
        </w:numPr>
        <w:tabs>
          <w:tab w:val="left" w:pos="36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lastRenderedPageBreak/>
        <w:t>13 Závěrečná ustanovení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13.1</w:t>
      </w:r>
    </w:p>
    <w:p w:rsidR="00645559" w:rsidRDefault="00645559" w:rsidP="00B65593">
      <w:pPr>
        <w:jc w:val="both"/>
        <w:rPr>
          <w:rFonts w:ascii="Calibri" w:hAnsi="Calibri" w:cs="Calibri"/>
        </w:rPr>
      </w:pPr>
    </w:p>
    <w:p w:rsidR="00645559" w:rsidRDefault="00645559" w:rsidP="00B65593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Uchazečům nenáleží za vypracování nabídek žádná odměna ani úhrada nákladů spojených s jejich vypracováním a účastí v zadávacím řízení. Nabídky a ani jejich jednotlivé části </w:t>
      </w:r>
    </w:p>
    <w:p w:rsidR="00645559" w:rsidRDefault="00645559" w:rsidP="00B65593">
      <w:pPr>
        <w:jc w:val="both"/>
        <w:rPr>
          <w:rFonts w:ascii="Calibri" w:hAnsi="Calibri" w:cs="Calibri"/>
        </w:rPr>
      </w:pPr>
    </w:p>
    <w:p w:rsidR="00645559" w:rsidRDefault="00645559" w:rsidP="00B65593">
      <w:pPr>
        <w:jc w:val="both"/>
        <w:rPr>
          <w:rFonts w:ascii="Calibri" w:hAnsi="Calibri" w:cs="Calibri"/>
        </w:rPr>
      </w:pPr>
    </w:p>
    <w:p w:rsidR="00645559" w:rsidRPr="00824869" w:rsidRDefault="00645559" w:rsidP="00B65593">
      <w:p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t>nebudou uchazečům vráceny. Nesplnění podmínek zadavatele ze strany uchazeče vede k jeho vyloučení z výběrového řízení.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</w:rPr>
      </w:pPr>
      <w:r w:rsidRPr="00F6645C">
        <w:rPr>
          <w:rFonts w:ascii="Calibri" w:hAnsi="Calibri" w:cs="Calibri"/>
          <w:iCs w:val="0"/>
        </w:rPr>
        <w:t>13.2</w:t>
      </w:r>
    </w:p>
    <w:p w:rsidR="00645559" w:rsidRDefault="00645559" w:rsidP="00B65593">
      <w:pPr>
        <w:rPr>
          <w:rFonts w:ascii="Calibri" w:hAnsi="Calibri" w:cs="Calibri"/>
        </w:rPr>
      </w:pPr>
    </w:p>
    <w:p w:rsidR="00645559" w:rsidRPr="00824869" w:rsidRDefault="00645559" w:rsidP="00B65593">
      <w:pPr>
        <w:rPr>
          <w:rFonts w:ascii="Calibri" w:hAnsi="Calibri" w:cs="Calibri"/>
        </w:rPr>
      </w:pPr>
      <w:r w:rsidRPr="00F6645C">
        <w:rPr>
          <w:rFonts w:ascii="Calibri" w:hAnsi="Calibri" w:cs="Calibri"/>
        </w:rPr>
        <w:t>Zadavatel si vyhrazuje právo:</w:t>
      </w:r>
    </w:p>
    <w:p w:rsidR="00645559" w:rsidRPr="00824869" w:rsidRDefault="00645559" w:rsidP="00B65593">
      <w:pPr>
        <w:numPr>
          <w:ilvl w:val="0"/>
          <w:numId w:val="5"/>
        </w:num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  <w:r w:rsidRPr="00F6645C">
        <w:rPr>
          <w:rFonts w:ascii="Calibri" w:hAnsi="Calibri" w:cs="Calibri"/>
          <w:bCs/>
        </w:rPr>
        <w:t>Požadovat od uchazečů doplňující informace a ověřit si skutečnosti uvedené v nabídkách.</w:t>
      </w:r>
    </w:p>
    <w:p w:rsidR="00645559" w:rsidRPr="00824869" w:rsidRDefault="00645559" w:rsidP="00B65593">
      <w:pPr>
        <w:numPr>
          <w:ilvl w:val="0"/>
          <w:numId w:val="5"/>
        </w:num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  <w:r w:rsidRPr="00F6645C">
        <w:rPr>
          <w:rFonts w:ascii="Calibri" w:hAnsi="Calibri" w:cs="Calibri"/>
          <w:bCs/>
        </w:rPr>
        <w:t>Jednat s uchazečem o smluvních podmínkách.</w:t>
      </w:r>
    </w:p>
    <w:p w:rsidR="00645559" w:rsidRPr="00824869" w:rsidRDefault="00645559" w:rsidP="00B65593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bCs w:val="0"/>
          <w:iCs w:val="0"/>
        </w:rPr>
      </w:pPr>
      <w:r w:rsidRPr="00F6645C">
        <w:rPr>
          <w:rFonts w:ascii="Calibri" w:hAnsi="Calibri" w:cs="Calibri"/>
          <w:bCs w:val="0"/>
          <w:iCs w:val="0"/>
        </w:rPr>
        <w:t>13.3</w:t>
      </w:r>
    </w:p>
    <w:p w:rsidR="00645559" w:rsidRDefault="00645559" w:rsidP="00B65593">
      <w:p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</w:p>
    <w:p w:rsidR="00645559" w:rsidRPr="00824869" w:rsidRDefault="00645559" w:rsidP="00B65593">
      <w:p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</w:t>
      </w:r>
      <w:r w:rsidRPr="00F6645C">
        <w:rPr>
          <w:rFonts w:ascii="Calibri" w:hAnsi="Calibri" w:cs="Calibri"/>
          <w:bCs/>
        </w:rPr>
        <w:t>mlouv</w:t>
      </w:r>
      <w:r>
        <w:rPr>
          <w:rFonts w:ascii="Calibri" w:hAnsi="Calibri" w:cs="Calibri"/>
          <w:bCs/>
        </w:rPr>
        <w:t>a</w:t>
      </w:r>
      <w:r w:rsidRPr="00F6645C">
        <w:rPr>
          <w:rFonts w:ascii="Calibri" w:hAnsi="Calibri" w:cs="Calibri"/>
          <w:bCs/>
        </w:rPr>
        <w:t xml:space="preserve"> musí obsahovat mimo jiné tato ustanovení:</w:t>
      </w:r>
    </w:p>
    <w:p w:rsidR="00645559" w:rsidRDefault="00645559" w:rsidP="00B65593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</w:p>
    <w:p w:rsidR="00645559" w:rsidRPr="00824869" w:rsidRDefault="00645559" w:rsidP="00B65593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  <w:r w:rsidRPr="00F6645C">
        <w:rPr>
          <w:rFonts w:ascii="Calibri" w:hAnsi="Calibri" w:cs="Calibri"/>
          <w:b/>
          <w:bCs/>
        </w:rPr>
        <w:t>Finanční kontrola, uchovávání dokladů a podkladů:</w:t>
      </w:r>
    </w:p>
    <w:p w:rsidR="00645559" w:rsidRPr="00824869" w:rsidRDefault="00645559" w:rsidP="006612B0">
      <w:pPr>
        <w:numPr>
          <w:ilvl w:val="0"/>
          <w:numId w:val="2"/>
        </w:numPr>
        <w:tabs>
          <w:tab w:val="left" w:pos="360"/>
          <w:tab w:val="left" w:pos="426"/>
        </w:tabs>
        <w:suppressAutoHyphens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Dodavatel</w:t>
      </w:r>
      <w:r w:rsidRPr="00F6645C">
        <w:rPr>
          <w:rFonts w:ascii="Calibri" w:hAnsi="Calibri" w:cs="Calibri"/>
          <w:bCs/>
        </w:rPr>
        <w:t xml:space="preserve"> je podle ustanovení § 2 písm. e) zákona č. 320/2001 Sb., o finanční kontrole ve veřejné správě a o změně některých zákonů (zákon o finanční kontrole), ve znění pozdějších předpisů osobou povinnou spolupůsobit při výkonu finanční kontroly prováděné v souvislosti s úhradou zboží nebo služeb z veřejných výdajů.</w:t>
      </w:r>
    </w:p>
    <w:p w:rsidR="00645559" w:rsidRPr="00824869" w:rsidRDefault="00645559" w:rsidP="006612B0">
      <w:pPr>
        <w:tabs>
          <w:tab w:val="left" w:pos="360"/>
          <w:tab w:val="left" w:pos="426"/>
        </w:tabs>
        <w:jc w:val="both"/>
        <w:rPr>
          <w:rFonts w:ascii="Calibri" w:hAnsi="Calibri" w:cs="Calibri"/>
          <w:bCs/>
        </w:rPr>
      </w:pPr>
    </w:p>
    <w:p w:rsidR="00645559" w:rsidRPr="00824869" w:rsidRDefault="00645559" w:rsidP="006612B0">
      <w:pPr>
        <w:numPr>
          <w:ilvl w:val="0"/>
          <w:numId w:val="2"/>
        </w:numPr>
        <w:tabs>
          <w:tab w:val="left" w:pos="360"/>
          <w:tab w:val="left" w:pos="426"/>
        </w:tabs>
        <w:suppressAutoHyphens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Cs/>
        </w:rPr>
        <w:t>Dodavatel</w:t>
      </w:r>
      <w:r w:rsidRPr="00F6645C">
        <w:rPr>
          <w:rFonts w:ascii="Calibri" w:hAnsi="Calibri" w:cs="Calibri"/>
          <w:bCs/>
        </w:rPr>
        <w:t xml:space="preserve"> </w:t>
      </w:r>
      <w:r w:rsidRPr="00F6645C">
        <w:rPr>
          <w:rFonts w:ascii="Calibri" w:hAnsi="Calibri" w:cs="Calibri"/>
        </w:rPr>
        <w:t xml:space="preserve">se zavazuje zajistit archivaci dokumentů o plnění smlouvy po dobu stanovenou právními předpisy, zejména uchování účetních záznamů </w:t>
      </w:r>
      <w:r w:rsidRPr="00F6645C">
        <w:rPr>
          <w:rFonts w:ascii="Calibri" w:hAnsi="Calibri" w:cs="Calibri"/>
          <w:bCs/>
        </w:rPr>
        <w:t xml:space="preserve">(účetní doklady, účetní knihy, odpisové plány, účtový rozvrh, inventurní soupisy a záznamy dokladující formu vedení účetnictví) </w:t>
      </w:r>
      <w:r w:rsidRPr="00F6645C">
        <w:rPr>
          <w:rFonts w:ascii="Calibri" w:hAnsi="Calibri" w:cs="Calibri"/>
        </w:rPr>
        <w:t>a dalších relevantních podkladů souvisejících s předmětem plnění smlouvy,</w:t>
      </w:r>
      <w:r w:rsidRPr="00F6645C">
        <w:rPr>
          <w:rFonts w:ascii="Calibri" w:hAnsi="Calibri" w:cs="Calibri"/>
          <w:bCs/>
        </w:rPr>
        <w:t xml:space="preserve"> minimálně do konce roku 2025.</w:t>
      </w:r>
    </w:p>
    <w:p w:rsidR="00645559" w:rsidRPr="00824869" w:rsidRDefault="00645559" w:rsidP="006612B0">
      <w:pPr>
        <w:tabs>
          <w:tab w:val="left" w:pos="360"/>
          <w:tab w:val="left" w:pos="426"/>
        </w:tabs>
        <w:jc w:val="both"/>
        <w:rPr>
          <w:rFonts w:ascii="Calibri" w:hAnsi="Calibri" w:cs="Calibri"/>
          <w:bCs/>
        </w:rPr>
      </w:pPr>
    </w:p>
    <w:p w:rsidR="00645559" w:rsidRPr="00824869" w:rsidRDefault="00645559" w:rsidP="006612B0">
      <w:pPr>
        <w:numPr>
          <w:ilvl w:val="0"/>
          <w:numId w:val="2"/>
        </w:numPr>
        <w:tabs>
          <w:tab w:val="left" w:pos="360"/>
          <w:tab w:val="left" w:pos="426"/>
        </w:tabs>
        <w:suppressAutoHyphens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Cs/>
        </w:rPr>
        <w:t>Dodavatel</w:t>
      </w:r>
      <w:r w:rsidRPr="00F6645C">
        <w:rPr>
          <w:rFonts w:ascii="Calibri" w:hAnsi="Calibri" w:cs="Calibri"/>
          <w:bCs/>
        </w:rPr>
        <w:t xml:space="preserve"> poskytne </w:t>
      </w:r>
      <w:r w:rsidRPr="00F6645C">
        <w:rPr>
          <w:rFonts w:ascii="Calibri" w:hAnsi="Calibri" w:cs="Calibri"/>
          <w:iCs/>
        </w:rPr>
        <w:t xml:space="preserve">objednateli či oprávněným orgánům maximální možnou součinnost při provádění kontroly projektu, z něhož je plnění smlouvy hrazeno, předloží na vyžádání doklady vztahující se k předmětu smlouvy a doloží další významné skutečnosti požadované objednatelem či oprávněnými orgány. </w:t>
      </w:r>
      <w:r>
        <w:rPr>
          <w:rFonts w:ascii="Calibri" w:hAnsi="Calibri" w:cs="Calibri"/>
          <w:iCs/>
        </w:rPr>
        <w:t>Dodavatel</w:t>
      </w:r>
      <w:r w:rsidRPr="00F6645C">
        <w:rPr>
          <w:rFonts w:ascii="Calibri" w:hAnsi="Calibri" w:cs="Calibri"/>
          <w:iCs/>
        </w:rPr>
        <w:t xml:space="preserve"> umožní objednateli či oprávněným orgánům výkon práva kontroly do konce roku 2025, po kterou je povinen zajistit i archivaci dokumentů.</w:t>
      </w:r>
    </w:p>
    <w:p w:rsidR="00645559" w:rsidRPr="00824869" w:rsidRDefault="00645559" w:rsidP="00B65593">
      <w:p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</w:p>
    <w:p w:rsidR="00645559" w:rsidRPr="00824869" w:rsidRDefault="00645559" w:rsidP="00B65593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  <w:r w:rsidRPr="00F6645C">
        <w:rPr>
          <w:rFonts w:ascii="Calibri" w:hAnsi="Calibri" w:cs="Calibri"/>
          <w:b/>
          <w:bCs/>
        </w:rPr>
        <w:t>Platební podmínky</w:t>
      </w:r>
    </w:p>
    <w:p w:rsidR="00645559" w:rsidRDefault="00645559" w:rsidP="00640801">
      <w:pPr>
        <w:numPr>
          <w:ilvl w:val="0"/>
          <w:numId w:val="3"/>
        </w:num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  <w:r w:rsidRPr="00F6645C">
        <w:rPr>
          <w:rFonts w:ascii="Calibri" w:hAnsi="Calibri" w:cs="Calibri"/>
          <w:bCs/>
        </w:rPr>
        <w:t>Cena zahrnuje veškeré a konečné náklady spojené s poptávanou službou.</w:t>
      </w:r>
    </w:p>
    <w:p w:rsidR="00645559" w:rsidRPr="00824869" w:rsidRDefault="00645559" w:rsidP="006850D3">
      <w:pPr>
        <w:tabs>
          <w:tab w:val="left" w:pos="284"/>
          <w:tab w:val="left" w:pos="426"/>
        </w:tabs>
        <w:ind w:left="360"/>
        <w:jc w:val="both"/>
        <w:rPr>
          <w:rFonts w:ascii="Calibri" w:hAnsi="Calibri" w:cs="Calibri"/>
          <w:bCs/>
        </w:rPr>
      </w:pPr>
    </w:p>
    <w:p w:rsidR="00645559" w:rsidRPr="00824869" w:rsidRDefault="00645559" w:rsidP="00640801">
      <w:pPr>
        <w:numPr>
          <w:ilvl w:val="0"/>
          <w:numId w:val="3"/>
        </w:num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Objednatel</w:t>
      </w:r>
      <w:r w:rsidRPr="00F6645C">
        <w:rPr>
          <w:rFonts w:ascii="Calibri" w:hAnsi="Calibri" w:cs="Calibri"/>
          <w:bCs/>
        </w:rPr>
        <w:t xml:space="preserve"> bude poskytovat dílčí platby na základě vystavené faktury za dílčí služby. Faktura bude uhrazena po převzetí a akceptaci dílčích služeb dle předmětu smlouvy.</w:t>
      </w:r>
    </w:p>
    <w:p w:rsidR="00645559" w:rsidRDefault="00645559" w:rsidP="00640801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</w:rPr>
        <w:lastRenderedPageBreak/>
        <w:t xml:space="preserve">Fakturu, která musí mít náležitosti daňového dokladu ve smyslu zákona č. 235/2004 Sb., o dani z přidané hodnoty, ve znění pozdějších předpisů a § 13a obchodního zákoníku, </w:t>
      </w:r>
      <w:r>
        <w:rPr>
          <w:rFonts w:ascii="Calibri" w:hAnsi="Calibri" w:cs="Calibri"/>
        </w:rPr>
        <w:t>dodavatel</w:t>
      </w:r>
      <w:r w:rsidRPr="00F6645C">
        <w:rPr>
          <w:rFonts w:ascii="Calibri" w:hAnsi="Calibri" w:cs="Calibri"/>
        </w:rPr>
        <w:t xml:space="preserve"> zašle objednateli na adresu uvedenou v čl. I smlouvy. Faktura musí dále mimo jiné obsahovat: číslo smlouvy, název projektu, název akce, předmět </w:t>
      </w:r>
      <w:r>
        <w:rPr>
          <w:rFonts w:ascii="Calibri" w:hAnsi="Calibri" w:cs="Calibri"/>
        </w:rPr>
        <w:br/>
      </w:r>
      <w:r w:rsidRPr="00F6645C">
        <w:rPr>
          <w:rFonts w:ascii="Calibri" w:hAnsi="Calibri" w:cs="Calibri"/>
        </w:rPr>
        <w:t>a rozsah zdanitelného plnění včetně termínu, kdy byly příslušné služby poskytovány.</w:t>
      </w:r>
    </w:p>
    <w:p w:rsidR="00645559" w:rsidRPr="00824869" w:rsidRDefault="00645559" w:rsidP="00064235">
      <w:pPr>
        <w:pStyle w:val="Odstavecseseznamem"/>
        <w:jc w:val="both"/>
        <w:rPr>
          <w:rFonts w:ascii="Calibri" w:hAnsi="Calibri" w:cs="Calibri"/>
        </w:rPr>
      </w:pPr>
    </w:p>
    <w:p w:rsidR="00645559" w:rsidRDefault="00645559" w:rsidP="00640801">
      <w:pPr>
        <w:numPr>
          <w:ilvl w:val="0"/>
          <w:numId w:val="3"/>
        </w:num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  <w:r w:rsidRPr="00F6645C">
        <w:rPr>
          <w:rFonts w:ascii="Calibri" w:hAnsi="Calibri" w:cs="Calibri"/>
          <w:bCs/>
        </w:rPr>
        <w:t xml:space="preserve">Splatnost faktury je 21 dní. Pokud faktura neobsahuje všechny zákonem a smlouvou stanovené náležitosti, je </w:t>
      </w:r>
      <w:r>
        <w:rPr>
          <w:rFonts w:ascii="Calibri" w:hAnsi="Calibri" w:cs="Calibri"/>
          <w:bCs/>
        </w:rPr>
        <w:t>objednatel</w:t>
      </w:r>
      <w:r w:rsidRPr="00F6645C">
        <w:rPr>
          <w:rFonts w:ascii="Calibri" w:hAnsi="Calibri" w:cs="Calibri"/>
          <w:bCs/>
        </w:rPr>
        <w:t xml:space="preserve"> oprávněn ji do data splatnosti vrátit s tím, že zhotovitel je poté povinen doručit novou fakturu s novým termínem splatnosti. V takovém případě není objednatel v prodlení s úhradou.</w:t>
      </w:r>
    </w:p>
    <w:p w:rsidR="00645559" w:rsidRDefault="00645559" w:rsidP="006850D3">
      <w:p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</w:p>
    <w:p w:rsidR="00645559" w:rsidRPr="00824869" w:rsidRDefault="00645559" w:rsidP="00640801">
      <w:pPr>
        <w:numPr>
          <w:ilvl w:val="0"/>
          <w:numId w:val="3"/>
        </w:num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Objednatel</w:t>
      </w:r>
      <w:r w:rsidRPr="00F6645C">
        <w:rPr>
          <w:rFonts w:ascii="Calibri" w:hAnsi="Calibri" w:cs="Calibri"/>
          <w:bCs/>
        </w:rPr>
        <w:t xml:space="preserve"> uhradí fakturu bezhotovostně převodem na účet dodavatele. Za den zaplacení se považuje den, kdy finanční částka odešla z účtu </w:t>
      </w:r>
      <w:r>
        <w:rPr>
          <w:rFonts w:ascii="Calibri" w:hAnsi="Calibri" w:cs="Calibri"/>
          <w:bCs/>
        </w:rPr>
        <w:t>objednatele</w:t>
      </w:r>
      <w:r w:rsidRPr="00F6645C">
        <w:rPr>
          <w:rFonts w:ascii="Calibri" w:hAnsi="Calibri" w:cs="Calibri"/>
          <w:bCs/>
        </w:rPr>
        <w:t>.</w:t>
      </w:r>
    </w:p>
    <w:p w:rsidR="00645559" w:rsidRPr="00824869" w:rsidRDefault="00645559" w:rsidP="00640801">
      <w:pPr>
        <w:tabs>
          <w:tab w:val="left" w:pos="284"/>
          <w:tab w:val="left" w:pos="426"/>
        </w:tabs>
        <w:ind w:left="720"/>
        <w:jc w:val="both"/>
        <w:rPr>
          <w:rFonts w:ascii="Calibri" w:hAnsi="Calibri" w:cs="Calibri"/>
          <w:bCs/>
        </w:rPr>
      </w:pPr>
    </w:p>
    <w:p w:rsidR="00645559" w:rsidRPr="00824869" w:rsidRDefault="00645559" w:rsidP="00640801">
      <w:p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  <w:r w:rsidRPr="00F6645C">
        <w:rPr>
          <w:rFonts w:ascii="Calibri" w:hAnsi="Calibri" w:cs="Calibri"/>
          <w:b/>
          <w:bCs/>
        </w:rPr>
        <w:t>Další požadavky, které mají být uvedeny ve smlouvě</w:t>
      </w:r>
    </w:p>
    <w:p w:rsidR="00645559" w:rsidRDefault="00645559" w:rsidP="00640801">
      <w:pPr>
        <w:numPr>
          <w:ilvl w:val="0"/>
          <w:numId w:val="3"/>
        </w:numPr>
        <w:tabs>
          <w:tab w:val="left" w:pos="284"/>
          <w:tab w:val="left" w:pos="426"/>
        </w:tabs>
        <w:jc w:val="both"/>
        <w:rPr>
          <w:rFonts w:ascii="Calibri" w:hAnsi="Calibri"/>
        </w:rPr>
      </w:pPr>
      <w:r w:rsidRPr="005E5DCD">
        <w:rPr>
          <w:rFonts w:ascii="Calibri" w:hAnsi="Calibri" w:cs="Calibri"/>
          <w:bCs/>
        </w:rPr>
        <w:t xml:space="preserve">Realizace výzkumu může probíhat až po akceptaci jeho podoby </w:t>
      </w:r>
      <w:r>
        <w:rPr>
          <w:rFonts w:ascii="Calibri" w:hAnsi="Calibri" w:cs="Calibri"/>
          <w:bCs/>
        </w:rPr>
        <w:t>objednatelem</w:t>
      </w:r>
      <w:r w:rsidRPr="005E5DCD">
        <w:rPr>
          <w:rFonts w:ascii="Calibri" w:hAnsi="Calibri" w:cs="Calibri"/>
          <w:bCs/>
        </w:rPr>
        <w:t>.</w:t>
      </w:r>
      <w:r>
        <w:rPr>
          <w:rFonts w:ascii="Calibri" w:hAnsi="Calibri" w:cs="Calibri"/>
          <w:bCs/>
        </w:rPr>
        <w:t xml:space="preserve"> </w:t>
      </w:r>
      <w:r w:rsidRPr="003E5332">
        <w:rPr>
          <w:rFonts w:ascii="Calibri" w:hAnsi="Calibri"/>
        </w:rPr>
        <w:t>Texty obou výzkumných zpráv musí být schváleny zadavatelem.</w:t>
      </w:r>
    </w:p>
    <w:p w:rsidR="00645559" w:rsidRPr="00584189" w:rsidRDefault="00645559" w:rsidP="006850D3">
      <w:pPr>
        <w:tabs>
          <w:tab w:val="left" w:pos="284"/>
          <w:tab w:val="left" w:pos="426"/>
        </w:tabs>
        <w:ind w:left="360"/>
        <w:jc w:val="both"/>
        <w:rPr>
          <w:rFonts w:ascii="Calibri" w:hAnsi="Calibri"/>
        </w:rPr>
      </w:pPr>
    </w:p>
    <w:p w:rsidR="00645559" w:rsidRPr="005E5DCD" w:rsidRDefault="00645559" w:rsidP="00640801">
      <w:pPr>
        <w:numPr>
          <w:ilvl w:val="0"/>
          <w:numId w:val="3"/>
        </w:numPr>
        <w:tabs>
          <w:tab w:val="left" w:pos="284"/>
          <w:tab w:val="left" w:pos="426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Dodavatel je povinen dodržovat pravidla vizuální identity pro projekty financované z OP VK dle platného Manuálu vizuální identity. </w:t>
      </w:r>
    </w:p>
    <w:p w:rsidR="00645559" w:rsidRPr="00824869" w:rsidRDefault="00645559" w:rsidP="00640801">
      <w:pPr>
        <w:jc w:val="both"/>
        <w:rPr>
          <w:rFonts w:ascii="Calibri" w:hAnsi="Calibri" w:cs="Calibri"/>
          <w:bCs/>
        </w:rPr>
      </w:pPr>
    </w:p>
    <w:p w:rsidR="00645559" w:rsidRPr="00824869" w:rsidRDefault="00645559" w:rsidP="00640801">
      <w:pPr>
        <w:jc w:val="both"/>
        <w:rPr>
          <w:rFonts w:ascii="Calibri" w:hAnsi="Calibri" w:cs="Calibri"/>
          <w:bCs/>
        </w:rPr>
      </w:pPr>
    </w:p>
    <w:p w:rsidR="00645559" w:rsidRPr="00824869" w:rsidRDefault="00645559" w:rsidP="00640801">
      <w:pPr>
        <w:jc w:val="both"/>
        <w:rPr>
          <w:rFonts w:ascii="Calibri" w:hAnsi="Calibri" w:cs="Calibri"/>
          <w:bCs/>
        </w:rPr>
      </w:pPr>
    </w:p>
    <w:p w:rsidR="00645559" w:rsidRPr="00824869" w:rsidRDefault="00645559" w:rsidP="00B65593">
      <w:pPr>
        <w:rPr>
          <w:rFonts w:ascii="Calibri" w:hAnsi="Calibri" w:cs="Calibri"/>
          <w:bCs/>
        </w:rPr>
      </w:pPr>
    </w:p>
    <w:p w:rsidR="00645559" w:rsidRPr="00824869" w:rsidRDefault="00645559" w:rsidP="00B65593">
      <w:pPr>
        <w:rPr>
          <w:rFonts w:ascii="Calibri" w:hAnsi="Calibri" w:cs="Calibri"/>
          <w:bCs/>
        </w:rPr>
      </w:pPr>
      <w:r w:rsidRPr="00205862">
        <w:rPr>
          <w:rFonts w:ascii="Calibri" w:hAnsi="Calibri" w:cs="Calibri"/>
          <w:bCs/>
        </w:rPr>
        <w:t>V Praze dne 9</w:t>
      </w:r>
      <w:r>
        <w:rPr>
          <w:rFonts w:ascii="Calibri" w:hAnsi="Calibri" w:cs="Calibri"/>
          <w:bCs/>
        </w:rPr>
        <w:t xml:space="preserve">.7.2012                                          </w:t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  <w:t>............................................</w:t>
      </w:r>
    </w:p>
    <w:p w:rsidR="00645559" w:rsidRPr="00824869" w:rsidRDefault="00645559" w:rsidP="00B65593">
      <w:pPr>
        <w:rPr>
          <w:rFonts w:ascii="Calibri" w:hAnsi="Calibri" w:cs="Calibri"/>
          <w:bCs/>
        </w:rPr>
      </w:pP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  <w:t xml:space="preserve">    Mgr. Helena Plitzová </w:t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</w:r>
      <w:r w:rsidRPr="00F6645C">
        <w:rPr>
          <w:rFonts w:ascii="Calibri" w:hAnsi="Calibri" w:cs="Calibri"/>
          <w:bCs/>
        </w:rPr>
        <w:tab/>
        <w:t xml:space="preserve">         ředitelka NID</w:t>
      </w:r>
      <w:r w:rsidRPr="00F6645C">
        <w:rPr>
          <w:rFonts w:ascii="Calibri" w:hAnsi="Calibri" w:cs="Calibri"/>
        </w:rPr>
        <w:t>V</w:t>
      </w:r>
    </w:p>
    <w:p w:rsidR="00645559" w:rsidRPr="00824869" w:rsidRDefault="00645559" w:rsidP="00B65593">
      <w:pPr>
        <w:pStyle w:val="Nadpis1"/>
        <w:numPr>
          <w:ilvl w:val="0"/>
          <w:numId w:val="0"/>
        </w:numPr>
        <w:tabs>
          <w:tab w:val="left" w:pos="540"/>
        </w:tabs>
        <w:rPr>
          <w:rFonts w:ascii="Calibri" w:hAnsi="Calibri" w:cs="Calibri"/>
        </w:rPr>
      </w:pPr>
    </w:p>
    <w:p w:rsidR="00645559" w:rsidRPr="00824869" w:rsidRDefault="00645559" w:rsidP="00B65593">
      <w:pPr>
        <w:pStyle w:val="Nadpis1"/>
        <w:numPr>
          <w:ilvl w:val="0"/>
          <w:numId w:val="0"/>
        </w:numPr>
        <w:tabs>
          <w:tab w:val="left" w:pos="540"/>
        </w:tabs>
        <w:rPr>
          <w:rFonts w:ascii="Calibri" w:hAnsi="Calibri" w:cs="Calibri"/>
        </w:rPr>
      </w:pPr>
    </w:p>
    <w:p w:rsidR="00645559" w:rsidRPr="00824869" w:rsidRDefault="00645559" w:rsidP="00B65593">
      <w:pPr>
        <w:pStyle w:val="Nadpis1"/>
        <w:numPr>
          <w:ilvl w:val="0"/>
          <w:numId w:val="0"/>
        </w:numPr>
        <w:tabs>
          <w:tab w:val="left" w:pos="540"/>
        </w:tabs>
        <w:rPr>
          <w:rFonts w:ascii="Calibri" w:hAnsi="Calibri" w:cs="Calibri"/>
        </w:rPr>
      </w:pPr>
      <w:r w:rsidRPr="00F6645C">
        <w:rPr>
          <w:rFonts w:ascii="Calibri" w:hAnsi="Calibri" w:cs="Calibri"/>
        </w:rPr>
        <w:t xml:space="preserve">Seznam Příloh </w:t>
      </w:r>
    </w:p>
    <w:p w:rsidR="00645559" w:rsidRPr="00824869" w:rsidRDefault="00645559" w:rsidP="00B65593">
      <w:pPr>
        <w:rPr>
          <w:rFonts w:ascii="Calibri" w:hAnsi="Calibri" w:cs="Calibri"/>
          <w:bCs/>
        </w:rPr>
      </w:pPr>
    </w:p>
    <w:p w:rsidR="00645559" w:rsidRDefault="00645559" w:rsidP="00B65593">
      <w:pPr>
        <w:numPr>
          <w:ilvl w:val="0"/>
          <w:numId w:val="4"/>
        </w:numPr>
        <w:tabs>
          <w:tab w:val="left" w:pos="284"/>
          <w:tab w:val="left" w:pos="426"/>
        </w:tabs>
        <w:jc w:val="both"/>
        <w:rPr>
          <w:rFonts w:ascii="Calibri" w:hAnsi="Calibri" w:cs="Calibri"/>
          <w:b/>
          <w:bCs/>
        </w:rPr>
      </w:pPr>
      <w:r w:rsidRPr="00F6645C">
        <w:rPr>
          <w:rFonts w:ascii="Calibri" w:hAnsi="Calibri" w:cs="Calibri"/>
          <w:b/>
          <w:bCs/>
        </w:rPr>
        <w:t>Krycí list nabídky</w:t>
      </w:r>
    </w:p>
    <w:p w:rsidR="00645559" w:rsidRPr="00824869" w:rsidRDefault="00645559" w:rsidP="00AE714E">
      <w:pPr>
        <w:numPr>
          <w:ilvl w:val="0"/>
          <w:numId w:val="4"/>
        </w:numPr>
        <w:tabs>
          <w:tab w:val="left" w:pos="284"/>
          <w:tab w:val="left" w:pos="426"/>
        </w:tabs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  <w:b/>
          <w:bCs/>
        </w:rPr>
        <w:t>Čestné prohlášení prokazující splnění základních kvalifikačních předpokladů</w:t>
      </w:r>
    </w:p>
    <w:p w:rsidR="00645559" w:rsidRPr="00824869" w:rsidRDefault="00645559" w:rsidP="00BC3C5A">
      <w:pPr>
        <w:numPr>
          <w:ilvl w:val="0"/>
          <w:numId w:val="4"/>
        </w:numPr>
        <w:tabs>
          <w:tab w:val="left" w:pos="284"/>
          <w:tab w:val="left" w:pos="426"/>
        </w:tabs>
        <w:suppressAutoHyphens w:val="0"/>
        <w:spacing w:after="200" w:line="276" w:lineRule="auto"/>
        <w:jc w:val="both"/>
        <w:rPr>
          <w:rFonts w:ascii="Calibri" w:hAnsi="Calibri" w:cs="Calibri"/>
        </w:rPr>
      </w:pPr>
      <w:r w:rsidRPr="00F6645C">
        <w:rPr>
          <w:rFonts w:ascii="Calibri" w:hAnsi="Calibri" w:cs="Calibri"/>
          <w:b/>
          <w:bCs/>
        </w:rPr>
        <w:t>Způsob hodnocení nabídek</w:t>
      </w:r>
    </w:p>
    <w:sectPr w:rsidR="00645559" w:rsidRPr="00824869" w:rsidSect="00161138">
      <w:headerReference w:type="default" r:id="rId9"/>
      <w:footerReference w:type="even" r:id="rId10"/>
      <w:footerReference w:type="default" r:id="rId11"/>
      <w:headerReference w:type="first" r:id="rId12"/>
      <w:pgSz w:w="11905" w:h="16837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559" w:rsidRDefault="00645559" w:rsidP="00CA4183">
      <w:r>
        <w:separator/>
      </w:r>
    </w:p>
  </w:endnote>
  <w:endnote w:type="continuationSeparator" w:id="0">
    <w:p w:rsidR="00645559" w:rsidRDefault="00645559" w:rsidP="00CA4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59" w:rsidRDefault="00A91E3D" w:rsidP="001A408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4555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45559" w:rsidRDefault="0064555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59" w:rsidRDefault="00A91E3D" w:rsidP="001A408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4555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C397F">
      <w:rPr>
        <w:rStyle w:val="slostrnky"/>
        <w:noProof/>
      </w:rPr>
      <w:t>14</w:t>
    </w:r>
    <w:r>
      <w:rPr>
        <w:rStyle w:val="slostrnky"/>
      </w:rPr>
      <w:fldChar w:fldCharType="end"/>
    </w:r>
  </w:p>
  <w:p w:rsidR="00645559" w:rsidRDefault="0064555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559" w:rsidRDefault="00645559" w:rsidP="00CA4183">
      <w:r>
        <w:separator/>
      </w:r>
    </w:p>
  </w:footnote>
  <w:footnote w:type="continuationSeparator" w:id="0">
    <w:p w:rsidR="00645559" w:rsidRDefault="00645559" w:rsidP="00CA41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59" w:rsidRDefault="003C397F">
    <w:pPr>
      <w:pStyle w:val="Zhlav"/>
      <w:jc w:val="center"/>
    </w:pPr>
    <w:r w:rsidRPr="00A91E3D">
      <w:rPr>
        <w:b/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297.75pt;height:62.25pt;visibility:visible" filled="t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59" w:rsidRDefault="00A91E3D" w:rsidP="00F70028">
    <w:pPr>
      <w:pStyle w:val="Zhlav"/>
      <w:jc w:val="center"/>
    </w:pPr>
    <w:r w:rsidRPr="00A91E3D">
      <w:rPr>
        <w:b/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6" type="#_x0000_t75" style="width:297.75pt;height:62.25pt;visibility:visible" filled="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1512"/>
        </w:tabs>
        <w:ind w:left="151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396"/>
        </w:tabs>
        <w:ind w:left="5396" w:hanging="576"/>
      </w:pPr>
      <w:rPr>
        <w:rFonts w:cs="Times New Roman"/>
        <w:color w:val="auto"/>
      </w:rPr>
    </w:lvl>
    <w:lvl w:ilvl="2">
      <w:start w:val="1"/>
      <w:numFmt w:val="none"/>
      <w:lvlText w:val=".1.1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4"/>
      <w:lvlJc w:val="left"/>
      <w:pPr>
        <w:tabs>
          <w:tab w:val="num" w:pos="1944"/>
        </w:tabs>
        <w:ind w:left="1944" w:hanging="864"/>
      </w:pPr>
      <w:rPr>
        <w:rFonts w:cs="Times New Roman"/>
      </w:rPr>
    </w:lvl>
    <w:lvl w:ilvl="4">
      <w:start w:val="1"/>
      <w:numFmt w:val="decimal"/>
      <w:lvlText w:val="%1.%2.%4.%5"/>
      <w:lvlJc w:val="left"/>
      <w:pPr>
        <w:tabs>
          <w:tab w:val="num" w:pos="2088"/>
        </w:tabs>
        <w:ind w:left="2088" w:hanging="1008"/>
      </w:pPr>
      <w:rPr>
        <w:rFonts w:cs="Times New Roman"/>
      </w:rPr>
    </w:lvl>
    <w:lvl w:ilvl="5">
      <w:start w:val="1"/>
      <w:numFmt w:val="decimal"/>
      <w:lvlText w:val="%1.%2.%4.%5.%6"/>
      <w:lvlJc w:val="left"/>
      <w:pPr>
        <w:tabs>
          <w:tab w:val="num" w:pos="2232"/>
        </w:tabs>
        <w:ind w:left="2232" w:hanging="1152"/>
      </w:pPr>
      <w:rPr>
        <w:rFonts w:cs="Times New Roman"/>
      </w:rPr>
    </w:lvl>
    <w:lvl w:ilvl="6">
      <w:start w:val="1"/>
      <w:numFmt w:val="decimal"/>
      <w:lvlText w:val="%1.%2.%4.%5.%6.%7"/>
      <w:lvlJc w:val="left"/>
      <w:pPr>
        <w:tabs>
          <w:tab w:val="num" w:pos="2376"/>
        </w:tabs>
        <w:ind w:left="2376" w:hanging="1296"/>
      </w:pPr>
      <w:rPr>
        <w:rFonts w:cs="Times New Roman"/>
      </w:rPr>
    </w:lvl>
    <w:lvl w:ilvl="7">
      <w:start w:val="1"/>
      <w:numFmt w:val="decimal"/>
      <w:lvlText w:val="%1.%2.%4.%5.%6.%7.%8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8">
      <w:start w:val="1"/>
      <w:numFmt w:val="decimal"/>
      <w:lvlText w:val="%1.%2.%4.%5.%6.%7.%8.%9"/>
      <w:lvlJc w:val="left"/>
      <w:pPr>
        <w:tabs>
          <w:tab w:val="num" w:pos="2664"/>
        </w:tabs>
        <w:ind w:left="266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A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2479"/>
        </w:tabs>
        <w:ind w:left="2479" w:hanging="705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034"/>
        </w:tabs>
        <w:ind w:left="3034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3574"/>
        </w:tabs>
        <w:ind w:left="357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94"/>
        </w:tabs>
        <w:ind w:left="429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5014"/>
        </w:tabs>
        <w:ind w:left="501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734"/>
        </w:tabs>
        <w:ind w:left="573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54"/>
        </w:tabs>
        <w:ind w:left="645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7174"/>
        </w:tabs>
        <w:ind w:left="717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894"/>
        </w:tabs>
        <w:ind w:left="7894" w:hanging="360"/>
      </w:pPr>
      <w:rPr>
        <w:rFonts w:cs="Times New Roman"/>
      </w:rPr>
    </w:lvl>
  </w:abstractNum>
  <w:abstractNum w:abstractNumId="7">
    <w:nsid w:val="002E0E97"/>
    <w:multiLevelType w:val="hybridMultilevel"/>
    <w:tmpl w:val="40600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8D40DC"/>
    <w:multiLevelType w:val="hybridMultilevel"/>
    <w:tmpl w:val="54E44A3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07B26CA4"/>
    <w:multiLevelType w:val="hybridMultilevel"/>
    <w:tmpl w:val="F7E81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8B301B"/>
    <w:multiLevelType w:val="hybridMultilevel"/>
    <w:tmpl w:val="54F255C8"/>
    <w:lvl w:ilvl="0" w:tplc="0405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0C316688"/>
    <w:multiLevelType w:val="hybridMultilevel"/>
    <w:tmpl w:val="5C6036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>
    <w:nsid w:val="1F302E91"/>
    <w:multiLevelType w:val="hybridMultilevel"/>
    <w:tmpl w:val="18CCC8F4"/>
    <w:lvl w:ilvl="0" w:tplc="AB2ADAC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bCs/>
      </w:rPr>
    </w:lvl>
    <w:lvl w:ilvl="1" w:tplc="040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1F855B2D"/>
    <w:multiLevelType w:val="hybridMultilevel"/>
    <w:tmpl w:val="0C3A92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645D69"/>
    <w:multiLevelType w:val="hybridMultilevel"/>
    <w:tmpl w:val="4830DB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7D21DA"/>
    <w:multiLevelType w:val="hybridMultilevel"/>
    <w:tmpl w:val="CE5E834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1DA534F"/>
    <w:multiLevelType w:val="multilevel"/>
    <w:tmpl w:val="AF5258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>
    <w:nsid w:val="22280540"/>
    <w:multiLevelType w:val="hybridMultilevel"/>
    <w:tmpl w:val="984AB7A8"/>
    <w:lvl w:ilvl="0" w:tplc="2174A24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4810E6"/>
    <w:multiLevelType w:val="hybridMultilevel"/>
    <w:tmpl w:val="044649AA"/>
    <w:lvl w:ilvl="0" w:tplc="229ACD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6383599"/>
    <w:multiLevelType w:val="hybridMultilevel"/>
    <w:tmpl w:val="EA348A66"/>
    <w:lvl w:ilvl="0" w:tplc="0405000B">
      <w:start w:val="1"/>
      <w:numFmt w:val="bullet"/>
      <w:lvlText w:val=""/>
      <w:lvlJc w:val="left"/>
      <w:pPr>
        <w:tabs>
          <w:tab w:val="num" w:pos="753"/>
        </w:tabs>
        <w:ind w:left="753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6EF7DF9"/>
    <w:multiLevelType w:val="hybridMultilevel"/>
    <w:tmpl w:val="2A0C64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61052D"/>
    <w:multiLevelType w:val="hybridMultilevel"/>
    <w:tmpl w:val="897CC2D2"/>
    <w:lvl w:ilvl="0" w:tplc="DF882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682C3C"/>
    <w:multiLevelType w:val="hybridMultilevel"/>
    <w:tmpl w:val="4C302414"/>
    <w:lvl w:ilvl="0" w:tplc="04050001">
      <w:start w:val="1"/>
      <w:numFmt w:val="bullet"/>
      <w:lvlText w:val="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24">
    <w:nsid w:val="54866525"/>
    <w:multiLevelType w:val="hybridMultilevel"/>
    <w:tmpl w:val="174C322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61359"/>
    <w:multiLevelType w:val="hybridMultilevel"/>
    <w:tmpl w:val="FB70A1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0D1BF4"/>
    <w:multiLevelType w:val="hybridMultilevel"/>
    <w:tmpl w:val="26D2A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CA3533"/>
    <w:multiLevelType w:val="hybridMultilevel"/>
    <w:tmpl w:val="5C0230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F63198"/>
    <w:multiLevelType w:val="hybridMultilevel"/>
    <w:tmpl w:val="406002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54813D7"/>
    <w:multiLevelType w:val="hybridMultilevel"/>
    <w:tmpl w:val="A29E2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DB4EE8"/>
    <w:multiLevelType w:val="hybridMultilevel"/>
    <w:tmpl w:val="7CEAA6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CD230C"/>
    <w:multiLevelType w:val="hybridMultilevel"/>
    <w:tmpl w:val="70923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29"/>
  </w:num>
  <w:num w:numId="8">
    <w:abstractNumId w:val="25"/>
  </w:num>
  <w:num w:numId="9">
    <w:abstractNumId w:val="8"/>
  </w:num>
  <w:num w:numId="10">
    <w:abstractNumId w:val="31"/>
  </w:num>
  <w:num w:numId="11">
    <w:abstractNumId w:val="11"/>
  </w:num>
  <w:num w:numId="12">
    <w:abstractNumId w:val="24"/>
  </w:num>
  <w:num w:numId="13">
    <w:abstractNumId w:val="18"/>
  </w:num>
  <w:num w:numId="14">
    <w:abstractNumId w:val="15"/>
  </w:num>
  <w:num w:numId="15">
    <w:abstractNumId w:val="13"/>
  </w:num>
  <w:num w:numId="16">
    <w:abstractNumId w:val="23"/>
  </w:num>
  <w:num w:numId="17">
    <w:abstractNumId w:val="21"/>
  </w:num>
  <w:num w:numId="18">
    <w:abstractNumId w:val="19"/>
  </w:num>
  <w:num w:numId="19">
    <w:abstractNumId w:val="28"/>
  </w:num>
  <w:num w:numId="20">
    <w:abstractNumId w:val="16"/>
  </w:num>
  <w:num w:numId="21">
    <w:abstractNumId w:val="3"/>
  </w:num>
  <w:num w:numId="22">
    <w:abstractNumId w:val="12"/>
  </w:num>
  <w:num w:numId="23">
    <w:abstractNumId w:val="26"/>
  </w:num>
  <w:num w:numId="24">
    <w:abstractNumId w:val="30"/>
  </w:num>
  <w:num w:numId="25">
    <w:abstractNumId w:val="10"/>
  </w:num>
  <w:num w:numId="26">
    <w:abstractNumId w:val="22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7"/>
  </w:num>
  <w:num w:numId="31">
    <w:abstractNumId w:val="14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593"/>
    <w:rsid w:val="000002D5"/>
    <w:rsid w:val="00000D81"/>
    <w:rsid w:val="00020AD9"/>
    <w:rsid w:val="0002100F"/>
    <w:rsid w:val="00022166"/>
    <w:rsid w:val="000230DC"/>
    <w:rsid w:val="000339C0"/>
    <w:rsid w:val="000350B4"/>
    <w:rsid w:val="00054D07"/>
    <w:rsid w:val="00064235"/>
    <w:rsid w:val="00066659"/>
    <w:rsid w:val="0007052D"/>
    <w:rsid w:val="000850E5"/>
    <w:rsid w:val="00085118"/>
    <w:rsid w:val="0008620B"/>
    <w:rsid w:val="00091815"/>
    <w:rsid w:val="000A7F03"/>
    <w:rsid w:val="000C194A"/>
    <w:rsid w:val="000C3FAD"/>
    <w:rsid w:val="000D12AB"/>
    <w:rsid w:val="000D4994"/>
    <w:rsid w:val="000D50CC"/>
    <w:rsid w:val="000D7FDD"/>
    <w:rsid w:val="000E2D1B"/>
    <w:rsid w:val="001025B8"/>
    <w:rsid w:val="001106BB"/>
    <w:rsid w:val="00114AE0"/>
    <w:rsid w:val="0013421E"/>
    <w:rsid w:val="00134599"/>
    <w:rsid w:val="00141F72"/>
    <w:rsid w:val="00150D23"/>
    <w:rsid w:val="00152F99"/>
    <w:rsid w:val="001549E3"/>
    <w:rsid w:val="00156E75"/>
    <w:rsid w:val="00161138"/>
    <w:rsid w:val="00170EB3"/>
    <w:rsid w:val="001712EB"/>
    <w:rsid w:val="00180132"/>
    <w:rsid w:val="001801B0"/>
    <w:rsid w:val="001918CE"/>
    <w:rsid w:val="00197E38"/>
    <w:rsid w:val="001A4088"/>
    <w:rsid w:val="001C6ED4"/>
    <w:rsid w:val="001D2302"/>
    <w:rsid w:val="001D5773"/>
    <w:rsid w:val="001E475A"/>
    <w:rsid w:val="002045A2"/>
    <w:rsid w:val="00205862"/>
    <w:rsid w:val="0020669C"/>
    <w:rsid w:val="00207209"/>
    <w:rsid w:val="00212F30"/>
    <w:rsid w:val="00226B29"/>
    <w:rsid w:val="00240277"/>
    <w:rsid w:val="00245D97"/>
    <w:rsid w:val="00246702"/>
    <w:rsid w:val="00256C8C"/>
    <w:rsid w:val="00256DA0"/>
    <w:rsid w:val="002612D6"/>
    <w:rsid w:val="00262C49"/>
    <w:rsid w:val="002839B6"/>
    <w:rsid w:val="002A6AC8"/>
    <w:rsid w:val="002C41CD"/>
    <w:rsid w:val="002C6DC5"/>
    <w:rsid w:val="002C7132"/>
    <w:rsid w:val="002D0F81"/>
    <w:rsid w:val="002E078A"/>
    <w:rsid w:val="002E6989"/>
    <w:rsid w:val="002F4098"/>
    <w:rsid w:val="00306F5C"/>
    <w:rsid w:val="00320FC5"/>
    <w:rsid w:val="003678C6"/>
    <w:rsid w:val="00386A77"/>
    <w:rsid w:val="00387C2F"/>
    <w:rsid w:val="00393CD3"/>
    <w:rsid w:val="0039424F"/>
    <w:rsid w:val="003A3B44"/>
    <w:rsid w:val="003B58B6"/>
    <w:rsid w:val="003C397F"/>
    <w:rsid w:val="003D520D"/>
    <w:rsid w:val="003E5332"/>
    <w:rsid w:val="00415368"/>
    <w:rsid w:val="004326D3"/>
    <w:rsid w:val="00434FEA"/>
    <w:rsid w:val="00437B89"/>
    <w:rsid w:val="00443C2A"/>
    <w:rsid w:val="00471EF5"/>
    <w:rsid w:val="00480C9E"/>
    <w:rsid w:val="004839A4"/>
    <w:rsid w:val="00484AEC"/>
    <w:rsid w:val="00491209"/>
    <w:rsid w:val="004B6E01"/>
    <w:rsid w:val="004C565D"/>
    <w:rsid w:val="004C6A49"/>
    <w:rsid w:val="004E09D2"/>
    <w:rsid w:val="004F7863"/>
    <w:rsid w:val="00512589"/>
    <w:rsid w:val="005136DA"/>
    <w:rsid w:val="00532224"/>
    <w:rsid w:val="005704C8"/>
    <w:rsid w:val="00584189"/>
    <w:rsid w:val="00595704"/>
    <w:rsid w:val="005B33E7"/>
    <w:rsid w:val="005C12FF"/>
    <w:rsid w:val="005C21BA"/>
    <w:rsid w:val="005C6178"/>
    <w:rsid w:val="005D6CBE"/>
    <w:rsid w:val="005E5DCD"/>
    <w:rsid w:val="005E6BDF"/>
    <w:rsid w:val="005F6E23"/>
    <w:rsid w:val="00612494"/>
    <w:rsid w:val="0062589B"/>
    <w:rsid w:val="00634DB1"/>
    <w:rsid w:val="00636D0E"/>
    <w:rsid w:val="00640801"/>
    <w:rsid w:val="00644CBC"/>
    <w:rsid w:val="00645559"/>
    <w:rsid w:val="00653A21"/>
    <w:rsid w:val="00656255"/>
    <w:rsid w:val="00660386"/>
    <w:rsid w:val="006612B0"/>
    <w:rsid w:val="0066237A"/>
    <w:rsid w:val="006667DE"/>
    <w:rsid w:val="00671F87"/>
    <w:rsid w:val="00684D3C"/>
    <w:rsid w:val="006850D3"/>
    <w:rsid w:val="00686784"/>
    <w:rsid w:val="006A2B55"/>
    <w:rsid w:val="006B519B"/>
    <w:rsid w:val="006B5AFF"/>
    <w:rsid w:val="006D30F3"/>
    <w:rsid w:val="006D4266"/>
    <w:rsid w:val="006E55CD"/>
    <w:rsid w:val="007079FC"/>
    <w:rsid w:val="00720B7F"/>
    <w:rsid w:val="0072723B"/>
    <w:rsid w:val="00737606"/>
    <w:rsid w:val="00747F81"/>
    <w:rsid w:val="007729FF"/>
    <w:rsid w:val="00792EBD"/>
    <w:rsid w:val="007A0AEC"/>
    <w:rsid w:val="007A13A5"/>
    <w:rsid w:val="007B20BC"/>
    <w:rsid w:val="007D07C6"/>
    <w:rsid w:val="007D7AA2"/>
    <w:rsid w:val="007F0D90"/>
    <w:rsid w:val="007F53D9"/>
    <w:rsid w:val="007F6785"/>
    <w:rsid w:val="00824869"/>
    <w:rsid w:val="00836755"/>
    <w:rsid w:val="00845041"/>
    <w:rsid w:val="00850568"/>
    <w:rsid w:val="00876869"/>
    <w:rsid w:val="00891013"/>
    <w:rsid w:val="008A172D"/>
    <w:rsid w:val="008A6A1C"/>
    <w:rsid w:val="008A6F7C"/>
    <w:rsid w:val="008A7CE8"/>
    <w:rsid w:val="008B0BB3"/>
    <w:rsid w:val="008C3142"/>
    <w:rsid w:val="008C7BA4"/>
    <w:rsid w:val="008D0ABE"/>
    <w:rsid w:val="008E5EC9"/>
    <w:rsid w:val="008F7979"/>
    <w:rsid w:val="00901CCA"/>
    <w:rsid w:val="00927430"/>
    <w:rsid w:val="0093067C"/>
    <w:rsid w:val="009333E4"/>
    <w:rsid w:val="0093612C"/>
    <w:rsid w:val="009473BF"/>
    <w:rsid w:val="00962110"/>
    <w:rsid w:val="00965C05"/>
    <w:rsid w:val="009674B1"/>
    <w:rsid w:val="00974DF0"/>
    <w:rsid w:val="009758BA"/>
    <w:rsid w:val="0098011B"/>
    <w:rsid w:val="0098383F"/>
    <w:rsid w:val="00984EC3"/>
    <w:rsid w:val="00992DB2"/>
    <w:rsid w:val="009951C8"/>
    <w:rsid w:val="009977FD"/>
    <w:rsid w:val="009A5697"/>
    <w:rsid w:val="009A6A20"/>
    <w:rsid w:val="009D1AE1"/>
    <w:rsid w:val="009D1F24"/>
    <w:rsid w:val="009E5A71"/>
    <w:rsid w:val="009F53AD"/>
    <w:rsid w:val="00A016DB"/>
    <w:rsid w:val="00A0345D"/>
    <w:rsid w:val="00A04C13"/>
    <w:rsid w:val="00A05334"/>
    <w:rsid w:val="00A17916"/>
    <w:rsid w:val="00A50086"/>
    <w:rsid w:val="00A56D39"/>
    <w:rsid w:val="00A71D3D"/>
    <w:rsid w:val="00A856E9"/>
    <w:rsid w:val="00A91E3D"/>
    <w:rsid w:val="00A96CD9"/>
    <w:rsid w:val="00AA1C41"/>
    <w:rsid w:val="00AB0B70"/>
    <w:rsid w:val="00AC014E"/>
    <w:rsid w:val="00AC4159"/>
    <w:rsid w:val="00AD14F6"/>
    <w:rsid w:val="00AD2386"/>
    <w:rsid w:val="00AD266D"/>
    <w:rsid w:val="00AE1845"/>
    <w:rsid w:val="00AE2FCF"/>
    <w:rsid w:val="00AE714E"/>
    <w:rsid w:val="00AF0122"/>
    <w:rsid w:val="00AF250E"/>
    <w:rsid w:val="00AF66C0"/>
    <w:rsid w:val="00B17AC7"/>
    <w:rsid w:val="00B2224D"/>
    <w:rsid w:val="00B233D4"/>
    <w:rsid w:val="00B23B08"/>
    <w:rsid w:val="00B27F35"/>
    <w:rsid w:val="00B34CC6"/>
    <w:rsid w:val="00B52CD3"/>
    <w:rsid w:val="00B64B2E"/>
    <w:rsid w:val="00B65593"/>
    <w:rsid w:val="00B7444F"/>
    <w:rsid w:val="00B77C25"/>
    <w:rsid w:val="00B80492"/>
    <w:rsid w:val="00BA3EDB"/>
    <w:rsid w:val="00BA54C5"/>
    <w:rsid w:val="00BB36E4"/>
    <w:rsid w:val="00BC3C5A"/>
    <w:rsid w:val="00BD356C"/>
    <w:rsid w:val="00BD3FF9"/>
    <w:rsid w:val="00BE72CE"/>
    <w:rsid w:val="00BF2035"/>
    <w:rsid w:val="00C02277"/>
    <w:rsid w:val="00C02433"/>
    <w:rsid w:val="00C139A9"/>
    <w:rsid w:val="00C21119"/>
    <w:rsid w:val="00C41301"/>
    <w:rsid w:val="00C446E7"/>
    <w:rsid w:val="00C536A2"/>
    <w:rsid w:val="00C60640"/>
    <w:rsid w:val="00C63C6B"/>
    <w:rsid w:val="00C649A0"/>
    <w:rsid w:val="00C6782D"/>
    <w:rsid w:val="00C72A8A"/>
    <w:rsid w:val="00C73E75"/>
    <w:rsid w:val="00C937CD"/>
    <w:rsid w:val="00CA4183"/>
    <w:rsid w:val="00CB40E7"/>
    <w:rsid w:val="00CC276B"/>
    <w:rsid w:val="00CC5B04"/>
    <w:rsid w:val="00CC6FC9"/>
    <w:rsid w:val="00CD07CC"/>
    <w:rsid w:val="00CF4046"/>
    <w:rsid w:val="00CF5EBF"/>
    <w:rsid w:val="00D04037"/>
    <w:rsid w:val="00D12EDA"/>
    <w:rsid w:val="00D32D49"/>
    <w:rsid w:val="00D33EA5"/>
    <w:rsid w:val="00D4495A"/>
    <w:rsid w:val="00D5466E"/>
    <w:rsid w:val="00D55F14"/>
    <w:rsid w:val="00D565F6"/>
    <w:rsid w:val="00D57095"/>
    <w:rsid w:val="00D6500C"/>
    <w:rsid w:val="00D73251"/>
    <w:rsid w:val="00D76F4E"/>
    <w:rsid w:val="00DA02DF"/>
    <w:rsid w:val="00DA56B6"/>
    <w:rsid w:val="00DB06D2"/>
    <w:rsid w:val="00DD409B"/>
    <w:rsid w:val="00DE68F5"/>
    <w:rsid w:val="00DF135A"/>
    <w:rsid w:val="00DF520E"/>
    <w:rsid w:val="00E020E5"/>
    <w:rsid w:val="00E03D4D"/>
    <w:rsid w:val="00E040DB"/>
    <w:rsid w:val="00E1631A"/>
    <w:rsid w:val="00E169A0"/>
    <w:rsid w:val="00E24286"/>
    <w:rsid w:val="00E360BD"/>
    <w:rsid w:val="00E5583E"/>
    <w:rsid w:val="00E561B3"/>
    <w:rsid w:val="00E61ADC"/>
    <w:rsid w:val="00E627E6"/>
    <w:rsid w:val="00E629A5"/>
    <w:rsid w:val="00E6446E"/>
    <w:rsid w:val="00E64D69"/>
    <w:rsid w:val="00E71FFD"/>
    <w:rsid w:val="00E73209"/>
    <w:rsid w:val="00E76AE0"/>
    <w:rsid w:val="00E77819"/>
    <w:rsid w:val="00E80782"/>
    <w:rsid w:val="00E92D6B"/>
    <w:rsid w:val="00E95E1E"/>
    <w:rsid w:val="00EB4EC3"/>
    <w:rsid w:val="00EB5EB5"/>
    <w:rsid w:val="00EB7DA8"/>
    <w:rsid w:val="00EC4B31"/>
    <w:rsid w:val="00EC4BC0"/>
    <w:rsid w:val="00EC7917"/>
    <w:rsid w:val="00ED3AC5"/>
    <w:rsid w:val="00EE5524"/>
    <w:rsid w:val="00F11485"/>
    <w:rsid w:val="00F21A5C"/>
    <w:rsid w:val="00F42B46"/>
    <w:rsid w:val="00F5344F"/>
    <w:rsid w:val="00F602CF"/>
    <w:rsid w:val="00F64B1F"/>
    <w:rsid w:val="00F65345"/>
    <w:rsid w:val="00F6645C"/>
    <w:rsid w:val="00F70028"/>
    <w:rsid w:val="00F76643"/>
    <w:rsid w:val="00F85AF0"/>
    <w:rsid w:val="00F94424"/>
    <w:rsid w:val="00FA2B07"/>
    <w:rsid w:val="00FA4CAF"/>
    <w:rsid w:val="00FD3F3B"/>
    <w:rsid w:val="00FD5A13"/>
    <w:rsid w:val="00FD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59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B6559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caps/>
      <w:kern w:val="1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65593"/>
    <w:pPr>
      <w:keepNext/>
      <w:numPr>
        <w:ilvl w:val="1"/>
        <w:numId w:val="1"/>
      </w:numPr>
      <w:tabs>
        <w:tab w:val="clear" w:pos="5396"/>
        <w:tab w:val="num" w:pos="1285"/>
      </w:tabs>
      <w:spacing w:before="240" w:after="60"/>
      <w:ind w:left="1285"/>
      <w:outlineLvl w:val="1"/>
    </w:pPr>
    <w:rPr>
      <w:rFonts w:ascii="Arial" w:hAnsi="Arial" w:cs="Arial"/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65593"/>
    <w:rPr>
      <w:rFonts w:ascii="Arial" w:hAnsi="Arial" w:cs="Arial"/>
      <w:b/>
      <w:bCs/>
      <w:caps/>
      <w:kern w:val="1"/>
      <w:sz w:val="32"/>
      <w:szCs w:val="32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65593"/>
    <w:rPr>
      <w:rFonts w:ascii="Arial" w:hAnsi="Arial" w:cs="Arial"/>
      <w:b/>
      <w:bCs/>
      <w:iCs/>
      <w:sz w:val="28"/>
      <w:szCs w:val="28"/>
      <w:lang w:eastAsia="ar-SA" w:bidi="ar-SA"/>
    </w:rPr>
  </w:style>
  <w:style w:type="character" w:styleId="Hypertextovodkaz">
    <w:name w:val="Hyperlink"/>
    <w:basedOn w:val="Standardnpsmoodstavce"/>
    <w:uiPriority w:val="99"/>
    <w:rsid w:val="00B65593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B6559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65593"/>
    <w:pPr>
      <w:spacing w:after="12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65593"/>
    <w:rPr>
      <w:rFonts w:ascii="Times New Roman" w:hAnsi="Times New Roman" w:cs="Times New Roman"/>
      <w:sz w:val="24"/>
      <w:szCs w:val="24"/>
      <w:lang w:eastAsia="ar-SA" w:bidi="ar-SA"/>
    </w:rPr>
  </w:style>
  <w:style w:type="paragraph" w:styleId="Zhlav">
    <w:name w:val="header"/>
    <w:basedOn w:val="Normln"/>
    <w:link w:val="ZhlavChar"/>
    <w:uiPriority w:val="99"/>
    <w:rsid w:val="00B655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65593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B655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65593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StylNadpis1ZarovnatdoblokuPed36bZa18b">
    <w:name w:val="Styl Nadpis 1 + Zarovnat do bloku Před:  36 b. Za:  18 b."/>
    <w:basedOn w:val="Nadpis1"/>
    <w:uiPriority w:val="99"/>
    <w:rsid w:val="00B65593"/>
    <w:pPr>
      <w:numPr>
        <w:numId w:val="0"/>
      </w:numPr>
      <w:spacing w:before="480" w:after="360"/>
      <w:jc w:val="both"/>
    </w:pPr>
    <w:rPr>
      <w:rFonts w:cs="Times New Roman"/>
      <w:szCs w:val="20"/>
    </w:rPr>
  </w:style>
  <w:style w:type="paragraph" w:styleId="Zkladntext2">
    <w:name w:val="Body Text 2"/>
    <w:basedOn w:val="Normln"/>
    <w:link w:val="Zkladntext2Char"/>
    <w:uiPriority w:val="99"/>
    <w:rsid w:val="00B65593"/>
    <w:pPr>
      <w:suppressAutoHyphens w:val="0"/>
      <w:spacing w:after="120" w:line="480" w:lineRule="auto"/>
    </w:pPr>
    <w:rPr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B65593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6559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2E078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E078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E078A"/>
    <w:rPr>
      <w:rFonts w:ascii="Times New Roman" w:hAnsi="Times New Roman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E07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E078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E07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E078A"/>
    <w:rPr>
      <w:rFonts w:ascii="Tahoma" w:hAnsi="Tahoma" w:cs="Tahoma"/>
      <w:sz w:val="16"/>
      <w:szCs w:val="16"/>
      <w:lang w:eastAsia="ar-SA" w:bidi="ar-SA"/>
    </w:rPr>
  </w:style>
  <w:style w:type="paragraph" w:styleId="Odstavecseseznamem">
    <w:name w:val="List Paragraph"/>
    <w:basedOn w:val="Normln"/>
    <w:uiPriority w:val="99"/>
    <w:qFormat/>
    <w:rsid w:val="00836755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1918CE"/>
    <w:pPr>
      <w:numPr>
        <w:ilvl w:val="1"/>
        <w:numId w:val="22"/>
      </w:numPr>
      <w:suppressAutoHyphens w:val="0"/>
      <w:jc w:val="both"/>
      <w:outlineLvl w:val="7"/>
    </w:pPr>
    <w:rPr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dv.cz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nidv.cz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3614</Words>
  <Characters>22618</Characters>
  <Application>Microsoft Office Word</Application>
  <DocSecurity>0</DocSecurity>
  <Lines>188</Lines>
  <Paragraphs>52</Paragraphs>
  <ScaleCrop>false</ScaleCrop>
  <Company>Microsoft</Company>
  <LinksUpToDate>false</LinksUpToDate>
  <CharactersWithSpaces>26180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keclikova</dc:creator>
  <cp:keywords/>
  <dc:description/>
  <cp:lastModifiedBy>Křižková Eliška</cp:lastModifiedBy>
  <cp:revision>17</cp:revision>
  <cp:lastPrinted>2012-06-29T12:29:00Z</cp:lastPrinted>
  <dcterms:created xsi:type="dcterms:W3CDTF">2012-07-02T09:31:00Z</dcterms:created>
  <dcterms:modified xsi:type="dcterms:W3CDTF">2012-07-02T11:05:00Z</dcterms:modified>
</cp:coreProperties>
</file>