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4C2" w:rsidRDefault="003E04C2" w:rsidP="00CB1442">
      <w:pPr>
        <w:jc w:val="center"/>
        <w:rPr>
          <w:b/>
          <w:sz w:val="16"/>
          <w:szCs w:val="16"/>
        </w:rPr>
      </w:pPr>
    </w:p>
    <w:p w:rsidR="003E04C2" w:rsidRPr="00DD5FB0" w:rsidRDefault="003E04C2" w:rsidP="009F7B6C">
      <w:pPr>
        <w:jc w:val="center"/>
        <w:outlineLvl w:val="0"/>
        <w:rPr>
          <w:rFonts w:ascii="Calibri" w:hAnsi="Calibri" w:cs="Calibri"/>
          <w:b/>
          <w:lang w:eastAsia="en-US"/>
        </w:rPr>
      </w:pPr>
      <w:r w:rsidRPr="00DD5FB0">
        <w:rPr>
          <w:rFonts w:ascii="Calibri" w:hAnsi="Calibri" w:cs="Calibri"/>
          <w:b/>
          <w:lang w:eastAsia="en-US"/>
        </w:rPr>
        <w:t>Výzkum k tvorbě a realizaci ŠVP v ZUŠ v rámci projektu Podpora ZUŠ</w:t>
      </w:r>
    </w:p>
    <w:p w:rsidR="003E04C2" w:rsidRPr="00DD5FB0" w:rsidRDefault="003E04C2" w:rsidP="009F7B6C">
      <w:pPr>
        <w:jc w:val="center"/>
        <w:outlineLvl w:val="0"/>
        <w:rPr>
          <w:rFonts w:ascii="Calibri" w:hAnsi="Calibri" w:cs="Calibri"/>
          <w:b/>
        </w:rPr>
      </w:pPr>
    </w:p>
    <w:p w:rsidR="003E04C2" w:rsidRPr="00DD5FB0" w:rsidRDefault="003E04C2" w:rsidP="009F7B6C">
      <w:pPr>
        <w:jc w:val="center"/>
        <w:outlineLvl w:val="0"/>
        <w:rPr>
          <w:rFonts w:ascii="Calibri" w:hAnsi="Calibri" w:cs="Calibri"/>
        </w:rPr>
      </w:pPr>
      <w:r w:rsidRPr="00DD5FB0">
        <w:rPr>
          <w:rFonts w:ascii="Calibri" w:hAnsi="Calibri" w:cs="Calibri"/>
        </w:rPr>
        <w:t>Příloha č. 3</w:t>
      </w:r>
    </w:p>
    <w:p w:rsidR="003E04C2" w:rsidRPr="00DD5FB0" w:rsidRDefault="003E04C2" w:rsidP="009F7B6C">
      <w:pPr>
        <w:jc w:val="center"/>
        <w:outlineLvl w:val="0"/>
        <w:rPr>
          <w:rFonts w:ascii="Calibri" w:hAnsi="Calibri" w:cs="Calibri"/>
        </w:rPr>
      </w:pPr>
    </w:p>
    <w:p w:rsidR="003E04C2" w:rsidRPr="00DD5FB0" w:rsidRDefault="003E04C2" w:rsidP="0031748D">
      <w:pPr>
        <w:tabs>
          <w:tab w:val="left" w:pos="2880"/>
        </w:tabs>
        <w:jc w:val="center"/>
        <w:rPr>
          <w:rFonts w:ascii="Calibri" w:hAnsi="Calibri" w:cs="Calibri"/>
          <w:b/>
        </w:rPr>
      </w:pPr>
      <w:r w:rsidRPr="00DD5FB0">
        <w:rPr>
          <w:rFonts w:ascii="Calibri" w:hAnsi="Calibri" w:cs="Calibri"/>
          <w:b/>
        </w:rPr>
        <w:t>Způsob hodnocení nabídek u veřejné zakázky</w:t>
      </w:r>
    </w:p>
    <w:p w:rsidR="003E04C2" w:rsidRPr="00DD5FB0" w:rsidRDefault="003E04C2" w:rsidP="0031748D">
      <w:pPr>
        <w:tabs>
          <w:tab w:val="left" w:pos="2880"/>
        </w:tabs>
        <w:jc w:val="center"/>
        <w:rPr>
          <w:rFonts w:ascii="Calibri" w:hAnsi="Calibri" w:cs="Calibri"/>
          <w:b/>
        </w:rPr>
      </w:pPr>
      <w:r w:rsidRPr="00DD5FB0">
        <w:rPr>
          <w:rFonts w:ascii="Calibri" w:hAnsi="Calibri" w:cs="Calibri"/>
          <w:b/>
        </w:rPr>
        <w:t xml:space="preserve"> </w:t>
      </w:r>
    </w:p>
    <w:p w:rsidR="003E04C2" w:rsidRPr="00DD5FB0" w:rsidRDefault="003E04C2" w:rsidP="000C16A5">
      <w:pPr>
        <w:jc w:val="center"/>
        <w:rPr>
          <w:rFonts w:ascii="Calibri" w:hAnsi="Calibri" w:cs="Calibri"/>
          <w:b/>
        </w:rPr>
      </w:pPr>
    </w:p>
    <w:p w:rsidR="003E04C2" w:rsidRPr="00DD5FB0" w:rsidRDefault="003E04C2" w:rsidP="00C23A66">
      <w:pPr>
        <w:pStyle w:val="Nadpis2"/>
        <w:numPr>
          <w:ilvl w:val="0"/>
          <w:numId w:val="0"/>
        </w:numPr>
        <w:tabs>
          <w:tab w:val="left" w:pos="432"/>
        </w:tabs>
        <w:ind w:left="576" w:hanging="576"/>
        <w:rPr>
          <w:rFonts w:ascii="Calibri" w:hAnsi="Calibri" w:cs="Calibri"/>
          <w:szCs w:val="24"/>
        </w:rPr>
      </w:pPr>
      <w:r w:rsidRPr="00DD5FB0">
        <w:rPr>
          <w:rFonts w:ascii="Calibri" w:hAnsi="Calibri" w:cs="Calibri"/>
          <w:szCs w:val="24"/>
        </w:rPr>
        <w:t>Základním hodnoticím kritériem zakázky je ekonomická výhodnost nabídky.</w:t>
      </w:r>
    </w:p>
    <w:p w:rsidR="003E04C2" w:rsidRPr="00DD5FB0" w:rsidRDefault="003E04C2" w:rsidP="0045151C">
      <w:pPr>
        <w:jc w:val="both"/>
        <w:rPr>
          <w:rFonts w:ascii="Calibri" w:hAnsi="Calibri" w:cs="Calibri"/>
        </w:rPr>
      </w:pPr>
      <w:r w:rsidRPr="00DD5FB0">
        <w:rPr>
          <w:rFonts w:ascii="Calibri" w:hAnsi="Calibri" w:cs="Calibri"/>
        </w:rPr>
        <w:t xml:space="preserve">Pro hodnocení jednotlivých dílčích hodnotících kritérií se použije bodovací stupnice v rozsahu 0 až 100 bodů. </w:t>
      </w:r>
    </w:p>
    <w:p w:rsidR="003E04C2" w:rsidRPr="00DD5FB0" w:rsidRDefault="003E04C2" w:rsidP="00C23A66">
      <w:pPr>
        <w:pStyle w:val="Nadpis2"/>
        <w:numPr>
          <w:ilvl w:val="0"/>
          <w:numId w:val="0"/>
        </w:numPr>
        <w:jc w:val="both"/>
        <w:rPr>
          <w:rFonts w:ascii="Calibri" w:hAnsi="Calibri" w:cs="Calibri"/>
          <w:iCs w:val="0"/>
          <w:szCs w:val="24"/>
        </w:rPr>
      </w:pPr>
      <w:r w:rsidRPr="00DD5FB0">
        <w:rPr>
          <w:rFonts w:ascii="Calibri" w:hAnsi="Calibri" w:cs="Calibri"/>
          <w:iCs w:val="0"/>
          <w:szCs w:val="24"/>
        </w:rPr>
        <w:t xml:space="preserve">Dílčí hodnoticí kritéria: </w:t>
      </w:r>
    </w:p>
    <w:p w:rsidR="003E04C2" w:rsidRPr="00DD5FB0" w:rsidRDefault="003E04C2" w:rsidP="0075102B">
      <w:pPr>
        <w:pStyle w:val="Odstavecseseznamem"/>
        <w:numPr>
          <w:ilvl w:val="0"/>
          <w:numId w:val="10"/>
        </w:numPr>
        <w:tabs>
          <w:tab w:val="left" w:pos="720"/>
        </w:tabs>
        <w:rPr>
          <w:rFonts w:cs="Calibri"/>
          <w:b/>
          <w:bCs/>
          <w:sz w:val="24"/>
          <w:szCs w:val="24"/>
        </w:rPr>
      </w:pPr>
      <w:r w:rsidRPr="00DD5FB0">
        <w:rPr>
          <w:rFonts w:cs="Calibri"/>
          <w:sz w:val="24"/>
          <w:szCs w:val="24"/>
        </w:rPr>
        <w:t xml:space="preserve">Celková cenová nabídka bez DPH - </w:t>
      </w:r>
      <w:r w:rsidRPr="00DD5FB0">
        <w:rPr>
          <w:rFonts w:cs="Calibri"/>
          <w:b/>
          <w:bCs/>
          <w:sz w:val="24"/>
          <w:szCs w:val="24"/>
        </w:rPr>
        <w:t xml:space="preserve">váha 55 % </w:t>
      </w:r>
    </w:p>
    <w:p w:rsidR="003E04C2" w:rsidRPr="00DD5FB0" w:rsidRDefault="003E04C2" w:rsidP="0045151C">
      <w:pPr>
        <w:pStyle w:val="Odstavecseseznamem1"/>
        <w:ind w:left="0"/>
        <w:jc w:val="both"/>
        <w:rPr>
          <w:rFonts w:cs="Calibri"/>
          <w:sz w:val="24"/>
          <w:szCs w:val="24"/>
        </w:rPr>
      </w:pPr>
    </w:p>
    <w:p w:rsidR="003E04C2" w:rsidRPr="00DD5FB0" w:rsidRDefault="003E04C2" w:rsidP="0045151C">
      <w:pPr>
        <w:pStyle w:val="Odstavecseseznamem1"/>
        <w:ind w:left="0"/>
        <w:jc w:val="both"/>
        <w:rPr>
          <w:rFonts w:cs="Calibri"/>
          <w:sz w:val="24"/>
          <w:szCs w:val="24"/>
        </w:rPr>
      </w:pPr>
      <w:r w:rsidRPr="00DD5FB0">
        <w:rPr>
          <w:rFonts w:cs="Calibri"/>
          <w:sz w:val="24"/>
          <w:szCs w:val="24"/>
        </w:rPr>
        <w:t xml:space="preserve">U dílčího hodnotícího kritéria </w:t>
      </w:r>
      <w:r w:rsidRPr="00DD5FB0">
        <w:rPr>
          <w:rFonts w:cs="Calibri"/>
          <w:b/>
          <w:sz w:val="24"/>
          <w:szCs w:val="24"/>
        </w:rPr>
        <w:t>„Celková cenová nabídka bez DPH“</w:t>
      </w:r>
      <w:r w:rsidRPr="00DD5FB0">
        <w:rPr>
          <w:rFonts w:cs="Calibri"/>
          <w:sz w:val="24"/>
          <w:szCs w:val="24"/>
        </w:rPr>
        <w:t>, kde má nejvhodnější nabídka minimální hodnotu, se bude výpočet bodů provádět podle následujícího vzorce:</w:t>
      </w:r>
    </w:p>
    <w:p w:rsidR="003E04C2" w:rsidRPr="00DD5FB0" w:rsidRDefault="003E04C2" w:rsidP="0045151C">
      <w:pPr>
        <w:pStyle w:val="Odstavecseseznamem1"/>
        <w:ind w:left="1080"/>
        <w:jc w:val="both"/>
        <w:rPr>
          <w:rFonts w:cs="Calibri"/>
          <w:sz w:val="24"/>
          <w:szCs w:val="24"/>
        </w:rPr>
      </w:pPr>
    </w:p>
    <w:p w:rsidR="003E04C2" w:rsidRPr="00DD5FB0" w:rsidRDefault="003E04C2" w:rsidP="0045151C">
      <w:pPr>
        <w:pStyle w:val="Odstavecseseznamem1"/>
        <w:ind w:left="0"/>
        <w:jc w:val="both"/>
        <w:rPr>
          <w:rFonts w:cs="Calibri"/>
          <w:sz w:val="24"/>
          <w:szCs w:val="24"/>
        </w:rPr>
      </w:pPr>
      <w:r w:rsidRPr="00DD5FB0">
        <w:rPr>
          <w:rFonts w:cs="Calibri"/>
          <w:sz w:val="24"/>
          <w:szCs w:val="24"/>
        </w:rPr>
        <w:t>Počet bodů dílčího hodnotícího kritéria = 100 × hodnota minimální nabídky / hodnota posuzované nabídky</w:t>
      </w:r>
    </w:p>
    <w:p w:rsidR="003E04C2" w:rsidRPr="00DD5FB0" w:rsidRDefault="003E04C2" w:rsidP="0045151C">
      <w:pPr>
        <w:pStyle w:val="Odstavecseseznamem"/>
        <w:tabs>
          <w:tab w:val="left" w:pos="720"/>
        </w:tabs>
        <w:rPr>
          <w:rFonts w:cs="Calibri"/>
          <w:b/>
          <w:bCs/>
          <w:sz w:val="24"/>
          <w:szCs w:val="24"/>
        </w:rPr>
      </w:pPr>
    </w:p>
    <w:p w:rsidR="003E04C2" w:rsidRPr="00DD5FB0" w:rsidRDefault="003E04C2" w:rsidP="0045151C">
      <w:pPr>
        <w:pStyle w:val="Odstavecseseznamem"/>
        <w:tabs>
          <w:tab w:val="left" w:pos="720"/>
        </w:tabs>
        <w:rPr>
          <w:rFonts w:cs="Calibri"/>
          <w:b/>
          <w:bCs/>
          <w:sz w:val="24"/>
          <w:szCs w:val="24"/>
        </w:rPr>
      </w:pPr>
    </w:p>
    <w:p w:rsidR="003E04C2" w:rsidRPr="00DD5FB0" w:rsidRDefault="003E04C2" w:rsidP="0075102B">
      <w:pPr>
        <w:pStyle w:val="Odstavecseseznamem"/>
        <w:numPr>
          <w:ilvl w:val="0"/>
          <w:numId w:val="10"/>
        </w:numPr>
        <w:tabs>
          <w:tab w:val="left" w:pos="720"/>
        </w:tabs>
        <w:rPr>
          <w:rFonts w:cs="Calibri"/>
          <w:b/>
          <w:bCs/>
          <w:sz w:val="24"/>
          <w:szCs w:val="24"/>
        </w:rPr>
      </w:pPr>
      <w:r w:rsidRPr="00DD5FB0">
        <w:rPr>
          <w:rFonts w:cs="Calibri"/>
          <w:bCs/>
          <w:sz w:val="24"/>
          <w:szCs w:val="24"/>
        </w:rPr>
        <w:t>Kvalita nabídky</w:t>
      </w:r>
      <w:r w:rsidRPr="00DD5FB0">
        <w:rPr>
          <w:rFonts w:cs="Calibri"/>
          <w:b/>
          <w:bCs/>
          <w:sz w:val="24"/>
          <w:szCs w:val="24"/>
        </w:rPr>
        <w:t xml:space="preserve"> – váha 45 %</w:t>
      </w:r>
    </w:p>
    <w:p w:rsidR="003E04C2" w:rsidRPr="00DD5FB0" w:rsidRDefault="003E04C2" w:rsidP="0075102B">
      <w:pPr>
        <w:pStyle w:val="Odstavecseseznamem"/>
        <w:tabs>
          <w:tab w:val="left" w:pos="720"/>
        </w:tabs>
        <w:ind w:left="360"/>
        <w:rPr>
          <w:rFonts w:cs="Calibri"/>
          <w:b/>
          <w:bCs/>
          <w:sz w:val="24"/>
          <w:szCs w:val="24"/>
        </w:rPr>
      </w:pPr>
    </w:p>
    <w:tbl>
      <w:tblPr>
        <w:tblW w:w="9180" w:type="dxa"/>
        <w:tblInd w:w="-106" w:type="dxa"/>
        <w:tblLook w:val="00A0"/>
      </w:tblPr>
      <w:tblGrid>
        <w:gridCol w:w="534"/>
        <w:gridCol w:w="2409"/>
        <w:gridCol w:w="3942"/>
        <w:gridCol w:w="2295"/>
      </w:tblGrid>
      <w:tr w:rsidR="003E04C2" w:rsidRPr="00DD5FB0" w:rsidTr="00C52C42">
        <w:trPr>
          <w:trHeight w:val="397"/>
        </w:trPr>
        <w:tc>
          <w:tcPr>
            <w:tcW w:w="2943" w:type="dxa"/>
            <w:gridSpan w:val="2"/>
            <w:vAlign w:val="center"/>
          </w:tcPr>
          <w:p w:rsidR="003E04C2" w:rsidRPr="00DD5FB0" w:rsidRDefault="003E04C2" w:rsidP="0075102B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>Popis dílčího kritéria 2:</w:t>
            </w:r>
          </w:p>
        </w:tc>
        <w:tc>
          <w:tcPr>
            <w:tcW w:w="6237" w:type="dxa"/>
            <w:gridSpan w:val="2"/>
            <w:vAlign w:val="center"/>
          </w:tcPr>
          <w:p w:rsidR="003E04C2" w:rsidRPr="00DD5FB0" w:rsidRDefault="003E04C2" w:rsidP="00DD5FB0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Dílčí k</w:t>
            </w:r>
            <w:r w:rsidRPr="00DD5FB0">
              <w:rPr>
                <w:rFonts w:cs="Calibri"/>
                <w:sz w:val="24"/>
                <w:szCs w:val="24"/>
              </w:rPr>
              <w:t xml:space="preserve">ritérium Kvalita nabídky je rozděleno na </w:t>
            </w:r>
            <w:proofErr w:type="spellStart"/>
            <w:r w:rsidRPr="00DD5FB0">
              <w:rPr>
                <w:rFonts w:cs="Calibri"/>
                <w:sz w:val="24"/>
                <w:szCs w:val="24"/>
              </w:rPr>
              <w:t>subkritéria</w:t>
            </w:r>
            <w:proofErr w:type="spellEnd"/>
            <w:r w:rsidRPr="00DD5FB0">
              <w:rPr>
                <w:rFonts w:cs="Calibri"/>
                <w:sz w:val="24"/>
                <w:szCs w:val="24"/>
              </w:rPr>
              <w:t>: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DD5FB0">
              <w:rPr>
                <w:rFonts w:cs="Calibri"/>
                <w:sz w:val="24"/>
                <w:szCs w:val="24"/>
              </w:rPr>
              <w:t>Popis procesu plnění zakázky a Návrh obsahu výzkumu.</w:t>
            </w:r>
          </w:p>
        </w:tc>
      </w:tr>
      <w:tr w:rsidR="003E04C2" w:rsidRPr="00DD5FB0" w:rsidTr="00C52C42">
        <w:trPr>
          <w:trHeight w:val="397"/>
        </w:trPr>
        <w:tc>
          <w:tcPr>
            <w:tcW w:w="9180" w:type="dxa"/>
            <w:gridSpan w:val="4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br w:type="page"/>
            </w:r>
          </w:p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3E04C2" w:rsidRPr="00DD5FB0" w:rsidTr="00C52C42">
        <w:trPr>
          <w:trHeight w:val="398"/>
        </w:trPr>
        <w:tc>
          <w:tcPr>
            <w:tcW w:w="6885" w:type="dxa"/>
            <w:gridSpan w:val="3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proofErr w:type="spellStart"/>
            <w:r w:rsidRPr="00DD5FB0">
              <w:rPr>
                <w:rFonts w:cs="Calibri"/>
                <w:sz w:val="24"/>
                <w:szCs w:val="24"/>
              </w:rPr>
              <w:t>Subkritéria</w:t>
            </w:r>
            <w:proofErr w:type="spellEnd"/>
            <w:r w:rsidRPr="00DD5FB0">
              <w:rPr>
                <w:rFonts w:cs="Calibri"/>
                <w:sz w:val="24"/>
                <w:szCs w:val="24"/>
              </w:rPr>
              <w:t xml:space="preserve"> dílčího kritéria č. 2:</w:t>
            </w:r>
          </w:p>
        </w:tc>
        <w:tc>
          <w:tcPr>
            <w:tcW w:w="2295" w:type="dxa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>Váhy</w:t>
            </w:r>
          </w:p>
        </w:tc>
      </w:tr>
      <w:tr w:rsidR="003E04C2" w:rsidRPr="00DD5FB0" w:rsidTr="00C52C42">
        <w:trPr>
          <w:trHeight w:val="398"/>
        </w:trPr>
        <w:tc>
          <w:tcPr>
            <w:tcW w:w="534" w:type="dxa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6351" w:type="dxa"/>
            <w:gridSpan w:val="2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>Popis procesu plnění zakázky</w:t>
            </w:r>
          </w:p>
        </w:tc>
        <w:tc>
          <w:tcPr>
            <w:tcW w:w="2295" w:type="dxa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>50 %</w:t>
            </w:r>
          </w:p>
        </w:tc>
      </w:tr>
      <w:tr w:rsidR="003E04C2" w:rsidRPr="00DD5FB0" w:rsidTr="00C52C42">
        <w:trPr>
          <w:trHeight w:val="398"/>
        </w:trPr>
        <w:tc>
          <w:tcPr>
            <w:tcW w:w="534" w:type="dxa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6351" w:type="dxa"/>
            <w:gridSpan w:val="2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>Návrh obsahu výzkumu</w:t>
            </w:r>
          </w:p>
        </w:tc>
        <w:tc>
          <w:tcPr>
            <w:tcW w:w="2295" w:type="dxa"/>
            <w:vAlign w:val="center"/>
          </w:tcPr>
          <w:p w:rsidR="003E04C2" w:rsidRPr="00DD5FB0" w:rsidRDefault="003E04C2" w:rsidP="00C52C42">
            <w:pPr>
              <w:rPr>
                <w:rFonts w:ascii="Calibri" w:hAnsi="Calibri" w:cs="Calibri"/>
              </w:rPr>
            </w:pPr>
            <w:r w:rsidRPr="00DD5FB0">
              <w:rPr>
                <w:rFonts w:ascii="Calibri" w:hAnsi="Calibri" w:cs="Calibri"/>
              </w:rPr>
              <w:t>50 %</w:t>
            </w:r>
          </w:p>
        </w:tc>
      </w:tr>
      <w:tr w:rsidR="003E04C2" w:rsidRPr="00DD5FB0" w:rsidTr="00C52C42">
        <w:trPr>
          <w:trHeight w:val="398"/>
        </w:trPr>
        <w:tc>
          <w:tcPr>
            <w:tcW w:w="2943" w:type="dxa"/>
            <w:gridSpan w:val="2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 xml:space="preserve">Popis dílčího </w:t>
            </w:r>
            <w:proofErr w:type="spellStart"/>
            <w:r w:rsidRPr="00DD5FB0">
              <w:rPr>
                <w:rFonts w:cs="Calibri"/>
                <w:sz w:val="24"/>
                <w:szCs w:val="24"/>
              </w:rPr>
              <w:t>subkritéria</w:t>
            </w:r>
            <w:proofErr w:type="spellEnd"/>
            <w:r w:rsidRPr="00DD5FB0">
              <w:rPr>
                <w:rFonts w:cs="Calibri"/>
                <w:sz w:val="24"/>
                <w:szCs w:val="24"/>
              </w:rPr>
              <w:t xml:space="preserve"> 1:</w:t>
            </w:r>
          </w:p>
        </w:tc>
        <w:tc>
          <w:tcPr>
            <w:tcW w:w="6237" w:type="dxa"/>
            <w:gridSpan w:val="2"/>
            <w:vAlign w:val="center"/>
          </w:tcPr>
          <w:p w:rsidR="003E04C2" w:rsidRPr="00DD5FB0" w:rsidRDefault="003E04C2" w:rsidP="00C52C42">
            <w:pPr>
              <w:rPr>
                <w:rFonts w:ascii="Calibri" w:hAnsi="Calibri" w:cs="Calibri"/>
              </w:rPr>
            </w:pPr>
          </w:p>
          <w:p w:rsidR="003E04C2" w:rsidRPr="00DD5FB0" w:rsidRDefault="003E04C2" w:rsidP="00DD5FB0">
            <w:pPr>
              <w:rPr>
                <w:rFonts w:ascii="Calibri" w:hAnsi="Calibri" w:cs="Calibri"/>
              </w:rPr>
            </w:pPr>
            <w:r w:rsidRPr="00DD5FB0">
              <w:rPr>
                <w:rFonts w:ascii="Calibri" w:hAnsi="Calibri" w:cs="Calibri"/>
              </w:rPr>
              <w:t xml:space="preserve">V rámci </w:t>
            </w:r>
            <w:proofErr w:type="spellStart"/>
            <w:r w:rsidRPr="00DD5FB0">
              <w:rPr>
                <w:rFonts w:ascii="Calibri" w:hAnsi="Calibri" w:cs="Calibri"/>
              </w:rPr>
              <w:t>subkritéria</w:t>
            </w:r>
            <w:proofErr w:type="spellEnd"/>
            <w:r w:rsidRPr="00DD5FB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Popis procesu plnění zakázky </w:t>
            </w:r>
            <w:r w:rsidRPr="00DD5FB0">
              <w:rPr>
                <w:rFonts w:ascii="Calibri" w:hAnsi="Calibri" w:cs="Calibri"/>
              </w:rPr>
              <w:t>bude hodnocen harmonogram postupu prací v rámci zakázky, srozumitelnost a jednoznačnost uvedeného popisu procesu plnění zakázky</w:t>
            </w:r>
            <w:r>
              <w:rPr>
                <w:rFonts w:ascii="Calibri" w:hAnsi="Calibri" w:cs="Calibri"/>
              </w:rPr>
              <w:t>.</w:t>
            </w:r>
            <w:r w:rsidRPr="00DD5FB0">
              <w:rPr>
                <w:rFonts w:ascii="Calibri" w:hAnsi="Calibri" w:cs="Calibri"/>
              </w:rPr>
              <w:t xml:space="preserve"> </w:t>
            </w:r>
          </w:p>
        </w:tc>
      </w:tr>
      <w:tr w:rsidR="003E04C2" w:rsidRPr="00DD5FB0" w:rsidTr="00C52C42">
        <w:trPr>
          <w:trHeight w:val="398"/>
        </w:trPr>
        <w:tc>
          <w:tcPr>
            <w:tcW w:w="2943" w:type="dxa"/>
            <w:gridSpan w:val="2"/>
            <w:vAlign w:val="center"/>
          </w:tcPr>
          <w:p w:rsidR="003E04C2" w:rsidRPr="00DD5FB0" w:rsidRDefault="003E04C2" w:rsidP="00C52C42">
            <w:pPr>
              <w:pStyle w:val="Odstavecseseznamem"/>
              <w:tabs>
                <w:tab w:val="left" w:pos="426"/>
              </w:tabs>
              <w:ind w:left="0"/>
              <w:rPr>
                <w:rFonts w:cs="Calibri"/>
                <w:sz w:val="24"/>
                <w:szCs w:val="24"/>
              </w:rPr>
            </w:pPr>
            <w:r w:rsidRPr="00DD5FB0">
              <w:rPr>
                <w:rFonts w:cs="Calibri"/>
                <w:sz w:val="24"/>
                <w:szCs w:val="24"/>
              </w:rPr>
              <w:t xml:space="preserve">Popis dílčího </w:t>
            </w:r>
            <w:proofErr w:type="spellStart"/>
            <w:r w:rsidRPr="00DD5FB0">
              <w:rPr>
                <w:rFonts w:cs="Calibri"/>
                <w:sz w:val="24"/>
                <w:szCs w:val="24"/>
              </w:rPr>
              <w:t>subkritéria</w:t>
            </w:r>
            <w:proofErr w:type="spellEnd"/>
            <w:r w:rsidRPr="00DD5FB0">
              <w:rPr>
                <w:rFonts w:cs="Calibri"/>
                <w:sz w:val="24"/>
                <w:szCs w:val="24"/>
              </w:rPr>
              <w:t xml:space="preserve"> 2:</w:t>
            </w:r>
          </w:p>
        </w:tc>
        <w:tc>
          <w:tcPr>
            <w:tcW w:w="6237" w:type="dxa"/>
            <w:gridSpan w:val="2"/>
            <w:vAlign w:val="center"/>
          </w:tcPr>
          <w:p w:rsidR="003E04C2" w:rsidRPr="00DD5FB0" w:rsidRDefault="003E04C2" w:rsidP="00C52C42">
            <w:pPr>
              <w:rPr>
                <w:rFonts w:ascii="Calibri" w:hAnsi="Calibri" w:cs="Calibri"/>
              </w:rPr>
            </w:pPr>
          </w:p>
          <w:p w:rsidR="003E04C2" w:rsidRPr="00DD5FB0" w:rsidRDefault="003E04C2" w:rsidP="00DD5FB0">
            <w:pPr>
              <w:rPr>
                <w:rFonts w:ascii="Calibri" w:hAnsi="Calibri" w:cs="Calibri"/>
              </w:rPr>
            </w:pPr>
            <w:r w:rsidRPr="00DD5FB0">
              <w:rPr>
                <w:rFonts w:ascii="Calibri" w:hAnsi="Calibri" w:cs="Calibri"/>
              </w:rPr>
              <w:t xml:space="preserve">V rámci </w:t>
            </w:r>
            <w:proofErr w:type="spellStart"/>
            <w:r w:rsidRPr="00DD5FB0">
              <w:rPr>
                <w:rFonts w:ascii="Calibri" w:hAnsi="Calibri" w:cs="Calibri"/>
              </w:rPr>
              <w:t>subkritéria</w:t>
            </w:r>
            <w:proofErr w:type="spellEnd"/>
            <w:r w:rsidRPr="00DD5FB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Návrh obsahu výzkumu</w:t>
            </w:r>
            <w:r w:rsidRPr="00DD5FB0">
              <w:rPr>
                <w:rFonts w:ascii="Calibri" w:hAnsi="Calibri" w:cs="Calibri"/>
              </w:rPr>
              <w:t xml:space="preserve"> bude hodnocena konkrétnost a propracovanost návrhu obsahu výzkumu</w:t>
            </w:r>
            <w:r>
              <w:rPr>
                <w:rFonts w:ascii="Calibri" w:hAnsi="Calibri" w:cs="Calibri"/>
              </w:rPr>
              <w:t>.</w:t>
            </w:r>
          </w:p>
        </w:tc>
      </w:tr>
    </w:tbl>
    <w:p w:rsidR="003E04C2" w:rsidRPr="00DD5FB0" w:rsidRDefault="003E04C2">
      <w:pPr>
        <w:rPr>
          <w:rFonts w:ascii="Calibri" w:hAnsi="Calibri" w:cs="Calibri"/>
        </w:rPr>
      </w:pPr>
    </w:p>
    <w:p w:rsidR="003E04C2" w:rsidRPr="00DD5FB0" w:rsidRDefault="003E04C2" w:rsidP="00742EB0">
      <w:pPr>
        <w:pStyle w:val="Textkomente"/>
        <w:rPr>
          <w:rFonts w:ascii="Calibri" w:hAnsi="Calibri" w:cs="Calibri"/>
          <w:sz w:val="24"/>
          <w:szCs w:val="24"/>
        </w:rPr>
      </w:pPr>
    </w:p>
    <w:p w:rsidR="003E04C2" w:rsidRPr="00DD5FB0" w:rsidRDefault="003E04C2" w:rsidP="00742EB0">
      <w:pPr>
        <w:pStyle w:val="Textkomente"/>
        <w:rPr>
          <w:rFonts w:ascii="Calibri" w:hAnsi="Calibri" w:cs="Calibri"/>
          <w:sz w:val="24"/>
          <w:szCs w:val="24"/>
        </w:rPr>
      </w:pPr>
      <w:r w:rsidRPr="00DD5FB0">
        <w:rPr>
          <w:rFonts w:ascii="Calibri" w:hAnsi="Calibri" w:cs="Calibri"/>
          <w:sz w:val="24"/>
          <w:szCs w:val="24"/>
        </w:rPr>
        <w:t xml:space="preserve">Nabídky budou hodnoceny pro každé dílčí </w:t>
      </w:r>
      <w:proofErr w:type="spellStart"/>
      <w:r w:rsidRPr="00DD5FB0">
        <w:rPr>
          <w:rFonts w:ascii="Calibri" w:hAnsi="Calibri" w:cs="Calibri"/>
          <w:sz w:val="24"/>
          <w:szCs w:val="24"/>
        </w:rPr>
        <w:t>subkritérium</w:t>
      </w:r>
      <w:proofErr w:type="spellEnd"/>
      <w:r w:rsidRPr="00DD5FB0">
        <w:rPr>
          <w:rFonts w:ascii="Calibri" w:hAnsi="Calibri" w:cs="Calibri"/>
          <w:sz w:val="24"/>
          <w:szCs w:val="24"/>
        </w:rPr>
        <w:t xml:space="preserve"> na stupnici 0-100 bodů.</w:t>
      </w:r>
    </w:p>
    <w:p w:rsidR="003E04C2" w:rsidRPr="00DD5FB0" w:rsidRDefault="003E04C2" w:rsidP="00742EB0">
      <w:pPr>
        <w:pStyle w:val="Textkomente"/>
        <w:rPr>
          <w:rFonts w:ascii="Calibri" w:hAnsi="Calibri" w:cs="Calibri"/>
          <w:sz w:val="24"/>
          <w:szCs w:val="24"/>
        </w:rPr>
      </w:pPr>
    </w:p>
    <w:p w:rsidR="003E04C2" w:rsidRPr="001801B0" w:rsidRDefault="003E04C2" w:rsidP="00DD5FB0">
      <w:pPr>
        <w:pStyle w:val="Textkomente"/>
        <w:rPr>
          <w:rFonts w:ascii="Calibri" w:hAnsi="Calibri"/>
          <w:sz w:val="24"/>
          <w:szCs w:val="24"/>
        </w:rPr>
      </w:pPr>
      <w:r w:rsidRPr="001801B0">
        <w:rPr>
          <w:rFonts w:ascii="Calibri" w:hAnsi="Calibri"/>
          <w:sz w:val="24"/>
          <w:szCs w:val="24"/>
        </w:rPr>
        <w:lastRenderedPageBreak/>
        <w:t xml:space="preserve">Komise přidělí v případě prvního dílčího </w:t>
      </w:r>
      <w:proofErr w:type="spellStart"/>
      <w:r w:rsidRPr="001801B0">
        <w:rPr>
          <w:rFonts w:ascii="Calibri" w:hAnsi="Calibri"/>
          <w:sz w:val="24"/>
          <w:szCs w:val="24"/>
        </w:rPr>
        <w:t>subkritéria</w:t>
      </w:r>
      <w:proofErr w:type="spellEnd"/>
      <w:r w:rsidRPr="001801B0">
        <w:rPr>
          <w:rFonts w:ascii="Calibri" w:hAnsi="Calibri"/>
          <w:sz w:val="24"/>
          <w:szCs w:val="24"/>
        </w:rPr>
        <w:t xml:space="preserve"> "Popis procesu plnění zakázky" body na základě následující hodnotící škály: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76 až 100 bodů:</w:t>
      </w:r>
      <w:r w:rsidRPr="001801B0">
        <w:rPr>
          <w:rFonts w:ascii="Calibri" w:hAnsi="Calibri"/>
        </w:rPr>
        <w:t xml:space="preserve"> Plně vyhovující a vysoce profesionální nabídka jednoznačně odpovídající zadání a potřebám zadavatele specifikovaným v zadávací dokumentaci. Detailně propracovaný harmonogram plnění veřejné zakázky s jasnou a  logickou návazností jednotlivých kroků. Jednoznačný a zcela srozumitelný popis procesu zpracování výzkumu.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51 až 75 bodů:</w:t>
      </w:r>
      <w:r w:rsidRPr="001801B0">
        <w:rPr>
          <w:rFonts w:ascii="Calibri" w:hAnsi="Calibri"/>
        </w:rPr>
        <w:t xml:space="preserve"> Nabídka vyhovující s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k naplnění cíle projektu a potřeb zadavatele, popis harmonogramu však uchazeč detailně nespecifikoval.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26 až 50 bodů:</w:t>
      </w:r>
      <w:r w:rsidRPr="001801B0">
        <w:rPr>
          <w:rFonts w:ascii="Calibri" w:hAnsi="Calibri"/>
        </w:rPr>
        <w:t xml:space="preserve"> Nabídka vyhovující s velkými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k naplnění cíle projektu, uchazeč je</w:t>
      </w:r>
      <w:r w:rsidRPr="001801B0">
        <w:t>j</w:t>
      </w:r>
      <w:r w:rsidRPr="001801B0">
        <w:rPr>
          <w:rFonts w:ascii="Calibri" w:hAnsi="Calibri"/>
        </w:rPr>
        <w:t xml:space="preserve"> však nepropracoval a </w:t>
      </w:r>
      <w:r w:rsidRPr="001801B0">
        <w:t>ne</w:t>
      </w:r>
      <w:r w:rsidRPr="001801B0">
        <w:rPr>
          <w:rFonts w:ascii="Calibri" w:hAnsi="Calibri"/>
        </w:rPr>
        <w:t>specifikov</w:t>
      </w:r>
      <w:r w:rsidRPr="001801B0">
        <w:t>al</w:t>
      </w:r>
      <w:r w:rsidRPr="001801B0">
        <w:rPr>
          <w:rFonts w:ascii="Calibri" w:hAnsi="Calibri"/>
        </w:rPr>
        <w:t xml:space="preserve"> kvalitně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 xml:space="preserve">a s ohledem na potřeby zadavatele. Harmonogram plnění veřejné zakázky je nejasný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nejednoznačný, neobsahuje detailnější popis.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</w:pPr>
      <w:r w:rsidRPr="001801B0">
        <w:rPr>
          <w:rFonts w:ascii="Calibri" w:hAnsi="Calibri"/>
          <w:b/>
        </w:rPr>
        <w:t>0 až 25 bodů:</w:t>
      </w:r>
      <w:r w:rsidRPr="001801B0">
        <w:rPr>
          <w:rFonts w:ascii="Calibri" w:hAnsi="Calibri"/>
        </w:rPr>
        <w:t xml:space="preserve"> Nevyhovující nabídka. Uchazeč neporozuměl hlavní problematice zadání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potřebám zadavatele specifikovaným v zadávací dokumentaci. Harmonogram postrádá logickou návaznost jednotlivých kroků a návrh realizace předmětu plnění nevede k naplnění cíle projektu.</w:t>
      </w:r>
    </w:p>
    <w:p w:rsidR="003E04C2" w:rsidRPr="001801B0" w:rsidRDefault="003E04C2" w:rsidP="00DD5FB0">
      <w:pPr>
        <w:pStyle w:val="Textkomente"/>
        <w:rPr>
          <w:sz w:val="24"/>
          <w:szCs w:val="24"/>
        </w:rPr>
      </w:pPr>
    </w:p>
    <w:p w:rsidR="003E04C2" w:rsidRPr="001801B0" w:rsidRDefault="003E04C2" w:rsidP="00DD5FB0">
      <w:pPr>
        <w:pStyle w:val="Textkomente"/>
        <w:rPr>
          <w:rFonts w:ascii="Calibri" w:hAnsi="Calibri"/>
          <w:sz w:val="24"/>
          <w:szCs w:val="24"/>
        </w:rPr>
      </w:pPr>
      <w:r w:rsidRPr="001801B0">
        <w:rPr>
          <w:rFonts w:ascii="Calibri" w:hAnsi="Calibri"/>
          <w:sz w:val="24"/>
          <w:szCs w:val="24"/>
        </w:rPr>
        <w:t xml:space="preserve">V případě druhého dílčího </w:t>
      </w:r>
      <w:proofErr w:type="spellStart"/>
      <w:r w:rsidRPr="001801B0">
        <w:rPr>
          <w:rFonts w:ascii="Calibri" w:hAnsi="Calibri"/>
          <w:sz w:val="24"/>
          <w:szCs w:val="24"/>
        </w:rPr>
        <w:t>subkritéria</w:t>
      </w:r>
      <w:proofErr w:type="spellEnd"/>
      <w:r w:rsidRPr="001801B0">
        <w:rPr>
          <w:rFonts w:ascii="Calibri" w:hAnsi="Calibri"/>
          <w:sz w:val="24"/>
          <w:szCs w:val="24"/>
        </w:rPr>
        <w:t xml:space="preserve"> "Návrh obsahu výzkumu" přidělí komise body na základě následující hodnotící škály: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76 až 100 bodů:</w:t>
      </w:r>
      <w:r w:rsidRPr="001801B0">
        <w:rPr>
          <w:rFonts w:ascii="Calibri" w:hAnsi="Calibri"/>
        </w:rPr>
        <w:t xml:space="preserve"> Plně vyhovující a vysoce profesionální nabídka jednoznačně odpovídající zadání a potřebám zadavatele specifikovaným v zadávací dokumentaci. Detailně propracovaný, naprosto vyhovující a jednoznačný návrh realizace předmětu plnění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 xml:space="preserve">s uvedením popisu vhodně zvolené metodologie, přístupu k získávání podkladů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relevantních informací i konkrétnější podoby obsahu a struktury výstupů zakázky.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51 až 75 bodů:</w:t>
      </w:r>
      <w:r w:rsidRPr="001801B0">
        <w:rPr>
          <w:rFonts w:ascii="Calibri" w:hAnsi="Calibri"/>
        </w:rPr>
        <w:t xml:space="preserve"> Nabídka vyhovující s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k naplnění cíle projektu a potřeb zadavatele, návrh obsahu výzkumu a struktury výstupů zakázky však uchazeč nekonkretizoval.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1801B0">
        <w:rPr>
          <w:rFonts w:ascii="Calibri" w:hAnsi="Calibri"/>
          <w:b/>
        </w:rPr>
        <w:t>26 až 50 bodů:</w:t>
      </w:r>
      <w:r w:rsidRPr="001801B0">
        <w:rPr>
          <w:rFonts w:ascii="Calibri" w:hAnsi="Calibri"/>
        </w:rPr>
        <w:t xml:space="preserve"> Nabídka vyhovující s velkými výhradami. Návrh realizace předmětu plnění ved</w:t>
      </w:r>
      <w:r w:rsidRPr="001801B0">
        <w:t>e</w:t>
      </w:r>
      <w:r w:rsidRPr="001801B0">
        <w:rPr>
          <w:rFonts w:ascii="Calibri" w:hAnsi="Calibri"/>
        </w:rPr>
        <w:t xml:space="preserve"> k naplnění cíle projektu, uchazeč je</w:t>
      </w:r>
      <w:r w:rsidRPr="001801B0">
        <w:t>j</w:t>
      </w:r>
      <w:r w:rsidRPr="001801B0">
        <w:rPr>
          <w:rFonts w:ascii="Calibri" w:hAnsi="Calibri"/>
        </w:rPr>
        <w:t xml:space="preserve"> však nepropracoval a </w:t>
      </w:r>
      <w:r w:rsidRPr="001801B0">
        <w:t>ne</w:t>
      </w:r>
      <w:r w:rsidRPr="001801B0">
        <w:rPr>
          <w:rFonts w:ascii="Calibri" w:hAnsi="Calibri"/>
        </w:rPr>
        <w:t>specifikov</w:t>
      </w:r>
      <w:r w:rsidRPr="001801B0">
        <w:t>al</w:t>
      </w:r>
      <w:r w:rsidRPr="001801B0">
        <w:rPr>
          <w:rFonts w:ascii="Calibri" w:hAnsi="Calibri"/>
        </w:rPr>
        <w:t xml:space="preserve"> kvalitně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s ohledem na potřeby zadavatele. Popis obsahu výzkumu a struktury výstupů zakázky je nejasný a nejednoznačný.</w:t>
      </w:r>
    </w:p>
    <w:p w:rsidR="003E04C2" w:rsidRPr="001801B0" w:rsidRDefault="003E04C2" w:rsidP="00DD5FB0">
      <w:pPr>
        <w:autoSpaceDE w:val="0"/>
        <w:autoSpaceDN w:val="0"/>
        <w:adjustRightInd w:val="0"/>
        <w:jc w:val="both"/>
      </w:pPr>
      <w:r w:rsidRPr="001801B0">
        <w:rPr>
          <w:rFonts w:ascii="Calibri" w:hAnsi="Calibri"/>
          <w:b/>
        </w:rPr>
        <w:t>0 až 25 bodů:</w:t>
      </w:r>
      <w:r w:rsidRPr="001801B0">
        <w:rPr>
          <w:rFonts w:ascii="Calibri" w:hAnsi="Calibri"/>
        </w:rPr>
        <w:t xml:space="preserve"> Nevyhovující nabídka. Uchazeč neporozuměl hlavní problematice zadání </w:t>
      </w:r>
      <w:r>
        <w:rPr>
          <w:rFonts w:ascii="Calibri" w:hAnsi="Calibri"/>
        </w:rPr>
        <w:br/>
      </w:r>
      <w:r w:rsidRPr="001801B0">
        <w:rPr>
          <w:rFonts w:ascii="Calibri" w:hAnsi="Calibri"/>
        </w:rPr>
        <w:t>a potřebám zadavatele specifikovaným v zadávací dokumentaci. Návrh realizace předmětu plnění</w:t>
      </w:r>
      <w:r>
        <w:rPr>
          <w:rFonts w:ascii="Calibri" w:hAnsi="Calibri"/>
        </w:rPr>
        <w:t xml:space="preserve"> </w:t>
      </w:r>
      <w:r w:rsidRPr="001801B0">
        <w:rPr>
          <w:rFonts w:ascii="Calibri" w:hAnsi="Calibri"/>
        </w:rPr>
        <w:t xml:space="preserve"> nevede k naplnění cíle projektu.</w:t>
      </w:r>
    </w:p>
    <w:p w:rsidR="003E04C2" w:rsidRDefault="003E04C2" w:rsidP="002C6925">
      <w:pPr>
        <w:pStyle w:val="Textkomente"/>
        <w:rPr>
          <w:rFonts w:ascii="Calibri" w:hAnsi="Calibri" w:cs="Calibri"/>
          <w:sz w:val="24"/>
          <w:szCs w:val="24"/>
        </w:rPr>
      </w:pPr>
    </w:p>
    <w:p w:rsidR="003E04C2" w:rsidRPr="00DD5FB0" w:rsidRDefault="003E04C2" w:rsidP="002C6925">
      <w:pPr>
        <w:pStyle w:val="Textkomente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Počet bodů přiřazený těmto </w:t>
      </w:r>
      <w:proofErr w:type="spellStart"/>
      <w:r>
        <w:rPr>
          <w:rFonts w:ascii="Calibri" w:hAnsi="Calibri" w:cs="Calibri"/>
          <w:sz w:val="24"/>
          <w:szCs w:val="24"/>
        </w:rPr>
        <w:t>subkritériím</w:t>
      </w:r>
      <w:proofErr w:type="spellEnd"/>
      <w:r>
        <w:rPr>
          <w:rFonts w:ascii="Calibri" w:hAnsi="Calibri" w:cs="Calibri"/>
          <w:sz w:val="24"/>
          <w:szCs w:val="24"/>
        </w:rPr>
        <w:t xml:space="preserve"> bude vynásoben příslušnou % váhou jednotlivých </w:t>
      </w:r>
      <w:proofErr w:type="spellStart"/>
      <w:r>
        <w:rPr>
          <w:rFonts w:ascii="Calibri" w:hAnsi="Calibri" w:cs="Calibri"/>
          <w:sz w:val="24"/>
          <w:szCs w:val="24"/>
        </w:rPr>
        <w:t>subkritérií</w:t>
      </w:r>
      <w:proofErr w:type="spellEnd"/>
      <w:r>
        <w:rPr>
          <w:rFonts w:ascii="Calibri" w:hAnsi="Calibri" w:cs="Calibri"/>
          <w:sz w:val="24"/>
          <w:szCs w:val="24"/>
        </w:rPr>
        <w:t xml:space="preserve">. Takto získané bodové hodnoty obou </w:t>
      </w:r>
      <w:proofErr w:type="spellStart"/>
      <w:r>
        <w:rPr>
          <w:rFonts w:ascii="Calibri" w:hAnsi="Calibri" w:cs="Calibri"/>
          <w:sz w:val="24"/>
          <w:szCs w:val="24"/>
        </w:rPr>
        <w:t>subkritérií</w:t>
      </w:r>
      <w:proofErr w:type="spellEnd"/>
      <w:r>
        <w:rPr>
          <w:rFonts w:ascii="Calibri" w:hAnsi="Calibri" w:cs="Calibri"/>
          <w:sz w:val="24"/>
          <w:szCs w:val="24"/>
        </w:rPr>
        <w:t xml:space="preserve"> se sečtou.</w:t>
      </w:r>
    </w:p>
    <w:p w:rsidR="003E04C2" w:rsidRPr="00DD5FB0" w:rsidRDefault="003E04C2" w:rsidP="00742EB0">
      <w:pPr>
        <w:pStyle w:val="Textkomente"/>
        <w:rPr>
          <w:rFonts w:ascii="Calibri" w:hAnsi="Calibri" w:cs="Calibri"/>
          <w:sz w:val="24"/>
          <w:szCs w:val="24"/>
        </w:rPr>
      </w:pPr>
    </w:p>
    <w:p w:rsidR="003E04C2" w:rsidRPr="00DD5FB0" w:rsidRDefault="003E04C2" w:rsidP="00742EB0">
      <w:pPr>
        <w:pStyle w:val="Textkomente"/>
        <w:rPr>
          <w:rFonts w:ascii="Calibri" w:hAnsi="Calibri" w:cs="Calibri"/>
          <w:sz w:val="24"/>
          <w:szCs w:val="24"/>
        </w:rPr>
      </w:pPr>
      <w:r w:rsidRPr="00DD5FB0">
        <w:rPr>
          <w:rFonts w:ascii="Calibri" w:hAnsi="Calibri" w:cs="Calibri"/>
          <w:sz w:val="24"/>
          <w:szCs w:val="24"/>
        </w:rPr>
        <w:t>3. Počet bodů přiřazených jednotlivým dílčím hodnotícím kritériím hodnocené nabídky se vynásobí % váhou jednotlivých dílčích hodnotících kritérií hodnocené nabídky, kterou těmto dílčím hodnotícím kritériím stanovil zadavatel ve výzvě, takto získané bodové hodnoty všech dílčích hodnotících kritérií hodnocené nabídky se poté sečtou.</w:t>
      </w:r>
    </w:p>
    <w:p w:rsidR="003E04C2" w:rsidRPr="00DD5FB0" w:rsidRDefault="003E04C2" w:rsidP="00742EB0">
      <w:pPr>
        <w:pStyle w:val="Textkomente"/>
        <w:rPr>
          <w:rFonts w:ascii="Calibri" w:hAnsi="Calibri" w:cs="Calibri"/>
          <w:sz w:val="24"/>
          <w:szCs w:val="24"/>
        </w:rPr>
      </w:pPr>
    </w:p>
    <w:p w:rsidR="003E04C2" w:rsidRPr="00DD5FB0" w:rsidRDefault="003E04C2" w:rsidP="00742EB0">
      <w:pPr>
        <w:pStyle w:val="Textkomente"/>
        <w:rPr>
          <w:rFonts w:ascii="Calibri" w:hAnsi="Calibri" w:cs="Calibri"/>
          <w:sz w:val="24"/>
          <w:szCs w:val="24"/>
        </w:rPr>
      </w:pPr>
      <w:r w:rsidRPr="00DD5FB0">
        <w:rPr>
          <w:rFonts w:ascii="Calibri" w:hAnsi="Calibri" w:cs="Calibri"/>
          <w:sz w:val="24"/>
          <w:szCs w:val="24"/>
        </w:rPr>
        <w:lastRenderedPageBreak/>
        <w:t xml:space="preserve">4.  Nabídky uchazečů se seřadí dle výše bodových hodnot, kterých nabídky dosáhly, a to od nabídky s nejvyšší bodovou hodnotou, až po nabídku s bodovou hodnotou nejnižší. Vítěznou se stává nabídka s nejvyšším počtem bodů. </w:t>
      </w:r>
    </w:p>
    <w:p w:rsidR="003E04C2" w:rsidRPr="00DD5FB0" w:rsidRDefault="003E04C2">
      <w:pPr>
        <w:rPr>
          <w:rFonts w:ascii="Calibri" w:hAnsi="Calibri" w:cs="Calibri"/>
        </w:rPr>
      </w:pPr>
    </w:p>
    <w:sectPr w:rsidR="003E04C2" w:rsidRPr="00DD5FB0" w:rsidSect="004662EA">
      <w:headerReference w:type="default" r:id="rId7"/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C2" w:rsidRDefault="003E04C2">
      <w:r>
        <w:separator/>
      </w:r>
    </w:p>
  </w:endnote>
  <w:endnote w:type="continuationSeparator" w:id="0">
    <w:p w:rsidR="003E04C2" w:rsidRDefault="003E0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99" w:rsidRDefault="004E7099">
    <w:pPr>
      <w:pStyle w:val="Zpat"/>
      <w:jc w:val="center"/>
    </w:pPr>
    <w:fldSimple w:instr=" PAGE   \* MERGEFORMAT ">
      <w:r>
        <w:rPr>
          <w:noProof/>
        </w:rPr>
        <w:t>1</w:t>
      </w:r>
    </w:fldSimple>
  </w:p>
  <w:p w:rsidR="004E7099" w:rsidRDefault="004E709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C2" w:rsidRDefault="003E04C2">
      <w:r>
        <w:separator/>
      </w:r>
    </w:p>
  </w:footnote>
  <w:footnote w:type="continuationSeparator" w:id="0">
    <w:p w:rsidR="003E04C2" w:rsidRDefault="003E0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C2" w:rsidRDefault="00D2674C" w:rsidP="000C16A5">
    <w:pPr>
      <w:pStyle w:val="Zhlav"/>
      <w:jc w:val="center"/>
      <w:rPr>
        <w:b/>
        <w:noProof/>
      </w:rPr>
    </w:pPr>
    <w:r w:rsidRPr="00D2674C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297.75pt;height:62.25pt;visibility:visible">
          <v:imagedata r:id="rId1" o:title=""/>
        </v:shape>
      </w:pict>
    </w:r>
  </w:p>
  <w:p w:rsidR="004E7099" w:rsidRDefault="004E7099" w:rsidP="000C16A5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1512"/>
        </w:tabs>
        <w:ind w:left="151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85"/>
        </w:tabs>
        <w:ind w:left="1285" w:hanging="576"/>
      </w:pPr>
      <w:rPr>
        <w:rFonts w:cs="Times New Roman"/>
        <w:color w:val="auto"/>
      </w:rPr>
    </w:lvl>
    <w:lvl w:ilvl="2">
      <w:start w:val="1"/>
      <w:numFmt w:val="none"/>
      <w:lvlText w:val=".1.1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4"/>
      <w:lvlJc w:val="left"/>
      <w:pPr>
        <w:tabs>
          <w:tab w:val="num" w:pos="1944"/>
        </w:tabs>
        <w:ind w:left="1944" w:hanging="864"/>
      </w:pPr>
      <w:rPr>
        <w:rFonts w:cs="Times New Roman"/>
      </w:rPr>
    </w:lvl>
    <w:lvl w:ilvl="4">
      <w:start w:val="1"/>
      <w:numFmt w:val="decimal"/>
      <w:lvlText w:val="%1.%2.%4.%5"/>
      <w:lvlJc w:val="left"/>
      <w:pPr>
        <w:tabs>
          <w:tab w:val="num" w:pos="2088"/>
        </w:tabs>
        <w:ind w:left="2088" w:hanging="1008"/>
      </w:pPr>
      <w:rPr>
        <w:rFonts w:cs="Times New Roman"/>
      </w:rPr>
    </w:lvl>
    <w:lvl w:ilvl="5">
      <w:start w:val="1"/>
      <w:numFmt w:val="decimal"/>
      <w:lvlText w:val="%1.%2.%4.%5.%6"/>
      <w:lvlJc w:val="left"/>
      <w:pPr>
        <w:tabs>
          <w:tab w:val="num" w:pos="2232"/>
        </w:tabs>
        <w:ind w:left="2232" w:hanging="1152"/>
      </w:pPr>
      <w:rPr>
        <w:rFonts w:cs="Times New Roman"/>
      </w:rPr>
    </w:lvl>
    <w:lvl w:ilvl="6">
      <w:start w:val="1"/>
      <w:numFmt w:val="decimal"/>
      <w:lvlText w:val="%1.%2.%4.%5.%6.%7"/>
      <w:lvlJc w:val="left"/>
      <w:pPr>
        <w:tabs>
          <w:tab w:val="num" w:pos="2376"/>
        </w:tabs>
        <w:ind w:left="2376" w:hanging="1296"/>
      </w:pPr>
      <w:rPr>
        <w:rFonts w:cs="Times New Roman"/>
      </w:rPr>
    </w:lvl>
    <w:lvl w:ilvl="7">
      <w:start w:val="1"/>
      <w:numFmt w:val="decimal"/>
      <w:lvlText w:val="%1.%2.%4.%5.%6.%7.%8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8">
      <w:start w:val="1"/>
      <w:numFmt w:val="decimal"/>
      <w:lvlText w:val="%1.%2.%4.%5.%6.%7.%8.%9"/>
      <w:lvlJc w:val="left"/>
      <w:pPr>
        <w:tabs>
          <w:tab w:val="num" w:pos="2664"/>
        </w:tabs>
        <w:ind w:left="2664" w:hanging="1584"/>
      </w:pPr>
      <w:rPr>
        <w:rFonts w:cs="Times New Roman"/>
      </w:rPr>
    </w:lvl>
  </w:abstractNum>
  <w:abstractNum w:abstractNumId="1">
    <w:nsid w:val="048D40DC"/>
    <w:multiLevelType w:val="hybridMultilevel"/>
    <w:tmpl w:val="E428564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04C65A10"/>
    <w:multiLevelType w:val="hybridMultilevel"/>
    <w:tmpl w:val="E5F21AFA"/>
    <w:lvl w:ilvl="0" w:tplc="F140A8E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68E01C8"/>
    <w:multiLevelType w:val="hybridMultilevel"/>
    <w:tmpl w:val="78804A3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6D80718"/>
    <w:multiLevelType w:val="hybridMultilevel"/>
    <w:tmpl w:val="016A8904"/>
    <w:lvl w:ilvl="0" w:tplc="11C62306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46B4916"/>
    <w:multiLevelType w:val="hybridMultilevel"/>
    <w:tmpl w:val="26CE3A8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1E4342"/>
    <w:multiLevelType w:val="hybridMultilevel"/>
    <w:tmpl w:val="10AC19B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BE83BF3"/>
    <w:multiLevelType w:val="hybridMultilevel"/>
    <w:tmpl w:val="5186F48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837"/>
    <w:rsid w:val="0009588B"/>
    <w:rsid w:val="000C16A5"/>
    <w:rsid w:val="000C4B63"/>
    <w:rsid w:val="000D10FA"/>
    <w:rsid w:val="000F48E3"/>
    <w:rsid w:val="0012322D"/>
    <w:rsid w:val="00160BAC"/>
    <w:rsid w:val="00160F29"/>
    <w:rsid w:val="00177A55"/>
    <w:rsid w:val="001801B0"/>
    <w:rsid w:val="001B459B"/>
    <w:rsid w:val="001D1CEC"/>
    <w:rsid w:val="001F4C40"/>
    <w:rsid w:val="00211FF8"/>
    <w:rsid w:val="00222393"/>
    <w:rsid w:val="00257874"/>
    <w:rsid w:val="002753AE"/>
    <w:rsid w:val="002A6A9F"/>
    <w:rsid w:val="002B0564"/>
    <w:rsid w:val="002B7D0B"/>
    <w:rsid w:val="002C6925"/>
    <w:rsid w:val="00306036"/>
    <w:rsid w:val="0031454C"/>
    <w:rsid w:val="0031748D"/>
    <w:rsid w:val="00321838"/>
    <w:rsid w:val="00335A45"/>
    <w:rsid w:val="00391E82"/>
    <w:rsid w:val="003A2866"/>
    <w:rsid w:val="003A379B"/>
    <w:rsid w:val="003A514E"/>
    <w:rsid w:val="003A6B77"/>
    <w:rsid w:val="003D77DC"/>
    <w:rsid w:val="003E04C2"/>
    <w:rsid w:val="00436B41"/>
    <w:rsid w:val="00443721"/>
    <w:rsid w:val="00447485"/>
    <w:rsid w:val="0045151C"/>
    <w:rsid w:val="004662EA"/>
    <w:rsid w:val="004D4CD7"/>
    <w:rsid w:val="004E7099"/>
    <w:rsid w:val="00521D90"/>
    <w:rsid w:val="005400D5"/>
    <w:rsid w:val="005558F7"/>
    <w:rsid w:val="00566D71"/>
    <w:rsid w:val="005C3810"/>
    <w:rsid w:val="005D43AD"/>
    <w:rsid w:val="00682947"/>
    <w:rsid w:val="00696D66"/>
    <w:rsid w:val="006B2112"/>
    <w:rsid w:val="006F2DE0"/>
    <w:rsid w:val="006F4E1F"/>
    <w:rsid w:val="00710E1B"/>
    <w:rsid w:val="00720ABE"/>
    <w:rsid w:val="00742EB0"/>
    <w:rsid w:val="0075102B"/>
    <w:rsid w:val="007634E4"/>
    <w:rsid w:val="00781DEC"/>
    <w:rsid w:val="00794ECF"/>
    <w:rsid w:val="0081777C"/>
    <w:rsid w:val="00822EA4"/>
    <w:rsid w:val="008519C1"/>
    <w:rsid w:val="00851D48"/>
    <w:rsid w:val="008666D3"/>
    <w:rsid w:val="00886A18"/>
    <w:rsid w:val="00887278"/>
    <w:rsid w:val="00894D31"/>
    <w:rsid w:val="00905848"/>
    <w:rsid w:val="0091553D"/>
    <w:rsid w:val="009603E8"/>
    <w:rsid w:val="009636D1"/>
    <w:rsid w:val="00986FF6"/>
    <w:rsid w:val="009912E7"/>
    <w:rsid w:val="00992F68"/>
    <w:rsid w:val="009A1EC7"/>
    <w:rsid w:val="009A53FD"/>
    <w:rsid w:val="009D7FFC"/>
    <w:rsid w:val="009E0E74"/>
    <w:rsid w:val="009F1D4F"/>
    <w:rsid w:val="009F53BE"/>
    <w:rsid w:val="009F7B6C"/>
    <w:rsid w:val="00A003B8"/>
    <w:rsid w:val="00A05334"/>
    <w:rsid w:val="00A1162A"/>
    <w:rsid w:val="00A146B7"/>
    <w:rsid w:val="00A169CD"/>
    <w:rsid w:val="00A6264F"/>
    <w:rsid w:val="00A64929"/>
    <w:rsid w:val="00AC0804"/>
    <w:rsid w:val="00AD5837"/>
    <w:rsid w:val="00B14A2F"/>
    <w:rsid w:val="00B150DB"/>
    <w:rsid w:val="00B97DCD"/>
    <w:rsid w:val="00BA2224"/>
    <w:rsid w:val="00BC391B"/>
    <w:rsid w:val="00BD37DC"/>
    <w:rsid w:val="00BE134C"/>
    <w:rsid w:val="00BE67BB"/>
    <w:rsid w:val="00C20FDC"/>
    <w:rsid w:val="00C23A66"/>
    <w:rsid w:val="00C52C42"/>
    <w:rsid w:val="00C76AA7"/>
    <w:rsid w:val="00C92320"/>
    <w:rsid w:val="00CB1442"/>
    <w:rsid w:val="00CD299A"/>
    <w:rsid w:val="00CD5616"/>
    <w:rsid w:val="00CF2A79"/>
    <w:rsid w:val="00D21FF1"/>
    <w:rsid w:val="00D2674C"/>
    <w:rsid w:val="00D567AE"/>
    <w:rsid w:val="00D92906"/>
    <w:rsid w:val="00D964D1"/>
    <w:rsid w:val="00DC0081"/>
    <w:rsid w:val="00DD5FB0"/>
    <w:rsid w:val="00E454EC"/>
    <w:rsid w:val="00E45F3C"/>
    <w:rsid w:val="00E461E8"/>
    <w:rsid w:val="00E8685E"/>
    <w:rsid w:val="00E90A6E"/>
    <w:rsid w:val="00EA3383"/>
    <w:rsid w:val="00F63414"/>
    <w:rsid w:val="00F661EA"/>
    <w:rsid w:val="00F7229C"/>
    <w:rsid w:val="00F77AFE"/>
    <w:rsid w:val="00F847EF"/>
    <w:rsid w:val="00FB7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1EC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23A66"/>
    <w:pPr>
      <w:keepNext/>
      <w:numPr>
        <w:numId w:val="8"/>
      </w:numPr>
      <w:suppressAutoHyphens/>
      <w:spacing w:before="240" w:after="60"/>
      <w:outlineLvl w:val="0"/>
    </w:pPr>
    <w:rPr>
      <w:rFonts w:ascii="Arial" w:hAnsi="Arial" w:cs="Arial"/>
      <w:b/>
      <w:bCs/>
      <w:caps/>
      <w:kern w:val="1"/>
      <w:szCs w:val="32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C23A66"/>
    <w:pPr>
      <w:keepNext/>
      <w:numPr>
        <w:ilvl w:val="1"/>
        <w:numId w:val="8"/>
      </w:numPr>
      <w:suppressAutoHyphens/>
      <w:spacing w:before="240" w:after="60"/>
      <w:outlineLvl w:val="1"/>
    </w:pPr>
    <w:rPr>
      <w:rFonts w:ascii="Arial" w:hAnsi="Arial" w:cs="Arial"/>
      <w:b/>
      <w:bCs/>
      <w:iCs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23A66"/>
    <w:rPr>
      <w:rFonts w:ascii="Arial" w:hAnsi="Arial" w:cs="Arial"/>
      <w:b/>
      <w:bCs/>
      <w:caps/>
      <w:kern w:val="1"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23A66"/>
    <w:rPr>
      <w:rFonts w:ascii="Arial" w:hAnsi="Arial" w:cs="Arial"/>
      <w:b/>
      <w:bCs/>
      <w:iCs/>
      <w:sz w:val="28"/>
      <w:szCs w:val="28"/>
      <w:lang w:eastAsia="ar-SA" w:bidi="ar-SA"/>
    </w:rPr>
  </w:style>
  <w:style w:type="table" w:styleId="Mkatabulky">
    <w:name w:val="Table Grid"/>
    <w:basedOn w:val="Normlntabulka"/>
    <w:uiPriority w:val="99"/>
    <w:rsid w:val="00AD58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rsid w:val="00AD583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58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2674C"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AD58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2674C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0C16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2674C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0C16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2674C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0C16A5"/>
    <w:pPr>
      <w:ind w:left="720"/>
    </w:pPr>
    <w:rPr>
      <w:rFonts w:ascii="Calibri" w:hAnsi="Calibri"/>
      <w:sz w:val="22"/>
      <w:szCs w:val="22"/>
    </w:rPr>
  </w:style>
  <w:style w:type="paragraph" w:customStyle="1" w:styleId="Odstavecseseznamem1">
    <w:name w:val="Odstavec se seznamem1"/>
    <w:basedOn w:val="Normln"/>
    <w:uiPriority w:val="99"/>
    <w:rsid w:val="0045151C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07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659</Words>
  <Characters>3891</Characters>
  <Application>Microsoft Office Word</Application>
  <DocSecurity>0</DocSecurity>
  <Lines>32</Lines>
  <Paragraphs>9</Paragraphs>
  <ScaleCrop>false</ScaleCrop>
  <Company>Org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Tady bude logolink</dc:title>
  <dc:subject/>
  <dc:creator>batelkova</dc:creator>
  <cp:keywords/>
  <dc:description/>
  <cp:lastModifiedBy>Křižková Eliška</cp:lastModifiedBy>
  <cp:revision>5</cp:revision>
  <cp:lastPrinted>2012-06-29T13:30:00Z</cp:lastPrinted>
  <dcterms:created xsi:type="dcterms:W3CDTF">2012-07-02T10:00:00Z</dcterms:created>
  <dcterms:modified xsi:type="dcterms:W3CDTF">2012-07-02T11:17:00Z</dcterms:modified>
</cp:coreProperties>
</file>