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ED4" w:rsidRDefault="003F1A6B" w:rsidP="004B7877">
      <w:pPr>
        <w:ind w:left="0"/>
      </w:pPr>
      <w:r>
        <w:t xml:space="preserve">Příloha č. 2 k zadávací dokumentaci </w:t>
      </w:r>
      <w:r w:rsidR="00565ED4">
        <w:t>č.j.:</w:t>
      </w:r>
      <w:bookmarkStart w:id="0" w:name="_GoBack"/>
      <w:bookmarkStart w:id="1" w:name="_Toc274652360"/>
      <w:bookmarkStart w:id="2" w:name="_Toc283115393"/>
      <w:bookmarkStart w:id="3" w:name="_Toc283379732"/>
      <w:bookmarkStart w:id="4" w:name="_Toc288665619"/>
      <w:bookmarkEnd w:id="0"/>
      <w:r w:rsidR="007E25A7">
        <w:t xml:space="preserve"> </w:t>
      </w:r>
      <w:r w:rsidR="00616AB8">
        <w:t>MSMT-</w:t>
      </w:r>
      <w:r w:rsidR="00F05AF4" w:rsidRPr="001A2A8E">
        <w:t>23 674/2012-67</w:t>
      </w:r>
    </w:p>
    <w:p w:rsidR="00565ED4" w:rsidRPr="00125D7D" w:rsidRDefault="008E0C4A" w:rsidP="00542BAC">
      <w:pPr>
        <w:pStyle w:val="Nzev"/>
        <w:ind w:left="0"/>
        <w:rPr>
          <w:rFonts w:ascii="Calibri" w:hAnsi="Calibri" w:cs="Calibri"/>
        </w:rPr>
      </w:pPr>
      <w:r w:rsidRPr="00125D7D">
        <w:rPr>
          <w:rFonts w:ascii="Calibri" w:hAnsi="Calibri" w:cs="Calibri"/>
        </w:rPr>
        <w:t>S</w:t>
      </w:r>
      <w:r w:rsidR="00565ED4" w:rsidRPr="00125D7D">
        <w:rPr>
          <w:rFonts w:ascii="Calibri" w:hAnsi="Calibri" w:cs="Calibri"/>
        </w:rPr>
        <w:t>MLOUV</w:t>
      </w:r>
      <w:bookmarkEnd w:id="1"/>
      <w:bookmarkEnd w:id="2"/>
      <w:bookmarkEnd w:id="3"/>
      <w:r w:rsidR="00565ED4" w:rsidRPr="00125D7D">
        <w:rPr>
          <w:rFonts w:ascii="Calibri" w:hAnsi="Calibri" w:cs="Calibri"/>
        </w:rPr>
        <w:t>A O PŘÍPRAVĚ A REALIZACI PILOTNÍHO PROJEKTU</w:t>
      </w:r>
      <w:bookmarkEnd w:id="4"/>
    </w:p>
    <w:p w:rsidR="00750556" w:rsidRDefault="007E25A7" w:rsidP="00627BAD">
      <w:pPr>
        <w:ind w:left="0"/>
        <w:jc w:val="center"/>
      </w:pPr>
      <w:r>
        <w:rPr>
          <w:b/>
          <w:sz w:val="32"/>
          <w:szCs w:val="32"/>
        </w:rPr>
        <w:t>„Sportovní den – přírodní zákony ve službách sportovců“</w:t>
      </w:r>
    </w:p>
    <w:p w:rsidR="00565ED4" w:rsidRDefault="00565ED4">
      <w:pPr>
        <w:ind w:left="0"/>
        <w:jc w:val="center"/>
      </w:pPr>
      <w:r>
        <w:t>uzavřená podle §269 odst.</w:t>
      </w:r>
      <w:r w:rsidR="00C34B32">
        <w:t xml:space="preserve"> </w:t>
      </w:r>
      <w:r>
        <w:t>2 zákona č. 513/1991 Sb., obchodní zákoník, ve znění pozdějších předpisů, (dále „Obchodní zákoník</w:t>
      </w:r>
      <w:r w:rsidR="00A50BCA">
        <w:t>“</w:t>
      </w:r>
      <w:r>
        <w:t>)</w:t>
      </w:r>
    </w:p>
    <w:p w:rsidR="00565ED4" w:rsidRDefault="00565ED4" w:rsidP="00FF35F5">
      <w:pPr>
        <w:pStyle w:val="Nadpis1"/>
      </w:pPr>
      <w:bookmarkStart w:id="5" w:name="_Toc274652361"/>
      <w:bookmarkStart w:id="6" w:name="_Toc283115394"/>
      <w:bookmarkStart w:id="7" w:name="_Toc283379733"/>
      <w:bookmarkStart w:id="8" w:name="_Toc288665620"/>
      <w:r>
        <w:t>Smluvní strany</w:t>
      </w:r>
      <w:bookmarkEnd w:id="5"/>
      <w:bookmarkEnd w:id="6"/>
      <w:bookmarkEnd w:id="7"/>
      <w:bookmarkEnd w:id="8"/>
    </w:p>
    <w:p w:rsidR="009351BE" w:rsidRPr="00FF35F5" w:rsidRDefault="00565ED4" w:rsidP="00FF35F5">
      <w:pPr>
        <w:pStyle w:val="Nadpis2"/>
        <w:rPr>
          <w:b/>
        </w:rPr>
      </w:pPr>
      <w:r w:rsidRPr="00FF35F5">
        <w:rPr>
          <w:b/>
        </w:rPr>
        <w:t>Objednatel:</w:t>
      </w:r>
    </w:p>
    <w:p w:rsidR="00565ED4" w:rsidRDefault="00565ED4" w:rsidP="004F77EB">
      <w:pPr>
        <w:spacing w:before="0" w:after="0" w:line="240" w:lineRule="auto"/>
        <w:ind w:left="0"/>
        <w:jc w:val="left"/>
        <w:rPr>
          <w:b/>
        </w:rPr>
      </w:pPr>
      <w:r>
        <w:rPr>
          <w:b/>
        </w:rPr>
        <w:t xml:space="preserve">Česká republika - Ministerstvo školství, mládeže a tělovýchovy </w:t>
      </w:r>
      <w:r w:rsidR="004F77EB">
        <w:rPr>
          <w:b/>
        </w:rPr>
        <w:br/>
      </w:r>
    </w:p>
    <w:p w:rsidR="00565ED4" w:rsidRDefault="00D63BF8" w:rsidP="004F77EB">
      <w:pPr>
        <w:pStyle w:val="Default"/>
        <w:spacing w:line="276" w:lineRule="auto"/>
        <w:jc w:val="both"/>
      </w:pPr>
      <w:r>
        <w:t>S</w:t>
      </w:r>
      <w:r w:rsidR="00565ED4">
        <w:t>e sídlem:</w:t>
      </w:r>
      <w:r w:rsidR="00565ED4">
        <w:tab/>
      </w:r>
      <w:r w:rsidR="00565ED4">
        <w:tab/>
        <w:t xml:space="preserve">Karmelitská 7, 118 12 Praha 1 </w:t>
      </w:r>
    </w:p>
    <w:p w:rsidR="00565ED4" w:rsidRDefault="00565ED4" w:rsidP="004F77EB">
      <w:pPr>
        <w:spacing w:before="0" w:after="0"/>
        <w:ind w:left="0"/>
      </w:pPr>
      <w:r>
        <w:t>IČ</w:t>
      </w:r>
      <w:r w:rsidR="00D63BF8">
        <w:t>O</w:t>
      </w:r>
      <w:r>
        <w:t>:</w:t>
      </w:r>
      <w:r>
        <w:tab/>
      </w:r>
      <w:r>
        <w:tab/>
      </w:r>
      <w:r>
        <w:tab/>
        <w:t>00022985</w:t>
      </w:r>
    </w:p>
    <w:p w:rsidR="00565ED4" w:rsidRDefault="00565ED4" w:rsidP="004F77EB">
      <w:pPr>
        <w:spacing w:before="0" w:after="0"/>
        <w:ind w:left="0"/>
      </w:pPr>
      <w:r>
        <w:t>DIČ:</w:t>
      </w:r>
      <w:r>
        <w:tab/>
      </w:r>
      <w:r>
        <w:tab/>
      </w:r>
      <w:r>
        <w:tab/>
        <w:t>CZ00022985</w:t>
      </w:r>
    </w:p>
    <w:p w:rsidR="00565ED4" w:rsidRDefault="00565ED4" w:rsidP="004F77EB">
      <w:pPr>
        <w:spacing w:before="0" w:after="0"/>
        <w:ind w:left="0"/>
        <w:rPr>
          <w:rFonts w:eastAsia="Arial"/>
        </w:rPr>
      </w:pPr>
      <w:r>
        <w:t>Bankovní spojení:</w:t>
      </w:r>
      <w:r>
        <w:tab/>
      </w:r>
      <w:r>
        <w:rPr>
          <w:rFonts w:eastAsia="Arial"/>
        </w:rPr>
        <w:t>ČNB, Praha 1, č.ú. 821-001/0710</w:t>
      </w:r>
    </w:p>
    <w:p w:rsidR="00CE77EE" w:rsidRPr="0012444A" w:rsidRDefault="00565ED4" w:rsidP="00CE77EE">
      <w:pPr>
        <w:ind w:left="17"/>
      </w:pPr>
      <w:r>
        <w:t>Zastoupen</w:t>
      </w:r>
      <w:r w:rsidR="002902DA">
        <w:t>o</w:t>
      </w:r>
      <w:r>
        <w:t>:</w:t>
      </w:r>
      <w:r>
        <w:tab/>
      </w:r>
      <w:r w:rsidR="00CE77EE">
        <w:t>JUDr. Janou Škeříkovou,</w:t>
      </w:r>
      <w:r w:rsidR="00CE77EE" w:rsidRPr="0012444A">
        <w:t xml:space="preserve"> </w:t>
      </w:r>
      <w:r w:rsidR="00CE77EE">
        <w:t>ředitelkou odboru projektů reforem 34</w:t>
      </w:r>
    </w:p>
    <w:p w:rsidR="00565ED4" w:rsidRDefault="00565ED4" w:rsidP="004F77EB">
      <w:pPr>
        <w:spacing w:before="0" w:after="0"/>
        <w:ind w:left="2127" w:hanging="2127"/>
      </w:pPr>
    </w:p>
    <w:p w:rsidR="00565ED4" w:rsidRDefault="00565ED4">
      <w:pPr>
        <w:pStyle w:val="Default"/>
        <w:jc w:val="both"/>
      </w:pPr>
    </w:p>
    <w:p w:rsidR="00565ED4" w:rsidRDefault="005874AF">
      <w:pPr>
        <w:pStyle w:val="Zkladntext"/>
        <w:spacing w:before="0"/>
        <w:ind w:left="0"/>
      </w:pPr>
      <w:r>
        <w:t>(dále jen "O</w:t>
      </w:r>
      <w:r w:rsidR="00565ED4">
        <w:t>bjednatel") na straně jedné</w:t>
      </w:r>
    </w:p>
    <w:p w:rsidR="00565ED4" w:rsidRDefault="00565ED4">
      <w:pPr>
        <w:pStyle w:val="Zkladntext"/>
        <w:spacing w:before="0"/>
        <w:ind w:left="0"/>
      </w:pPr>
      <w:r>
        <w:t>a</w:t>
      </w:r>
    </w:p>
    <w:p w:rsidR="00565ED4" w:rsidRPr="00FF35F5" w:rsidRDefault="00565ED4" w:rsidP="00FF35F5">
      <w:pPr>
        <w:pStyle w:val="Nadpis2"/>
        <w:rPr>
          <w:b/>
        </w:rPr>
      </w:pPr>
      <w:r w:rsidRPr="00FF35F5">
        <w:rPr>
          <w:b/>
        </w:rPr>
        <w:t>Poskytovatel:</w:t>
      </w:r>
    </w:p>
    <w:p w:rsidR="00565ED4" w:rsidRDefault="00AC5780" w:rsidP="00A64141">
      <w:pPr>
        <w:spacing w:before="0" w:after="0" w:line="360" w:lineRule="auto"/>
        <w:ind w:left="0"/>
        <w:jc w:val="left"/>
      </w:pPr>
      <w:r>
        <w:rPr>
          <w:b/>
        </w:rPr>
        <w:br/>
      </w:r>
      <w:r w:rsidR="002902DA">
        <w:t>S</w:t>
      </w:r>
      <w:r w:rsidR="00565ED4">
        <w:t>e sídlem v: </w:t>
      </w:r>
    </w:p>
    <w:p w:rsidR="00565ED4" w:rsidRDefault="00565ED4" w:rsidP="004F77EB">
      <w:pPr>
        <w:spacing w:before="0" w:after="0"/>
        <w:ind w:left="0"/>
      </w:pPr>
      <w:r>
        <w:t>IČ</w:t>
      </w:r>
      <w:r w:rsidR="002902DA">
        <w:t>O</w:t>
      </w:r>
      <w:r>
        <w:t xml:space="preserve">: </w:t>
      </w:r>
    </w:p>
    <w:p w:rsidR="00565ED4" w:rsidRDefault="00565ED4" w:rsidP="004F77EB">
      <w:pPr>
        <w:spacing w:before="0" w:after="0"/>
        <w:ind w:left="0"/>
      </w:pPr>
      <w:r>
        <w:t xml:space="preserve">DIČ: </w:t>
      </w:r>
    </w:p>
    <w:p w:rsidR="00565ED4" w:rsidRDefault="00565ED4" w:rsidP="004F77EB">
      <w:pPr>
        <w:spacing w:before="0" w:after="0"/>
        <w:ind w:left="0"/>
      </w:pPr>
      <w:r>
        <w:t xml:space="preserve">Bankovní spojení: </w:t>
      </w:r>
    </w:p>
    <w:p w:rsidR="00565ED4" w:rsidRDefault="00565ED4" w:rsidP="004F77EB">
      <w:pPr>
        <w:spacing w:before="0" w:after="0"/>
        <w:ind w:left="0"/>
      </w:pPr>
      <w:r>
        <w:t xml:space="preserve">Osoba oprávněná jednat jménem Poskytovatele: </w:t>
      </w:r>
    </w:p>
    <w:p w:rsidR="00565ED4" w:rsidRDefault="005874AF">
      <w:pPr>
        <w:ind w:left="0"/>
      </w:pPr>
      <w:r>
        <w:t>(dále jen "P</w:t>
      </w:r>
      <w:r w:rsidR="00565ED4">
        <w:t>oskytovatel") na straně druhé</w:t>
      </w:r>
    </w:p>
    <w:p w:rsidR="00622182" w:rsidRDefault="00622182">
      <w:pPr>
        <w:ind w:left="0"/>
      </w:pPr>
    </w:p>
    <w:p w:rsidR="00565ED4" w:rsidRDefault="00565ED4" w:rsidP="008C6FBE">
      <w:pPr>
        <w:pStyle w:val="Nadpis1"/>
        <w:spacing w:before="360"/>
      </w:pPr>
      <w:bookmarkStart w:id="9" w:name="_Toc274652362"/>
      <w:bookmarkStart w:id="10" w:name="_Toc283115395"/>
      <w:bookmarkStart w:id="11" w:name="_Toc283379734"/>
      <w:bookmarkStart w:id="12" w:name="_Toc288665621"/>
      <w:r>
        <w:lastRenderedPageBreak/>
        <w:t>Předmět plnění</w:t>
      </w:r>
      <w:bookmarkEnd w:id="9"/>
      <w:bookmarkEnd w:id="10"/>
      <w:bookmarkEnd w:id="11"/>
      <w:bookmarkEnd w:id="12"/>
    </w:p>
    <w:p w:rsidR="00627BAD" w:rsidRDefault="00565ED4" w:rsidP="00627BAD">
      <w:pPr>
        <w:pStyle w:val="Nadpis2"/>
        <w:keepNext w:val="0"/>
      </w:pPr>
      <w:bookmarkStart w:id="13" w:name="_Toc274652363"/>
      <w:bookmarkStart w:id="14" w:name="_Toc283115396"/>
      <w:bookmarkStart w:id="15" w:name="_Toc283379735"/>
      <w:bookmarkStart w:id="16" w:name="_Toc288665622"/>
      <w:r>
        <w:t>Poskytovatel se zavazuje v rozsahu a</w:t>
      </w:r>
      <w:r w:rsidR="00C34B32">
        <w:t xml:space="preserve"> za podmínek stanovených touto S</w:t>
      </w:r>
      <w:r>
        <w:t xml:space="preserve">mlouvou </w:t>
      </w:r>
      <w:bookmarkEnd w:id="13"/>
      <w:bookmarkEnd w:id="14"/>
      <w:bookmarkEnd w:id="15"/>
      <w:bookmarkEnd w:id="16"/>
      <w:r>
        <w:t>komplexně zajistit přípravu a realizaci pilotního projektu</w:t>
      </w:r>
      <w:r w:rsidR="007E25A7">
        <w:t xml:space="preserve"> „Sportovní den – přírodní zákony ve službách sportovců“ pro žáky 6. – 8. tříd základních škol </w:t>
      </w:r>
      <w:r w:rsidR="00EC1248">
        <w:t xml:space="preserve">               </w:t>
      </w:r>
      <w:r w:rsidR="007E25A7">
        <w:t>a odpovídající ročníky gymnázií</w:t>
      </w:r>
      <w:r w:rsidR="005874AF">
        <w:t xml:space="preserve"> (dále jen „Pilotní projekt“)</w:t>
      </w:r>
      <w:r w:rsidR="007E25A7">
        <w:t xml:space="preserve">. </w:t>
      </w:r>
    </w:p>
    <w:p w:rsidR="00565ED4" w:rsidRDefault="005874AF" w:rsidP="008C6FBE">
      <w:pPr>
        <w:pStyle w:val="ZD-nadpis2"/>
        <w:spacing w:before="240" w:after="0"/>
        <w:rPr>
          <w:b w:val="0"/>
        </w:rPr>
      </w:pPr>
      <w:bookmarkStart w:id="17" w:name="_Toc274652365"/>
      <w:bookmarkStart w:id="18" w:name="_Toc283115405"/>
      <w:bookmarkStart w:id="19" w:name="_Toc283379744"/>
      <w:bookmarkStart w:id="20" w:name="_Toc288665631"/>
      <w:r>
        <w:rPr>
          <w:b w:val="0"/>
        </w:rPr>
        <w:t>Cílem P</w:t>
      </w:r>
      <w:r w:rsidR="00565ED4">
        <w:rPr>
          <w:b w:val="0"/>
        </w:rPr>
        <w:t xml:space="preserve">ilotního projektu je: </w:t>
      </w:r>
    </w:p>
    <w:p w:rsidR="00627BAD" w:rsidRPr="00E734D9" w:rsidRDefault="007E25A7" w:rsidP="00E734D9">
      <w:pPr>
        <w:rPr>
          <w:rFonts w:asciiTheme="minorHAnsi" w:hAnsiTheme="minorHAnsi" w:cstheme="minorHAnsi"/>
        </w:rPr>
      </w:pPr>
      <w:r>
        <w:rPr>
          <w:rFonts w:asciiTheme="minorHAnsi" w:hAnsiTheme="minorHAnsi" w:cstheme="minorHAnsi"/>
        </w:rPr>
        <w:t>Příprava a komplexní zajištění organizace sportovního dne v osmi městech v osmi různých krajích, který bude aktivním a atraktivním způsobem prezentovat propojení technických a přírodovědných oborů se sportem.</w:t>
      </w:r>
    </w:p>
    <w:p w:rsidR="00565ED4" w:rsidRDefault="00565ED4">
      <w:pPr>
        <w:pStyle w:val="Nadpis2"/>
      </w:pPr>
      <w:bookmarkStart w:id="21" w:name="_Toc296068977"/>
      <w:r>
        <w:t>Náplní činnosti Poskytovatele bude zejména:</w:t>
      </w:r>
      <w:bookmarkEnd w:id="21"/>
      <w:r>
        <w:tab/>
      </w:r>
    </w:p>
    <w:p w:rsidR="007E25A7" w:rsidRPr="00ED4FF7" w:rsidRDefault="005874AF" w:rsidP="007E25A7">
      <w:pPr>
        <w:pStyle w:val="Odstavecseseznamem"/>
        <w:numPr>
          <w:ilvl w:val="0"/>
          <w:numId w:val="20"/>
        </w:numPr>
        <w:tabs>
          <w:tab w:val="left" w:pos="426"/>
        </w:tabs>
        <w:suppressAutoHyphens w:val="0"/>
        <w:spacing w:before="60" w:after="240"/>
        <w:ind w:hanging="357"/>
        <w:contextualSpacing w:val="0"/>
        <w:rPr>
          <w:rFonts w:asciiTheme="minorHAnsi" w:hAnsiTheme="minorHAnsi" w:cstheme="minorHAnsi"/>
          <w:szCs w:val="22"/>
        </w:rPr>
      </w:pPr>
      <w:r>
        <w:rPr>
          <w:rFonts w:asciiTheme="minorHAnsi" w:hAnsiTheme="minorHAnsi" w:cstheme="minorHAnsi"/>
          <w:szCs w:val="22"/>
        </w:rPr>
        <w:t>zajištění realizace P</w:t>
      </w:r>
      <w:r w:rsidR="007E25A7" w:rsidRPr="00ED4FF7">
        <w:rPr>
          <w:rFonts w:asciiTheme="minorHAnsi" w:hAnsiTheme="minorHAnsi" w:cstheme="minorHAnsi"/>
          <w:szCs w:val="22"/>
        </w:rPr>
        <w:t>ilotního projektu</w:t>
      </w:r>
      <w:r>
        <w:rPr>
          <w:rFonts w:asciiTheme="minorHAnsi" w:hAnsiTheme="minorHAnsi" w:cstheme="minorHAnsi"/>
          <w:szCs w:val="22"/>
        </w:rPr>
        <w:t xml:space="preserve"> -</w:t>
      </w:r>
      <w:r w:rsidR="007E25A7" w:rsidRPr="00ED4FF7">
        <w:rPr>
          <w:rFonts w:asciiTheme="minorHAnsi" w:hAnsiTheme="minorHAnsi" w:cstheme="minorHAnsi"/>
          <w:szCs w:val="22"/>
        </w:rPr>
        <w:t xml:space="preserve"> </w:t>
      </w:r>
      <w:r w:rsidR="007E25A7">
        <w:rPr>
          <w:rFonts w:asciiTheme="minorHAnsi" w:hAnsiTheme="minorHAnsi" w:cstheme="minorHAnsi"/>
          <w:szCs w:val="22"/>
        </w:rPr>
        <w:t>sportovního dne s přírodovědnou a technickou tématikou pro 6. – 8. třídy základních škol a odpovídající ročníky gymnázií v minimálně 8 městech v 8 různých krajích České republiky;</w:t>
      </w:r>
    </w:p>
    <w:p w:rsidR="007E25A7" w:rsidRPr="00ED4FF7" w:rsidRDefault="007E25A7" w:rsidP="007E25A7">
      <w:pPr>
        <w:numPr>
          <w:ilvl w:val="0"/>
          <w:numId w:val="20"/>
        </w:numPr>
        <w:suppressAutoHyphens w:val="0"/>
        <w:spacing w:before="60" w:after="240"/>
        <w:ind w:hanging="357"/>
        <w:jc w:val="left"/>
        <w:rPr>
          <w:rFonts w:asciiTheme="minorHAnsi" w:hAnsiTheme="minorHAnsi" w:cstheme="minorHAnsi"/>
          <w:szCs w:val="22"/>
        </w:rPr>
      </w:pPr>
      <w:r>
        <w:rPr>
          <w:rFonts w:asciiTheme="minorHAnsi" w:hAnsiTheme="minorHAnsi" w:cstheme="minorHAnsi"/>
          <w:szCs w:val="22"/>
        </w:rPr>
        <w:t>oslovení cílové skupiny a její motivace k účasti na akci;</w:t>
      </w:r>
    </w:p>
    <w:p w:rsidR="007E25A7" w:rsidRPr="00ED4FF7" w:rsidRDefault="007E25A7" w:rsidP="007E25A7">
      <w:pPr>
        <w:numPr>
          <w:ilvl w:val="0"/>
          <w:numId w:val="20"/>
        </w:numPr>
        <w:suppressAutoHyphens w:val="0"/>
        <w:spacing w:before="60" w:after="240"/>
        <w:ind w:hanging="357"/>
        <w:jc w:val="left"/>
        <w:rPr>
          <w:rFonts w:asciiTheme="minorHAnsi" w:hAnsiTheme="minorHAnsi" w:cstheme="minorHAnsi"/>
          <w:szCs w:val="22"/>
        </w:rPr>
      </w:pPr>
      <w:r>
        <w:rPr>
          <w:rFonts w:asciiTheme="minorHAnsi" w:hAnsiTheme="minorHAnsi" w:cstheme="minorHAnsi"/>
          <w:szCs w:val="22"/>
        </w:rPr>
        <w:t>organizace jednotlivých sportovních dnů a dílčích aktivit s atraktivní, vhodnou a přínosnou náplní pro danou cílovou skupinu;</w:t>
      </w:r>
    </w:p>
    <w:p w:rsidR="007E25A7" w:rsidRPr="00ED4FF7" w:rsidRDefault="007E25A7" w:rsidP="007E25A7">
      <w:pPr>
        <w:numPr>
          <w:ilvl w:val="0"/>
          <w:numId w:val="20"/>
        </w:numPr>
        <w:suppressAutoHyphens w:val="0"/>
        <w:spacing w:before="60" w:after="240"/>
        <w:ind w:hanging="357"/>
        <w:jc w:val="left"/>
        <w:rPr>
          <w:rFonts w:asciiTheme="minorHAnsi" w:hAnsiTheme="minorHAnsi" w:cstheme="minorHAnsi"/>
          <w:szCs w:val="22"/>
        </w:rPr>
      </w:pPr>
      <w:r>
        <w:rPr>
          <w:rFonts w:asciiTheme="minorHAnsi" w:hAnsiTheme="minorHAnsi" w:cstheme="minorHAnsi"/>
          <w:szCs w:val="22"/>
        </w:rPr>
        <w:t>kompletní zajištění publicity pilotního projektu (před i po konání akcí), a to včetně zajištění propagačních předmětů a odměn pro účastníky sportovních dnů;</w:t>
      </w:r>
    </w:p>
    <w:p w:rsidR="007E25A7" w:rsidRDefault="007E25A7" w:rsidP="007E25A7">
      <w:pPr>
        <w:numPr>
          <w:ilvl w:val="0"/>
          <w:numId w:val="20"/>
        </w:numPr>
        <w:suppressAutoHyphens w:val="0"/>
        <w:spacing w:before="60" w:after="240"/>
        <w:ind w:hanging="357"/>
        <w:jc w:val="left"/>
        <w:rPr>
          <w:rFonts w:asciiTheme="minorHAnsi" w:hAnsiTheme="minorHAnsi" w:cstheme="minorHAnsi"/>
          <w:szCs w:val="22"/>
        </w:rPr>
      </w:pPr>
      <w:r>
        <w:rPr>
          <w:rFonts w:asciiTheme="minorHAnsi" w:hAnsiTheme="minorHAnsi" w:cstheme="minorHAnsi"/>
          <w:szCs w:val="22"/>
        </w:rPr>
        <w:t>ve spolupráci se zadavatelem zajistit evaluaci aktivit pilotního projektu (např. distribuce evaluačních dotazníků účastníkům, umožnění realizace kvalitativního průzkumu, apod.).</w:t>
      </w:r>
    </w:p>
    <w:p w:rsidR="00D35262" w:rsidRDefault="00D35262" w:rsidP="00D35262">
      <w:pPr>
        <w:pStyle w:val="Nadpis2"/>
        <w:keepNext w:val="0"/>
      </w:pPr>
      <w:r>
        <w:t>Pilotní projekt poskytovatel připraví a bude realizovat v souladu s vlastním návrhem řešení zakázky – Popisem řešení realizace předmětu, který je Přílohou č. 1</w:t>
      </w:r>
      <w:r w:rsidR="00C34B32">
        <w:t xml:space="preserve"> této S</w:t>
      </w:r>
      <w:r>
        <w:t xml:space="preserve">mlouvy a harmonogramem realizace, který je Přílohou č. 2 </w:t>
      </w:r>
      <w:r w:rsidR="00C34B32">
        <w:t>této S</w:t>
      </w:r>
      <w:r>
        <w:t>mlouvy.</w:t>
      </w:r>
    </w:p>
    <w:p w:rsidR="00D35262" w:rsidRDefault="00D35262" w:rsidP="009351BE">
      <w:pPr>
        <w:pStyle w:val="Nadpis2"/>
        <w:keepNext w:val="0"/>
      </w:pPr>
      <w:r>
        <w:t xml:space="preserve">V rámci plnění poskytnutého z této Smlouvy musí dále Poskytovatel splnit tyto požadavky Objednatele ve vztahu k propagaci </w:t>
      </w:r>
      <w:r w:rsidR="005874AF">
        <w:t>Pilotního projektu</w:t>
      </w:r>
      <w:r>
        <w:t>:</w:t>
      </w:r>
    </w:p>
    <w:p w:rsidR="00D35262" w:rsidRDefault="00D35262" w:rsidP="00D35262">
      <w:pPr>
        <w:pStyle w:val="Odstavecseseznamem"/>
        <w:numPr>
          <w:ilvl w:val="0"/>
          <w:numId w:val="21"/>
        </w:numPr>
      </w:pPr>
      <w:r>
        <w:lastRenderedPageBreak/>
        <w:t xml:space="preserve">Poskytovatel zajistí propagaci </w:t>
      </w:r>
      <w:r w:rsidR="005874AF">
        <w:t xml:space="preserve">Pilotního projektu </w:t>
      </w:r>
      <w:r>
        <w:t>mezi základními školami a gymnázii</w:t>
      </w:r>
      <w:r w:rsidR="005874AF">
        <w:t>;</w:t>
      </w:r>
    </w:p>
    <w:p w:rsidR="00D35262" w:rsidRDefault="00D35262" w:rsidP="00D35262">
      <w:pPr>
        <w:pStyle w:val="Odstavecseseznamem"/>
        <w:numPr>
          <w:ilvl w:val="0"/>
          <w:numId w:val="21"/>
        </w:numPr>
      </w:pPr>
      <w:r>
        <w:t>Poskytovatel aktivně osloví cílovou skupinu a školy rovnoměrně po celé České republice</w:t>
      </w:r>
      <w:r w:rsidR="005874AF">
        <w:t>;</w:t>
      </w:r>
    </w:p>
    <w:p w:rsidR="00D35262" w:rsidRDefault="005874AF" w:rsidP="00D35262">
      <w:pPr>
        <w:pStyle w:val="Odstavecseseznamem"/>
        <w:numPr>
          <w:ilvl w:val="0"/>
          <w:numId w:val="21"/>
        </w:numPr>
      </w:pPr>
      <w:r>
        <w:t xml:space="preserve">jedním z komunikačních kanálů a propagačních míst Pilotního projektu bude web zadavatele </w:t>
      </w:r>
      <w:r w:rsidRPr="005874AF">
        <w:rPr>
          <w:u w:val="single"/>
        </w:rPr>
        <w:t>www.generacey.cz</w:t>
      </w:r>
      <w:r>
        <w:t xml:space="preserve"> a FB stránka Objednatele, kam Poskytovatel uveřejní informace k Pilotnímu projektu;</w:t>
      </w:r>
    </w:p>
    <w:p w:rsidR="005874AF" w:rsidRPr="00D35262" w:rsidRDefault="005874AF" w:rsidP="00D35262">
      <w:pPr>
        <w:pStyle w:val="Odstavecseseznamem"/>
        <w:numPr>
          <w:ilvl w:val="0"/>
          <w:numId w:val="21"/>
        </w:numPr>
      </w:pPr>
      <w:r>
        <w:t>všechny materiály související s Pilotním projektem budou obsahovat logolink Operačního programu Vzdělávání pro konkurenceschopnost (OP VK), logo IPN PTPO a informaci, že je akce realizována v rámci IPN PTPO.</w:t>
      </w:r>
    </w:p>
    <w:p w:rsidR="00565ED4" w:rsidRDefault="00565ED4" w:rsidP="008C6FBE">
      <w:pPr>
        <w:pStyle w:val="Nadpis1"/>
        <w:spacing w:before="360"/>
      </w:pPr>
      <w:bookmarkStart w:id="22" w:name="_Toc274652372"/>
      <w:bookmarkStart w:id="23" w:name="_Toc283115411"/>
      <w:bookmarkStart w:id="24" w:name="_Toc283379750"/>
      <w:bookmarkStart w:id="25" w:name="_Toc288665637"/>
      <w:bookmarkEnd w:id="17"/>
      <w:bookmarkEnd w:id="18"/>
      <w:bookmarkEnd w:id="19"/>
      <w:bookmarkEnd w:id="20"/>
      <w:r>
        <w:t>Doba a místo plnění</w:t>
      </w:r>
      <w:bookmarkEnd w:id="22"/>
      <w:bookmarkEnd w:id="23"/>
      <w:bookmarkEnd w:id="24"/>
      <w:bookmarkEnd w:id="25"/>
    </w:p>
    <w:p w:rsidR="00565ED4" w:rsidRPr="00426663" w:rsidRDefault="00C34B32" w:rsidP="009157D4">
      <w:pPr>
        <w:pStyle w:val="Nadpis2"/>
      </w:pPr>
      <w:r>
        <w:t>Tato S</w:t>
      </w:r>
      <w:r w:rsidR="00565ED4">
        <w:t>mlouva se uzavírá na dobu určitou do</w:t>
      </w:r>
      <w:r w:rsidR="00CE77EE">
        <w:t xml:space="preserve"> 31. 10. 2012.</w:t>
      </w:r>
      <w:r w:rsidR="001A6C9D">
        <w:t xml:space="preserve"> </w:t>
      </w:r>
      <w:r w:rsidR="00565ED4" w:rsidRPr="00426663">
        <w:t xml:space="preserve">Plnění bude poskytováno průběžně, ve dvou fázích dle harmonogramu </w:t>
      </w:r>
      <w:r>
        <w:t>realizace plnění S</w:t>
      </w:r>
      <w:r w:rsidR="00565ED4" w:rsidRPr="00426663">
        <w:t>mlouvy, tj. Přílohy č. </w:t>
      </w:r>
      <w:r w:rsidR="00CE77EE">
        <w:t>2</w:t>
      </w:r>
      <w:r w:rsidR="007E25A7">
        <w:t xml:space="preserve"> </w:t>
      </w:r>
      <w:r>
        <w:t>této S</w:t>
      </w:r>
      <w:r w:rsidR="00565ED4" w:rsidRPr="00426663">
        <w:t xml:space="preserve">mlouvy. </w:t>
      </w:r>
    </w:p>
    <w:p w:rsidR="009157D4" w:rsidRPr="009157D4" w:rsidRDefault="00C34B32" w:rsidP="009157D4">
      <w:pPr>
        <w:pStyle w:val="Nadpis2"/>
        <w:keepNext w:val="0"/>
      </w:pPr>
      <w:r>
        <w:t>Místem plnění S</w:t>
      </w:r>
      <w:r w:rsidR="00FC71FC">
        <w:t>mlouvy j</w:t>
      </w:r>
      <w:r w:rsidR="001B754A">
        <w:t>e Česká republika</w:t>
      </w:r>
      <w:r w:rsidR="009157D4">
        <w:t xml:space="preserve"> (</w:t>
      </w:r>
      <w:r w:rsidR="001B754A">
        <w:t xml:space="preserve">konkrétní místa specifikována </w:t>
      </w:r>
      <w:r w:rsidR="009157D4">
        <w:t>v</w:t>
      </w:r>
      <w:r w:rsidR="00131510">
        <w:t> Popisu řešení realizace předmětu zakázky</w:t>
      </w:r>
      <w:r w:rsidR="009157D4">
        <w:t xml:space="preserve">, </w:t>
      </w:r>
      <w:r w:rsidR="00012B39">
        <w:t>kter</w:t>
      </w:r>
      <w:r w:rsidR="00131510">
        <w:t>ý</w:t>
      </w:r>
      <w:r>
        <w:t xml:space="preserve"> je Přílohou č. 1 této S</w:t>
      </w:r>
      <w:r w:rsidR="00012B39">
        <w:t>mlouvy</w:t>
      </w:r>
      <w:r w:rsidR="009157D4">
        <w:t>).</w:t>
      </w:r>
    </w:p>
    <w:p w:rsidR="009351BE" w:rsidRPr="00426663" w:rsidRDefault="00565ED4" w:rsidP="009351BE">
      <w:pPr>
        <w:pStyle w:val="Nadpis2"/>
        <w:keepNext w:val="0"/>
      </w:pPr>
      <w:r w:rsidRPr="00EB7244">
        <w:t>Předmět plnění bude dokladován ve formě určené Objednatelem a předložen</w:t>
      </w:r>
      <w:r w:rsidR="007E25A7">
        <w:t>é</w:t>
      </w:r>
      <w:r w:rsidRPr="00EB7244">
        <w:t xml:space="preserve"> Objednateli ke schválení dle </w:t>
      </w:r>
      <w:r w:rsidRPr="00426663">
        <w:t>Platebního kalendáře (Příloha č. </w:t>
      </w:r>
      <w:r w:rsidR="005F72B1" w:rsidRPr="00426663">
        <w:t>3</w:t>
      </w:r>
      <w:r w:rsidR="001A6C9D">
        <w:t xml:space="preserve"> </w:t>
      </w:r>
      <w:r w:rsidR="00B407AC">
        <w:t xml:space="preserve"> </w:t>
      </w:r>
      <w:r w:rsidRPr="00426663">
        <w:t xml:space="preserve">této </w:t>
      </w:r>
      <w:r w:rsidR="00C34B32">
        <w:t>S</w:t>
      </w:r>
      <w:r w:rsidRPr="00426663">
        <w:t>mlouvy).</w:t>
      </w:r>
    </w:p>
    <w:p w:rsidR="00565ED4" w:rsidRDefault="009D788A" w:rsidP="008C6FBE">
      <w:pPr>
        <w:pStyle w:val="Nadpis1"/>
        <w:spacing w:before="360"/>
      </w:pPr>
      <w:bookmarkStart w:id="26" w:name="_Toc274652376"/>
      <w:bookmarkStart w:id="27" w:name="_Toc283115415"/>
      <w:bookmarkStart w:id="28" w:name="_Toc283379754"/>
      <w:bookmarkStart w:id="29" w:name="_Toc288665641"/>
      <w:r>
        <w:t>Řádné</w:t>
      </w:r>
      <w:r w:rsidR="00565ED4">
        <w:t xml:space="preserve"> plnění</w:t>
      </w:r>
    </w:p>
    <w:p w:rsidR="00565ED4" w:rsidRDefault="00565ED4">
      <w:pPr>
        <w:pStyle w:val="Nadpis2"/>
        <w:keepNext w:val="0"/>
      </w:pPr>
      <w:r>
        <w:t xml:space="preserve">Poskytovatel se tímto zavazuje k řádnému poskytování předmětu plnění s náležitou odbornou péčí tak, aby bylo dosaženo cíle a účelu </w:t>
      </w:r>
      <w:r w:rsidR="00C34B32">
        <w:t>plnění, jenž je předmětem této S</w:t>
      </w:r>
      <w:r>
        <w:t>mlouvy.</w:t>
      </w:r>
    </w:p>
    <w:p w:rsidR="009351BE" w:rsidRPr="009351BE" w:rsidRDefault="00565ED4" w:rsidP="009351BE">
      <w:pPr>
        <w:pStyle w:val="Nadpis2"/>
        <w:keepNext w:val="0"/>
      </w:pPr>
      <w:r>
        <w:t>Poskytovatel se tímto dále zavaz</w:t>
      </w:r>
      <w:r w:rsidR="00C34B32">
        <w:t>uje poskytovat plnění dle této S</w:t>
      </w:r>
      <w:r>
        <w:t xml:space="preserve">mlouvy včas, </w:t>
      </w:r>
      <w:r w:rsidR="009D788A">
        <w:t xml:space="preserve">řádně </w:t>
      </w:r>
      <w:r>
        <w:t>(tj. bez vad jakosti, množství, kompletnosti, apod.), se zajištěním požadované dostupnosti (místo plnění a podmínky vůči cílové skupině).</w:t>
      </w:r>
    </w:p>
    <w:p w:rsidR="00565ED4" w:rsidRDefault="00600513" w:rsidP="008C6FBE">
      <w:pPr>
        <w:pStyle w:val="Nadpis1"/>
        <w:spacing w:before="360"/>
      </w:pPr>
      <w:r>
        <w:t>Smluvní c</w:t>
      </w:r>
      <w:r w:rsidR="00565ED4">
        <w:t>ena a platební podmínky</w:t>
      </w:r>
      <w:bookmarkEnd w:id="26"/>
      <w:bookmarkEnd w:id="27"/>
      <w:bookmarkEnd w:id="28"/>
      <w:bookmarkEnd w:id="29"/>
    </w:p>
    <w:p w:rsidR="00565ED4" w:rsidRDefault="00565ED4">
      <w:pPr>
        <w:pStyle w:val="Nadpis2"/>
      </w:pPr>
      <w:r>
        <w:t>Objednatel a Poskytovatel ujednávají, že cena za poskytnuté služby činí:</w:t>
      </w:r>
    </w:p>
    <w:p w:rsidR="00D84B68" w:rsidRPr="001A6C9D" w:rsidRDefault="00704F76" w:rsidP="00D84B68">
      <w:pPr>
        <w:rPr>
          <w:i/>
          <w:highlight w:val="yellow"/>
        </w:rPr>
      </w:pPr>
      <w:r w:rsidRPr="001A6C9D">
        <w:rPr>
          <w:highlight w:val="yellow"/>
        </w:rPr>
        <w:t xml:space="preserve">…. </w:t>
      </w:r>
      <w:r w:rsidR="003958BC" w:rsidRPr="001A6C9D">
        <w:rPr>
          <w:highlight w:val="yellow"/>
        </w:rPr>
        <w:t xml:space="preserve">.000,- </w:t>
      </w:r>
      <w:r w:rsidR="00D84B68" w:rsidRPr="001A6C9D">
        <w:rPr>
          <w:highlight w:val="yellow"/>
        </w:rPr>
        <w:t>Kč bez DPH</w:t>
      </w:r>
      <w:r w:rsidR="004B7877" w:rsidRPr="001A6C9D">
        <w:rPr>
          <w:i/>
          <w:highlight w:val="yellow"/>
        </w:rPr>
        <w:t>(</w:t>
      </w:r>
      <w:r w:rsidRPr="001A6C9D">
        <w:rPr>
          <w:i/>
          <w:highlight w:val="yellow"/>
        </w:rPr>
        <w:t>…</w:t>
      </w:r>
      <w:r w:rsidR="004B7877" w:rsidRPr="001A6C9D">
        <w:rPr>
          <w:i/>
          <w:highlight w:val="yellow"/>
        </w:rPr>
        <w:t>)</w:t>
      </w:r>
    </w:p>
    <w:p w:rsidR="00D84B68" w:rsidRPr="001A6C9D" w:rsidRDefault="00704F76" w:rsidP="0038252D">
      <w:pPr>
        <w:ind w:left="426" w:firstLine="708"/>
        <w:rPr>
          <w:highlight w:val="yellow"/>
        </w:rPr>
      </w:pPr>
      <w:r w:rsidRPr="001A6C9D">
        <w:rPr>
          <w:highlight w:val="yellow"/>
        </w:rPr>
        <w:lastRenderedPageBreak/>
        <w:t xml:space="preserve">…. </w:t>
      </w:r>
      <w:r w:rsidR="003958BC" w:rsidRPr="001A6C9D">
        <w:rPr>
          <w:highlight w:val="yellow"/>
        </w:rPr>
        <w:t>.000,-</w:t>
      </w:r>
      <w:r w:rsidR="004B7877" w:rsidRPr="001A6C9D">
        <w:rPr>
          <w:highlight w:val="yellow"/>
        </w:rPr>
        <w:t> Kč</w:t>
      </w:r>
      <w:r w:rsidR="007E25A7">
        <w:rPr>
          <w:highlight w:val="yellow"/>
        </w:rPr>
        <w:t xml:space="preserve"> </w:t>
      </w:r>
      <w:r w:rsidR="00BC4907" w:rsidRPr="001A6C9D">
        <w:rPr>
          <w:highlight w:val="yellow"/>
        </w:rPr>
        <w:t>DPH</w:t>
      </w:r>
      <w:r w:rsidR="004B7877" w:rsidRPr="001A6C9D">
        <w:rPr>
          <w:i/>
          <w:highlight w:val="yellow"/>
        </w:rPr>
        <w:t>(</w:t>
      </w:r>
      <w:r w:rsidRPr="001A6C9D">
        <w:rPr>
          <w:i/>
          <w:highlight w:val="yellow"/>
        </w:rPr>
        <w:t>…</w:t>
      </w:r>
      <w:r w:rsidR="004B7877" w:rsidRPr="001A6C9D">
        <w:rPr>
          <w:i/>
          <w:highlight w:val="yellow"/>
        </w:rPr>
        <w:t>)</w:t>
      </w:r>
    </w:p>
    <w:p w:rsidR="00D84B68" w:rsidRPr="00D84B68" w:rsidRDefault="00593BC8" w:rsidP="0038252D">
      <w:pPr>
        <w:ind w:left="426" w:firstLine="708"/>
      </w:pPr>
      <w:r w:rsidRPr="001A6C9D">
        <w:rPr>
          <w:highlight w:val="yellow"/>
        </w:rPr>
        <w:t>……</w:t>
      </w:r>
      <w:r w:rsidR="003958BC" w:rsidRPr="001A6C9D">
        <w:rPr>
          <w:highlight w:val="yellow"/>
        </w:rPr>
        <w:t>.000,-</w:t>
      </w:r>
      <w:r w:rsidR="00D84B68" w:rsidRPr="001A6C9D">
        <w:rPr>
          <w:highlight w:val="yellow"/>
        </w:rPr>
        <w:t>Kč včetně DPH (</w:t>
      </w:r>
      <w:r w:rsidRPr="001A6C9D">
        <w:rPr>
          <w:i/>
          <w:highlight w:val="yellow"/>
        </w:rPr>
        <w:t>…</w:t>
      </w:r>
      <w:r w:rsidR="00D84B68" w:rsidRPr="001A6C9D">
        <w:rPr>
          <w:highlight w:val="yellow"/>
        </w:rPr>
        <w:t>)</w:t>
      </w:r>
      <w:r w:rsidR="00D84B68">
        <w:t xml:space="preserve"> </w:t>
      </w:r>
    </w:p>
    <w:p w:rsidR="00565ED4" w:rsidRDefault="00565ED4">
      <w:pPr>
        <w:pStyle w:val="Nadpis2"/>
        <w:keepNext w:val="0"/>
      </w:pPr>
      <w:r>
        <w:t>Cena je dohodou Objednatele a Poskytovatele určena jako konečná a nejvýše přípustná a v průběhu plnění ji nelze překročit či změnit (např. z důvodu inflace, pohybu kurzu české koruny vůči zahraničním měnám, apod.). Smluvní strany se dohodly, že cena může být změněna pouze z důvodu, že dojde v průběhu plnění ke změnám daňových předpisů upravujících výši DPH. DPH potom bude účtována v aktuálně platné zákonné výši.</w:t>
      </w:r>
    </w:p>
    <w:p w:rsidR="00565ED4" w:rsidRDefault="00565ED4">
      <w:pPr>
        <w:pStyle w:val="Nadpis2"/>
        <w:keepNext w:val="0"/>
      </w:pPr>
      <w:r>
        <w:t>Poskytovatel bere na vědomí a výslovně souhlasí s tím, že Objednatel neposkytuje zálohy a Poskytovatel tedy není za žádn</w:t>
      </w:r>
      <w:r w:rsidR="00C34B32">
        <w:t>ých okolností v souvislosti se S</w:t>
      </w:r>
      <w:r>
        <w:t>mlouvou oprávněn požadovat po Objednateli poskytnutí jakékoliv zálohy.</w:t>
      </w:r>
    </w:p>
    <w:p w:rsidR="00565ED4" w:rsidRDefault="00565ED4">
      <w:pPr>
        <w:pStyle w:val="Nadpis2"/>
        <w:keepNext w:val="0"/>
      </w:pPr>
      <w:r>
        <w:t xml:space="preserve">Objednatel uhradí Poskytovateli za poskytnutí služeb cenu ve výši uvedené v čl. </w:t>
      </w:r>
      <w:r w:rsidR="00572B02">
        <w:t>5 odst. 5</w:t>
      </w:r>
      <w:r w:rsidR="00C34B32">
        <w:t>.1. této S</w:t>
      </w:r>
      <w:r>
        <w:t xml:space="preserve">mlouvy, a to bezhotovostním převodem na účet Poskytovatele vždy na základě Poskytovatelem vystavených a </w:t>
      </w:r>
      <w:r w:rsidR="007C462D">
        <w:t xml:space="preserve">na adresu </w:t>
      </w:r>
      <w:r>
        <w:t>Objednatel</w:t>
      </w:r>
      <w:r w:rsidR="007C462D">
        <w:t>e</w:t>
      </w:r>
      <w:r>
        <w:t xml:space="preserve"> prokazatelně doručených daňových dokladů</w:t>
      </w:r>
      <w:r w:rsidR="00C92325">
        <w:t xml:space="preserve"> (dále jen „faktur“)</w:t>
      </w:r>
      <w:r>
        <w:t xml:space="preserve">. Splatnost </w:t>
      </w:r>
      <w:r w:rsidR="00C92325">
        <w:t>faktur</w:t>
      </w:r>
      <w:r>
        <w:t xml:space="preserve"> sjednávají smluvní strany na 21 kalendářních dnů ode dne doručení Objednateli. Za den zaplacení se považuje den, kdy je částka odepsána z účtu Objednatele</w:t>
      </w:r>
      <w:r w:rsidR="003409E4">
        <w:t xml:space="preserve"> ve prospěch účtu Poskytovatele</w:t>
      </w:r>
      <w:r>
        <w:t>.</w:t>
      </w:r>
    </w:p>
    <w:p w:rsidR="00565ED4" w:rsidRDefault="00565ED4">
      <w:pPr>
        <w:pStyle w:val="Nadpis2"/>
        <w:keepNext w:val="0"/>
      </w:pPr>
      <w:r>
        <w:t xml:space="preserve">Smluvní strany sjednávají, že Poskytovatel je oprávněn vystavit </w:t>
      </w:r>
      <w:r w:rsidR="00A50BCA">
        <w:t>fakturu</w:t>
      </w:r>
      <w:r>
        <w:t xml:space="preserve"> vždy až po ukončení dané etapy plnění předmětu zakázky (dle Platebního kalendáře, viz Příloha č. </w:t>
      </w:r>
      <w:r w:rsidR="005F72B1">
        <w:t>3</w:t>
      </w:r>
      <w:r w:rsidR="007E25A7">
        <w:t xml:space="preserve"> </w:t>
      </w:r>
      <w:r w:rsidR="00C34B32">
        <w:t>této S</w:t>
      </w:r>
      <w:r>
        <w:t xml:space="preserve">mlouvy) a až po schválení všech dokladů vyžadovaných Objednatelem a ve formě Objednatelem stanovené, prokazující činnost Poskytovatele za danou fázi realizace zakázky dle Platebního kalendáře (Příloha č. </w:t>
      </w:r>
      <w:r w:rsidR="005F72B1">
        <w:t>3</w:t>
      </w:r>
      <w:r w:rsidR="007E25A7">
        <w:t xml:space="preserve"> </w:t>
      </w:r>
      <w:r w:rsidR="00C34B32">
        <w:t>této S</w:t>
      </w:r>
      <w:r>
        <w:t>mlouvy). Tyto doklady specifikované v Platebním kalendáři zašle Poskytovatel Objednateli vždy v termínu stanoveném tímto Pl</w:t>
      </w:r>
      <w:r w:rsidR="005F72B1">
        <w:t>atebním kalendářem (Příloha č. 3</w:t>
      </w:r>
      <w:r w:rsidR="001A6C9D">
        <w:t xml:space="preserve"> </w:t>
      </w:r>
      <w:r>
        <w:t>této Smlouvy). O schválení odevzdaných dokladů bude Objednatel Poskytovatele informovat zasláním Protokolu o schválení. Objednatel zašle Poskytovateli Protokol o schválení nebo výzvu k doplnění dokladů do 30 kalendářních dnů ode dne doručení dokladů Objednateli. V případě zjištění závažných nedostatků, které mohou mít za následek krácení finančních prostředků, bude o tomto Poskytovatel vyrozuměn doporučeným dopisem.</w:t>
      </w:r>
    </w:p>
    <w:p w:rsidR="00565ED4" w:rsidRDefault="00565ED4">
      <w:pPr>
        <w:pStyle w:val="Nadpis2"/>
        <w:keepNext w:val="0"/>
      </w:pPr>
      <w:r>
        <w:t xml:space="preserve">Daňové doklady budou vystaveny v souladu s příslušnými ustanoveními zákona č. 235/2004 Sb., o dani z přidané hodnoty, ve znění pozdějších předpisů a § 13a </w:t>
      </w:r>
      <w:r w:rsidR="00A50BCA">
        <w:lastRenderedPageBreak/>
        <w:t>O</w:t>
      </w:r>
      <w:r>
        <w:t xml:space="preserve">bchodního zákoníku. Na </w:t>
      </w:r>
      <w:r w:rsidR="00A50BCA">
        <w:t>faktuře</w:t>
      </w:r>
      <w:r>
        <w:t xml:space="preserve"> je Poskytovatel povinen uvést následující text: „Odboru 34, MŠMT, projektu Podpora technických a přírodovědných oborů, CZ.1.07/4.2.00/06.0005, realizovanému v rámci Operačního programu Vzdělávání pro konkurenceschopnost (OP VK), fakturuji za následující služby při realizaci pilotního projektu</w:t>
      </w:r>
      <w:r w:rsidR="007E25A7">
        <w:t xml:space="preserve"> „Sportovní den – přírodní zákony ve službách sportovců“</w:t>
      </w:r>
      <w:r>
        <w:t>.</w:t>
      </w:r>
    </w:p>
    <w:p w:rsidR="00565ED4" w:rsidRDefault="00565ED4">
      <w:pPr>
        <w:pStyle w:val="Nadpis2"/>
        <w:keepNext w:val="0"/>
      </w:pPr>
      <w:r>
        <w:t>V případě, že daňový doklad nebude obsahovat všechny náležito</w:t>
      </w:r>
      <w:r w:rsidR="00C34B32">
        <w:t>sti (zákonné či sjednané touto S</w:t>
      </w:r>
      <w:r>
        <w:t>mlouvou), je Objednatel oprávněn jej do data splatnosti vrátit s tím, že Poskytovatel je poté povinen doručit daňový doklad nový s novým termínem splatnosti. V takovém případě není Objednatel v prodlení s úhradou.</w:t>
      </w:r>
    </w:p>
    <w:p w:rsidR="00565ED4" w:rsidRDefault="00565ED4">
      <w:pPr>
        <w:pStyle w:val="Nadpis2"/>
        <w:keepNext w:val="0"/>
      </w:pPr>
      <w:r>
        <w:t xml:space="preserve">Objednatel má právo na pozdržení, krácení nebo neposkytnutí ceny Poskytovateli v případě, že zjistí </w:t>
      </w:r>
      <w:r w:rsidR="00C34B32">
        <w:t>nedostatky při plnění předmětu S</w:t>
      </w:r>
      <w:r>
        <w:t>mlouvy a tyto nebudou bezodkladně po upozornění Poskytovatele odstraněny. Pozdržena, krácena nebo neposkytnuta může být cena za příslušnou fázi plnění, již se zjištěné nedostatky týkají. Smluvní strany sjednávají, že využití práva Objednatele uvedeného v tomto odstavci vylučuje jeho prodlení s úhradou ceny.</w:t>
      </w:r>
    </w:p>
    <w:p w:rsidR="00565ED4" w:rsidRDefault="00565ED4" w:rsidP="008C6FBE">
      <w:pPr>
        <w:pStyle w:val="Nadpis1"/>
        <w:spacing w:before="360"/>
      </w:pPr>
      <w:r>
        <w:t>Povinnosti Poskytovatele</w:t>
      </w:r>
    </w:p>
    <w:p w:rsidR="00565ED4" w:rsidRDefault="00C34B32">
      <w:pPr>
        <w:pStyle w:val="Nadpis2"/>
        <w:keepNext w:val="0"/>
      </w:pPr>
      <w:bookmarkStart w:id="30" w:name="_Toc274652385"/>
      <w:bookmarkStart w:id="31" w:name="_Toc283115424"/>
      <w:bookmarkStart w:id="32" w:name="_Toc283379763"/>
      <w:bookmarkStart w:id="33" w:name="_Toc288665650"/>
      <w:r>
        <w:t>Poskytovatel se touto S</w:t>
      </w:r>
      <w:r w:rsidR="00565ED4">
        <w:t>mlouvou zavazuje poskytnout Objednateli maximální možnou součinnost při provádění</w:t>
      </w:r>
      <w:r>
        <w:t xml:space="preserve"> kontroly plnění předmětu této S</w:t>
      </w:r>
      <w:r w:rsidR="00565ED4">
        <w:t>mlouvy, zejména umožní Objednateli přístup na místo plnění, předloží mu na vyžádání doklady vztahující se k předmětu plnění a doloží další významné skutečnosti požadované Objednatelem.</w:t>
      </w:r>
    </w:p>
    <w:p w:rsidR="00565ED4" w:rsidRDefault="00565ED4">
      <w:pPr>
        <w:pStyle w:val="Nadpis2"/>
        <w:keepNext w:val="0"/>
      </w:pPr>
      <w:r>
        <w:t>Poskytovatel se zavazuje umožnit Objednateli výkon kontroly podle předchozího odst</w:t>
      </w:r>
      <w:r w:rsidR="00C34B32">
        <w:t>avce po celou dobu plnění této S</w:t>
      </w:r>
      <w:r>
        <w:t xml:space="preserve">mlouvy a po dobu, kdy je povinen zajistit archivaci dokumentů (odst. </w:t>
      </w:r>
      <w:r w:rsidR="00970907">
        <w:t>6</w:t>
      </w:r>
      <w:r>
        <w:t xml:space="preserve">.3., písm. </w:t>
      </w:r>
      <w:r w:rsidR="007E25A7">
        <w:t>e</w:t>
      </w:r>
      <w:r w:rsidR="005874AF">
        <w:t>)</w:t>
      </w:r>
      <w:r w:rsidR="00C34B32">
        <w:t xml:space="preserve"> této S</w:t>
      </w:r>
      <w:r>
        <w:t>mlouvy).</w:t>
      </w:r>
    </w:p>
    <w:p w:rsidR="00565ED4" w:rsidRDefault="00565ED4">
      <w:pPr>
        <w:pStyle w:val="Nadpis2"/>
      </w:pPr>
      <w:r>
        <w:t>Poskytovatel je dále povinen:</w:t>
      </w:r>
    </w:p>
    <w:p w:rsidR="00565ED4" w:rsidRDefault="00565ED4" w:rsidP="009351BE">
      <w:pPr>
        <w:numPr>
          <w:ilvl w:val="0"/>
          <w:numId w:val="13"/>
        </w:numPr>
        <w:spacing w:before="120"/>
        <w:ind w:left="1491" w:hanging="357"/>
      </w:pPr>
      <w:r>
        <w:t>dodržovat pravidla publicity v rozsahu požadovaném příslušnými předpisy OP VK a ESF;</w:t>
      </w:r>
    </w:p>
    <w:p w:rsidR="00565ED4" w:rsidRDefault="00565ED4" w:rsidP="009351BE">
      <w:pPr>
        <w:numPr>
          <w:ilvl w:val="0"/>
          <w:numId w:val="13"/>
        </w:numPr>
        <w:spacing w:before="120"/>
        <w:ind w:left="1491" w:hanging="357"/>
      </w:pPr>
      <w:r>
        <w:t>zachovávat mlčenlivost o všech skutečnostech, které Objednatel označí jako sdělení interní povahy;</w:t>
      </w:r>
    </w:p>
    <w:p w:rsidR="00565ED4" w:rsidRDefault="00565ED4" w:rsidP="009351BE">
      <w:pPr>
        <w:numPr>
          <w:ilvl w:val="0"/>
          <w:numId w:val="13"/>
        </w:numPr>
        <w:spacing w:before="120"/>
        <w:ind w:left="1491" w:hanging="357"/>
      </w:pPr>
      <w:r>
        <w:t>nahradit Objednateli škodu způsobenou Subdodavatelem;</w:t>
      </w:r>
    </w:p>
    <w:p w:rsidR="00565ED4" w:rsidRDefault="00565ED4">
      <w:pPr>
        <w:numPr>
          <w:ilvl w:val="0"/>
          <w:numId w:val="13"/>
        </w:numPr>
      </w:pPr>
      <w:r>
        <w:lastRenderedPageBreak/>
        <w:t>zajistit ma</w:t>
      </w:r>
      <w:r w:rsidR="00C34B32">
        <w:t>ximální flexibilitu při plnění S</w:t>
      </w:r>
      <w:r>
        <w:t xml:space="preserve">mlouvy, zejména při řešení odůvodněných potřeb Objednatele, které </w:t>
      </w:r>
      <w:r w:rsidR="00C34B32">
        <w:t>vyplynou v průběhu trvání této S</w:t>
      </w:r>
      <w:r>
        <w:t>mlouvy;</w:t>
      </w:r>
    </w:p>
    <w:p w:rsidR="00565ED4" w:rsidRDefault="00565ED4">
      <w:pPr>
        <w:numPr>
          <w:ilvl w:val="0"/>
          <w:numId w:val="13"/>
        </w:numPr>
      </w:pPr>
      <w:r>
        <w:t>zajistit arc</w:t>
      </w:r>
      <w:r w:rsidR="00C34B32">
        <w:t>hivaci dokumentů o plnění této S</w:t>
      </w:r>
      <w:r>
        <w:t>mlouvy po dobu stanovenou právními předpisy, zejména uchování účetních záznamů a dalších relevantních podkladů souvisejících s dodávkou služeb; Poskytoval je navíc povinen umožnit osobám oprávněným k výkonu kontroly projektu Podpora technických a přírodovědných oborů, z něhož je zakázka hrazena, provést kontrolu doklad</w:t>
      </w:r>
      <w:r w:rsidR="00C34B32">
        <w:t>ů souvisejících s plněním této S</w:t>
      </w:r>
      <w:r>
        <w:t>mlouvy, a to až do roku 2025;</w:t>
      </w:r>
    </w:p>
    <w:p w:rsidR="00565ED4" w:rsidRDefault="00565ED4">
      <w:pPr>
        <w:numPr>
          <w:ilvl w:val="0"/>
          <w:numId w:val="13"/>
        </w:numPr>
      </w:pPr>
      <w:r>
        <w:t>zajistit ochranu osobních údajů v souladu s právními předpisy.</w:t>
      </w:r>
    </w:p>
    <w:bookmarkEnd w:id="30"/>
    <w:bookmarkEnd w:id="31"/>
    <w:bookmarkEnd w:id="32"/>
    <w:bookmarkEnd w:id="33"/>
    <w:p w:rsidR="00565ED4" w:rsidRDefault="00565ED4">
      <w:pPr>
        <w:pStyle w:val="Nadpis2"/>
        <w:keepNext w:val="0"/>
      </w:pPr>
      <w:r>
        <w:t>Poskytovatel není oprávněn postoupit své pohledávky za Objednatelem jakékoliv třetí osobě.</w:t>
      </w:r>
    </w:p>
    <w:p w:rsidR="00565ED4" w:rsidRDefault="00565ED4" w:rsidP="008C6FBE">
      <w:pPr>
        <w:pStyle w:val="Nadpis1"/>
        <w:spacing w:before="360"/>
      </w:pPr>
      <w:bookmarkStart w:id="34" w:name="_Toc274652388"/>
      <w:bookmarkStart w:id="35" w:name="_Toc283115427"/>
      <w:bookmarkStart w:id="36" w:name="_Toc283379766"/>
      <w:bookmarkStart w:id="37" w:name="_Toc288665655"/>
      <w:r>
        <w:t>Práva a povinnosti Objednatele</w:t>
      </w:r>
      <w:bookmarkEnd w:id="34"/>
      <w:bookmarkEnd w:id="35"/>
      <w:bookmarkEnd w:id="36"/>
      <w:bookmarkEnd w:id="37"/>
    </w:p>
    <w:p w:rsidR="00565ED4" w:rsidRDefault="00565ED4">
      <w:pPr>
        <w:pStyle w:val="Nadpis2"/>
        <w:keepNext w:val="0"/>
      </w:pPr>
      <w:bookmarkStart w:id="38" w:name="_Toc274652389"/>
      <w:bookmarkStart w:id="39" w:name="_Toc283115428"/>
      <w:bookmarkStart w:id="40" w:name="_Toc283379767"/>
      <w:bookmarkStart w:id="41" w:name="_Toc288665656"/>
      <w:r>
        <w:t xml:space="preserve">Objednatel se zavazuje poskytnout Poskytovateli veškerou součinnost potřebnou </w:t>
      </w:r>
      <w:r w:rsidR="00C34B32">
        <w:t>pro řádné plnění předmětu této S</w:t>
      </w:r>
      <w:r>
        <w:t>mlouvy, zejména informace a vysvětlení n</w:t>
      </w:r>
      <w:r w:rsidR="00C34B32">
        <w:t>ezbytné k plnění předmětu této S</w:t>
      </w:r>
      <w:r>
        <w:t>mlouvy. Není-li lhůta pro poskytnutí konkrétního úkonu součinno</w:t>
      </w:r>
      <w:r w:rsidR="00C34B32">
        <w:t>sti Objednatele sjednána touto S</w:t>
      </w:r>
      <w:r>
        <w:t>mlouvou, má se za to, že úkon součinnosti byl Objednatelem realizován včas, pokud není zcela znemožněno plnění úkonů P</w:t>
      </w:r>
      <w:r w:rsidR="00C34B32">
        <w:t>oskytovatele stanovených touto S</w:t>
      </w:r>
      <w:r>
        <w:t>mlouvou.</w:t>
      </w:r>
      <w:bookmarkEnd w:id="38"/>
      <w:bookmarkEnd w:id="39"/>
      <w:bookmarkEnd w:id="40"/>
      <w:bookmarkEnd w:id="41"/>
    </w:p>
    <w:p w:rsidR="00565ED4" w:rsidRDefault="00565ED4">
      <w:pPr>
        <w:pStyle w:val="Nadpis2"/>
        <w:keepNext w:val="0"/>
      </w:pPr>
      <w:bookmarkStart w:id="42" w:name="_Toc274652390"/>
      <w:bookmarkStart w:id="43" w:name="_Toc283115429"/>
      <w:bookmarkStart w:id="44" w:name="_Toc283379768"/>
      <w:bookmarkStart w:id="45" w:name="_Toc288665657"/>
      <w:r>
        <w:t xml:space="preserve">Objednatel se zavazuje zaplatit Poskytovateli cenu dle čl. </w:t>
      </w:r>
      <w:r w:rsidR="00E5116C">
        <w:t>5</w:t>
      </w:r>
      <w:r w:rsidR="00C34B32">
        <w:t>. této S</w:t>
      </w:r>
      <w:r>
        <w:t>mlouvy, a to způsobem a za podmínek tam stanovených.</w:t>
      </w:r>
      <w:bookmarkEnd w:id="42"/>
      <w:bookmarkEnd w:id="43"/>
      <w:bookmarkEnd w:id="44"/>
      <w:bookmarkEnd w:id="45"/>
    </w:p>
    <w:p w:rsidR="00565ED4" w:rsidRDefault="00565ED4">
      <w:pPr>
        <w:pStyle w:val="Nadpis2"/>
        <w:keepNext w:val="0"/>
      </w:pPr>
      <w:bookmarkStart w:id="46" w:name="_Toc274652391"/>
      <w:bookmarkStart w:id="47" w:name="_Toc283115430"/>
      <w:bookmarkStart w:id="48" w:name="_Toc283379769"/>
      <w:bookmarkStart w:id="49" w:name="_Toc288665658"/>
      <w:r>
        <w:t>Objednatel se zavazuje bezodkladně informovat Poskytovatele o všech změnách a jiných okolnostech, které se dotýkají plněn</w:t>
      </w:r>
      <w:r w:rsidR="00C34B32">
        <w:t>í závazků vyplývajících z této S</w:t>
      </w:r>
      <w:r>
        <w:t>mlouvy. Podstatné změny musí být oznámeny písemně.</w:t>
      </w:r>
      <w:bookmarkEnd w:id="46"/>
      <w:bookmarkEnd w:id="47"/>
      <w:bookmarkEnd w:id="48"/>
      <w:bookmarkEnd w:id="49"/>
    </w:p>
    <w:p w:rsidR="00565ED4" w:rsidRDefault="00E30B7E" w:rsidP="008C6FBE">
      <w:pPr>
        <w:pStyle w:val="Nadpis1"/>
        <w:spacing w:before="360"/>
        <w:rPr>
          <w:bCs/>
          <w:iCs/>
          <w:sz w:val="24"/>
          <w:szCs w:val="28"/>
          <w:lang w:eastAsia="cs-CZ"/>
        </w:rPr>
      </w:pPr>
      <w:bookmarkStart w:id="50" w:name="_Toc274652393"/>
      <w:bookmarkStart w:id="51" w:name="_Toc283115432"/>
      <w:bookmarkStart w:id="52" w:name="_Toc283379771"/>
      <w:r>
        <w:t>Smluvní s</w:t>
      </w:r>
      <w:r w:rsidR="00D84B68">
        <w:t>ankce</w:t>
      </w:r>
    </w:p>
    <w:p w:rsidR="00565ED4" w:rsidRDefault="00565ED4">
      <w:pPr>
        <w:pStyle w:val="Nadpis2"/>
        <w:keepNext w:val="0"/>
      </w:pPr>
      <w:bookmarkStart w:id="53" w:name="_Toc288665660"/>
      <w:r>
        <w:t>V případě, že Poskytovatel bude v prodlení</w:t>
      </w:r>
      <w:r w:rsidR="00C34B32">
        <w:t xml:space="preserve"> s jakýmkoliv plněním dle této S</w:t>
      </w:r>
      <w:r>
        <w:t>mlouvy, zavazuje se uhradit Objednateli za každý jednotlivý případ prodlení smluvní pokutu ve výši 5.000,- Kč (slovy pět tisíc korun českých) za každý i započatý den prodlení.</w:t>
      </w:r>
    </w:p>
    <w:p w:rsidR="00565ED4" w:rsidRDefault="00565ED4">
      <w:pPr>
        <w:pStyle w:val="Nadpis2"/>
        <w:keepNext w:val="0"/>
      </w:pPr>
      <w:r>
        <w:lastRenderedPageBreak/>
        <w:t xml:space="preserve">V případě, že nebude dodržena </w:t>
      </w:r>
      <w:r w:rsidR="00C34B32">
        <w:t>kvalita plnění sjednaná v této S</w:t>
      </w:r>
      <w:r>
        <w:t>mlouvě, zavazuje se Poskytovatel uhradit Objednateli smluvní pokutu ve výši 10.000,- Kč (slovy deset tisíc korun českých) za každé zjištěné porušení povinnosti řá</w:t>
      </w:r>
      <w:r w:rsidR="00C34B32">
        <w:t>dného plnění této S</w:t>
      </w:r>
      <w:r>
        <w:t>mlouvy.</w:t>
      </w:r>
    </w:p>
    <w:p w:rsidR="00565ED4" w:rsidRDefault="00565ED4">
      <w:pPr>
        <w:pStyle w:val="Nadpis2"/>
        <w:keepNext w:val="0"/>
      </w:pPr>
      <w:r>
        <w:t xml:space="preserve">V případě, že Poskytovatel poruší svou povinnost mlčenlivosti specifikovanou v této </w:t>
      </w:r>
      <w:r w:rsidR="005874AF">
        <w:t>S</w:t>
      </w:r>
      <w:r>
        <w:t xml:space="preserve">mlouvě, zavazuje se uhradit Objednateli smluvní pokutu ve výši </w:t>
      </w:r>
      <w:r w:rsidR="009852B4">
        <w:br/>
      </w:r>
      <w:r>
        <w:t>100.000,- Kč (slovy jedno sto tisíc korun českých) za každý jednotlivý případ porušení této povinnosti.</w:t>
      </w:r>
    </w:p>
    <w:p w:rsidR="00565ED4" w:rsidRDefault="00565ED4">
      <w:pPr>
        <w:pStyle w:val="Nadpis2"/>
        <w:keepNext w:val="0"/>
      </w:pPr>
      <w:r>
        <w:t>Zaplacením kterékoliv smluvní pokuty není dotčeno právo Objednatele na náhradu případné škody.</w:t>
      </w:r>
    </w:p>
    <w:p w:rsidR="00565ED4" w:rsidRDefault="00565ED4">
      <w:pPr>
        <w:pStyle w:val="Nadpis2"/>
        <w:keepNext w:val="0"/>
      </w:pPr>
      <w:r>
        <w:t>V případě zániku tohoto závazkového vztahu před řádným splněním závazků této smlouvy vyplývajících je Poskytovatel povinen ihned předat Objednateli nedokončené výstupy, včetně věcí, které Poskytovatel opatřil a které jsou součástí výstupů a uhradit případně vzniklou škodu. Objednatel je povinen uhradit Poskytovateli cenu věcí, které Poskytovatel opatřil a které se staly součástí Objednateli předaných výstupů.</w:t>
      </w:r>
    </w:p>
    <w:p w:rsidR="00D84B68" w:rsidRDefault="00D84B68" w:rsidP="00D84B68">
      <w:pPr>
        <w:pStyle w:val="Nadpis2"/>
        <w:keepNext w:val="0"/>
      </w:pPr>
      <w:r>
        <w:t>V případě prodlení Objednatele s úhradou daňového dokladu je Objednatel povinen uhradit Poskytovateli úrok z prodlení v zákonné výši.</w:t>
      </w:r>
    </w:p>
    <w:bookmarkEnd w:id="50"/>
    <w:bookmarkEnd w:id="51"/>
    <w:bookmarkEnd w:id="52"/>
    <w:bookmarkEnd w:id="53"/>
    <w:p w:rsidR="00565ED4" w:rsidRDefault="00565ED4" w:rsidP="008C6FBE">
      <w:pPr>
        <w:pStyle w:val="Nadpis1"/>
        <w:spacing w:before="360"/>
      </w:pPr>
      <w:r>
        <w:t>Odstoupení od smlouvy</w:t>
      </w:r>
      <w:r w:rsidR="008E66ED">
        <w:t>, výpověď</w:t>
      </w:r>
    </w:p>
    <w:p w:rsidR="00574EC3" w:rsidRPr="00574EC3" w:rsidRDefault="00565ED4" w:rsidP="00574EC3">
      <w:pPr>
        <w:pStyle w:val="Nadpis2"/>
        <w:keepNext w:val="0"/>
      </w:pPr>
      <w:r>
        <w:t>V případě, že Poskytovatel nebude schopen plnit své závazky nebo závažným či opakovaným způsobem poruší své smluvní povinnosti</w:t>
      </w:r>
      <w:r w:rsidR="00002FF9">
        <w:t xml:space="preserve"> nebo poruší podmínky </w:t>
      </w:r>
      <w:r w:rsidR="00002FF9" w:rsidRPr="008E66ED">
        <w:rPr>
          <w:szCs w:val="24"/>
        </w:rPr>
        <w:t>dané zákonem</w:t>
      </w:r>
      <w:r w:rsidRPr="008E66ED">
        <w:rPr>
          <w:szCs w:val="24"/>
        </w:rPr>
        <w:t>, má</w:t>
      </w:r>
      <w:r w:rsidR="00C34B32">
        <w:rPr>
          <w:szCs w:val="24"/>
        </w:rPr>
        <w:t xml:space="preserve"> Objednatel právo odstoupit od S</w:t>
      </w:r>
      <w:r w:rsidRPr="008E66ED">
        <w:rPr>
          <w:szCs w:val="24"/>
        </w:rPr>
        <w:t>mlouvy.</w:t>
      </w:r>
    </w:p>
    <w:p w:rsidR="00ED7203" w:rsidRDefault="008E66ED" w:rsidP="00D30B22">
      <w:pPr>
        <w:pStyle w:val="Nadpis2"/>
      </w:pPr>
      <w:r w:rsidRPr="008E66ED">
        <w:lastRenderedPageBreak/>
        <w:t xml:space="preserve">Smlouvu lze vypovědět </w:t>
      </w:r>
      <w:r w:rsidR="00D30B22">
        <w:t>O</w:t>
      </w:r>
      <w:r w:rsidRPr="008E66ED">
        <w:t>bjednatel</w:t>
      </w:r>
      <w:r w:rsidR="00C34B32">
        <w:t>em i bez udání důvodu. Výpověď s</w:t>
      </w:r>
      <w:r w:rsidRPr="008E66ED">
        <w:t xml:space="preserve">mlouvy musí mít vždy písemnou podobu a musí být </w:t>
      </w:r>
      <w:r w:rsidR="00D30B22">
        <w:t xml:space="preserve">prokazatelně </w:t>
      </w:r>
      <w:r w:rsidRPr="008E66ED">
        <w:t>doručena druhé smluvní straně.</w:t>
      </w:r>
    </w:p>
    <w:p w:rsidR="00ED7203" w:rsidRDefault="008E66ED" w:rsidP="00D30B22">
      <w:pPr>
        <w:pStyle w:val="Nadpis2"/>
      </w:pPr>
      <w:r w:rsidRPr="008E66ED">
        <w:t xml:space="preserve">Výpovědní lhůta pro všechny možnosti ukončení platnosti a účinnosti </w:t>
      </w:r>
      <w:r w:rsidR="00C34B32">
        <w:t>S</w:t>
      </w:r>
      <w:r w:rsidRPr="008E66ED">
        <w:t>mlouvy se stanovuje na 1 měsíc a počíná běžet prvním dnem následujícího kalendářního měsíce po doručení písemné výpovědi druhé smluvní straně.</w:t>
      </w:r>
    </w:p>
    <w:p w:rsidR="00565ED4" w:rsidRDefault="00565ED4" w:rsidP="008C6FBE">
      <w:pPr>
        <w:pStyle w:val="Nadpis1"/>
        <w:spacing w:before="360"/>
      </w:pPr>
      <w:bookmarkStart w:id="54" w:name="_Toc274652404"/>
      <w:bookmarkStart w:id="55" w:name="_Toc283115443"/>
      <w:bookmarkStart w:id="56" w:name="_Toc283379782"/>
      <w:bookmarkStart w:id="57" w:name="_Toc288665671"/>
      <w:r>
        <w:t>Práva předmětu duševního vlastnictví a poskytování informací</w:t>
      </w:r>
      <w:bookmarkEnd w:id="54"/>
      <w:bookmarkEnd w:id="55"/>
      <w:bookmarkEnd w:id="56"/>
      <w:bookmarkEnd w:id="57"/>
    </w:p>
    <w:p w:rsidR="00565ED4" w:rsidRDefault="00565ED4">
      <w:pPr>
        <w:pStyle w:val="Nadpis2"/>
        <w:keepNext w:val="0"/>
      </w:pPr>
      <w:bookmarkStart w:id="58" w:name="_Toc274652405"/>
      <w:bookmarkStart w:id="59" w:name="_Toc283115444"/>
      <w:bookmarkStart w:id="60" w:name="_Toc283379783"/>
      <w:bookmarkStart w:id="61" w:name="_Toc288665672"/>
      <w:r>
        <w:t>Jes</w:t>
      </w:r>
      <w:r w:rsidR="00C34B32">
        <w:t>tliže při plnění předmětu této S</w:t>
      </w:r>
      <w:r>
        <w:t>mlouvy vzniknou poskytovateli práva k předmětu duševního vlastnictví, je povinen bez zbytečného odkladu informovat objednatele o vzniku takových práv. Současně se vznikem takových práv vzniká objednateli nevýhradní právo k bezplatnému užití tohoto předmětu duševního vlastnictví (nevýhradní bezúplatná licence) bez omezení způsobu užití a s přihlédnutím k druhu a charakteru předmětu duševního vlastnictví.</w:t>
      </w:r>
      <w:bookmarkEnd w:id="58"/>
      <w:bookmarkEnd w:id="59"/>
      <w:bookmarkEnd w:id="60"/>
      <w:bookmarkEnd w:id="61"/>
    </w:p>
    <w:p w:rsidR="00565ED4" w:rsidRDefault="00565ED4">
      <w:pPr>
        <w:pStyle w:val="Nadpis2"/>
        <w:keepNext w:val="0"/>
      </w:pPr>
      <w:bookmarkStart w:id="62" w:name="_Toc274652406"/>
      <w:bookmarkStart w:id="63" w:name="_Toc283115445"/>
      <w:bookmarkStart w:id="64" w:name="_Toc283379784"/>
      <w:bookmarkStart w:id="65" w:name="_Toc288665673"/>
      <w:r>
        <w:t>Poskytovatel souhlasí s využívání</w:t>
      </w:r>
      <w:r w:rsidR="00C34B32">
        <w:t>m údajů o předmětu plnění této S</w:t>
      </w:r>
      <w:r>
        <w:t>mlouvy a poskytování informací o něm třetím osobám v rozsahu nezbytném pro účely administrace a pro účely informovanosti a publicity specifikovanými v příslušných právních předpisech, především v zákoně č. 106/1999 Sb., o svobodném přístupu k informacím, ve znění pozdějších předpisů, a v nařízení Komise (ES) č. 1828/2006.</w:t>
      </w:r>
      <w:bookmarkEnd w:id="62"/>
      <w:bookmarkEnd w:id="63"/>
      <w:bookmarkEnd w:id="64"/>
      <w:bookmarkEnd w:id="65"/>
    </w:p>
    <w:p w:rsidR="00565ED4" w:rsidRDefault="00565ED4" w:rsidP="008C6FBE">
      <w:pPr>
        <w:pStyle w:val="Nadpis1"/>
        <w:spacing w:before="360"/>
      </w:pPr>
      <w:r>
        <w:t>Ostatní ujednání</w:t>
      </w:r>
    </w:p>
    <w:p w:rsidR="00565ED4" w:rsidRDefault="00C34B32">
      <w:pPr>
        <w:pStyle w:val="Nadpis2"/>
        <w:keepNext w:val="0"/>
      </w:pPr>
      <w:r>
        <w:t>Právní vztahy založené touto S</w:t>
      </w:r>
      <w:r w:rsidR="00565ED4">
        <w:t>mlouvou se řídí obchodním zákoníkem.</w:t>
      </w:r>
    </w:p>
    <w:p w:rsidR="00565ED4" w:rsidRDefault="00C34B32">
      <w:pPr>
        <w:pStyle w:val="Nadpis2"/>
        <w:keepNext w:val="0"/>
      </w:pPr>
      <w:r>
        <w:t>Tuto S</w:t>
      </w:r>
      <w:r w:rsidR="00565ED4">
        <w:t xml:space="preserve">mlouvu lze měnit či doplňovat pouze </w:t>
      </w:r>
      <w:r w:rsidR="00703FF7">
        <w:t xml:space="preserve">vzestupně číslovanými </w:t>
      </w:r>
      <w:r w:rsidR="00565ED4">
        <w:t>písemnými dodatky po dohodě obou smluvních stran.</w:t>
      </w:r>
    </w:p>
    <w:p w:rsidR="00565ED4" w:rsidRDefault="00565ED4">
      <w:pPr>
        <w:pStyle w:val="Nadpis2"/>
        <w:keepNext w:val="0"/>
      </w:pPr>
      <w:r>
        <w:t>Nevynutitelnost, neplatnost nebo neúčin</w:t>
      </w:r>
      <w:r w:rsidR="00C34B32">
        <w:t>nost kteréhokoli ujednání této S</w:t>
      </w:r>
      <w:r>
        <w:t>mlouvy neovlivní vynutitelnost, platnost nebo účinnost jejích ostatních ujednání. V případě,</w:t>
      </w:r>
      <w:r w:rsidR="00C34B32">
        <w:t xml:space="preserve"> že by jakékoliv ujednání této S</w:t>
      </w:r>
      <w:r>
        <w:t>mlouvy mělo pozbýt platnosti nebo účinnosti, zavazují se tímto smluvní strany zahájit jednání a v co možná nejkratším termínu se dohodnout na přijatelném způsobu provedení záměrů obsa</w:t>
      </w:r>
      <w:r w:rsidR="00C34B32">
        <w:t>žených v takovém ujednání této S</w:t>
      </w:r>
      <w:r>
        <w:t>mlouvy, jež platnosti, účinnosti nebo vynutitelnosti pozbyla.</w:t>
      </w:r>
    </w:p>
    <w:p w:rsidR="00565ED4" w:rsidRPr="00DE1CAD" w:rsidRDefault="00565ED4">
      <w:pPr>
        <w:pStyle w:val="Nadpis2"/>
        <w:keepNext w:val="0"/>
        <w:rPr>
          <w:rFonts w:asciiTheme="minorHAnsi" w:hAnsiTheme="minorHAnsi"/>
        </w:rPr>
      </w:pPr>
      <w:r>
        <w:lastRenderedPageBreak/>
        <w:t xml:space="preserve">Poskytovatel tímto Objednateli dává svůj výslovný souhlas s využíváním údajů o předmětu plnění a poskytování informací o předmětu plnění třetím osobám v rozsahu nezbytném pro účely administrace a pro účely informovanosti a publicity specifikovanými v příslušných právních předpisech, především v zákoně č. 106/1999 Sb., o svobodném přístupu k informacím, ve znění </w:t>
      </w:r>
      <w:r w:rsidR="0031721A" w:rsidRPr="0031721A">
        <w:rPr>
          <w:rFonts w:asciiTheme="minorHAnsi" w:hAnsiTheme="minorHAnsi"/>
        </w:rPr>
        <w:t>pozdějších předpisů, a v nařízení Komise (ES) č. 1828/2006.</w:t>
      </w:r>
    </w:p>
    <w:p w:rsidR="00ED7203" w:rsidRPr="007E27BE" w:rsidRDefault="00C34B32" w:rsidP="00F05AF4">
      <w:pPr>
        <w:pStyle w:val="Nadpis2"/>
        <w:keepNext w:val="0"/>
      </w:pPr>
      <w:r>
        <w:t>Případné spory vzniklé z této S</w:t>
      </w:r>
      <w:r w:rsidR="0031721A" w:rsidRPr="007E27BE">
        <w:t xml:space="preserve">mlouvy budou řešeny podle platné právní úpravy </w:t>
      </w:r>
      <w:r w:rsidR="00F05AF4">
        <w:t>v</w:t>
      </w:r>
      <w:r w:rsidR="0031721A" w:rsidRPr="007E27BE">
        <w:t>ěcně a místně příslušnými obecnými soudy České republiky.</w:t>
      </w:r>
    </w:p>
    <w:p w:rsidR="00565ED4" w:rsidRDefault="00C34B32">
      <w:pPr>
        <w:pStyle w:val="Nadpis2"/>
        <w:keepNext w:val="0"/>
      </w:pPr>
      <w:r>
        <w:rPr>
          <w:rFonts w:asciiTheme="minorHAnsi" w:hAnsiTheme="minorHAnsi"/>
        </w:rPr>
        <w:t>Tato S</w:t>
      </w:r>
      <w:r w:rsidR="0031721A" w:rsidRPr="0031721A">
        <w:rPr>
          <w:rFonts w:asciiTheme="minorHAnsi" w:hAnsiTheme="minorHAnsi"/>
        </w:rPr>
        <w:t>mlouva je vyhotovena ve čtyřech vyhotoveních, každý s </w:t>
      </w:r>
      <w:r w:rsidR="00ED345B">
        <w:t xml:space="preserve">platností originálu, </w:t>
      </w:r>
      <w:r w:rsidR="00565ED4">
        <w:t>z nichž každá smluvní strana obdrží po dvou.</w:t>
      </w:r>
    </w:p>
    <w:p w:rsidR="00622182" w:rsidRPr="00622182" w:rsidRDefault="00565ED4" w:rsidP="00622182">
      <w:pPr>
        <w:pStyle w:val="Nadpis2"/>
        <w:keepNext w:val="0"/>
      </w:pPr>
      <w:r>
        <w:t xml:space="preserve">Tato </w:t>
      </w:r>
      <w:r w:rsidR="00C34B32">
        <w:t>S</w:t>
      </w:r>
      <w:r>
        <w:t>mlouva nabývá platnosti a účinnosti dnem podpisu oprávněnými zástupci obou smluvních stran.</w:t>
      </w:r>
    </w:p>
    <w:p w:rsidR="00565ED4" w:rsidRDefault="00C34B32">
      <w:pPr>
        <w:pStyle w:val="Nadpis2"/>
      </w:pPr>
      <w:r>
        <w:t xml:space="preserve">Nedílnou součástí </w:t>
      </w:r>
      <w:r w:rsidR="00F05AF4">
        <w:t>této</w:t>
      </w:r>
      <w:r>
        <w:t xml:space="preserve"> S</w:t>
      </w:r>
      <w:r w:rsidR="00565ED4">
        <w:t>mlouvy jsou následující přílohy:</w:t>
      </w:r>
    </w:p>
    <w:p w:rsidR="00565ED4" w:rsidRDefault="00565ED4">
      <w:pPr>
        <w:spacing w:before="0"/>
      </w:pPr>
      <w:r>
        <w:t xml:space="preserve">Příloha č. </w:t>
      </w:r>
      <w:r w:rsidR="00D7663C">
        <w:t>1</w:t>
      </w:r>
      <w:r>
        <w:t xml:space="preserve"> – </w:t>
      </w:r>
      <w:r w:rsidR="00D7663C">
        <w:t>Popis řešení realizace předmětu zakázky</w:t>
      </w:r>
    </w:p>
    <w:p w:rsidR="00565ED4" w:rsidRDefault="00565ED4">
      <w:pPr>
        <w:spacing w:before="0"/>
      </w:pPr>
      <w:r>
        <w:t xml:space="preserve">Příloha č. </w:t>
      </w:r>
      <w:r w:rsidR="00D7663C">
        <w:t>2</w:t>
      </w:r>
      <w:r>
        <w:t xml:space="preserve"> – Aktualizovaný harmonogram realizace </w:t>
      </w:r>
    </w:p>
    <w:p w:rsidR="00565ED4" w:rsidRDefault="00565ED4">
      <w:pPr>
        <w:spacing w:before="0"/>
      </w:pPr>
      <w:r w:rsidRPr="009852B4">
        <w:t xml:space="preserve">Příloha č. </w:t>
      </w:r>
      <w:r w:rsidR="00D7663C" w:rsidRPr="009852B4">
        <w:t>3</w:t>
      </w:r>
      <w:r w:rsidRPr="009852B4">
        <w:t xml:space="preserve"> – Platební kalendář</w:t>
      </w:r>
    </w:p>
    <w:tbl>
      <w:tblPr>
        <w:tblpPr w:leftFromText="141" w:rightFromText="141" w:vertAnchor="text" w:horzAnchor="margin" w:tblpY="285"/>
        <w:tblW w:w="9212" w:type="dxa"/>
        <w:tblLayout w:type="fixed"/>
        <w:tblCellMar>
          <w:left w:w="70" w:type="dxa"/>
          <w:right w:w="70" w:type="dxa"/>
        </w:tblCellMar>
        <w:tblLook w:val="0000"/>
      </w:tblPr>
      <w:tblGrid>
        <w:gridCol w:w="4606"/>
        <w:gridCol w:w="4606"/>
      </w:tblGrid>
      <w:tr w:rsidR="00973656" w:rsidTr="00131510">
        <w:trPr>
          <w:cantSplit/>
          <w:trHeight w:val="1266"/>
        </w:trPr>
        <w:tc>
          <w:tcPr>
            <w:tcW w:w="4606" w:type="dxa"/>
          </w:tcPr>
          <w:p w:rsidR="00973656" w:rsidRDefault="00973656" w:rsidP="00973656">
            <w:r>
              <w:t xml:space="preserve">V Praze dne:  </w:t>
            </w:r>
          </w:p>
          <w:p w:rsidR="00622182" w:rsidRDefault="00622182" w:rsidP="00973656"/>
          <w:p w:rsidR="00973656" w:rsidRDefault="00973656" w:rsidP="00973656">
            <w:r>
              <w:t xml:space="preserve">Za objednatele </w:t>
            </w:r>
          </w:p>
          <w:p w:rsidR="00622182" w:rsidRDefault="00622182" w:rsidP="00973656"/>
          <w:p w:rsidR="00131510" w:rsidRDefault="00131510" w:rsidP="00973656"/>
          <w:p w:rsidR="00131510" w:rsidRDefault="00131510" w:rsidP="00131510">
            <w:pPr>
              <w:jc w:val="left"/>
            </w:pPr>
            <w:r>
              <w:t>………………………………………….</w:t>
            </w:r>
          </w:p>
          <w:p w:rsidR="00CE77EE" w:rsidRPr="0012444A" w:rsidRDefault="00CE77EE" w:rsidP="00CE77EE">
            <w:pPr>
              <w:ind w:left="17"/>
            </w:pPr>
            <w:r>
              <w:t xml:space="preserve">                  JUDr. Jana Škeříková</w:t>
            </w:r>
            <w:r w:rsidRPr="0012444A">
              <w:t xml:space="preserve"> </w:t>
            </w:r>
          </w:p>
          <w:p w:rsidR="00CE77EE" w:rsidRPr="0012444A" w:rsidRDefault="00CE77EE" w:rsidP="00CE77EE">
            <w:pPr>
              <w:ind w:left="17"/>
            </w:pPr>
            <w:r>
              <w:t xml:space="preserve">              ředitelka odboru projektů reforem 34</w:t>
            </w:r>
          </w:p>
          <w:p w:rsidR="00973656" w:rsidRDefault="00973656" w:rsidP="00622182">
            <w:pPr>
              <w:jc w:val="left"/>
            </w:pPr>
          </w:p>
        </w:tc>
        <w:tc>
          <w:tcPr>
            <w:tcW w:w="4606" w:type="dxa"/>
          </w:tcPr>
          <w:p w:rsidR="00973656" w:rsidRDefault="00973656" w:rsidP="00973656">
            <w:r>
              <w:t>V                         dne:</w:t>
            </w:r>
          </w:p>
          <w:p w:rsidR="00622182" w:rsidRDefault="00622182" w:rsidP="00973656"/>
          <w:p w:rsidR="00973656" w:rsidRDefault="00973656" w:rsidP="00973656">
            <w:r>
              <w:t xml:space="preserve">Za poskytovatele </w:t>
            </w:r>
          </w:p>
          <w:p w:rsidR="00622182" w:rsidRDefault="00622182" w:rsidP="00973656"/>
          <w:p w:rsidR="00973656" w:rsidRDefault="00973656" w:rsidP="00973656"/>
          <w:p w:rsidR="00131510" w:rsidRDefault="00131510" w:rsidP="00973656">
            <w:r>
              <w:t>………………………………………….</w:t>
            </w:r>
          </w:p>
          <w:p w:rsidR="00622182" w:rsidRDefault="00622182" w:rsidP="00AC5780">
            <w:pPr>
              <w:jc w:val="left"/>
            </w:pPr>
            <w:r>
              <w:br/>
            </w:r>
          </w:p>
          <w:p w:rsidR="00AC5780" w:rsidRDefault="00AC5780" w:rsidP="00AC5780">
            <w:pPr>
              <w:jc w:val="left"/>
            </w:pPr>
          </w:p>
        </w:tc>
      </w:tr>
    </w:tbl>
    <w:p w:rsidR="00565ED4" w:rsidRPr="00973656" w:rsidRDefault="00565ED4" w:rsidP="00973656">
      <w:pPr>
        <w:spacing w:before="0" w:after="0"/>
        <w:ind w:left="0"/>
        <w:rPr>
          <w:sz w:val="16"/>
          <w:szCs w:val="16"/>
        </w:rPr>
      </w:pPr>
    </w:p>
    <w:sectPr w:rsidR="00565ED4" w:rsidRPr="00973656" w:rsidSect="008B634C">
      <w:headerReference w:type="default" r:id="rId8"/>
      <w:footerReference w:type="default" r:id="rId9"/>
      <w:pgSz w:w="11905" w:h="16837"/>
      <w:pgMar w:top="1673" w:right="1417" w:bottom="1417" w:left="1417" w:header="283"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2CC" w:rsidRDefault="000832CC">
      <w:r>
        <w:separator/>
      </w:r>
    </w:p>
  </w:endnote>
  <w:endnote w:type="continuationSeparator" w:id="0">
    <w:p w:rsidR="000832CC" w:rsidRDefault="000832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03" w:rsidRDefault="006C13E9">
    <w:pPr>
      <w:pStyle w:val="Zpat"/>
      <w:jc w:val="right"/>
    </w:pPr>
    <w:r>
      <w:fldChar w:fldCharType="begin"/>
    </w:r>
    <w:r w:rsidR="00F9009B">
      <w:instrText xml:space="preserve"> PAGE   \* MERGEFORMAT </w:instrText>
    </w:r>
    <w:r>
      <w:fldChar w:fldCharType="separate"/>
    </w:r>
    <w:r w:rsidR="00EC1248">
      <w:rPr>
        <w:noProof/>
      </w:rPr>
      <w:t>9</w:t>
    </w:r>
    <w:r>
      <w:rPr>
        <w:noProof/>
      </w:rPr>
      <w:fldChar w:fldCharType="end"/>
    </w:r>
  </w:p>
  <w:p w:rsidR="00ED7203" w:rsidRDefault="00ED720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2CC" w:rsidRDefault="000832CC">
      <w:r>
        <w:separator/>
      </w:r>
    </w:p>
  </w:footnote>
  <w:footnote w:type="continuationSeparator" w:id="0">
    <w:p w:rsidR="000832CC" w:rsidRDefault="000832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03" w:rsidRDefault="00ED7203">
    <w:pPr>
      <w:pStyle w:val="Zhlav"/>
    </w:pPr>
    <w:r>
      <w:rPr>
        <w:noProof/>
        <w:lang w:eastAsia="cs-CZ"/>
      </w:rPr>
      <w:drawing>
        <wp:anchor distT="0" distB="0" distL="0" distR="0" simplePos="0" relativeHeight="251657728" behindDoc="0" locked="0" layoutInCell="1" allowOverlap="1">
          <wp:simplePos x="0" y="0"/>
          <wp:positionH relativeFrom="column">
            <wp:posOffset>629920</wp:posOffset>
          </wp:positionH>
          <wp:positionV relativeFrom="paragraph">
            <wp:posOffset>191770</wp:posOffset>
          </wp:positionV>
          <wp:extent cx="4859655" cy="1187450"/>
          <wp:effectExtent l="19050" t="0" r="0" b="0"/>
          <wp:wrapSquare wrapText="larges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859655" cy="1187450"/>
                  </a:xfrm>
                  <a:prstGeom prst="rect">
                    <a:avLst/>
                  </a:prstGeom>
                  <a:solidFill>
                    <a:srgbClr val="FFFFFF"/>
                  </a:solidFill>
                  <a:ln w="9525">
                    <a:noFill/>
                    <a:miter lim="800000"/>
                    <a:headEnd/>
                    <a:tailEnd/>
                  </a:ln>
                </pic:spPr>
              </pic:pic>
            </a:graphicData>
          </a:graphic>
        </wp:anchor>
      </w:drawing>
    </w:r>
  </w:p>
  <w:p w:rsidR="00ED7203" w:rsidRDefault="00ED7203">
    <w:pPr>
      <w:pStyle w:val="Zhlav"/>
    </w:pPr>
  </w:p>
  <w:p w:rsidR="00ED7203" w:rsidRDefault="00ED7203" w:rsidP="004B7877">
    <w:pPr>
      <w:pStyle w:val="Zhlav"/>
      <w:ind w:left="0"/>
    </w:pPr>
  </w:p>
  <w:p w:rsidR="00ED7203" w:rsidRDefault="00ED7203" w:rsidP="004B7877">
    <w:pPr>
      <w:pStyle w:val="Zhlav"/>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9D25DDA"/>
    <w:lvl w:ilvl="0">
      <w:start w:val="1"/>
      <w:numFmt w:val="decimal"/>
      <w:pStyle w:val="Nadpis1"/>
      <w:lvlText w:val="%1."/>
      <w:lvlJc w:val="left"/>
      <w:pPr>
        <w:tabs>
          <w:tab w:val="num" w:pos="1134"/>
        </w:tabs>
        <w:ind w:left="1134" w:hanging="1134"/>
      </w:pPr>
    </w:lvl>
    <w:lvl w:ilvl="1">
      <w:start w:val="1"/>
      <w:numFmt w:val="decimal"/>
      <w:pStyle w:val="Nadpis2"/>
      <w:lvlText w:val="%1.%2."/>
      <w:lvlJc w:val="left"/>
      <w:pPr>
        <w:tabs>
          <w:tab w:val="num" w:pos="1134"/>
        </w:tabs>
        <w:ind w:left="1134" w:hanging="1134"/>
      </w:pPr>
      <w:rPr>
        <w:b w:val="0"/>
      </w:rPr>
    </w:lvl>
    <w:lvl w:ilvl="2">
      <w:start w:val="1"/>
      <w:numFmt w:val="decimal"/>
      <w:pStyle w:val="Nadpis3"/>
      <w:lvlText w:val="%1.%2.%3."/>
      <w:lvlJc w:val="left"/>
      <w:pPr>
        <w:tabs>
          <w:tab w:val="num" w:pos="1702"/>
        </w:tabs>
        <w:ind w:left="1702" w:hanging="1134"/>
      </w:pPr>
      <w:rPr>
        <w:rFonts w:cs="Symbol"/>
        <w:i w:val="0"/>
        <w:iCs/>
        <w:sz w:val="22"/>
        <w:szCs w:val="26"/>
      </w:rPr>
    </w:lvl>
    <w:lvl w:ilvl="3">
      <w:start w:val="1"/>
      <w:numFmt w:val="decimal"/>
      <w:lvlText w:val="%1.%2.%3.%4."/>
      <w:lvlJc w:val="left"/>
      <w:pPr>
        <w:tabs>
          <w:tab w:val="num" w:pos="2870"/>
        </w:tabs>
        <w:ind w:left="2438" w:hanging="648"/>
      </w:p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750"/>
        </w:tabs>
        <w:ind w:left="5030" w:hanging="1440"/>
      </w:pPr>
    </w:lvl>
  </w:abstractNum>
  <w:abstractNum w:abstractNumId="1">
    <w:nsid w:val="00000006"/>
    <w:multiLevelType w:val="singleLevel"/>
    <w:tmpl w:val="00000006"/>
    <w:name w:val="WW8Num26"/>
    <w:lvl w:ilvl="0">
      <w:start w:val="1"/>
      <w:numFmt w:val="decimal"/>
      <w:lvlText w:val="%1."/>
      <w:lvlJc w:val="left"/>
      <w:pPr>
        <w:tabs>
          <w:tab w:val="num" w:pos="0"/>
        </w:tabs>
        <w:ind w:left="720" w:hanging="360"/>
      </w:pPr>
    </w:lvl>
  </w:abstractNum>
  <w:abstractNum w:abstractNumId="2">
    <w:nsid w:val="00000009"/>
    <w:multiLevelType w:val="singleLevel"/>
    <w:tmpl w:val="00000009"/>
    <w:name w:val="WW8Num30"/>
    <w:lvl w:ilvl="0">
      <w:start w:val="1"/>
      <w:numFmt w:val="decimal"/>
      <w:lvlText w:val="%1."/>
      <w:lvlJc w:val="left"/>
      <w:pPr>
        <w:tabs>
          <w:tab w:val="num" w:pos="0"/>
        </w:tabs>
        <w:ind w:left="720" w:hanging="360"/>
      </w:pPr>
    </w:lvl>
  </w:abstractNum>
  <w:abstractNum w:abstractNumId="3">
    <w:nsid w:val="05AC4C2E"/>
    <w:multiLevelType w:val="hybridMultilevel"/>
    <w:tmpl w:val="F17CAF08"/>
    <w:lvl w:ilvl="0" w:tplc="4D54E2E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29BA004E"/>
    <w:multiLevelType w:val="hybridMultilevel"/>
    <w:tmpl w:val="F384C89E"/>
    <w:lvl w:ilvl="0" w:tplc="E4B2FEA0">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40233451"/>
    <w:multiLevelType w:val="hybridMultilevel"/>
    <w:tmpl w:val="AF641F82"/>
    <w:lvl w:ilvl="0" w:tplc="3CE80532">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6">
    <w:nsid w:val="44007986"/>
    <w:multiLevelType w:val="hybridMultilevel"/>
    <w:tmpl w:val="2342FD6E"/>
    <w:lvl w:ilvl="0" w:tplc="CED4353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nsid w:val="45E22D5F"/>
    <w:multiLevelType w:val="hybridMultilevel"/>
    <w:tmpl w:val="B9F45EC4"/>
    <w:lvl w:ilvl="0" w:tplc="00000005">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nsid w:val="48971FAB"/>
    <w:multiLevelType w:val="hybridMultilevel"/>
    <w:tmpl w:val="73725712"/>
    <w:lvl w:ilvl="0" w:tplc="0E68180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9">
    <w:nsid w:val="54E87FA7"/>
    <w:multiLevelType w:val="hybridMultilevel"/>
    <w:tmpl w:val="1674A5E4"/>
    <w:lvl w:ilvl="0" w:tplc="F79EEF96">
      <w:start w:val="1"/>
      <w:numFmt w:val="lowerLetter"/>
      <w:lvlText w:val="%1)"/>
      <w:lvlJc w:val="left"/>
      <w:pPr>
        <w:ind w:left="1996" w:hanging="360"/>
      </w:pPr>
      <w:rPr>
        <w:rFonts w:hint="default"/>
      </w:rPr>
    </w:lvl>
    <w:lvl w:ilvl="1" w:tplc="04050019" w:tentative="1">
      <w:start w:val="1"/>
      <w:numFmt w:val="lowerLetter"/>
      <w:lvlText w:val="%2."/>
      <w:lvlJc w:val="left"/>
      <w:pPr>
        <w:ind w:left="2716" w:hanging="360"/>
      </w:pPr>
    </w:lvl>
    <w:lvl w:ilvl="2" w:tplc="0405001B">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0">
    <w:nsid w:val="56857675"/>
    <w:multiLevelType w:val="hybridMultilevel"/>
    <w:tmpl w:val="568488BE"/>
    <w:lvl w:ilvl="0" w:tplc="60B209B2">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1">
    <w:nsid w:val="5830792A"/>
    <w:multiLevelType w:val="hybridMultilevel"/>
    <w:tmpl w:val="23EEE2E2"/>
    <w:lvl w:ilvl="0" w:tplc="04050017">
      <w:start w:val="1"/>
      <w:numFmt w:val="lowerLetter"/>
      <w:lvlText w:val="%1)"/>
      <w:lvlJc w:val="left"/>
      <w:pPr>
        <w:ind w:left="1775" w:hanging="360"/>
      </w:pPr>
      <w:rPr>
        <w:rFonts w:hint="default"/>
      </w:rPr>
    </w:lvl>
    <w:lvl w:ilvl="1" w:tplc="04050003" w:tentative="1">
      <w:start w:val="1"/>
      <w:numFmt w:val="bullet"/>
      <w:lvlText w:val="o"/>
      <w:lvlJc w:val="left"/>
      <w:pPr>
        <w:ind w:left="2495" w:hanging="360"/>
      </w:pPr>
      <w:rPr>
        <w:rFonts w:ascii="Courier New" w:hAnsi="Courier New" w:cs="Courier New" w:hint="default"/>
      </w:rPr>
    </w:lvl>
    <w:lvl w:ilvl="2" w:tplc="04050005" w:tentative="1">
      <w:start w:val="1"/>
      <w:numFmt w:val="bullet"/>
      <w:lvlText w:val=""/>
      <w:lvlJc w:val="left"/>
      <w:pPr>
        <w:ind w:left="3215" w:hanging="360"/>
      </w:pPr>
      <w:rPr>
        <w:rFonts w:ascii="Wingdings" w:hAnsi="Wingdings" w:hint="default"/>
      </w:rPr>
    </w:lvl>
    <w:lvl w:ilvl="3" w:tplc="04050001" w:tentative="1">
      <w:start w:val="1"/>
      <w:numFmt w:val="bullet"/>
      <w:lvlText w:val=""/>
      <w:lvlJc w:val="left"/>
      <w:pPr>
        <w:ind w:left="3935" w:hanging="360"/>
      </w:pPr>
      <w:rPr>
        <w:rFonts w:ascii="Symbol" w:hAnsi="Symbol" w:hint="default"/>
      </w:rPr>
    </w:lvl>
    <w:lvl w:ilvl="4" w:tplc="04050003" w:tentative="1">
      <w:start w:val="1"/>
      <w:numFmt w:val="bullet"/>
      <w:lvlText w:val="o"/>
      <w:lvlJc w:val="left"/>
      <w:pPr>
        <w:ind w:left="4655" w:hanging="360"/>
      </w:pPr>
      <w:rPr>
        <w:rFonts w:ascii="Courier New" w:hAnsi="Courier New" w:cs="Courier New" w:hint="default"/>
      </w:rPr>
    </w:lvl>
    <w:lvl w:ilvl="5" w:tplc="04050005" w:tentative="1">
      <w:start w:val="1"/>
      <w:numFmt w:val="bullet"/>
      <w:lvlText w:val=""/>
      <w:lvlJc w:val="left"/>
      <w:pPr>
        <w:ind w:left="5375" w:hanging="360"/>
      </w:pPr>
      <w:rPr>
        <w:rFonts w:ascii="Wingdings" w:hAnsi="Wingdings" w:hint="default"/>
      </w:rPr>
    </w:lvl>
    <w:lvl w:ilvl="6" w:tplc="04050001" w:tentative="1">
      <w:start w:val="1"/>
      <w:numFmt w:val="bullet"/>
      <w:lvlText w:val=""/>
      <w:lvlJc w:val="left"/>
      <w:pPr>
        <w:ind w:left="6095" w:hanging="360"/>
      </w:pPr>
      <w:rPr>
        <w:rFonts w:ascii="Symbol" w:hAnsi="Symbol" w:hint="default"/>
      </w:rPr>
    </w:lvl>
    <w:lvl w:ilvl="7" w:tplc="04050003" w:tentative="1">
      <w:start w:val="1"/>
      <w:numFmt w:val="bullet"/>
      <w:lvlText w:val="o"/>
      <w:lvlJc w:val="left"/>
      <w:pPr>
        <w:ind w:left="6815" w:hanging="360"/>
      </w:pPr>
      <w:rPr>
        <w:rFonts w:ascii="Courier New" w:hAnsi="Courier New" w:cs="Courier New" w:hint="default"/>
      </w:rPr>
    </w:lvl>
    <w:lvl w:ilvl="8" w:tplc="04050005" w:tentative="1">
      <w:start w:val="1"/>
      <w:numFmt w:val="bullet"/>
      <w:lvlText w:val=""/>
      <w:lvlJc w:val="left"/>
      <w:pPr>
        <w:ind w:left="7535" w:hanging="360"/>
      </w:pPr>
      <w:rPr>
        <w:rFonts w:ascii="Wingdings" w:hAnsi="Wingdings" w:hint="default"/>
      </w:rPr>
    </w:lvl>
  </w:abstractNum>
  <w:abstractNum w:abstractNumId="12">
    <w:nsid w:val="5A5832CA"/>
    <w:multiLevelType w:val="multilevel"/>
    <w:tmpl w:val="672A20FC"/>
    <w:lvl w:ilvl="0">
      <w:start w:val="10"/>
      <w:numFmt w:val="decimal"/>
      <w:lvlText w:val="%1"/>
      <w:lvlJc w:val="left"/>
      <w:pPr>
        <w:ind w:left="420" w:hanging="420"/>
      </w:pPr>
      <w:rPr>
        <w:rFonts w:hint="default"/>
      </w:rPr>
    </w:lvl>
    <w:lvl w:ilvl="1">
      <w:start w:val="5"/>
      <w:numFmt w:val="decimal"/>
      <w:lvlText w:val="%1.%2"/>
      <w:lvlJc w:val="left"/>
      <w:pPr>
        <w:ind w:left="1830" w:hanging="4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3">
    <w:nsid w:val="5E5E7D84"/>
    <w:multiLevelType w:val="hybridMultilevel"/>
    <w:tmpl w:val="941ED142"/>
    <w:lvl w:ilvl="0" w:tplc="04050017">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4">
    <w:nsid w:val="690E15A3"/>
    <w:multiLevelType w:val="multilevel"/>
    <w:tmpl w:val="79CABE4A"/>
    <w:lvl w:ilvl="0">
      <w:start w:val="8"/>
      <w:numFmt w:val="decimal"/>
      <w:lvlText w:val="%1"/>
      <w:lvlJc w:val="left"/>
      <w:pPr>
        <w:ind w:left="360" w:hanging="360"/>
      </w:pPr>
      <w:rPr>
        <w:rFonts w:hint="default"/>
      </w:rPr>
    </w:lvl>
    <w:lvl w:ilvl="1">
      <w:start w:val="2"/>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2720" w:hanging="1440"/>
      </w:pPr>
      <w:rPr>
        <w:rFonts w:hint="default"/>
      </w:rPr>
    </w:lvl>
  </w:abstractNum>
  <w:abstractNum w:abstractNumId="15">
    <w:nsid w:val="6CEC6A8C"/>
    <w:multiLevelType w:val="hybridMultilevel"/>
    <w:tmpl w:val="CFDE31A4"/>
    <w:lvl w:ilvl="0" w:tplc="FFFFFFFF">
      <w:start w:val="1"/>
      <w:numFmt w:val="decimal"/>
      <w:lvlText w:val="5.%1"/>
      <w:lvlJc w:val="left"/>
      <w:pPr>
        <w:tabs>
          <w:tab w:val="num" w:pos="737"/>
        </w:tabs>
        <w:ind w:left="737" w:hanging="737"/>
      </w:pPr>
      <w:rPr>
        <w:rFonts w:ascii="Calibri" w:hAnsi="Calibri" w:hint="default"/>
        <w:b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749C6105"/>
    <w:multiLevelType w:val="hybridMultilevel"/>
    <w:tmpl w:val="062C1D2E"/>
    <w:lvl w:ilvl="0" w:tplc="73608B8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7">
    <w:nsid w:val="7EAF5022"/>
    <w:multiLevelType w:val="hybridMultilevel"/>
    <w:tmpl w:val="E4F05C4E"/>
    <w:lvl w:ilvl="0" w:tplc="2572D878">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0"/>
  </w:num>
  <w:num w:numId="2">
    <w:abstractNumId w:val="13"/>
  </w:num>
  <w:num w:numId="3">
    <w:abstractNumId w:val="10"/>
  </w:num>
  <w:num w:numId="4">
    <w:abstractNumId w:val="7"/>
  </w:num>
  <w:num w:numId="5">
    <w:abstractNumId w:val="1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
  </w:num>
  <w:num w:numId="10">
    <w:abstractNumId w:val="4"/>
  </w:num>
  <w:num w:numId="11">
    <w:abstractNumId w:val="17"/>
  </w:num>
  <w:num w:numId="12">
    <w:abstractNumId w:val="9"/>
  </w:num>
  <w:num w:numId="13">
    <w:abstractNumId w:val="6"/>
  </w:num>
  <w:num w:numId="14">
    <w:abstractNumId w:val="16"/>
  </w:num>
  <w:num w:numId="15">
    <w:abstractNumId w:val="2"/>
  </w:num>
  <w:num w:numId="16">
    <w:abstractNumId w:val="14"/>
  </w:num>
  <w:num w:numId="17">
    <w:abstractNumId w:val="1"/>
  </w:num>
  <w:num w:numId="18">
    <w:abstractNumId w:val="12"/>
  </w:num>
  <w:num w:numId="19">
    <w:abstractNumId w:val="0"/>
  </w:num>
  <w:num w:numId="20">
    <w:abstractNumId w:val="11"/>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35842"/>
  </w:hdrShapeDefaults>
  <w:footnotePr>
    <w:footnote w:id="-1"/>
    <w:footnote w:id="0"/>
  </w:footnotePr>
  <w:endnotePr>
    <w:endnote w:id="-1"/>
    <w:endnote w:id="0"/>
  </w:endnotePr>
  <w:compat/>
  <w:rsids>
    <w:rsidRoot w:val="00082A8E"/>
    <w:rsid w:val="00001FAB"/>
    <w:rsid w:val="00002FF9"/>
    <w:rsid w:val="00012B39"/>
    <w:rsid w:val="000308BF"/>
    <w:rsid w:val="00082A8E"/>
    <w:rsid w:val="000832CC"/>
    <w:rsid w:val="00085A9A"/>
    <w:rsid w:val="00090B39"/>
    <w:rsid w:val="000957B0"/>
    <w:rsid w:val="000C2F9B"/>
    <w:rsid w:val="000F5DE4"/>
    <w:rsid w:val="00111FCD"/>
    <w:rsid w:val="00125D7D"/>
    <w:rsid w:val="00131510"/>
    <w:rsid w:val="00135144"/>
    <w:rsid w:val="001424BC"/>
    <w:rsid w:val="00153A2D"/>
    <w:rsid w:val="00197A60"/>
    <w:rsid w:val="001A28D2"/>
    <w:rsid w:val="001A6C9D"/>
    <w:rsid w:val="001B754A"/>
    <w:rsid w:val="001E6ED5"/>
    <w:rsid w:val="00265B96"/>
    <w:rsid w:val="00281498"/>
    <w:rsid w:val="002902DA"/>
    <w:rsid w:val="002B7CA2"/>
    <w:rsid w:val="002E685D"/>
    <w:rsid w:val="0030218B"/>
    <w:rsid w:val="0031372B"/>
    <w:rsid w:val="0031721A"/>
    <w:rsid w:val="003409E4"/>
    <w:rsid w:val="00350D57"/>
    <w:rsid w:val="0038252D"/>
    <w:rsid w:val="003958BC"/>
    <w:rsid w:val="003E07EA"/>
    <w:rsid w:val="003F1A6B"/>
    <w:rsid w:val="00414CD5"/>
    <w:rsid w:val="00417F04"/>
    <w:rsid w:val="00426663"/>
    <w:rsid w:val="00430E4D"/>
    <w:rsid w:val="00444B70"/>
    <w:rsid w:val="00455D9D"/>
    <w:rsid w:val="00472BDE"/>
    <w:rsid w:val="00492ADC"/>
    <w:rsid w:val="004A1CA5"/>
    <w:rsid w:val="004B6A97"/>
    <w:rsid w:val="004B7877"/>
    <w:rsid w:val="004C4B7C"/>
    <w:rsid w:val="004C52B2"/>
    <w:rsid w:val="004E3804"/>
    <w:rsid w:val="004F149B"/>
    <w:rsid w:val="004F371A"/>
    <w:rsid w:val="004F77EB"/>
    <w:rsid w:val="00514DEC"/>
    <w:rsid w:val="00542BAC"/>
    <w:rsid w:val="00565ED4"/>
    <w:rsid w:val="00572B02"/>
    <w:rsid w:val="00574EC3"/>
    <w:rsid w:val="005874AF"/>
    <w:rsid w:val="00593BC8"/>
    <w:rsid w:val="005F4BCA"/>
    <w:rsid w:val="005F72B1"/>
    <w:rsid w:val="00600513"/>
    <w:rsid w:val="00600650"/>
    <w:rsid w:val="00600A37"/>
    <w:rsid w:val="00616AB8"/>
    <w:rsid w:val="00622182"/>
    <w:rsid w:val="006238B1"/>
    <w:rsid w:val="00627BAD"/>
    <w:rsid w:val="00631F88"/>
    <w:rsid w:val="006416E1"/>
    <w:rsid w:val="00653800"/>
    <w:rsid w:val="00677EAC"/>
    <w:rsid w:val="0068055C"/>
    <w:rsid w:val="006872BA"/>
    <w:rsid w:val="006A4477"/>
    <w:rsid w:val="006C13E9"/>
    <w:rsid w:val="006E383F"/>
    <w:rsid w:val="007033E0"/>
    <w:rsid w:val="00703FF7"/>
    <w:rsid w:val="00704BF7"/>
    <w:rsid w:val="00704F76"/>
    <w:rsid w:val="0072456E"/>
    <w:rsid w:val="00747E80"/>
    <w:rsid w:val="00750556"/>
    <w:rsid w:val="007506BE"/>
    <w:rsid w:val="007709D2"/>
    <w:rsid w:val="00776D5A"/>
    <w:rsid w:val="00781D97"/>
    <w:rsid w:val="007825DA"/>
    <w:rsid w:val="00783943"/>
    <w:rsid w:val="00792DDA"/>
    <w:rsid w:val="0079332A"/>
    <w:rsid w:val="007C462D"/>
    <w:rsid w:val="007D33A1"/>
    <w:rsid w:val="007E25A7"/>
    <w:rsid w:val="007E27BE"/>
    <w:rsid w:val="007E7103"/>
    <w:rsid w:val="00804F69"/>
    <w:rsid w:val="00833A9F"/>
    <w:rsid w:val="00885EFF"/>
    <w:rsid w:val="00894736"/>
    <w:rsid w:val="008B634C"/>
    <w:rsid w:val="008C6FBE"/>
    <w:rsid w:val="008C7A42"/>
    <w:rsid w:val="008E0C4A"/>
    <w:rsid w:val="008E3B47"/>
    <w:rsid w:val="008E66ED"/>
    <w:rsid w:val="008F4EAC"/>
    <w:rsid w:val="009157D4"/>
    <w:rsid w:val="009164DA"/>
    <w:rsid w:val="009351BE"/>
    <w:rsid w:val="00952F51"/>
    <w:rsid w:val="00970907"/>
    <w:rsid w:val="00973656"/>
    <w:rsid w:val="00983D47"/>
    <w:rsid w:val="009852B4"/>
    <w:rsid w:val="00994A91"/>
    <w:rsid w:val="009D788A"/>
    <w:rsid w:val="009F2AE3"/>
    <w:rsid w:val="00A05EAE"/>
    <w:rsid w:val="00A17EFD"/>
    <w:rsid w:val="00A50BCA"/>
    <w:rsid w:val="00A64141"/>
    <w:rsid w:val="00A714D8"/>
    <w:rsid w:val="00A747C4"/>
    <w:rsid w:val="00AC5780"/>
    <w:rsid w:val="00B13343"/>
    <w:rsid w:val="00B37D37"/>
    <w:rsid w:val="00B407AC"/>
    <w:rsid w:val="00B72922"/>
    <w:rsid w:val="00B86308"/>
    <w:rsid w:val="00BC4907"/>
    <w:rsid w:val="00BE1E16"/>
    <w:rsid w:val="00C12902"/>
    <w:rsid w:val="00C145AE"/>
    <w:rsid w:val="00C16328"/>
    <w:rsid w:val="00C34B32"/>
    <w:rsid w:val="00C62F6C"/>
    <w:rsid w:val="00C92325"/>
    <w:rsid w:val="00CB1E8A"/>
    <w:rsid w:val="00CB5E14"/>
    <w:rsid w:val="00CE77EE"/>
    <w:rsid w:val="00D03778"/>
    <w:rsid w:val="00D12030"/>
    <w:rsid w:val="00D30B22"/>
    <w:rsid w:val="00D35241"/>
    <w:rsid w:val="00D35262"/>
    <w:rsid w:val="00D63BF8"/>
    <w:rsid w:val="00D67309"/>
    <w:rsid w:val="00D75773"/>
    <w:rsid w:val="00D7663C"/>
    <w:rsid w:val="00D813BF"/>
    <w:rsid w:val="00D84B68"/>
    <w:rsid w:val="00D93322"/>
    <w:rsid w:val="00DE1CAD"/>
    <w:rsid w:val="00DE2CA1"/>
    <w:rsid w:val="00E14C0B"/>
    <w:rsid w:val="00E30B7E"/>
    <w:rsid w:val="00E5116C"/>
    <w:rsid w:val="00E637F3"/>
    <w:rsid w:val="00E734D9"/>
    <w:rsid w:val="00EA0433"/>
    <w:rsid w:val="00EA6ADD"/>
    <w:rsid w:val="00EB7244"/>
    <w:rsid w:val="00EB76C9"/>
    <w:rsid w:val="00EC1248"/>
    <w:rsid w:val="00ED345B"/>
    <w:rsid w:val="00ED7203"/>
    <w:rsid w:val="00EE24AA"/>
    <w:rsid w:val="00EF4504"/>
    <w:rsid w:val="00F05AF4"/>
    <w:rsid w:val="00F1691D"/>
    <w:rsid w:val="00F63DE6"/>
    <w:rsid w:val="00F9009B"/>
    <w:rsid w:val="00FC71FC"/>
    <w:rsid w:val="00FE208B"/>
    <w:rsid w:val="00FF35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B634C"/>
    <w:pPr>
      <w:suppressAutoHyphens/>
      <w:spacing w:before="240" w:after="60" w:line="276" w:lineRule="auto"/>
      <w:ind w:left="1134"/>
      <w:jc w:val="both"/>
    </w:pPr>
    <w:rPr>
      <w:rFonts w:eastAsia="Times New Roman"/>
      <w:sz w:val="24"/>
      <w:szCs w:val="24"/>
      <w:lang w:eastAsia="ar-SA"/>
    </w:rPr>
  </w:style>
  <w:style w:type="paragraph" w:styleId="Nadpis1">
    <w:name w:val="heading 1"/>
    <w:basedOn w:val="Normln"/>
    <w:next w:val="Normln"/>
    <w:qFormat/>
    <w:rsid w:val="008B634C"/>
    <w:pPr>
      <w:keepNext/>
      <w:numPr>
        <w:numId w:val="1"/>
      </w:numPr>
      <w:outlineLvl w:val="0"/>
    </w:pPr>
    <w:rPr>
      <w:rFonts w:cs="Arial"/>
      <w:b/>
      <w:sz w:val="26"/>
      <w:szCs w:val="32"/>
    </w:rPr>
  </w:style>
  <w:style w:type="paragraph" w:styleId="Nadpis2">
    <w:name w:val="heading 2"/>
    <w:basedOn w:val="Nadpis1"/>
    <w:next w:val="Normln"/>
    <w:qFormat/>
    <w:rsid w:val="008B634C"/>
    <w:pPr>
      <w:numPr>
        <w:ilvl w:val="1"/>
      </w:numPr>
      <w:outlineLvl w:val="1"/>
    </w:pPr>
    <w:rPr>
      <w:b w:val="0"/>
      <w:bCs/>
      <w:iCs/>
      <w:sz w:val="24"/>
      <w:szCs w:val="28"/>
    </w:rPr>
  </w:style>
  <w:style w:type="paragraph" w:styleId="Nadpis3">
    <w:name w:val="heading 3"/>
    <w:basedOn w:val="Nadpis2"/>
    <w:next w:val="Normln"/>
    <w:qFormat/>
    <w:rsid w:val="008B634C"/>
    <w:pPr>
      <w:numPr>
        <w:ilvl w:val="2"/>
      </w:numPr>
      <w:outlineLvl w:val="2"/>
    </w:pPr>
    <w:rPr>
      <w:b/>
      <w:bCs w:val="0"/>
      <w:sz w:val="2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rsid w:val="008B634C"/>
    <w:rPr>
      <w:rFonts w:ascii="Calibri" w:eastAsia="Times New Roman" w:hAnsi="Calibri" w:cs="Arial"/>
      <w:b/>
      <w:sz w:val="26"/>
      <w:szCs w:val="32"/>
      <w:lang w:eastAsia="ar-SA"/>
    </w:rPr>
  </w:style>
  <w:style w:type="character" w:customStyle="1" w:styleId="Nadpis2Char">
    <w:name w:val="Nadpis 2 Char"/>
    <w:rsid w:val="008B634C"/>
    <w:rPr>
      <w:rFonts w:eastAsia="Times New Roman" w:cs="Arial"/>
      <w:bCs/>
      <w:iCs/>
      <w:sz w:val="24"/>
      <w:szCs w:val="28"/>
      <w:lang w:eastAsia="ar-SA"/>
    </w:rPr>
  </w:style>
  <w:style w:type="character" w:customStyle="1" w:styleId="Nadpis3Char">
    <w:name w:val="Nadpis 3 Char"/>
    <w:rsid w:val="008B634C"/>
    <w:rPr>
      <w:rFonts w:ascii="Calibri" w:eastAsia="Times New Roman" w:hAnsi="Calibri" w:cs="Arial"/>
      <w:iCs/>
      <w:szCs w:val="26"/>
      <w:lang w:eastAsia="ar-SA"/>
    </w:rPr>
  </w:style>
  <w:style w:type="character" w:styleId="Hypertextovodkaz">
    <w:name w:val="Hyperlink"/>
    <w:semiHidden/>
    <w:rsid w:val="008B634C"/>
    <w:rPr>
      <w:color w:val="0000FF"/>
      <w:u w:val="single"/>
    </w:rPr>
  </w:style>
  <w:style w:type="paragraph" w:styleId="Zkladntext">
    <w:name w:val="Body Text"/>
    <w:basedOn w:val="Normln"/>
    <w:semiHidden/>
    <w:rsid w:val="008B634C"/>
    <w:pPr>
      <w:spacing w:after="120"/>
    </w:pPr>
  </w:style>
  <w:style w:type="character" w:customStyle="1" w:styleId="ZkladntextChar">
    <w:name w:val="Základní text Char"/>
    <w:rsid w:val="008B634C"/>
    <w:rPr>
      <w:rFonts w:ascii="Calibri" w:eastAsia="Times New Roman" w:hAnsi="Calibri" w:cs="Times New Roman"/>
      <w:szCs w:val="24"/>
      <w:lang w:eastAsia="ar-SA"/>
    </w:rPr>
  </w:style>
  <w:style w:type="paragraph" w:styleId="Nzev">
    <w:name w:val="Title"/>
    <w:basedOn w:val="Normln"/>
    <w:next w:val="Normln"/>
    <w:qFormat/>
    <w:rsid w:val="008B634C"/>
    <w:pPr>
      <w:jc w:val="center"/>
    </w:pPr>
    <w:rPr>
      <w:rFonts w:ascii="Cambria" w:hAnsi="Cambria"/>
      <w:b/>
      <w:bCs/>
      <w:kern w:val="1"/>
      <w:sz w:val="32"/>
      <w:szCs w:val="32"/>
    </w:rPr>
  </w:style>
  <w:style w:type="character" w:customStyle="1" w:styleId="NzevChar">
    <w:name w:val="Název Char"/>
    <w:rsid w:val="008B634C"/>
    <w:rPr>
      <w:rFonts w:ascii="Cambria" w:eastAsia="Times New Roman" w:hAnsi="Cambria" w:cs="Times New Roman"/>
      <w:b/>
      <w:bCs/>
      <w:kern w:val="1"/>
      <w:sz w:val="32"/>
      <w:szCs w:val="32"/>
      <w:lang w:eastAsia="ar-SA"/>
    </w:rPr>
  </w:style>
  <w:style w:type="paragraph" w:customStyle="1" w:styleId="Default">
    <w:name w:val="Default"/>
    <w:rsid w:val="008B634C"/>
    <w:pPr>
      <w:suppressAutoHyphens/>
      <w:autoSpaceDE w:val="0"/>
    </w:pPr>
    <w:rPr>
      <w:rFonts w:eastAsia="Arial" w:cs="Calibri"/>
      <w:color w:val="000000"/>
      <w:sz w:val="24"/>
      <w:szCs w:val="24"/>
      <w:lang w:eastAsia="ar-SA"/>
    </w:rPr>
  </w:style>
  <w:style w:type="paragraph" w:customStyle="1" w:styleId="ZD-nadpis2">
    <w:name w:val="ZD-nadpis2"/>
    <w:basedOn w:val="Nadpis2"/>
    <w:qFormat/>
    <w:rsid w:val="008B634C"/>
    <w:pPr>
      <w:suppressAutoHyphens w:val="0"/>
      <w:spacing w:before="360"/>
    </w:pPr>
    <w:rPr>
      <w:b/>
      <w:lang w:eastAsia="cs-CZ"/>
    </w:rPr>
  </w:style>
  <w:style w:type="paragraph" w:styleId="Zhlav">
    <w:name w:val="header"/>
    <w:basedOn w:val="Normln"/>
    <w:semiHidden/>
    <w:unhideWhenUsed/>
    <w:rsid w:val="008B634C"/>
    <w:pPr>
      <w:tabs>
        <w:tab w:val="center" w:pos="4536"/>
        <w:tab w:val="right" w:pos="9072"/>
      </w:tabs>
    </w:pPr>
  </w:style>
  <w:style w:type="character" w:customStyle="1" w:styleId="ZhlavChar">
    <w:name w:val="Záhlaví Char"/>
    <w:semiHidden/>
    <w:rsid w:val="008B634C"/>
    <w:rPr>
      <w:rFonts w:eastAsia="Times New Roman"/>
      <w:sz w:val="24"/>
      <w:szCs w:val="24"/>
      <w:lang w:eastAsia="ar-SA"/>
    </w:rPr>
  </w:style>
  <w:style w:type="paragraph" w:styleId="Zpat">
    <w:name w:val="footer"/>
    <w:basedOn w:val="Normln"/>
    <w:semiHidden/>
    <w:unhideWhenUsed/>
    <w:rsid w:val="008B634C"/>
    <w:pPr>
      <w:tabs>
        <w:tab w:val="center" w:pos="4536"/>
        <w:tab w:val="right" w:pos="9072"/>
      </w:tabs>
    </w:pPr>
  </w:style>
  <w:style w:type="character" w:customStyle="1" w:styleId="ZpatChar">
    <w:name w:val="Zápatí Char"/>
    <w:rsid w:val="008B634C"/>
    <w:rPr>
      <w:rFonts w:eastAsia="Times New Roman"/>
      <w:sz w:val="24"/>
      <w:szCs w:val="24"/>
      <w:lang w:eastAsia="ar-SA"/>
    </w:rPr>
  </w:style>
  <w:style w:type="paragraph" w:styleId="Textbubliny">
    <w:name w:val="Balloon Text"/>
    <w:basedOn w:val="Normln"/>
    <w:link w:val="TextbublinyChar"/>
    <w:uiPriority w:val="99"/>
    <w:semiHidden/>
    <w:unhideWhenUsed/>
    <w:rsid w:val="00082A8E"/>
    <w:pPr>
      <w:spacing w:before="0" w:after="0" w:line="240" w:lineRule="auto"/>
    </w:pPr>
    <w:rPr>
      <w:rFonts w:ascii="Tahoma" w:hAnsi="Tahoma"/>
      <w:sz w:val="16"/>
      <w:szCs w:val="16"/>
    </w:rPr>
  </w:style>
  <w:style w:type="character" w:customStyle="1" w:styleId="TextbublinyChar">
    <w:name w:val="Text bubliny Char"/>
    <w:link w:val="Textbubliny"/>
    <w:uiPriority w:val="99"/>
    <w:semiHidden/>
    <w:rsid w:val="00082A8E"/>
    <w:rPr>
      <w:rFonts w:ascii="Tahoma" w:eastAsia="Times New Roman" w:hAnsi="Tahoma" w:cs="Tahoma"/>
      <w:sz w:val="16"/>
      <w:szCs w:val="16"/>
      <w:lang w:eastAsia="ar-SA"/>
    </w:rPr>
  </w:style>
  <w:style w:type="character" w:styleId="Odkaznakoment">
    <w:name w:val="annotation reference"/>
    <w:semiHidden/>
    <w:unhideWhenUsed/>
    <w:rsid w:val="00776D5A"/>
    <w:rPr>
      <w:sz w:val="16"/>
      <w:szCs w:val="16"/>
    </w:rPr>
  </w:style>
  <w:style w:type="paragraph" w:styleId="Textkomente">
    <w:name w:val="annotation text"/>
    <w:basedOn w:val="Normln"/>
    <w:link w:val="TextkomenteChar"/>
    <w:uiPriority w:val="99"/>
    <w:semiHidden/>
    <w:unhideWhenUsed/>
    <w:rsid w:val="00776D5A"/>
    <w:rPr>
      <w:sz w:val="20"/>
      <w:szCs w:val="20"/>
    </w:rPr>
  </w:style>
  <w:style w:type="character" w:customStyle="1" w:styleId="TextkomenteChar">
    <w:name w:val="Text komentáře Char"/>
    <w:link w:val="Textkomente"/>
    <w:uiPriority w:val="99"/>
    <w:semiHidden/>
    <w:rsid w:val="00776D5A"/>
    <w:rPr>
      <w:rFonts w:eastAsia="Times New Roman"/>
      <w:lang w:eastAsia="ar-SA"/>
    </w:rPr>
  </w:style>
  <w:style w:type="paragraph" w:styleId="Pedmtkomente">
    <w:name w:val="annotation subject"/>
    <w:basedOn w:val="Textkomente"/>
    <w:next w:val="Textkomente"/>
    <w:link w:val="PedmtkomenteChar"/>
    <w:uiPriority w:val="99"/>
    <w:semiHidden/>
    <w:unhideWhenUsed/>
    <w:rsid w:val="00776D5A"/>
    <w:rPr>
      <w:b/>
      <w:bCs/>
    </w:rPr>
  </w:style>
  <w:style w:type="character" w:customStyle="1" w:styleId="PedmtkomenteChar">
    <w:name w:val="Předmět komentáře Char"/>
    <w:link w:val="Pedmtkomente"/>
    <w:uiPriority w:val="99"/>
    <w:semiHidden/>
    <w:rsid w:val="00776D5A"/>
    <w:rPr>
      <w:rFonts w:eastAsia="Times New Roman"/>
      <w:b/>
      <w:bCs/>
      <w:lang w:eastAsia="ar-SA"/>
    </w:rPr>
  </w:style>
  <w:style w:type="character" w:customStyle="1" w:styleId="TextkomenteChar1">
    <w:name w:val="Text komentáře Char1"/>
    <w:uiPriority w:val="99"/>
    <w:semiHidden/>
    <w:rsid w:val="00627BAD"/>
    <w:rPr>
      <w:bCs/>
      <w:caps/>
      <w:lang w:eastAsia="cs-CZ"/>
    </w:rPr>
  </w:style>
  <w:style w:type="paragraph" w:styleId="Odstavecseseznamem">
    <w:name w:val="List Paragraph"/>
    <w:basedOn w:val="Normln"/>
    <w:uiPriority w:val="99"/>
    <w:qFormat/>
    <w:rsid w:val="008E66ED"/>
    <w:pPr>
      <w:ind w:left="720"/>
      <w:contextualSpacing/>
    </w:pPr>
  </w:style>
  <w:style w:type="paragraph" w:styleId="Zkladntextodsazen">
    <w:name w:val="Body Text Indent"/>
    <w:basedOn w:val="Normln"/>
    <w:link w:val="ZkladntextodsazenChar"/>
    <w:uiPriority w:val="99"/>
    <w:unhideWhenUsed/>
    <w:rsid w:val="00DE1CAD"/>
    <w:pPr>
      <w:spacing w:after="120"/>
      <w:ind w:left="283"/>
    </w:pPr>
  </w:style>
  <w:style w:type="character" w:customStyle="1" w:styleId="ZkladntextodsazenChar">
    <w:name w:val="Základní text odsazený Char"/>
    <w:basedOn w:val="Standardnpsmoodstavce"/>
    <w:link w:val="Zkladntextodsazen"/>
    <w:uiPriority w:val="99"/>
    <w:rsid w:val="00DE1CAD"/>
    <w:rPr>
      <w:rFonts w:eastAsia="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B634C"/>
    <w:pPr>
      <w:suppressAutoHyphens/>
      <w:spacing w:before="240" w:after="60" w:line="276" w:lineRule="auto"/>
      <w:ind w:left="1134"/>
      <w:jc w:val="both"/>
    </w:pPr>
    <w:rPr>
      <w:rFonts w:eastAsia="Times New Roman"/>
      <w:sz w:val="24"/>
      <w:szCs w:val="24"/>
      <w:lang w:eastAsia="ar-SA"/>
    </w:rPr>
  </w:style>
  <w:style w:type="paragraph" w:styleId="Nadpis1">
    <w:name w:val="heading 1"/>
    <w:basedOn w:val="Normln"/>
    <w:next w:val="Normln"/>
    <w:qFormat/>
    <w:rsid w:val="008B634C"/>
    <w:pPr>
      <w:keepNext/>
      <w:numPr>
        <w:numId w:val="1"/>
      </w:numPr>
      <w:outlineLvl w:val="0"/>
    </w:pPr>
    <w:rPr>
      <w:rFonts w:cs="Arial"/>
      <w:b/>
      <w:sz w:val="26"/>
      <w:szCs w:val="32"/>
    </w:rPr>
  </w:style>
  <w:style w:type="paragraph" w:styleId="Nadpis2">
    <w:name w:val="heading 2"/>
    <w:basedOn w:val="Nadpis1"/>
    <w:next w:val="Normln"/>
    <w:qFormat/>
    <w:rsid w:val="008B634C"/>
    <w:pPr>
      <w:numPr>
        <w:ilvl w:val="1"/>
      </w:numPr>
      <w:outlineLvl w:val="1"/>
    </w:pPr>
    <w:rPr>
      <w:b w:val="0"/>
      <w:bCs/>
      <w:iCs/>
      <w:sz w:val="24"/>
      <w:szCs w:val="28"/>
    </w:rPr>
  </w:style>
  <w:style w:type="paragraph" w:styleId="Nadpis3">
    <w:name w:val="heading 3"/>
    <w:basedOn w:val="Nadpis2"/>
    <w:next w:val="Normln"/>
    <w:qFormat/>
    <w:rsid w:val="008B634C"/>
    <w:pPr>
      <w:numPr>
        <w:ilvl w:val="2"/>
      </w:numPr>
      <w:outlineLvl w:val="2"/>
    </w:pPr>
    <w:rPr>
      <w:b/>
      <w:bCs w:val="0"/>
      <w:sz w:val="2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rsid w:val="008B634C"/>
    <w:rPr>
      <w:rFonts w:ascii="Calibri" w:eastAsia="Times New Roman" w:hAnsi="Calibri" w:cs="Arial"/>
      <w:b/>
      <w:sz w:val="26"/>
      <w:szCs w:val="32"/>
      <w:lang w:eastAsia="ar-SA"/>
    </w:rPr>
  </w:style>
  <w:style w:type="character" w:customStyle="1" w:styleId="Nadpis2Char">
    <w:name w:val="Nadpis 2 Char"/>
    <w:rsid w:val="008B634C"/>
    <w:rPr>
      <w:rFonts w:eastAsia="Times New Roman" w:cs="Arial"/>
      <w:bCs/>
      <w:iCs/>
      <w:sz w:val="24"/>
      <w:szCs w:val="28"/>
      <w:lang w:eastAsia="ar-SA"/>
    </w:rPr>
  </w:style>
  <w:style w:type="character" w:customStyle="1" w:styleId="Nadpis3Char">
    <w:name w:val="Nadpis 3 Char"/>
    <w:rsid w:val="008B634C"/>
    <w:rPr>
      <w:rFonts w:ascii="Calibri" w:eastAsia="Times New Roman" w:hAnsi="Calibri" w:cs="Arial"/>
      <w:iCs/>
      <w:szCs w:val="26"/>
      <w:lang w:eastAsia="ar-SA"/>
    </w:rPr>
  </w:style>
  <w:style w:type="character" w:styleId="Hypertextovodkaz">
    <w:name w:val="Hyperlink"/>
    <w:semiHidden/>
    <w:rsid w:val="008B634C"/>
    <w:rPr>
      <w:color w:val="0000FF"/>
      <w:u w:val="single"/>
    </w:rPr>
  </w:style>
  <w:style w:type="paragraph" w:styleId="Zkladntext">
    <w:name w:val="Body Text"/>
    <w:basedOn w:val="Normln"/>
    <w:semiHidden/>
    <w:rsid w:val="008B634C"/>
    <w:pPr>
      <w:spacing w:after="120"/>
    </w:pPr>
  </w:style>
  <w:style w:type="character" w:customStyle="1" w:styleId="ZkladntextChar">
    <w:name w:val="Základní text Char"/>
    <w:rsid w:val="008B634C"/>
    <w:rPr>
      <w:rFonts w:ascii="Calibri" w:eastAsia="Times New Roman" w:hAnsi="Calibri" w:cs="Times New Roman"/>
      <w:szCs w:val="24"/>
      <w:lang w:eastAsia="ar-SA"/>
    </w:rPr>
  </w:style>
  <w:style w:type="paragraph" w:styleId="Nzev">
    <w:name w:val="Title"/>
    <w:basedOn w:val="Normln"/>
    <w:next w:val="Normln"/>
    <w:qFormat/>
    <w:rsid w:val="008B634C"/>
    <w:pPr>
      <w:jc w:val="center"/>
    </w:pPr>
    <w:rPr>
      <w:rFonts w:ascii="Cambria" w:hAnsi="Cambria"/>
      <w:b/>
      <w:bCs/>
      <w:kern w:val="1"/>
      <w:sz w:val="32"/>
      <w:szCs w:val="32"/>
    </w:rPr>
  </w:style>
  <w:style w:type="character" w:customStyle="1" w:styleId="NzevChar">
    <w:name w:val="Název Char"/>
    <w:rsid w:val="008B634C"/>
    <w:rPr>
      <w:rFonts w:ascii="Cambria" w:eastAsia="Times New Roman" w:hAnsi="Cambria" w:cs="Times New Roman"/>
      <w:b/>
      <w:bCs/>
      <w:kern w:val="1"/>
      <w:sz w:val="32"/>
      <w:szCs w:val="32"/>
      <w:lang w:eastAsia="ar-SA"/>
    </w:rPr>
  </w:style>
  <w:style w:type="paragraph" w:customStyle="1" w:styleId="Default">
    <w:name w:val="Default"/>
    <w:rsid w:val="008B634C"/>
    <w:pPr>
      <w:suppressAutoHyphens/>
      <w:autoSpaceDE w:val="0"/>
    </w:pPr>
    <w:rPr>
      <w:rFonts w:eastAsia="Arial" w:cs="Calibri"/>
      <w:color w:val="000000"/>
      <w:sz w:val="24"/>
      <w:szCs w:val="24"/>
      <w:lang w:eastAsia="ar-SA"/>
    </w:rPr>
  </w:style>
  <w:style w:type="paragraph" w:customStyle="1" w:styleId="ZD-nadpis2">
    <w:name w:val="ZD-nadpis2"/>
    <w:basedOn w:val="Nadpis2"/>
    <w:qFormat/>
    <w:rsid w:val="008B634C"/>
    <w:pPr>
      <w:suppressAutoHyphens w:val="0"/>
      <w:spacing w:before="360"/>
    </w:pPr>
    <w:rPr>
      <w:b/>
      <w:lang w:eastAsia="cs-CZ"/>
    </w:rPr>
  </w:style>
  <w:style w:type="paragraph" w:styleId="Zhlav">
    <w:name w:val="header"/>
    <w:basedOn w:val="Normln"/>
    <w:semiHidden/>
    <w:unhideWhenUsed/>
    <w:rsid w:val="008B634C"/>
    <w:pPr>
      <w:tabs>
        <w:tab w:val="center" w:pos="4536"/>
        <w:tab w:val="right" w:pos="9072"/>
      </w:tabs>
    </w:pPr>
  </w:style>
  <w:style w:type="character" w:customStyle="1" w:styleId="ZhlavChar">
    <w:name w:val="Záhlaví Char"/>
    <w:semiHidden/>
    <w:rsid w:val="008B634C"/>
    <w:rPr>
      <w:rFonts w:eastAsia="Times New Roman"/>
      <w:sz w:val="24"/>
      <w:szCs w:val="24"/>
      <w:lang w:eastAsia="ar-SA"/>
    </w:rPr>
  </w:style>
  <w:style w:type="paragraph" w:styleId="Zpat">
    <w:name w:val="footer"/>
    <w:basedOn w:val="Normln"/>
    <w:semiHidden/>
    <w:unhideWhenUsed/>
    <w:rsid w:val="008B634C"/>
    <w:pPr>
      <w:tabs>
        <w:tab w:val="center" w:pos="4536"/>
        <w:tab w:val="right" w:pos="9072"/>
      </w:tabs>
    </w:pPr>
  </w:style>
  <w:style w:type="character" w:customStyle="1" w:styleId="ZpatChar">
    <w:name w:val="Zápatí Char"/>
    <w:rsid w:val="008B634C"/>
    <w:rPr>
      <w:rFonts w:eastAsia="Times New Roman"/>
      <w:sz w:val="24"/>
      <w:szCs w:val="24"/>
      <w:lang w:eastAsia="ar-SA"/>
    </w:rPr>
  </w:style>
  <w:style w:type="paragraph" w:styleId="Textbubliny">
    <w:name w:val="Balloon Text"/>
    <w:basedOn w:val="Normln"/>
    <w:link w:val="TextbublinyChar"/>
    <w:uiPriority w:val="99"/>
    <w:semiHidden/>
    <w:unhideWhenUsed/>
    <w:rsid w:val="00082A8E"/>
    <w:pPr>
      <w:spacing w:before="0" w:after="0" w:line="240" w:lineRule="auto"/>
    </w:pPr>
    <w:rPr>
      <w:rFonts w:ascii="Tahoma" w:hAnsi="Tahoma"/>
      <w:sz w:val="16"/>
      <w:szCs w:val="16"/>
    </w:rPr>
  </w:style>
  <w:style w:type="character" w:customStyle="1" w:styleId="TextbublinyChar">
    <w:name w:val="Text bubliny Char"/>
    <w:link w:val="Textbubliny"/>
    <w:uiPriority w:val="99"/>
    <w:semiHidden/>
    <w:rsid w:val="00082A8E"/>
    <w:rPr>
      <w:rFonts w:ascii="Tahoma" w:eastAsia="Times New Roman" w:hAnsi="Tahoma" w:cs="Tahoma"/>
      <w:sz w:val="16"/>
      <w:szCs w:val="16"/>
      <w:lang w:eastAsia="ar-SA"/>
    </w:rPr>
  </w:style>
  <w:style w:type="character" w:styleId="Odkaznakoment">
    <w:name w:val="annotation reference"/>
    <w:semiHidden/>
    <w:unhideWhenUsed/>
    <w:rsid w:val="00776D5A"/>
    <w:rPr>
      <w:sz w:val="16"/>
      <w:szCs w:val="16"/>
    </w:rPr>
  </w:style>
  <w:style w:type="paragraph" w:styleId="Textkomente">
    <w:name w:val="annotation text"/>
    <w:basedOn w:val="Normln"/>
    <w:link w:val="TextkomenteChar"/>
    <w:uiPriority w:val="99"/>
    <w:semiHidden/>
    <w:unhideWhenUsed/>
    <w:rsid w:val="00776D5A"/>
    <w:rPr>
      <w:sz w:val="20"/>
      <w:szCs w:val="20"/>
    </w:rPr>
  </w:style>
  <w:style w:type="character" w:customStyle="1" w:styleId="TextkomenteChar">
    <w:name w:val="Text komentáře Char"/>
    <w:link w:val="Textkomente"/>
    <w:uiPriority w:val="99"/>
    <w:semiHidden/>
    <w:rsid w:val="00776D5A"/>
    <w:rPr>
      <w:rFonts w:eastAsia="Times New Roman"/>
      <w:lang w:eastAsia="ar-SA"/>
    </w:rPr>
  </w:style>
  <w:style w:type="paragraph" w:styleId="Pedmtkomente">
    <w:name w:val="annotation subject"/>
    <w:basedOn w:val="Textkomente"/>
    <w:next w:val="Textkomente"/>
    <w:link w:val="PedmtkomenteChar"/>
    <w:uiPriority w:val="99"/>
    <w:semiHidden/>
    <w:unhideWhenUsed/>
    <w:rsid w:val="00776D5A"/>
    <w:rPr>
      <w:b/>
      <w:bCs/>
    </w:rPr>
  </w:style>
  <w:style w:type="character" w:customStyle="1" w:styleId="PedmtkomenteChar">
    <w:name w:val="Předmět komentáře Char"/>
    <w:link w:val="Pedmtkomente"/>
    <w:uiPriority w:val="99"/>
    <w:semiHidden/>
    <w:rsid w:val="00776D5A"/>
    <w:rPr>
      <w:rFonts w:eastAsia="Times New Roman"/>
      <w:b/>
      <w:bCs/>
      <w:lang w:eastAsia="ar-SA"/>
    </w:rPr>
  </w:style>
  <w:style w:type="character" w:customStyle="1" w:styleId="TextkomenteChar1">
    <w:name w:val="Text komentáře Char1"/>
    <w:uiPriority w:val="99"/>
    <w:semiHidden/>
    <w:rsid w:val="00627BAD"/>
    <w:rPr>
      <w:bCs/>
      <w:caps/>
      <w:lang w:eastAsia="cs-CZ"/>
    </w:rPr>
  </w:style>
  <w:style w:type="paragraph" w:styleId="Odstavecseseznamem">
    <w:name w:val="List Paragraph"/>
    <w:basedOn w:val="Normln"/>
    <w:uiPriority w:val="34"/>
    <w:qFormat/>
    <w:rsid w:val="008E66ED"/>
    <w:pPr>
      <w:ind w:left="720"/>
      <w:contextualSpacing/>
    </w:pPr>
  </w:style>
  <w:style w:type="paragraph" w:styleId="Zkladntextodsazen">
    <w:name w:val="Body Text Indent"/>
    <w:basedOn w:val="Normln"/>
    <w:link w:val="ZkladntextodsazenChar"/>
    <w:uiPriority w:val="99"/>
    <w:unhideWhenUsed/>
    <w:rsid w:val="00DE1CAD"/>
    <w:pPr>
      <w:spacing w:after="120"/>
      <w:ind w:left="283"/>
    </w:pPr>
  </w:style>
  <w:style w:type="character" w:customStyle="1" w:styleId="ZkladntextodsazenChar">
    <w:name w:val="Základní text odsazený Char"/>
    <w:basedOn w:val="Standardnpsmoodstavce"/>
    <w:link w:val="Zkladntextodsazen"/>
    <w:uiPriority w:val="99"/>
    <w:rsid w:val="00DE1CAD"/>
    <w:rPr>
      <w:rFonts w:eastAsia="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CABC2-9645-45FD-86BA-2F59AD2C4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9</Pages>
  <Words>2126</Words>
  <Characters>12547</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Příloha č</vt:lpstr>
    </vt:vector>
  </TitlesOfParts>
  <Company>Ministerstvo školství, mládeže a tělovýchovy</Company>
  <LinksUpToDate>false</LinksUpToDate>
  <CharactersWithSpaces>14644</CharactersWithSpaces>
  <SharedDoc>false</SharedDoc>
  <HLinks>
    <vt:vector size="6" baseType="variant">
      <vt:variant>
        <vt:i4>393216</vt:i4>
      </vt:variant>
      <vt:variant>
        <vt:i4>18</vt:i4>
      </vt:variant>
      <vt:variant>
        <vt:i4>0</vt:i4>
      </vt:variant>
      <vt:variant>
        <vt:i4>5</vt:i4>
      </vt:variant>
      <vt:variant>
        <vt:lpwstr>http://www.generacey.cz/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chmelikovak</dc:creator>
  <cp:lastModifiedBy>dolezals</cp:lastModifiedBy>
  <cp:revision>6</cp:revision>
  <cp:lastPrinted>2012-07-13T11:27:00Z</cp:lastPrinted>
  <dcterms:created xsi:type="dcterms:W3CDTF">2012-04-27T08:05:00Z</dcterms:created>
  <dcterms:modified xsi:type="dcterms:W3CDTF">2012-07-13T11:53:00Z</dcterms:modified>
</cp:coreProperties>
</file>