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4A" w:rsidRPr="00215A61" w:rsidRDefault="005C164A" w:rsidP="00215A61">
      <w:pPr>
        <w:spacing w:after="200" w:line="276" w:lineRule="auto"/>
        <w:jc w:val="center"/>
        <w:rPr>
          <w:rFonts w:eastAsia="Times New Roman"/>
          <w:b/>
          <w:bCs/>
          <w:sz w:val="20"/>
          <w:szCs w:val="20"/>
          <w:u w:val="single"/>
        </w:rPr>
      </w:pPr>
      <w:r w:rsidRPr="00215A61">
        <w:rPr>
          <w:rFonts w:eastAsia="Times New Roman"/>
          <w:b/>
          <w:bCs/>
          <w:sz w:val="20"/>
          <w:szCs w:val="20"/>
          <w:u w:val="single"/>
        </w:rPr>
        <w:t>SPECIFIKACE PŘEDMĚTU PLNĚNÍ</w:t>
      </w:r>
    </w:p>
    <w:p w:rsidR="005C164A" w:rsidRPr="00215A61" w:rsidRDefault="005C164A" w:rsidP="00215A6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i/>
          <w:iCs/>
          <w:noProof/>
          <w:sz w:val="20"/>
          <w:szCs w:val="20"/>
          <w:u w:val="single"/>
          <w:lang w:eastAsia="cs-CZ"/>
        </w:rPr>
      </w:pPr>
      <w:r w:rsidRPr="00215A61">
        <w:rPr>
          <w:rFonts w:eastAsia="Times New Roman"/>
          <w:b/>
          <w:bCs/>
          <w:i/>
          <w:iCs/>
          <w:noProof/>
          <w:sz w:val="20"/>
          <w:szCs w:val="20"/>
          <w:u w:val="single"/>
          <w:lang w:eastAsia="cs-CZ"/>
        </w:rPr>
        <w:t>Viz. Bod 2.1.1. Zadávací dokumentace: Návrh PR strategie a komunikačního plánu</w:t>
      </w:r>
    </w:p>
    <w:p w:rsidR="005C164A" w:rsidRPr="00215A61" w:rsidRDefault="005C164A" w:rsidP="00215A6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noProof/>
          <w:sz w:val="20"/>
          <w:szCs w:val="20"/>
          <w:lang w:eastAsia="cs-CZ"/>
        </w:rPr>
      </w:pPr>
    </w:p>
    <w:p w:rsidR="005C164A" w:rsidRPr="00215A61" w:rsidRDefault="005C164A" w:rsidP="00215A6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i/>
          <w:iCs/>
          <w:noProof/>
          <w:sz w:val="20"/>
          <w:szCs w:val="20"/>
          <w:lang w:eastAsia="cs-CZ"/>
        </w:rPr>
      </w:pPr>
      <w:r w:rsidRPr="00215A61">
        <w:rPr>
          <w:rFonts w:eastAsia="Times New Roman"/>
          <w:noProof/>
          <w:sz w:val="20"/>
          <w:szCs w:val="20"/>
          <w:lang w:eastAsia="cs-CZ"/>
        </w:rPr>
        <w:t xml:space="preserve">Dle dostupných informací v čase přípravy nabídky (viz Příloha Zadávací dokumentace č.7), předloží uchazeč ve struktuře: </w:t>
      </w:r>
    </w:p>
    <w:p w:rsidR="005C164A" w:rsidRPr="00215A61" w:rsidRDefault="005C164A" w:rsidP="00215A6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i/>
          <w:iCs/>
          <w:noProof/>
          <w:sz w:val="20"/>
          <w:szCs w:val="20"/>
          <w:lang w:eastAsia="cs-CZ"/>
        </w:rPr>
      </w:pPr>
    </w:p>
    <w:p w:rsidR="005C164A" w:rsidRPr="00215A61" w:rsidRDefault="005C164A" w:rsidP="00215A61">
      <w:pPr>
        <w:numPr>
          <w:ilvl w:val="0"/>
          <w:numId w:val="20"/>
        </w:numPr>
        <w:spacing w:after="200" w:line="276" w:lineRule="auto"/>
        <w:rPr>
          <w:rFonts w:eastAsia="Times New Roman"/>
          <w:noProof/>
          <w:sz w:val="20"/>
          <w:szCs w:val="20"/>
          <w:lang w:eastAsia="cs-CZ"/>
        </w:rPr>
      </w:pPr>
      <w:r w:rsidRPr="00215A61">
        <w:rPr>
          <w:rFonts w:eastAsia="Times New Roman"/>
          <w:noProof/>
          <w:sz w:val="20"/>
          <w:szCs w:val="20"/>
          <w:lang w:eastAsia="cs-CZ"/>
        </w:rPr>
        <w:t>Definice klíčových cílů public relations</w:t>
      </w:r>
      <w:r>
        <w:rPr>
          <w:rFonts w:eastAsia="Times New Roman"/>
          <w:noProof/>
          <w:sz w:val="20"/>
          <w:szCs w:val="20"/>
          <w:lang w:eastAsia="cs-CZ"/>
        </w:rPr>
        <w:t xml:space="preserve"> (PR)</w:t>
      </w:r>
    </w:p>
    <w:p w:rsidR="005C164A" w:rsidRPr="00215A61" w:rsidRDefault="005C164A" w:rsidP="00215A61">
      <w:pPr>
        <w:numPr>
          <w:ilvl w:val="0"/>
          <w:numId w:val="20"/>
        </w:numPr>
        <w:spacing w:after="200" w:line="276" w:lineRule="auto"/>
        <w:rPr>
          <w:rFonts w:eastAsia="Times New Roman"/>
          <w:noProof/>
          <w:sz w:val="20"/>
          <w:szCs w:val="20"/>
          <w:lang w:eastAsia="cs-CZ"/>
        </w:rPr>
      </w:pPr>
      <w:r w:rsidRPr="00215A61">
        <w:rPr>
          <w:rFonts w:eastAsia="Times New Roman"/>
          <w:noProof/>
          <w:sz w:val="20"/>
          <w:szCs w:val="20"/>
          <w:lang w:eastAsia="cs-CZ"/>
        </w:rPr>
        <w:t>Návrh konkrétních nástrojů PR komunikace pro efektivní oslovení cílových skupin</w:t>
      </w:r>
    </w:p>
    <w:p w:rsidR="005C164A" w:rsidRPr="00215A61" w:rsidRDefault="005C164A" w:rsidP="00215A61">
      <w:pPr>
        <w:numPr>
          <w:ilvl w:val="0"/>
          <w:numId w:val="20"/>
        </w:numPr>
        <w:spacing w:after="200" w:line="276" w:lineRule="auto"/>
        <w:rPr>
          <w:rFonts w:eastAsia="Times New Roman"/>
          <w:noProof/>
          <w:sz w:val="20"/>
          <w:szCs w:val="20"/>
          <w:lang w:eastAsia="cs-CZ"/>
        </w:rPr>
      </w:pPr>
      <w:r w:rsidRPr="00215A61">
        <w:rPr>
          <w:rFonts w:eastAsia="Times New Roman"/>
          <w:noProof/>
          <w:sz w:val="20"/>
          <w:szCs w:val="20"/>
          <w:lang w:eastAsia="cs-CZ"/>
        </w:rPr>
        <w:t>Časový harmonogram příprav a realizace</w:t>
      </w:r>
    </w:p>
    <w:p w:rsidR="005C164A" w:rsidRPr="00215A61" w:rsidRDefault="005C164A" w:rsidP="00215A61">
      <w:pPr>
        <w:numPr>
          <w:ilvl w:val="0"/>
          <w:numId w:val="20"/>
        </w:numPr>
        <w:spacing w:after="200" w:line="276" w:lineRule="auto"/>
        <w:rPr>
          <w:rFonts w:eastAsia="Times New Roman"/>
          <w:noProof/>
          <w:sz w:val="20"/>
          <w:szCs w:val="20"/>
          <w:lang w:eastAsia="cs-CZ"/>
        </w:rPr>
      </w:pPr>
      <w:r w:rsidRPr="00215A61">
        <w:rPr>
          <w:rFonts w:eastAsia="Times New Roman"/>
          <w:noProof/>
          <w:sz w:val="20"/>
          <w:szCs w:val="20"/>
          <w:lang w:eastAsia="cs-CZ"/>
        </w:rPr>
        <w:t>Popis metodiky řízení a realizace PR aktivit a schéma komunikace se zadavatelem</w:t>
      </w:r>
    </w:p>
    <w:p w:rsidR="005C164A" w:rsidRPr="00215A61" w:rsidRDefault="005C164A" w:rsidP="00215A61">
      <w:pPr>
        <w:numPr>
          <w:ilvl w:val="0"/>
          <w:numId w:val="20"/>
        </w:numPr>
        <w:spacing w:after="200" w:line="276" w:lineRule="auto"/>
        <w:rPr>
          <w:rFonts w:eastAsia="Times New Roman"/>
          <w:noProof/>
          <w:sz w:val="20"/>
          <w:szCs w:val="20"/>
          <w:lang w:eastAsia="cs-CZ"/>
        </w:rPr>
      </w:pPr>
      <w:r w:rsidRPr="00215A61">
        <w:rPr>
          <w:rFonts w:eastAsia="Times New Roman"/>
          <w:noProof/>
          <w:sz w:val="20"/>
          <w:szCs w:val="20"/>
          <w:lang w:eastAsia="cs-CZ"/>
        </w:rPr>
        <w:t>Návrh způsobu vyhodnocení efektivity PR aktivit a reporting</w:t>
      </w:r>
    </w:p>
    <w:p w:rsidR="005C164A" w:rsidRPr="00215A61" w:rsidRDefault="005C164A" w:rsidP="00215A61">
      <w:pPr>
        <w:numPr>
          <w:ilvl w:val="0"/>
          <w:numId w:val="20"/>
        </w:numPr>
        <w:spacing w:after="200" w:line="276" w:lineRule="auto"/>
        <w:rPr>
          <w:rFonts w:eastAsia="Times New Roman"/>
          <w:noProof/>
          <w:sz w:val="20"/>
          <w:szCs w:val="20"/>
          <w:lang w:eastAsia="cs-CZ"/>
        </w:rPr>
      </w:pPr>
      <w:r w:rsidRPr="00215A61">
        <w:rPr>
          <w:rFonts w:eastAsia="Times New Roman"/>
          <w:noProof/>
          <w:sz w:val="20"/>
          <w:szCs w:val="20"/>
          <w:lang w:eastAsia="cs-CZ"/>
        </w:rPr>
        <w:t>Návrh způsobu spolupráce a komunikace s novináři</w:t>
      </w:r>
    </w:p>
    <w:p w:rsidR="005C164A" w:rsidRPr="00215A61" w:rsidRDefault="005C164A" w:rsidP="00215A61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215A61">
        <w:rPr>
          <w:rFonts w:eastAsia="Times New Roman"/>
          <w:noProof/>
          <w:sz w:val="20"/>
          <w:szCs w:val="20"/>
          <w:lang w:eastAsia="cs-CZ"/>
        </w:rPr>
        <w:t xml:space="preserve">Součástí nabídky uchazečů bude </w:t>
      </w:r>
      <w:r w:rsidRPr="00215A61">
        <w:rPr>
          <w:rFonts w:eastAsia="Times New Roman"/>
          <w:b/>
          <w:bCs/>
          <w:noProof/>
          <w:sz w:val="20"/>
          <w:szCs w:val="20"/>
          <w:lang w:eastAsia="cs-CZ"/>
        </w:rPr>
        <w:t>návrh dokumentu „PR strategie a komunikační plán</w:t>
      </w:r>
      <w:r w:rsidRPr="00215A61">
        <w:rPr>
          <w:rFonts w:eastAsia="Times New Roman"/>
          <w:noProof/>
          <w:sz w:val="20"/>
          <w:szCs w:val="20"/>
          <w:lang w:eastAsia="cs-CZ"/>
        </w:rPr>
        <w:t xml:space="preserve">“. </w:t>
      </w:r>
    </w:p>
    <w:p w:rsidR="005C164A" w:rsidRDefault="005C164A" w:rsidP="00215A61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215A61">
        <w:rPr>
          <w:rFonts w:eastAsia="Times New Roman"/>
          <w:noProof/>
          <w:sz w:val="20"/>
          <w:szCs w:val="20"/>
          <w:lang w:eastAsia="cs-CZ"/>
        </w:rPr>
        <w:t xml:space="preserve">Výsledný dokument „PR strategie a komunikační plán“ bude dopracován vítězným uchazečem na základě připomínkového řízení se Zadavatelem, a to v tištěné a elektronické verzi v rozsahu </w:t>
      </w:r>
      <w:r>
        <w:rPr>
          <w:rFonts w:eastAsia="Times New Roman"/>
          <w:noProof/>
          <w:sz w:val="20"/>
          <w:szCs w:val="20"/>
          <w:lang w:eastAsia="cs-CZ"/>
        </w:rPr>
        <w:t>cca</w:t>
      </w:r>
      <w:r w:rsidRPr="00215A61">
        <w:rPr>
          <w:rFonts w:eastAsia="Times New Roman"/>
          <w:noProof/>
          <w:sz w:val="20"/>
          <w:szCs w:val="20"/>
          <w:lang w:eastAsia="cs-CZ"/>
        </w:rPr>
        <w:t xml:space="preserve"> 15 stran formátu A4, velikost písma 11, typ písma Arial.</w:t>
      </w:r>
      <w:bookmarkStart w:id="0" w:name="_GoBack"/>
      <w:bookmarkEnd w:id="0"/>
    </w:p>
    <w:p w:rsidR="005C164A" w:rsidRPr="006E0174" w:rsidRDefault="005C164A" w:rsidP="002C1F6A">
      <w:pPr>
        <w:spacing w:after="200" w:line="276" w:lineRule="auto"/>
        <w:jc w:val="both"/>
        <w:rPr>
          <w:rFonts w:eastAsia="Times New Roman"/>
          <w:b/>
          <w:bCs/>
          <w:i/>
          <w:iCs/>
          <w:noProof/>
          <w:sz w:val="20"/>
          <w:szCs w:val="20"/>
          <w:u w:val="single"/>
          <w:lang w:eastAsia="cs-CZ"/>
        </w:rPr>
      </w:pPr>
      <w:r w:rsidRPr="006E0174">
        <w:rPr>
          <w:rFonts w:eastAsia="Times New Roman"/>
          <w:b/>
          <w:bCs/>
          <w:i/>
          <w:iCs/>
          <w:noProof/>
          <w:sz w:val="20"/>
          <w:szCs w:val="20"/>
          <w:u w:val="single"/>
          <w:lang w:eastAsia="cs-CZ"/>
        </w:rPr>
        <w:t>Viz. Bod 2.1.2.Zadávací dokumentace:Návrh a správa aktivit na internetu:</w:t>
      </w:r>
    </w:p>
    <w:p w:rsidR="005C164A" w:rsidRPr="006E0174" w:rsidRDefault="005C164A" w:rsidP="002C1F6A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6E0174">
        <w:rPr>
          <w:rFonts w:eastAsia="Times New Roman"/>
          <w:b/>
          <w:bCs/>
          <w:noProof/>
          <w:sz w:val="20"/>
          <w:szCs w:val="20"/>
          <w:lang w:eastAsia="cs-CZ"/>
        </w:rPr>
        <w:t>Aktivní spolupráce</w:t>
      </w:r>
      <w:r w:rsidRPr="006E0174">
        <w:rPr>
          <w:rFonts w:eastAsia="Times New Roman"/>
          <w:noProof/>
          <w:sz w:val="20"/>
          <w:szCs w:val="20"/>
          <w:lang w:eastAsia="cs-CZ"/>
        </w:rPr>
        <w:t xml:space="preserve"> při správě webových stránek projektu Stáže ve firmách – především návrhy na zlepšení obsahu/členění webových stránek projektu, příprava textů na web</w:t>
      </w:r>
    </w:p>
    <w:p w:rsidR="005C164A" w:rsidRPr="006E0174" w:rsidRDefault="005C164A" w:rsidP="002C1F6A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6E0174">
        <w:rPr>
          <w:rFonts w:eastAsia="Times New Roman"/>
          <w:b/>
          <w:bCs/>
          <w:noProof/>
          <w:sz w:val="20"/>
          <w:szCs w:val="20"/>
          <w:lang w:eastAsia="cs-CZ"/>
        </w:rPr>
        <w:t>Aktivní správa profilu na relevantních sociálních sítích</w:t>
      </w:r>
      <w:r w:rsidRPr="006E0174">
        <w:rPr>
          <w:rFonts w:eastAsia="Times New Roman"/>
          <w:noProof/>
          <w:sz w:val="20"/>
          <w:szCs w:val="20"/>
          <w:lang w:eastAsia="cs-CZ"/>
        </w:rPr>
        <w:t>, spočívající v její aktualizaci min. 1x každý všední den (přičemž aktualizace musí sloužit k informování o projektu), v monitorování uživatelských dotazů a podnětů a publikování adekvátních reakcí na ně. Aktivní tvorba příspěvků a odpovědí, které budou publikovány až po schválení Zadavatelem.</w:t>
      </w:r>
    </w:p>
    <w:p w:rsidR="005C164A" w:rsidRPr="00A24D99" w:rsidRDefault="005C164A" w:rsidP="001703FB">
      <w:pPr>
        <w:spacing w:after="24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6E0174">
        <w:rPr>
          <w:rFonts w:eastAsia="Times New Roman"/>
          <w:b/>
          <w:bCs/>
          <w:noProof/>
          <w:sz w:val="20"/>
          <w:szCs w:val="20"/>
          <w:lang w:eastAsia="cs-CZ"/>
        </w:rPr>
        <w:t>Propagace profilu</w:t>
      </w:r>
      <w:r w:rsidRPr="006E0174">
        <w:rPr>
          <w:rFonts w:eastAsia="Times New Roman"/>
          <w:noProof/>
          <w:sz w:val="20"/>
          <w:szCs w:val="20"/>
          <w:lang w:eastAsia="cs-CZ"/>
        </w:rPr>
        <w:t xml:space="preserve"> na sociální síti pomocí vlastních aplikací, popřípadě prostřednictvím dalších webových stránek.</w:t>
      </w:r>
    </w:p>
    <w:p w:rsidR="005C164A" w:rsidRPr="00215A61" w:rsidRDefault="005C164A" w:rsidP="00215A61">
      <w:pPr>
        <w:spacing w:after="200" w:line="276" w:lineRule="auto"/>
        <w:jc w:val="both"/>
        <w:rPr>
          <w:rFonts w:eastAsia="Times New Roman"/>
          <w:b/>
          <w:bCs/>
          <w:i/>
          <w:iCs/>
          <w:noProof/>
          <w:sz w:val="20"/>
          <w:szCs w:val="20"/>
          <w:u w:val="single"/>
          <w:lang w:eastAsia="cs-CZ"/>
        </w:rPr>
      </w:pPr>
      <w:r w:rsidRPr="00215A61">
        <w:rPr>
          <w:rFonts w:eastAsia="Times New Roman"/>
          <w:b/>
          <w:bCs/>
          <w:i/>
          <w:iCs/>
          <w:noProof/>
          <w:sz w:val="20"/>
          <w:szCs w:val="20"/>
          <w:u w:val="single"/>
          <w:lang w:eastAsia="cs-CZ"/>
        </w:rPr>
        <w:t>Viz. Bod 2.1.</w:t>
      </w:r>
      <w:r>
        <w:rPr>
          <w:rFonts w:eastAsia="Times New Roman"/>
          <w:b/>
          <w:bCs/>
          <w:i/>
          <w:iCs/>
          <w:noProof/>
          <w:sz w:val="20"/>
          <w:szCs w:val="20"/>
          <w:u w:val="single"/>
          <w:lang w:eastAsia="cs-CZ"/>
        </w:rPr>
        <w:t>3</w:t>
      </w:r>
      <w:r w:rsidRPr="00215A61">
        <w:rPr>
          <w:rFonts w:eastAsia="Times New Roman"/>
          <w:b/>
          <w:bCs/>
          <w:i/>
          <w:iCs/>
          <w:noProof/>
          <w:sz w:val="20"/>
          <w:szCs w:val="20"/>
          <w:u w:val="single"/>
          <w:lang w:eastAsia="cs-CZ"/>
        </w:rPr>
        <w:t>.Zadávací dokumentace: Poskytování služeb v oblasti PR spojených s:</w:t>
      </w:r>
    </w:p>
    <w:p w:rsidR="005C164A" w:rsidRPr="00215A61" w:rsidRDefault="005C164A" w:rsidP="00215A61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 w:val="20"/>
          <w:szCs w:val="20"/>
          <w:lang w:eastAsia="cs-CZ"/>
        </w:rPr>
      </w:pPr>
      <w:r w:rsidRPr="00215A61">
        <w:rPr>
          <w:rFonts w:eastAsia="Times New Roman"/>
          <w:sz w:val="20"/>
          <w:szCs w:val="20"/>
          <w:lang w:eastAsia="cs-CZ"/>
        </w:rPr>
        <w:t xml:space="preserve">odborným poradenstvím a krizovou komunikací: zjišťování odezvy v médiích a aktivní spoluúčast na pozitivní publicitě projektu, dále zajištění </w:t>
      </w:r>
      <w:r w:rsidRPr="00443ED0">
        <w:rPr>
          <w:rFonts w:eastAsia="Times New Roman"/>
          <w:sz w:val="20"/>
          <w:szCs w:val="20"/>
          <w:lang w:eastAsia="cs-CZ"/>
        </w:rPr>
        <w:t>min. 100 hodin</w:t>
      </w:r>
      <w:r w:rsidRPr="003F2941">
        <w:rPr>
          <w:rFonts w:eastAsia="Times New Roman"/>
          <w:sz w:val="20"/>
          <w:szCs w:val="20"/>
          <w:lang w:eastAsia="cs-CZ"/>
        </w:rPr>
        <w:t xml:space="preserve"> konzultací krizové komunikace* po dobu trvání projektu (předpoklad trvání projektu </w:t>
      </w:r>
      <w:r w:rsidRPr="00443ED0">
        <w:rPr>
          <w:rFonts w:eastAsia="Times New Roman"/>
          <w:sz w:val="20"/>
          <w:szCs w:val="20"/>
          <w:lang w:eastAsia="cs-CZ"/>
        </w:rPr>
        <w:t>činí 26 měsíců</w:t>
      </w:r>
      <w:r w:rsidRPr="003F2941">
        <w:rPr>
          <w:rFonts w:eastAsia="Times New Roman"/>
          <w:sz w:val="20"/>
          <w:szCs w:val="20"/>
          <w:lang w:eastAsia="cs-CZ"/>
        </w:rPr>
        <w:t>),</w:t>
      </w:r>
      <w:r w:rsidRPr="00215A61">
        <w:rPr>
          <w:rFonts w:eastAsia="Times New Roman"/>
          <w:sz w:val="20"/>
          <w:szCs w:val="20"/>
          <w:lang w:eastAsia="cs-CZ"/>
        </w:rPr>
        <w:t xml:space="preserve"> odborné konzultace při přípravě zadávacích řízení v oblasti PR a marketingu,</w:t>
      </w:r>
    </w:p>
    <w:p w:rsidR="005C164A" w:rsidRPr="00215A61" w:rsidRDefault="005C164A" w:rsidP="00215A61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 w:val="20"/>
          <w:szCs w:val="20"/>
          <w:lang w:eastAsia="cs-CZ"/>
        </w:rPr>
      </w:pPr>
      <w:r w:rsidRPr="00215A61">
        <w:rPr>
          <w:rFonts w:eastAsia="Times New Roman"/>
          <w:sz w:val="20"/>
          <w:szCs w:val="20"/>
          <w:lang w:eastAsia="cs-CZ"/>
        </w:rPr>
        <w:t xml:space="preserve">zajištěním tzv. </w:t>
      </w:r>
      <w:proofErr w:type="spellStart"/>
      <w:r w:rsidRPr="00215A61">
        <w:rPr>
          <w:rFonts w:eastAsia="Times New Roman"/>
          <w:sz w:val="20"/>
          <w:szCs w:val="20"/>
          <w:lang w:eastAsia="cs-CZ"/>
        </w:rPr>
        <w:t>pressoffice</w:t>
      </w:r>
      <w:proofErr w:type="spellEnd"/>
      <w:r w:rsidRPr="00215A61">
        <w:rPr>
          <w:rFonts w:eastAsia="Times New Roman"/>
          <w:sz w:val="20"/>
          <w:szCs w:val="20"/>
          <w:lang w:eastAsia="cs-CZ"/>
        </w:rPr>
        <w:t xml:space="preserve"> poskytující na vyžádání další informace médiím, aktivní vyhledávání příležitostí pro další medializaci projektu v médiích, nových kontaktů na média,</w:t>
      </w:r>
    </w:p>
    <w:p w:rsidR="005C164A" w:rsidRPr="00215A61" w:rsidRDefault="005C164A" w:rsidP="00215A61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 w:val="20"/>
          <w:szCs w:val="20"/>
          <w:lang w:eastAsia="cs-CZ"/>
        </w:rPr>
      </w:pPr>
      <w:r w:rsidRPr="00215A61">
        <w:rPr>
          <w:rFonts w:eastAsia="Times New Roman"/>
          <w:sz w:val="20"/>
          <w:szCs w:val="20"/>
          <w:lang w:eastAsia="cs-CZ"/>
        </w:rPr>
        <w:t>media relations (servis pro média a komunikace s novináři), nabízení témat a podkladů, pravidelný mailing s relevantními médii (</w:t>
      </w:r>
      <w:r>
        <w:rPr>
          <w:rFonts w:eastAsia="Times New Roman"/>
          <w:sz w:val="20"/>
          <w:szCs w:val="20"/>
          <w:lang w:eastAsia="cs-CZ"/>
        </w:rPr>
        <w:t>minimálně</w:t>
      </w:r>
      <w:r w:rsidRPr="00215A61">
        <w:rPr>
          <w:rFonts w:eastAsia="Times New Roman"/>
          <w:sz w:val="20"/>
          <w:szCs w:val="20"/>
          <w:lang w:eastAsia="cs-CZ"/>
        </w:rPr>
        <w:t>1 x měsíčně), který uchazeč doloží v měsíčním reportu ve formě dohodnuté se Zadavatelem,</w:t>
      </w:r>
    </w:p>
    <w:p w:rsidR="005C164A" w:rsidRPr="006E0174" w:rsidRDefault="005C164A" w:rsidP="002C1F6A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 w:val="20"/>
          <w:szCs w:val="20"/>
          <w:lang w:eastAsia="cs-CZ"/>
        </w:rPr>
      </w:pPr>
      <w:r w:rsidRPr="006E0174">
        <w:rPr>
          <w:rFonts w:eastAsia="Times New Roman"/>
          <w:sz w:val="20"/>
          <w:szCs w:val="20"/>
          <w:lang w:eastAsia="cs-CZ"/>
        </w:rPr>
        <w:lastRenderedPageBreak/>
        <w:t>podporou při realizaci a organizaci komunikačních a prezentačních aktivit (speciální akce – např. tzv. roadshow s cílem komunikovat se zapojenými subjekty a zástupci cílové skupiny, dále prezentační akce pro novináře. Následující údaje uvádějí požadavky</w:t>
      </w:r>
    </w:p>
    <w:p w:rsidR="005C164A" w:rsidRPr="006E0174" w:rsidRDefault="005C164A" w:rsidP="006E0174">
      <w:pPr>
        <w:spacing w:after="200" w:line="276" w:lineRule="auto"/>
        <w:ind w:left="1428"/>
        <w:jc w:val="both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br/>
      </w:r>
      <w:r w:rsidRPr="006E0174">
        <w:rPr>
          <w:rFonts w:eastAsia="Times New Roman"/>
          <w:b/>
          <w:bCs/>
          <w:sz w:val="20"/>
          <w:szCs w:val="20"/>
        </w:rPr>
        <w:t>PREZENTAČNÍ AKCE PRO NOVINÁŘE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Předpokládaný počet v průběhu projektu: 10-13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Předpokládaný počet účastnících se novinářů: 5 – 15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Zajištění pronájmu vhodných prostor (předpokládáme především v Praze) včetně ozvučení (min. 1 přenosný mikrofon a 2 nepřenosné na stole pro řečníky) a prezentační techniky (LCD obrazovka nebo plátno a dataprojektor) – dle požadavků Zadavatele. Prostory musí schválit Zadavatel ještě před jejich závazným objednáním.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Zajištění občerstvení novinářům:</w:t>
      </w:r>
    </w:p>
    <w:p w:rsidR="005C164A" w:rsidRPr="006E0174" w:rsidRDefault="005C164A" w:rsidP="006E0174">
      <w:pPr>
        <w:numPr>
          <w:ilvl w:val="1"/>
          <w:numId w:val="22"/>
        </w:numPr>
        <w:spacing w:after="200" w:line="276" w:lineRule="auto"/>
        <w:ind w:left="250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Voda, káva, čaj, smetánky, cukr, drobné občerstvení (</w:t>
      </w:r>
      <w:proofErr w:type="spellStart"/>
      <w:r w:rsidRPr="006E0174">
        <w:rPr>
          <w:rFonts w:eastAsia="Times New Roman"/>
          <w:sz w:val="20"/>
          <w:szCs w:val="20"/>
        </w:rPr>
        <w:t>kanapky</w:t>
      </w:r>
      <w:proofErr w:type="spellEnd"/>
      <w:r w:rsidRPr="006E0174">
        <w:rPr>
          <w:rFonts w:eastAsia="Times New Roman"/>
          <w:sz w:val="20"/>
          <w:szCs w:val="20"/>
        </w:rPr>
        <w:t>) cca 2-3 ks/os., ovoce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Jmenovky řečníkům na stůl.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Zajištění prezenčních listin a jejich vhodné umístění v prezentační místnosti.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Rozeslání pozvánek novinářům, zpětné ověření účasti telefonicky/emailem.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 xml:space="preserve">Příprava tzv. </w:t>
      </w:r>
      <w:proofErr w:type="spellStart"/>
      <w:r w:rsidRPr="006E0174">
        <w:rPr>
          <w:rFonts w:eastAsia="Times New Roman"/>
          <w:sz w:val="20"/>
          <w:szCs w:val="20"/>
        </w:rPr>
        <w:t>presskitů</w:t>
      </w:r>
      <w:proofErr w:type="spellEnd"/>
      <w:r w:rsidRPr="006E0174">
        <w:rPr>
          <w:rFonts w:eastAsia="Times New Roman"/>
          <w:sz w:val="20"/>
          <w:szCs w:val="20"/>
        </w:rPr>
        <w:t xml:space="preserve"> pro novináře:</w:t>
      </w:r>
    </w:p>
    <w:p w:rsidR="005C164A" w:rsidRPr="006E0174" w:rsidRDefault="005C164A" w:rsidP="006E0174">
      <w:pPr>
        <w:numPr>
          <w:ilvl w:val="1"/>
          <w:numId w:val="22"/>
        </w:numPr>
        <w:spacing w:after="200" w:line="276" w:lineRule="auto"/>
        <w:ind w:left="250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 xml:space="preserve">Vytištění podkladů s informacemi podávanými na akci, event. jejich nahrání na datové nosiče, vložení do desek určených pro </w:t>
      </w:r>
      <w:proofErr w:type="spellStart"/>
      <w:r w:rsidRPr="006E0174">
        <w:rPr>
          <w:rFonts w:eastAsia="Times New Roman"/>
          <w:sz w:val="20"/>
          <w:szCs w:val="20"/>
        </w:rPr>
        <w:t>presskity</w:t>
      </w:r>
      <w:proofErr w:type="spellEnd"/>
      <w:r w:rsidRPr="006E0174">
        <w:rPr>
          <w:rFonts w:eastAsia="Times New Roman"/>
          <w:sz w:val="20"/>
          <w:szCs w:val="20"/>
        </w:rPr>
        <w:t xml:space="preserve"> včetně případných dalších informačních materiálů (vše dle požadavků Zadavatele).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Zpracování tiskové zprávy z akce, rozeslání verze schválené Zadavatelem dalším médiím elektronicky.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Zpracování závěrečné zprávy/zápisu z akce včetně FAQ, dále fotodokumentaci – vše do 3 dnů po skončení akce.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Odborná konzultace před konáním akce dle potřeb Zadavatele.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Organizační podporu v místě a době konání akce.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vyzvednutí dalších materiálů souvisejících s konáním semináře v sídle Zadavatele nejpozději den před konáním semináře a jejich dodání do místa konání a zpět.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Tlumočnické služby v případě potřeby.</w:t>
      </w:r>
    </w:p>
    <w:p w:rsidR="005C164A" w:rsidRPr="006E0174" w:rsidRDefault="005C164A" w:rsidP="006E0174">
      <w:pPr>
        <w:numPr>
          <w:ilvl w:val="0"/>
          <w:numId w:val="22"/>
        </w:numPr>
        <w:spacing w:after="200" w:line="276" w:lineRule="auto"/>
        <w:ind w:left="1788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Dodržení pravidel publicity v místě konání akce a na všech materiálech souvisejících s akcí.</w:t>
      </w:r>
    </w:p>
    <w:p w:rsidR="005C164A" w:rsidRPr="006E0174" w:rsidRDefault="005C164A" w:rsidP="006E0174">
      <w:pPr>
        <w:spacing w:after="200" w:line="276" w:lineRule="auto"/>
        <w:ind w:left="1428"/>
        <w:jc w:val="both"/>
        <w:rPr>
          <w:rFonts w:eastAsia="Times New Roman"/>
          <w:sz w:val="20"/>
          <w:szCs w:val="20"/>
        </w:rPr>
      </w:pPr>
    </w:p>
    <w:p w:rsidR="005C164A" w:rsidRPr="006E0174" w:rsidRDefault="005C164A" w:rsidP="006E0174">
      <w:pPr>
        <w:spacing w:after="200" w:line="276" w:lineRule="auto"/>
        <w:ind w:left="1428"/>
        <w:rPr>
          <w:rFonts w:eastAsia="Times New Roman"/>
          <w:b/>
          <w:bCs/>
          <w:sz w:val="20"/>
          <w:szCs w:val="20"/>
        </w:rPr>
      </w:pPr>
      <w:r w:rsidRPr="006E0174">
        <w:rPr>
          <w:rFonts w:eastAsia="Times New Roman"/>
          <w:b/>
          <w:bCs/>
          <w:sz w:val="20"/>
          <w:szCs w:val="20"/>
        </w:rPr>
        <w:t>SPOLUPRÁCE NA PŘÍPRAVĚ ROADSHOW</w:t>
      </w:r>
    </w:p>
    <w:p w:rsidR="005C164A" w:rsidRPr="006E0174" w:rsidRDefault="005C164A" w:rsidP="006E0174">
      <w:pPr>
        <w:numPr>
          <w:ilvl w:val="0"/>
          <w:numId w:val="23"/>
        </w:numPr>
        <w:spacing w:after="200"/>
        <w:ind w:left="1786" w:hanging="357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Roadshow je plánována jako několik jednodenních prezentačních akcí, kde bude projekt zájemcům z řad cílové skupiny představen (předpokládáme, že se bude konat přímo na školách, event. úřadech práce, apod.).</w:t>
      </w:r>
    </w:p>
    <w:p w:rsidR="005C164A" w:rsidRPr="006E0174" w:rsidRDefault="005C164A" w:rsidP="006E0174">
      <w:pPr>
        <w:numPr>
          <w:ilvl w:val="0"/>
          <w:numId w:val="23"/>
        </w:numPr>
        <w:spacing w:after="200"/>
        <w:ind w:left="1786" w:hanging="357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Předpokládaný počet míst: 14 měst po celé ČR</w:t>
      </w:r>
    </w:p>
    <w:p w:rsidR="005C164A" w:rsidRPr="006E0174" w:rsidRDefault="005C164A" w:rsidP="006E0174">
      <w:pPr>
        <w:numPr>
          <w:ilvl w:val="0"/>
          <w:numId w:val="23"/>
        </w:numPr>
        <w:spacing w:after="200"/>
        <w:ind w:left="1786" w:hanging="357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 xml:space="preserve">Předpokládaný počet akcí: cca 30 – 50 </w:t>
      </w:r>
    </w:p>
    <w:p w:rsidR="005C164A" w:rsidRPr="006E0174" w:rsidRDefault="005C164A" w:rsidP="006E0174">
      <w:pPr>
        <w:numPr>
          <w:ilvl w:val="0"/>
          <w:numId w:val="23"/>
        </w:numPr>
        <w:spacing w:after="200"/>
        <w:ind w:left="1786" w:hanging="357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Zadavatel požaduje účast zástupce PR koordinátora alespoň na 5 akcích, určených Zadavatelem, dále konzultace před konáním těchto akcí, součinnost při zajišťování akce, přípravě potřebných materiálů a zpracování FAQ, vyhodnocení akce a tvorbu zprávy z akce, která bude obsahovat souhrn nejčastějších dotazů, zajímavé postřehy a celkové zhodnocení).</w:t>
      </w:r>
    </w:p>
    <w:p w:rsidR="005C164A" w:rsidRPr="006E0174" w:rsidRDefault="005C164A" w:rsidP="006E0174">
      <w:pPr>
        <w:numPr>
          <w:ilvl w:val="0"/>
          <w:numId w:val="23"/>
        </w:numPr>
        <w:spacing w:after="200"/>
        <w:ind w:left="1786" w:hanging="357"/>
        <w:jc w:val="both"/>
        <w:rPr>
          <w:rFonts w:eastAsia="Times New Roman"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t>Dodržení pravidel publicity v místě konání akce a na všech materiálech souvisejících s  akcí.</w:t>
      </w:r>
    </w:p>
    <w:p w:rsidR="005C164A" w:rsidRPr="006E0174" w:rsidRDefault="005C164A" w:rsidP="00215A61">
      <w:pPr>
        <w:numPr>
          <w:ilvl w:val="0"/>
          <w:numId w:val="19"/>
        </w:numPr>
        <w:spacing w:after="200" w:line="276" w:lineRule="auto"/>
        <w:rPr>
          <w:rFonts w:eastAsia="Times New Roman"/>
          <w:sz w:val="20"/>
          <w:szCs w:val="20"/>
          <w:lang w:eastAsia="cs-CZ"/>
        </w:rPr>
      </w:pPr>
      <w:r w:rsidRPr="006E0174">
        <w:rPr>
          <w:rFonts w:eastAsia="Times New Roman"/>
          <w:sz w:val="20"/>
          <w:szCs w:val="20"/>
          <w:lang w:eastAsia="cs-CZ"/>
        </w:rPr>
        <w:t>vytvářením a distribucí tiskových zpráv na relevantní média,</w:t>
      </w:r>
    </w:p>
    <w:p w:rsidR="005C164A" w:rsidRPr="006E0174" w:rsidRDefault="005C164A" w:rsidP="00215A61">
      <w:pPr>
        <w:spacing w:after="200" w:line="276" w:lineRule="auto"/>
        <w:ind w:left="1416"/>
        <w:rPr>
          <w:rFonts w:eastAsia="Times New Roman"/>
          <w:i/>
          <w:iCs/>
          <w:sz w:val="20"/>
          <w:szCs w:val="20"/>
          <w:lang w:eastAsia="cs-CZ"/>
        </w:rPr>
      </w:pPr>
      <w:r w:rsidRPr="006E0174">
        <w:rPr>
          <w:rFonts w:eastAsia="Times New Roman"/>
          <w:sz w:val="20"/>
          <w:szCs w:val="20"/>
          <w:lang w:eastAsia="cs-CZ"/>
        </w:rPr>
        <w:t>•</w:t>
      </w:r>
      <w:r w:rsidRPr="006E0174">
        <w:rPr>
          <w:rFonts w:eastAsia="Times New Roman"/>
          <w:sz w:val="20"/>
          <w:szCs w:val="20"/>
          <w:lang w:eastAsia="cs-CZ"/>
        </w:rPr>
        <w:tab/>
      </w:r>
      <w:r w:rsidRPr="006E0174">
        <w:rPr>
          <w:rFonts w:eastAsia="Times New Roman"/>
          <w:i/>
          <w:iCs/>
          <w:sz w:val="20"/>
          <w:szCs w:val="20"/>
          <w:lang w:eastAsia="cs-CZ"/>
        </w:rPr>
        <w:t>předpokládaný počet cca 30 tiskových zpráv</w:t>
      </w:r>
    </w:p>
    <w:p w:rsidR="005C164A" w:rsidRPr="006E0174" w:rsidRDefault="005C164A" w:rsidP="00215A61">
      <w:pPr>
        <w:spacing w:after="200" w:line="276" w:lineRule="auto"/>
        <w:ind w:left="1416"/>
        <w:rPr>
          <w:rFonts w:eastAsia="Times New Roman"/>
          <w:i/>
          <w:iCs/>
          <w:sz w:val="20"/>
          <w:szCs w:val="20"/>
          <w:lang w:eastAsia="cs-CZ"/>
        </w:rPr>
      </w:pPr>
      <w:r w:rsidRPr="006E0174">
        <w:rPr>
          <w:rFonts w:eastAsia="Times New Roman"/>
          <w:i/>
          <w:iCs/>
          <w:sz w:val="20"/>
          <w:szCs w:val="20"/>
          <w:lang w:eastAsia="cs-CZ"/>
        </w:rPr>
        <w:t>•</w:t>
      </w:r>
      <w:r w:rsidRPr="006E0174">
        <w:rPr>
          <w:rFonts w:eastAsia="Times New Roman"/>
          <w:i/>
          <w:iCs/>
          <w:sz w:val="20"/>
          <w:szCs w:val="20"/>
          <w:lang w:eastAsia="cs-CZ"/>
        </w:rPr>
        <w:tab/>
        <w:t>rozeslání každé tiskové zprávy na min. 20 relevantních kontaktů dle požadavků Zadavatele</w:t>
      </w:r>
    </w:p>
    <w:p w:rsidR="005C164A" w:rsidRPr="006E0174" w:rsidRDefault="005C164A" w:rsidP="006E0174">
      <w:pPr>
        <w:pStyle w:val="Odstavecseseznamem"/>
        <w:numPr>
          <w:ilvl w:val="0"/>
          <w:numId w:val="19"/>
        </w:numPr>
        <w:spacing w:after="200" w:line="276" w:lineRule="auto"/>
        <w:rPr>
          <w:rFonts w:eastAsia="Times New Roman"/>
          <w:i/>
          <w:iCs/>
          <w:sz w:val="20"/>
          <w:szCs w:val="20"/>
          <w:lang w:eastAsia="cs-CZ"/>
        </w:rPr>
      </w:pPr>
      <w:r w:rsidRPr="006E0174">
        <w:rPr>
          <w:rFonts w:eastAsia="Times New Roman"/>
          <w:i/>
          <w:iCs/>
          <w:sz w:val="20"/>
          <w:szCs w:val="20"/>
          <w:lang w:eastAsia="cs-CZ"/>
        </w:rPr>
        <w:t>přípravou dalších textů – PR články, rozhovory, případové studie, vklady do tisku, letáky, články, komerční přílohy atd.</w:t>
      </w:r>
    </w:p>
    <w:p w:rsidR="005C164A" w:rsidRPr="006E0174" w:rsidRDefault="005C164A" w:rsidP="006E0174">
      <w:pPr>
        <w:pStyle w:val="Odstavecseseznamem"/>
        <w:numPr>
          <w:ilvl w:val="0"/>
          <w:numId w:val="21"/>
        </w:numPr>
        <w:spacing w:after="200" w:line="276" w:lineRule="auto"/>
        <w:rPr>
          <w:rFonts w:eastAsia="Times New Roman"/>
          <w:i/>
          <w:iCs/>
          <w:sz w:val="20"/>
          <w:szCs w:val="20"/>
          <w:lang w:eastAsia="cs-CZ"/>
        </w:rPr>
      </w:pPr>
      <w:r w:rsidRPr="006E0174">
        <w:rPr>
          <w:rFonts w:eastAsia="Times New Roman"/>
          <w:i/>
          <w:iCs/>
          <w:sz w:val="20"/>
          <w:szCs w:val="20"/>
          <w:lang w:eastAsia="cs-CZ"/>
        </w:rPr>
        <w:t>předpokládaný počet cca 50 materiálů výše uvedeného charakteru</w:t>
      </w:r>
    </w:p>
    <w:p w:rsidR="005C164A" w:rsidRPr="006E0174" w:rsidRDefault="005C164A" w:rsidP="002946D5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 w:val="20"/>
          <w:szCs w:val="20"/>
          <w:lang w:eastAsia="cs-CZ"/>
        </w:rPr>
      </w:pPr>
      <w:r w:rsidRPr="006E0174">
        <w:rPr>
          <w:rFonts w:eastAsia="Times New Roman"/>
          <w:sz w:val="20"/>
          <w:szCs w:val="20"/>
          <w:lang w:eastAsia="cs-CZ"/>
        </w:rPr>
        <w:t>grafickým zpracováním textů v případě přípravy materiálů určených k prezentaci projektu dle požadavků konkrétní redakce tištěných i online médií, zajištění nákupu relevantních fotografií z fotobanky či jiných zdrojů, a to včetně licence na jejich používání v souladu s platnou legislativou,</w:t>
      </w:r>
    </w:p>
    <w:p w:rsidR="005C164A" w:rsidRPr="006E0174" w:rsidRDefault="005C164A" w:rsidP="00215A61">
      <w:pPr>
        <w:spacing w:after="200" w:line="276" w:lineRule="auto"/>
        <w:ind w:left="1416"/>
        <w:jc w:val="both"/>
        <w:rPr>
          <w:rFonts w:eastAsia="Times New Roman"/>
          <w:i/>
          <w:iCs/>
          <w:sz w:val="20"/>
          <w:szCs w:val="20"/>
          <w:lang w:eastAsia="cs-CZ"/>
        </w:rPr>
      </w:pPr>
      <w:r w:rsidRPr="006E0174">
        <w:rPr>
          <w:rFonts w:eastAsia="Times New Roman"/>
          <w:i/>
          <w:iCs/>
          <w:sz w:val="20"/>
          <w:szCs w:val="20"/>
          <w:lang w:eastAsia="cs-CZ"/>
        </w:rPr>
        <w:t>•</w:t>
      </w:r>
      <w:r w:rsidRPr="006E0174">
        <w:rPr>
          <w:rFonts w:eastAsia="Times New Roman"/>
          <w:i/>
          <w:iCs/>
          <w:sz w:val="20"/>
          <w:szCs w:val="20"/>
          <w:lang w:eastAsia="cs-CZ"/>
        </w:rPr>
        <w:tab/>
        <w:t xml:space="preserve">předpokládaný počet cca 20 </w:t>
      </w:r>
      <w:proofErr w:type="spellStart"/>
      <w:r w:rsidRPr="006E0174">
        <w:rPr>
          <w:rFonts w:eastAsia="Times New Roman"/>
          <w:i/>
          <w:iCs/>
          <w:sz w:val="20"/>
          <w:szCs w:val="20"/>
          <w:lang w:eastAsia="cs-CZ"/>
        </w:rPr>
        <w:t>promo</w:t>
      </w:r>
      <w:proofErr w:type="spellEnd"/>
      <w:r w:rsidRPr="006E0174">
        <w:rPr>
          <w:rFonts w:eastAsia="Times New Roman"/>
          <w:i/>
          <w:iCs/>
          <w:sz w:val="20"/>
          <w:szCs w:val="20"/>
          <w:lang w:eastAsia="cs-CZ"/>
        </w:rPr>
        <w:t xml:space="preserve"> materiálů/inzercí dle parametrů požadovaných konkrétním médiem</w:t>
      </w:r>
    </w:p>
    <w:p w:rsidR="005C164A" w:rsidRPr="006E0174" w:rsidRDefault="005C164A" w:rsidP="00215A61">
      <w:pPr>
        <w:spacing w:after="200" w:line="276" w:lineRule="auto"/>
        <w:ind w:left="1416"/>
        <w:jc w:val="both"/>
        <w:rPr>
          <w:rFonts w:eastAsia="Times New Roman"/>
          <w:i/>
          <w:iCs/>
          <w:sz w:val="20"/>
          <w:szCs w:val="20"/>
          <w:lang w:eastAsia="cs-CZ"/>
        </w:rPr>
      </w:pPr>
      <w:r w:rsidRPr="006E0174">
        <w:rPr>
          <w:rFonts w:eastAsia="Times New Roman"/>
          <w:i/>
          <w:iCs/>
          <w:sz w:val="20"/>
          <w:szCs w:val="20"/>
          <w:lang w:eastAsia="cs-CZ"/>
        </w:rPr>
        <w:t>•</w:t>
      </w:r>
      <w:r w:rsidRPr="006E0174">
        <w:rPr>
          <w:rFonts w:eastAsia="Times New Roman"/>
          <w:i/>
          <w:iCs/>
          <w:sz w:val="20"/>
          <w:szCs w:val="20"/>
          <w:lang w:eastAsia="cs-CZ"/>
        </w:rPr>
        <w:tab/>
        <w:t>předpokládaný počet nakoupených fotografií schválených Zadavatelem cca 20 ks, a to elektronicky</w:t>
      </w:r>
    </w:p>
    <w:p w:rsidR="005C164A" w:rsidRPr="006E0174" w:rsidRDefault="005C164A" w:rsidP="00215A61">
      <w:pPr>
        <w:spacing w:after="200" w:line="276" w:lineRule="auto"/>
        <w:ind w:left="1416"/>
        <w:jc w:val="both"/>
        <w:rPr>
          <w:rFonts w:eastAsia="Times New Roman"/>
          <w:i/>
          <w:iCs/>
          <w:sz w:val="20"/>
          <w:szCs w:val="20"/>
          <w:lang w:eastAsia="cs-CZ"/>
        </w:rPr>
      </w:pPr>
    </w:p>
    <w:p w:rsidR="005C164A" w:rsidRPr="006E0174" w:rsidRDefault="005C164A" w:rsidP="00215A61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 w:val="20"/>
          <w:szCs w:val="20"/>
          <w:lang w:eastAsia="cs-CZ"/>
        </w:rPr>
      </w:pPr>
      <w:r w:rsidRPr="006E0174">
        <w:rPr>
          <w:rFonts w:eastAsia="Times New Roman"/>
          <w:sz w:val="20"/>
          <w:szCs w:val="20"/>
          <w:lang w:eastAsia="cs-CZ"/>
        </w:rPr>
        <w:t>organizace, zajištění obsahové náplně i fundovaného lektora pro školení určené pro min. 4 pracovníky určené Zadavatelem – se zaměřením na aktivity PR manažera a základy krizové komunikace</w:t>
      </w:r>
    </w:p>
    <w:p w:rsidR="005C164A" w:rsidRPr="006E0174" w:rsidRDefault="005C164A" w:rsidP="00215A61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 w:val="20"/>
          <w:szCs w:val="20"/>
          <w:lang w:eastAsia="cs-CZ"/>
        </w:rPr>
      </w:pPr>
      <w:r w:rsidRPr="006E0174">
        <w:rPr>
          <w:rFonts w:eastAsia="Times New Roman"/>
          <w:sz w:val="20"/>
          <w:szCs w:val="20"/>
          <w:lang w:eastAsia="cs-CZ"/>
        </w:rPr>
        <w:t>analýzou klíčových témat a mediálních výstupů v médiích, včetně zhodnocení čtenosti a hodnoty mediálního prostoru (měsíční periodicita).</w:t>
      </w:r>
    </w:p>
    <w:p w:rsidR="005C164A" w:rsidRPr="006E0174" w:rsidRDefault="005C164A" w:rsidP="00215A61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6E0174">
        <w:rPr>
          <w:rFonts w:eastAsia="Times New Roman"/>
          <w:sz w:val="20"/>
          <w:szCs w:val="20"/>
          <w:lang w:eastAsia="cs-CZ"/>
        </w:rPr>
        <w:lastRenderedPageBreak/>
        <w:t>Zpracování měsíčního reportu v elektronické (.</w:t>
      </w:r>
      <w:proofErr w:type="gramStart"/>
      <w:r w:rsidRPr="006E0174">
        <w:rPr>
          <w:rFonts w:eastAsia="Times New Roman"/>
          <w:sz w:val="20"/>
          <w:szCs w:val="20"/>
          <w:lang w:eastAsia="cs-CZ"/>
        </w:rPr>
        <w:t>doc, .</w:t>
      </w:r>
      <w:proofErr w:type="spellStart"/>
      <w:r w:rsidRPr="006E0174">
        <w:rPr>
          <w:rFonts w:eastAsia="Times New Roman"/>
          <w:sz w:val="20"/>
          <w:szCs w:val="20"/>
          <w:lang w:eastAsia="cs-CZ"/>
        </w:rPr>
        <w:t>pdf</w:t>
      </w:r>
      <w:proofErr w:type="spellEnd"/>
      <w:proofErr w:type="gramEnd"/>
      <w:r w:rsidRPr="006E0174">
        <w:rPr>
          <w:rFonts w:eastAsia="Times New Roman"/>
          <w:sz w:val="20"/>
          <w:szCs w:val="20"/>
          <w:lang w:eastAsia="cs-CZ"/>
        </w:rPr>
        <w:t>) a písemné podobě o činnosti PR koordinátora, a to vždy k poslednímu dni daného měsíce. Součástí reportu bude i návrh činností a aktivit pro měsíc nadcházející. Měsíční report musí být schválen Zadavatelem, je podmínkou pro proplacení faktury za daný měsíc.</w:t>
      </w:r>
    </w:p>
    <w:p w:rsidR="005C164A" w:rsidRPr="006E0174" w:rsidRDefault="005C164A" w:rsidP="00215A61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6E0174">
        <w:rPr>
          <w:rFonts w:eastAsia="Times New Roman"/>
          <w:noProof/>
          <w:sz w:val="20"/>
          <w:szCs w:val="20"/>
          <w:lang w:eastAsia="cs-CZ"/>
        </w:rPr>
        <w:t>Pravidelné osobní schůzky členů realizačního týmu se Zadavatelem (1-4x měsíčně).</w:t>
      </w:r>
    </w:p>
    <w:p w:rsidR="005C164A" w:rsidRPr="006E0174" w:rsidRDefault="005C164A" w:rsidP="00215A61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</w:p>
    <w:p w:rsidR="005C164A" w:rsidRPr="006E0174" w:rsidRDefault="005C164A" w:rsidP="00215A61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6E0174">
        <w:rPr>
          <w:rFonts w:eastAsia="Times New Roman"/>
          <w:noProof/>
          <w:sz w:val="20"/>
          <w:szCs w:val="20"/>
          <w:lang w:eastAsia="cs-CZ"/>
        </w:rPr>
        <w:t>* Specifikace pojmu KRIZOVÁ KOMUNIKACE: „</w:t>
      </w:r>
      <w:r w:rsidRPr="006E0174">
        <w:rPr>
          <w:rFonts w:eastAsia="Times New Roman"/>
          <w:sz w:val="20"/>
          <w:szCs w:val="20"/>
        </w:rPr>
        <w:t xml:space="preserve">Komunikace firmy v situaci, kdy je její stabilita či pověst ohrožena negativní publicitou“ (zdroj: </w:t>
      </w:r>
      <w:hyperlink r:id="rId8" w:history="1">
        <w:r w:rsidRPr="006E0174">
          <w:rPr>
            <w:rStyle w:val="Hypertextovodkaz"/>
            <w:rFonts w:eastAsia="Times New Roman" w:cs="Arial"/>
            <w:sz w:val="20"/>
            <w:szCs w:val="20"/>
          </w:rPr>
          <w:t>www.reklamablog.cz/slovnik-reklamy/</w:t>
        </w:r>
      </w:hyperlink>
      <w:r w:rsidRPr="006E0174">
        <w:rPr>
          <w:rFonts w:eastAsia="Times New Roman"/>
          <w:sz w:val="20"/>
          <w:szCs w:val="20"/>
        </w:rPr>
        <w:t xml:space="preserve"> )</w:t>
      </w:r>
    </w:p>
    <w:p w:rsidR="005C164A" w:rsidRPr="006E0174" w:rsidRDefault="005C164A" w:rsidP="00215A61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</w:p>
    <w:p w:rsidR="005C164A" w:rsidRPr="006E0174" w:rsidRDefault="005C164A" w:rsidP="00215A61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6E0174">
        <w:rPr>
          <w:rFonts w:eastAsia="Times New Roman"/>
          <w:noProof/>
          <w:sz w:val="20"/>
          <w:szCs w:val="20"/>
          <w:lang w:eastAsia="cs-CZ"/>
        </w:rPr>
        <w:t>Uchazeč při kalkulaci ceny zohlední následující požadavky na frekvenci komunikace se Zadavatelem: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858"/>
      </w:tblGrid>
      <w:tr w:rsidR="005C164A" w:rsidRPr="006E0174">
        <w:tc>
          <w:tcPr>
            <w:tcW w:w="4606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noProof/>
                <w:sz w:val="20"/>
                <w:szCs w:val="20"/>
              </w:rPr>
              <w:t>Příprava tiskové zprávy ke konkrétní akci (např. TK)</w:t>
            </w:r>
          </w:p>
        </w:tc>
        <w:tc>
          <w:tcPr>
            <w:tcW w:w="4858" w:type="dxa"/>
          </w:tcPr>
          <w:p w:rsidR="005C164A" w:rsidRPr="006E0174" w:rsidRDefault="005C164A" w:rsidP="006E0174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noProof/>
                <w:sz w:val="20"/>
                <w:szCs w:val="20"/>
              </w:rPr>
              <w:t xml:space="preserve">Finální verze schválená zadavatelem max. 24 hodin před zahájením akce. </w:t>
            </w:r>
          </w:p>
        </w:tc>
      </w:tr>
      <w:tr w:rsidR="005C164A" w:rsidRPr="006E0174">
        <w:tc>
          <w:tcPr>
            <w:tcW w:w="4606" w:type="dxa"/>
          </w:tcPr>
          <w:p w:rsidR="005C164A" w:rsidRPr="006E0174" w:rsidRDefault="005C164A" w:rsidP="006E0174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noProof/>
                <w:sz w:val="20"/>
                <w:szCs w:val="20"/>
              </w:rPr>
              <w:t>Příprava dílčí zprávy – obecně k činnosti a průběhu projektu</w:t>
            </w:r>
          </w:p>
        </w:tc>
        <w:tc>
          <w:tcPr>
            <w:tcW w:w="4858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noProof/>
                <w:sz w:val="20"/>
                <w:szCs w:val="20"/>
              </w:rPr>
              <w:t>Do dvou pracovních dnů od vyslání požadavku</w:t>
            </w:r>
          </w:p>
        </w:tc>
      </w:tr>
      <w:tr w:rsidR="005C164A" w:rsidRPr="006E0174">
        <w:tc>
          <w:tcPr>
            <w:tcW w:w="4606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Zpracování textových a grafických materiálů (např. PR články, letáky, apod.)</w:t>
            </w:r>
          </w:p>
        </w:tc>
        <w:tc>
          <w:tcPr>
            <w:tcW w:w="4858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Do tří pracovních dnů</w:t>
            </w:r>
            <w:r w:rsidRPr="006E0174">
              <w:rPr>
                <w:noProof/>
                <w:sz w:val="20"/>
                <w:szCs w:val="20"/>
              </w:rPr>
              <w:t>od vyslání požadavku</w:t>
            </w:r>
          </w:p>
        </w:tc>
      </w:tr>
      <w:tr w:rsidR="005C164A" w:rsidRPr="006E0174">
        <w:tc>
          <w:tcPr>
            <w:tcW w:w="4606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Odpověď na e-mailové dotazy/požadavky o informace</w:t>
            </w:r>
          </w:p>
        </w:tc>
        <w:tc>
          <w:tcPr>
            <w:tcW w:w="4858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Do jednoho pracovního dne</w:t>
            </w:r>
            <w:r w:rsidRPr="006E0174">
              <w:rPr>
                <w:noProof/>
                <w:sz w:val="20"/>
                <w:szCs w:val="20"/>
              </w:rPr>
              <w:t>od vyslání požadavku</w:t>
            </w:r>
          </w:p>
        </w:tc>
      </w:tr>
      <w:tr w:rsidR="005C164A" w:rsidRPr="006E0174">
        <w:tc>
          <w:tcPr>
            <w:tcW w:w="4606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Zajištění konzultací v případě krizové komunikace</w:t>
            </w:r>
          </w:p>
        </w:tc>
        <w:tc>
          <w:tcPr>
            <w:tcW w:w="4858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1. reakce do dvou hodin od vyslání požadavku</w:t>
            </w:r>
          </w:p>
        </w:tc>
      </w:tr>
      <w:tr w:rsidR="005C164A" w:rsidRPr="006E0174">
        <w:tc>
          <w:tcPr>
            <w:tcW w:w="4606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Zajištění konzultací v případě krizové komunikace</w:t>
            </w:r>
          </w:p>
        </w:tc>
        <w:tc>
          <w:tcPr>
            <w:tcW w:w="4858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Výsledné řešení/reakce do 24 hodin od vyslání požadavku</w:t>
            </w:r>
          </w:p>
        </w:tc>
      </w:tr>
      <w:tr w:rsidR="005C164A" w:rsidRPr="006E0174">
        <w:tc>
          <w:tcPr>
            <w:tcW w:w="4606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Zajištění fungování press office</w:t>
            </w:r>
          </w:p>
        </w:tc>
        <w:tc>
          <w:tcPr>
            <w:tcW w:w="4858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Reakce na podněty do druhého dne nejpozději**</w:t>
            </w:r>
            <w:r w:rsidRPr="006E0174">
              <w:rPr>
                <w:noProof/>
                <w:sz w:val="20"/>
                <w:szCs w:val="20"/>
              </w:rPr>
              <w:t>od vyslání požadavku</w:t>
            </w:r>
          </w:p>
        </w:tc>
      </w:tr>
      <w:tr w:rsidR="005C164A" w:rsidRPr="006E0174">
        <w:tc>
          <w:tcPr>
            <w:tcW w:w="4606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Odpověď na dotaz v rámci odborné konzultace</w:t>
            </w:r>
          </w:p>
        </w:tc>
        <w:tc>
          <w:tcPr>
            <w:tcW w:w="4858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rFonts w:eastAsia="Times New Roman"/>
                <w:noProof/>
                <w:lang w:eastAsia="cs-CZ"/>
              </w:rPr>
              <w:t>Do 12 hodin</w:t>
            </w:r>
            <w:r w:rsidRPr="006E0174">
              <w:rPr>
                <w:noProof/>
                <w:sz w:val="20"/>
                <w:szCs w:val="20"/>
              </w:rPr>
              <w:t>od vyslání požadavku</w:t>
            </w:r>
          </w:p>
        </w:tc>
      </w:tr>
      <w:tr w:rsidR="005C164A" w:rsidRPr="006E0174">
        <w:tc>
          <w:tcPr>
            <w:tcW w:w="4606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noProof/>
                <w:sz w:val="20"/>
                <w:szCs w:val="20"/>
              </w:rPr>
              <w:t>Aktualizace a zodpovězení dotazů na FB profilu projektu</w:t>
            </w:r>
          </w:p>
        </w:tc>
        <w:tc>
          <w:tcPr>
            <w:tcW w:w="4858" w:type="dxa"/>
          </w:tcPr>
          <w:p w:rsidR="005C164A" w:rsidRPr="006E0174" w:rsidRDefault="005C164A" w:rsidP="00215A61">
            <w:pPr>
              <w:spacing w:after="200" w:line="276" w:lineRule="auto"/>
              <w:jc w:val="both"/>
              <w:rPr>
                <w:rFonts w:eastAsia="Times New Roman"/>
                <w:noProof/>
                <w:lang w:eastAsia="cs-CZ"/>
              </w:rPr>
            </w:pPr>
            <w:r w:rsidRPr="006E0174">
              <w:rPr>
                <w:noProof/>
                <w:sz w:val="20"/>
                <w:szCs w:val="20"/>
              </w:rPr>
              <w:t>Min. 1 x denně v době od 9:00 do 17:00 v pracovní dny</w:t>
            </w:r>
          </w:p>
        </w:tc>
      </w:tr>
    </w:tbl>
    <w:p w:rsidR="005C164A" w:rsidRPr="006E0174" w:rsidRDefault="005C164A" w:rsidP="00215A61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6E0174">
        <w:rPr>
          <w:rFonts w:eastAsia="Times New Roman"/>
          <w:noProof/>
          <w:sz w:val="20"/>
          <w:szCs w:val="20"/>
          <w:lang w:eastAsia="cs-CZ"/>
        </w:rPr>
        <w:t>**v případě mimořádných a komplikovaných dotazů lze lhůtu prodloužit, ovšem pouze se souhlasem Zadavatele</w:t>
      </w:r>
    </w:p>
    <w:p w:rsidR="005C164A" w:rsidRPr="006E0174" w:rsidRDefault="005C164A" w:rsidP="00215A61">
      <w:pPr>
        <w:spacing w:after="200" w:line="276" w:lineRule="auto"/>
        <w:jc w:val="both"/>
        <w:rPr>
          <w:rFonts w:eastAsia="Times New Roman"/>
          <w:noProof/>
          <w:sz w:val="20"/>
          <w:szCs w:val="20"/>
          <w:lang w:eastAsia="cs-CZ"/>
        </w:rPr>
      </w:pPr>
      <w:r w:rsidRPr="006E0174">
        <w:rPr>
          <w:rFonts w:eastAsia="Times New Roman"/>
          <w:noProof/>
          <w:sz w:val="20"/>
          <w:szCs w:val="20"/>
          <w:lang w:eastAsia="cs-CZ"/>
        </w:rPr>
        <w:t>Požadavky ze strany Zadavatele budou Uchazeči zaslány emailem nebo písemně.</w:t>
      </w:r>
    </w:p>
    <w:p w:rsidR="005C164A" w:rsidRPr="006E0174" w:rsidRDefault="005C164A" w:rsidP="00215A61">
      <w:pPr>
        <w:spacing w:after="200" w:line="276" w:lineRule="auto"/>
        <w:jc w:val="both"/>
        <w:rPr>
          <w:rFonts w:eastAsia="Times New Roman"/>
          <w:b/>
          <w:bCs/>
          <w:sz w:val="20"/>
          <w:szCs w:val="20"/>
        </w:rPr>
      </w:pPr>
      <w:r w:rsidRPr="006E0174">
        <w:rPr>
          <w:rFonts w:eastAsia="Times New Roman"/>
          <w:b/>
          <w:bCs/>
          <w:sz w:val="20"/>
          <w:szCs w:val="20"/>
        </w:rPr>
        <w:t>Výběrové řízení má za cíl nastavit transparentní a především efektivní způsob nákupu výše uvedených služeb, jejichž účelem je propagovat Fond dalšího vzdělávání, Ministerstvo práce a sociálních věcí v souvislosti s realizací projektu Stáže ve firmách – vzdělávání praxí (</w:t>
      </w:r>
      <w:proofErr w:type="spellStart"/>
      <w:r w:rsidRPr="006E0174">
        <w:rPr>
          <w:rFonts w:eastAsia="Times New Roman"/>
          <w:b/>
          <w:bCs/>
          <w:sz w:val="20"/>
          <w:szCs w:val="20"/>
        </w:rPr>
        <w:t>reg</w:t>
      </w:r>
      <w:proofErr w:type="spellEnd"/>
      <w:r w:rsidRPr="006E0174">
        <w:rPr>
          <w:rFonts w:eastAsia="Times New Roman"/>
          <w:b/>
          <w:bCs/>
          <w:sz w:val="20"/>
          <w:szCs w:val="20"/>
        </w:rPr>
        <w:t xml:space="preserve">. </w:t>
      </w:r>
      <w:proofErr w:type="gramStart"/>
      <w:r w:rsidRPr="006E0174">
        <w:rPr>
          <w:rFonts w:eastAsia="Times New Roman"/>
          <w:b/>
          <w:bCs/>
          <w:sz w:val="20"/>
          <w:szCs w:val="20"/>
        </w:rPr>
        <w:t>č.</w:t>
      </w:r>
      <w:proofErr w:type="gramEnd"/>
      <w:r w:rsidRPr="006E0174">
        <w:rPr>
          <w:rFonts w:eastAsia="Times New Roman"/>
          <w:b/>
          <w:bCs/>
          <w:sz w:val="20"/>
          <w:szCs w:val="20"/>
        </w:rPr>
        <w:t>:</w:t>
      </w:r>
      <w:r w:rsidR="00D440A3">
        <w:rPr>
          <w:rFonts w:eastAsia="Times New Roman"/>
          <w:b/>
          <w:bCs/>
          <w:sz w:val="20"/>
          <w:szCs w:val="20"/>
        </w:rPr>
        <w:t> </w:t>
      </w:r>
      <w:r w:rsidRPr="006E0174">
        <w:rPr>
          <w:rFonts w:eastAsia="Times New Roman"/>
          <w:b/>
          <w:bCs/>
          <w:sz w:val="20"/>
          <w:szCs w:val="20"/>
        </w:rPr>
        <w:t>CZ.1.07/3.1.00/41.0001), informovat o něm širokou veřejnost, zvýšit povědomí široké veřejnosti o konkrétních dopadech projektu a posílit pozitivní obraz projektu, a tím i Fondu dalšího vzdělávání a Ministerstva práce a sociálních věcí. PR služby budou využity v rámci celé České republiky.</w:t>
      </w:r>
    </w:p>
    <w:p w:rsidR="005C164A" w:rsidRPr="006E0174" w:rsidRDefault="005C164A" w:rsidP="00215A61">
      <w:pPr>
        <w:spacing w:after="200" w:line="276" w:lineRule="auto"/>
        <w:jc w:val="both"/>
        <w:rPr>
          <w:rFonts w:eastAsia="Times New Roman"/>
          <w:b/>
          <w:bCs/>
          <w:sz w:val="20"/>
          <w:szCs w:val="20"/>
        </w:rPr>
      </w:pPr>
      <w:r w:rsidRPr="006E0174">
        <w:rPr>
          <w:rFonts w:eastAsia="Times New Roman"/>
          <w:sz w:val="20"/>
          <w:szCs w:val="20"/>
        </w:rPr>
        <w:lastRenderedPageBreak/>
        <w:t>Předmětem veřejné zakázky mohou být i další činnosti vedoucí k naplnění činností dříve jmenovaných, pokud tvoří obvyklou součást plnění dle předchozí věty.</w:t>
      </w:r>
    </w:p>
    <w:p w:rsidR="005C164A" w:rsidRPr="00A10D4F" w:rsidRDefault="005C164A" w:rsidP="00215A61">
      <w:pPr>
        <w:spacing w:after="200" w:line="276" w:lineRule="auto"/>
        <w:jc w:val="both"/>
        <w:rPr>
          <w:rFonts w:eastAsia="Times New Roman"/>
          <w:b/>
          <w:bCs/>
        </w:rPr>
      </w:pPr>
      <w:r w:rsidRPr="00A10D4F">
        <w:rPr>
          <w:rFonts w:eastAsia="Times New Roman"/>
          <w:b/>
          <w:bCs/>
        </w:rPr>
        <w:t xml:space="preserve">Veškeré výstupy budou v souladu s pravidly vizuální identity operačního programu Vzdělávání pro konkurenceschopnost (OPVK), </w:t>
      </w:r>
      <w:proofErr w:type="spellStart"/>
      <w:r w:rsidRPr="00A10D4F">
        <w:rPr>
          <w:rFonts w:eastAsia="Times New Roman"/>
          <w:b/>
          <w:bCs/>
        </w:rPr>
        <w:t>Logomanuálem</w:t>
      </w:r>
      <w:proofErr w:type="spellEnd"/>
      <w:r w:rsidRPr="00A10D4F">
        <w:rPr>
          <w:rFonts w:eastAsia="Times New Roman"/>
          <w:b/>
          <w:bCs/>
        </w:rPr>
        <w:t xml:space="preserve"> loga projektu Stáže ve firmách – vzdělávání praxí </w:t>
      </w:r>
      <w:r>
        <w:rPr>
          <w:rFonts w:eastAsia="Times New Roman"/>
          <w:b/>
          <w:bCs/>
        </w:rPr>
        <w:br/>
      </w:r>
      <w:r w:rsidRPr="00A10D4F">
        <w:rPr>
          <w:rFonts w:eastAsia="Times New Roman"/>
          <w:b/>
          <w:bCs/>
        </w:rPr>
        <w:t xml:space="preserve">a </w:t>
      </w:r>
      <w:proofErr w:type="spellStart"/>
      <w:r w:rsidRPr="00A10D4F">
        <w:rPr>
          <w:rFonts w:eastAsia="Times New Roman"/>
          <w:b/>
          <w:bCs/>
        </w:rPr>
        <w:t>Logomanuálem</w:t>
      </w:r>
      <w:proofErr w:type="spellEnd"/>
      <w:r w:rsidRPr="00A10D4F">
        <w:rPr>
          <w:rFonts w:eastAsia="Times New Roman"/>
          <w:b/>
          <w:bCs/>
        </w:rPr>
        <w:t xml:space="preserve"> loga Fondu dalšího vzdělávání. Zároveň Zadavatel požaduje, aby na dodaném plnění nebyla uvedena loga Uchazeče.</w:t>
      </w:r>
    </w:p>
    <w:sectPr w:rsidR="005C164A" w:rsidRPr="00A10D4F" w:rsidSect="005277A3">
      <w:headerReference w:type="default" r:id="rId9"/>
      <w:footerReference w:type="default" r:id="rId10"/>
      <w:pgSz w:w="11900" w:h="16840"/>
      <w:pgMar w:top="2272" w:right="964" w:bottom="1701" w:left="1701" w:header="0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0EB" w:rsidRDefault="003760EB" w:rsidP="0088204B">
      <w:r>
        <w:separator/>
      </w:r>
    </w:p>
  </w:endnote>
  <w:endnote w:type="continuationSeparator" w:id="0">
    <w:p w:rsidR="003760EB" w:rsidRDefault="003760EB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64A" w:rsidRPr="00DE38E1" w:rsidRDefault="003760EB" w:rsidP="009374F6">
    <w:pPr>
      <w:pStyle w:val="Zpat"/>
      <w:ind w:left="-1420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9" o:spid="_x0000_s2050" type="#_x0000_t75" alt="Staze" style="position:absolute;left:0;text-align:left;margin-left:333pt;margin-top:6.95pt;width:153pt;height:52.25pt;z-index:3;visibility:visible" wrapcoords="529 0 212 926 0 3086 0 20983 15035 21291 15671 21291 20859 20983 20753 19749 21600 14811 21600 12651 21388 11726 20541 9874 14400 4937 14506 2777 12071 1543 5294 0 529 0">
          <v:imagedata r:id="rId1" o:title=""/>
          <w10:wrap type="tight"/>
        </v:shape>
      </w:pict>
    </w: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left:0;text-align:left;margin-left:63pt;margin-top:6.95pt;width:270pt;height:124.6pt;z-index:1;visibility:visible" filled="f" stroked="f">
          <v:textbox inset=",7.2pt,,7.2pt">
            <w:txbxContent>
              <w:p w:rsidR="005C164A" w:rsidRPr="007E4AEC" w:rsidRDefault="005C164A" w:rsidP="00DE38E1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 w:rsidRPr="007E4AEC"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Fond dalšího vzdělávání, </w:t>
                </w:r>
              </w:p>
              <w:p w:rsidR="005C164A" w:rsidRPr="007E4AEC" w:rsidRDefault="005C164A" w:rsidP="00DE38E1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>Na Maninách</w:t>
                </w:r>
                <w:r w:rsidRPr="007E4AEC"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20, </w:t>
                </w:r>
                <w:proofErr w:type="gramStart"/>
                <w:r w:rsidRPr="007E4AEC"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>170 00  Praha</w:t>
                </w:r>
                <w:proofErr w:type="gramEnd"/>
                <w:r w:rsidRPr="007E4AEC"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 7, </w:t>
                </w:r>
              </w:p>
              <w:p w:rsidR="005C164A" w:rsidRPr="007E4AEC" w:rsidRDefault="005C164A" w:rsidP="00DE38E1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 w:rsidRPr="007E4AEC"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>Tel.: 277 277 070, http://fdv.mpsv.cz</w:t>
                </w:r>
              </w:p>
              <w:p w:rsidR="005C164A" w:rsidRPr="007E4AEC" w:rsidRDefault="005C164A" w:rsidP="00122230">
                <w:pPr>
                  <w:pStyle w:val="Zpat"/>
                  <w:jc w:val="center"/>
                  <w:rPr>
                    <w:color w:val="1F497D"/>
                  </w:rPr>
                </w:pPr>
                <w:r w:rsidRPr="007E4AEC">
                  <w:rPr>
                    <w:color w:val="07227D"/>
                    <w:sz w:val="16"/>
                    <w:szCs w:val="16"/>
                  </w:rPr>
                  <w:t>IČO: 00405698, DIČ: CZ00405698,č. účtu: 33531641/0100</w:t>
                </w:r>
              </w:p>
            </w:txbxContent>
          </v:textbox>
        </v:shape>
      </w:pict>
    </w:r>
    <w:r>
      <w:rPr>
        <w:noProof/>
        <w:lang w:eastAsia="cs-CZ"/>
      </w:rPr>
      <w:pict>
        <v:shape id="obrázek 8" o:spid="_x0000_s2052" type="#_x0000_t75" alt="Fond" style="position:absolute;left:0;text-align:left;margin-left:-63pt;margin-top:6.95pt;width:123pt;height:54pt;z-index:2;visibility:visible" wrapcoords="395 0 -132 1500 -132 15300 527 19200 -132 19200 -132 21300 10537 21300 11195 21300 20941 21000 21600 19500 20810 19200 21468 14400 21600 12300 17254 9000 16595 7500 14488 4800 14751 1800 13698 1200 6980 0 395 0">
          <v:imagedata r:id="rId2" o:title=""/>
          <w10:wrap type="tigh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0EB" w:rsidRDefault="003760EB" w:rsidP="0088204B">
      <w:r>
        <w:separator/>
      </w:r>
    </w:p>
  </w:footnote>
  <w:footnote w:type="continuationSeparator" w:id="0">
    <w:p w:rsidR="003760EB" w:rsidRDefault="003760EB" w:rsidP="0088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64A" w:rsidRDefault="003760EB" w:rsidP="00122230">
    <w:pPr>
      <w:pStyle w:val="Zhlav"/>
      <w:tabs>
        <w:tab w:val="clear" w:pos="8306"/>
        <w:tab w:val="right" w:pos="0"/>
      </w:tabs>
      <w:ind w:left="8378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s2049" type="#_x0000_t75" alt="Link" style="position:absolute;left:0;text-align:left;margin-left:63pt;margin-top:19.5pt;width:298pt;height:58pt;z-index:4;visibility:visible" wrapcoords="2394 0 54 0 -54 281 -54 15990 5006 17953 5114 19075 5386 21319 16540 21319 16649 18795 16214 18514 10773 17953 21491 15709 21600 14306 20675 13465 20675 8977 20947 281 19641 0 6910 0 2394 0">
          <v:imagedata r:id="rId1" o:title=""/>
          <w10:wrap type="tigh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cs="Wingdings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FE7C56"/>
    <w:multiLevelType w:val="hybridMultilevel"/>
    <w:tmpl w:val="2A0A2592"/>
    <w:lvl w:ilvl="0" w:tplc="C3565930">
      <w:start w:val="1"/>
      <w:numFmt w:val="upperRoman"/>
      <w:lvlText w:val="%1."/>
      <w:lvlJc w:val="right"/>
      <w:pPr>
        <w:ind w:left="1068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8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F74558"/>
    <w:multiLevelType w:val="hybridMultilevel"/>
    <w:tmpl w:val="D8F24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794C8E"/>
    <w:multiLevelType w:val="hybridMultilevel"/>
    <w:tmpl w:val="378E90C2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7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CC764F"/>
    <w:multiLevelType w:val="hybridMultilevel"/>
    <w:tmpl w:val="307ED34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9F1EFD"/>
    <w:multiLevelType w:val="hybridMultilevel"/>
    <w:tmpl w:val="FC82A7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3C6421A"/>
    <w:multiLevelType w:val="hybridMultilevel"/>
    <w:tmpl w:val="1D769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i/>
        <w:iCs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3"/>
  </w:num>
  <w:num w:numId="2">
    <w:abstractNumId w:val="12"/>
  </w:num>
  <w:num w:numId="3">
    <w:abstractNumId w:val="1"/>
  </w:num>
  <w:num w:numId="4">
    <w:abstractNumId w:val="4"/>
  </w:num>
  <w:num w:numId="5">
    <w:abstractNumId w:val="22"/>
  </w:num>
  <w:num w:numId="6">
    <w:abstractNumId w:val="15"/>
  </w:num>
  <w:num w:numId="7">
    <w:abstractNumId w:val="6"/>
  </w:num>
  <w:num w:numId="8">
    <w:abstractNumId w:val="13"/>
  </w:num>
  <w:num w:numId="9">
    <w:abstractNumId w:val="9"/>
  </w:num>
  <w:num w:numId="10">
    <w:abstractNumId w:val="18"/>
  </w:num>
  <w:num w:numId="11">
    <w:abstractNumId w:val="0"/>
  </w:num>
  <w:num w:numId="12">
    <w:abstractNumId w:val="2"/>
  </w:num>
  <w:num w:numId="13">
    <w:abstractNumId w:val="11"/>
  </w:num>
  <w:num w:numId="14">
    <w:abstractNumId w:val="14"/>
  </w:num>
  <w:num w:numId="15">
    <w:abstractNumId w:val="17"/>
  </w:num>
  <w:num w:numId="16">
    <w:abstractNumId w:val="7"/>
  </w:num>
  <w:num w:numId="17">
    <w:abstractNumId w:val="3"/>
  </w:num>
  <w:num w:numId="18">
    <w:abstractNumId w:val="8"/>
  </w:num>
  <w:num w:numId="19">
    <w:abstractNumId w:val="5"/>
  </w:num>
  <w:num w:numId="20">
    <w:abstractNumId w:val="19"/>
  </w:num>
  <w:num w:numId="21">
    <w:abstractNumId w:val="16"/>
  </w:num>
  <w:num w:numId="22">
    <w:abstractNumId w:val="20"/>
  </w:num>
  <w:num w:numId="23">
    <w:abstractNumId w:val="1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ACA"/>
    <w:rsid w:val="00051AF7"/>
    <w:rsid w:val="0005204A"/>
    <w:rsid w:val="000B72B4"/>
    <w:rsid w:val="000F1C28"/>
    <w:rsid w:val="00110558"/>
    <w:rsid w:val="00122230"/>
    <w:rsid w:val="00122C1F"/>
    <w:rsid w:val="00124E10"/>
    <w:rsid w:val="001260ED"/>
    <w:rsid w:val="00155CB3"/>
    <w:rsid w:val="001703FB"/>
    <w:rsid w:val="001C597C"/>
    <w:rsid w:val="002111FD"/>
    <w:rsid w:val="00215A61"/>
    <w:rsid w:val="00252066"/>
    <w:rsid w:val="002946D5"/>
    <w:rsid w:val="002C1F6A"/>
    <w:rsid w:val="003617AD"/>
    <w:rsid w:val="0036475C"/>
    <w:rsid w:val="003706A9"/>
    <w:rsid w:val="003760EB"/>
    <w:rsid w:val="00384558"/>
    <w:rsid w:val="003960B0"/>
    <w:rsid w:val="003B5E75"/>
    <w:rsid w:val="003E2007"/>
    <w:rsid w:val="003F2941"/>
    <w:rsid w:val="003F5967"/>
    <w:rsid w:val="0041370F"/>
    <w:rsid w:val="00421E0D"/>
    <w:rsid w:val="004300D7"/>
    <w:rsid w:val="00431E27"/>
    <w:rsid w:val="00443ED0"/>
    <w:rsid w:val="004B3750"/>
    <w:rsid w:val="004B5915"/>
    <w:rsid w:val="005277A3"/>
    <w:rsid w:val="00594CBA"/>
    <w:rsid w:val="005C164A"/>
    <w:rsid w:val="005E52F9"/>
    <w:rsid w:val="005E6157"/>
    <w:rsid w:val="0062475B"/>
    <w:rsid w:val="00640563"/>
    <w:rsid w:val="00640B4B"/>
    <w:rsid w:val="006B6E4F"/>
    <w:rsid w:val="006C66D6"/>
    <w:rsid w:val="006E0174"/>
    <w:rsid w:val="0073435C"/>
    <w:rsid w:val="007832EA"/>
    <w:rsid w:val="007A5735"/>
    <w:rsid w:val="007E4AEC"/>
    <w:rsid w:val="007F57FC"/>
    <w:rsid w:val="0081627D"/>
    <w:rsid w:val="00820471"/>
    <w:rsid w:val="00826659"/>
    <w:rsid w:val="00832F9B"/>
    <w:rsid w:val="00835361"/>
    <w:rsid w:val="00852DD3"/>
    <w:rsid w:val="00863EEF"/>
    <w:rsid w:val="0088204B"/>
    <w:rsid w:val="00895563"/>
    <w:rsid w:val="008D0361"/>
    <w:rsid w:val="008D182D"/>
    <w:rsid w:val="008F5B4D"/>
    <w:rsid w:val="00907BC4"/>
    <w:rsid w:val="009374F6"/>
    <w:rsid w:val="00941C77"/>
    <w:rsid w:val="0096544D"/>
    <w:rsid w:val="0098076F"/>
    <w:rsid w:val="009945E9"/>
    <w:rsid w:val="00A10D4F"/>
    <w:rsid w:val="00A24D99"/>
    <w:rsid w:val="00A752A6"/>
    <w:rsid w:val="00A86B81"/>
    <w:rsid w:val="00A9125F"/>
    <w:rsid w:val="00AA046E"/>
    <w:rsid w:val="00AE1F0A"/>
    <w:rsid w:val="00AE2D8B"/>
    <w:rsid w:val="00B357BF"/>
    <w:rsid w:val="00B43178"/>
    <w:rsid w:val="00B65D7F"/>
    <w:rsid w:val="00B665EB"/>
    <w:rsid w:val="00B86E2E"/>
    <w:rsid w:val="00BF3937"/>
    <w:rsid w:val="00BF6A83"/>
    <w:rsid w:val="00C1346B"/>
    <w:rsid w:val="00C13CA9"/>
    <w:rsid w:val="00C25727"/>
    <w:rsid w:val="00C450E3"/>
    <w:rsid w:val="00CD6766"/>
    <w:rsid w:val="00CE145B"/>
    <w:rsid w:val="00D440A3"/>
    <w:rsid w:val="00D47141"/>
    <w:rsid w:val="00D541B1"/>
    <w:rsid w:val="00D65D5F"/>
    <w:rsid w:val="00D86ACA"/>
    <w:rsid w:val="00D97A44"/>
    <w:rsid w:val="00DE0714"/>
    <w:rsid w:val="00DE38E1"/>
    <w:rsid w:val="00DF0DB5"/>
    <w:rsid w:val="00E57B5B"/>
    <w:rsid w:val="00EA6B70"/>
    <w:rsid w:val="00EC17DC"/>
    <w:rsid w:val="00EC68BF"/>
    <w:rsid w:val="00F04A3A"/>
    <w:rsid w:val="00F778FB"/>
    <w:rsid w:val="00F902D6"/>
    <w:rsid w:val="00FD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"/>
    <w:qFormat/>
    <w:rsid w:val="002C1F6A"/>
    <w:rPr>
      <w:rFonts w:ascii="Arial" w:hAnsi="Arial" w:cs="Arial"/>
      <w:sz w:val="18"/>
      <w:szCs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8204B"/>
    <w:rPr>
      <w:rFonts w:ascii="Lucida Grande" w:hAnsi="Lucida Grande" w:cs="Lucida Grande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88204B"/>
    <w:rPr>
      <w:rFonts w:ascii="Lucida Grande" w:hAnsi="Lucida Grande" w:cs="Lucida Grande"/>
      <w:sz w:val="18"/>
      <w:szCs w:val="18"/>
    </w:rPr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8204B"/>
  </w:style>
  <w:style w:type="paragraph" w:styleId="Zpat">
    <w:name w:val="footer"/>
    <w:basedOn w:val="Normln"/>
    <w:link w:val="ZpatChar"/>
    <w:uiPriority w:val="99"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8204B"/>
  </w:style>
  <w:style w:type="paragraph" w:styleId="Textkomente">
    <w:name w:val="annotation text"/>
    <w:basedOn w:val="Normln"/>
    <w:link w:val="TextkomenteChar"/>
    <w:uiPriority w:val="99"/>
    <w:semiHidden/>
    <w:rsid w:val="00D65D5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D65D5F"/>
    <w:rPr>
      <w:rFonts w:ascii="Arial" w:hAnsi="Arial" w:cs="Arial"/>
      <w:lang w:eastAsia="en-US"/>
    </w:rPr>
  </w:style>
  <w:style w:type="character" w:styleId="Odkaznakoment">
    <w:name w:val="annotation reference"/>
    <w:uiPriority w:val="99"/>
    <w:semiHidden/>
    <w:rsid w:val="00D65D5F"/>
    <w:rPr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D65D5F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D65D5F"/>
    <w:rPr>
      <w:rFonts w:ascii="Calibri" w:eastAsia="Times New Roman" w:hAnsi="Calibri" w:cs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8455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84558"/>
    <w:rPr>
      <w:rFonts w:ascii="Arial" w:hAnsi="Arial" w:cs="Arial"/>
      <w:b/>
      <w:bCs/>
      <w:lang w:eastAsia="en-US"/>
    </w:rPr>
  </w:style>
  <w:style w:type="character" w:styleId="Hypertextovodkaz">
    <w:name w:val="Hyperlink"/>
    <w:uiPriority w:val="99"/>
    <w:rsid w:val="002946D5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C1F6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klamablog.cz/slovnik-reklam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1324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PŘEDMĚTU PLNĚNÍ</vt:lpstr>
    </vt:vector>
  </TitlesOfParts>
  <Company/>
  <LinksUpToDate>false</LinksUpToDate>
  <CharactersWithSpaces>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PŘEDMĚTU PLNĚNÍ</dc:title>
  <dc:creator>Lenka Vostra</dc:creator>
  <cp:lastModifiedBy>admin</cp:lastModifiedBy>
  <cp:revision>2</cp:revision>
  <cp:lastPrinted>2012-07-04T07:45:00Z</cp:lastPrinted>
  <dcterms:created xsi:type="dcterms:W3CDTF">2012-07-24T08:15:00Z</dcterms:created>
  <dcterms:modified xsi:type="dcterms:W3CDTF">2012-07-24T08:15:00Z</dcterms:modified>
</cp:coreProperties>
</file>