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EF3" w:rsidRPr="0055738E" w:rsidRDefault="00224EF3" w:rsidP="0065354A">
      <w:pPr>
        <w:spacing w:before="120" w:after="120"/>
        <w:jc w:val="center"/>
        <w:rPr>
          <w:rFonts w:eastAsia="Times New Roman" w:cs="Arial"/>
          <w:b/>
          <w:sz w:val="24"/>
          <w:lang w:eastAsia="cs-CZ"/>
        </w:rPr>
      </w:pPr>
      <w:bookmarkStart w:id="0" w:name="_Toc311714911"/>
      <w:r>
        <w:rPr>
          <w:rFonts w:eastAsia="Times New Roman" w:cs="Arial"/>
          <w:b/>
          <w:sz w:val="24"/>
          <w:lang w:eastAsia="cs-CZ"/>
        </w:rPr>
        <w:t>Specifikace předmětu plnění</w:t>
      </w:r>
    </w:p>
    <w:p w:rsidR="00224EF3" w:rsidRPr="0055738E" w:rsidRDefault="00224EF3" w:rsidP="00224EF3">
      <w:pPr>
        <w:jc w:val="center"/>
        <w:rPr>
          <w:rFonts w:eastAsia="Times New Roman" w:cs="Arial"/>
          <w:sz w:val="20"/>
          <w:szCs w:val="20"/>
          <w:lang w:eastAsia="cs-CZ"/>
        </w:rPr>
      </w:pPr>
      <w:r w:rsidRPr="0055738E">
        <w:rPr>
          <w:rFonts w:eastAsia="Times New Roman" w:cs="Arial"/>
          <w:sz w:val="20"/>
          <w:szCs w:val="20"/>
          <w:lang w:eastAsia="cs-CZ"/>
        </w:rPr>
        <w:t xml:space="preserve">ve vztahu k nadlimitní veřejné zakázce zadávané v otevřeném řízení dle ustanovení </w:t>
      </w:r>
      <w:r w:rsidRPr="0055738E">
        <w:rPr>
          <w:rFonts w:eastAsia="Times New Roman" w:cs="Arial"/>
          <w:sz w:val="20"/>
          <w:szCs w:val="20"/>
          <w:lang w:eastAsia="cs-CZ"/>
        </w:rPr>
        <w:br/>
        <w:t>zákona č. 137/2006 Sb., o veřejných zakázkách, ve znění pozdějších předpisů (dále jen „zákon“) s názvem</w:t>
      </w:r>
    </w:p>
    <w:p w:rsidR="00224EF3" w:rsidRDefault="00224EF3" w:rsidP="00224EF3">
      <w:pPr>
        <w:keepNext/>
        <w:spacing w:before="200" w:after="200"/>
        <w:jc w:val="center"/>
        <w:rPr>
          <w:bCs/>
          <w:color w:val="000000"/>
          <w:sz w:val="32"/>
          <w:szCs w:val="32"/>
        </w:rPr>
      </w:pPr>
      <w:r w:rsidRPr="005136C3">
        <w:rPr>
          <w:bCs/>
          <w:color w:val="000000"/>
          <w:sz w:val="32"/>
          <w:szCs w:val="32"/>
        </w:rPr>
        <w:t>„</w:t>
      </w:r>
      <w:r w:rsidRPr="005136C3">
        <w:rPr>
          <w:b/>
          <w:bCs/>
          <w:color w:val="000000"/>
          <w:sz w:val="32"/>
          <w:szCs w:val="32"/>
        </w:rPr>
        <w:t>Procesní a dopadová evaluace projektu a analýza opatření pro efektivní nastavení systému</w:t>
      </w:r>
      <w:r w:rsidRPr="005136C3">
        <w:rPr>
          <w:bCs/>
          <w:color w:val="000000"/>
          <w:sz w:val="32"/>
          <w:szCs w:val="32"/>
        </w:rPr>
        <w:t>“</w:t>
      </w:r>
    </w:p>
    <w:p w:rsidR="00224EF3" w:rsidRPr="00C6069D" w:rsidRDefault="008B5717" w:rsidP="00224EF3">
      <w:pPr>
        <w:keepNext/>
        <w:spacing w:before="200" w:after="200"/>
        <w:jc w:val="center"/>
        <w:rPr>
          <w:b/>
          <w:bCs/>
          <w:color w:val="000000"/>
          <w:sz w:val="32"/>
          <w:szCs w:val="32"/>
        </w:rPr>
      </w:pPr>
      <w:r>
        <w:rPr>
          <w:bCs/>
          <w:sz w:val="20"/>
          <w:szCs w:val="20"/>
        </w:rPr>
        <w:t>(dále jen „veřejná zakázka“) realizovaná v rámci projektu „</w:t>
      </w:r>
      <w:r w:rsidR="00224EF3" w:rsidRPr="003778BD">
        <w:rPr>
          <w:bCs/>
          <w:sz w:val="20"/>
          <w:szCs w:val="20"/>
        </w:rPr>
        <w:t>Stáže ve firmách – vzdělávání praxí“ (výzva č. 41 OPVK), registrační</w:t>
      </w:r>
      <w:r w:rsidR="00224EF3">
        <w:rPr>
          <w:bCs/>
          <w:sz w:val="20"/>
          <w:szCs w:val="20"/>
        </w:rPr>
        <w:t xml:space="preserve"> číslo projektu: </w:t>
      </w:r>
      <w:r w:rsidR="00224EF3" w:rsidRPr="003778BD">
        <w:rPr>
          <w:bCs/>
          <w:sz w:val="20"/>
          <w:szCs w:val="20"/>
        </w:rPr>
        <w:t>CZ.1.07/3.1.00/41.0001</w:t>
      </w:r>
    </w:p>
    <w:p w:rsidR="00224EF3" w:rsidRDefault="00224EF3" w:rsidP="0065354A">
      <w:pPr>
        <w:pStyle w:val="Nadpis1"/>
        <w:numPr>
          <w:ilvl w:val="0"/>
          <w:numId w:val="0"/>
        </w:numPr>
        <w:spacing w:before="0"/>
        <w:jc w:val="center"/>
        <w:rPr>
          <w:u w:val="single"/>
        </w:rPr>
      </w:pPr>
    </w:p>
    <w:p w:rsidR="002B1724" w:rsidRPr="003E0513" w:rsidRDefault="002B1724" w:rsidP="0065354A">
      <w:pPr>
        <w:pStyle w:val="Nadpis1"/>
        <w:spacing w:before="120"/>
      </w:pPr>
      <w:r w:rsidRPr="003E0513">
        <w:t>Kontext a cíle této evaluační zakázky</w:t>
      </w:r>
      <w:bookmarkEnd w:id="0"/>
    </w:p>
    <w:p w:rsidR="002B1724" w:rsidRPr="003E0513" w:rsidRDefault="002B1724" w:rsidP="002B1724">
      <w:pPr>
        <w:jc w:val="both"/>
        <w:rPr>
          <w:rFonts w:cs="Arial"/>
        </w:rPr>
      </w:pPr>
    </w:p>
    <w:p w:rsidR="002B1724" w:rsidRPr="003E0513" w:rsidRDefault="002B1724" w:rsidP="002B1724">
      <w:pPr>
        <w:rPr>
          <w:rFonts w:cs="Arial"/>
          <w:b/>
        </w:rPr>
      </w:pPr>
      <w:r w:rsidRPr="00BE2AEC">
        <w:rPr>
          <w:rFonts w:cs="Arial"/>
          <w:b/>
        </w:rPr>
        <w:t>Kontext</w:t>
      </w:r>
    </w:p>
    <w:p w:rsidR="002B1724" w:rsidRPr="003E0513" w:rsidRDefault="002B1724" w:rsidP="002B1724">
      <w:pPr>
        <w:jc w:val="both"/>
        <w:rPr>
          <w:rFonts w:cs="Arial"/>
          <w:sz w:val="22"/>
          <w:szCs w:val="22"/>
        </w:rPr>
      </w:pPr>
    </w:p>
    <w:p w:rsidR="002B1724" w:rsidRDefault="002B1724" w:rsidP="002B1724">
      <w:pPr>
        <w:jc w:val="both"/>
        <w:rPr>
          <w:rFonts w:cs="Arial"/>
          <w:sz w:val="20"/>
          <w:szCs w:val="20"/>
        </w:rPr>
      </w:pPr>
      <w:r>
        <w:rPr>
          <w:rFonts w:cs="Arial"/>
          <w:sz w:val="20"/>
          <w:szCs w:val="20"/>
        </w:rPr>
        <w:t>Projekt „Stáže ve firmách – vzdělávání praxí“ (dále jen „Stáže ve firmách“) realizovaný Fondem dalšího vzdělávání (dále také „FDV“) vznikl jako reakce na neuspokojivý vývoj na trhu práce a v oblasti dalšího vzdělávání v České republice.</w:t>
      </w:r>
    </w:p>
    <w:p w:rsidR="002B1724" w:rsidRDefault="002B1724" w:rsidP="002B1724">
      <w:pPr>
        <w:jc w:val="both"/>
        <w:rPr>
          <w:rFonts w:cs="Arial"/>
          <w:sz w:val="20"/>
          <w:szCs w:val="20"/>
        </w:rPr>
      </w:pPr>
    </w:p>
    <w:p w:rsidR="002B1724" w:rsidRDefault="002B1724" w:rsidP="002B1724">
      <w:pPr>
        <w:jc w:val="both"/>
        <w:rPr>
          <w:rFonts w:cs="Arial"/>
          <w:sz w:val="20"/>
          <w:szCs w:val="20"/>
        </w:rPr>
      </w:pPr>
      <w:r w:rsidRPr="00540306">
        <w:rPr>
          <w:rFonts w:cs="Arial"/>
          <w:sz w:val="20"/>
          <w:szCs w:val="20"/>
        </w:rPr>
        <w:t xml:space="preserve">Trh práce v </w:t>
      </w:r>
      <w:r>
        <w:rPr>
          <w:rFonts w:cs="Arial"/>
          <w:sz w:val="20"/>
          <w:szCs w:val="20"/>
        </w:rPr>
        <w:t>ČR</w:t>
      </w:r>
      <w:r w:rsidRPr="00540306">
        <w:rPr>
          <w:rFonts w:cs="Arial"/>
          <w:sz w:val="20"/>
          <w:szCs w:val="20"/>
        </w:rPr>
        <w:t xml:space="preserve"> je málo flexibilní a mobilita pracovních sil je nízká, žadatelé o práci i zaměstnanci nejsou schopni pružně reagovat na měnící se podmínky, neumí se jim přizpůsobit. V souvislosti se stárnutím generací dochází k poklesu podílu ekonomicky aktivního obyvatelstva na pracovním trhu. Věková skupina obyvatel nad 50 let stále roste, tuto situaci je třeba řešit. Dalším negativním jevem, se kterým se </w:t>
      </w:r>
      <w:r>
        <w:rPr>
          <w:rFonts w:cs="Arial"/>
          <w:sz w:val="20"/>
          <w:szCs w:val="20"/>
        </w:rPr>
        <w:t>ČR</w:t>
      </w:r>
      <w:r w:rsidRPr="00540306">
        <w:rPr>
          <w:rFonts w:cs="Arial"/>
          <w:sz w:val="20"/>
          <w:szCs w:val="20"/>
        </w:rPr>
        <w:t xml:space="preserve"> stále více potýká, jsou prohlubující se regionální rozdíly. Je třeba pracovat s regiony a jejich zástupci jednotlivě a reagovat na potřeby každého z regionů. Věkovou skupinu nad 50 let, skupinu absolventů, tj. obyvatele mezi 25-34 lety, nebo skupinu obyvatel s nízkou kvalifikací lze považovat za rizikové skupiny, jejich nezaměstnanost </w:t>
      </w:r>
      <w:r>
        <w:rPr>
          <w:rFonts w:cs="Arial"/>
          <w:sz w:val="20"/>
          <w:szCs w:val="20"/>
        </w:rPr>
        <w:t>je stále aktuálnější a narůstá.</w:t>
      </w:r>
    </w:p>
    <w:p w:rsidR="002B1724" w:rsidRPr="00540306" w:rsidRDefault="002B1724" w:rsidP="002B1724">
      <w:pPr>
        <w:jc w:val="both"/>
        <w:rPr>
          <w:rFonts w:cs="Arial"/>
          <w:sz w:val="20"/>
          <w:szCs w:val="20"/>
        </w:rPr>
      </w:pPr>
    </w:p>
    <w:p w:rsidR="002B1724" w:rsidRDefault="002B1724" w:rsidP="002B1724">
      <w:pPr>
        <w:jc w:val="both"/>
        <w:rPr>
          <w:rFonts w:cs="Arial"/>
          <w:sz w:val="20"/>
          <w:szCs w:val="20"/>
        </w:rPr>
      </w:pPr>
      <w:r w:rsidRPr="00540306">
        <w:rPr>
          <w:rFonts w:cs="Arial"/>
          <w:sz w:val="20"/>
          <w:szCs w:val="20"/>
        </w:rPr>
        <w:t>Daňové zatížení práce způsobuje, že některé skupiny</w:t>
      </w:r>
      <w:r w:rsidR="00C9385F">
        <w:rPr>
          <w:rFonts w:cs="Arial"/>
          <w:sz w:val="20"/>
          <w:szCs w:val="20"/>
        </w:rPr>
        <w:t xml:space="preserve"> lidí</w:t>
      </w:r>
      <w:r w:rsidRPr="00540306">
        <w:rPr>
          <w:rFonts w:cs="Arial"/>
          <w:sz w:val="20"/>
          <w:szCs w:val="20"/>
        </w:rPr>
        <w:t xml:space="preserve"> raději vyžijí ze sociálních dávek a příspěvků, než aby si hledal</w:t>
      </w:r>
      <w:r w:rsidR="00C9385F">
        <w:rPr>
          <w:rFonts w:cs="Arial"/>
          <w:sz w:val="20"/>
          <w:szCs w:val="20"/>
        </w:rPr>
        <w:t>y</w:t>
      </w:r>
      <w:r w:rsidRPr="00540306">
        <w:rPr>
          <w:rFonts w:cs="Arial"/>
          <w:sz w:val="20"/>
          <w:szCs w:val="20"/>
        </w:rPr>
        <w:t xml:space="preserve"> zaměstnání, tato situace je pro ně výhodnější. Chybí jim tedy motivace ke změně </w:t>
      </w:r>
      <w:r>
        <w:rPr>
          <w:rFonts w:cs="Arial"/>
          <w:sz w:val="20"/>
          <w:szCs w:val="20"/>
        </w:rPr>
        <w:t>a aktivní účasti na trhu práce.</w:t>
      </w:r>
    </w:p>
    <w:p w:rsidR="002B1724" w:rsidRPr="00540306" w:rsidRDefault="002B1724" w:rsidP="002B1724">
      <w:pPr>
        <w:jc w:val="both"/>
        <w:rPr>
          <w:rFonts w:cs="Arial"/>
          <w:sz w:val="20"/>
          <w:szCs w:val="20"/>
        </w:rPr>
      </w:pPr>
    </w:p>
    <w:p w:rsidR="002B1724" w:rsidRDefault="002B1724" w:rsidP="002B1724">
      <w:pPr>
        <w:jc w:val="both"/>
        <w:rPr>
          <w:rFonts w:cs="Arial"/>
          <w:sz w:val="20"/>
          <w:szCs w:val="20"/>
        </w:rPr>
      </w:pPr>
      <w:r w:rsidRPr="00540306">
        <w:rPr>
          <w:rFonts w:cs="Arial"/>
          <w:sz w:val="20"/>
          <w:szCs w:val="20"/>
        </w:rPr>
        <w:t xml:space="preserve">Jelikož v </w:t>
      </w:r>
      <w:r>
        <w:rPr>
          <w:rFonts w:cs="Arial"/>
          <w:sz w:val="20"/>
          <w:szCs w:val="20"/>
        </w:rPr>
        <w:t>ČR</w:t>
      </w:r>
      <w:r w:rsidRPr="00540306">
        <w:rPr>
          <w:rFonts w:cs="Arial"/>
          <w:sz w:val="20"/>
          <w:szCs w:val="20"/>
        </w:rPr>
        <w:t xml:space="preserve"> nefunguje ucelený plošný systém celoživotního vzdělávání, nejsou lidé, kteří přišli na trh práce schopni se mu přizpůsobit. Důvodem je chybějící kval</w:t>
      </w:r>
      <w:r>
        <w:rPr>
          <w:rFonts w:cs="Arial"/>
          <w:sz w:val="20"/>
          <w:szCs w:val="20"/>
        </w:rPr>
        <w:t>ifikace, praxe, dovednosti atd.</w:t>
      </w:r>
    </w:p>
    <w:p w:rsidR="002B1724" w:rsidRPr="00540306" w:rsidRDefault="002B1724" w:rsidP="002B1724">
      <w:pPr>
        <w:jc w:val="both"/>
        <w:rPr>
          <w:rFonts w:cs="Arial"/>
          <w:sz w:val="20"/>
          <w:szCs w:val="20"/>
        </w:rPr>
      </w:pPr>
    </w:p>
    <w:p w:rsidR="002B1724" w:rsidRPr="00F3197F" w:rsidRDefault="002B1724" w:rsidP="002B1724">
      <w:pPr>
        <w:jc w:val="both"/>
        <w:rPr>
          <w:rFonts w:cs="Arial"/>
          <w:sz w:val="20"/>
          <w:szCs w:val="20"/>
        </w:rPr>
      </w:pPr>
      <w:r w:rsidRPr="00540306">
        <w:rPr>
          <w:rFonts w:cs="Arial"/>
          <w:sz w:val="20"/>
          <w:szCs w:val="20"/>
        </w:rPr>
        <w:t xml:space="preserve">Projekt </w:t>
      </w:r>
      <w:r>
        <w:rPr>
          <w:rFonts w:cs="Arial"/>
          <w:sz w:val="20"/>
          <w:szCs w:val="20"/>
        </w:rPr>
        <w:t>„Stáže ve firmách“</w:t>
      </w:r>
      <w:r w:rsidRPr="00540306">
        <w:rPr>
          <w:rFonts w:cs="Arial"/>
          <w:sz w:val="20"/>
          <w:szCs w:val="20"/>
        </w:rPr>
        <w:t xml:space="preserve"> nabízí pomoc při řešení výše uvedených problémů a nedostatků. Díky němu dojde ke zvýšení mobility a flexibility uchazečů o zaměstnání, kteří se do tohoto projektu zapojí. Účastníci pracovního trhu budou mít možnost absolvovat stáž a získat tak dovednost či kvalifikaci potřebnou pro získání zaměstnání, mohou získat novou dovednost a tu uplatnit při hledání zaměstnání. Stáž zvýší jejich šanci pro získání konkrétní pozice, ale také šanci na jejich celkové uplatnění a obstání na trhu práce, díky stáži nabude její uživatel nových zkušeností a dovedností, stane se díky svým kvalitám atraktivnější pro zaměstnavatele. Projekt Stáže pomůže k růstu zaměstnanosti a zároveň vytváří tlak na rozšíření aktivní politiku zaměstnanosti, která je pro hospodářský růst nezbytná. Důraz na vzdělávání se a prohlubování kompetencí obyvatel v produktivním věku podporuje rozvoj lidského kapitálu a s ním související celoživotní vzdělávání. Hlavním cílem projektu je zejména vytvoření nástroje pro další fungování, nástroje, který pomůže reagovat na potřeby trhu práce. Díky spolupráci se subjekty na regionální úrovni dojde ke zmapování potřeb na trhu práce v jednotlivých regionech a vytvoření stáží „na míru“ každému z nich.</w:t>
      </w:r>
    </w:p>
    <w:p w:rsidR="002B1724" w:rsidRDefault="002B1724" w:rsidP="002B1724">
      <w:pPr>
        <w:jc w:val="both"/>
        <w:rPr>
          <w:rFonts w:cs="Arial"/>
          <w:sz w:val="20"/>
          <w:szCs w:val="20"/>
        </w:rPr>
      </w:pPr>
    </w:p>
    <w:p w:rsidR="002B1724" w:rsidRPr="009C1D60" w:rsidRDefault="002B1724" w:rsidP="002B1724">
      <w:pPr>
        <w:jc w:val="both"/>
        <w:rPr>
          <w:rFonts w:cs="Arial"/>
          <w:sz w:val="20"/>
          <w:szCs w:val="20"/>
        </w:rPr>
      </w:pPr>
      <w:r w:rsidRPr="009C1D60">
        <w:rPr>
          <w:rFonts w:cs="Arial"/>
          <w:sz w:val="20"/>
          <w:szCs w:val="20"/>
        </w:rPr>
        <w:t>Globálním cílem projektu je zkvalitnit, zefektivnit a zpopularizovat další vzdělávání občanů ČR a zvýšit jejich</w:t>
      </w:r>
      <w:r>
        <w:rPr>
          <w:rFonts w:cs="Arial"/>
          <w:sz w:val="20"/>
          <w:szCs w:val="20"/>
        </w:rPr>
        <w:t xml:space="preserve"> </w:t>
      </w:r>
      <w:r w:rsidRPr="009C1D60">
        <w:rPr>
          <w:rFonts w:cs="Arial"/>
          <w:sz w:val="20"/>
          <w:szCs w:val="20"/>
        </w:rPr>
        <w:t xml:space="preserve">motivaci a přístup k dalšímu vzdělávání (DV). Prostřednictvím tohoto projektu dojde k nastavení </w:t>
      </w:r>
      <w:r w:rsidRPr="009C1D60">
        <w:rPr>
          <w:rFonts w:cs="Arial"/>
          <w:sz w:val="20"/>
          <w:szCs w:val="20"/>
        </w:rPr>
        <w:lastRenderedPageBreak/>
        <w:t>systému, díky</w:t>
      </w:r>
      <w:r>
        <w:rPr>
          <w:rFonts w:cs="Arial"/>
          <w:sz w:val="20"/>
          <w:szCs w:val="20"/>
        </w:rPr>
        <w:t xml:space="preserve"> </w:t>
      </w:r>
      <w:r w:rsidRPr="009C1D60">
        <w:rPr>
          <w:rFonts w:cs="Arial"/>
          <w:sz w:val="20"/>
          <w:szCs w:val="20"/>
        </w:rPr>
        <w:t>kterému si budou občané ČR zvyšovat a prohlubovat své vzdělání a následně budou mít lepší postavení na trhu</w:t>
      </w:r>
      <w:r>
        <w:rPr>
          <w:rFonts w:cs="Arial"/>
          <w:sz w:val="20"/>
          <w:szCs w:val="20"/>
        </w:rPr>
        <w:t xml:space="preserve"> </w:t>
      </w:r>
      <w:r w:rsidRPr="009C1D60">
        <w:rPr>
          <w:rFonts w:cs="Arial"/>
          <w:sz w:val="20"/>
          <w:szCs w:val="20"/>
        </w:rPr>
        <w:t>práce.</w:t>
      </w:r>
    </w:p>
    <w:p w:rsidR="002B1724" w:rsidRDefault="002B1724" w:rsidP="002B1724">
      <w:pPr>
        <w:jc w:val="both"/>
        <w:rPr>
          <w:rFonts w:cs="Arial"/>
          <w:sz w:val="20"/>
          <w:szCs w:val="20"/>
        </w:rPr>
      </w:pPr>
    </w:p>
    <w:p w:rsidR="002B1724" w:rsidRDefault="002B1724" w:rsidP="002B1724">
      <w:pPr>
        <w:jc w:val="both"/>
        <w:rPr>
          <w:rFonts w:cs="Arial"/>
          <w:sz w:val="20"/>
          <w:szCs w:val="20"/>
        </w:rPr>
      </w:pPr>
      <w:r w:rsidRPr="009C1D60">
        <w:rPr>
          <w:rFonts w:cs="Arial"/>
          <w:sz w:val="20"/>
          <w:szCs w:val="20"/>
        </w:rPr>
        <w:t>Hlavním cílem projektu je poté zavedení inovativního způsobu individuálního DV pomocí stáží ve firmách a</w:t>
      </w:r>
      <w:r>
        <w:rPr>
          <w:rFonts w:cs="Arial"/>
          <w:sz w:val="20"/>
          <w:szCs w:val="20"/>
        </w:rPr>
        <w:t xml:space="preserve"> </w:t>
      </w:r>
      <w:r w:rsidRPr="009C1D60">
        <w:rPr>
          <w:rFonts w:cs="Arial"/>
          <w:sz w:val="20"/>
          <w:szCs w:val="20"/>
        </w:rPr>
        <w:t>rozšíření současné nabídky vzdělávacích možností v ČR. Smyslem stáží ve firmách je realizovat profesní</w:t>
      </w:r>
      <w:r>
        <w:rPr>
          <w:rFonts w:cs="Arial"/>
          <w:sz w:val="20"/>
          <w:szCs w:val="20"/>
        </w:rPr>
        <w:t xml:space="preserve"> </w:t>
      </w:r>
      <w:r w:rsidRPr="009C1D60">
        <w:rPr>
          <w:rFonts w:cs="Arial"/>
          <w:sz w:val="20"/>
          <w:szCs w:val="20"/>
        </w:rPr>
        <w:t>vzdělávání uplatnitelné na trhu práce.</w:t>
      </w:r>
    </w:p>
    <w:p w:rsidR="002B1724" w:rsidRDefault="002B1724" w:rsidP="002B1724">
      <w:pPr>
        <w:jc w:val="both"/>
        <w:rPr>
          <w:rFonts w:cs="Arial"/>
          <w:sz w:val="20"/>
          <w:szCs w:val="20"/>
        </w:rPr>
      </w:pPr>
    </w:p>
    <w:p w:rsidR="002B1724" w:rsidRDefault="002B1724" w:rsidP="002B1724">
      <w:pPr>
        <w:jc w:val="both"/>
        <w:rPr>
          <w:rFonts w:cs="Arial"/>
          <w:sz w:val="20"/>
          <w:szCs w:val="20"/>
        </w:rPr>
      </w:pPr>
      <w:r>
        <w:rPr>
          <w:rFonts w:cs="Arial"/>
          <w:sz w:val="20"/>
          <w:szCs w:val="20"/>
        </w:rPr>
        <w:t>Globální a hlavní cíl bude naplněn skrze d</w:t>
      </w:r>
      <w:r w:rsidRPr="009C1D60">
        <w:rPr>
          <w:rFonts w:cs="Arial"/>
          <w:sz w:val="20"/>
          <w:szCs w:val="20"/>
        </w:rPr>
        <w:t>ílčí cíle projektu</w:t>
      </w:r>
      <w:r>
        <w:rPr>
          <w:rFonts w:cs="Arial"/>
          <w:sz w:val="20"/>
          <w:szCs w:val="20"/>
        </w:rPr>
        <w:t>.</w:t>
      </w:r>
    </w:p>
    <w:p w:rsidR="002B1724" w:rsidRDefault="002B1724" w:rsidP="002B1724">
      <w:pPr>
        <w:jc w:val="both"/>
        <w:rPr>
          <w:rFonts w:cs="Arial"/>
          <w:sz w:val="20"/>
          <w:szCs w:val="20"/>
        </w:rPr>
      </w:pPr>
    </w:p>
    <w:p w:rsidR="002B1724" w:rsidRPr="009C1D60" w:rsidRDefault="002B1724" w:rsidP="002B1724">
      <w:pPr>
        <w:jc w:val="both"/>
        <w:rPr>
          <w:rFonts w:cs="Arial"/>
          <w:sz w:val="20"/>
          <w:szCs w:val="20"/>
        </w:rPr>
      </w:pPr>
      <w:r>
        <w:rPr>
          <w:rFonts w:cs="Arial"/>
          <w:sz w:val="20"/>
          <w:szCs w:val="20"/>
        </w:rPr>
        <w:t>Dílčí cíle projektu jsou:</w:t>
      </w:r>
    </w:p>
    <w:p w:rsidR="002B1724" w:rsidRPr="00C559B7" w:rsidRDefault="002B1724" w:rsidP="002B1724">
      <w:pPr>
        <w:jc w:val="both"/>
        <w:rPr>
          <w:rFonts w:cs="Arial"/>
          <w:sz w:val="20"/>
          <w:szCs w:val="20"/>
        </w:rPr>
      </w:pPr>
      <w:r w:rsidRPr="00C559B7">
        <w:rPr>
          <w:rFonts w:cs="Arial"/>
          <w:sz w:val="20"/>
          <w:szCs w:val="20"/>
        </w:rPr>
        <w:t>1.</w:t>
      </w:r>
      <w:r>
        <w:rPr>
          <w:rFonts w:cs="Arial"/>
          <w:sz w:val="20"/>
          <w:szCs w:val="20"/>
        </w:rPr>
        <w:t xml:space="preserve"> </w:t>
      </w:r>
      <w:r w:rsidRPr="00C559B7">
        <w:rPr>
          <w:rFonts w:cs="Arial"/>
          <w:sz w:val="20"/>
          <w:szCs w:val="20"/>
        </w:rPr>
        <w:t xml:space="preserve">Vytvořit Národní katalog stáží - tento katalog bude zahrnovat dva nástroje udržitelnosti systému: </w:t>
      </w:r>
      <w:r w:rsidR="00372A85">
        <w:rPr>
          <w:rFonts w:cs="Arial"/>
          <w:sz w:val="20"/>
          <w:szCs w:val="20"/>
        </w:rPr>
        <w:br/>
      </w:r>
      <w:r w:rsidRPr="00C559B7">
        <w:rPr>
          <w:rFonts w:cs="Arial"/>
          <w:sz w:val="20"/>
          <w:szCs w:val="20"/>
        </w:rPr>
        <w:t>a) katalog šablon stáží - šablony budou obsahovat komplexní popis teoretických a praktických znalostí a dovedností jednotlivých profesí odpovídajících kvalifikacím v NSK, příp. NSP. Šablony zahrnou také konkrétní požadavky z praxe ze strany zaměstnavatelů v různých odvětvích ČR.</w:t>
      </w:r>
    </w:p>
    <w:p w:rsidR="002B1724" w:rsidRPr="00C559B7" w:rsidRDefault="002B1724" w:rsidP="002B1724"/>
    <w:p w:rsidR="002B1724" w:rsidRDefault="002B1724" w:rsidP="002B1724">
      <w:pPr>
        <w:jc w:val="both"/>
        <w:rPr>
          <w:rFonts w:cs="Arial"/>
          <w:sz w:val="20"/>
          <w:szCs w:val="20"/>
        </w:rPr>
      </w:pPr>
      <w:r w:rsidRPr="009C1D60">
        <w:rPr>
          <w:rFonts w:cs="Arial"/>
          <w:sz w:val="20"/>
          <w:szCs w:val="20"/>
        </w:rPr>
        <w:t>b) databázi poskytovatelů stáží - v databázi budou uvedeny firmy se zájmem o poskytování stáží. Tyto firmy</w:t>
      </w:r>
      <w:r>
        <w:rPr>
          <w:rFonts w:cs="Arial"/>
          <w:sz w:val="20"/>
          <w:szCs w:val="20"/>
        </w:rPr>
        <w:t xml:space="preserve"> </w:t>
      </w:r>
      <w:r w:rsidRPr="009C1D60">
        <w:rPr>
          <w:rFonts w:cs="Arial"/>
          <w:sz w:val="20"/>
          <w:szCs w:val="20"/>
        </w:rPr>
        <w:t>budou do databáze zapsány po splnění předem stanovených podmínek (bude se jednat zejména o splnění</w:t>
      </w:r>
      <w:r>
        <w:rPr>
          <w:rFonts w:cs="Arial"/>
          <w:sz w:val="20"/>
          <w:szCs w:val="20"/>
        </w:rPr>
        <w:t xml:space="preserve"> </w:t>
      </w:r>
      <w:r w:rsidRPr="009C1D60">
        <w:rPr>
          <w:rFonts w:cs="Arial"/>
          <w:sz w:val="20"/>
          <w:szCs w:val="20"/>
        </w:rPr>
        <w:t>základních ekonomických, profesních a technických kritérií, dále o závazek poskytovat stáže dle vydefinované</w:t>
      </w:r>
      <w:r>
        <w:rPr>
          <w:rFonts w:cs="Arial"/>
          <w:sz w:val="20"/>
          <w:szCs w:val="20"/>
        </w:rPr>
        <w:t xml:space="preserve"> </w:t>
      </w:r>
      <w:r w:rsidRPr="009C1D60">
        <w:rPr>
          <w:rFonts w:cs="Arial"/>
          <w:sz w:val="20"/>
          <w:szCs w:val="20"/>
        </w:rPr>
        <w:t>šablony atd.). Poskytovatelé stáží mohou po ukončení realizace projektu dál nabízet možnost absolvovat stáž dle</w:t>
      </w:r>
      <w:r>
        <w:rPr>
          <w:rFonts w:cs="Arial"/>
          <w:sz w:val="20"/>
          <w:szCs w:val="20"/>
        </w:rPr>
        <w:t xml:space="preserve"> </w:t>
      </w:r>
      <w:r w:rsidRPr="009C1D60">
        <w:rPr>
          <w:rFonts w:cs="Arial"/>
          <w:sz w:val="20"/>
          <w:szCs w:val="20"/>
        </w:rPr>
        <w:t>přesně definované šablony.</w:t>
      </w:r>
    </w:p>
    <w:p w:rsidR="002B1724" w:rsidRPr="009C1D60" w:rsidRDefault="002B1724" w:rsidP="002B1724">
      <w:pPr>
        <w:jc w:val="both"/>
        <w:rPr>
          <w:rFonts w:cs="Arial"/>
          <w:sz w:val="20"/>
          <w:szCs w:val="20"/>
        </w:rPr>
      </w:pPr>
    </w:p>
    <w:p w:rsidR="002B1724" w:rsidRDefault="002B1724" w:rsidP="002B1724">
      <w:pPr>
        <w:jc w:val="both"/>
        <w:rPr>
          <w:rFonts w:cs="Arial"/>
          <w:sz w:val="20"/>
          <w:szCs w:val="20"/>
        </w:rPr>
      </w:pPr>
      <w:r w:rsidRPr="009C1D60">
        <w:rPr>
          <w:rFonts w:cs="Arial"/>
          <w:sz w:val="20"/>
          <w:szCs w:val="20"/>
        </w:rPr>
        <w:t>2. Provést pilotní ověření vzdělávání formou stáží ve vybran</w:t>
      </w:r>
      <w:r>
        <w:rPr>
          <w:rFonts w:cs="Arial"/>
          <w:sz w:val="20"/>
          <w:szCs w:val="20"/>
        </w:rPr>
        <w:t>ých odvětvích české ekonomiky s </w:t>
      </w:r>
      <w:r w:rsidRPr="009C1D60">
        <w:rPr>
          <w:rFonts w:cs="Arial"/>
          <w:sz w:val="20"/>
          <w:szCs w:val="20"/>
        </w:rPr>
        <w:t>potenciálem na</w:t>
      </w:r>
      <w:r>
        <w:rPr>
          <w:rFonts w:cs="Arial"/>
          <w:sz w:val="20"/>
          <w:szCs w:val="20"/>
        </w:rPr>
        <w:t xml:space="preserve"> </w:t>
      </w:r>
      <w:r w:rsidRPr="009C1D60">
        <w:rPr>
          <w:rFonts w:cs="Arial"/>
          <w:sz w:val="20"/>
          <w:szCs w:val="20"/>
        </w:rPr>
        <w:t>zajištění dlouhodobého růstu a konkurenceschopnosti, např. oblast výzkumu a vývoje atp.</w:t>
      </w:r>
    </w:p>
    <w:p w:rsidR="002B1724" w:rsidRDefault="002B1724" w:rsidP="002B1724">
      <w:pPr>
        <w:jc w:val="both"/>
        <w:rPr>
          <w:rFonts w:cs="Arial"/>
          <w:sz w:val="20"/>
          <w:szCs w:val="20"/>
        </w:rPr>
      </w:pPr>
    </w:p>
    <w:p w:rsidR="002B1724" w:rsidRPr="009C1D60" w:rsidRDefault="002B1724" w:rsidP="002B1724">
      <w:pPr>
        <w:jc w:val="both"/>
        <w:rPr>
          <w:rFonts w:cs="Arial"/>
          <w:sz w:val="20"/>
          <w:szCs w:val="20"/>
        </w:rPr>
      </w:pPr>
      <w:r w:rsidRPr="009C1D60">
        <w:rPr>
          <w:rFonts w:cs="Arial"/>
          <w:sz w:val="20"/>
          <w:szCs w:val="20"/>
        </w:rPr>
        <w:t>3. Definovat úpravy stávajícího systému s cílem legislativně zakotvit způsob dalšího vzdělávání formou stáží ve</w:t>
      </w:r>
      <w:r>
        <w:rPr>
          <w:rFonts w:cs="Arial"/>
          <w:sz w:val="20"/>
          <w:szCs w:val="20"/>
        </w:rPr>
        <w:t xml:space="preserve"> </w:t>
      </w:r>
      <w:r w:rsidRPr="009C1D60">
        <w:rPr>
          <w:rFonts w:cs="Arial"/>
          <w:sz w:val="20"/>
          <w:szCs w:val="20"/>
        </w:rPr>
        <w:t>firmách mezi ostatní nástroje bojující s nezaměstnaností v ČR.</w:t>
      </w:r>
    </w:p>
    <w:p w:rsidR="002B1724" w:rsidRDefault="002B1724" w:rsidP="002B1724">
      <w:pPr>
        <w:jc w:val="both"/>
        <w:rPr>
          <w:rFonts w:cs="Arial"/>
          <w:sz w:val="20"/>
          <w:szCs w:val="20"/>
        </w:rPr>
      </w:pPr>
    </w:p>
    <w:p w:rsidR="002B1724" w:rsidRDefault="002B1724" w:rsidP="002B1724">
      <w:pPr>
        <w:jc w:val="both"/>
        <w:rPr>
          <w:rFonts w:cs="Arial"/>
          <w:sz w:val="20"/>
          <w:szCs w:val="20"/>
        </w:rPr>
      </w:pPr>
      <w:r w:rsidRPr="009C1D60">
        <w:rPr>
          <w:rFonts w:cs="Arial"/>
          <w:sz w:val="20"/>
          <w:szCs w:val="20"/>
        </w:rPr>
        <w:t>4. Prostřednictvím osvětových nástrojů zpopularizovat tento způsob DV.</w:t>
      </w:r>
    </w:p>
    <w:p w:rsidR="002B1724" w:rsidRDefault="002B1724" w:rsidP="002B1724">
      <w:pPr>
        <w:jc w:val="both"/>
        <w:rPr>
          <w:rFonts w:cs="Arial"/>
          <w:b/>
        </w:rPr>
      </w:pPr>
    </w:p>
    <w:p w:rsidR="002B1724" w:rsidRPr="003E0513" w:rsidRDefault="002B1724" w:rsidP="002B1724">
      <w:pPr>
        <w:jc w:val="both"/>
        <w:rPr>
          <w:rFonts w:cs="Arial"/>
          <w:b/>
        </w:rPr>
      </w:pPr>
      <w:r w:rsidRPr="003E0513">
        <w:rPr>
          <w:rFonts w:cs="Arial"/>
          <w:b/>
        </w:rPr>
        <w:t>Cíle evaluace</w:t>
      </w:r>
    </w:p>
    <w:p w:rsidR="002B1724" w:rsidRPr="003E0513" w:rsidRDefault="002B1724" w:rsidP="002B1724">
      <w:pPr>
        <w:jc w:val="both"/>
        <w:rPr>
          <w:rFonts w:cs="Arial"/>
          <w:b/>
        </w:rPr>
      </w:pPr>
    </w:p>
    <w:p w:rsidR="002B1724" w:rsidRDefault="002B1724" w:rsidP="002B1724">
      <w:pPr>
        <w:jc w:val="both"/>
        <w:rPr>
          <w:rFonts w:cs="Arial"/>
          <w:sz w:val="20"/>
          <w:szCs w:val="20"/>
        </w:rPr>
      </w:pPr>
      <w:r>
        <w:rPr>
          <w:rFonts w:cs="Arial"/>
          <w:sz w:val="20"/>
          <w:szCs w:val="20"/>
        </w:rPr>
        <w:t xml:space="preserve">Základním cílem této evaluační zakázky je poskytnout komplexní evaluační podporu projektu Stáže ve firmách. Zpočátku projektu je evaluace zaměřena procesně, včetně dílčích formativních aspektů, v pozdějších fázích projektu je evaluace zaměřena na dopady projektu a nabývá charakteru </w:t>
      </w:r>
      <w:proofErr w:type="spellStart"/>
      <w:r>
        <w:rPr>
          <w:rFonts w:cs="Arial"/>
          <w:sz w:val="20"/>
          <w:szCs w:val="20"/>
        </w:rPr>
        <w:t>sumativního</w:t>
      </w:r>
      <w:proofErr w:type="spellEnd"/>
      <w:r>
        <w:rPr>
          <w:rFonts w:cs="Arial"/>
          <w:sz w:val="20"/>
          <w:szCs w:val="20"/>
        </w:rPr>
        <w:t>.</w:t>
      </w:r>
    </w:p>
    <w:p w:rsidR="002B1724" w:rsidRDefault="002B1724" w:rsidP="002B1724">
      <w:pPr>
        <w:jc w:val="both"/>
        <w:rPr>
          <w:rFonts w:cs="Arial"/>
          <w:sz w:val="20"/>
          <w:szCs w:val="20"/>
        </w:rPr>
      </w:pPr>
    </w:p>
    <w:p w:rsidR="002B1724" w:rsidRDefault="002B1724" w:rsidP="002B1724">
      <w:pPr>
        <w:jc w:val="both"/>
        <w:rPr>
          <w:rFonts w:cs="Arial"/>
          <w:sz w:val="20"/>
          <w:szCs w:val="20"/>
        </w:rPr>
      </w:pPr>
      <w:r>
        <w:rPr>
          <w:rFonts w:cs="Arial"/>
          <w:sz w:val="20"/>
          <w:szCs w:val="20"/>
        </w:rPr>
        <w:t>Předmětem</w:t>
      </w:r>
      <w:r w:rsidRPr="000515ED">
        <w:rPr>
          <w:rFonts w:cs="Arial"/>
          <w:sz w:val="20"/>
          <w:szCs w:val="20"/>
        </w:rPr>
        <w:t xml:space="preserve"> </w:t>
      </w:r>
      <w:r>
        <w:rPr>
          <w:rFonts w:cs="Arial"/>
          <w:sz w:val="20"/>
          <w:szCs w:val="20"/>
        </w:rPr>
        <w:t>této zakázky</w:t>
      </w:r>
      <w:r w:rsidRPr="000515ED">
        <w:rPr>
          <w:rFonts w:cs="Arial"/>
          <w:sz w:val="20"/>
          <w:szCs w:val="20"/>
        </w:rPr>
        <w:t xml:space="preserve"> </w:t>
      </w:r>
      <w:r>
        <w:rPr>
          <w:rFonts w:cs="Arial"/>
          <w:sz w:val="20"/>
          <w:szCs w:val="20"/>
        </w:rPr>
        <w:t>je</w:t>
      </w:r>
      <w:r w:rsidRPr="000515ED">
        <w:rPr>
          <w:rFonts w:cs="Arial"/>
          <w:sz w:val="20"/>
          <w:szCs w:val="20"/>
        </w:rPr>
        <w:t xml:space="preserve"> evaluace testovacího průběhu realizace stá</w:t>
      </w:r>
      <w:r w:rsidR="0065354A">
        <w:rPr>
          <w:rFonts w:cs="Arial"/>
          <w:sz w:val="20"/>
          <w:szCs w:val="20"/>
        </w:rPr>
        <w:t>ží, celého pilotního ověření i </w:t>
      </w:r>
      <w:r w:rsidRPr="000515ED">
        <w:rPr>
          <w:rFonts w:cs="Arial"/>
          <w:sz w:val="20"/>
          <w:szCs w:val="20"/>
        </w:rPr>
        <w:t>evaluace vytvořených šablon (a metodiky vytváření šablon) a návrhy na případ</w:t>
      </w:r>
      <w:r>
        <w:rPr>
          <w:rFonts w:cs="Arial"/>
          <w:sz w:val="20"/>
          <w:szCs w:val="20"/>
        </w:rPr>
        <w:t>né změny nastavovaného systému a systému dalšího vzdělávání v ČR.</w:t>
      </w:r>
    </w:p>
    <w:p w:rsidR="002B1724" w:rsidRDefault="002B1724" w:rsidP="002B1724">
      <w:pPr>
        <w:jc w:val="both"/>
        <w:rPr>
          <w:rFonts w:cs="Arial"/>
          <w:sz w:val="20"/>
          <w:szCs w:val="20"/>
        </w:rPr>
      </w:pPr>
    </w:p>
    <w:p w:rsidR="002B1724" w:rsidRPr="000515ED" w:rsidRDefault="002B1724" w:rsidP="002B1724">
      <w:pPr>
        <w:jc w:val="both"/>
        <w:rPr>
          <w:rFonts w:cs="Arial"/>
          <w:sz w:val="20"/>
          <w:szCs w:val="20"/>
        </w:rPr>
      </w:pPr>
      <w:r w:rsidRPr="000515ED">
        <w:rPr>
          <w:rFonts w:cs="Arial"/>
          <w:sz w:val="20"/>
          <w:szCs w:val="20"/>
        </w:rPr>
        <w:t>Účelem evaluací je</w:t>
      </w:r>
      <w:r>
        <w:rPr>
          <w:rFonts w:cs="Arial"/>
          <w:sz w:val="20"/>
          <w:szCs w:val="20"/>
        </w:rPr>
        <w:t xml:space="preserve"> zhodnotit nastavované procesy  a výstupy projektu s ohledem na vytyčené cíle a</w:t>
      </w:r>
      <w:r w:rsidRPr="000515ED">
        <w:rPr>
          <w:rFonts w:cs="Arial"/>
          <w:sz w:val="20"/>
          <w:szCs w:val="20"/>
        </w:rPr>
        <w:t xml:space="preserve"> </w:t>
      </w:r>
      <w:r>
        <w:rPr>
          <w:rFonts w:cs="Arial"/>
          <w:sz w:val="20"/>
          <w:szCs w:val="20"/>
        </w:rPr>
        <w:t>podpořit</w:t>
      </w:r>
      <w:r w:rsidRPr="000515ED">
        <w:rPr>
          <w:rFonts w:cs="Arial"/>
          <w:sz w:val="20"/>
          <w:szCs w:val="20"/>
        </w:rPr>
        <w:t xml:space="preserve"> úspěšné řízení projektu (např. identifikace dalších možných rizik, úspěšnost v naplňování cílů projektu aj.). </w:t>
      </w:r>
      <w:r w:rsidR="00FD2DD7">
        <w:rPr>
          <w:rFonts w:cs="Arial"/>
          <w:sz w:val="20"/>
          <w:szCs w:val="20"/>
        </w:rPr>
        <w:t>Dodavatel</w:t>
      </w:r>
      <w:r w:rsidRPr="000515ED">
        <w:rPr>
          <w:rFonts w:cs="Arial"/>
          <w:sz w:val="20"/>
          <w:szCs w:val="20"/>
        </w:rPr>
        <w:t xml:space="preserve">, který bude </w:t>
      </w:r>
      <w:r>
        <w:rPr>
          <w:rFonts w:cs="Arial"/>
          <w:sz w:val="20"/>
          <w:szCs w:val="20"/>
        </w:rPr>
        <w:t>vybrán</w:t>
      </w:r>
      <w:r w:rsidRPr="000515ED">
        <w:rPr>
          <w:rFonts w:cs="Arial"/>
          <w:sz w:val="20"/>
          <w:szCs w:val="20"/>
        </w:rPr>
        <w:t xml:space="preserve"> </w:t>
      </w:r>
      <w:r>
        <w:rPr>
          <w:rFonts w:cs="Arial"/>
          <w:sz w:val="20"/>
          <w:szCs w:val="20"/>
        </w:rPr>
        <w:t xml:space="preserve">touto </w:t>
      </w:r>
      <w:r w:rsidRPr="000515ED">
        <w:rPr>
          <w:rFonts w:cs="Arial"/>
          <w:sz w:val="20"/>
          <w:szCs w:val="20"/>
        </w:rPr>
        <w:t xml:space="preserve">veřejnou zakázkou, zajistí objektivní zhodnocení </w:t>
      </w:r>
      <w:r>
        <w:rPr>
          <w:rFonts w:cs="Arial"/>
          <w:sz w:val="20"/>
          <w:szCs w:val="20"/>
        </w:rPr>
        <w:t>nastavovaných procesů</w:t>
      </w:r>
      <w:r w:rsidRPr="000515ED">
        <w:rPr>
          <w:rFonts w:cs="Arial"/>
          <w:sz w:val="20"/>
          <w:szCs w:val="20"/>
        </w:rPr>
        <w:t xml:space="preserve">. </w:t>
      </w:r>
      <w:r>
        <w:rPr>
          <w:rFonts w:cs="Arial"/>
          <w:sz w:val="20"/>
          <w:szCs w:val="20"/>
        </w:rPr>
        <w:t>Data</w:t>
      </w:r>
      <w:r w:rsidRPr="000515ED">
        <w:rPr>
          <w:rFonts w:cs="Arial"/>
          <w:sz w:val="20"/>
          <w:szCs w:val="20"/>
        </w:rPr>
        <w:t>, která budou v</w:t>
      </w:r>
      <w:r>
        <w:rPr>
          <w:rFonts w:cs="Arial"/>
          <w:sz w:val="20"/>
          <w:szCs w:val="20"/>
        </w:rPr>
        <w:t> rámci plnění</w:t>
      </w:r>
      <w:r w:rsidRPr="000515ED">
        <w:rPr>
          <w:rFonts w:cs="Arial"/>
          <w:sz w:val="20"/>
          <w:szCs w:val="20"/>
        </w:rPr>
        <w:t xml:space="preserve"> shromážděna,</w:t>
      </w:r>
      <w:r>
        <w:rPr>
          <w:rFonts w:cs="Arial"/>
          <w:sz w:val="20"/>
          <w:szCs w:val="20"/>
        </w:rPr>
        <w:t xml:space="preserve"> a výstupy, které vzniknou,</w:t>
      </w:r>
      <w:r w:rsidRPr="000515ED">
        <w:rPr>
          <w:rFonts w:cs="Arial"/>
          <w:sz w:val="20"/>
          <w:szCs w:val="20"/>
        </w:rPr>
        <w:t xml:space="preserve"> </w:t>
      </w:r>
      <w:r>
        <w:rPr>
          <w:rFonts w:cs="Arial"/>
          <w:sz w:val="20"/>
          <w:szCs w:val="20"/>
        </w:rPr>
        <w:t>budou podkladem pro tvorbu</w:t>
      </w:r>
      <w:r w:rsidRPr="000515ED">
        <w:rPr>
          <w:rFonts w:cs="Arial"/>
          <w:sz w:val="20"/>
          <w:szCs w:val="20"/>
        </w:rPr>
        <w:t xml:space="preserve"> Analýz</w:t>
      </w:r>
      <w:r>
        <w:rPr>
          <w:rFonts w:cs="Arial"/>
          <w:sz w:val="20"/>
          <w:szCs w:val="20"/>
        </w:rPr>
        <w:t>y</w:t>
      </w:r>
      <w:r w:rsidRPr="000515ED">
        <w:rPr>
          <w:rFonts w:cs="Arial"/>
          <w:sz w:val="20"/>
          <w:szCs w:val="20"/>
        </w:rPr>
        <w:t xml:space="preserve"> opatření pro efektivní nastavení systému DV v</w:t>
      </w:r>
      <w:r>
        <w:rPr>
          <w:rFonts w:cs="Arial"/>
          <w:sz w:val="20"/>
          <w:szCs w:val="20"/>
        </w:rPr>
        <w:t> </w:t>
      </w:r>
      <w:r w:rsidRPr="000515ED">
        <w:rPr>
          <w:rFonts w:cs="Arial"/>
          <w:sz w:val="20"/>
          <w:szCs w:val="20"/>
        </w:rPr>
        <w:t>ČR</w:t>
      </w:r>
      <w:r>
        <w:rPr>
          <w:rFonts w:cs="Arial"/>
          <w:sz w:val="20"/>
          <w:szCs w:val="20"/>
        </w:rPr>
        <w:t xml:space="preserve">, jež </w:t>
      </w:r>
      <w:r w:rsidRPr="003A6537">
        <w:rPr>
          <w:rFonts w:cs="Arial"/>
          <w:sz w:val="20"/>
          <w:szCs w:val="20"/>
        </w:rPr>
        <w:t>představí nástroje pro efektivní zavedení systému DV formou stáží ve firmách v</w:t>
      </w:r>
      <w:r>
        <w:rPr>
          <w:rFonts w:cs="Arial"/>
          <w:sz w:val="20"/>
          <w:szCs w:val="20"/>
        </w:rPr>
        <w:t> </w:t>
      </w:r>
      <w:r w:rsidRPr="003A6537">
        <w:rPr>
          <w:rFonts w:cs="Arial"/>
          <w:sz w:val="20"/>
          <w:szCs w:val="20"/>
        </w:rPr>
        <w:t>ČR</w:t>
      </w:r>
      <w:r w:rsidR="007D08C2">
        <w:rPr>
          <w:rFonts w:cs="Arial"/>
          <w:sz w:val="20"/>
          <w:szCs w:val="20"/>
        </w:rPr>
        <w:t>.</w:t>
      </w:r>
    </w:p>
    <w:p w:rsidR="002B1724" w:rsidRDefault="002B1724" w:rsidP="002B1724">
      <w:pPr>
        <w:jc w:val="both"/>
        <w:rPr>
          <w:rFonts w:cs="Arial"/>
          <w:sz w:val="20"/>
          <w:szCs w:val="20"/>
        </w:rPr>
      </w:pPr>
    </w:p>
    <w:p w:rsidR="002B1724" w:rsidRDefault="002B1724" w:rsidP="002B1724">
      <w:pPr>
        <w:jc w:val="both"/>
        <w:rPr>
          <w:rFonts w:cs="Arial"/>
          <w:b/>
        </w:rPr>
      </w:pPr>
      <w:r w:rsidRPr="00010A17">
        <w:rPr>
          <w:rFonts w:cs="Arial"/>
          <w:b/>
        </w:rPr>
        <w:t>Teorie změny</w:t>
      </w:r>
    </w:p>
    <w:p w:rsidR="002B1724" w:rsidRPr="00BE2AEC" w:rsidRDefault="002B1724" w:rsidP="002B1724">
      <w:pPr>
        <w:jc w:val="both"/>
        <w:rPr>
          <w:rFonts w:cs="Arial"/>
          <w:sz w:val="20"/>
          <w:szCs w:val="20"/>
        </w:rPr>
      </w:pPr>
    </w:p>
    <w:p w:rsidR="002B1724" w:rsidRDefault="002B1724" w:rsidP="002B1724">
      <w:pPr>
        <w:jc w:val="both"/>
        <w:rPr>
          <w:rFonts w:cs="Arial"/>
          <w:b/>
          <w:sz w:val="20"/>
          <w:szCs w:val="20"/>
        </w:rPr>
      </w:pPr>
      <w:r w:rsidRPr="00BE2AEC">
        <w:rPr>
          <w:rFonts w:cs="Arial"/>
          <w:sz w:val="20"/>
          <w:szCs w:val="20"/>
        </w:rPr>
        <w:t>Z</w:t>
      </w:r>
      <w:r>
        <w:rPr>
          <w:rFonts w:cs="Arial"/>
          <w:sz w:val="20"/>
          <w:szCs w:val="20"/>
        </w:rPr>
        <w:t>ákladní vazby, postupy a proces změny v projektu je znázorněn v tabulce níže:</w:t>
      </w:r>
    </w:p>
    <w:p w:rsidR="002B1724" w:rsidRDefault="005C265D" w:rsidP="002B1724">
      <w:pPr>
        <w:jc w:val="both"/>
        <w:rPr>
          <w:rFonts w:cs="Arial"/>
          <w:b/>
          <w:sz w:val="20"/>
          <w:szCs w:val="20"/>
        </w:rPr>
      </w:pPr>
      <w:r>
        <w:rPr>
          <w:rFonts w:cs="Arial"/>
          <w:b/>
          <w:noProof/>
          <w:sz w:val="20"/>
          <w:szCs w:val="20"/>
          <w:lang w:eastAsia="cs-CZ"/>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0.55pt;margin-top:6.35pt;width:631.25pt;height:446.25pt;z-index:251659264">
            <v:imagedata r:id="rId9" o:title=""/>
            <w10:wrap type="square"/>
          </v:shape>
          <o:OLEObject Type="Embed" ProgID="AcroExch.Document.7" ShapeID="_x0000_s1026" DrawAspect="Content" ObjectID="_1407068236" r:id="rId10"/>
        </w:pict>
      </w:r>
    </w:p>
    <w:p w:rsidR="002B1724" w:rsidRPr="003E0513" w:rsidRDefault="002B1724" w:rsidP="002B1724">
      <w:pPr>
        <w:pStyle w:val="Nadpis1"/>
        <w:spacing w:before="0"/>
      </w:pPr>
      <w:bookmarkStart w:id="1" w:name="_Toc311714912"/>
      <w:bookmarkStart w:id="2" w:name="_Toc254877568"/>
      <w:bookmarkStart w:id="3" w:name="_Toc264877846"/>
      <w:bookmarkStart w:id="4" w:name="_Toc264877845"/>
      <w:r w:rsidRPr="003E0513">
        <w:t>Evaluační úkoly</w:t>
      </w:r>
      <w:bookmarkEnd w:id="1"/>
      <w:r w:rsidRPr="003E0513">
        <w:t xml:space="preserve"> </w:t>
      </w:r>
      <w:bookmarkStart w:id="5" w:name="_Toc254877211"/>
      <w:bookmarkStart w:id="6" w:name="_Toc254877569"/>
      <w:bookmarkEnd w:id="2"/>
      <w:bookmarkEnd w:id="3"/>
    </w:p>
    <w:p w:rsidR="002B1724" w:rsidRPr="003E0513" w:rsidRDefault="002B1724" w:rsidP="002B1724">
      <w:pPr>
        <w:rPr>
          <w:rFonts w:cs="Arial"/>
          <w:sz w:val="22"/>
          <w:szCs w:val="22"/>
        </w:rPr>
      </w:pPr>
    </w:p>
    <w:p w:rsidR="002B1724" w:rsidRPr="00C9385F" w:rsidRDefault="002B1724" w:rsidP="002B1724">
      <w:pPr>
        <w:jc w:val="both"/>
        <w:rPr>
          <w:rFonts w:cs="Arial"/>
          <w:sz w:val="20"/>
          <w:szCs w:val="20"/>
        </w:rPr>
      </w:pPr>
      <w:bookmarkStart w:id="7" w:name="_Toc311714913"/>
      <w:r w:rsidRPr="00C9385F">
        <w:rPr>
          <w:rFonts w:cs="Arial"/>
          <w:sz w:val="20"/>
          <w:szCs w:val="20"/>
        </w:rPr>
        <w:t>Znění evaluačních otázek:</w:t>
      </w:r>
    </w:p>
    <w:p w:rsidR="002B1724" w:rsidRPr="00043526" w:rsidRDefault="002B1724" w:rsidP="002B1724">
      <w:pPr>
        <w:jc w:val="both"/>
        <w:rPr>
          <w:rFonts w:cs="Arial"/>
          <w:sz w:val="20"/>
          <w:szCs w:val="20"/>
          <w:highlight w:val="cyan"/>
        </w:rPr>
      </w:pPr>
    </w:p>
    <w:tbl>
      <w:tblPr>
        <w:tblStyle w:val="Mkatabulky"/>
        <w:tblW w:w="0" w:type="auto"/>
        <w:tblLook w:val="04A0" w:firstRow="1" w:lastRow="0" w:firstColumn="1" w:lastColumn="0" w:noHBand="0" w:noVBand="1"/>
      </w:tblPr>
      <w:tblGrid>
        <w:gridCol w:w="9212"/>
      </w:tblGrid>
      <w:tr w:rsidR="005B45B1" w:rsidRPr="00953060" w:rsidTr="00B17A1E">
        <w:tc>
          <w:tcPr>
            <w:tcW w:w="9212" w:type="dxa"/>
            <w:shd w:val="clear" w:color="auto" w:fill="D9D9D9"/>
          </w:tcPr>
          <w:p w:rsidR="005B45B1" w:rsidRPr="00953060" w:rsidRDefault="005B45B1" w:rsidP="00B17A1E">
            <w:pPr>
              <w:rPr>
                <w:rFonts w:eastAsia="Times New Roman"/>
                <w:b/>
              </w:rPr>
            </w:pPr>
            <w:r w:rsidRPr="00953060">
              <w:rPr>
                <w:rFonts w:eastAsia="Times New Roman"/>
                <w:b/>
              </w:rPr>
              <w:t>Úkol 1 – Procesní evaluace projektu</w:t>
            </w:r>
          </w:p>
        </w:tc>
      </w:tr>
      <w:tr w:rsidR="005B45B1" w:rsidRPr="00953060" w:rsidTr="00B17A1E">
        <w:tc>
          <w:tcPr>
            <w:tcW w:w="9212" w:type="dxa"/>
          </w:tcPr>
          <w:p w:rsidR="005B45B1" w:rsidRPr="00953060" w:rsidRDefault="005B45B1" w:rsidP="00B17A1E">
            <w:pPr>
              <w:rPr>
                <w:rFonts w:eastAsia="Times New Roman"/>
                <w:b/>
              </w:rPr>
            </w:pPr>
            <w:r w:rsidRPr="00953060">
              <w:rPr>
                <w:rFonts w:eastAsia="Times New Roman"/>
                <w:b/>
              </w:rPr>
              <w:t>Vyhodnoťte účinnost, účelnost a relevanci procesů v projektu Stáže ve firmách.</w:t>
            </w:r>
          </w:p>
          <w:p w:rsidR="005B45B1" w:rsidRPr="00953060" w:rsidRDefault="005B45B1" w:rsidP="00B17A1E">
            <w:pPr>
              <w:rPr>
                <w:rFonts w:eastAsia="Times New Roman"/>
                <w:b/>
              </w:rPr>
            </w:pPr>
            <w:r w:rsidRPr="00953060">
              <w:rPr>
                <w:rFonts w:eastAsia="Times New Roman"/>
              </w:rPr>
              <w:t>Cílem je zhodnotit nastavení a fungování projektu a jeho jednotlivých aktivit a identifikovat případná opatření pro jeho optimalizaci.</w:t>
            </w:r>
          </w:p>
        </w:tc>
      </w:tr>
    </w:tbl>
    <w:p w:rsidR="005B45B1" w:rsidRPr="00953060" w:rsidRDefault="005B45B1" w:rsidP="005B45B1"/>
    <w:p w:rsidR="005B45B1" w:rsidRPr="00953060" w:rsidRDefault="005B45B1" w:rsidP="005B45B1">
      <w:pPr>
        <w:keepNext/>
      </w:pPr>
      <w:r w:rsidRPr="00953060">
        <w:t>Účast v projektu</w:t>
      </w:r>
    </w:p>
    <w:tbl>
      <w:tblPr>
        <w:tblStyle w:val="Mkatabulky"/>
        <w:tblW w:w="9180" w:type="dxa"/>
        <w:tblLook w:val="04A0" w:firstRow="1" w:lastRow="0" w:firstColumn="1" w:lastColumn="0" w:noHBand="0" w:noVBand="1"/>
      </w:tblPr>
      <w:tblGrid>
        <w:gridCol w:w="959"/>
        <w:gridCol w:w="6095"/>
        <w:gridCol w:w="2126"/>
      </w:tblGrid>
      <w:tr w:rsidR="005B45B1" w:rsidRPr="00953060" w:rsidTr="00B17A1E">
        <w:tc>
          <w:tcPr>
            <w:tcW w:w="959"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6095" w:type="dxa"/>
          </w:tcPr>
          <w:p w:rsidR="005B45B1" w:rsidRPr="00953060" w:rsidRDefault="005B45B1" w:rsidP="00B17A1E">
            <w:pPr>
              <w:rPr>
                <w:b/>
                <w:sz w:val="20"/>
                <w:szCs w:val="20"/>
              </w:rPr>
            </w:pPr>
            <w:r w:rsidRPr="00953060">
              <w:rPr>
                <w:b/>
                <w:sz w:val="20"/>
                <w:szCs w:val="20"/>
              </w:rPr>
              <w:t>popis</w:t>
            </w:r>
          </w:p>
        </w:tc>
        <w:tc>
          <w:tcPr>
            <w:tcW w:w="2126"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1.1</w:t>
            </w:r>
          </w:p>
        </w:tc>
        <w:tc>
          <w:tcPr>
            <w:tcW w:w="6095" w:type="dxa"/>
            <w:vAlign w:val="center"/>
          </w:tcPr>
          <w:p w:rsidR="005B45B1" w:rsidRPr="00953060" w:rsidRDefault="005B45B1" w:rsidP="00B17A1E">
            <w:pPr>
              <w:rPr>
                <w:sz w:val="20"/>
                <w:szCs w:val="20"/>
              </w:rPr>
            </w:pPr>
            <w:r w:rsidRPr="00953060">
              <w:rPr>
                <w:sz w:val="20"/>
                <w:szCs w:val="20"/>
              </w:rPr>
              <w:t xml:space="preserve">Jaká je struktura jednotlivých zájemců o účast v projektu, tj. CS a PS (rozdíl mezi zaregistrovanými subjekty do informačního systému ASAP a přihlášenou CS na stáž/přihlášenými PS k </w:t>
            </w:r>
            <w:r w:rsidRPr="00953060">
              <w:rPr>
                <w:sz w:val="20"/>
                <w:szCs w:val="20"/>
              </w:rPr>
              <w:lastRenderedPageBreak/>
              <w:t>šablonám stáží)?</w:t>
            </w:r>
          </w:p>
          <w:p w:rsidR="005B45B1" w:rsidRPr="00953060" w:rsidRDefault="005B45B1" w:rsidP="00B17A1E">
            <w:pPr>
              <w:rPr>
                <w:sz w:val="20"/>
                <w:szCs w:val="20"/>
              </w:rPr>
            </w:pPr>
            <w:r w:rsidRPr="00953060">
              <w:rPr>
                <w:sz w:val="20"/>
                <w:szCs w:val="20"/>
              </w:rPr>
              <w:t>Zejména se bude jednat o tuto strukturu:</w:t>
            </w:r>
          </w:p>
          <w:p w:rsidR="005B45B1" w:rsidRPr="00953060" w:rsidRDefault="005B45B1" w:rsidP="00B17A1E">
            <w:pPr>
              <w:rPr>
                <w:sz w:val="20"/>
                <w:szCs w:val="20"/>
                <w:u w:val="single"/>
              </w:rPr>
            </w:pPr>
            <w:r w:rsidRPr="00953060">
              <w:rPr>
                <w:sz w:val="20"/>
                <w:szCs w:val="20"/>
                <w:u w:val="single"/>
              </w:rPr>
              <w:t>Stážisté</w:t>
            </w:r>
          </w:p>
          <w:p w:rsidR="005B45B1" w:rsidRPr="00953060" w:rsidRDefault="005B45B1" w:rsidP="00B17A1E">
            <w:pPr>
              <w:rPr>
                <w:sz w:val="20"/>
                <w:szCs w:val="20"/>
              </w:rPr>
            </w:pPr>
            <w:r w:rsidRPr="00953060">
              <w:rPr>
                <w:sz w:val="20"/>
                <w:szCs w:val="20"/>
              </w:rPr>
              <w:t>Absolventi x nezaměstnaní (dlouhodobě, krátkodobě) x osoby vracející se na trh práce (po rodičovské dovolené) x zaměstnaní (zájemci o zvýšení vlastní kvalifikace); ženy x muži; vzdělanostní struktura; věková struktura (např. do 21, 22-27, 28-40, 41-50, 51-65, 65+), regionální rozmístění, způsob náboru (Úřad práce nebo jiné zdroje)</w:t>
            </w:r>
          </w:p>
          <w:p w:rsidR="005B45B1" w:rsidRPr="00953060" w:rsidRDefault="005B45B1" w:rsidP="00B17A1E">
            <w:pPr>
              <w:rPr>
                <w:sz w:val="20"/>
                <w:szCs w:val="20"/>
                <w:u w:val="single"/>
              </w:rPr>
            </w:pPr>
            <w:r w:rsidRPr="00953060">
              <w:rPr>
                <w:sz w:val="20"/>
                <w:szCs w:val="20"/>
                <w:u w:val="single"/>
              </w:rPr>
              <w:t>Poskytovatelé stáží</w:t>
            </w:r>
          </w:p>
          <w:p w:rsidR="005B45B1" w:rsidRPr="00953060" w:rsidRDefault="005B45B1" w:rsidP="00B17A1E">
            <w:pPr>
              <w:rPr>
                <w:sz w:val="20"/>
                <w:szCs w:val="20"/>
              </w:rPr>
            </w:pPr>
            <w:r w:rsidRPr="00953060">
              <w:rPr>
                <w:sz w:val="20"/>
                <w:szCs w:val="20"/>
              </w:rPr>
              <w:t>Rozložení dle oboru činnosti, velikosti, právní formy, regionálního rozmístění, dle původu firmy (tuzemská, zahraniční)</w:t>
            </w:r>
          </w:p>
        </w:tc>
        <w:tc>
          <w:tcPr>
            <w:tcW w:w="2126" w:type="dxa"/>
            <w:vAlign w:val="center"/>
          </w:tcPr>
          <w:p w:rsidR="005B45B1" w:rsidRPr="00953060" w:rsidRDefault="00FD2DD7" w:rsidP="00B17A1E">
            <w:pPr>
              <w:rPr>
                <w:sz w:val="16"/>
                <w:szCs w:val="16"/>
              </w:rPr>
            </w:pPr>
            <w:r>
              <w:rPr>
                <w:sz w:val="16"/>
                <w:szCs w:val="16"/>
              </w:rPr>
              <w:lastRenderedPageBreak/>
              <w:t>Základní v</w:t>
            </w:r>
            <w:r w:rsidR="005B45B1" w:rsidRPr="00953060">
              <w:rPr>
                <w:sz w:val="16"/>
                <w:szCs w:val="16"/>
              </w:rPr>
              <w:t>stupní data budou poskytnuta prostřednictvím FDV .</w:t>
            </w:r>
            <w:r>
              <w:rPr>
                <w:sz w:val="16"/>
                <w:szCs w:val="16"/>
              </w:rPr>
              <w:t xml:space="preserve"> Případné doplnění zajistí </w:t>
            </w:r>
            <w:r>
              <w:rPr>
                <w:sz w:val="16"/>
                <w:szCs w:val="16"/>
              </w:rPr>
              <w:lastRenderedPageBreak/>
              <w:t>Dodavatel.</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lastRenderedPageBreak/>
              <w:t>EO 1.2</w:t>
            </w:r>
          </w:p>
        </w:tc>
        <w:tc>
          <w:tcPr>
            <w:tcW w:w="6095" w:type="dxa"/>
            <w:vAlign w:val="center"/>
          </w:tcPr>
          <w:p w:rsidR="005B45B1" w:rsidRPr="00953060" w:rsidRDefault="005B45B1" w:rsidP="00B17A1E">
            <w:pPr>
              <w:rPr>
                <w:rFonts w:cs="Arial"/>
                <w:iCs/>
                <w:sz w:val="20"/>
                <w:szCs w:val="20"/>
              </w:rPr>
            </w:pPr>
            <w:r w:rsidRPr="00953060">
              <w:rPr>
                <w:rFonts w:cs="Arial"/>
                <w:iCs/>
                <w:sz w:val="20"/>
                <w:szCs w:val="20"/>
              </w:rPr>
              <w:t>Jaký je zájem o účast v projektu (a to jak ze strany stážistů, tak ze strany poskytovatelů) a jaká jsou efektivní opatření pro jeho zajištění? V případě nezájmu identifikovat jeho důvody. Ve kterých skupinách lze tento nezájem identifikovat (strukturovat dle EO 1.1)?</w:t>
            </w:r>
          </w:p>
        </w:tc>
        <w:tc>
          <w:tcPr>
            <w:tcW w:w="2126"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 xml:space="preserve"> v součinnosti s FDV.</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1.3</w:t>
            </w:r>
          </w:p>
        </w:tc>
        <w:tc>
          <w:tcPr>
            <w:tcW w:w="6095" w:type="dxa"/>
            <w:vAlign w:val="center"/>
          </w:tcPr>
          <w:p w:rsidR="005B45B1" w:rsidRPr="00953060" w:rsidRDefault="005B45B1" w:rsidP="00B17A1E">
            <w:pPr>
              <w:rPr>
                <w:sz w:val="20"/>
                <w:szCs w:val="20"/>
              </w:rPr>
            </w:pPr>
            <w:r w:rsidRPr="00953060">
              <w:rPr>
                <w:sz w:val="20"/>
                <w:szCs w:val="20"/>
              </w:rPr>
              <w:t>Jaká je průměrná délka trvání stáže (rozložení např. dle oborů/profesí)? Jaká doba stáže je/by byla preferována ze strany CS (rozložení dle stáží v jednotlivých oborech)? Jaká doba stáže je/by byla preferována ze strany PS (rozložení dle stáží v jednotlivých oborech)? Jak je využívána možnost rozložení pracovní doby dle šablony?</w:t>
            </w:r>
          </w:p>
        </w:tc>
        <w:tc>
          <w:tcPr>
            <w:tcW w:w="2126" w:type="dxa"/>
            <w:vAlign w:val="center"/>
          </w:tcPr>
          <w:p w:rsidR="005B45B1" w:rsidRPr="00953060" w:rsidRDefault="005B45B1" w:rsidP="00B17A1E">
            <w:pPr>
              <w:rPr>
                <w:sz w:val="16"/>
                <w:szCs w:val="16"/>
              </w:rPr>
            </w:pPr>
            <w:r w:rsidRPr="00953060">
              <w:rPr>
                <w:sz w:val="16"/>
                <w:szCs w:val="16"/>
              </w:rPr>
              <w:t>Vstupní data budou poskytnuta prostřednictvím FDV – konkrétně prostřednictvím evaluačního dotazníku.</w:t>
            </w:r>
            <w:r w:rsidR="00FD2DD7">
              <w:rPr>
                <w:sz w:val="16"/>
                <w:szCs w:val="16"/>
              </w:rPr>
              <w:t xml:space="preserve"> Dodavatel navrhne úpravy evaluačních dotazníků.</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1.4</w:t>
            </w:r>
          </w:p>
        </w:tc>
        <w:tc>
          <w:tcPr>
            <w:tcW w:w="6095" w:type="dxa"/>
            <w:vAlign w:val="center"/>
          </w:tcPr>
          <w:p w:rsidR="005B45B1" w:rsidRPr="00953060" w:rsidRDefault="005B45B1" w:rsidP="00B17A1E">
            <w:pPr>
              <w:rPr>
                <w:sz w:val="20"/>
                <w:szCs w:val="20"/>
              </w:rPr>
            </w:pPr>
            <w:r w:rsidRPr="00953060">
              <w:rPr>
                <w:sz w:val="20"/>
                <w:szCs w:val="20"/>
              </w:rPr>
              <w:t>Využití stáží v čase (v rámci roku, v rámci projektu = „životní cyklus projektu“).</w:t>
            </w:r>
          </w:p>
        </w:tc>
        <w:tc>
          <w:tcPr>
            <w:tcW w:w="2126" w:type="dxa"/>
            <w:vAlign w:val="center"/>
          </w:tcPr>
          <w:p w:rsidR="005B45B1" w:rsidRPr="00953060" w:rsidRDefault="00FD2DD7" w:rsidP="00B17A1E">
            <w:pPr>
              <w:rPr>
                <w:sz w:val="16"/>
                <w:szCs w:val="16"/>
              </w:rPr>
            </w:pPr>
            <w:r>
              <w:rPr>
                <w:sz w:val="16"/>
                <w:szCs w:val="16"/>
              </w:rPr>
              <w:t>Základní v</w:t>
            </w:r>
            <w:r w:rsidR="005B45B1" w:rsidRPr="00953060">
              <w:rPr>
                <w:sz w:val="16"/>
                <w:szCs w:val="16"/>
              </w:rPr>
              <w:t>stupní data budou poskytnuta prostřednictvím FDV .</w:t>
            </w:r>
            <w:r>
              <w:rPr>
                <w:sz w:val="16"/>
                <w:szCs w:val="16"/>
              </w:rPr>
              <w:t xml:space="preserve"> Případné doplnění zajistí Dodavatel.</w:t>
            </w:r>
          </w:p>
        </w:tc>
      </w:tr>
    </w:tbl>
    <w:p w:rsidR="005B45B1" w:rsidRPr="00953060" w:rsidRDefault="005B45B1" w:rsidP="005B45B1"/>
    <w:p w:rsidR="005B45B1" w:rsidRPr="00953060" w:rsidRDefault="005B45B1" w:rsidP="005B45B1">
      <w:r w:rsidRPr="00953060">
        <w:t>Informovanost o projektu</w:t>
      </w:r>
    </w:p>
    <w:tbl>
      <w:tblPr>
        <w:tblStyle w:val="Mkatabulky"/>
        <w:tblW w:w="9180" w:type="dxa"/>
        <w:tblLook w:val="04A0" w:firstRow="1" w:lastRow="0" w:firstColumn="1" w:lastColumn="0" w:noHBand="0" w:noVBand="1"/>
      </w:tblPr>
      <w:tblGrid>
        <w:gridCol w:w="959"/>
        <w:gridCol w:w="6095"/>
        <w:gridCol w:w="2126"/>
      </w:tblGrid>
      <w:tr w:rsidR="005B45B1" w:rsidRPr="00953060" w:rsidTr="00B17A1E">
        <w:tc>
          <w:tcPr>
            <w:tcW w:w="959"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6095" w:type="dxa"/>
          </w:tcPr>
          <w:p w:rsidR="005B45B1" w:rsidRPr="00953060" w:rsidRDefault="005B45B1" w:rsidP="00B17A1E">
            <w:pPr>
              <w:rPr>
                <w:b/>
                <w:sz w:val="20"/>
                <w:szCs w:val="20"/>
              </w:rPr>
            </w:pPr>
            <w:r w:rsidRPr="00953060">
              <w:rPr>
                <w:b/>
                <w:sz w:val="20"/>
                <w:szCs w:val="20"/>
              </w:rPr>
              <w:t>popis</w:t>
            </w:r>
          </w:p>
        </w:tc>
        <w:tc>
          <w:tcPr>
            <w:tcW w:w="2126"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1.5</w:t>
            </w:r>
          </w:p>
        </w:tc>
        <w:tc>
          <w:tcPr>
            <w:tcW w:w="6095" w:type="dxa"/>
            <w:vAlign w:val="center"/>
          </w:tcPr>
          <w:p w:rsidR="005B45B1" w:rsidRPr="00953060" w:rsidRDefault="005B45B1" w:rsidP="00B17A1E">
            <w:pPr>
              <w:rPr>
                <w:sz w:val="20"/>
                <w:szCs w:val="20"/>
              </w:rPr>
            </w:pPr>
            <w:r w:rsidRPr="00953060">
              <w:rPr>
                <w:sz w:val="20"/>
                <w:szCs w:val="20"/>
              </w:rPr>
              <w:t>Jak účinná a účelná je informační kampaň projektu? Které nástroje lze považovat z hlediska CS a PS za nejúčinnější (analýza využívání jednotlivých komunikačních kanálů – např. efektivnost využití ÚP)?</w:t>
            </w:r>
          </w:p>
        </w:tc>
        <w:tc>
          <w:tcPr>
            <w:tcW w:w="2126" w:type="dxa"/>
            <w:vAlign w:val="center"/>
          </w:tcPr>
          <w:p w:rsidR="005B45B1" w:rsidRPr="00953060" w:rsidRDefault="00FD2DD7" w:rsidP="00FD2DD7">
            <w:pPr>
              <w:rPr>
                <w:sz w:val="16"/>
                <w:szCs w:val="16"/>
              </w:rPr>
            </w:pPr>
            <w:r w:rsidRPr="00953060">
              <w:rPr>
                <w:sz w:val="16"/>
                <w:szCs w:val="16"/>
              </w:rPr>
              <w:t>Vstupní data budou poskytnuta prostřednictvím FDV – konkrétně prostřednictvím evaluačního dotazníku.</w:t>
            </w:r>
            <w:r>
              <w:rPr>
                <w:sz w:val="16"/>
                <w:szCs w:val="16"/>
              </w:rPr>
              <w:t xml:space="preserve"> Dodavatel navrhne úpravy evaluačních dotazníků.</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1.6</w:t>
            </w:r>
          </w:p>
        </w:tc>
        <w:tc>
          <w:tcPr>
            <w:tcW w:w="6095" w:type="dxa"/>
            <w:vAlign w:val="center"/>
          </w:tcPr>
          <w:p w:rsidR="005B45B1" w:rsidRPr="00953060" w:rsidRDefault="005B45B1" w:rsidP="00B17A1E">
            <w:pPr>
              <w:rPr>
                <w:rFonts w:cs="Arial"/>
                <w:iCs/>
                <w:sz w:val="20"/>
                <w:szCs w:val="20"/>
              </w:rPr>
            </w:pPr>
            <w:r w:rsidRPr="00953060">
              <w:rPr>
                <w:rStyle w:val="Zvraznn"/>
                <w:i w:val="0"/>
                <w:sz w:val="20"/>
                <w:szCs w:val="20"/>
              </w:rPr>
              <w:t>Jakými opatřeními lze zvýšit účinnost a účelnost informační kampaně?</w:t>
            </w:r>
          </w:p>
        </w:tc>
        <w:tc>
          <w:tcPr>
            <w:tcW w:w="2126" w:type="dxa"/>
            <w:vAlign w:val="center"/>
          </w:tcPr>
          <w:p w:rsidR="005B45B1" w:rsidRPr="00953060" w:rsidRDefault="00FD2DD7" w:rsidP="00B17A1E">
            <w:pPr>
              <w:rPr>
                <w:sz w:val="16"/>
                <w:szCs w:val="16"/>
              </w:rPr>
            </w:pPr>
            <w:r w:rsidRPr="00953060">
              <w:rPr>
                <w:sz w:val="16"/>
                <w:szCs w:val="16"/>
              </w:rPr>
              <w:t>Vstupní data budou poskytnuta prostřednictvím FDV – konkrétně prostřednictvím evaluačního dotazníku.</w:t>
            </w:r>
            <w:r>
              <w:rPr>
                <w:sz w:val="16"/>
                <w:szCs w:val="16"/>
              </w:rPr>
              <w:t xml:space="preserve"> Dodavatel navrhne úpravy evaluačních dotazníků. Případné další doplnění zajistí Dodavatel.</w:t>
            </w:r>
          </w:p>
        </w:tc>
      </w:tr>
    </w:tbl>
    <w:p w:rsidR="005B45B1" w:rsidRPr="00953060" w:rsidRDefault="005B45B1" w:rsidP="005B45B1"/>
    <w:p w:rsidR="005B45B1" w:rsidRPr="00953060" w:rsidRDefault="005B45B1" w:rsidP="005B45B1">
      <w:r w:rsidRPr="00953060">
        <w:t>Šablony stáží</w:t>
      </w:r>
    </w:p>
    <w:tbl>
      <w:tblPr>
        <w:tblStyle w:val="Mkatabulky"/>
        <w:tblW w:w="9180" w:type="dxa"/>
        <w:tblLook w:val="04A0" w:firstRow="1" w:lastRow="0" w:firstColumn="1" w:lastColumn="0" w:noHBand="0" w:noVBand="1"/>
      </w:tblPr>
      <w:tblGrid>
        <w:gridCol w:w="997"/>
        <w:gridCol w:w="6063"/>
        <w:gridCol w:w="2120"/>
      </w:tblGrid>
      <w:tr w:rsidR="005B45B1" w:rsidRPr="00953060" w:rsidTr="00B17A1E">
        <w:tc>
          <w:tcPr>
            <w:tcW w:w="997"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6063" w:type="dxa"/>
          </w:tcPr>
          <w:p w:rsidR="005B45B1" w:rsidRPr="00953060" w:rsidRDefault="005B45B1" w:rsidP="00B17A1E">
            <w:pPr>
              <w:rPr>
                <w:b/>
                <w:sz w:val="20"/>
                <w:szCs w:val="20"/>
              </w:rPr>
            </w:pPr>
            <w:r w:rsidRPr="00953060">
              <w:rPr>
                <w:b/>
                <w:sz w:val="20"/>
                <w:szCs w:val="20"/>
              </w:rPr>
              <w:t>popis</w:t>
            </w:r>
          </w:p>
        </w:tc>
        <w:tc>
          <w:tcPr>
            <w:tcW w:w="2120"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997" w:type="dxa"/>
            <w:vAlign w:val="center"/>
          </w:tcPr>
          <w:p w:rsidR="005B45B1" w:rsidRPr="00953060" w:rsidRDefault="005B45B1" w:rsidP="00B17A1E">
            <w:pPr>
              <w:jc w:val="center"/>
              <w:rPr>
                <w:sz w:val="20"/>
                <w:szCs w:val="20"/>
              </w:rPr>
            </w:pPr>
            <w:r w:rsidRPr="00953060">
              <w:rPr>
                <w:sz w:val="20"/>
                <w:szCs w:val="20"/>
              </w:rPr>
              <w:t>EO 1.7</w:t>
            </w:r>
          </w:p>
        </w:tc>
        <w:tc>
          <w:tcPr>
            <w:tcW w:w="6063" w:type="dxa"/>
            <w:vAlign w:val="center"/>
          </w:tcPr>
          <w:p w:rsidR="005B45B1" w:rsidRPr="00953060" w:rsidRDefault="005B45B1" w:rsidP="00FD2DD7">
            <w:pPr>
              <w:rPr>
                <w:sz w:val="20"/>
                <w:szCs w:val="20"/>
              </w:rPr>
            </w:pPr>
            <w:r w:rsidRPr="00953060">
              <w:rPr>
                <w:rStyle w:val="Zvraznn"/>
                <w:i w:val="0"/>
                <w:sz w:val="20"/>
                <w:szCs w:val="20"/>
              </w:rPr>
              <w:t>Reflektují šablony a jejich počet potřeb</w:t>
            </w:r>
            <w:r w:rsidR="00FD2DD7">
              <w:rPr>
                <w:rStyle w:val="Zvraznn"/>
                <w:i w:val="0"/>
                <w:sz w:val="20"/>
                <w:szCs w:val="20"/>
              </w:rPr>
              <w:t>y</w:t>
            </w:r>
            <w:r w:rsidRPr="00953060">
              <w:rPr>
                <w:rStyle w:val="Zvraznn"/>
                <w:i w:val="0"/>
                <w:sz w:val="20"/>
                <w:szCs w:val="20"/>
              </w:rPr>
              <w:t xml:space="preserve"> projektu a potřeby CS a PS? Pokud ne, jak by měly být šablony upraveny?</w:t>
            </w:r>
          </w:p>
        </w:tc>
        <w:tc>
          <w:tcPr>
            <w:tcW w:w="2120" w:type="dxa"/>
            <w:vAlign w:val="center"/>
          </w:tcPr>
          <w:p w:rsidR="005B45B1" w:rsidRPr="00953060" w:rsidRDefault="005B45B1" w:rsidP="003E42CA">
            <w:pPr>
              <w:rPr>
                <w:sz w:val="16"/>
                <w:szCs w:val="16"/>
              </w:rPr>
            </w:pPr>
            <w:r w:rsidRPr="00953060">
              <w:rPr>
                <w:sz w:val="16"/>
                <w:szCs w:val="16"/>
              </w:rPr>
              <w:t>Šablony a jejich využ</w:t>
            </w:r>
            <w:r w:rsidR="00FD2DD7">
              <w:rPr>
                <w:sz w:val="16"/>
                <w:szCs w:val="16"/>
              </w:rPr>
              <w:t>ití budou dodány ze strany FDV.</w:t>
            </w:r>
            <w:r w:rsidR="003E42CA">
              <w:rPr>
                <w:sz w:val="16"/>
                <w:szCs w:val="16"/>
              </w:rPr>
              <w:t xml:space="preserve"> </w:t>
            </w:r>
            <w:r w:rsidR="00FD2DD7">
              <w:rPr>
                <w:sz w:val="16"/>
                <w:szCs w:val="16"/>
              </w:rPr>
              <w:t xml:space="preserve"> </w:t>
            </w:r>
            <w:r w:rsidR="003E42CA">
              <w:rPr>
                <w:sz w:val="16"/>
                <w:szCs w:val="16"/>
              </w:rPr>
              <w:t>Zbylá data</w:t>
            </w:r>
            <w:r w:rsidR="00FD2DD7">
              <w:rPr>
                <w:sz w:val="16"/>
                <w:szCs w:val="16"/>
              </w:rPr>
              <w:t xml:space="preserve"> zajistí Dodavatel.</w:t>
            </w:r>
          </w:p>
        </w:tc>
      </w:tr>
      <w:tr w:rsidR="005B45B1" w:rsidRPr="00953060" w:rsidTr="00B17A1E">
        <w:tc>
          <w:tcPr>
            <w:tcW w:w="997" w:type="dxa"/>
            <w:vAlign w:val="center"/>
          </w:tcPr>
          <w:p w:rsidR="005B45B1" w:rsidRPr="00953060" w:rsidRDefault="005B45B1" w:rsidP="00B17A1E">
            <w:pPr>
              <w:jc w:val="center"/>
              <w:rPr>
                <w:sz w:val="20"/>
                <w:szCs w:val="20"/>
              </w:rPr>
            </w:pPr>
            <w:r w:rsidRPr="00953060">
              <w:rPr>
                <w:sz w:val="20"/>
                <w:szCs w:val="20"/>
              </w:rPr>
              <w:t>EO 1.8</w:t>
            </w:r>
          </w:p>
        </w:tc>
        <w:tc>
          <w:tcPr>
            <w:tcW w:w="6063" w:type="dxa"/>
            <w:vAlign w:val="center"/>
          </w:tcPr>
          <w:p w:rsidR="005B45B1" w:rsidRPr="00953060" w:rsidRDefault="005B45B1" w:rsidP="00B17A1E">
            <w:pPr>
              <w:rPr>
                <w:sz w:val="20"/>
                <w:szCs w:val="20"/>
              </w:rPr>
            </w:pPr>
            <w:r w:rsidRPr="00953060">
              <w:rPr>
                <w:sz w:val="20"/>
                <w:szCs w:val="20"/>
              </w:rPr>
              <w:t>Pokrývají nabízené šablony poptávku CS a PS a jsou správně definovány perspektivní obory tvořených šablon?</w:t>
            </w:r>
          </w:p>
          <w:p w:rsidR="005B45B1" w:rsidRPr="00953060" w:rsidRDefault="005B45B1" w:rsidP="00B17A1E">
            <w:pPr>
              <w:rPr>
                <w:sz w:val="20"/>
                <w:szCs w:val="20"/>
              </w:rPr>
            </w:pPr>
            <w:r w:rsidRPr="00953060">
              <w:rPr>
                <w:sz w:val="20"/>
                <w:szCs w:val="20"/>
              </w:rPr>
              <w:t>O jaké šablony je největší /nejmenší zájem ze strany CS a PS, které obory/profese nejsou šablonou pokryty, ačkoliv je o ně ze strany CS nebo PS zájem?</w:t>
            </w:r>
          </w:p>
        </w:tc>
        <w:tc>
          <w:tcPr>
            <w:tcW w:w="2120" w:type="dxa"/>
            <w:vAlign w:val="center"/>
          </w:tcPr>
          <w:p w:rsidR="005B45B1" w:rsidRPr="00953060" w:rsidRDefault="005B45B1" w:rsidP="00B17A1E">
            <w:pPr>
              <w:rPr>
                <w:sz w:val="16"/>
                <w:szCs w:val="16"/>
              </w:rPr>
            </w:pPr>
            <w:r w:rsidRPr="00953060">
              <w:rPr>
                <w:sz w:val="16"/>
                <w:szCs w:val="16"/>
              </w:rPr>
              <w:t xml:space="preserve">Přehled šablon a počet realizovaných stáží odpovídající daným šablonám poskytne FDV, zbylá data zajistí </w:t>
            </w:r>
            <w:r w:rsidR="00FD2DD7">
              <w:rPr>
                <w:sz w:val="16"/>
                <w:szCs w:val="16"/>
              </w:rPr>
              <w:t>Dodavatel</w:t>
            </w:r>
            <w:r w:rsidRPr="00953060">
              <w:rPr>
                <w:sz w:val="16"/>
                <w:szCs w:val="16"/>
              </w:rPr>
              <w:t>.</w:t>
            </w:r>
          </w:p>
        </w:tc>
      </w:tr>
      <w:tr w:rsidR="005B45B1" w:rsidRPr="00953060" w:rsidTr="00B17A1E">
        <w:tc>
          <w:tcPr>
            <w:tcW w:w="997" w:type="dxa"/>
            <w:vAlign w:val="center"/>
          </w:tcPr>
          <w:p w:rsidR="005B45B1" w:rsidRPr="00953060" w:rsidRDefault="005B45B1" w:rsidP="00B17A1E">
            <w:pPr>
              <w:jc w:val="center"/>
              <w:rPr>
                <w:sz w:val="20"/>
                <w:szCs w:val="20"/>
              </w:rPr>
            </w:pPr>
            <w:r w:rsidRPr="00953060">
              <w:rPr>
                <w:sz w:val="20"/>
                <w:szCs w:val="20"/>
              </w:rPr>
              <w:t>EO 1.9</w:t>
            </w:r>
          </w:p>
        </w:tc>
        <w:tc>
          <w:tcPr>
            <w:tcW w:w="6063" w:type="dxa"/>
            <w:vAlign w:val="center"/>
          </w:tcPr>
          <w:p w:rsidR="005B45B1" w:rsidRPr="00953060" w:rsidRDefault="005B45B1" w:rsidP="003E42CA">
            <w:pPr>
              <w:rPr>
                <w:sz w:val="20"/>
                <w:szCs w:val="20"/>
              </w:rPr>
            </w:pPr>
            <w:r w:rsidRPr="00953060">
              <w:rPr>
                <w:sz w:val="20"/>
                <w:szCs w:val="20"/>
              </w:rPr>
              <w:t>Šablony z jakých oborů/k jakým profesím jsou</w:t>
            </w:r>
            <w:r w:rsidR="003E42CA">
              <w:rPr>
                <w:sz w:val="20"/>
                <w:szCs w:val="20"/>
              </w:rPr>
              <w:t xml:space="preserve"> nejvíce a nejméně </w:t>
            </w:r>
            <w:r w:rsidR="003E42CA">
              <w:rPr>
                <w:sz w:val="20"/>
                <w:szCs w:val="20"/>
              </w:rPr>
              <w:lastRenderedPageBreak/>
              <w:t>náročné z hlediska finančních nákladů, požadavků</w:t>
            </w:r>
            <w:r w:rsidRPr="00953060">
              <w:rPr>
                <w:sz w:val="20"/>
                <w:szCs w:val="20"/>
              </w:rPr>
              <w:t xml:space="preserve"> na kvalifikac</w:t>
            </w:r>
            <w:r w:rsidR="003E42CA">
              <w:rPr>
                <w:sz w:val="20"/>
                <w:szCs w:val="20"/>
              </w:rPr>
              <w:t>i stážistů, časovou dotaci apod.</w:t>
            </w:r>
            <w:r w:rsidRPr="00953060">
              <w:rPr>
                <w:sz w:val="20"/>
                <w:szCs w:val="20"/>
              </w:rPr>
              <w:t>?</w:t>
            </w:r>
          </w:p>
        </w:tc>
        <w:tc>
          <w:tcPr>
            <w:tcW w:w="2120" w:type="dxa"/>
            <w:vAlign w:val="center"/>
          </w:tcPr>
          <w:p w:rsidR="005B45B1" w:rsidRPr="00953060" w:rsidRDefault="005B45B1" w:rsidP="00B17A1E">
            <w:pPr>
              <w:rPr>
                <w:sz w:val="16"/>
                <w:szCs w:val="16"/>
              </w:rPr>
            </w:pPr>
            <w:r w:rsidRPr="00953060">
              <w:rPr>
                <w:sz w:val="16"/>
                <w:szCs w:val="16"/>
              </w:rPr>
              <w:lastRenderedPageBreak/>
              <w:t xml:space="preserve">Přehled šablon a realizovaných stáží </w:t>
            </w:r>
            <w:r w:rsidRPr="00953060">
              <w:rPr>
                <w:sz w:val="16"/>
                <w:szCs w:val="16"/>
              </w:rPr>
              <w:lastRenderedPageBreak/>
              <w:t>poskytne FDV.</w:t>
            </w:r>
            <w:r w:rsidR="003E42CA">
              <w:rPr>
                <w:sz w:val="16"/>
                <w:szCs w:val="16"/>
              </w:rPr>
              <w:t xml:space="preserve"> Případné další doplnění zajistí Dodavatel.</w:t>
            </w:r>
          </w:p>
        </w:tc>
      </w:tr>
      <w:tr w:rsidR="005B45B1" w:rsidRPr="00953060" w:rsidTr="00B17A1E">
        <w:tc>
          <w:tcPr>
            <w:tcW w:w="997" w:type="dxa"/>
            <w:vAlign w:val="center"/>
          </w:tcPr>
          <w:p w:rsidR="005B45B1" w:rsidRPr="00953060" w:rsidRDefault="005B45B1" w:rsidP="00B17A1E">
            <w:pPr>
              <w:jc w:val="center"/>
              <w:rPr>
                <w:sz w:val="20"/>
                <w:szCs w:val="20"/>
              </w:rPr>
            </w:pPr>
            <w:r w:rsidRPr="00953060">
              <w:rPr>
                <w:sz w:val="20"/>
                <w:szCs w:val="20"/>
              </w:rPr>
              <w:lastRenderedPageBreak/>
              <w:t>EO 1.10</w:t>
            </w:r>
          </w:p>
        </w:tc>
        <w:tc>
          <w:tcPr>
            <w:tcW w:w="6063" w:type="dxa"/>
            <w:vAlign w:val="center"/>
          </w:tcPr>
          <w:p w:rsidR="005B45B1" w:rsidRPr="00953060" w:rsidRDefault="005B45B1" w:rsidP="00B17A1E">
            <w:pPr>
              <w:rPr>
                <w:sz w:val="20"/>
                <w:szCs w:val="20"/>
              </w:rPr>
            </w:pPr>
            <w:r w:rsidRPr="00953060">
              <w:rPr>
                <w:sz w:val="20"/>
                <w:szCs w:val="20"/>
              </w:rPr>
              <w:t>Je vhodně nastavena karta stáže (= „inzerát“ PS spadající pod danou šablonu) a je toto vhodný nástroj s ohledem na potřeby projektu? Pokud ne, jaké existují možnosti úpravy?</w:t>
            </w:r>
          </w:p>
        </w:tc>
        <w:tc>
          <w:tcPr>
            <w:tcW w:w="2120" w:type="dxa"/>
            <w:vAlign w:val="center"/>
          </w:tcPr>
          <w:p w:rsidR="005B45B1" w:rsidRPr="00953060" w:rsidRDefault="005B45B1" w:rsidP="00B17A1E">
            <w:pPr>
              <w:rPr>
                <w:sz w:val="16"/>
                <w:szCs w:val="16"/>
              </w:rPr>
            </w:pPr>
            <w:r w:rsidRPr="00953060">
              <w:rPr>
                <w:sz w:val="16"/>
                <w:szCs w:val="16"/>
              </w:rPr>
              <w:t>Karta stáže bude poskytnuta ze strany FDV.</w:t>
            </w:r>
            <w:r w:rsidR="003E42CA">
              <w:rPr>
                <w:sz w:val="16"/>
                <w:szCs w:val="16"/>
              </w:rPr>
              <w:t xml:space="preserve"> Případné další doplnění zajistí Dodavatel.</w:t>
            </w:r>
          </w:p>
        </w:tc>
      </w:tr>
    </w:tbl>
    <w:p w:rsidR="005B45B1" w:rsidRPr="00953060" w:rsidRDefault="005B45B1" w:rsidP="005B45B1"/>
    <w:p w:rsidR="005B45B1" w:rsidRPr="00953060" w:rsidRDefault="005B45B1" w:rsidP="005B45B1">
      <w:r w:rsidRPr="00953060">
        <w:t>Administrativní náročnost</w:t>
      </w:r>
    </w:p>
    <w:tbl>
      <w:tblPr>
        <w:tblStyle w:val="Mkatabulky"/>
        <w:tblW w:w="9180" w:type="dxa"/>
        <w:tblLook w:val="04A0" w:firstRow="1" w:lastRow="0" w:firstColumn="1" w:lastColumn="0" w:noHBand="0" w:noVBand="1"/>
      </w:tblPr>
      <w:tblGrid>
        <w:gridCol w:w="959"/>
        <w:gridCol w:w="6095"/>
        <w:gridCol w:w="2126"/>
      </w:tblGrid>
      <w:tr w:rsidR="005B45B1" w:rsidRPr="00953060" w:rsidTr="00B17A1E">
        <w:tc>
          <w:tcPr>
            <w:tcW w:w="959"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6095" w:type="dxa"/>
          </w:tcPr>
          <w:p w:rsidR="005B45B1" w:rsidRPr="00953060" w:rsidRDefault="005B45B1" w:rsidP="00B17A1E">
            <w:pPr>
              <w:rPr>
                <w:b/>
                <w:sz w:val="20"/>
                <w:szCs w:val="20"/>
              </w:rPr>
            </w:pPr>
            <w:r w:rsidRPr="00953060">
              <w:rPr>
                <w:b/>
                <w:sz w:val="20"/>
                <w:szCs w:val="20"/>
              </w:rPr>
              <w:t>popis</w:t>
            </w:r>
          </w:p>
        </w:tc>
        <w:tc>
          <w:tcPr>
            <w:tcW w:w="2126"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1.11</w:t>
            </w:r>
          </w:p>
        </w:tc>
        <w:tc>
          <w:tcPr>
            <w:tcW w:w="6095" w:type="dxa"/>
            <w:vAlign w:val="center"/>
          </w:tcPr>
          <w:p w:rsidR="005B45B1" w:rsidRPr="00953060" w:rsidRDefault="005B45B1" w:rsidP="00B17A1E">
            <w:pPr>
              <w:rPr>
                <w:sz w:val="20"/>
                <w:szCs w:val="20"/>
              </w:rPr>
            </w:pPr>
            <w:r w:rsidRPr="00953060">
              <w:rPr>
                <w:rStyle w:val="Zvraznn"/>
                <w:i w:val="0"/>
                <w:sz w:val="20"/>
                <w:szCs w:val="20"/>
              </w:rPr>
              <w:t>Jaká je administrativní náročnost projektu pro jednotlivé aktéry (FDV, CS, PS)? Co jednotlivé aktéry administrativně nejvíce zatěžovalo? Jak tuto zátěž optimalizovat?</w:t>
            </w:r>
          </w:p>
        </w:tc>
        <w:tc>
          <w:tcPr>
            <w:tcW w:w="2126"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1.12</w:t>
            </w:r>
          </w:p>
        </w:tc>
        <w:tc>
          <w:tcPr>
            <w:tcW w:w="6095" w:type="dxa"/>
            <w:vAlign w:val="center"/>
          </w:tcPr>
          <w:p w:rsidR="005B45B1" w:rsidRPr="00953060" w:rsidRDefault="005B45B1" w:rsidP="00B17A1E">
            <w:pPr>
              <w:rPr>
                <w:rStyle w:val="Zvraznn"/>
                <w:i w:val="0"/>
                <w:sz w:val="20"/>
                <w:szCs w:val="20"/>
              </w:rPr>
            </w:pPr>
            <w:r w:rsidRPr="00953060">
              <w:rPr>
                <w:rStyle w:val="Zvraznn"/>
                <w:i w:val="0"/>
                <w:sz w:val="20"/>
                <w:szCs w:val="20"/>
              </w:rPr>
              <w:t>Má vliv administrativní zátěže pro CS a PS na jejich účast v projektu? Tato otázka má návaznost na EO 1.2</w:t>
            </w:r>
          </w:p>
        </w:tc>
        <w:tc>
          <w:tcPr>
            <w:tcW w:w="2126"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p>
        </w:tc>
      </w:tr>
    </w:tbl>
    <w:p w:rsidR="005B45B1" w:rsidRPr="00953060" w:rsidRDefault="005B45B1" w:rsidP="005B45B1">
      <w:pPr>
        <w:rPr>
          <w:rStyle w:val="Zvraznn"/>
          <w:b/>
          <w:i w:val="0"/>
          <w:sz w:val="20"/>
          <w:szCs w:val="20"/>
        </w:rPr>
      </w:pPr>
    </w:p>
    <w:p w:rsidR="005B45B1" w:rsidRPr="00953060" w:rsidRDefault="005B45B1" w:rsidP="005B45B1">
      <w:r w:rsidRPr="00953060">
        <w:t>Relevance</w:t>
      </w:r>
    </w:p>
    <w:tbl>
      <w:tblPr>
        <w:tblStyle w:val="Mkatabulky"/>
        <w:tblW w:w="9180" w:type="dxa"/>
        <w:tblLook w:val="04A0" w:firstRow="1" w:lastRow="0" w:firstColumn="1" w:lastColumn="0" w:noHBand="0" w:noVBand="1"/>
      </w:tblPr>
      <w:tblGrid>
        <w:gridCol w:w="959"/>
        <w:gridCol w:w="6095"/>
        <w:gridCol w:w="2126"/>
      </w:tblGrid>
      <w:tr w:rsidR="005B45B1" w:rsidRPr="00953060" w:rsidTr="00B17A1E">
        <w:tc>
          <w:tcPr>
            <w:tcW w:w="959"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6095" w:type="dxa"/>
          </w:tcPr>
          <w:p w:rsidR="005B45B1" w:rsidRPr="00953060" w:rsidRDefault="005B45B1" w:rsidP="00B17A1E">
            <w:pPr>
              <w:rPr>
                <w:b/>
                <w:sz w:val="20"/>
                <w:szCs w:val="20"/>
              </w:rPr>
            </w:pPr>
            <w:r w:rsidRPr="00953060">
              <w:rPr>
                <w:b/>
                <w:sz w:val="20"/>
                <w:szCs w:val="20"/>
              </w:rPr>
              <w:t>popis</w:t>
            </w:r>
          </w:p>
        </w:tc>
        <w:tc>
          <w:tcPr>
            <w:tcW w:w="2126"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1.13</w:t>
            </w:r>
          </w:p>
        </w:tc>
        <w:tc>
          <w:tcPr>
            <w:tcW w:w="6095" w:type="dxa"/>
            <w:vAlign w:val="center"/>
          </w:tcPr>
          <w:p w:rsidR="005B45B1" w:rsidRPr="00953060" w:rsidRDefault="005B45B1" w:rsidP="00B17A1E">
            <w:pPr>
              <w:rPr>
                <w:sz w:val="20"/>
                <w:szCs w:val="20"/>
              </w:rPr>
            </w:pPr>
            <w:r w:rsidRPr="00953060">
              <w:rPr>
                <w:rStyle w:val="Zvraznn"/>
                <w:i w:val="0"/>
                <w:sz w:val="20"/>
                <w:szCs w:val="20"/>
              </w:rPr>
              <w:t>Je projekt relevantní z hlediska potřeb CS a PS a jsou relevantně nastaveny cíle projektu?</w:t>
            </w:r>
          </w:p>
        </w:tc>
        <w:tc>
          <w:tcPr>
            <w:tcW w:w="2126"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 FDV poskytne k dispozici vyplněné evaluační dotazníky pro CS a PS.</w:t>
            </w:r>
          </w:p>
        </w:tc>
      </w:tr>
    </w:tbl>
    <w:p w:rsidR="005B45B1" w:rsidRPr="00953060" w:rsidRDefault="005B45B1" w:rsidP="005B45B1">
      <w:pPr>
        <w:jc w:val="both"/>
        <w:rPr>
          <w:rFonts w:cs="Arial"/>
          <w:b/>
          <w:sz w:val="20"/>
          <w:szCs w:val="20"/>
        </w:rPr>
      </w:pPr>
    </w:p>
    <w:p w:rsidR="005B45B1" w:rsidRPr="00953060" w:rsidRDefault="005B45B1" w:rsidP="005B45B1">
      <w:r w:rsidRPr="00953060">
        <w:t>Metodiky, procesy</w:t>
      </w:r>
    </w:p>
    <w:tbl>
      <w:tblPr>
        <w:tblStyle w:val="Mkatabulky"/>
        <w:tblW w:w="9180" w:type="dxa"/>
        <w:tblLook w:val="04A0" w:firstRow="1" w:lastRow="0" w:firstColumn="1" w:lastColumn="0" w:noHBand="0" w:noVBand="1"/>
      </w:tblPr>
      <w:tblGrid>
        <w:gridCol w:w="959"/>
        <w:gridCol w:w="6095"/>
        <w:gridCol w:w="2126"/>
      </w:tblGrid>
      <w:tr w:rsidR="005B45B1" w:rsidRPr="00953060" w:rsidTr="00B17A1E">
        <w:tc>
          <w:tcPr>
            <w:tcW w:w="959"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6095" w:type="dxa"/>
          </w:tcPr>
          <w:p w:rsidR="005B45B1" w:rsidRPr="00953060" w:rsidRDefault="005B45B1" w:rsidP="00B17A1E">
            <w:pPr>
              <w:rPr>
                <w:b/>
                <w:sz w:val="20"/>
                <w:szCs w:val="20"/>
              </w:rPr>
            </w:pPr>
            <w:r w:rsidRPr="00953060">
              <w:rPr>
                <w:b/>
                <w:sz w:val="20"/>
                <w:szCs w:val="20"/>
              </w:rPr>
              <w:t>popis</w:t>
            </w:r>
          </w:p>
        </w:tc>
        <w:tc>
          <w:tcPr>
            <w:tcW w:w="2126"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1.14</w:t>
            </w:r>
          </w:p>
        </w:tc>
        <w:tc>
          <w:tcPr>
            <w:tcW w:w="6095" w:type="dxa"/>
            <w:vAlign w:val="center"/>
          </w:tcPr>
          <w:p w:rsidR="005B45B1" w:rsidRPr="00953060" w:rsidRDefault="005B45B1" w:rsidP="00B17A1E">
            <w:pPr>
              <w:rPr>
                <w:rFonts w:cs="Arial"/>
                <w:iCs/>
                <w:sz w:val="20"/>
                <w:szCs w:val="20"/>
              </w:rPr>
            </w:pPr>
            <w:r w:rsidRPr="00953060">
              <w:rPr>
                <w:rFonts w:cs="Arial"/>
                <w:iCs/>
                <w:sz w:val="20"/>
                <w:szCs w:val="20"/>
              </w:rPr>
              <w:t>Jsou metodiky projektu (metodika tvorby šablon, metodika kontrol, metodika pro CS/PS a další) vhodně nastaveny</w:t>
            </w:r>
            <w:r w:rsidR="0045538A">
              <w:rPr>
                <w:rFonts w:cs="Arial"/>
                <w:iCs/>
                <w:sz w:val="20"/>
                <w:szCs w:val="20"/>
              </w:rPr>
              <w:t xml:space="preserve"> a zpracovány odpovídající formou</w:t>
            </w:r>
            <w:r w:rsidRPr="00953060">
              <w:rPr>
                <w:rFonts w:cs="Arial"/>
                <w:iCs/>
                <w:sz w:val="20"/>
                <w:szCs w:val="20"/>
              </w:rPr>
              <w:t>? Pokud ne, jaká opatření by měla být přijata na jejich zlepšení?</w:t>
            </w:r>
          </w:p>
        </w:tc>
        <w:tc>
          <w:tcPr>
            <w:tcW w:w="2126" w:type="dxa"/>
            <w:vAlign w:val="center"/>
          </w:tcPr>
          <w:p w:rsidR="005B45B1" w:rsidRPr="00953060" w:rsidRDefault="005B45B1" w:rsidP="00B17A1E">
            <w:pPr>
              <w:rPr>
                <w:sz w:val="16"/>
                <w:szCs w:val="16"/>
              </w:rPr>
            </w:pPr>
            <w:r w:rsidRPr="00953060">
              <w:rPr>
                <w:sz w:val="16"/>
                <w:szCs w:val="16"/>
              </w:rPr>
              <w:t xml:space="preserve">Metodiky budou dodány ze strany FDV, zbylá data zajistí </w:t>
            </w:r>
            <w:r w:rsidR="00FD2DD7">
              <w:rPr>
                <w:sz w:val="16"/>
                <w:szCs w:val="16"/>
              </w:rPr>
              <w:t>Dodavatel</w:t>
            </w:r>
            <w:r w:rsidRPr="00953060">
              <w:rPr>
                <w:sz w:val="16"/>
                <w:szCs w:val="16"/>
              </w:rPr>
              <w:t>.</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1.15</w:t>
            </w:r>
          </w:p>
        </w:tc>
        <w:tc>
          <w:tcPr>
            <w:tcW w:w="6095" w:type="dxa"/>
            <w:vAlign w:val="center"/>
          </w:tcPr>
          <w:p w:rsidR="005B45B1" w:rsidRPr="00953060" w:rsidRDefault="005B45B1" w:rsidP="00B17A1E">
            <w:pPr>
              <w:rPr>
                <w:sz w:val="20"/>
                <w:szCs w:val="20"/>
              </w:rPr>
            </w:pPr>
            <w:r w:rsidRPr="00953060">
              <w:rPr>
                <w:sz w:val="20"/>
                <w:szCs w:val="20"/>
              </w:rPr>
              <w:t>Jsou procesy projektu vhodně nastaveny (proces schvalování/revize šablon, párování CS-PS a jiné)? Pokud ne, jaká opatření by měla být přijata na jejich zlepšení?</w:t>
            </w:r>
          </w:p>
        </w:tc>
        <w:tc>
          <w:tcPr>
            <w:tcW w:w="2126" w:type="dxa"/>
            <w:vAlign w:val="center"/>
          </w:tcPr>
          <w:p w:rsidR="005B45B1" w:rsidRPr="00953060" w:rsidRDefault="005B45B1" w:rsidP="00B17A1E">
            <w:pPr>
              <w:rPr>
                <w:sz w:val="16"/>
                <w:szCs w:val="16"/>
              </w:rPr>
            </w:pPr>
            <w:r w:rsidRPr="00953060">
              <w:rPr>
                <w:sz w:val="16"/>
                <w:szCs w:val="16"/>
              </w:rPr>
              <w:t xml:space="preserve">FDV poskytne podkladová data, zbylé zajistí </w:t>
            </w:r>
            <w:r w:rsidR="00FD2DD7">
              <w:rPr>
                <w:sz w:val="16"/>
                <w:szCs w:val="16"/>
              </w:rPr>
              <w:t>Dodavatel</w:t>
            </w:r>
            <w:r w:rsidRPr="00953060">
              <w:rPr>
                <w:sz w:val="16"/>
                <w:szCs w:val="16"/>
              </w:rPr>
              <w:t>.</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1.16</w:t>
            </w:r>
          </w:p>
        </w:tc>
        <w:tc>
          <w:tcPr>
            <w:tcW w:w="6095" w:type="dxa"/>
            <w:vAlign w:val="center"/>
          </w:tcPr>
          <w:p w:rsidR="005B45B1" w:rsidRPr="00953060" w:rsidRDefault="005B45B1" w:rsidP="00B17A1E">
            <w:pPr>
              <w:rPr>
                <w:sz w:val="20"/>
                <w:szCs w:val="20"/>
              </w:rPr>
            </w:pPr>
            <w:r w:rsidRPr="00953060">
              <w:rPr>
                <w:sz w:val="20"/>
                <w:szCs w:val="20"/>
              </w:rPr>
              <w:t>Jsou správně nastaveny a zvoleny komunikační kanály směrem k CS a PS?</w:t>
            </w:r>
            <w:r w:rsidR="0045538A">
              <w:rPr>
                <w:sz w:val="20"/>
                <w:szCs w:val="20"/>
              </w:rPr>
              <w:t xml:space="preserve"> Je nějaký prostor pro využití nových kanálů?</w:t>
            </w:r>
          </w:p>
        </w:tc>
        <w:tc>
          <w:tcPr>
            <w:tcW w:w="2126" w:type="dxa"/>
            <w:vAlign w:val="center"/>
          </w:tcPr>
          <w:p w:rsidR="005B45B1" w:rsidRPr="00953060" w:rsidRDefault="005B45B1" w:rsidP="00B17A1E">
            <w:pPr>
              <w:rPr>
                <w:sz w:val="16"/>
                <w:szCs w:val="16"/>
              </w:rPr>
            </w:pPr>
            <w:r w:rsidRPr="00953060">
              <w:rPr>
                <w:sz w:val="16"/>
                <w:szCs w:val="16"/>
              </w:rPr>
              <w:t xml:space="preserve">FDV poskytne podkladová data, zbylé zajistí </w:t>
            </w:r>
            <w:r w:rsidR="00FD2DD7">
              <w:rPr>
                <w:sz w:val="16"/>
                <w:szCs w:val="16"/>
              </w:rPr>
              <w:t>Dodavatel</w:t>
            </w:r>
            <w:r w:rsidRPr="00953060">
              <w:rPr>
                <w:sz w:val="16"/>
                <w:szCs w:val="16"/>
              </w:rPr>
              <w:t>.</w:t>
            </w:r>
          </w:p>
        </w:tc>
      </w:tr>
    </w:tbl>
    <w:p w:rsidR="005B45B1" w:rsidRPr="00953060" w:rsidRDefault="005B45B1" w:rsidP="005B45B1">
      <w:pPr>
        <w:jc w:val="both"/>
        <w:rPr>
          <w:rFonts w:cs="Arial"/>
          <w:b/>
          <w:sz w:val="20"/>
          <w:szCs w:val="20"/>
        </w:rPr>
      </w:pPr>
    </w:p>
    <w:p w:rsidR="005B45B1" w:rsidRPr="00953060" w:rsidRDefault="005B45B1" w:rsidP="005B45B1">
      <w:r w:rsidRPr="00953060">
        <w:t>Informační systém ASAP</w:t>
      </w:r>
    </w:p>
    <w:tbl>
      <w:tblPr>
        <w:tblStyle w:val="Mkatabulky"/>
        <w:tblW w:w="9180" w:type="dxa"/>
        <w:tblLook w:val="04A0" w:firstRow="1" w:lastRow="0" w:firstColumn="1" w:lastColumn="0" w:noHBand="0" w:noVBand="1"/>
      </w:tblPr>
      <w:tblGrid>
        <w:gridCol w:w="959"/>
        <w:gridCol w:w="6095"/>
        <w:gridCol w:w="2126"/>
      </w:tblGrid>
      <w:tr w:rsidR="005B45B1" w:rsidRPr="00953060" w:rsidTr="00B17A1E">
        <w:tc>
          <w:tcPr>
            <w:tcW w:w="959"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6095" w:type="dxa"/>
          </w:tcPr>
          <w:p w:rsidR="005B45B1" w:rsidRPr="00953060" w:rsidRDefault="005B45B1" w:rsidP="00B17A1E">
            <w:pPr>
              <w:rPr>
                <w:b/>
                <w:sz w:val="20"/>
                <w:szCs w:val="20"/>
              </w:rPr>
            </w:pPr>
            <w:r w:rsidRPr="00953060">
              <w:rPr>
                <w:b/>
                <w:sz w:val="20"/>
                <w:szCs w:val="20"/>
              </w:rPr>
              <w:t>popis</w:t>
            </w:r>
          </w:p>
        </w:tc>
        <w:tc>
          <w:tcPr>
            <w:tcW w:w="2126"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1.17</w:t>
            </w:r>
          </w:p>
        </w:tc>
        <w:tc>
          <w:tcPr>
            <w:tcW w:w="6095" w:type="dxa"/>
            <w:vAlign w:val="center"/>
          </w:tcPr>
          <w:p w:rsidR="005B45B1" w:rsidRPr="00953060" w:rsidRDefault="005B45B1" w:rsidP="00B17A1E">
            <w:pPr>
              <w:rPr>
                <w:rFonts w:cs="Arial"/>
                <w:iCs/>
                <w:sz w:val="20"/>
                <w:szCs w:val="20"/>
              </w:rPr>
            </w:pPr>
            <w:r w:rsidRPr="00953060">
              <w:rPr>
                <w:rFonts w:cs="Arial"/>
                <w:iCs/>
                <w:sz w:val="20"/>
                <w:szCs w:val="20"/>
              </w:rPr>
              <w:t>Pokrývá informační systém ASAP veškeré potřebné oblasti?</w:t>
            </w:r>
          </w:p>
        </w:tc>
        <w:tc>
          <w:tcPr>
            <w:tcW w:w="2126" w:type="dxa"/>
            <w:vAlign w:val="center"/>
          </w:tcPr>
          <w:p w:rsidR="005B45B1" w:rsidRPr="00953060" w:rsidRDefault="003E42CA" w:rsidP="00B17A1E">
            <w:pPr>
              <w:rPr>
                <w:sz w:val="16"/>
                <w:szCs w:val="16"/>
              </w:rPr>
            </w:pPr>
            <w:r>
              <w:rPr>
                <w:sz w:val="16"/>
                <w:szCs w:val="16"/>
              </w:rPr>
              <w:t>Zajistí Dodavatel.</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1.18</w:t>
            </w:r>
          </w:p>
        </w:tc>
        <w:tc>
          <w:tcPr>
            <w:tcW w:w="6095" w:type="dxa"/>
            <w:vAlign w:val="center"/>
          </w:tcPr>
          <w:p w:rsidR="005B45B1" w:rsidRPr="00953060" w:rsidRDefault="005B45B1" w:rsidP="00B17A1E">
            <w:pPr>
              <w:rPr>
                <w:sz w:val="20"/>
                <w:szCs w:val="20"/>
              </w:rPr>
            </w:pPr>
            <w:r w:rsidRPr="00953060">
              <w:rPr>
                <w:rFonts w:cs="Arial"/>
                <w:iCs/>
                <w:sz w:val="20"/>
                <w:szCs w:val="20"/>
              </w:rPr>
              <w:t>Jsou procesy informačního systému správně nastaveny? Jaké možnosti zlepšení existují?</w:t>
            </w:r>
          </w:p>
        </w:tc>
        <w:tc>
          <w:tcPr>
            <w:tcW w:w="2126" w:type="dxa"/>
            <w:vAlign w:val="center"/>
          </w:tcPr>
          <w:p w:rsidR="005B45B1" w:rsidRPr="00953060" w:rsidRDefault="003E42CA" w:rsidP="00B17A1E">
            <w:pPr>
              <w:rPr>
                <w:sz w:val="16"/>
                <w:szCs w:val="16"/>
              </w:rPr>
            </w:pPr>
            <w:r>
              <w:rPr>
                <w:sz w:val="16"/>
                <w:szCs w:val="16"/>
              </w:rPr>
              <w:t>Zajistí Dodavatel.</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1.19</w:t>
            </w:r>
          </w:p>
        </w:tc>
        <w:tc>
          <w:tcPr>
            <w:tcW w:w="6095" w:type="dxa"/>
            <w:vAlign w:val="center"/>
          </w:tcPr>
          <w:p w:rsidR="005B45B1" w:rsidRPr="00953060" w:rsidRDefault="005B45B1" w:rsidP="00B17A1E">
            <w:pPr>
              <w:rPr>
                <w:rFonts w:cs="Arial"/>
                <w:iCs/>
                <w:sz w:val="20"/>
                <w:szCs w:val="20"/>
              </w:rPr>
            </w:pPr>
            <w:r w:rsidRPr="00953060">
              <w:rPr>
                <w:rFonts w:cs="Arial"/>
                <w:iCs/>
                <w:sz w:val="20"/>
                <w:szCs w:val="20"/>
              </w:rPr>
              <w:t>Jaká je náročnost práce s programem ASAP pro jednotlivé aktéry (FDV, CS, PS)?</w:t>
            </w:r>
          </w:p>
        </w:tc>
        <w:tc>
          <w:tcPr>
            <w:tcW w:w="2126" w:type="dxa"/>
            <w:vAlign w:val="center"/>
          </w:tcPr>
          <w:p w:rsidR="005B45B1" w:rsidRPr="00953060" w:rsidRDefault="003E42CA" w:rsidP="00B17A1E">
            <w:pPr>
              <w:rPr>
                <w:sz w:val="16"/>
                <w:szCs w:val="16"/>
              </w:rPr>
            </w:pPr>
            <w:r>
              <w:rPr>
                <w:sz w:val="16"/>
                <w:szCs w:val="16"/>
              </w:rPr>
              <w:t>Zajistí Dodavatel.</w:t>
            </w:r>
          </w:p>
        </w:tc>
      </w:tr>
    </w:tbl>
    <w:p w:rsidR="005B45B1" w:rsidRPr="00953060" w:rsidRDefault="005B45B1" w:rsidP="005B45B1">
      <w:pPr>
        <w:jc w:val="both"/>
        <w:rPr>
          <w:rFonts w:cs="Arial"/>
          <w:b/>
          <w:sz w:val="20"/>
          <w:szCs w:val="20"/>
        </w:rPr>
      </w:pPr>
    </w:p>
    <w:p w:rsidR="005B45B1" w:rsidRPr="00953060" w:rsidRDefault="005B45B1" w:rsidP="005B45B1"/>
    <w:tbl>
      <w:tblPr>
        <w:tblStyle w:val="Mkatabulky"/>
        <w:tblW w:w="0" w:type="auto"/>
        <w:tblLook w:val="04A0" w:firstRow="1" w:lastRow="0" w:firstColumn="1" w:lastColumn="0" w:noHBand="0" w:noVBand="1"/>
      </w:tblPr>
      <w:tblGrid>
        <w:gridCol w:w="9212"/>
      </w:tblGrid>
      <w:tr w:rsidR="005B45B1" w:rsidRPr="00953060" w:rsidTr="00B17A1E">
        <w:tc>
          <w:tcPr>
            <w:tcW w:w="9212" w:type="dxa"/>
            <w:shd w:val="clear" w:color="auto" w:fill="D9D9D9" w:themeFill="background1" w:themeFillShade="D9"/>
          </w:tcPr>
          <w:p w:rsidR="005B45B1" w:rsidRPr="00953060" w:rsidRDefault="005B45B1" w:rsidP="00B17A1E">
            <w:pPr>
              <w:rPr>
                <w:b/>
              </w:rPr>
            </w:pPr>
            <w:r w:rsidRPr="00953060">
              <w:rPr>
                <w:b/>
              </w:rPr>
              <w:t>Úkol 2 – Dopadová evaluace projektu</w:t>
            </w:r>
          </w:p>
        </w:tc>
      </w:tr>
    </w:tbl>
    <w:p w:rsidR="005B45B1" w:rsidRPr="00953060" w:rsidRDefault="005B45B1" w:rsidP="005B45B1"/>
    <w:tbl>
      <w:tblPr>
        <w:tblStyle w:val="Mkatabulky"/>
        <w:tblW w:w="0" w:type="auto"/>
        <w:tblLook w:val="04A0" w:firstRow="1" w:lastRow="0" w:firstColumn="1" w:lastColumn="0" w:noHBand="0" w:noVBand="1"/>
      </w:tblPr>
      <w:tblGrid>
        <w:gridCol w:w="9212"/>
      </w:tblGrid>
      <w:tr w:rsidR="005B45B1" w:rsidRPr="00953060" w:rsidTr="00B17A1E">
        <w:tc>
          <w:tcPr>
            <w:tcW w:w="9212" w:type="dxa"/>
          </w:tcPr>
          <w:p w:rsidR="005B45B1" w:rsidRPr="00953060" w:rsidRDefault="005B45B1" w:rsidP="00B17A1E">
            <w:pPr>
              <w:rPr>
                <w:b/>
              </w:rPr>
            </w:pPr>
            <w:r w:rsidRPr="00953060">
              <w:rPr>
                <w:b/>
              </w:rPr>
              <w:t>Vyhodnoťte dopady projektu na účastníky, postoje účastníků k projektu a nalezněte a vysvětlete příčiny (ne)úspěchu. Zhodnoťte přínosy projektu pro obě skupiny projektu (CS i PS)</w:t>
            </w:r>
          </w:p>
        </w:tc>
      </w:tr>
    </w:tbl>
    <w:p w:rsidR="005B45B1" w:rsidRPr="00953060" w:rsidRDefault="005B45B1" w:rsidP="005B45B1">
      <w:pPr>
        <w:rPr>
          <w:b/>
        </w:rPr>
      </w:pPr>
    </w:p>
    <w:p w:rsidR="005B45B1" w:rsidRPr="00953060" w:rsidRDefault="005B45B1" w:rsidP="005B45B1">
      <w:r w:rsidRPr="00953060">
        <w:t>Cíle projektu</w:t>
      </w:r>
    </w:p>
    <w:tbl>
      <w:tblPr>
        <w:tblStyle w:val="Mkatabulky"/>
        <w:tblW w:w="9180" w:type="dxa"/>
        <w:tblLook w:val="04A0" w:firstRow="1" w:lastRow="0" w:firstColumn="1" w:lastColumn="0" w:noHBand="0" w:noVBand="1"/>
      </w:tblPr>
      <w:tblGrid>
        <w:gridCol w:w="975"/>
        <w:gridCol w:w="6082"/>
        <w:gridCol w:w="2123"/>
      </w:tblGrid>
      <w:tr w:rsidR="005B45B1" w:rsidRPr="00953060" w:rsidTr="00B17A1E">
        <w:tc>
          <w:tcPr>
            <w:tcW w:w="975"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6082" w:type="dxa"/>
          </w:tcPr>
          <w:p w:rsidR="005B45B1" w:rsidRPr="00953060" w:rsidRDefault="005B45B1" w:rsidP="00B17A1E">
            <w:pPr>
              <w:rPr>
                <w:b/>
                <w:sz w:val="20"/>
                <w:szCs w:val="20"/>
              </w:rPr>
            </w:pPr>
            <w:r w:rsidRPr="00953060">
              <w:rPr>
                <w:b/>
                <w:sz w:val="20"/>
                <w:szCs w:val="20"/>
              </w:rPr>
              <w:t>popis</w:t>
            </w:r>
          </w:p>
        </w:tc>
        <w:tc>
          <w:tcPr>
            <w:tcW w:w="2123"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975" w:type="dxa"/>
            <w:vAlign w:val="center"/>
          </w:tcPr>
          <w:p w:rsidR="005B45B1" w:rsidRPr="00953060" w:rsidRDefault="005B45B1" w:rsidP="00B17A1E">
            <w:pPr>
              <w:jc w:val="center"/>
              <w:rPr>
                <w:sz w:val="20"/>
                <w:szCs w:val="20"/>
              </w:rPr>
            </w:pPr>
            <w:r w:rsidRPr="00953060">
              <w:rPr>
                <w:sz w:val="20"/>
                <w:szCs w:val="20"/>
              </w:rPr>
              <w:t>EO 2.1</w:t>
            </w:r>
          </w:p>
        </w:tc>
        <w:tc>
          <w:tcPr>
            <w:tcW w:w="6082" w:type="dxa"/>
            <w:vAlign w:val="center"/>
          </w:tcPr>
          <w:p w:rsidR="005B45B1" w:rsidRPr="00953060" w:rsidRDefault="005B45B1" w:rsidP="00B17A1E">
            <w:pPr>
              <w:rPr>
                <w:sz w:val="20"/>
                <w:szCs w:val="20"/>
              </w:rPr>
            </w:pPr>
            <w:r w:rsidRPr="00953060">
              <w:rPr>
                <w:rStyle w:val="Zvraznn"/>
                <w:i w:val="0"/>
                <w:sz w:val="20"/>
                <w:szCs w:val="20"/>
              </w:rPr>
              <w:t>Jsou naplněny cíle projektu?</w:t>
            </w:r>
          </w:p>
        </w:tc>
        <w:tc>
          <w:tcPr>
            <w:tcW w:w="2123"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975" w:type="dxa"/>
            <w:vAlign w:val="center"/>
          </w:tcPr>
          <w:p w:rsidR="005B45B1" w:rsidRPr="00953060" w:rsidRDefault="005B45B1" w:rsidP="00B17A1E">
            <w:pPr>
              <w:jc w:val="center"/>
              <w:rPr>
                <w:sz w:val="20"/>
                <w:szCs w:val="20"/>
              </w:rPr>
            </w:pPr>
            <w:r w:rsidRPr="00953060">
              <w:rPr>
                <w:sz w:val="20"/>
                <w:szCs w:val="20"/>
              </w:rPr>
              <w:t>EO 2.2</w:t>
            </w:r>
          </w:p>
        </w:tc>
        <w:tc>
          <w:tcPr>
            <w:tcW w:w="6082" w:type="dxa"/>
            <w:vAlign w:val="center"/>
          </w:tcPr>
          <w:p w:rsidR="005B45B1" w:rsidRPr="00953060" w:rsidRDefault="005B45B1" w:rsidP="00B17A1E">
            <w:pPr>
              <w:rPr>
                <w:rFonts w:cs="Arial"/>
                <w:iCs/>
                <w:sz w:val="20"/>
                <w:szCs w:val="20"/>
              </w:rPr>
            </w:pPr>
            <w:r w:rsidRPr="00953060">
              <w:rPr>
                <w:rStyle w:val="Zvraznn"/>
                <w:i w:val="0"/>
                <w:sz w:val="20"/>
                <w:szCs w:val="20"/>
              </w:rPr>
              <w:t>Jaká je využitelnost a uplatnitelnost vytvořeného katalogu stáží a online databáze poskytovatelů i po skončení realizace projektu</w:t>
            </w:r>
            <w:r w:rsidR="0045538A">
              <w:rPr>
                <w:rStyle w:val="Zvraznn"/>
                <w:i w:val="0"/>
                <w:sz w:val="20"/>
                <w:szCs w:val="20"/>
              </w:rPr>
              <w:t xml:space="preserve"> a je tento model správně zvolen</w:t>
            </w:r>
            <w:r w:rsidRPr="00953060">
              <w:rPr>
                <w:rStyle w:val="Zvraznn"/>
                <w:i w:val="0"/>
                <w:sz w:val="20"/>
                <w:szCs w:val="20"/>
              </w:rPr>
              <w:t>?</w:t>
            </w:r>
          </w:p>
        </w:tc>
        <w:tc>
          <w:tcPr>
            <w:tcW w:w="2123"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975" w:type="dxa"/>
            <w:vAlign w:val="center"/>
          </w:tcPr>
          <w:p w:rsidR="005B45B1" w:rsidRPr="00953060" w:rsidRDefault="005B45B1" w:rsidP="00B17A1E">
            <w:pPr>
              <w:jc w:val="center"/>
              <w:rPr>
                <w:sz w:val="20"/>
                <w:szCs w:val="20"/>
              </w:rPr>
            </w:pPr>
            <w:r w:rsidRPr="00953060">
              <w:rPr>
                <w:sz w:val="20"/>
                <w:szCs w:val="20"/>
              </w:rPr>
              <w:t>EO 2.3</w:t>
            </w:r>
          </w:p>
        </w:tc>
        <w:tc>
          <w:tcPr>
            <w:tcW w:w="6082" w:type="dxa"/>
            <w:vAlign w:val="center"/>
          </w:tcPr>
          <w:p w:rsidR="005B45B1" w:rsidRPr="00953060" w:rsidRDefault="005B45B1" w:rsidP="00B17A1E">
            <w:pPr>
              <w:rPr>
                <w:sz w:val="20"/>
                <w:szCs w:val="20"/>
              </w:rPr>
            </w:pPr>
            <w:r w:rsidRPr="00953060">
              <w:rPr>
                <w:sz w:val="20"/>
                <w:szCs w:val="20"/>
              </w:rPr>
              <w:t xml:space="preserve">Je ze strany CS/PS/budoucích zaměstnavatelů přijímán (vnímán) výstupní certifikát, který obdrží stážista po absolvování stáže jako </w:t>
            </w:r>
            <w:r w:rsidRPr="00953060">
              <w:rPr>
                <w:sz w:val="20"/>
                <w:szCs w:val="20"/>
              </w:rPr>
              <w:lastRenderedPageBreak/>
              <w:t>relevantní dokument? Je daný certifikát vhodně zvolen s ohledem na potřeby projektu a potřeby CS/PS/budoucích zaměstnavatelů? Pokud ne, j</w:t>
            </w:r>
            <w:r w:rsidRPr="00953060">
              <w:rPr>
                <w:rStyle w:val="Zvraznn"/>
                <w:i w:val="0"/>
                <w:sz w:val="20"/>
                <w:szCs w:val="20"/>
              </w:rPr>
              <w:t>aké jsou možnosti na zlepšení, aby se výstupní certifikát stal dobrým nástrojem pro zaměstnavatele v ČR a zahraničí?</w:t>
            </w:r>
          </w:p>
        </w:tc>
        <w:tc>
          <w:tcPr>
            <w:tcW w:w="2123" w:type="dxa"/>
            <w:vAlign w:val="center"/>
          </w:tcPr>
          <w:p w:rsidR="005B45B1" w:rsidRPr="00953060" w:rsidRDefault="005B45B1" w:rsidP="00B17A1E">
            <w:pPr>
              <w:rPr>
                <w:sz w:val="16"/>
                <w:szCs w:val="16"/>
              </w:rPr>
            </w:pPr>
            <w:r w:rsidRPr="00953060">
              <w:rPr>
                <w:sz w:val="16"/>
                <w:szCs w:val="16"/>
              </w:rPr>
              <w:lastRenderedPageBreak/>
              <w:t xml:space="preserve">Zajistí </w:t>
            </w:r>
            <w:r w:rsidR="00FD2DD7">
              <w:rPr>
                <w:sz w:val="16"/>
                <w:szCs w:val="16"/>
              </w:rPr>
              <w:t>Dodavatel</w:t>
            </w:r>
            <w:r w:rsidRPr="00953060">
              <w:rPr>
                <w:sz w:val="16"/>
                <w:szCs w:val="16"/>
              </w:rPr>
              <w:t>.</w:t>
            </w:r>
          </w:p>
        </w:tc>
      </w:tr>
    </w:tbl>
    <w:p w:rsidR="005B45B1" w:rsidRPr="00953060" w:rsidRDefault="005B45B1" w:rsidP="005B45B1"/>
    <w:p w:rsidR="00953060" w:rsidRDefault="00953060" w:rsidP="005B45B1"/>
    <w:p w:rsidR="00953060" w:rsidRDefault="00953060" w:rsidP="005B45B1"/>
    <w:p w:rsidR="005B45B1" w:rsidRPr="00953060" w:rsidRDefault="005B45B1" w:rsidP="005B45B1">
      <w:r w:rsidRPr="00953060">
        <w:t>Výsledky projektu z hlediska změny u CS/PS</w:t>
      </w:r>
    </w:p>
    <w:tbl>
      <w:tblPr>
        <w:tblStyle w:val="Mkatabulky"/>
        <w:tblW w:w="9180" w:type="dxa"/>
        <w:tblLook w:val="04A0" w:firstRow="1" w:lastRow="0" w:firstColumn="1" w:lastColumn="0" w:noHBand="0" w:noVBand="1"/>
      </w:tblPr>
      <w:tblGrid>
        <w:gridCol w:w="975"/>
        <w:gridCol w:w="6082"/>
        <w:gridCol w:w="2123"/>
      </w:tblGrid>
      <w:tr w:rsidR="005B45B1" w:rsidRPr="00953060" w:rsidTr="00B17A1E">
        <w:tc>
          <w:tcPr>
            <w:tcW w:w="975"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6082" w:type="dxa"/>
          </w:tcPr>
          <w:p w:rsidR="005B45B1" w:rsidRPr="00953060" w:rsidRDefault="005B45B1" w:rsidP="00B17A1E">
            <w:pPr>
              <w:rPr>
                <w:b/>
                <w:sz w:val="20"/>
                <w:szCs w:val="20"/>
              </w:rPr>
            </w:pPr>
            <w:r w:rsidRPr="00953060">
              <w:rPr>
                <w:b/>
                <w:sz w:val="20"/>
                <w:szCs w:val="20"/>
              </w:rPr>
              <w:t>popis</w:t>
            </w:r>
          </w:p>
        </w:tc>
        <w:tc>
          <w:tcPr>
            <w:tcW w:w="2123"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975" w:type="dxa"/>
            <w:vAlign w:val="center"/>
          </w:tcPr>
          <w:p w:rsidR="005B45B1" w:rsidRPr="00953060" w:rsidRDefault="005B45B1" w:rsidP="00B17A1E">
            <w:pPr>
              <w:jc w:val="center"/>
              <w:rPr>
                <w:sz w:val="20"/>
                <w:szCs w:val="20"/>
              </w:rPr>
            </w:pPr>
            <w:r w:rsidRPr="00953060">
              <w:rPr>
                <w:sz w:val="20"/>
                <w:szCs w:val="20"/>
              </w:rPr>
              <w:t>EO 2.4</w:t>
            </w:r>
          </w:p>
        </w:tc>
        <w:tc>
          <w:tcPr>
            <w:tcW w:w="6082" w:type="dxa"/>
            <w:vAlign w:val="center"/>
          </w:tcPr>
          <w:p w:rsidR="005B45B1" w:rsidRPr="00953060" w:rsidRDefault="005B45B1" w:rsidP="00B17A1E">
            <w:pPr>
              <w:rPr>
                <w:sz w:val="20"/>
                <w:szCs w:val="20"/>
              </w:rPr>
            </w:pPr>
            <w:r w:rsidRPr="00953060">
              <w:rPr>
                <w:rStyle w:val="Zvraznn"/>
                <w:i w:val="0"/>
                <w:sz w:val="20"/>
                <w:szCs w:val="20"/>
              </w:rPr>
              <w:t>Jaká část stážistů úspěšně dokončí stáž? Jaký je poměr mezi úspěšnými a neúspěšnými stážisty (strukturovat ve smyslu EO 1.1)?</w:t>
            </w:r>
          </w:p>
        </w:tc>
        <w:tc>
          <w:tcPr>
            <w:tcW w:w="2123" w:type="dxa"/>
            <w:vAlign w:val="center"/>
          </w:tcPr>
          <w:p w:rsidR="005B45B1" w:rsidRPr="00953060" w:rsidRDefault="005B45B1" w:rsidP="003E42CA">
            <w:pPr>
              <w:rPr>
                <w:sz w:val="16"/>
                <w:szCs w:val="16"/>
              </w:rPr>
            </w:pPr>
            <w:r w:rsidRPr="00953060">
              <w:rPr>
                <w:sz w:val="16"/>
                <w:szCs w:val="16"/>
              </w:rPr>
              <w:t>Data</w:t>
            </w:r>
            <w:r w:rsidR="003E42CA">
              <w:rPr>
                <w:sz w:val="16"/>
                <w:szCs w:val="16"/>
              </w:rPr>
              <w:t xml:space="preserve"> budou poskytnuta ze strany FDV. Případné další doplnění zajistí Dodavatel.</w:t>
            </w:r>
          </w:p>
        </w:tc>
      </w:tr>
      <w:tr w:rsidR="005B45B1" w:rsidRPr="00953060" w:rsidTr="00B17A1E">
        <w:tc>
          <w:tcPr>
            <w:tcW w:w="975" w:type="dxa"/>
            <w:vAlign w:val="center"/>
          </w:tcPr>
          <w:p w:rsidR="005B45B1" w:rsidRPr="00953060" w:rsidRDefault="005B45B1" w:rsidP="00B17A1E">
            <w:pPr>
              <w:jc w:val="center"/>
              <w:rPr>
                <w:sz w:val="20"/>
                <w:szCs w:val="20"/>
              </w:rPr>
            </w:pPr>
            <w:r w:rsidRPr="00953060">
              <w:rPr>
                <w:sz w:val="20"/>
                <w:szCs w:val="20"/>
              </w:rPr>
              <w:t>EO 2.5</w:t>
            </w:r>
          </w:p>
        </w:tc>
        <w:tc>
          <w:tcPr>
            <w:tcW w:w="6082" w:type="dxa"/>
            <w:vAlign w:val="center"/>
          </w:tcPr>
          <w:p w:rsidR="005B45B1" w:rsidRPr="00953060" w:rsidRDefault="005B45B1" w:rsidP="00B17A1E">
            <w:pPr>
              <w:rPr>
                <w:rFonts w:cs="Arial"/>
                <w:iCs/>
                <w:sz w:val="20"/>
                <w:szCs w:val="20"/>
              </w:rPr>
            </w:pPr>
            <w:r w:rsidRPr="00953060">
              <w:rPr>
                <w:rStyle w:val="Zvraznn"/>
                <w:i w:val="0"/>
                <w:sz w:val="20"/>
                <w:szCs w:val="20"/>
              </w:rPr>
              <w:t>Jaká část stážistů bezprostředně po ukončení stáže vstoupí do zaměstnání/samostatné výdělečné činnosti</w:t>
            </w:r>
            <w:r w:rsidR="00950FCA">
              <w:rPr>
                <w:rStyle w:val="Zvraznn"/>
                <w:i w:val="0"/>
                <w:sz w:val="20"/>
                <w:szCs w:val="20"/>
              </w:rPr>
              <w:t xml:space="preserve"> a j</w:t>
            </w:r>
            <w:r w:rsidR="00950FCA" w:rsidRPr="00953060">
              <w:rPr>
                <w:rStyle w:val="Zvraznn"/>
                <w:i w:val="0"/>
                <w:sz w:val="20"/>
                <w:szCs w:val="20"/>
              </w:rPr>
              <w:t>aká část stážistů je do 6 měsíců po ukončení stáže v zaměstnání/vykonává samostatnou výdělečnou činnost?</w:t>
            </w:r>
          </w:p>
        </w:tc>
        <w:tc>
          <w:tcPr>
            <w:tcW w:w="2123" w:type="dxa"/>
            <w:vAlign w:val="center"/>
          </w:tcPr>
          <w:p w:rsidR="005B45B1" w:rsidRPr="00953060" w:rsidRDefault="005B45B1" w:rsidP="00B17A1E">
            <w:pPr>
              <w:rPr>
                <w:sz w:val="16"/>
                <w:szCs w:val="16"/>
              </w:rPr>
            </w:pPr>
            <w:r w:rsidRPr="00953060">
              <w:rPr>
                <w:sz w:val="16"/>
                <w:szCs w:val="16"/>
              </w:rPr>
              <w:t>Data poskytne FDV za součinnosti s ČSSZ.</w:t>
            </w:r>
            <w:r w:rsidR="003E42CA">
              <w:rPr>
                <w:sz w:val="16"/>
                <w:szCs w:val="16"/>
              </w:rPr>
              <w:t xml:space="preserve"> Případné další doplnění zajistí Dodavatel.</w:t>
            </w:r>
          </w:p>
        </w:tc>
      </w:tr>
      <w:tr w:rsidR="005B45B1" w:rsidRPr="00953060" w:rsidTr="00B17A1E">
        <w:tc>
          <w:tcPr>
            <w:tcW w:w="975" w:type="dxa"/>
            <w:vAlign w:val="center"/>
          </w:tcPr>
          <w:p w:rsidR="005B45B1" w:rsidRPr="00953060" w:rsidRDefault="005B45B1" w:rsidP="00B17A1E">
            <w:pPr>
              <w:jc w:val="center"/>
              <w:rPr>
                <w:sz w:val="20"/>
                <w:szCs w:val="20"/>
              </w:rPr>
            </w:pPr>
            <w:r w:rsidRPr="00953060">
              <w:rPr>
                <w:sz w:val="20"/>
                <w:szCs w:val="20"/>
              </w:rPr>
              <w:t>EO 2.6</w:t>
            </w:r>
          </w:p>
        </w:tc>
        <w:tc>
          <w:tcPr>
            <w:tcW w:w="6082" w:type="dxa"/>
            <w:vAlign w:val="center"/>
          </w:tcPr>
          <w:p w:rsidR="005B45B1" w:rsidRPr="00953060" w:rsidRDefault="00950FCA" w:rsidP="00F079F0">
            <w:pPr>
              <w:rPr>
                <w:sz w:val="20"/>
                <w:szCs w:val="20"/>
              </w:rPr>
            </w:pPr>
            <w:r>
              <w:rPr>
                <w:rStyle w:val="Zvraznn"/>
                <w:i w:val="0"/>
                <w:sz w:val="20"/>
                <w:szCs w:val="20"/>
              </w:rPr>
              <w:t>J</w:t>
            </w:r>
            <w:r w:rsidR="005B45B1" w:rsidRPr="00953060">
              <w:rPr>
                <w:rStyle w:val="Zvraznn"/>
                <w:i w:val="0"/>
                <w:sz w:val="20"/>
                <w:szCs w:val="20"/>
              </w:rPr>
              <w:t>aká část stážistů je</w:t>
            </w:r>
            <w:r w:rsidR="0045538A">
              <w:rPr>
                <w:rStyle w:val="Zvraznn"/>
                <w:i w:val="0"/>
                <w:sz w:val="20"/>
                <w:szCs w:val="20"/>
              </w:rPr>
              <w:t xml:space="preserve"> </w:t>
            </w:r>
            <w:r w:rsidR="005B45B1" w:rsidRPr="00953060">
              <w:rPr>
                <w:rStyle w:val="Zvraznn"/>
                <w:i w:val="0"/>
                <w:sz w:val="20"/>
                <w:szCs w:val="20"/>
              </w:rPr>
              <w:t>po ukončení stáže v zaměstnání u daného poskytovatele stáže?</w:t>
            </w:r>
            <w:r w:rsidR="00F079F0">
              <w:rPr>
                <w:rStyle w:val="Zvraznn"/>
                <w:i w:val="0"/>
                <w:sz w:val="20"/>
                <w:szCs w:val="20"/>
              </w:rPr>
              <w:t xml:space="preserve"> Jedná se o dlouhodobý efekt, tzn. i po 6 měsících jsou zaměstnáni?</w:t>
            </w:r>
          </w:p>
        </w:tc>
        <w:tc>
          <w:tcPr>
            <w:tcW w:w="2123" w:type="dxa"/>
            <w:vAlign w:val="center"/>
          </w:tcPr>
          <w:p w:rsidR="005B45B1" w:rsidRPr="00953060" w:rsidRDefault="003E42CA" w:rsidP="00B17A1E">
            <w:pPr>
              <w:rPr>
                <w:sz w:val="16"/>
                <w:szCs w:val="16"/>
              </w:rPr>
            </w:pPr>
            <w:r w:rsidRPr="00953060">
              <w:rPr>
                <w:sz w:val="16"/>
                <w:szCs w:val="16"/>
              </w:rPr>
              <w:t>Data poskytne FDV za součinnosti s ČSSZ.</w:t>
            </w:r>
            <w:r>
              <w:rPr>
                <w:sz w:val="16"/>
                <w:szCs w:val="16"/>
              </w:rPr>
              <w:t xml:space="preserve"> Případné další doplnění zajistí Dodavatel.</w:t>
            </w:r>
          </w:p>
        </w:tc>
      </w:tr>
      <w:tr w:rsidR="005B45B1" w:rsidRPr="00953060" w:rsidTr="00B17A1E">
        <w:tc>
          <w:tcPr>
            <w:tcW w:w="975" w:type="dxa"/>
            <w:vAlign w:val="center"/>
          </w:tcPr>
          <w:p w:rsidR="005B45B1" w:rsidRPr="00953060" w:rsidRDefault="005B45B1" w:rsidP="00B17A1E">
            <w:pPr>
              <w:jc w:val="center"/>
              <w:rPr>
                <w:sz w:val="20"/>
                <w:szCs w:val="20"/>
              </w:rPr>
            </w:pPr>
            <w:r w:rsidRPr="00953060">
              <w:rPr>
                <w:sz w:val="20"/>
                <w:szCs w:val="20"/>
              </w:rPr>
              <w:t>EO 2.7</w:t>
            </w:r>
          </w:p>
        </w:tc>
        <w:tc>
          <w:tcPr>
            <w:tcW w:w="6082" w:type="dxa"/>
            <w:vAlign w:val="center"/>
          </w:tcPr>
          <w:p w:rsidR="005B45B1" w:rsidRPr="00953060" w:rsidRDefault="005B45B1" w:rsidP="00B17A1E">
            <w:pPr>
              <w:rPr>
                <w:sz w:val="20"/>
                <w:szCs w:val="20"/>
              </w:rPr>
            </w:pPr>
            <w:r w:rsidRPr="00953060">
              <w:rPr>
                <w:sz w:val="20"/>
                <w:szCs w:val="20"/>
              </w:rPr>
              <w:t>Jaká část stážistů ani po 12 měsících není v zaměstnání/nevykonává samostatnou výdělečnou činnost? (dlouhodobě nezaměstnaní)</w:t>
            </w:r>
          </w:p>
        </w:tc>
        <w:tc>
          <w:tcPr>
            <w:tcW w:w="2123" w:type="dxa"/>
            <w:vAlign w:val="center"/>
          </w:tcPr>
          <w:p w:rsidR="005B45B1" w:rsidRPr="00953060" w:rsidRDefault="003E42CA" w:rsidP="00B17A1E">
            <w:pPr>
              <w:rPr>
                <w:sz w:val="16"/>
                <w:szCs w:val="16"/>
              </w:rPr>
            </w:pPr>
            <w:r w:rsidRPr="00953060">
              <w:rPr>
                <w:sz w:val="16"/>
                <w:szCs w:val="16"/>
              </w:rPr>
              <w:t>Data poskytne FDV za součinnosti s ČSSZ.</w:t>
            </w:r>
            <w:r>
              <w:rPr>
                <w:sz w:val="16"/>
                <w:szCs w:val="16"/>
              </w:rPr>
              <w:t xml:space="preserve"> Případné další doplnění zajistí Dodavatel.</w:t>
            </w:r>
          </w:p>
        </w:tc>
      </w:tr>
    </w:tbl>
    <w:p w:rsidR="005B45B1" w:rsidRPr="00953060" w:rsidRDefault="005B45B1" w:rsidP="005B45B1">
      <w:pPr>
        <w:rPr>
          <w:b/>
        </w:rPr>
      </w:pPr>
    </w:p>
    <w:p w:rsidR="005B45B1" w:rsidRPr="00953060" w:rsidRDefault="005B45B1" w:rsidP="005B45B1">
      <w:pPr>
        <w:keepNext/>
      </w:pPr>
      <w:r w:rsidRPr="00953060">
        <w:t>Příčiny a rozložení účinků</w:t>
      </w:r>
    </w:p>
    <w:tbl>
      <w:tblPr>
        <w:tblStyle w:val="Mkatabulky"/>
        <w:tblW w:w="9180" w:type="dxa"/>
        <w:tblLook w:val="04A0" w:firstRow="1" w:lastRow="0" w:firstColumn="1" w:lastColumn="0" w:noHBand="0" w:noVBand="1"/>
      </w:tblPr>
      <w:tblGrid>
        <w:gridCol w:w="959"/>
        <w:gridCol w:w="6095"/>
        <w:gridCol w:w="2126"/>
      </w:tblGrid>
      <w:tr w:rsidR="005B45B1" w:rsidRPr="00953060" w:rsidTr="00B17A1E">
        <w:tc>
          <w:tcPr>
            <w:tcW w:w="959"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6095" w:type="dxa"/>
          </w:tcPr>
          <w:p w:rsidR="005B45B1" w:rsidRPr="00953060" w:rsidRDefault="005B45B1" w:rsidP="00B17A1E">
            <w:pPr>
              <w:rPr>
                <w:b/>
                <w:sz w:val="20"/>
                <w:szCs w:val="20"/>
              </w:rPr>
            </w:pPr>
            <w:r w:rsidRPr="00953060">
              <w:rPr>
                <w:b/>
                <w:sz w:val="20"/>
                <w:szCs w:val="20"/>
              </w:rPr>
              <w:t>popis</w:t>
            </w:r>
          </w:p>
        </w:tc>
        <w:tc>
          <w:tcPr>
            <w:tcW w:w="2126"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2.8</w:t>
            </w:r>
          </w:p>
        </w:tc>
        <w:tc>
          <w:tcPr>
            <w:tcW w:w="6095" w:type="dxa"/>
            <w:vAlign w:val="center"/>
          </w:tcPr>
          <w:p w:rsidR="005B45B1" w:rsidRPr="00953060" w:rsidRDefault="005B45B1" w:rsidP="00B17A1E">
            <w:pPr>
              <w:rPr>
                <w:rFonts w:cs="Arial"/>
                <w:iCs/>
                <w:sz w:val="20"/>
                <w:szCs w:val="20"/>
              </w:rPr>
            </w:pPr>
            <w:r w:rsidRPr="00953060">
              <w:rPr>
                <w:rStyle w:val="Zvraznn"/>
                <w:i w:val="0"/>
                <w:sz w:val="20"/>
                <w:szCs w:val="20"/>
              </w:rPr>
              <w:t>U jakého profilu stážistů a jejich poskytovatelů fungují stáže nejlépe/nejhůře?</w:t>
            </w:r>
          </w:p>
        </w:tc>
        <w:tc>
          <w:tcPr>
            <w:tcW w:w="2126"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2.9</w:t>
            </w:r>
          </w:p>
        </w:tc>
        <w:tc>
          <w:tcPr>
            <w:tcW w:w="6095" w:type="dxa"/>
            <w:vAlign w:val="center"/>
          </w:tcPr>
          <w:p w:rsidR="005B45B1" w:rsidRPr="00953060" w:rsidRDefault="005B45B1" w:rsidP="00B17A1E">
            <w:pPr>
              <w:rPr>
                <w:sz w:val="20"/>
                <w:szCs w:val="20"/>
              </w:rPr>
            </w:pPr>
            <w:r w:rsidRPr="00953060">
              <w:rPr>
                <w:rStyle w:val="Zvraznn"/>
                <w:i w:val="0"/>
                <w:sz w:val="20"/>
                <w:szCs w:val="20"/>
              </w:rPr>
              <w:t>Docházelo k porušování trojstranné smlouvy? Které strany tuto smlouvu porušovaly a co bylo příčinami těchto porušení?</w:t>
            </w:r>
          </w:p>
        </w:tc>
        <w:tc>
          <w:tcPr>
            <w:tcW w:w="2126"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2.10</w:t>
            </w:r>
          </w:p>
        </w:tc>
        <w:tc>
          <w:tcPr>
            <w:tcW w:w="6095" w:type="dxa"/>
            <w:vAlign w:val="center"/>
          </w:tcPr>
          <w:p w:rsidR="005B45B1" w:rsidRPr="00953060" w:rsidRDefault="005B45B1" w:rsidP="00B17A1E">
            <w:pPr>
              <w:rPr>
                <w:sz w:val="20"/>
                <w:szCs w:val="20"/>
              </w:rPr>
            </w:pPr>
            <w:r w:rsidRPr="00953060">
              <w:rPr>
                <w:sz w:val="20"/>
                <w:szCs w:val="20"/>
              </w:rPr>
              <w:t>Je velká chybovost v přihlašování stážistů/poskytovatelů stáže v rámci nabídnutých šablon? (př. stážista s nedostatečnou kvalifikací se přihlásí na stáž požadující vyšší kvalifikační předpoklady)</w:t>
            </w:r>
          </w:p>
        </w:tc>
        <w:tc>
          <w:tcPr>
            <w:tcW w:w="2126" w:type="dxa"/>
            <w:vAlign w:val="center"/>
          </w:tcPr>
          <w:p w:rsidR="005B45B1" w:rsidRPr="00953060" w:rsidRDefault="003E42CA" w:rsidP="00325BF0">
            <w:pPr>
              <w:rPr>
                <w:sz w:val="16"/>
                <w:szCs w:val="16"/>
              </w:rPr>
            </w:pPr>
            <w:r>
              <w:rPr>
                <w:sz w:val="16"/>
                <w:szCs w:val="16"/>
              </w:rPr>
              <w:t>Základní v</w:t>
            </w:r>
            <w:r w:rsidR="005B45B1" w:rsidRPr="00953060">
              <w:rPr>
                <w:sz w:val="16"/>
                <w:szCs w:val="16"/>
              </w:rPr>
              <w:t>stupní data budou poskytnuta prostřednictvím FDV.</w:t>
            </w:r>
            <w:r w:rsidR="00325BF0">
              <w:rPr>
                <w:sz w:val="16"/>
                <w:szCs w:val="16"/>
              </w:rPr>
              <w:t xml:space="preserve"> Případné další doplnění zajistí Dodavatel.</w:t>
            </w:r>
          </w:p>
        </w:tc>
      </w:tr>
    </w:tbl>
    <w:p w:rsidR="005B45B1" w:rsidRPr="00953060" w:rsidRDefault="005B45B1" w:rsidP="005B45B1">
      <w:pPr>
        <w:rPr>
          <w:rStyle w:val="Zvraznn"/>
          <w:i w:val="0"/>
          <w:sz w:val="20"/>
          <w:szCs w:val="20"/>
        </w:rPr>
      </w:pPr>
    </w:p>
    <w:p w:rsidR="005B45B1" w:rsidRPr="00953060" w:rsidRDefault="005B45B1" w:rsidP="005B45B1">
      <w:r w:rsidRPr="00953060">
        <w:t>Postoje účastníků</w:t>
      </w:r>
    </w:p>
    <w:tbl>
      <w:tblPr>
        <w:tblStyle w:val="Mkatabulky"/>
        <w:tblW w:w="9180" w:type="dxa"/>
        <w:tblLook w:val="04A0" w:firstRow="1" w:lastRow="0" w:firstColumn="1" w:lastColumn="0" w:noHBand="0" w:noVBand="1"/>
      </w:tblPr>
      <w:tblGrid>
        <w:gridCol w:w="1086"/>
        <w:gridCol w:w="5993"/>
        <w:gridCol w:w="2101"/>
      </w:tblGrid>
      <w:tr w:rsidR="005B45B1" w:rsidRPr="00953060" w:rsidTr="00B17A1E">
        <w:tc>
          <w:tcPr>
            <w:tcW w:w="1086"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5993" w:type="dxa"/>
          </w:tcPr>
          <w:p w:rsidR="005B45B1" w:rsidRPr="00953060" w:rsidRDefault="005B45B1" w:rsidP="00B17A1E">
            <w:pPr>
              <w:rPr>
                <w:b/>
                <w:sz w:val="20"/>
                <w:szCs w:val="20"/>
              </w:rPr>
            </w:pPr>
            <w:r w:rsidRPr="00953060">
              <w:rPr>
                <w:b/>
                <w:sz w:val="20"/>
                <w:szCs w:val="20"/>
              </w:rPr>
              <w:t>popis</w:t>
            </w:r>
          </w:p>
        </w:tc>
        <w:tc>
          <w:tcPr>
            <w:tcW w:w="2101"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1086" w:type="dxa"/>
            <w:vAlign w:val="center"/>
          </w:tcPr>
          <w:p w:rsidR="005B45B1" w:rsidRPr="00953060" w:rsidRDefault="005B45B1" w:rsidP="00B17A1E">
            <w:pPr>
              <w:jc w:val="center"/>
              <w:rPr>
                <w:sz w:val="20"/>
                <w:szCs w:val="20"/>
              </w:rPr>
            </w:pPr>
            <w:r w:rsidRPr="00953060">
              <w:rPr>
                <w:sz w:val="20"/>
                <w:szCs w:val="20"/>
              </w:rPr>
              <w:t>EO 2.11</w:t>
            </w:r>
          </w:p>
        </w:tc>
        <w:tc>
          <w:tcPr>
            <w:tcW w:w="5993" w:type="dxa"/>
            <w:vAlign w:val="center"/>
          </w:tcPr>
          <w:p w:rsidR="005B45B1" w:rsidRPr="00953060" w:rsidRDefault="005B45B1" w:rsidP="00B17A1E">
            <w:pPr>
              <w:rPr>
                <w:sz w:val="20"/>
                <w:szCs w:val="20"/>
              </w:rPr>
            </w:pPr>
            <w:r w:rsidRPr="00953060">
              <w:rPr>
                <w:rStyle w:val="Zvraznn"/>
                <w:i w:val="0"/>
                <w:sz w:val="20"/>
                <w:szCs w:val="20"/>
              </w:rPr>
              <w:t>Jak hodnotí přínosy účasti v projektu CS a PS?</w:t>
            </w:r>
          </w:p>
        </w:tc>
        <w:tc>
          <w:tcPr>
            <w:tcW w:w="2101" w:type="dxa"/>
            <w:vAlign w:val="center"/>
          </w:tcPr>
          <w:p w:rsidR="005B45B1" w:rsidRPr="00953060" w:rsidRDefault="005B45B1" w:rsidP="00325BF0">
            <w:pPr>
              <w:rPr>
                <w:sz w:val="16"/>
                <w:szCs w:val="16"/>
              </w:rPr>
            </w:pPr>
            <w:r w:rsidRPr="00953060">
              <w:rPr>
                <w:sz w:val="16"/>
                <w:szCs w:val="16"/>
              </w:rPr>
              <w:t>FDV poskytne</w:t>
            </w:r>
            <w:r w:rsidR="00325BF0">
              <w:rPr>
                <w:sz w:val="16"/>
                <w:szCs w:val="16"/>
              </w:rPr>
              <w:t xml:space="preserve"> vyplněné závěrečné evaluační dotazníky. Dodavatel navrhne úpravy těchto dotazníků. Případné další doplnění zajistí dodavatel.</w:t>
            </w:r>
          </w:p>
        </w:tc>
      </w:tr>
      <w:tr w:rsidR="005B45B1" w:rsidRPr="00953060" w:rsidTr="00B17A1E">
        <w:tc>
          <w:tcPr>
            <w:tcW w:w="1086" w:type="dxa"/>
            <w:vAlign w:val="center"/>
          </w:tcPr>
          <w:p w:rsidR="005B45B1" w:rsidRPr="00953060" w:rsidRDefault="005B45B1" w:rsidP="00B17A1E">
            <w:pPr>
              <w:jc w:val="center"/>
              <w:rPr>
                <w:sz w:val="20"/>
                <w:szCs w:val="20"/>
              </w:rPr>
            </w:pPr>
            <w:r w:rsidRPr="00953060">
              <w:rPr>
                <w:sz w:val="20"/>
                <w:szCs w:val="20"/>
              </w:rPr>
              <w:t>EO 2.12</w:t>
            </w:r>
          </w:p>
        </w:tc>
        <w:tc>
          <w:tcPr>
            <w:tcW w:w="5993" w:type="dxa"/>
            <w:vAlign w:val="center"/>
          </w:tcPr>
          <w:p w:rsidR="005B45B1" w:rsidRPr="00953060" w:rsidRDefault="005B45B1" w:rsidP="00B17A1E">
            <w:pPr>
              <w:rPr>
                <w:rFonts w:cs="Arial"/>
                <w:iCs/>
                <w:sz w:val="20"/>
                <w:szCs w:val="20"/>
              </w:rPr>
            </w:pPr>
            <w:r w:rsidRPr="00953060">
              <w:rPr>
                <w:rStyle w:val="Zvraznn"/>
                <w:i w:val="0"/>
                <w:sz w:val="20"/>
                <w:szCs w:val="20"/>
              </w:rPr>
              <w:t>Jak hodnotí přínosy projektu odborná veřejnost, zejména pak instituce a organizace zapojené do dalšího vzdělávání?</w:t>
            </w:r>
          </w:p>
        </w:tc>
        <w:tc>
          <w:tcPr>
            <w:tcW w:w="2101"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325BF0" w:rsidRPr="00953060" w:rsidTr="00B17A1E">
        <w:tc>
          <w:tcPr>
            <w:tcW w:w="1086" w:type="dxa"/>
            <w:vAlign w:val="center"/>
          </w:tcPr>
          <w:p w:rsidR="00325BF0" w:rsidRPr="00953060" w:rsidRDefault="00325BF0" w:rsidP="00B17A1E">
            <w:pPr>
              <w:jc w:val="center"/>
              <w:rPr>
                <w:sz w:val="20"/>
                <w:szCs w:val="20"/>
              </w:rPr>
            </w:pPr>
            <w:r w:rsidRPr="00953060">
              <w:rPr>
                <w:sz w:val="20"/>
                <w:szCs w:val="20"/>
              </w:rPr>
              <w:t>EO 2.13</w:t>
            </w:r>
          </w:p>
        </w:tc>
        <w:tc>
          <w:tcPr>
            <w:tcW w:w="5993" w:type="dxa"/>
            <w:vAlign w:val="center"/>
          </w:tcPr>
          <w:p w:rsidR="00325BF0" w:rsidRPr="00953060" w:rsidRDefault="00325BF0" w:rsidP="00B17A1E">
            <w:pPr>
              <w:rPr>
                <w:rStyle w:val="Zvraznn"/>
                <w:i w:val="0"/>
                <w:sz w:val="20"/>
                <w:szCs w:val="20"/>
              </w:rPr>
            </w:pPr>
            <w:r w:rsidRPr="00953060">
              <w:rPr>
                <w:rStyle w:val="Zvraznn"/>
                <w:i w:val="0"/>
                <w:sz w:val="20"/>
                <w:szCs w:val="20"/>
              </w:rPr>
              <w:t>Jaké možnosti na zlepšení vidí cílové skupiny a poskytovatelé stáží</w:t>
            </w:r>
            <w:r w:rsidR="00BE2CE5">
              <w:rPr>
                <w:rStyle w:val="Zvraznn"/>
                <w:i w:val="0"/>
                <w:sz w:val="20"/>
                <w:szCs w:val="20"/>
              </w:rPr>
              <w:t>, případně odborná veřejnost</w:t>
            </w:r>
            <w:r w:rsidRPr="00953060">
              <w:rPr>
                <w:rStyle w:val="Zvraznn"/>
                <w:i w:val="0"/>
                <w:sz w:val="20"/>
                <w:szCs w:val="20"/>
              </w:rPr>
              <w:t>?</w:t>
            </w:r>
          </w:p>
        </w:tc>
        <w:tc>
          <w:tcPr>
            <w:tcW w:w="2101" w:type="dxa"/>
            <w:vAlign w:val="center"/>
          </w:tcPr>
          <w:p w:rsidR="00325BF0" w:rsidRPr="00953060" w:rsidRDefault="00325BF0" w:rsidP="00950FCA">
            <w:pPr>
              <w:rPr>
                <w:sz w:val="16"/>
                <w:szCs w:val="16"/>
              </w:rPr>
            </w:pPr>
            <w:r w:rsidRPr="00953060">
              <w:rPr>
                <w:sz w:val="16"/>
                <w:szCs w:val="16"/>
              </w:rPr>
              <w:t>FDV poskytne</w:t>
            </w:r>
            <w:r>
              <w:rPr>
                <w:sz w:val="16"/>
                <w:szCs w:val="16"/>
              </w:rPr>
              <w:t xml:space="preserve"> vyplněné závěrečné evaluační dotazníky. Dodavatel navrhne úpravy těchto dotazníků. Případné další doplnění zajistí dodavatel.</w:t>
            </w:r>
          </w:p>
        </w:tc>
      </w:tr>
    </w:tbl>
    <w:p w:rsidR="005B45B1" w:rsidRPr="00953060" w:rsidRDefault="005B45B1" w:rsidP="005B45B1">
      <w:pPr>
        <w:jc w:val="both"/>
        <w:rPr>
          <w:rFonts w:cs="Arial"/>
          <w:b/>
          <w:sz w:val="20"/>
          <w:szCs w:val="20"/>
        </w:rPr>
      </w:pPr>
    </w:p>
    <w:p w:rsidR="005B45B1" w:rsidRPr="00953060" w:rsidRDefault="005B45B1" w:rsidP="005B45B1">
      <w:r w:rsidRPr="00953060">
        <w:t>Nežádoucí a neočekávané efekty</w:t>
      </w:r>
    </w:p>
    <w:tbl>
      <w:tblPr>
        <w:tblStyle w:val="Mkatabulky"/>
        <w:tblW w:w="9180" w:type="dxa"/>
        <w:tblLook w:val="04A0" w:firstRow="1" w:lastRow="0" w:firstColumn="1" w:lastColumn="0" w:noHBand="0" w:noVBand="1"/>
      </w:tblPr>
      <w:tblGrid>
        <w:gridCol w:w="959"/>
        <w:gridCol w:w="6095"/>
        <w:gridCol w:w="2126"/>
      </w:tblGrid>
      <w:tr w:rsidR="005B45B1" w:rsidRPr="00953060" w:rsidTr="00B17A1E">
        <w:tc>
          <w:tcPr>
            <w:tcW w:w="959"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6095" w:type="dxa"/>
          </w:tcPr>
          <w:p w:rsidR="005B45B1" w:rsidRPr="00953060" w:rsidRDefault="005B45B1" w:rsidP="00B17A1E">
            <w:pPr>
              <w:rPr>
                <w:b/>
                <w:sz w:val="20"/>
                <w:szCs w:val="20"/>
              </w:rPr>
            </w:pPr>
            <w:r w:rsidRPr="00953060">
              <w:rPr>
                <w:b/>
                <w:sz w:val="20"/>
                <w:szCs w:val="20"/>
              </w:rPr>
              <w:t>popis</w:t>
            </w:r>
          </w:p>
        </w:tc>
        <w:tc>
          <w:tcPr>
            <w:tcW w:w="2126"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2.14</w:t>
            </w:r>
          </w:p>
        </w:tc>
        <w:tc>
          <w:tcPr>
            <w:tcW w:w="6095" w:type="dxa"/>
            <w:vAlign w:val="center"/>
          </w:tcPr>
          <w:p w:rsidR="005B45B1" w:rsidRPr="00953060" w:rsidRDefault="005B45B1" w:rsidP="00B17A1E">
            <w:pPr>
              <w:rPr>
                <w:sz w:val="20"/>
                <w:szCs w:val="20"/>
              </w:rPr>
            </w:pPr>
            <w:r w:rsidRPr="00953060">
              <w:rPr>
                <w:rStyle w:val="Zvraznn"/>
                <w:i w:val="0"/>
                <w:sz w:val="20"/>
                <w:szCs w:val="20"/>
              </w:rPr>
              <w:t>Působí projekt nějaké nežádoucí nebo neočekávané efekty?</w:t>
            </w:r>
          </w:p>
        </w:tc>
        <w:tc>
          <w:tcPr>
            <w:tcW w:w="2126"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959" w:type="dxa"/>
            <w:vAlign w:val="center"/>
          </w:tcPr>
          <w:p w:rsidR="005B45B1" w:rsidRPr="00953060" w:rsidRDefault="005B45B1" w:rsidP="00B17A1E">
            <w:pPr>
              <w:jc w:val="center"/>
              <w:rPr>
                <w:sz w:val="20"/>
                <w:szCs w:val="20"/>
              </w:rPr>
            </w:pPr>
            <w:r w:rsidRPr="00953060">
              <w:rPr>
                <w:sz w:val="20"/>
                <w:szCs w:val="20"/>
              </w:rPr>
              <w:t>EO 2.15</w:t>
            </w:r>
          </w:p>
        </w:tc>
        <w:tc>
          <w:tcPr>
            <w:tcW w:w="6095" w:type="dxa"/>
            <w:vAlign w:val="center"/>
          </w:tcPr>
          <w:p w:rsidR="005B45B1" w:rsidRPr="00953060" w:rsidRDefault="005B45B1" w:rsidP="00B17A1E">
            <w:pPr>
              <w:rPr>
                <w:rStyle w:val="Zvraznn"/>
                <w:i w:val="0"/>
                <w:sz w:val="20"/>
                <w:szCs w:val="20"/>
              </w:rPr>
            </w:pPr>
            <w:r w:rsidRPr="00953060">
              <w:rPr>
                <w:rStyle w:val="Zvraznn"/>
                <w:i w:val="0"/>
                <w:sz w:val="20"/>
                <w:szCs w:val="20"/>
              </w:rPr>
              <w:t>V jakém období a proč působily nežádoucí a neočekávané efekty nejvíce? Čím byly způsobeny? Jaké existují možnosti nápravy?</w:t>
            </w:r>
          </w:p>
        </w:tc>
        <w:tc>
          <w:tcPr>
            <w:tcW w:w="2126"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bl>
    <w:p w:rsidR="005B45B1" w:rsidRPr="00953060" w:rsidRDefault="005B45B1" w:rsidP="005B45B1"/>
    <w:tbl>
      <w:tblPr>
        <w:tblStyle w:val="Mkatabulky"/>
        <w:tblW w:w="0" w:type="auto"/>
        <w:tblLook w:val="04A0" w:firstRow="1" w:lastRow="0" w:firstColumn="1" w:lastColumn="0" w:noHBand="0" w:noVBand="1"/>
      </w:tblPr>
      <w:tblGrid>
        <w:gridCol w:w="9212"/>
      </w:tblGrid>
      <w:tr w:rsidR="005B45B1" w:rsidRPr="00953060" w:rsidTr="00B17A1E">
        <w:tc>
          <w:tcPr>
            <w:tcW w:w="9212" w:type="dxa"/>
            <w:shd w:val="clear" w:color="auto" w:fill="D9D9D9" w:themeFill="background1" w:themeFillShade="D9"/>
          </w:tcPr>
          <w:p w:rsidR="005B45B1" w:rsidRPr="00953060" w:rsidRDefault="005B45B1" w:rsidP="00B17A1E">
            <w:pPr>
              <w:rPr>
                <w:b/>
              </w:rPr>
            </w:pPr>
            <w:r w:rsidRPr="00953060">
              <w:rPr>
                <w:b/>
              </w:rPr>
              <w:t>Úkol 3 – Návrh zapojení stáží do systému dalšího vzdělávání v ČR</w:t>
            </w:r>
          </w:p>
        </w:tc>
      </w:tr>
      <w:tr w:rsidR="005B45B1" w:rsidRPr="00953060" w:rsidTr="00B17A1E">
        <w:tc>
          <w:tcPr>
            <w:tcW w:w="9212" w:type="dxa"/>
          </w:tcPr>
          <w:p w:rsidR="005B45B1" w:rsidRPr="00953060" w:rsidRDefault="005B45B1" w:rsidP="00B17A1E">
            <w:pPr>
              <w:rPr>
                <w:b/>
              </w:rPr>
            </w:pPr>
            <w:r w:rsidRPr="00953060">
              <w:rPr>
                <w:b/>
              </w:rPr>
              <w:t>Navrhněte opatření v oblasti systému dalšího vzdělávání v ČR, tak aby se stáže mohly stát jeho funkční součástí.</w:t>
            </w:r>
          </w:p>
        </w:tc>
      </w:tr>
    </w:tbl>
    <w:p w:rsidR="005B45B1" w:rsidRPr="00953060" w:rsidRDefault="005B45B1" w:rsidP="005B45B1"/>
    <w:tbl>
      <w:tblPr>
        <w:tblStyle w:val="Mkatabulky"/>
        <w:tblW w:w="9180" w:type="dxa"/>
        <w:tblLook w:val="04A0" w:firstRow="1" w:lastRow="0" w:firstColumn="1" w:lastColumn="0" w:noHBand="0" w:noVBand="1"/>
      </w:tblPr>
      <w:tblGrid>
        <w:gridCol w:w="1086"/>
        <w:gridCol w:w="5995"/>
        <w:gridCol w:w="2099"/>
      </w:tblGrid>
      <w:tr w:rsidR="005B45B1" w:rsidRPr="00953060" w:rsidTr="00B17A1E">
        <w:tc>
          <w:tcPr>
            <w:tcW w:w="1086" w:type="dxa"/>
            <w:vAlign w:val="center"/>
          </w:tcPr>
          <w:p w:rsidR="005B45B1" w:rsidRPr="00953060" w:rsidRDefault="005B45B1" w:rsidP="00B17A1E">
            <w:pPr>
              <w:jc w:val="center"/>
              <w:rPr>
                <w:b/>
                <w:sz w:val="20"/>
                <w:szCs w:val="20"/>
              </w:rPr>
            </w:pPr>
            <w:r w:rsidRPr="00953060">
              <w:rPr>
                <w:b/>
                <w:sz w:val="20"/>
                <w:szCs w:val="20"/>
              </w:rPr>
              <w:t xml:space="preserve">č. </w:t>
            </w:r>
            <w:proofErr w:type="spellStart"/>
            <w:r w:rsidRPr="00953060">
              <w:rPr>
                <w:b/>
                <w:sz w:val="20"/>
                <w:szCs w:val="20"/>
              </w:rPr>
              <w:t>ot</w:t>
            </w:r>
            <w:proofErr w:type="spellEnd"/>
            <w:r w:rsidRPr="00953060">
              <w:rPr>
                <w:b/>
                <w:sz w:val="20"/>
                <w:szCs w:val="20"/>
              </w:rPr>
              <w:t>.</w:t>
            </w:r>
          </w:p>
        </w:tc>
        <w:tc>
          <w:tcPr>
            <w:tcW w:w="5995" w:type="dxa"/>
          </w:tcPr>
          <w:p w:rsidR="005B45B1" w:rsidRPr="00953060" w:rsidRDefault="005B45B1" w:rsidP="00B17A1E">
            <w:pPr>
              <w:rPr>
                <w:b/>
                <w:sz w:val="20"/>
                <w:szCs w:val="20"/>
              </w:rPr>
            </w:pPr>
            <w:r w:rsidRPr="00953060">
              <w:rPr>
                <w:b/>
                <w:sz w:val="20"/>
                <w:szCs w:val="20"/>
              </w:rPr>
              <w:t>popis</w:t>
            </w:r>
          </w:p>
        </w:tc>
        <w:tc>
          <w:tcPr>
            <w:tcW w:w="2099" w:type="dxa"/>
            <w:vAlign w:val="center"/>
          </w:tcPr>
          <w:p w:rsidR="005B45B1" w:rsidRPr="00953060" w:rsidRDefault="005B45B1" w:rsidP="00B17A1E">
            <w:pPr>
              <w:rPr>
                <w:b/>
                <w:sz w:val="20"/>
                <w:szCs w:val="20"/>
              </w:rPr>
            </w:pPr>
            <w:r w:rsidRPr="00953060">
              <w:rPr>
                <w:b/>
                <w:sz w:val="20"/>
                <w:szCs w:val="20"/>
              </w:rPr>
              <w:t>vstupní data</w:t>
            </w:r>
          </w:p>
        </w:tc>
      </w:tr>
      <w:tr w:rsidR="005B45B1" w:rsidRPr="00953060" w:rsidTr="00B17A1E">
        <w:tc>
          <w:tcPr>
            <w:tcW w:w="1086" w:type="dxa"/>
            <w:vAlign w:val="center"/>
          </w:tcPr>
          <w:p w:rsidR="005B45B1" w:rsidRPr="00953060" w:rsidRDefault="005B45B1" w:rsidP="00B17A1E">
            <w:pPr>
              <w:jc w:val="center"/>
              <w:rPr>
                <w:sz w:val="20"/>
                <w:szCs w:val="20"/>
              </w:rPr>
            </w:pPr>
            <w:r w:rsidRPr="00953060">
              <w:rPr>
                <w:sz w:val="20"/>
                <w:szCs w:val="20"/>
              </w:rPr>
              <w:t>EO 3.1</w:t>
            </w:r>
          </w:p>
        </w:tc>
        <w:tc>
          <w:tcPr>
            <w:tcW w:w="5995" w:type="dxa"/>
            <w:vAlign w:val="center"/>
          </w:tcPr>
          <w:p w:rsidR="005B45B1" w:rsidRPr="00953060" w:rsidRDefault="005B45B1" w:rsidP="00B17A1E">
            <w:pPr>
              <w:rPr>
                <w:sz w:val="20"/>
                <w:szCs w:val="20"/>
              </w:rPr>
            </w:pPr>
            <w:r w:rsidRPr="00953060">
              <w:rPr>
                <w:rStyle w:val="Zvraznn"/>
                <w:i w:val="0"/>
                <w:sz w:val="20"/>
                <w:szCs w:val="20"/>
              </w:rPr>
              <w:t>Jsou stáže funkční součástí systému dalšího vzdělávání v ČR? Jaká případná opatření nebo nástroje (organizační, legislativní či jiná nelegislativní) je vhodné učinit pro dostatečnou integraci stáží do systému dalšího vzdělávání v ČR (včetně finančních výhod a odměn pro poskytovatele nebo stážisty)?</w:t>
            </w:r>
          </w:p>
        </w:tc>
        <w:tc>
          <w:tcPr>
            <w:tcW w:w="2099"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1086" w:type="dxa"/>
            <w:vAlign w:val="center"/>
          </w:tcPr>
          <w:p w:rsidR="005B45B1" w:rsidRPr="00953060" w:rsidRDefault="005B45B1" w:rsidP="00B17A1E">
            <w:pPr>
              <w:jc w:val="center"/>
              <w:rPr>
                <w:sz w:val="20"/>
                <w:szCs w:val="20"/>
              </w:rPr>
            </w:pPr>
            <w:r w:rsidRPr="00953060">
              <w:rPr>
                <w:sz w:val="20"/>
                <w:szCs w:val="20"/>
              </w:rPr>
              <w:t>EO 3.2</w:t>
            </w:r>
          </w:p>
        </w:tc>
        <w:tc>
          <w:tcPr>
            <w:tcW w:w="5995" w:type="dxa"/>
            <w:vAlign w:val="center"/>
          </w:tcPr>
          <w:p w:rsidR="005B45B1" w:rsidRPr="00953060" w:rsidRDefault="005B45B1" w:rsidP="00B17A1E">
            <w:pPr>
              <w:rPr>
                <w:rFonts w:cs="Arial"/>
                <w:iCs/>
                <w:sz w:val="20"/>
                <w:szCs w:val="20"/>
              </w:rPr>
            </w:pPr>
            <w:r w:rsidRPr="00953060">
              <w:rPr>
                <w:rStyle w:val="Zvraznn"/>
                <w:i w:val="0"/>
                <w:sz w:val="20"/>
                <w:szCs w:val="20"/>
              </w:rPr>
              <w:t>Jaké jsou zkušenosti se stážemi jako součástí dalšího vzdělávání v jiných zemích, zejména zemích EU? Identifikujte příklady nejlepší praxe při využití stáží v zahraničí. Jaké z nich je vhodné přenést do českého prostředí? Jaké jsou podmínky implementace těchto příkladů dobré praxe?</w:t>
            </w:r>
          </w:p>
        </w:tc>
        <w:tc>
          <w:tcPr>
            <w:tcW w:w="2099"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1086" w:type="dxa"/>
            <w:vAlign w:val="center"/>
          </w:tcPr>
          <w:p w:rsidR="005B45B1" w:rsidRPr="00953060" w:rsidRDefault="005B45B1" w:rsidP="00B17A1E">
            <w:pPr>
              <w:jc w:val="center"/>
              <w:rPr>
                <w:sz w:val="20"/>
                <w:szCs w:val="20"/>
              </w:rPr>
            </w:pPr>
            <w:r w:rsidRPr="00953060">
              <w:rPr>
                <w:sz w:val="20"/>
                <w:szCs w:val="20"/>
              </w:rPr>
              <w:t>EO 3.3</w:t>
            </w:r>
          </w:p>
        </w:tc>
        <w:tc>
          <w:tcPr>
            <w:tcW w:w="5995" w:type="dxa"/>
            <w:vAlign w:val="center"/>
          </w:tcPr>
          <w:p w:rsidR="005B45B1" w:rsidRPr="00953060" w:rsidRDefault="005B45B1" w:rsidP="00B17A1E">
            <w:pPr>
              <w:rPr>
                <w:rFonts w:cs="Arial"/>
                <w:iCs/>
                <w:sz w:val="20"/>
                <w:szCs w:val="20"/>
              </w:rPr>
            </w:pPr>
            <w:r w:rsidRPr="00953060">
              <w:rPr>
                <w:rStyle w:val="Zvraznn"/>
                <w:i w:val="0"/>
                <w:sz w:val="20"/>
                <w:szCs w:val="20"/>
              </w:rPr>
              <w:t>Jaké jsou příklady dobré a naopak špatné praxe v rámci realizovaného projektu Stáže? Jsou tyto příklady dobré/špatné praxe průřezové nebo se vyskytují např. pouze u některých dílčích podskupin v rámci CS a PS (EO 1.1)?</w:t>
            </w:r>
          </w:p>
        </w:tc>
        <w:tc>
          <w:tcPr>
            <w:tcW w:w="2099"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1086" w:type="dxa"/>
            <w:vAlign w:val="center"/>
          </w:tcPr>
          <w:p w:rsidR="005B45B1" w:rsidRPr="00953060" w:rsidRDefault="005B45B1" w:rsidP="00B17A1E">
            <w:pPr>
              <w:jc w:val="center"/>
              <w:rPr>
                <w:sz w:val="20"/>
                <w:szCs w:val="20"/>
              </w:rPr>
            </w:pPr>
            <w:r w:rsidRPr="00953060">
              <w:rPr>
                <w:sz w:val="20"/>
                <w:szCs w:val="20"/>
              </w:rPr>
              <w:t>EO 3.4</w:t>
            </w:r>
          </w:p>
        </w:tc>
        <w:tc>
          <w:tcPr>
            <w:tcW w:w="5995" w:type="dxa"/>
            <w:vAlign w:val="center"/>
          </w:tcPr>
          <w:p w:rsidR="005B45B1" w:rsidRPr="00953060" w:rsidRDefault="005B45B1" w:rsidP="00B17A1E">
            <w:pPr>
              <w:rPr>
                <w:rStyle w:val="Zvraznn"/>
                <w:i w:val="0"/>
                <w:sz w:val="20"/>
                <w:szCs w:val="20"/>
              </w:rPr>
            </w:pPr>
            <w:r w:rsidRPr="00953060">
              <w:rPr>
                <w:rStyle w:val="Zvraznn"/>
                <w:i w:val="0"/>
                <w:sz w:val="20"/>
                <w:szCs w:val="20"/>
              </w:rPr>
              <w:t>Bylo by možné/vhodné cílovou skupinu stážistů rozšířit i o jiné skupiny? Jakým způsobem by toto bylo možné navázat do legislativy?</w:t>
            </w:r>
          </w:p>
        </w:tc>
        <w:tc>
          <w:tcPr>
            <w:tcW w:w="2099"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1086" w:type="dxa"/>
            <w:vAlign w:val="center"/>
          </w:tcPr>
          <w:p w:rsidR="005B45B1" w:rsidRPr="00953060" w:rsidRDefault="005B45B1" w:rsidP="00B17A1E">
            <w:pPr>
              <w:jc w:val="center"/>
              <w:rPr>
                <w:sz w:val="20"/>
                <w:szCs w:val="20"/>
              </w:rPr>
            </w:pPr>
            <w:r w:rsidRPr="00953060">
              <w:rPr>
                <w:sz w:val="20"/>
                <w:szCs w:val="20"/>
              </w:rPr>
              <w:t>EO 3.5</w:t>
            </w:r>
          </w:p>
        </w:tc>
        <w:tc>
          <w:tcPr>
            <w:tcW w:w="5995" w:type="dxa"/>
            <w:vAlign w:val="center"/>
          </w:tcPr>
          <w:p w:rsidR="005B45B1" w:rsidRPr="00953060" w:rsidRDefault="005B45B1" w:rsidP="00B17A1E">
            <w:pPr>
              <w:rPr>
                <w:rStyle w:val="Zvraznn"/>
                <w:i w:val="0"/>
                <w:sz w:val="20"/>
                <w:szCs w:val="20"/>
              </w:rPr>
            </w:pPr>
            <w:r w:rsidRPr="00953060">
              <w:rPr>
                <w:rStyle w:val="Zvraznn"/>
                <w:i w:val="0"/>
                <w:sz w:val="20"/>
                <w:szCs w:val="20"/>
              </w:rPr>
              <w:t>Doplnily vhodně stáže již existující Národní soustavu povolání (NSP) a Národní soustavu kvalifikací (NSK)?</w:t>
            </w:r>
          </w:p>
        </w:tc>
        <w:tc>
          <w:tcPr>
            <w:tcW w:w="2099"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1086" w:type="dxa"/>
            <w:vAlign w:val="center"/>
          </w:tcPr>
          <w:p w:rsidR="005B45B1" w:rsidRPr="00953060" w:rsidRDefault="005B45B1" w:rsidP="00B17A1E">
            <w:pPr>
              <w:jc w:val="center"/>
              <w:rPr>
                <w:sz w:val="20"/>
                <w:szCs w:val="20"/>
              </w:rPr>
            </w:pPr>
            <w:r w:rsidRPr="00953060">
              <w:rPr>
                <w:sz w:val="20"/>
                <w:szCs w:val="20"/>
              </w:rPr>
              <w:t>EO 3.6</w:t>
            </w:r>
          </w:p>
        </w:tc>
        <w:tc>
          <w:tcPr>
            <w:tcW w:w="5995" w:type="dxa"/>
            <w:vAlign w:val="center"/>
          </w:tcPr>
          <w:p w:rsidR="005B45B1" w:rsidRPr="00953060" w:rsidRDefault="005B45B1" w:rsidP="00B17A1E">
            <w:pPr>
              <w:rPr>
                <w:rStyle w:val="Zvraznn"/>
                <w:i w:val="0"/>
                <w:sz w:val="20"/>
                <w:szCs w:val="20"/>
              </w:rPr>
            </w:pPr>
            <w:r w:rsidRPr="00953060">
              <w:rPr>
                <w:rStyle w:val="Zvraznn"/>
                <w:i w:val="0"/>
                <w:sz w:val="20"/>
                <w:szCs w:val="20"/>
              </w:rPr>
              <w:t>Jak jsou stáže propojeny s činností ÚP a dalšími institucemi pro nezaměstnané? Jak silná a kvalitní existuje vazba stáží na APZ?</w:t>
            </w:r>
          </w:p>
        </w:tc>
        <w:tc>
          <w:tcPr>
            <w:tcW w:w="2099"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1086" w:type="dxa"/>
            <w:vAlign w:val="center"/>
          </w:tcPr>
          <w:p w:rsidR="005B45B1" w:rsidRPr="00953060" w:rsidRDefault="005B45B1" w:rsidP="00B17A1E">
            <w:pPr>
              <w:jc w:val="center"/>
              <w:rPr>
                <w:sz w:val="20"/>
                <w:szCs w:val="20"/>
              </w:rPr>
            </w:pPr>
            <w:r w:rsidRPr="00953060">
              <w:rPr>
                <w:sz w:val="20"/>
                <w:szCs w:val="20"/>
              </w:rPr>
              <w:t>EO 3.7</w:t>
            </w:r>
          </w:p>
        </w:tc>
        <w:tc>
          <w:tcPr>
            <w:tcW w:w="5995" w:type="dxa"/>
            <w:vAlign w:val="center"/>
          </w:tcPr>
          <w:p w:rsidR="005B45B1" w:rsidRPr="00953060" w:rsidRDefault="005B45B1" w:rsidP="00B17A1E">
            <w:pPr>
              <w:rPr>
                <w:rStyle w:val="Zvraznn"/>
                <w:i w:val="0"/>
                <w:sz w:val="20"/>
                <w:szCs w:val="20"/>
              </w:rPr>
            </w:pPr>
            <w:r w:rsidRPr="00953060">
              <w:rPr>
                <w:rStyle w:val="Zvraznn"/>
                <w:i w:val="0"/>
                <w:sz w:val="20"/>
                <w:szCs w:val="20"/>
              </w:rPr>
              <w:t>Jakým způsobem navazují takto pojaté stáže na právo EU a jakým způsobem by jej mohly ovlivnit?</w:t>
            </w:r>
          </w:p>
        </w:tc>
        <w:tc>
          <w:tcPr>
            <w:tcW w:w="2099"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r w:rsidR="005B45B1" w:rsidRPr="00953060" w:rsidTr="00B17A1E">
        <w:tc>
          <w:tcPr>
            <w:tcW w:w="1086" w:type="dxa"/>
            <w:vAlign w:val="center"/>
          </w:tcPr>
          <w:p w:rsidR="005B45B1" w:rsidRPr="00953060" w:rsidRDefault="005B45B1" w:rsidP="00B17A1E">
            <w:pPr>
              <w:jc w:val="center"/>
              <w:rPr>
                <w:sz w:val="20"/>
                <w:szCs w:val="20"/>
              </w:rPr>
            </w:pPr>
            <w:r w:rsidRPr="00953060">
              <w:rPr>
                <w:sz w:val="20"/>
                <w:szCs w:val="20"/>
              </w:rPr>
              <w:t>EO 3.8</w:t>
            </w:r>
          </w:p>
        </w:tc>
        <w:tc>
          <w:tcPr>
            <w:tcW w:w="5995" w:type="dxa"/>
            <w:vAlign w:val="center"/>
          </w:tcPr>
          <w:p w:rsidR="005B45B1" w:rsidRPr="00953060" w:rsidRDefault="005B45B1" w:rsidP="00B17A1E">
            <w:pPr>
              <w:rPr>
                <w:rStyle w:val="Zvraznn"/>
                <w:i w:val="0"/>
                <w:sz w:val="20"/>
                <w:szCs w:val="20"/>
              </w:rPr>
            </w:pPr>
            <w:r w:rsidRPr="00953060">
              <w:rPr>
                <w:rStyle w:val="Zvraznn"/>
                <w:i w:val="0"/>
                <w:sz w:val="20"/>
                <w:szCs w:val="20"/>
              </w:rPr>
              <w:t>Do jaké míry působí omezujícím způsobem povinnost čerpání podpory de-</w:t>
            </w:r>
            <w:proofErr w:type="spellStart"/>
            <w:r w:rsidRPr="00953060">
              <w:rPr>
                <w:rStyle w:val="Zvraznn"/>
                <w:i w:val="0"/>
                <w:sz w:val="20"/>
                <w:szCs w:val="20"/>
              </w:rPr>
              <w:t>minimis</w:t>
            </w:r>
            <w:proofErr w:type="spellEnd"/>
            <w:r w:rsidRPr="00953060">
              <w:rPr>
                <w:rStyle w:val="Zvraznn"/>
                <w:i w:val="0"/>
                <w:sz w:val="20"/>
                <w:szCs w:val="20"/>
              </w:rPr>
              <w:t xml:space="preserve"> při proplácení nákladů stáže? Identifikujte možnosti zavedení blokové výjimky, daňových úlev, apod.?</w:t>
            </w:r>
          </w:p>
        </w:tc>
        <w:tc>
          <w:tcPr>
            <w:tcW w:w="2099" w:type="dxa"/>
            <w:vAlign w:val="center"/>
          </w:tcPr>
          <w:p w:rsidR="005B45B1" w:rsidRPr="00953060" w:rsidRDefault="005B45B1" w:rsidP="00B17A1E">
            <w:pPr>
              <w:rPr>
                <w:sz w:val="16"/>
                <w:szCs w:val="16"/>
              </w:rPr>
            </w:pPr>
            <w:r w:rsidRPr="00953060">
              <w:rPr>
                <w:sz w:val="16"/>
                <w:szCs w:val="16"/>
              </w:rPr>
              <w:t xml:space="preserve">Zajistí </w:t>
            </w:r>
            <w:r w:rsidR="00FD2DD7">
              <w:rPr>
                <w:sz w:val="16"/>
                <w:szCs w:val="16"/>
              </w:rPr>
              <w:t>Dodavatel</w:t>
            </w:r>
            <w:r w:rsidRPr="00953060">
              <w:rPr>
                <w:sz w:val="16"/>
                <w:szCs w:val="16"/>
              </w:rPr>
              <w:t>.</w:t>
            </w:r>
          </w:p>
        </w:tc>
      </w:tr>
    </w:tbl>
    <w:p w:rsidR="002B1724" w:rsidRDefault="002B1724" w:rsidP="002B1724">
      <w:pPr>
        <w:rPr>
          <w:rStyle w:val="Zvraznn"/>
          <w:sz w:val="20"/>
          <w:szCs w:val="20"/>
        </w:rPr>
      </w:pPr>
    </w:p>
    <w:p w:rsidR="002B1724" w:rsidRDefault="002B1724" w:rsidP="002B1724">
      <w:pPr>
        <w:rPr>
          <w:rStyle w:val="Zvraznn"/>
          <w:sz w:val="20"/>
          <w:szCs w:val="20"/>
        </w:rPr>
      </w:pPr>
    </w:p>
    <w:p w:rsidR="002B1724" w:rsidRPr="00C9385F" w:rsidRDefault="002B1724" w:rsidP="002B1724">
      <w:pPr>
        <w:jc w:val="both"/>
        <w:rPr>
          <w:rFonts w:cs="Arial"/>
          <w:sz w:val="20"/>
          <w:szCs w:val="20"/>
        </w:rPr>
      </w:pPr>
      <w:r w:rsidRPr="00C9385F">
        <w:rPr>
          <w:rFonts w:cs="Arial"/>
          <w:sz w:val="20"/>
          <w:szCs w:val="20"/>
        </w:rPr>
        <w:t xml:space="preserve">Výstupy Úkolu č. 3 budou zpracovány tak, aby mohly být použity jako vstup pro Analýzu opatření pro efektivní nastavení systému </w:t>
      </w:r>
      <w:r w:rsidR="00750F03" w:rsidRPr="00C9385F">
        <w:rPr>
          <w:rFonts w:cs="Arial"/>
          <w:sz w:val="20"/>
          <w:szCs w:val="20"/>
        </w:rPr>
        <w:t>dalšího vzdělávání (DV)</w:t>
      </w:r>
      <w:r w:rsidRPr="00C9385F">
        <w:rPr>
          <w:rFonts w:cs="Arial"/>
          <w:sz w:val="20"/>
          <w:szCs w:val="20"/>
        </w:rPr>
        <w:t xml:space="preserve"> v ČR, a to ve formě komplexního souboru nástrojů pro efektivní zavedení systému DV formou stáží ve firmách v ČR.</w:t>
      </w:r>
    </w:p>
    <w:p w:rsidR="002B1724" w:rsidRPr="00C9385F" w:rsidRDefault="002B1724" w:rsidP="002B1724"/>
    <w:p w:rsidR="00EF1CCC" w:rsidRDefault="00EF1CCC" w:rsidP="00043526">
      <w:pPr>
        <w:jc w:val="both"/>
        <w:rPr>
          <w:rFonts w:cs="Arial"/>
          <w:sz w:val="20"/>
          <w:szCs w:val="20"/>
        </w:rPr>
      </w:pPr>
      <w:r>
        <w:rPr>
          <w:rFonts w:cs="Arial"/>
          <w:sz w:val="20"/>
          <w:szCs w:val="20"/>
        </w:rPr>
        <w:t xml:space="preserve">V průběhu realizace stáže bude cílová skupina (stážisté) a poskytovatelé stáží (firmy apod.) povinni vyplňovat evaluační dotazníky (vstupní, průběžné a závěrečný) připravené ze strany FDV. Vyplněné dotazníky budou poskytnuty </w:t>
      </w:r>
      <w:r w:rsidR="00FD2DD7">
        <w:rPr>
          <w:rFonts w:cs="Arial"/>
          <w:sz w:val="20"/>
          <w:szCs w:val="20"/>
        </w:rPr>
        <w:t>Dodavatel</w:t>
      </w:r>
      <w:r>
        <w:rPr>
          <w:rFonts w:cs="Arial"/>
          <w:sz w:val="20"/>
          <w:szCs w:val="20"/>
        </w:rPr>
        <w:t xml:space="preserve">i. Z důvodu nezatěžování zúčastněných subjektů přílišnou </w:t>
      </w:r>
      <w:r w:rsidR="00FD2DD7">
        <w:rPr>
          <w:rFonts w:cs="Arial"/>
          <w:sz w:val="20"/>
          <w:szCs w:val="20"/>
        </w:rPr>
        <w:t>administrativou</w:t>
      </w:r>
      <w:r>
        <w:rPr>
          <w:rFonts w:cs="Arial"/>
          <w:sz w:val="20"/>
          <w:szCs w:val="20"/>
        </w:rPr>
        <w:t xml:space="preserve"> související s vyplňováním dalších dotazníků </w:t>
      </w:r>
      <w:r w:rsidR="00FD2DD7">
        <w:rPr>
          <w:rFonts w:cs="Arial"/>
          <w:sz w:val="20"/>
          <w:szCs w:val="20"/>
        </w:rPr>
        <w:t>Dodavatel</w:t>
      </w:r>
      <w:r>
        <w:rPr>
          <w:rFonts w:cs="Arial"/>
          <w:sz w:val="20"/>
          <w:szCs w:val="20"/>
        </w:rPr>
        <w:t xml:space="preserve">e, navrhne </w:t>
      </w:r>
      <w:r w:rsidR="00FD2DD7">
        <w:rPr>
          <w:rFonts w:cs="Arial"/>
          <w:sz w:val="20"/>
          <w:szCs w:val="20"/>
        </w:rPr>
        <w:t>Dodavatel</w:t>
      </w:r>
      <w:r>
        <w:rPr>
          <w:rFonts w:cs="Arial"/>
          <w:sz w:val="20"/>
          <w:szCs w:val="20"/>
        </w:rPr>
        <w:t xml:space="preserve"> úpravu těchto dotazníků tak, aby sloužily jako nejvhodnější </w:t>
      </w:r>
      <w:r w:rsidR="002C1123">
        <w:rPr>
          <w:rFonts w:cs="Arial"/>
          <w:sz w:val="20"/>
          <w:szCs w:val="20"/>
        </w:rPr>
        <w:t xml:space="preserve">podklad pro evaluaci </w:t>
      </w:r>
      <w:r w:rsidR="00FD2DD7">
        <w:rPr>
          <w:rFonts w:cs="Arial"/>
          <w:sz w:val="20"/>
          <w:szCs w:val="20"/>
        </w:rPr>
        <w:t>Dodavatel</w:t>
      </w:r>
      <w:r w:rsidR="002C1123">
        <w:rPr>
          <w:rFonts w:cs="Arial"/>
          <w:sz w:val="20"/>
          <w:szCs w:val="20"/>
        </w:rPr>
        <w:t xml:space="preserve">e a mohly být zároveň použity k průběžným evaluačním účelům a hodnocení </w:t>
      </w:r>
      <w:r w:rsidR="00FD2DD7">
        <w:rPr>
          <w:rFonts w:cs="Arial"/>
          <w:sz w:val="20"/>
          <w:szCs w:val="20"/>
        </w:rPr>
        <w:t>rizikovosti stáže ze strany FDV.</w:t>
      </w:r>
    </w:p>
    <w:p w:rsidR="00EF1CCC" w:rsidRDefault="00EF1CCC" w:rsidP="00043526">
      <w:pPr>
        <w:jc w:val="both"/>
        <w:rPr>
          <w:rFonts w:cs="Arial"/>
          <w:sz w:val="20"/>
          <w:szCs w:val="20"/>
        </w:rPr>
      </w:pPr>
    </w:p>
    <w:p w:rsidR="002B1724" w:rsidRPr="00043526" w:rsidRDefault="00A65614" w:rsidP="00043526">
      <w:pPr>
        <w:jc w:val="both"/>
        <w:rPr>
          <w:rFonts w:cs="Arial"/>
          <w:sz w:val="20"/>
          <w:szCs w:val="20"/>
        </w:rPr>
      </w:pPr>
      <w:r w:rsidRPr="00C9385F">
        <w:rPr>
          <w:rFonts w:cs="Arial"/>
          <w:sz w:val="20"/>
          <w:szCs w:val="20"/>
        </w:rPr>
        <w:t xml:space="preserve">Veškerá data poskytnutá </w:t>
      </w:r>
      <w:r w:rsidR="004907E1" w:rsidRPr="00C9385F">
        <w:rPr>
          <w:rFonts w:cs="Arial"/>
          <w:sz w:val="20"/>
          <w:szCs w:val="20"/>
        </w:rPr>
        <w:t>Zadavat</w:t>
      </w:r>
      <w:r w:rsidRPr="00C9385F">
        <w:rPr>
          <w:rFonts w:cs="Arial"/>
          <w:sz w:val="20"/>
          <w:szCs w:val="20"/>
        </w:rPr>
        <w:t>elem (FDV) budou netříděná, nebudou v podobě žádných výstupních sestav.</w:t>
      </w:r>
    </w:p>
    <w:bookmarkEnd w:id="7"/>
    <w:p w:rsidR="002B1724" w:rsidRDefault="002B1724" w:rsidP="002B1724">
      <w:pPr>
        <w:jc w:val="both"/>
        <w:rPr>
          <w:rFonts w:cs="Arial"/>
          <w:sz w:val="20"/>
          <w:szCs w:val="20"/>
        </w:rPr>
      </w:pPr>
    </w:p>
    <w:p w:rsidR="00224EF3" w:rsidRDefault="00224EF3" w:rsidP="002B1724">
      <w:pPr>
        <w:jc w:val="both"/>
        <w:rPr>
          <w:rFonts w:cs="Arial"/>
          <w:sz w:val="20"/>
          <w:szCs w:val="20"/>
        </w:rPr>
      </w:pPr>
    </w:p>
    <w:p w:rsidR="00224EF3" w:rsidRDefault="00224EF3" w:rsidP="002B1724">
      <w:pPr>
        <w:jc w:val="both"/>
        <w:rPr>
          <w:rFonts w:cs="Arial"/>
          <w:sz w:val="20"/>
          <w:szCs w:val="20"/>
        </w:rPr>
      </w:pPr>
    </w:p>
    <w:p w:rsidR="00224EF3" w:rsidRDefault="00224EF3" w:rsidP="002B1724">
      <w:pPr>
        <w:jc w:val="both"/>
        <w:rPr>
          <w:rFonts w:cs="Arial"/>
          <w:sz w:val="20"/>
          <w:szCs w:val="20"/>
        </w:rPr>
      </w:pPr>
    </w:p>
    <w:p w:rsidR="00224EF3" w:rsidRPr="003C35C9" w:rsidRDefault="00224EF3" w:rsidP="002B1724">
      <w:pPr>
        <w:jc w:val="both"/>
        <w:rPr>
          <w:rFonts w:cs="Arial"/>
          <w:sz w:val="20"/>
          <w:szCs w:val="20"/>
        </w:rPr>
      </w:pPr>
    </w:p>
    <w:p w:rsidR="002B1724" w:rsidRPr="003E0513" w:rsidRDefault="002B1724" w:rsidP="002B1724">
      <w:pPr>
        <w:pStyle w:val="Nadpis1"/>
      </w:pPr>
      <w:bookmarkStart w:id="8" w:name="_Toc311714919"/>
      <w:bookmarkEnd w:id="5"/>
      <w:bookmarkEnd w:id="6"/>
      <w:r w:rsidRPr="003E0513">
        <w:lastRenderedPageBreak/>
        <w:t>Základní požadavky na evaluac</w:t>
      </w:r>
      <w:bookmarkEnd w:id="4"/>
      <w:r w:rsidRPr="003E0513">
        <w:t>i</w:t>
      </w:r>
      <w:bookmarkEnd w:id="8"/>
    </w:p>
    <w:p w:rsidR="002B1724" w:rsidRDefault="002B1724" w:rsidP="002B1724">
      <w:pPr>
        <w:pStyle w:val="Nadpis2"/>
        <w:numPr>
          <w:ilvl w:val="1"/>
          <w:numId w:val="1"/>
        </w:numPr>
      </w:pPr>
      <w:bookmarkStart w:id="9" w:name="_Toc311714920"/>
      <w:r>
        <w:t>Design evaluace</w:t>
      </w:r>
    </w:p>
    <w:p w:rsidR="002B1724" w:rsidRDefault="002B1724" w:rsidP="002B1724"/>
    <w:p w:rsidR="002B1724" w:rsidRPr="008165C6" w:rsidRDefault="002B1724" w:rsidP="002B1724">
      <w:pPr>
        <w:rPr>
          <w:sz w:val="20"/>
          <w:szCs w:val="20"/>
        </w:rPr>
      </w:pPr>
      <w:r w:rsidRPr="008165C6">
        <w:rPr>
          <w:sz w:val="20"/>
          <w:szCs w:val="20"/>
        </w:rPr>
        <w:t xml:space="preserve">Vzhledem k tomu, že tento evaluační projekt bude spuštěn krátce po spuštění projektu stáže a bude probíhat až do jeho závěru, lze zvolit takový evaluační design, který umožní lépe sledovat posun jak u projektu jako takového, tak posun u cílové skupiny, než u častého „post test </w:t>
      </w:r>
      <w:proofErr w:type="spellStart"/>
      <w:r w:rsidRPr="008165C6">
        <w:rPr>
          <w:sz w:val="20"/>
          <w:szCs w:val="20"/>
        </w:rPr>
        <w:t>only</w:t>
      </w:r>
      <w:proofErr w:type="spellEnd"/>
      <w:r w:rsidRPr="008165C6">
        <w:rPr>
          <w:sz w:val="20"/>
          <w:szCs w:val="20"/>
        </w:rPr>
        <w:t>“ designu. Z požadavků na výstupy evaluace vyplývá nutnost zachytit vždy alespoň dva snímky stavu jak u procesního úkolu č. 1, tak u dopadového úkolu č. 2. Úkol č. 3 pak svojí podstatou je na pomezí expertní studie a formativní evaluace a předpokládá se zde postupné prohlubování řešení úkolu v průběhu projektu.</w:t>
      </w:r>
    </w:p>
    <w:p w:rsidR="002B1724" w:rsidRPr="003E0513" w:rsidRDefault="002B1724" w:rsidP="002B1724">
      <w:pPr>
        <w:pStyle w:val="Nadpis2"/>
        <w:numPr>
          <w:ilvl w:val="1"/>
          <w:numId w:val="1"/>
        </w:numPr>
      </w:pPr>
      <w:r w:rsidRPr="003E0513">
        <w:t>Metody evaluace</w:t>
      </w:r>
      <w:bookmarkEnd w:id="9"/>
    </w:p>
    <w:p w:rsidR="002B1724" w:rsidRPr="003E0513" w:rsidRDefault="002B1724" w:rsidP="002B1724">
      <w:pPr>
        <w:jc w:val="both"/>
        <w:rPr>
          <w:rFonts w:cs="Arial"/>
          <w:bCs/>
          <w:sz w:val="22"/>
          <w:szCs w:val="22"/>
        </w:rPr>
      </w:pPr>
    </w:p>
    <w:p w:rsidR="002B1724" w:rsidRDefault="002B1724" w:rsidP="002B1724">
      <w:pPr>
        <w:jc w:val="both"/>
        <w:rPr>
          <w:rFonts w:cs="Arial"/>
          <w:bCs/>
          <w:sz w:val="20"/>
          <w:szCs w:val="20"/>
        </w:rPr>
      </w:pPr>
      <w:r w:rsidRPr="00B0097D">
        <w:rPr>
          <w:rFonts w:cs="Arial"/>
          <w:bCs/>
          <w:sz w:val="20"/>
          <w:szCs w:val="20"/>
        </w:rPr>
        <w:t xml:space="preserve">Vhodné metody a postupy pro splnění zadaných evaluačních otázek u jednotlivých úkolů navrhne </w:t>
      </w:r>
      <w:r>
        <w:rPr>
          <w:rFonts w:cs="Arial"/>
          <w:bCs/>
          <w:sz w:val="20"/>
          <w:szCs w:val="20"/>
        </w:rPr>
        <w:t>uchazeč</w:t>
      </w:r>
      <w:r w:rsidRPr="00B0097D">
        <w:rPr>
          <w:rFonts w:cs="Arial"/>
          <w:bCs/>
          <w:sz w:val="20"/>
          <w:szCs w:val="20"/>
        </w:rPr>
        <w:t xml:space="preserve"> ve své nabídce podle charakteru zadaných úkolů a cílů. Níže jsou u některých evaluačních otázek uvedeny návrhy </w:t>
      </w:r>
      <w:r w:rsidR="004907E1">
        <w:rPr>
          <w:rFonts w:cs="Arial"/>
          <w:bCs/>
          <w:sz w:val="20"/>
          <w:szCs w:val="20"/>
        </w:rPr>
        <w:t>Zadavat</w:t>
      </w:r>
      <w:r w:rsidRPr="00B0097D">
        <w:rPr>
          <w:rFonts w:cs="Arial"/>
          <w:bCs/>
          <w:sz w:val="20"/>
          <w:szCs w:val="20"/>
        </w:rPr>
        <w:t xml:space="preserve">ele na vhodnou metodologii řešení. Tyto návrhy </w:t>
      </w:r>
      <w:r>
        <w:rPr>
          <w:rFonts w:cs="Arial"/>
          <w:bCs/>
          <w:sz w:val="20"/>
          <w:szCs w:val="20"/>
        </w:rPr>
        <w:t xml:space="preserve">představují minimální požadavky na kvalitu a robustnost metodologie, s tím, že pokud evaluátor nabídne jiný postup, bude přesvědčivě argumentovat, že jím navržený postup poskytne kvalitnější výstup než uvedený návrh </w:t>
      </w:r>
      <w:r w:rsidR="004907E1">
        <w:rPr>
          <w:rFonts w:cs="Arial"/>
          <w:bCs/>
          <w:sz w:val="20"/>
          <w:szCs w:val="20"/>
        </w:rPr>
        <w:t>Zadavat</w:t>
      </w:r>
      <w:r>
        <w:rPr>
          <w:rFonts w:cs="Arial"/>
          <w:bCs/>
          <w:sz w:val="20"/>
          <w:szCs w:val="20"/>
        </w:rPr>
        <w:t>ele.</w:t>
      </w:r>
    </w:p>
    <w:p w:rsidR="002B1724" w:rsidRDefault="002B1724" w:rsidP="002B1724">
      <w:pPr>
        <w:jc w:val="both"/>
        <w:rPr>
          <w:rFonts w:cs="Arial"/>
          <w:bCs/>
          <w:sz w:val="20"/>
          <w:szCs w:val="20"/>
        </w:rPr>
      </w:pPr>
    </w:p>
    <w:p w:rsidR="002B1724" w:rsidRDefault="002B1724" w:rsidP="002B1724">
      <w:pPr>
        <w:jc w:val="both"/>
        <w:rPr>
          <w:rFonts w:cs="Arial"/>
          <w:bCs/>
          <w:sz w:val="20"/>
          <w:szCs w:val="20"/>
        </w:rPr>
      </w:pPr>
      <w:r w:rsidRPr="007C79AD">
        <w:rPr>
          <w:rFonts w:cs="Arial"/>
          <w:b/>
          <w:bCs/>
          <w:sz w:val="20"/>
          <w:szCs w:val="20"/>
        </w:rPr>
        <w:t>U úkolu č. 1</w:t>
      </w:r>
      <w:r>
        <w:rPr>
          <w:rFonts w:cs="Arial"/>
          <w:bCs/>
          <w:sz w:val="20"/>
          <w:szCs w:val="20"/>
        </w:rPr>
        <w:t xml:space="preserve"> </w:t>
      </w:r>
      <w:r w:rsidR="004907E1">
        <w:rPr>
          <w:rFonts w:cs="Arial"/>
          <w:bCs/>
          <w:sz w:val="20"/>
          <w:szCs w:val="20"/>
        </w:rPr>
        <w:t>Zadavat</w:t>
      </w:r>
      <w:r>
        <w:rPr>
          <w:rFonts w:cs="Arial"/>
          <w:bCs/>
          <w:sz w:val="20"/>
          <w:szCs w:val="20"/>
        </w:rPr>
        <w:t xml:space="preserve">el předpokládá kombinaci </w:t>
      </w:r>
      <w:proofErr w:type="spellStart"/>
      <w:r>
        <w:rPr>
          <w:rFonts w:cs="Arial"/>
          <w:bCs/>
          <w:sz w:val="20"/>
          <w:szCs w:val="20"/>
        </w:rPr>
        <w:t>desk-research</w:t>
      </w:r>
      <w:proofErr w:type="spellEnd"/>
      <w:r>
        <w:rPr>
          <w:rFonts w:cs="Arial"/>
          <w:bCs/>
          <w:sz w:val="20"/>
          <w:szCs w:val="20"/>
        </w:rPr>
        <w:t xml:space="preserve">, analýzy monitorovacích dat projektu (např. evaluační dotazníky CS, PS), </w:t>
      </w:r>
      <w:proofErr w:type="spellStart"/>
      <w:r>
        <w:rPr>
          <w:rFonts w:cs="Arial"/>
          <w:bCs/>
          <w:sz w:val="20"/>
          <w:szCs w:val="20"/>
        </w:rPr>
        <w:t>polostrukturovaných</w:t>
      </w:r>
      <w:proofErr w:type="spellEnd"/>
      <w:r>
        <w:rPr>
          <w:rFonts w:cs="Arial"/>
          <w:bCs/>
          <w:sz w:val="20"/>
          <w:szCs w:val="20"/>
        </w:rPr>
        <w:t xml:space="preserve"> rozhovorů s aktéry projektu a dotazníkové šetření, případně rozšířené o </w:t>
      </w:r>
      <w:proofErr w:type="spellStart"/>
      <w:r>
        <w:rPr>
          <w:rFonts w:cs="Arial"/>
          <w:bCs/>
          <w:sz w:val="20"/>
          <w:szCs w:val="20"/>
        </w:rPr>
        <w:t>fokusní</w:t>
      </w:r>
      <w:proofErr w:type="spellEnd"/>
      <w:r>
        <w:rPr>
          <w:rFonts w:cs="Arial"/>
          <w:bCs/>
          <w:sz w:val="20"/>
          <w:szCs w:val="20"/>
        </w:rPr>
        <w:t xml:space="preserve"> skupiny a/nebo expertní </w:t>
      </w:r>
      <w:proofErr w:type="spellStart"/>
      <w:r>
        <w:rPr>
          <w:rFonts w:cs="Arial"/>
          <w:bCs/>
          <w:sz w:val="20"/>
          <w:szCs w:val="20"/>
        </w:rPr>
        <w:t>delphi</w:t>
      </w:r>
      <w:proofErr w:type="spellEnd"/>
      <w:r>
        <w:rPr>
          <w:rFonts w:cs="Arial"/>
          <w:bCs/>
          <w:sz w:val="20"/>
          <w:szCs w:val="20"/>
        </w:rPr>
        <w:t xml:space="preserve"> panel. </w:t>
      </w:r>
    </w:p>
    <w:p w:rsidR="002B1724" w:rsidRPr="00B0097D" w:rsidRDefault="002B1724" w:rsidP="002B1724">
      <w:pPr>
        <w:jc w:val="both"/>
        <w:rPr>
          <w:rFonts w:cs="Arial"/>
          <w:bCs/>
          <w:sz w:val="20"/>
          <w:szCs w:val="20"/>
        </w:rPr>
      </w:pPr>
      <w:r>
        <w:rPr>
          <w:rFonts w:cs="Arial"/>
          <w:bCs/>
          <w:sz w:val="20"/>
          <w:szCs w:val="20"/>
        </w:rPr>
        <w:t xml:space="preserve">V případě dotazníkového šetření evaluátor uvede, jakým způsobem se vypořádá s problémem „non-response </w:t>
      </w:r>
      <w:proofErr w:type="spellStart"/>
      <w:r>
        <w:rPr>
          <w:rFonts w:cs="Arial"/>
          <w:bCs/>
          <w:sz w:val="20"/>
          <w:szCs w:val="20"/>
        </w:rPr>
        <w:t>bias</w:t>
      </w:r>
      <w:proofErr w:type="spellEnd"/>
      <w:r>
        <w:rPr>
          <w:rFonts w:cs="Arial"/>
          <w:bCs/>
          <w:sz w:val="20"/>
          <w:szCs w:val="20"/>
        </w:rPr>
        <w:t>“.</w:t>
      </w:r>
    </w:p>
    <w:p w:rsidR="002B1724" w:rsidRDefault="002B1724" w:rsidP="002B1724">
      <w:pPr>
        <w:jc w:val="both"/>
        <w:rPr>
          <w:rFonts w:cs="Arial"/>
          <w:bCs/>
          <w:sz w:val="20"/>
          <w:szCs w:val="20"/>
        </w:rPr>
      </w:pPr>
    </w:p>
    <w:p w:rsidR="002B1724" w:rsidRDefault="002B1724" w:rsidP="002B1724">
      <w:pPr>
        <w:jc w:val="both"/>
        <w:rPr>
          <w:rFonts w:cs="Arial"/>
          <w:bCs/>
          <w:sz w:val="20"/>
          <w:szCs w:val="20"/>
        </w:rPr>
      </w:pPr>
      <w:r w:rsidRPr="007C79AD">
        <w:rPr>
          <w:rFonts w:cs="Arial"/>
          <w:b/>
          <w:bCs/>
          <w:sz w:val="20"/>
          <w:szCs w:val="20"/>
        </w:rPr>
        <w:t xml:space="preserve">U úkolu </w:t>
      </w:r>
      <w:proofErr w:type="gramStart"/>
      <w:r w:rsidRPr="007C79AD">
        <w:rPr>
          <w:rFonts w:cs="Arial"/>
          <w:b/>
          <w:bCs/>
          <w:sz w:val="20"/>
          <w:szCs w:val="20"/>
        </w:rPr>
        <w:t>č. 2</w:t>
      </w:r>
      <w:r>
        <w:rPr>
          <w:rFonts w:cs="Arial"/>
          <w:bCs/>
          <w:sz w:val="20"/>
          <w:szCs w:val="20"/>
        </w:rPr>
        <w:t xml:space="preserve"> </w:t>
      </w:r>
      <w:r w:rsidR="004907E1">
        <w:rPr>
          <w:rFonts w:cs="Arial"/>
          <w:bCs/>
          <w:sz w:val="20"/>
          <w:szCs w:val="20"/>
        </w:rPr>
        <w:t>Zadavat</w:t>
      </w:r>
      <w:r>
        <w:rPr>
          <w:rFonts w:cs="Arial"/>
          <w:bCs/>
          <w:sz w:val="20"/>
          <w:szCs w:val="20"/>
        </w:rPr>
        <w:t>el</w:t>
      </w:r>
      <w:proofErr w:type="gramEnd"/>
      <w:r>
        <w:rPr>
          <w:rFonts w:cs="Arial"/>
          <w:bCs/>
          <w:sz w:val="20"/>
          <w:szCs w:val="20"/>
        </w:rPr>
        <w:t xml:space="preserve"> předpokládá použití metod především z oblasti </w:t>
      </w:r>
      <w:proofErr w:type="spellStart"/>
      <w:r>
        <w:rPr>
          <w:rFonts w:cs="Arial"/>
          <w:bCs/>
          <w:sz w:val="20"/>
          <w:szCs w:val="20"/>
        </w:rPr>
        <w:t>theory-based</w:t>
      </w:r>
      <w:proofErr w:type="spellEnd"/>
      <w:r>
        <w:rPr>
          <w:rFonts w:cs="Arial"/>
          <w:bCs/>
          <w:sz w:val="20"/>
          <w:szCs w:val="20"/>
        </w:rPr>
        <w:t xml:space="preserve"> </w:t>
      </w:r>
      <w:proofErr w:type="spellStart"/>
      <w:r>
        <w:rPr>
          <w:rFonts w:cs="Arial"/>
          <w:bCs/>
          <w:sz w:val="20"/>
          <w:szCs w:val="20"/>
        </w:rPr>
        <w:t>impact</w:t>
      </w:r>
      <w:proofErr w:type="spellEnd"/>
      <w:r>
        <w:rPr>
          <w:rFonts w:cs="Arial"/>
          <w:bCs/>
          <w:sz w:val="20"/>
          <w:szCs w:val="20"/>
        </w:rPr>
        <w:t xml:space="preserve"> </w:t>
      </w:r>
      <w:proofErr w:type="spellStart"/>
      <w:r>
        <w:rPr>
          <w:rFonts w:cs="Arial"/>
          <w:bCs/>
          <w:sz w:val="20"/>
          <w:szCs w:val="20"/>
        </w:rPr>
        <w:t>evaluation</w:t>
      </w:r>
      <w:proofErr w:type="spellEnd"/>
      <w:r>
        <w:rPr>
          <w:rFonts w:cs="Arial"/>
          <w:bCs/>
          <w:sz w:val="20"/>
          <w:szCs w:val="20"/>
        </w:rPr>
        <w:t xml:space="preserve">, nicméně nevylučuje kombinaci s metodami s oblasti </w:t>
      </w:r>
      <w:proofErr w:type="spellStart"/>
      <w:r>
        <w:rPr>
          <w:rFonts w:cs="Arial"/>
          <w:bCs/>
          <w:sz w:val="20"/>
          <w:szCs w:val="20"/>
        </w:rPr>
        <w:t>counterfactual</w:t>
      </w:r>
      <w:proofErr w:type="spellEnd"/>
      <w:r>
        <w:rPr>
          <w:rFonts w:cs="Arial"/>
          <w:bCs/>
          <w:sz w:val="20"/>
          <w:szCs w:val="20"/>
        </w:rPr>
        <w:t xml:space="preserve"> </w:t>
      </w:r>
      <w:proofErr w:type="spellStart"/>
      <w:r>
        <w:rPr>
          <w:rFonts w:cs="Arial"/>
          <w:bCs/>
          <w:sz w:val="20"/>
          <w:szCs w:val="20"/>
        </w:rPr>
        <w:t>impact</w:t>
      </w:r>
      <w:proofErr w:type="spellEnd"/>
      <w:r>
        <w:rPr>
          <w:rFonts w:cs="Arial"/>
          <w:bCs/>
          <w:sz w:val="20"/>
          <w:szCs w:val="20"/>
        </w:rPr>
        <w:t xml:space="preserve"> </w:t>
      </w:r>
      <w:proofErr w:type="spellStart"/>
      <w:r>
        <w:rPr>
          <w:rFonts w:cs="Arial"/>
          <w:bCs/>
          <w:sz w:val="20"/>
          <w:szCs w:val="20"/>
        </w:rPr>
        <w:t>evaluation</w:t>
      </w:r>
      <w:proofErr w:type="spellEnd"/>
      <w:r>
        <w:rPr>
          <w:rFonts w:cs="Arial"/>
          <w:bCs/>
          <w:sz w:val="20"/>
          <w:szCs w:val="20"/>
        </w:rPr>
        <w:t>.</w:t>
      </w:r>
    </w:p>
    <w:p w:rsidR="002B1724" w:rsidRDefault="002B1724" w:rsidP="002B1724">
      <w:pPr>
        <w:jc w:val="both"/>
        <w:rPr>
          <w:rFonts w:cs="Arial"/>
          <w:bCs/>
          <w:sz w:val="20"/>
          <w:szCs w:val="20"/>
        </w:rPr>
      </w:pPr>
      <w:r>
        <w:rPr>
          <w:rFonts w:cs="Arial"/>
          <w:bCs/>
          <w:sz w:val="20"/>
          <w:szCs w:val="20"/>
        </w:rPr>
        <w:t xml:space="preserve">Tam, kde nebude použit census všech účastníků, </w:t>
      </w:r>
      <w:r w:rsidR="00B61CFD">
        <w:rPr>
          <w:rFonts w:cs="Arial"/>
          <w:bCs/>
          <w:sz w:val="20"/>
          <w:szCs w:val="20"/>
        </w:rPr>
        <w:t xml:space="preserve">zadavatel </w:t>
      </w:r>
      <w:r>
        <w:rPr>
          <w:rFonts w:cs="Arial"/>
          <w:bCs/>
          <w:sz w:val="20"/>
          <w:szCs w:val="20"/>
        </w:rPr>
        <w:t>předpokládá</w:t>
      </w:r>
      <w:r w:rsidR="00F33435">
        <w:rPr>
          <w:rFonts w:cs="Arial"/>
          <w:bCs/>
          <w:sz w:val="20"/>
          <w:szCs w:val="20"/>
        </w:rPr>
        <w:t xml:space="preserve"> </w:t>
      </w:r>
      <w:r>
        <w:rPr>
          <w:rFonts w:cs="Arial"/>
          <w:bCs/>
          <w:sz w:val="20"/>
          <w:szCs w:val="20"/>
        </w:rPr>
        <w:t xml:space="preserve">použití reprezentativního vzorku o velikosti minimálně </w:t>
      </w:r>
      <w:r w:rsidR="00B61CFD">
        <w:rPr>
          <w:rFonts w:cs="Arial"/>
          <w:bCs/>
          <w:sz w:val="20"/>
          <w:szCs w:val="20"/>
        </w:rPr>
        <w:t>334</w:t>
      </w:r>
      <w:r>
        <w:rPr>
          <w:rFonts w:cs="Arial"/>
          <w:bCs/>
          <w:sz w:val="20"/>
          <w:szCs w:val="20"/>
        </w:rPr>
        <w:t xml:space="preserve"> osob (tj. odpovídající 95% hladině spolehlivosti).</w:t>
      </w:r>
    </w:p>
    <w:p w:rsidR="002B1724" w:rsidRDefault="002B1724" w:rsidP="002B1724">
      <w:pPr>
        <w:jc w:val="both"/>
        <w:rPr>
          <w:rFonts w:cs="Arial"/>
          <w:bCs/>
          <w:sz w:val="20"/>
          <w:szCs w:val="20"/>
        </w:rPr>
      </w:pPr>
    </w:p>
    <w:p w:rsidR="002B1724" w:rsidRDefault="002B1724" w:rsidP="002B1724">
      <w:pPr>
        <w:jc w:val="both"/>
        <w:rPr>
          <w:rFonts w:cs="Arial"/>
          <w:bCs/>
          <w:sz w:val="20"/>
          <w:szCs w:val="20"/>
        </w:rPr>
      </w:pPr>
      <w:r>
        <w:rPr>
          <w:rFonts w:cs="Arial"/>
          <w:bCs/>
          <w:sz w:val="20"/>
          <w:szCs w:val="20"/>
        </w:rPr>
        <w:t xml:space="preserve">Pro řešení </w:t>
      </w:r>
      <w:r w:rsidR="004A40AE" w:rsidRPr="004A40AE">
        <w:rPr>
          <w:rFonts w:cs="Arial"/>
          <w:bCs/>
          <w:sz w:val="20"/>
          <w:szCs w:val="20"/>
        </w:rPr>
        <w:t>EO 2.5, EO 2.6</w:t>
      </w:r>
      <w:r w:rsidRPr="004A40AE">
        <w:rPr>
          <w:rFonts w:cs="Arial"/>
          <w:bCs/>
          <w:sz w:val="20"/>
          <w:szCs w:val="20"/>
        </w:rPr>
        <w:t xml:space="preserve"> a </w:t>
      </w:r>
      <w:r w:rsidR="004A40AE" w:rsidRPr="004A40AE">
        <w:rPr>
          <w:rFonts w:cs="Arial"/>
          <w:bCs/>
          <w:sz w:val="20"/>
          <w:szCs w:val="20"/>
        </w:rPr>
        <w:t>EO 2.7</w:t>
      </w:r>
      <w:r>
        <w:rPr>
          <w:rFonts w:cs="Arial"/>
          <w:bCs/>
          <w:sz w:val="20"/>
          <w:szCs w:val="20"/>
        </w:rPr>
        <w:t xml:space="preserve"> lze využít spolupráce s Českou správou sociálního zabezpečení, kterou zprostředkuje </w:t>
      </w:r>
      <w:r w:rsidR="004907E1">
        <w:rPr>
          <w:rFonts w:cs="Arial"/>
          <w:bCs/>
          <w:sz w:val="20"/>
          <w:szCs w:val="20"/>
        </w:rPr>
        <w:t>Zadavat</w:t>
      </w:r>
      <w:r>
        <w:rPr>
          <w:rFonts w:cs="Arial"/>
          <w:bCs/>
          <w:sz w:val="20"/>
          <w:szCs w:val="20"/>
        </w:rPr>
        <w:t>el s pomocí svého zřizovatele – Ministerstva práce a sociálních věcí ČR.</w:t>
      </w:r>
    </w:p>
    <w:p w:rsidR="002B1724" w:rsidRDefault="002B1724" w:rsidP="002B1724">
      <w:pPr>
        <w:jc w:val="both"/>
        <w:rPr>
          <w:rFonts w:cs="Arial"/>
          <w:bCs/>
          <w:sz w:val="20"/>
          <w:szCs w:val="20"/>
        </w:rPr>
      </w:pPr>
      <w:r>
        <w:rPr>
          <w:rFonts w:cs="Arial"/>
          <w:bCs/>
          <w:sz w:val="20"/>
          <w:szCs w:val="20"/>
        </w:rPr>
        <w:t>ČSSZ je schopna po předložení seznamu podpořených osob, případně rozdělených do určitých podskupin, sdělit na základě údajů z evidence sociálního zabezpečení, kolik z příslušné skupiny osob je zaměstnáno nebo OSVČ nebo nezaměstnáno/neaktivních. S ohledem na potřebu ochrany osobních údajů není možné tuto informaci poskytnout takovým způsobem, aby byl údaj o situaci na trhu práce vycházející z evidence ČSSZ přiřaditelný konkrétní osobě.</w:t>
      </w:r>
    </w:p>
    <w:p w:rsidR="002B1724" w:rsidRDefault="002B1724" w:rsidP="002B1724">
      <w:pPr>
        <w:jc w:val="both"/>
        <w:rPr>
          <w:rFonts w:cs="Arial"/>
          <w:bCs/>
          <w:sz w:val="20"/>
          <w:szCs w:val="20"/>
        </w:rPr>
      </w:pPr>
    </w:p>
    <w:p w:rsidR="002B1724" w:rsidRPr="00F3197F" w:rsidRDefault="002B1724" w:rsidP="002B1724">
      <w:pPr>
        <w:jc w:val="both"/>
        <w:rPr>
          <w:rFonts w:cs="Arial"/>
          <w:sz w:val="20"/>
          <w:szCs w:val="20"/>
        </w:rPr>
      </w:pPr>
      <w:r w:rsidRPr="002D0ED6">
        <w:rPr>
          <w:rFonts w:cs="Arial"/>
          <w:bCs/>
          <w:sz w:val="20"/>
          <w:szCs w:val="20"/>
        </w:rPr>
        <w:t xml:space="preserve">Pro řešení </w:t>
      </w:r>
      <w:r w:rsidR="004A2453">
        <w:rPr>
          <w:rFonts w:cs="Arial"/>
          <w:bCs/>
          <w:sz w:val="20"/>
          <w:szCs w:val="20"/>
        </w:rPr>
        <w:t>EO 2.8</w:t>
      </w:r>
      <w:r w:rsidRPr="002D0ED6">
        <w:rPr>
          <w:rFonts w:cs="Arial"/>
          <w:bCs/>
          <w:sz w:val="20"/>
          <w:szCs w:val="20"/>
        </w:rPr>
        <w:t xml:space="preserve"> navrhuje </w:t>
      </w:r>
      <w:r w:rsidR="004907E1">
        <w:rPr>
          <w:rFonts w:cs="Arial"/>
          <w:bCs/>
          <w:sz w:val="20"/>
          <w:szCs w:val="20"/>
        </w:rPr>
        <w:t>Zadavat</w:t>
      </w:r>
      <w:r w:rsidRPr="002D0ED6">
        <w:rPr>
          <w:rFonts w:cs="Arial"/>
          <w:bCs/>
          <w:sz w:val="20"/>
          <w:szCs w:val="20"/>
        </w:rPr>
        <w:t xml:space="preserve">el využít především </w:t>
      </w:r>
      <w:r w:rsidRPr="002D0ED6">
        <w:rPr>
          <w:rFonts w:cs="Arial"/>
          <w:sz w:val="20"/>
          <w:szCs w:val="20"/>
        </w:rPr>
        <w:t>kvalitativní srovnávací analýzy (QCA). Základem tohoto metodologického směru je metoda popsaná v publikaci „</w:t>
      </w:r>
      <w:proofErr w:type="spellStart"/>
      <w:r w:rsidRPr="002D0ED6">
        <w:rPr>
          <w:rFonts w:cs="Arial"/>
          <w:sz w:val="20"/>
          <w:szCs w:val="20"/>
        </w:rPr>
        <w:t>The</w:t>
      </w:r>
      <w:proofErr w:type="spellEnd"/>
      <w:r w:rsidRPr="002D0ED6">
        <w:rPr>
          <w:rFonts w:cs="Arial"/>
          <w:sz w:val="20"/>
          <w:szCs w:val="20"/>
        </w:rPr>
        <w:t xml:space="preserve"> </w:t>
      </w:r>
      <w:proofErr w:type="spellStart"/>
      <w:r w:rsidRPr="002D0ED6">
        <w:rPr>
          <w:rFonts w:cs="Arial"/>
          <w:sz w:val="20"/>
          <w:szCs w:val="20"/>
        </w:rPr>
        <w:t>Comparative</w:t>
      </w:r>
      <w:proofErr w:type="spellEnd"/>
      <w:r w:rsidRPr="002D0ED6">
        <w:rPr>
          <w:rFonts w:cs="Arial"/>
          <w:sz w:val="20"/>
          <w:szCs w:val="20"/>
        </w:rPr>
        <w:t xml:space="preserve"> </w:t>
      </w:r>
      <w:proofErr w:type="spellStart"/>
      <w:r w:rsidRPr="002D0ED6">
        <w:rPr>
          <w:rFonts w:cs="Arial"/>
          <w:sz w:val="20"/>
          <w:szCs w:val="20"/>
        </w:rPr>
        <w:t>Method</w:t>
      </w:r>
      <w:proofErr w:type="spellEnd"/>
      <w:r w:rsidRPr="002D0ED6">
        <w:rPr>
          <w:rFonts w:cs="Arial"/>
          <w:sz w:val="20"/>
          <w:szCs w:val="20"/>
        </w:rPr>
        <w:t xml:space="preserve">“ Charlese C. </w:t>
      </w:r>
      <w:proofErr w:type="spellStart"/>
      <w:r w:rsidRPr="002D0ED6">
        <w:rPr>
          <w:rFonts w:cs="Arial"/>
          <w:sz w:val="20"/>
          <w:szCs w:val="20"/>
        </w:rPr>
        <w:t>Ragina</w:t>
      </w:r>
      <w:proofErr w:type="spellEnd"/>
      <w:r w:rsidRPr="002D0ED6">
        <w:rPr>
          <w:rStyle w:val="Znakapoznpodarou"/>
          <w:sz w:val="20"/>
          <w:szCs w:val="20"/>
        </w:rPr>
        <w:footnoteReference w:id="1"/>
      </w:r>
      <w:r w:rsidRPr="002D0ED6">
        <w:rPr>
          <w:rFonts w:cs="Arial"/>
          <w:sz w:val="20"/>
          <w:szCs w:val="20"/>
        </w:rPr>
        <w:t>, ale další vývoj směru je rozpracován např. do oblasti neostrých množin a fuzzy logiky</w:t>
      </w:r>
      <w:r w:rsidRPr="002D0ED6">
        <w:rPr>
          <w:rStyle w:val="Znakapoznpodarou"/>
          <w:sz w:val="20"/>
          <w:szCs w:val="20"/>
        </w:rPr>
        <w:footnoteReference w:id="2"/>
      </w:r>
      <w:r w:rsidRPr="002D0ED6">
        <w:rPr>
          <w:rFonts w:cs="Arial"/>
          <w:sz w:val="20"/>
          <w:szCs w:val="20"/>
        </w:rPr>
        <w:t>. Předmětem zkoumání v této analýze je vzájemná souvislost podmínek a jejich možné kombinace, které působí na výskyt zkoumaného jevu. Jedná se o syntetickou komparativní výzkumnou strategii, která je analytická, tj. umožňuje zobecnění a zkoumání mnoha případů najednou a zároveň holistická a neztrácí vztahy uvnitř konkrétního případu ve výzkumném procesu.</w:t>
      </w:r>
      <w:r w:rsidRPr="002D0ED6">
        <w:rPr>
          <w:rStyle w:val="Znakapoznpodarou"/>
          <w:sz w:val="20"/>
          <w:szCs w:val="20"/>
        </w:rPr>
        <w:footnoteReference w:id="3"/>
      </w:r>
    </w:p>
    <w:p w:rsidR="002B1724" w:rsidRPr="00F3197F" w:rsidRDefault="002B1724" w:rsidP="002B1724">
      <w:pPr>
        <w:jc w:val="both"/>
        <w:rPr>
          <w:rFonts w:cs="Arial"/>
          <w:sz w:val="20"/>
          <w:szCs w:val="20"/>
        </w:rPr>
      </w:pPr>
    </w:p>
    <w:p w:rsidR="002B1724" w:rsidRPr="00F3197F" w:rsidRDefault="002B1724" w:rsidP="002B1724">
      <w:pPr>
        <w:jc w:val="both"/>
        <w:rPr>
          <w:rFonts w:cs="Arial"/>
          <w:sz w:val="20"/>
          <w:szCs w:val="20"/>
        </w:rPr>
      </w:pPr>
      <w:r w:rsidRPr="00F3197F">
        <w:rPr>
          <w:rFonts w:cs="Arial"/>
          <w:sz w:val="20"/>
          <w:szCs w:val="20"/>
        </w:rPr>
        <w:t xml:space="preserve">Typickým výstupem Kvalitativní komparativní analýzy (QCA) je seznam kombinací nutných a postačujících či irelevantních podmínek (faktorů) vedoucích (nebo nevedoucích) ke zkoumanému výsledku. Výsledkem metody QCA, pracující s pravdivostními tabulkami, jejichž data jsou následně interpretována, jsou informace o tom, za jakých okolností intervence funguje, co je nadbytečné, pro jakou cílovou skupinu intervence funguje a za jakých podmínek nefunguje. </w:t>
      </w:r>
    </w:p>
    <w:p w:rsidR="002B1724" w:rsidRPr="00F3197F" w:rsidRDefault="002B1724" w:rsidP="002B1724">
      <w:pPr>
        <w:jc w:val="both"/>
        <w:rPr>
          <w:rFonts w:cs="Arial"/>
          <w:sz w:val="20"/>
          <w:szCs w:val="20"/>
        </w:rPr>
      </w:pPr>
    </w:p>
    <w:p w:rsidR="002B1724" w:rsidRPr="002C2E5C" w:rsidRDefault="002B1724" w:rsidP="002B1724">
      <w:pPr>
        <w:jc w:val="both"/>
        <w:rPr>
          <w:rFonts w:cs="Arial"/>
          <w:sz w:val="20"/>
          <w:szCs w:val="20"/>
        </w:rPr>
      </w:pPr>
      <w:r w:rsidRPr="002C2E5C">
        <w:rPr>
          <w:rFonts w:cs="Arial"/>
          <w:sz w:val="20"/>
          <w:szCs w:val="20"/>
        </w:rPr>
        <w:t>Metoda pracuje s již operacionalizovanými daty, není tedy určena pro výpočet hodnot „do jaké míry intervence funguje“, neřeší jak měřit výsledky či podmínky - tyto musí být stanoveny jinými metodami.</w:t>
      </w:r>
    </w:p>
    <w:p w:rsidR="002B1724" w:rsidRPr="002C2E5C" w:rsidRDefault="002B1724" w:rsidP="002B1724">
      <w:pPr>
        <w:jc w:val="both"/>
        <w:rPr>
          <w:rFonts w:cs="Arial"/>
          <w:sz w:val="20"/>
          <w:szCs w:val="20"/>
        </w:rPr>
      </w:pPr>
    </w:p>
    <w:p w:rsidR="002B1724" w:rsidRPr="002C2E5C" w:rsidRDefault="002B1724" w:rsidP="002B1724">
      <w:pPr>
        <w:jc w:val="both"/>
        <w:rPr>
          <w:rFonts w:cs="Arial"/>
          <w:sz w:val="20"/>
          <w:szCs w:val="20"/>
        </w:rPr>
      </w:pPr>
      <w:r w:rsidRPr="002C2E5C">
        <w:rPr>
          <w:rFonts w:cs="Arial"/>
          <w:sz w:val="20"/>
          <w:szCs w:val="20"/>
        </w:rPr>
        <w:t>Doporučený postup, aby bylo možné komparativní analýzu provést: je nutné důkladně prostudovat zkoumanou intervenci, definovat si „co znamená úspěch“ a vypracovat/převzít její teorii změny. Hypotéza teorie změny stanoví, jaké faktory mohou být pro úspěch rozhodující. Tyto faktory musí být definovány tak, aby bylo na základě šetření možné zjistit, zda v případě konkrétního účastníka byly/nebyly přítomny (nebo do jaké míry byly přítomny).</w:t>
      </w:r>
    </w:p>
    <w:p w:rsidR="002B1724" w:rsidRPr="002C2E5C" w:rsidRDefault="002B1724" w:rsidP="002B1724">
      <w:pPr>
        <w:jc w:val="both"/>
        <w:rPr>
          <w:rFonts w:cs="Arial"/>
          <w:sz w:val="20"/>
          <w:szCs w:val="20"/>
        </w:rPr>
      </w:pPr>
      <w:r w:rsidRPr="002C2E5C">
        <w:rPr>
          <w:rFonts w:cs="Arial"/>
          <w:sz w:val="20"/>
          <w:szCs w:val="20"/>
        </w:rPr>
        <w:t>Následně je potřeba zjistit situaci u účastníků – tj. přítomnost úspěchu (toto bude výstupem evaluačních otázek</w:t>
      </w:r>
      <w:r w:rsidRPr="002C2E5C">
        <w:rPr>
          <w:rFonts w:cs="Arial"/>
          <w:bCs/>
          <w:sz w:val="20"/>
          <w:szCs w:val="20"/>
        </w:rPr>
        <w:t xml:space="preserve"> </w:t>
      </w:r>
      <w:r w:rsidR="004A2453" w:rsidRPr="002C2E5C">
        <w:rPr>
          <w:rFonts w:cs="Arial"/>
          <w:bCs/>
          <w:sz w:val="20"/>
          <w:szCs w:val="20"/>
        </w:rPr>
        <w:t>EO 2.4, EO 2.5, EO 2.6 a EO 2.7</w:t>
      </w:r>
      <w:r w:rsidRPr="002C2E5C">
        <w:rPr>
          <w:rFonts w:cs="Arial"/>
          <w:sz w:val="20"/>
          <w:szCs w:val="20"/>
        </w:rPr>
        <w:t>) a přítomnost faktorů úspěchu (k vysvětlení hodnoty indikátoru). Na připravených datech je následně provedena analýza závislosti úspěchu na faktorech (např. pomocí QCA), ze které bude možné zjistit kombinace faktorů vedoucích k úspěchu/neúspěchu.</w:t>
      </w:r>
    </w:p>
    <w:p w:rsidR="002B1724" w:rsidRPr="002C2E5C" w:rsidRDefault="002B1724" w:rsidP="002B1724">
      <w:pPr>
        <w:jc w:val="both"/>
        <w:rPr>
          <w:rFonts w:cs="Arial"/>
          <w:bCs/>
          <w:sz w:val="20"/>
          <w:szCs w:val="20"/>
        </w:rPr>
      </w:pPr>
    </w:p>
    <w:p w:rsidR="002B1724" w:rsidRPr="00B0097D" w:rsidRDefault="002B1724" w:rsidP="002B1724">
      <w:pPr>
        <w:jc w:val="both"/>
        <w:rPr>
          <w:rFonts w:cs="Arial"/>
          <w:bCs/>
          <w:sz w:val="20"/>
          <w:szCs w:val="20"/>
        </w:rPr>
      </w:pPr>
      <w:r w:rsidRPr="004A2453">
        <w:rPr>
          <w:rFonts w:cs="Arial"/>
          <w:bCs/>
          <w:sz w:val="20"/>
          <w:szCs w:val="20"/>
        </w:rPr>
        <w:t xml:space="preserve">Pro řešení </w:t>
      </w:r>
      <w:r w:rsidR="004A2453" w:rsidRPr="004A2453">
        <w:rPr>
          <w:rFonts w:cs="Arial"/>
          <w:bCs/>
          <w:sz w:val="20"/>
          <w:szCs w:val="20"/>
        </w:rPr>
        <w:t>EO 2.11, EO 2.12 a EO 2.13</w:t>
      </w:r>
      <w:r w:rsidRPr="004A2453">
        <w:rPr>
          <w:rFonts w:cs="Arial"/>
          <w:bCs/>
          <w:sz w:val="20"/>
          <w:szCs w:val="20"/>
        </w:rPr>
        <w:t xml:space="preserve"> </w:t>
      </w:r>
      <w:r w:rsidR="004907E1" w:rsidRPr="004A2453">
        <w:rPr>
          <w:rFonts w:cs="Arial"/>
          <w:bCs/>
          <w:sz w:val="20"/>
          <w:szCs w:val="20"/>
        </w:rPr>
        <w:t>Zadavat</w:t>
      </w:r>
      <w:r w:rsidRPr="004A2453">
        <w:rPr>
          <w:rFonts w:cs="Arial"/>
          <w:bCs/>
          <w:sz w:val="20"/>
          <w:szCs w:val="20"/>
        </w:rPr>
        <w:t>el předpokládá použití dotazníkového šetření</w:t>
      </w:r>
      <w:r w:rsidR="00165301">
        <w:rPr>
          <w:rFonts w:cs="Arial"/>
          <w:bCs/>
          <w:sz w:val="20"/>
          <w:szCs w:val="20"/>
        </w:rPr>
        <w:t xml:space="preserve"> či </w:t>
      </w:r>
      <w:proofErr w:type="spellStart"/>
      <w:r w:rsidR="00165301">
        <w:rPr>
          <w:rFonts w:cs="Arial"/>
          <w:bCs/>
          <w:sz w:val="20"/>
          <w:szCs w:val="20"/>
        </w:rPr>
        <w:t>polostrukturovaných</w:t>
      </w:r>
      <w:proofErr w:type="spellEnd"/>
      <w:r w:rsidR="00165301">
        <w:rPr>
          <w:rFonts w:cs="Arial"/>
          <w:bCs/>
          <w:sz w:val="20"/>
          <w:szCs w:val="20"/>
        </w:rPr>
        <w:t xml:space="preserve"> rozhovorů</w:t>
      </w:r>
      <w:r w:rsidRPr="004A2453">
        <w:rPr>
          <w:rFonts w:cs="Arial"/>
          <w:bCs/>
          <w:sz w:val="20"/>
          <w:szCs w:val="20"/>
        </w:rPr>
        <w:t xml:space="preserve">, v případě </w:t>
      </w:r>
      <w:r w:rsidR="004A2453" w:rsidRPr="004A2453">
        <w:rPr>
          <w:rFonts w:cs="Arial"/>
          <w:bCs/>
          <w:sz w:val="20"/>
          <w:szCs w:val="20"/>
        </w:rPr>
        <w:t>EO 2.12</w:t>
      </w:r>
      <w:r w:rsidRPr="004A2453">
        <w:rPr>
          <w:rFonts w:cs="Arial"/>
          <w:bCs/>
          <w:sz w:val="20"/>
          <w:szCs w:val="20"/>
        </w:rPr>
        <w:t xml:space="preserve"> lze alternativně použít i expertní </w:t>
      </w:r>
      <w:proofErr w:type="spellStart"/>
      <w:r w:rsidRPr="004A2453">
        <w:rPr>
          <w:rFonts w:cs="Arial"/>
          <w:bCs/>
          <w:sz w:val="20"/>
          <w:szCs w:val="20"/>
        </w:rPr>
        <w:t>fokusní</w:t>
      </w:r>
      <w:proofErr w:type="spellEnd"/>
      <w:r w:rsidRPr="004A2453">
        <w:rPr>
          <w:rFonts w:cs="Arial"/>
          <w:bCs/>
          <w:sz w:val="20"/>
          <w:szCs w:val="20"/>
        </w:rPr>
        <w:t xml:space="preserve"> skupinu</w:t>
      </w:r>
      <w:r w:rsidR="00F33435">
        <w:rPr>
          <w:rFonts w:cs="Arial"/>
          <w:bCs/>
          <w:sz w:val="20"/>
          <w:szCs w:val="20"/>
        </w:rPr>
        <w:t>, či expertní panel</w:t>
      </w:r>
      <w:r w:rsidRPr="004A2453">
        <w:rPr>
          <w:rFonts w:cs="Arial"/>
          <w:bCs/>
          <w:sz w:val="20"/>
          <w:szCs w:val="20"/>
        </w:rPr>
        <w:t>. V případě dotazníkového šetření evaluátor uvede</w:t>
      </w:r>
      <w:r>
        <w:rPr>
          <w:rFonts w:cs="Arial"/>
          <w:bCs/>
          <w:sz w:val="20"/>
          <w:szCs w:val="20"/>
        </w:rPr>
        <w:t xml:space="preserve">, jakým způsobem se vypořádá s problémem „non-response </w:t>
      </w:r>
      <w:proofErr w:type="spellStart"/>
      <w:r>
        <w:rPr>
          <w:rFonts w:cs="Arial"/>
          <w:bCs/>
          <w:sz w:val="20"/>
          <w:szCs w:val="20"/>
        </w:rPr>
        <w:t>bias</w:t>
      </w:r>
      <w:proofErr w:type="spellEnd"/>
      <w:r>
        <w:rPr>
          <w:rFonts w:cs="Arial"/>
          <w:bCs/>
          <w:sz w:val="20"/>
          <w:szCs w:val="20"/>
        </w:rPr>
        <w:t>“.</w:t>
      </w:r>
    </w:p>
    <w:p w:rsidR="002B1724" w:rsidRDefault="002B1724" w:rsidP="002B1724">
      <w:pPr>
        <w:jc w:val="both"/>
        <w:rPr>
          <w:rFonts w:cs="Arial"/>
          <w:bCs/>
          <w:sz w:val="20"/>
          <w:szCs w:val="20"/>
        </w:rPr>
      </w:pPr>
    </w:p>
    <w:p w:rsidR="002B1724" w:rsidRDefault="007C43B7" w:rsidP="002B1724">
      <w:pPr>
        <w:jc w:val="both"/>
        <w:rPr>
          <w:rFonts w:cs="Arial"/>
          <w:bCs/>
          <w:sz w:val="20"/>
          <w:szCs w:val="20"/>
        </w:rPr>
      </w:pPr>
      <w:r>
        <w:rPr>
          <w:rFonts w:cs="Arial"/>
          <w:b/>
          <w:bCs/>
          <w:sz w:val="20"/>
          <w:szCs w:val="20"/>
        </w:rPr>
        <w:t xml:space="preserve">U úkolu </w:t>
      </w:r>
      <w:proofErr w:type="gramStart"/>
      <w:r>
        <w:rPr>
          <w:rFonts w:cs="Arial"/>
          <w:b/>
          <w:bCs/>
          <w:sz w:val="20"/>
          <w:szCs w:val="20"/>
        </w:rPr>
        <w:t>č</w:t>
      </w:r>
      <w:r w:rsidR="004A2453">
        <w:rPr>
          <w:rFonts w:cs="Arial"/>
          <w:b/>
          <w:bCs/>
          <w:sz w:val="20"/>
          <w:szCs w:val="20"/>
        </w:rPr>
        <w:t xml:space="preserve">. 3 </w:t>
      </w:r>
      <w:r w:rsidR="004907E1">
        <w:rPr>
          <w:rFonts w:cs="Arial"/>
          <w:bCs/>
          <w:sz w:val="20"/>
          <w:szCs w:val="20"/>
        </w:rPr>
        <w:t>Zadavat</w:t>
      </w:r>
      <w:r w:rsidR="002B1724">
        <w:rPr>
          <w:rFonts w:cs="Arial"/>
          <w:bCs/>
          <w:sz w:val="20"/>
          <w:szCs w:val="20"/>
        </w:rPr>
        <w:t>el</w:t>
      </w:r>
      <w:proofErr w:type="gramEnd"/>
      <w:r w:rsidR="002B1724">
        <w:rPr>
          <w:rFonts w:cs="Arial"/>
          <w:bCs/>
          <w:sz w:val="20"/>
          <w:szCs w:val="20"/>
        </w:rPr>
        <w:t xml:space="preserve"> předpokládá kombinaci </w:t>
      </w:r>
      <w:proofErr w:type="spellStart"/>
      <w:r w:rsidR="002B1724">
        <w:rPr>
          <w:rFonts w:cs="Arial"/>
          <w:bCs/>
          <w:sz w:val="20"/>
          <w:szCs w:val="20"/>
        </w:rPr>
        <w:t>desk-research</w:t>
      </w:r>
      <w:proofErr w:type="spellEnd"/>
      <w:r w:rsidR="002B1724">
        <w:rPr>
          <w:rFonts w:cs="Arial"/>
          <w:bCs/>
          <w:sz w:val="20"/>
          <w:szCs w:val="20"/>
        </w:rPr>
        <w:t xml:space="preserve"> nejrůznějších dokumentů, včetně</w:t>
      </w:r>
      <w:r w:rsidR="00446168">
        <w:rPr>
          <w:rFonts w:cs="Arial"/>
          <w:bCs/>
          <w:sz w:val="20"/>
          <w:szCs w:val="20"/>
        </w:rPr>
        <w:t xml:space="preserve"> relevantní legislativy, strategických dokumentů, ale i</w:t>
      </w:r>
      <w:r w:rsidR="002B1724">
        <w:rPr>
          <w:rFonts w:cs="Arial"/>
          <w:bCs/>
          <w:sz w:val="20"/>
          <w:szCs w:val="20"/>
        </w:rPr>
        <w:t xml:space="preserve"> akademických prací, </w:t>
      </w:r>
      <w:proofErr w:type="spellStart"/>
      <w:r w:rsidR="002B1724">
        <w:rPr>
          <w:rFonts w:cs="Arial"/>
          <w:bCs/>
          <w:sz w:val="20"/>
          <w:szCs w:val="20"/>
        </w:rPr>
        <w:t>polostrukturovaných</w:t>
      </w:r>
      <w:proofErr w:type="spellEnd"/>
      <w:r w:rsidR="002B1724">
        <w:rPr>
          <w:rFonts w:cs="Arial"/>
          <w:bCs/>
          <w:sz w:val="20"/>
          <w:szCs w:val="20"/>
        </w:rPr>
        <w:t xml:space="preserve"> rozhovorů s aktéry a odborníky z oblasti dalšího vzdělávání a především uspořádání několika expertních panelů. </w:t>
      </w:r>
      <w:r w:rsidR="00FD2DD7">
        <w:rPr>
          <w:rFonts w:cs="Arial"/>
          <w:bCs/>
          <w:sz w:val="20"/>
          <w:szCs w:val="20"/>
        </w:rPr>
        <w:t>Dodavatel</w:t>
      </w:r>
      <w:r w:rsidR="002B1724">
        <w:rPr>
          <w:rFonts w:cs="Arial"/>
          <w:bCs/>
          <w:sz w:val="20"/>
          <w:szCs w:val="20"/>
        </w:rPr>
        <w:t xml:space="preserve"> je povinen pravidelně zvát</w:t>
      </w:r>
      <w:r w:rsidR="005A7AB6">
        <w:rPr>
          <w:rFonts w:cs="Arial"/>
          <w:bCs/>
          <w:sz w:val="20"/>
          <w:szCs w:val="20"/>
        </w:rPr>
        <w:t xml:space="preserve"> také</w:t>
      </w:r>
      <w:r w:rsidR="002B1724">
        <w:rPr>
          <w:rFonts w:cs="Arial"/>
          <w:bCs/>
          <w:sz w:val="20"/>
          <w:szCs w:val="20"/>
        </w:rPr>
        <w:t xml:space="preserve"> příslušné zástupce </w:t>
      </w:r>
      <w:r w:rsidR="004907E1">
        <w:rPr>
          <w:rFonts w:cs="Arial"/>
          <w:bCs/>
          <w:sz w:val="20"/>
          <w:szCs w:val="20"/>
        </w:rPr>
        <w:t>Zadavat</w:t>
      </w:r>
      <w:r w:rsidR="002B1724">
        <w:rPr>
          <w:rFonts w:cs="Arial"/>
          <w:bCs/>
          <w:sz w:val="20"/>
          <w:szCs w:val="20"/>
        </w:rPr>
        <w:t xml:space="preserve">ele k účasti na jednání expertních panelů. </w:t>
      </w:r>
      <w:r w:rsidR="004907E1">
        <w:rPr>
          <w:rFonts w:cs="Arial"/>
          <w:bCs/>
          <w:sz w:val="20"/>
          <w:szCs w:val="20"/>
        </w:rPr>
        <w:t>Zadavat</w:t>
      </w:r>
      <w:r w:rsidR="002B1724">
        <w:rPr>
          <w:rFonts w:cs="Arial"/>
          <w:bCs/>
          <w:sz w:val="20"/>
          <w:szCs w:val="20"/>
        </w:rPr>
        <w:t xml:space="preserve">el si vyhrazuje právo schválení </w:t>
      </w:r>
      <w:r w:rsidR="005A7AB6">
        <w:rPr>
          <w:rFonts w:cs="Arial"/>
          <w:bCs/>
          <w:sz w:val="20"/>
          <w:szCs w:val="20"/>
        </w:rPr>
        <w:t xml:space="preserve">všech </w:t>
      </w:r>
      <w:r w:rsidR="00A8343C">
        <w:rPr>
          <w:rFonts w:cs="Arial"/>
          <w:bCs/>
          <w:sz w:val="20"/>
          <w:szCs w:val="20"/>
        </w:rPr>
        <w:t>členů expertních panelů.</w:t>
      </w:r>
    </w:p>
    <w:p w:rsidR="002B1724" w:rsidRDefault="00446168" w:rsidP="002B1724">
      <w:pPr>
        <w:jc w:val="both"/>
        <w:rPr>
          <w:rFonts w:cs="Arial"/>
          <w:bCs/>
          <w:sz w:val="20"/>
          <w:szCs w:val="20"/>
        </w:rPr>
      </w:pPr>
      <w:r>
        <w:rPr>
          <w:rFonts w:cs="Arial"/>
          <w:bCs/>
          <w:sz w:val="20"/>
          <w:szCs w:val="20"/>
        </w:rPr>
        <w:t xml:space="preserve">S ohledem na charakter některých evaluačních otázek je vhodnou metodou i zpracování případových studií </w:t>
      </w:r>
      <w:proofErr w:type="spellStart"/>
      <w:r w:rsidR="00C97E19">
        <w:rPr>
          <w:rFonts w:cs="Arial"/>
          <w:bCs/>
          <w:sz w:val="20"/>
          <w:szCs w:val="20"/>
        </w:rPr>
        <w:t>komparujících</w:t>
      </w:r>
      <w:proofErr w:type="spellEnd"/>
      <w:r w:rsidR="00C97E19">
        <w:rPr>
          <w:rFonts w:cs="Arial"/>
          <w:bCs/>
          <w:sz w:val="20"/>
          <w:szCs w:val="20"/>
        </w:rPr>
        <w:t xml:space="preserve"> situaci v </w:t>
      </w:r>
      <w:r>
        <w:rPr>
          <w:rFonts w:cs="Arial"/>
          <w:bCs/>
          <w:sz w:val="20"/>
          <w:szCs w:val="20"/>
        </w:rPr>
        <w:t>ČR</w:t>
      </w:r>
      <w:r w:rsidR="00C97E19">
        <w:rPr>
          <w:rFonts w:cs="Arial"/>
          <w:bCs/>
          <w:sz w:val="20"/>
          <w:szCs w:val="20"/>
        </w:rPr>
        <w:t xml:space="preserve"> se situací v </w:t>
      </w:r>
      <w:r>
        <w:rPr>
          <w:rFonts w:cs="Arial"/>
          <w:bCs/>
          <w:sz w:val="20"/>
          <w:szCs w:val="20"/>
        </w:rPr>
        <w:t xml:space="preserve">zahraničí </w:t>
      </w:r>
      <w:r w:rsidR="00C97E19">
        <w:rPr>
          <w:rFonts w:cs="Arial"/>
          <w:bCs/>
          <w:sz w:val="20"/>
          <w:szCs w:val="20"/>
        </w:rPr>
        <w:t>(</w:t>
      </w:r>
      <w:r>
        <w:rPr>
          <w:rFonts w:cs="Arial"/>
          <w:bCs/>
          <w:sz w:val="20"/>
          <w:szCs w:val="20"/>
        </w:rPr>
        <w:t>např.</w:t>
      </w:r>
      <w:r w:rsidR="002B1724" w:rsidRPr="004A2453">
        <w:rPr>
          <w:rFonts w:cs="Arial"/>
          <w:bCs/>
          <w:sz w:val="20"/>
          <w:szCs w:val="20"/>
        </w:rPr>
        <w:t xml:space="preserve"> EO 3.2</w:t>
      </w:r>
      <w:r w:rsidR="00C97E19">
        <w:rPr>
          <w:rStyle w:val="Odkaznakoment"/>
          <w:rFonts w:eastAsia="Calibri"/>
          <w:lang w:eastAsia="ar-SA"/>
        </w:rPr>
        <w:t xml:space="preserve">, </w:t>
      </w:r>
      <w:r w:rsidR="00C97E19" w:rsidRPr="00C97E19">
        <w:rPr>
          <w:rFonts w:cs="Arial"/>
          <w:bCs/>
          <w:sz w:val="20"/>
          <w:szCs w:val="20"/>
        </w:rPr>
        <w:t>p</w:t>
      </w:r>
      <w:r w:rsidR="002B1724">
        <w:rPr>
          <w:rFonts w:cs="Arial"/>
          <w:bCs/>
          <w:sz w:val="20"/>
          <w:szCs w:val="20"/>
        </w:rPr>
        <w:t>ředpokládáme vypracování případových studií věnujících se situace v alespoň třech zemích</w:t>
      </w:r>
      <w:r w:rsidR="00C97E19">
        <w:rPr>
          <w:rFonts w:cs="Arial"/>
          <w:bCs/>
          <w:sz w:val="20"/>
          <w:szCs w:val="20"/>
        </w:rPr>
        <w:t>).</w:t>
      </w:r>
    </w:p>
    <w:p w:rsidR="002B1724" w:rsidRPr="00F3197F" w:rsidRDefault="002B1724" w:rsidP="002B1724">
      <w:pPr>
        <w:jc w:val="both"/>
        <w:rPr>
          <w:rFonts w:cs="Arial"/>
          <w:bCs/>
          <w:sz w:val="20"/>
          <w:szCs w:val="20"/>
        </w:rPr>
      </w:pPr>
    </w:p>
    <w:p w:rsidR="002B1724" w:rsidRPr="003E0513" w:rsidRDefault="002B1724" w:rsidP="002B1724">
      <w:pPr>
        <w:pStyle w:val="Nadpis2"/>
        <w:numPr>
          <w:ilvl w:val="1"/>
          <w:numId w:val="1"/>
        </w:numPr>
      </w:pPr>
      <w:bookmarkStart w:id="10" w:name="_Toc311714921"/>
      <w:r w:rsidRPr="003E0513">
        <w:t>Požadavky na formulaci výstupů evaluace</w:t>
      </w:r>
      <w:bookmarkEnd w:id="10"/>
    </w:p>
    <w:p w:rsidR="002B1724" w:rsidRPr="00F3197F" w:rsidRDefault="002B1724" w:rsidP="002B1724">
      <w:pPr>
        <w:pStyle w:val="Textkomente"/>
        <w:numPr>
          <w:ilvl w:val="0"/>
          <w:numId w:val="3"/>
        </w:numPr>
        <w:jc w:val="both"/>
        <w:rPr>
          <w:rFonts w:cs="Arial"/>
          <w:bCs/>
        </w:rPr>
      </w:pPr>
      <w:r w:rsidRPr="00F3197F">
        <w:rPr>
          <w:rFonts w:cs="Arial"/>
          <w:bCs/>
        </w:rPr>
        <w:t xml:space="preserve">Výstupy evaluace musí být maximálně jasné, přehledné a formulačně úsporné, tak aby byly pro adresáty evaluace přístupné. </w:t>
      </w:r>
    </w:p>
    <w:p w:rsidR="002B1724" w:rsidRPr="00B0097D" w:rsidRDefault="002B1724" w:rsidP="002B1724">
      <w:pPr>
        <w:pStyle w:val="Textkomente"/>
        <w:numPr>
          <w:ilvl w:val="0"/>
          <w:numId w:val="3"/>
        </w:numPr>
        <w:jc w:val="both"/>
        <w:rPr>
          <w:rFonts w:cs="Arial"/>
          <w:bCs/>
        </w:rPr>
      </w:pPr>
      <w:r w:rsidRPr="00B0097D">
        <w:rPr>
          <w:rFonts w:cs="Arial"/>
          <w:bCs/>
        </w:rPr>
        <w:t>Všechny navržené/použité metody výzkumu budou jasně, přehledně a do detailu popsány a to včetně zdrojů dat a velikosti vzorků.</w:t>
      </w:r>
    </w:p>
    <w:p w:rsidR="002B1724" w:rsidRPr="00F3197F" w:rsidRDefault="002B1724" w:rsidP="002B1724">
      <w:pPr>
        <w:pStyle w:val="Textkomente"/>
        <w:numPr>
          <w:ilvl w:val="0"/>
          <w:numId w:val="3"/>
        </w:numPr>
        <w:jc w:val="both"/>
        <w:rPr>
          <w:rFonts w:cs="Arial"/>
          <w:bCs/>
        </w:rPr>
      </w:pPr>
      <w:r>
        <w:rPr>
          <w:rFonts w:cs="Arial"/>
          <w:bCs/>
        </w:rPr>
        <w:t xml:space="preserve">Doporučení vzešlá z evaluace budou před schválením zpráv se </w:t>
      </w:r>
      <w:r w:rsidR="004907E1">
        <w:rPr>
          <w:rFonts w:cs="Arial"/>
          <w:bCs/>
        </w:rPr>
        <w:t>Zadavat</w:t>
      </w:r>
      <w:r>
        <w:rPr>
          <w:rFonts w:cs="Arial"/>
          <w:bCs/>
        </w:rPr>
        <w:t>elem předběžně projednána.</w:t>
      </w:r>
    </w:p>
    <w:p w:rsidR="002B1724" w:rsidRPr="00F3197F" w:rsidRDefault="002B1724" w:rsidP="002B1724">
      <w:pPr>
        <w:pStyle w:val="Textkomente"/>
        <w:ind w:left="14"/>
        <w:jc w:val="both"/>
        <w:rPr>
          <w:rFonts w:cs="Arial"/>
        </w:rPr>
      </w:pPr>
    </w:p>
    <w:p w:rsidR="002B1724" w:rsidRPr="00F3197F" w:rsidRDefault="002B1724" w:rsidP="002B1724">
      <w:pPr>
        <w:pStyle w:val="Textkomente"/>
        <w:ind w:left="14"/>
        <w:jc w:val="both"/>
        <w:rPr>
          <w:rFonts w:cs="Arial"/>
        </w:rPr>
      </w:pPr>
      <w:r w:rsidRPr="00F3197F">
        <w:rPr>
          <w:rFonts w:cs="Arial"/>
        </w:rPr>
        <w:t>Evaluátor se v maximální možné míře vyhne tomu, aby uváděl:</w:t>
      </w:r>
    </w:p>
    <w:p w:rsidR="002B1724" w:rsidRPr="00F3197F" w:rsidRDefault="002B1724" w:rsidP="002B1724">
      <w:pPr>
        <w:pStyle w:val="Textkomente"/>
        <w:numPr>
          <w:ilvl w:val="0"/>
          <w:numId w:val="3"/>
        </w:numPr>
        <w:jc w:val="both"/>
        <w:rPr>
          <w:rFonts w:cs="Arial"/>
          <w:bCs/>
        </w:rPr>
      </w:pPr>
      <w:r w:rsidRPr="00F3197F">
        <w:rPr>
          <w:rFonts w:cs="Arial"/>
          <w:bCs/>
        </w:rPr>
        <w:t>Všeobecně z</w:t>
      </w:r>
      <w:r>
        <w:rPr>
          <w:rFonts w:cs="Arial"/>
          <w:bCs/>
        </w:rPr>
        <w:t>námé informace</w:t>
      </w:r>
    </w:p>
    <w:p w:rsidR="002B1724" w:rsidRPr="00F3197F" w:rsidRDefault="002B1724" w:rsidP="002B1724">
      <w:pPr>
        <w:pStyle w:val="Textkomente"/>
        <w:numPr>
          <w:ilvl w:val="0"/>
          <w:numId w:val="3"/>
        </w:numPr>
        <w:jc w:val="both"/>
        <w:rPr>
          <w:rFonts w:cs="Arial"/>
          <w:b/>
          <w:bCs/>
        </w:rPr>
      </w:pPr>
      <w:r w:rsidRPr="00F3197F">
        <w:rPr>
          <w:rFonts w:cs="Arial"/>
          <w:b/>
          <w:bCs/>
        </w:rPr>
        <w:t xml:space="preserve">Informace typu „nice to </w:t>
      </w:r>
      <w:proofErr w:type="spellStart"/>
      <w:r w:rsidRPr="00F3197F">
        <w:rPr>
          <w:rFonts w:cs="Arial"/>
          <w:b/>
          <w:bCs/>
        </w:rPr>
        <w:t>know</w:t>
      </w:r>
      <w:proofErr w:type="spellEnd"/>
      <w:r w:rsidRPr="00F3197F">
        <w:rPr>
          <w:rFonts w:cs="Arial"/>
          <w:b/>
          <w:bCs/>
        </w:rPr>
        <w:t>“, opakující se informace, tzv. „slovní vata“ (bez praktického přínosu pro hodnocená témata)</w:t>
      </w:r>
    </w:p>
    <w:p w:rsidR="002B1724" w:rsidRPr="00F3197F" w:rsidRDefault="002B1724" w:rsidP="002B1724">
      <w:pPr>
        <w:pStyle w:val="Textkomente"/>
        <w:numPr>
          <w:ilvl w:val="0"/>
          <w:numId w:val="3"/>
        </w:numPr>
        <w:jc w:val="both"/>
        <w:rPr>
          <w:rFonts w:cs="Arial"/>
          <w:bCs/>
        </w:rPr>
      </w:pPr>
      <w:r w:rsidRPr="00F3197F">
        <w:rPr>
          <w:rFonts w:cs="Arial"/>
          <w:bCs/>
        </w:rPr>
        <w:t xml:space="preserve">Neurčité a vágní informace </w:t>
      </w:r>
    </w:p>
    <w:p w:rsidR="0057086F" w:rsidRDefault="002B1724" w:rsidP="0057086F">
      <w:pPr>
        <w:pStyle w:val="Textkomente"/>
        <w:numPr>
          <w:ilvl w:val="0"/>
          <w:numId w:val="3"/>
        </w:numPr>
        <w:tabs>
          <w:tab w:val="clear" w:pos="374"/>
          <w:tab w:val="num" w:pos="-1042"/>
        </w:tabs>
        <w:jc w:val="both"/>
        <w:rPr>
          <w:rFonts w:cs="Arial"/>
        </w:rPr>
      </w:pPr>
      <w:r>
        <w:rPr>
          <w:rFonts w:cs="Arial"/>
          <w:bCs/>
        </w:rPr>
        <w:t>N</w:t>
      </w:r>
      <w:r w:rsidRPr="00F3197F">
        <w:rPr>
          <w:rFonts w:cs="Arial"/>
          <w:bCs/>
        </w:rPr>
        <w:t>edostatečně fakticky podložená či nerealizovatelná doporučení.</w:t>
      </w:r>
    </w:p>
    <w:p w:rsidR="0057086F" w:rsidRDefault="0057086F" w:rsidP="0065354A">
      <w:pPr>
        <w:pStyle w:val="Textkomente"/>
        <w:ind w:left="14"/>
        <w:jc w:val="both"/>
        <w:rPr>
          <w:rFonts w:cs="Arial"/>
        </w:rPr>
      </w:pPr>
    </w:p>
    <w:p w:rsidR="0057086F" w:rsidRPr="0057086F" w:rsidRDefault="0057086F" w:rsidP="0065354A">
      <w:r>
        <w:t>Zadavatel očekává, že evaluátor bude postupovat při realizaci zakázky v souladu s Etickým  kodexem evaluátora).</w:t>
      </w:r>
    </w:p>
    <w:p w:rsidR="002B1724" w:rsidRPr="008C311D" w:rsidRDefault="002B1724" w:rsidP="002B1724">
      <w:pPr>
        <w:pStyle w:val="Nadpis1"/>
      </w:pPr>
      <w:bookmarkStart w:id="11" w:name="_Toc254877570"/>
      <w:bookmarkStart w:id="12" w:name="_Toc264877847"/>
      <w:bookmarkStart w:id="13" w:name="_Toc311714922"/>
      <w:r w:rsidRPr="008C311D">
        <w:lastRenderedPageBreak/>
        <w:t>Požadované výstupy a jejich uživatelé</w:t>
      </w:r>
      <w:bookmarkEnd w:id="11"/>
      <w:bookmarkEnd w:id="12"/>
      <w:bookmarkEnd w:id="13"/>
    </w:p>
    <w:p w:rsidR="002B1724" w:rsidRPr="008C311D" w:rsidRDefault="002B1724" w:rsidP="002B1724">
      <w:pPr>
        <w:pStyle w:val="Nadpis2"/>
        <w:numPr>
          <w:ilvl w:val="1"/>
          <w:numId w:val="1"/>
        </w:numPr>
      </w:pPr>
      <w:bookmarkStart w:id="14" w:name="_Toc254877212"/>
      <w:bookmarkStart w:id="15" w:name="_Toc254877571"/>
      <w:bookmarkStart w:id="16" w:name="_Toc264877848"/>
      <w:bookmarkStart w:id="17" w:name="_Toc311714923"/>
      <w:r w:rsidRPr="008C311D">
        <w:t xml:space="preserve">Požadované výstupy a termíny jejich předložení </w:t>
      </w:r>
      <w:bookmarkEnd w:id="14"/>
      <w:bookmarkEnd w:id="15"/>
      <w:bookmarkEnd w:id="16"/>
      <w:r w:rsidR="004907E1">
        <w:t>Zadavat</w:t>
      </w:r>
      <w:r w:rsidRPr="008C311D">
        <w:t>eli</w:t>
      </w:r>
      <w:bookmarkEnd w:id="17"/>
    </w:p>
    <w:p w:rsidR="002B1724" w:rsidRPr="008C311D" w:rsidRDefault="002B1724" w:rsidP="002B1724">
      <w:pPr>
        <w:pStyle w:val="Zkladntext"/>
        <w:jc w:val="both"/>
        <w:rPr>
          <w:szCs w:val="20"/>
        </w:rPr>
      </w:pPr>
    </w:p>
    <w:tbl>
      <w:tblPr>
        <w:tblW w:w="9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626"/>
        <w:gridCol w:w="1984"/>
        <w:gridCol w:w="4678"/>
        <w:gridCol w:w="850"/>
      </w:tblGrid>
      <w:tr w:rsidR="00D24C0C" w:rsidRPr="00F3197F" w:rsidTr="00B17A1E">
        <w:tc>
          <w:tcPr>
            <w:tcW w:w="675" w:type="dxa"/>
            <w:shd w:val="clear" w:color="auto" w:fill="auto"/>
          </w:tcPr>
          <w:p w:rsidR="00D24C0C" w:rsidRPr="00F3197F" w:rsidRDefault="00D24C0C" w:rsidP="00B17A1E">
            <w:pPr>
              <w:rPr>
                <w:rFonts w:cs="Arial"/>
                <w:sz w:val="20"/>
                <w:szCs w:val="20"/>
              </w:rPr>
            </w:pPr>
          </w:p>
        </w:tc>
        <w:tc>
          <w:tcPr>
            <w:tcW w:w="1626" w:type="dxa"/>
            <w:shd w:val="clear" w:color="auto" w:fill="auto"/>
          </w:tcPr>
          <w:p w:rsidR="00D24C0C" w:rsidRPr="00F3197F" w:rsidRDefault="00D24C0C" w:rsidP="00B17A1E">
            <w:pPr>
              <w:snapToGrid w:val="0"/>
              <w:rPr>
                <w:rStyle w:val="Siln"/>
                <w:rFonts w:cs="Arial"/>
                <w:sz w:val="20"/>
                <w:szCs w:val="20"/>
              </w:rPr>
            </w:pPr>
            <w:r w:rsidRPr="00F3197F">
              <w:rPr>
                <w:rStyle w:val="Siln"/>
                <w:rFonts w:cs="Arial"/>
                <w:sz w:val="20"/>
                <w:szCs w:val="20"/>
              </w:rPr>
              <w:t>Požadované výstupy</w:t>
            </w:r>
          </w:p>
        </w:tc>
        <w:tc>
          <w:tcPr>
            <w:tcW w:w="1984" w:type="dxa"/>
            <w:shd w:val="clear" w:color="auto" w:fill="auto"/>
          </w:tcPr>
          <w:p w:rsidR="00D24C0C" w:rsidRPr="00F3197F" w:rsidRDefault="00D24C0C" w:rsidP="00B17A1E">
            <w:pPr>
              <w:snapToGrid w:val="0"/>
              <w:rPr>
                <w:rStyle w:val="Siln"/>
                <w:rFonts w:cs="Arial"/>
                <w:sz w:val="20"/>
                <w:szCs w:val="20"/>
              </w:rPr>
            </w:pPr>
            <w:r w:rsidRPr="00F3197F">
              <w:rPr>
                <w:rStyle w:val="Siln"/>
                <w:rFonts w:cs="Arial"/>
                <w:sz w:val="20"/>
                <w:szCs w:val="20"/>
              </w:rPr>
              <w:t>Termín</w:t>
            </w:r>
          </w:p>
        </w:tc>
        <w:tc>
          <w:tcPr>
            <w:tcW w:w="4678" w:type="dxa"/>
            <w:shd w:val="clear" w:color="auto" w:fill="auto"/>
          </w:tcPr>
          <w:p w:rsidR="00D24C0C" w:rsidRPr="00F3197F" w:rsidRDefault="00D24C0C" w:rsidP="00B17A1E">
            <w:pPr>
              <w:snapToGrid w:val="0"/>
              <w:rPr>
                <w:rStyle w:val="Siln"/>
                <w:rFonts w:cs="Arial"/>
                <w:sz w:val="20"/>
                <w:szCs w:val="20"/>
              </w:rPr>
            </w:pPr>
            <w:r w:rsidRPr="00F3197F">
              <w:rPr>
                <w:rStyle w:val="Siln"/>
                <w:rFonts w:cs="Arial"/>
                <w:sz w:val="20"/>
                <w:szCs w:val="20"/>
              </w:rPr>
              <w:t>Popis výstupu</w:t>
            </w:r>
          </w:p>
        </w:tc>
        <w:tc>
          <w:tcPr>
            <w:tcW w:w="850" w:type="dxa"/>
            <w:shd w:val="clear" w:color="auto" w:fill="auto"/>
          </w:tcPr>
          <w:p w:rsidR="00D24C0C" w:rsidRPr="00F3197F" w:rsidRDefault="00D24C0C" w:rsidP="00B17A1E">
            <w:pPr>
              <w:snapToGrid w:val="0"/>
              <w:rPr>
                <w:rStyle w:val="Siln"/>
                <w:rFonts w:cs="Arial"/>
                <w:sz w:val="20"/>
                <w:szCs w:val="20"/>
              </w:rPr>
            </w:pPr>
            <w:r w:rsidRPr="00F3197F">
              <w:rPr>
                <w:rStyle w:val="Siln"/>
                <w:rFonts w:cs="Arial"/>
                <w:sz w:val="20"/>
                <w:szCs w:val="20"/>
              </w:rPr>
              <w:t>Jazyk</w:t>
            </w:r>
          </w:p>
        </w:tc>
      </w:tr>
      <w:tr w:rsidR="00D24C0C" w:rsidRPr="00F3197F" w:rsidTr="00B17A1E">
        <w:tc>
          <w:tcPr>
            <w:tcW w:w="675" w:type="dxa"/>
            <w:shd w:val="clear" w:color="auto" w:fill="auto"/>
          </w:tcPr>
          <w:p w:rsidR="00D24C0C" w:rsidRPr="00F3197F" w:rsidRDefault="00D24C0C" w:rsidP="00B17A1E">
            <w:pPr>
              <w:numPr>
                <w:ilvl w:val="0"/>
                <w:numId w:val="4"/>
              </w:numPr>
              <w:suppressAutoHyphens/>
              <w:spacing w:before="240"/>
              <w:ind w:hanging="720"/>
              <w:rPr>
                <w:rFonts w:cs="Arial"/>
                <w:sz w:val="20"/>
                <w:szCs w:val="20"/>
              </w:rPr>
            </w:pPr>
          </w:p>
        </w:tc>
        <w:tc>
          <w:tcPr>
            <w:tcW w:w="1626" w:type="dxa"/>
            <w:shd w:val="clear" w:color="auto" w:fill="auto"/>
          </w:tcPr>
          <w:p w:rsidR="00D24C0C" w:rsidRPr="00F3197F" w:rsidRDefault="00D24C0C" w:rsidP="00B17A1E">
            <w:pPr>
              <w:rPr>
                <w:rFonts w:cs="Arial"/>
                <w:sz w:val="20"/>
                <w:szCs w:val="20"/>
              </w:rPr>
            </w:pPr>
          </w:p>
          <w:p w:rsidR="00D24C0C" w:rsidRPr="00F3197F" w:rsidRDefault="00D24C0C" w:rsidP="00B17A1E">
            <w:pPr>
              <w:rPr>
                <w:rFonts w:cs="Arial"/>
                <w:sz w:val="20"/>
                <w:szCs w:val="20"/>
              </w:rPr>
            </w:pPr>
            <w:r w:rsidRPr="00F3197F">
              <w:rPr>
                <w:rFonts w:cs="Arial"/>
                <w:sz w:val="20"/>
                <w:szCs w:val="20"/>
              </w:rPr>
              <w:t>Vstupní zpráva</w:t>
            </w:r>
          </w:p>
        </w:tc>
        <w:tc>
          <w:tcPr>
            <w:tcW w:w="1984" w:type="dxa"/>
            <w:shd w:val="clear" w:color="auto" w:fill="auto"/>
          </w:tcPr>
          <w:p w:rsidR="00D24C0C" w:rsidRPr="00F3197F" w:rsidRDefault="00D24C0C" w:rsidP="00B17A1E">
            <w:pPr>
              <w:rPr>
                <w:rFonts w:cs="Arial"/>
                <w:sz w:val="20"/>
                <w:szCs w:val="20"/>
              </w:rPr>
            </w:pPr>
          </w:p>
          <w:p w:rsidR="00D24C0C" w:rsidRPr="00F3197F" w:rsidRDefault="00D24C0C" w:rsidP="00B17A1E">
            <w:pPr>
              <w:rPr>
                <w:rFonts w:cs="Arial"/>
                <w:sz w:val="20"/>
                <w:szCs w:val="20"/>
              </w:rPr>
            </w:pPr>
            <w:r w:rsidRPr="00F3197F">
              <w:rPr>
                <w:rFonts w:cs="Arial"/>
                <w:sz w:val="20"/>
                <w:szCs w:val="20"/>
              </w:rPr>
              <w:t xml:space="preserve">Do </w:t>
            </w:r>
            <w:r>
              <w:rPr>
                <w:rFonts w:cs="Arial"/>
                <w:b/>
                <w:sz w:val="20"/>
                <w:szCs w:val="20"/>
              </w:rPr>
              <w:t>15</w:t>
            </w:r>
            <w:r w:rsidRPr="00507F1D">
              <w:rPr>
                <w:rFonts w:cs="Arial"/>
                <w:b/>
                <w:sz w:val="20"/>
                <w:szCs w:val="20"/>
              </w:rPr>
              <w:t xml:space="preserve"> pracovních dnů</w:t>
            </w:r>
            <w:r w:rsidRPr="00F3197F">
              <w:rPr>
                <w:rFonts w:cs="Arial"/>
                <w:sz w:val="20"/>
                <w:szCs w:val="20"/>
              </w:rPr>
              <w:t xml:space="preserve"> od podpisu smlouvy návrh Vstupní zprávy, konečná verze do</w:t>
            </w:r>
            <w:r>
              <w:rPr>
                <w:rFonts w:cs="Arial"/>
                <w:sz w:val="20"/>
                <w:szCs w:val="20"/>
              </w:rPr>
              <w:br/>
            </w:r>
            <w:r>
              <w:rPr>
                <w:rFonts w:cs="Arial"/>
                <w:b/>
                <w:sz w:val="20"/>
                <w:szCs w:val="20"/>
              </w:rPr>
              <w:t>5</w:t>
            </w:r>
            <w:r w:rsidRPr="00F3197F">
              <w:rPr>
                <w:rFonts w:cs="Arial"/>
                <w:sz w:val="20"/>
                <w:szCs w:val="20"/>
              </w:rPr>
              <w:t xml:space="preserve"> </w:t>
            </w:r>
            <w:r w:rsidRPr="00507F1D">
              <w:rPr>
                <w:rFonts w:cs="Arial"/>
                <w:b/>
                <w:sz w:val="20"/>
                <w:szCs w:val="20"/>
              </w:rPr>
              <w:t>pracovních dnů</w:t>
            </w:r>
            <w:r w:rsidRPr="00F3197F">
              <w:rPr>
                <w:rFonts w:cs="Arial"/>
                <w:sz w:val="20"/>
                <w:szCs w:val="20"/>
              </w:rPr>
              <w:t xml:space="preserve"> od doručení připomínek </w:t>
            </w:r>
            <w:r>
              <w:rPr>
                <w:rFonts w:cs="Arial"/>
                <w:sz w:val="20"/>
                <w:szCs w:val="20"/>
              </w:rPr>
              <w:t>Zadavat</w:t>
            </w:r>
            <w:r w:rsidRPr="00F3197F">
              <w:rPr>
                <w:rFonts w:cs="Arial"/>
                <w:sz w:val="20"/>
                <w:szCs w:val="20"/>
              </w:rPr>
              <w:t>ele.</w:t>
            </w:r>
          </w:p>
          <w:p w:rsidR="00D24C0C" w:rsidRPr="00F3197F" w:rsidRDefault="00D24C0C" w:rsidP="00B17A1E">
            <w:pPr>
              <w:rPr>
                <w:rFonts w:cs="Arial"/>
                <w:sz w:val="20"/>
                <w:szCs w:val="20"/>
              </w:rPr>
            </w:pPr>
          </w:p>
          <w:p w:rsidR="00D24C0C" w:rsidRPr="00F3197F" w:rsidRDefault="00D24C0C" w:rsidP="00B17A1E">
            <w:pPr>
              <w:rPr>
                <w:rFonts w:cs="Arial"/>
                <w:sz w:val="20"/>
                <w:szCs w:val="20"/>
              </w:rPr>
            </w:pPr>
            <w:r w:rsidRPr="00F3197F">
              <w:rPr>
                <w:rFonts w:cs="Arial"/>
                <w:sz w:val="20"/>
                <w:szCs w:val="20"/>
              </w:rPr>
              <w:t xml:space="preserve">(rámcový termín: </w:t>
            </w:r>
            <w:r>
              <w:rPr>
                <w:rFonts w:cs="Arial"/>
                <w:sz w:val="20"/>
                <w:szCs w:val="20"/>
              </w:rPr>
              <w:t>říjen</w:t>
            </w:r>
            <w:r w:rsidRPr="00F3197F">
              <w:rPr>
                <w:rFonts w:cs="Arial"/>
                <w:sz w:val="20"/>
                <w:szCs w:val="20"/>
              </w:rPr>
              <w:t xml:space="preserve"> 2012)</w:t>
            </w:r>
          </w:p>
        </w:tc>
        <w:tc>
          <w:tcPr>
            <w:tcW w:w="4678" w:type="dxa"/>
            <w:shd w:val="clear" w:color="auto" w:fill="auto"/>
          </w:tcPr>
          <w:p w:rsidR="00D24C0C" w:rsidRPr="00F3197F" w:rsidRDefault="00D24C0C" w:rsidP="00B17A1E">
            <w:pPr>
              <w:jc w:val="both"/>
              <w:rPr>
                <w:rFonts w:cs="Arial"/>
                <w:sz w:val="20"/>
                <w:szCs w:val="20"/>
              </w:rPr>
            </w:pPr>
            <w:r w:rsidRPr="00F3197F">
              <w:rPr>
                <w:rFonts w:cs="Arial"/>
                <w:sz w:val="20"/>
                <w:szCs w:val="20"/>
              </w:rPr>
              <w:t xml:space="preserve">Smyslem vstupní zprávy je </w:t>
            </w:r>
            <w:r>
              <w:rPr>
                <w:rFonts w:cs="Arial"/>
                <w:sz w:val="20"/>
                <w:szCs w:val="20"/>
              </w:rPr>
              <w:t xml:space="preserve">rozpracování a </w:t>
            </w:r>
            <w:r w:rsidRPr="00F3197F">
              <w:rPr>
                <w:rFonts w:cs="Arial"/>
                <w:sz w:val="20"/>
                <w:szCs w:val="20"/>
              </w:rPr>
              <w:t xml:space="preserve">odsouhlasení zvoleného evaluačního designu </w:t>
            </w:r>
            <w:r>
              <w:rPr>
                <w:rFonts w:cs="Arial"/>
                <w:sz w:val="20"/>
                <w:szCs w:val="20"/>
              </w:rPr>
              <w:t>a</w:t>
            </w:r>
            <w:r w:rsidRPr="00F3197F">
              <w:rPr>
                <w:rFonts w:cs="Arial"/>
                <w:sz w:val="20"/>
                <w:szCs w:val="20"/>
              </w:rPr>
              <w:t xml:space="preserve"> metodologie uvedené v nabídce, tzn., že ve zprávě bude podrobně popsáno:</w:t>
            </w:r>
          </w:p>
          <w:p w:rsidR="00D24C0C" w:rsidRDefault="00D24C0C" w:rsidP="00B17A1E">
            <w:pPr>
              <w:numPr>
                <w:ilvl w:val="0"/>
                <w:numId w:val="5"/>
              </w:numPr>
              <w:suppressAutoHyphens/>
              <w:jc w:val="both"/>
              <w:rPr>
                <w:rFonts w:cs="Arial"/>
                <w:sz w:val="20"/>
                <w:szCs w:val="20"/>
              </w:rPr>
            </w:pPr>
            <w:r>
              <w:rPr>
                <w:rFonts w:cs="Arial"/>
                <w:sz w:val="20"/>
                <w:szCs w:val="20"/>
              </w:rPr>
              <w:t>operacionalizace jednotlivých evaluačních otázek, vč. jejich rozložení do podotázek;</w:t>
            </w:r>
          </w:p>
          <w:p w:rsidR="00D24C0C" w:rsidRPr="00F3197F" w:rsidRDefault="00D24C0C" w:rsidP="00B17A1E">
            <w:pPr>
              <w:numPr>
                <w:ilvl w:val="0"/>
                <w:numId w:val="5"/>
              </w:numPr>
              <w:suppressAutoHyphens/>
              <w:jc w:val="both"/>
              <w:rPr>
                <w:rFonts w:cs="Arial"/>
                <w:sz w:val="20"/>
                <w:szCs w:val="20"/>
              </w:rPr>
            </w:pPr>
            <w:r w:rsidRPr="00F3197F">
              <w:rPr>
                <w:rFonts w:cs="Arial"/>
                <w:sz w:val="20"/>
                <w:szCs w:val="20"/>
              </w:rPr>
              <w:t>identifikace potřebných informací pro odpověď na jednotlivé otázky či úkoly;</w:t>
            </w:r>
          </w:p>
          <w:p w:rsidR="00D24C0C" w:rsidRPr="00F3197F" w:rsidRDefault="00D24C0C" w:rsidP="00B17A1E">
            <w:pPr>
              <w:numPr>
                <w:ilvl w:val="0"/>
                <w:numId w:val="5"/>
              </w:numPr>
              <w:suppressAutoHyphens/>
              <w:jc w:val="both"/>
              <w:rPr>
                <w:rFonts w:cs="Arial"/>
                <w:sz w:val="20"/>
                <w:szCs w:val="20"/>
              </w:rPr>
            </w:pPr>
            <w:r w:rsidRPr="00F3197F">
              <w:rPr>
                <w:rFonts w:cs="Arial"/>
                <w:sz w:val="20"/>
                <w:szCs w:val="20"/>
              </w:rPr>
              <w:t>identifikace zdrojů dat pro každou otázku a instrumentů jejich sběru;</w:t>
            </w:r>
          </w:p>
          <w:p w:rsidR="00D24C0C" w:rsidRPr="002E3905" w:rsidRDefault="00D24C0C" w:rsidP="00B17A1E">
            <w:pPr>
              <w:numPr>
                <w:ilvl w:val="0"/>
                <w:numId w:val="5"/>
              </w:numPr>
              <w:suppressAutoHyphens/>
              <w:jc w:val="both"/>
              <w:rPr>
                <w:rFonts w:cs="Arial"/>
                <w:i/>
                <w:sz w:val="20"/>
                <w:szCs w:val="20"/>
              </w:rPr>
            </w:pPr>
            <w:r w:rsidRPr="0055102E">
              <w:rPr>
                <w:rFonts w:cs="Arial"/>
                <w:sz w:val="20"/>
                <w:szCs w:val="20"/>
              </w:rPr>
              <w:t xml:space="preserve">výzkumný design pro </w:t>
            </w:r>
            <w:r>
              <w:rPr>
                <w:rFonts w:cs="Arial"/>
                <w:sz w:val="20"/>
                <w:szCs w:val="20"/>
              </w:rPr>
              <w:t xml:space="preserve">všechny </w:t>
            </w:r>
            <w:r w:rsidRPr="0055102E">
              <w:rPr>
                <w:rFonts w:cs="Arial"/>
                <w:sz w:val="20"/>
                <w:szCs w:val="20"/>
              </w:rPr>
              <w:t>úkol</w:t>
            </w:r>
            <w:r>
              <w:rPr>
                <w:rFonts w:cs="Arial"/>
                <w:sz w:val="20"/>
                <w:szCs w:val="20"/>
              </w:rPr>
              <w:t>y</w:t>
            </w:r>
            <w:r w:rsidRPr="0055102E">
              <w:rPr>
                <w:rFonts w:cs="Arial"/>
                <w:sz w:val="20"/>
                <w:szCs w:val="20"/>
              </w:rPr>
              <w:t xml:space="preserve"> </w:t>
            </w:r>
          </w:p>
          <w:p w:rsidR="00D24C0C" w:rsidRPr="0055102E" w:rsidRDefault="00D24C0C" w:rsidP="00B17A1E">
            <w:pPr>
              <w:numPr>
                <w:ilvl w:val="0"/>
                <w:numId w:val="5"/>
              </w:numPr>
              <w:suppressAutoHyphens/>
              <w:jc w:val="both"/>
              <w:rPr>
                <w:rFonts w:cs="Arial"/>
                <w:i/>
                <w:sz w:val="20"/>
                <w:szCs w:val="20"/>
              </w:rPr>
            </w:pPr>
            <w:r>
              <w:rPr>
                <w:rFonts w:cs="Arial"/>
                <w:sz w:val="20"/>
                <w:szCs w:val="20"/>
              </w:rPr>
              <w:t>výzkumnou metodologii pro všechny úkoly, včetně zhodnocení jejích silných a slabých stránek</w:t>
            </w:r>
          </w:p>
          <w:p w:rsidR="00D24C0C" w:rsidRPr="00F3197F" w:rsidRDefault="00D24C0C" w:rsidP="00B17A1E">
            <w:pPr>
              <w:numPr>
                <w:ilvl w:val="0"/>
                <w:numId w:val="5"/>
              </w:numPr>
              <w:suppressAutoHyphens/>
              <w:jc w:val="both"/>
              <w:rPr>
                <w:rFonts w:cs="Arial"/>
                <w:sz w:val="20"/>
                <w:szCs w:val="20"/>
              </w:rPr>
            </w:pPr>
            <w:r w:rsidRPr="00F3197F">
              <w:rPr>
                <w:rFonts w:cs="Arial"/>
                <w:sz w:val="20"/>
                <w:szCs w:val="20"/>
              </w:rPr>
              <w:t xml:space="preserve">identifikace způsobu analýzy dat; </w:t>
            </w:r>
          </w:p>
          <w:p w:rsidR="00D24C0C" w:rsidRPr="00F3197F" w:rsidRDefault="00D24C0C" w:rsidP="00B17A1E">
            <w:pPr>
              <w:numPr>
                <w:ilvl w:val="0"/>
                <w:numId w:val="5"/>
              </w:numPr>
              <w:suppressAutoHyphens/>
              <w:jc w:val="both"/>
              <w:rPr>
                <w:rFonts w:cs="Arial"/>
                <w:sz w:val="20"/>
                <w:szCs w:val="20"/>
              </w:rPr>
            </w:pPr>
            <w:r w:rsidRPr="00F3197F">
              <w:rPr>
                <w:rFonts w:cs="Arial"/>
                <w:sz w:val="20"/>
                <w:szCs w:val="20"/>
              </w:rPr>
              <w:t>jmenovité určení všech zapojených expertů/</w:t>
            </w:r>
            <w:proofErr w:type="spellStart"/>
            <w:r w:rsidRPr="00F3197F">
              <w:rPr>
                <w:rFonts w:cs="Arial"/>
                <w:sz w:val="20"/>
                <w:szCs w:val="20"/>
              </w:rPr>
              <w:t>ek</w:t>
            </w:r>
            <w:proofErr w:type="spellEnd"/>
            <w:r w:rsidRPr="00F3197F">
              <w:rPr>
                <w:rFonts w:cs="Arial"/>
                <w:sz w:val="20"/>
                <w:szCs w:val="20"/>
              </w:rPr>
              <w:t xml:space="preserve"> do řešení jednotlivých úkolů této veřejné zakázky včetně rozsahu zapojení;</w:t>
            </w:r>
          </w:p>
          <w:p w:rsidR="00D24C0C" w:rsidRDefault="00D24C0C" w:rsidP="00B17A1E">
            <w:pPr>
              <w:numPr>
                <w:ilvl w:val="0"/>
                <w:numId w:val="5"/>
              </w:numPr>
              <w:suppressAutoHyphens/>
              <w:jc w:val="both"/>
              <w:rPr>
                <w:rFonts w:cs="Arial"/>
                <w:sz w:val="20"/>
                <w:szCs w:val="20"/>
              </w:rPr>
            </w:pPr>
            <w:r w:rsidRPr="003E52D7">
              <w:rPr>
                <w:rFonts w:cs="Arial"/>
                <w:sz w:val="20"/>
                <w:szCs w:val="20"/>
              </w:rPr>
              <w:t>podrobné stanovení dílčích termínů evaluačních šetření stanovených ze strany zpracovatele (harmonogram realizace)</w:t>
            </w:r>
            <w:r>
              <w:rPr>
                <w:rFonts w:cs="Arial"/>
                <w:sz w:val="20"/>
                <w:szCs w:val="20"/>
              </w:rPr>
              <w:t>;</w:t>
            </w:r>
          </w:p>
          <w:p w:rsidR="00D24C0C" w:rsidRDefault="00D24C0C" w:rsidP="00B17A1E">
            <w:pPr>
              <w:numPr>
                <w:ilvl w:val="0"/>
                <w:numId w:val="5"/>
              </w:numPr>
              <w:suppressAutoHyphens/>
              <w:jc w:val="both"/>
              <w:rPr>
                <w:rFonts w:cs="Arial"/>
                <w:sz w:val="20"/>
                <w:szCs w:val="20"/>
              </w:rPr>
            </w:pPr>
            <w:r>
              <w:rPr>
                <w:rFonts w:cs="Arial"/>
                <w:sz w:val="20"/>
                <w:szCs w:val="20"/>
              </w:rPr>
              <w:t>dopracovaná nebo upravená teorie změny</w:t>
            </w:r>
            <w:r>
              <w:rPr>
                <w:rStyle w:val="Znakapoznpodarou"/>
                <w:sz w:val="20"/>
                <w:szCs w:val="20"/>
              </w:rPr>
              <w:footnoteReference w:id="4"/>
            </w:r>
            <w:r>
              <w:rPr>
                <w:rFonts w:cs="Arial"/>
                <w:sz w:val="20"/>
                <w:szCs w:val="20"/>
              </w:rPr>
              <w:t xml:space="preserve"> projektu.</w:t>
            </w:r>
          </w:p>
          <w:p w:rsidR="00D24C0C" w:rsidRPr="003E52D7" w:rsidRDefault="00D24C0C" w:rsidP="00B17A1E">
            <w:pPr>
              <w:ind w:left="720"/>
              <w:jc w:val="both"/>
              <w:rPr>
                <w:rFonts w:cs="Arial"/>
                <w:sz w:val="20"/>
                <w:szCs w:val="20"/>
              </w:rPr>
            </w:pPr>
          </w:p>
          <w:p w:rsidR="00D24C0C" w:rsidRDefault="00D24C0C" w:rsidP="00B17A1E">
            <w:pPr>
              <w:rPr>
                <w:rFonts w:cs="Arial"/>
                <w:sz w:val="20"/>
                <w:szCs w:val="20"/>
              </w:rPr>
            </w:pPr>
            <w:r w:rsidRPr="005F3765">
              <w:rPr>
                <w:rFonts w:cs="Arial"/>
                <w:sz w:val="20"/>
                <w:szCs w:val="20"/>
              </w:rPr>
              <w:t>Cena služby bude fakturována následující měsíc po dodání finální verze odsouhlasené Zadavatelem.</w:t>
            </w:r>
          </w:p>
          <w:p w:rsidR="00D24C0C" w:rsidRPr="00B72FF4" w:rsidRDefault="00D24C0C" w:rsidP="00B17A1E">
            <w:pPr>
              <w:jc w:val="both"/>
              <w:rPr>
                <w:rFonts w:cs="Arial"/>
                <w:sz w:val="20"/>
                <w:szCs w:val="20"/>
              </w:rPr>
            </w:pPr>
          </w:p>
        </w:tc>
        <w:tc>
          <w:tcPr>
            <w:tcW w:w="850" w:type="dxa"/>
            <w:shd w:val="clear" w:color="auto" w:fill="auto"/>
          </w:tcPr>
          <w:p w:rsidR="00D24C0C" w:rsidRPr="00F3197F" w:rsidRDefault="00D24C0C" w:rsidP="00B17A1E">
            <w:pPr>
              <w:rPr>
                <w:rFonts w:cs="Arial"/>
                <w:sz w:val="20"/>
                <w:szCs w:val="20"/>
              </w:rPr>
            </w:pPr>
            <w:r w:rsidRPr="00F3197F">
              <w:rPr>
                <w:rFonts w:cs="Arial"/>
                <w:sz w:val="20"/>
                <w:szCs w:val="20"/>
              </w:rPr>
              <w:t>ČJ</w:t>
            </w:r>
          </w:p>
        </w:tc>
      </w:tr>
      <w:tr w:rsidR="00D24C0C" w:rsidRPr="00F3197F" w:rsidTr="00B17A1E">
        <w:tc>
          <w:tcPr>
            <w:tcW w:w="675" w:type="dxa"/>
            <w:shd w:val="clear" w:color="auto" w:fill="auto"/>
          </w:tcPr>
          <w:p w:rsidR="00D24C0C" w:rsidRPr="00F3197F" w:rsidRDefault="00D24C0C" w:rsidP="00B17A1E">
            <w:pPr>
              <w:rPr>
                <w:rFonts w:cs="Arial"/>
                <w:sz w:val="20"/>
                <w:szCs w:val="20"/>
              </w:rPr>
            </w:pPr>
            <w:r w:rsidRPr="00F3197F">
              <w:rPr>
                <w:rFonts w:cs="Arial"/>
                <w:sz w:val="20"/>
                <w:szCs w:val="20"/>
              </w:rPr>
              <w:t>2</w:t>
            </w:r>
            <w:r>
              <w:rPr>
                <w:rFonts w:cs="Arial"/>
                <w:sz w:val="20"/>
                <w:szCs w:val="20"/>
              </w:rPr>
              <w:t>.</w:t>
            </w:r>
          </w:p>
          <w:p w:rsidR="00D24C0C" w:rsidRPr="00F3197F" w:rsidRDefault="00D24C0C" w:rsidP="00B17A1E">
            <w:pPr>
              <w:rPr>
                <w:rFonts w:cs="Arial"/>
                <w:sz w:val="20"/>
                <w:szCs w:val="20"/>
              </w:rPr>
            </w:pPr>
          </w:p>
        </w:tc>
        <w:tc>
          <w:tcPr>
            <w:tcW w:w="1626" w:type="dxa"/>
            <w:shd w:val="clear" w:color="auto" w:fill="auto"/>
          </w:tcPr>
          <w:p w:rsidR="00D24C0C" w:rsidRPr="00F3197F" w:rsidRDefault="00D24C0C" w:rsidP="00B17A1E">
            <w:pPr>
              <w:rPr>
                <w:rFonts w:cs="Arial"/>
                <w:sz w:val="20"/>
                <w:szCs w:val="20"/>
              </w:rPr>
            </w:pPr>
            <w:r>
              <w:rPr>
                <w:rFonts w:cs="Arial"/>
                <w:sz w:val="20"/>
                <w:szCs w:val="20"/>
              </w:rPr>
              <w:t xml:space="preserve">První průběžná zpráva </w:t>
            </w:r>
          </w:p>
          <w:p w:rsidR="00D24C0C" w:rsidRPr="00F3197F" w:rsidRDefault="00D24C0C" w:rsidP="00B17A1E">
            <w:pPr>
              <w:rPr>
                <w:rFonts w:cs="Arial"/>
                <w:sz w:val="20"/>
                <w:szCs w:val="20"/>
              </w:rPr>
            </w:pPr>
          </w:p>
        </w:tc>
        <w:tc>
          <w:tcPr>
            <w:tcW w:w="1984" w:type="dxa"/>
            <w:shd w:val="clear" w:color="auto" w:fill="auto"/>
          </w:tcPr>
          <w:p w:rsidR="00D24C0C" w:rsidRPr="00F3197F" w:rsidRDefault="00D24C0C" w:rsidP="00B17A1E">
            <w:pPr>
              <w:rPr>
                <w:rFonts w:cs="Arial"/>
                <w:sz w:val="20"/>
                <w:szCs w:val="20"/>
                <w:highlight w:val="yellow"/>
              </w:rPr>
            </w:pPr>
            <w:r w:rsidRPr="00747F3B">
              <w:rPr>
                <w:rFonts w:cs="Arial"/>
                <w:sz w:val="20"/>
                <w:szCs w:val="20"/>
              </w:rPr>
              <w:t xml:space="preserve">Návrh do </w:t>
            </w:r>
            <w:r w:rsidRPr="00747F3B">
              <w:rPr>
                <w:rFonts w:cs="Arial"/>
                <w:b/>
                <w:sz w:val="20"/>
                <w:szCs w:val="20"/>
              </w:rPr>
              <w:t>31. března 2013</w:t>
            </w:r>
          </w:p>
        </w:tc>
        <w:tc>
          <w:tcPr>
            <w:tcW w:w="4678" w:type="dxa"/>
            <w:shd w:val="clear" w:color="auto" w:fill="auto"/>
          </w:tcPr>
          <w:p w:rsidR="00D24C0C" w:rsidRDefault="00D24C0C" w:rsidP="00B17A1E">
            <w:pPr>
              <w:jc w:val="both"/>
              <w:rPr>
                <w:rFonts w:cs="Arial"/>
                <w:sz w:val="20"/>
                <w:szCs w:val="20"/>
              </w:rPr>
            </w:pPr>
            <w:r>
              <w:rPr>
                <w:rFonts w:cs="Arial"/>
                <w:sz w:val="20"/>
                <w:szCs w:val="20"/>
              </w:rPr>
              <w:t>První řešení procesně orientovaného úkolu č. 1 podle situace projektu v tomto období.</w:t>
            </w:r>
          </w:p>
          <w:p w:rsidR="00D24C0C" w:rsidRDefault="00747F3B" w:rsidP="00B17A1E">
            <w:pPr>
              <w:jc w:val="both"/>
              <w:rPr>
                <w:rFonts w:cs="Arial"/>
                <w:sz w:val="20"/>
                <w:szCs w:val="20"/>
              </w:rPr>
            </w:pPr>
            <w:r>
              <w:rPr>
                <w:rFonts w:cs="Arial"/>
                <w:sz w:val="20"/>
                <w:szCs w:val="20"/>
              </w:rPr>
              <w:t>První přiblížení řešení úkolu č. 3</w:t>
            </w:r>
            <w:r w:rsidR="00D24C0C">
              <w:rPr>
                <w:rFonts w:cs="Arial"/>
                <w:sz w:val="20"/>
                <w:szCs w:val="20"/>
              </w:rPr>
              <w:t>.</w:t>
            </w:r>
          </w:p>
          <w:p w:rsidR="00D24C0C" w:rsidRDefault="00D24C0C" w:rsidP="00B17A1E">
            <w:pPr>
              <w:jc w:val="both"/>
              <w:rPr>
                <w:rFonts w:cs="Arial"/>
                <w:sz w:val="20"/>
                <w:szCs w:val="20"/>
              </w:rPr>
            </w:pPr>
          </w:p>
          <w:p w:rsidR="00D24C0C" w:rsidRDefault="00D24C0C" w:rsidP="00B17A1E">
            <w:pPr>
              <w:rPr>
                <w:sz w:val="20"/>
              </w:rPr>
            </w:pPr>
            <w:r>
              <w:rPr>
                <w:sz w:val="20"/>
              </w:rPr>
              <w:t>Zpráva bude obsahovat tyto části určené pro různé uživatele výstupů evaluace:</w:t>
            </w:r>
          </w:p>
          <w:p w:rsidR="00D24C0C" w:rsidRDefault="00D24C0C" w:rsidP="00B17A1E">
            <w:pPr>
              <w:numPr>
                <w:ilvl w:val="0"/>
                <w:numId w:val="6"/>
              </w:numPr>
              <w:rPr>
                <w:sz w:val="20"/>
              </w:rPr>
            </w:pPr>
            <w:r>
              <w:rPr>
                <w:sz w:val="20"/>
              </w:rPr>
              <w:t>Manažerské shrnutí (max. 3 strany) – určena pro management projektu, FDV a MPSV</w:t>
            </w:r>
          </w:p>
          <w:p w:rsidR="00D24C0C" w:rsidRPr="00F3197F" w:rsidRDefault="00D24C0C" w:rsidP="00B17A1E">
            <w:pPr>
              <w:numPr>
                <w:ilvl w:val="0"/>
                <w:numId w:val="6"/>
              </w:numPr>
              <w:suppressAutoHyphens/>
              <w:jc w:val="both"/>
              <w:rPr>
                <w:rFonts w:cs="Arial"/>
                <w:sz w:val="20"/>
                <w:szCs w:val="20"/>
              </w:rPr>
            </w:pPr>
            <w:r w:rsidRPr="00F3197F">
              <w:rPr>
                <w:rFonts w:cs="Arial"/>
                <w:sz w:val="20"/>
                <w:szCs w:val="20"/>
              </w:rPr>
              <w:t>Informačně plnohodnotnou zprávu v rozsahu max. 2</w:t>
            </w:r>
            <w:r>
              <w:rPr>
                <w:rFonts w:cs="Arial"/>
                <w:sz w:val="20"/>
                <w:szCs w:val="20"/>
              </w:rPr>
              <w:t>5</w:t>
            </w:r>
            <w:r w:rsidRPr="00F3197F">
              <w:rPr>
                <w:rFonts w:cs="Arial"/>
                <w:sz w:val="20"/>
                <w:szCs w:val="20"/>
              </w:rPr>
              <w:t xml:space="preserve"> st</w:t>
            </w:r>
            <w:r>
              <w:rPr>
                <w:rFonts w:cs="Arial"/>
                <w:sz w:val="20"/>
                <w:szCs w:val="20"/>
              </w:rPr>
              <w:t>r</w:t>
            </w:r>
            <w:r w:rsidRPr="00F3197F">
              <w:rPr>
                <w:rFonts w:cs="Arial"/>
                <w:sz w:val="20"/>
                <w:szCs w:val="20"/>
              </w:rPr>
              <w:t>an ve formátu A4 vhodnou pro šíření jako výstup z evalu</w:t>
            </w:r>
            <w:r>
              <w:rPr>
                <w:rFonts w:cs="Arial"/>
                <w:sz w:val="20"/>
                <w:szCs w:val="20"/>
              </w:rPr>
              <w:t xml:space="preserve">ace pro zainteresované subjekty (především zaměstnance projektu a odbornou </w:t>
            </w:r>
            <w:r>
              <w:rPr>
                <w:rFonts w:cs="Arial"/>
                <w:sz w:val="20"/>
                <w:szCs w:val="20"/>
              </w:rPr>
              <w:lastRenderedPageBreak/>
              <w:t>veřejnost)</w:t>
            </w:r>
          </w:p>
          <w:p w:rsidR="00D24C0C" w:rsidRDefault="00D24C0C" w:rsidP="00B17A1E">
            <w:pPr>
              <w:numPr>
                <w:ilvl w:val="0"/>
                <w:numId w:val="6"/>
              </w:numPr>
              <w:rPr>
                <w:sz w:val="20"/>
              </w:rPr>
            </w:pPr>
            <w:r>
              <w:rPr>
                <w:sz w:val="20"/>
              </w:rPr>
              <w:t xml:space="preserve">Samostatná technická příloha s detailním popisem metodologie, průběhu evaluace a dílčích analýz určená evaluační jednotce Zadavatele (s cílem prokázat řádné plnění zakázky) a případně odborné </w:t>
            </w:r>
            <w:proofErr w:type="spellStart"/>
            <w:r>
              <w:rPr>
                <w:sz w:val="20"/>
              </w:rPr>
              <w:t>evaluátorské</w:t>
            </w:r>
            <w:proofErr w:type="spellEnd"/>
            <w:r>
              <w:rPr>
                <w:sz w:val="20"/>
              </w:rPr>
              <w:t xml:space="preserve"> komunitě.</w:t>
            </w:r>
          </w:p>
          <w:p w:rsidR="00D24C0C" w:rsidRDefault="00D24C0C" w:rsidP="00B17A1E">
            <w:pPr>
              <w:rPr>
                <w:sz w:val="20"/>
              </w:rPr>
            </w:pPr>
          </w:p>
          <w:p w:rsidR="00D24C0C" w:rsidRDefault="00D24C0C" w:rsidP="00B17A1E">
            <w:pPr>
              <w:rPr>
                <w:rFonts w:cs="Arial"/>
                <w:sz w:val="20"/>
                <w:szCs w:val="20"/>
              </w:rPr>
            </w:pPr>
            <w:r w:rsidRPr="00747F3B">
              <w:rPr>
                <w:rFonts w:cs="Arial"/>
                <w:sz w:val="20"/>
                <w:szCs w:val="20"/>
              </w:rPr>
              <w:t>Cena služby bude fakturována následující měsíc po dodání finální verze odsouhlasené Zadavatelem.</w:t>
            </w:r>
          </w:p>
          <w:p w:rsidR="00D24C0C" w:rsidRPr="00F3197F" w:rsidRDefault="00D24C0C" w:rsidP="00B17A1E">
            <w:pPr>
              <w:rPr>
                <w:rFonts w:cs="Arial"/>
                <w:sz w:val="20"/>
                <w:szCs w:val="20"/>
              </w:rPr>
            </w:pPr>
          </w:p>
        </w:tc>
        <w:tc>
          <w:tcPr>
            <w:tcW w:w="850" w:type="dxa"/>
            <w:shd w:val="clear" w:color="auto" w:fill="auto"/>
          </w:tcPr>
          <w:p w:rsidR="00D24C0C" w:rsidRPr="00F3197F" w:rsidRDefault="00D24C0C" w:rsidP="00B17A1E">
            <w:pPr>
              <w:rPr>
                <w:rFonts w:cs="Arial"/>
                <w:sz w:val="20"/>
                <w:szCs w:val="20"/>
              </w:rPr>
            </w:pPr>
            <w:r>
              <w:rPr>
                <w:rFonts w:cs="Arial"/>
                <w:sz w:val="20"/>
                <w:szCs w:val="20"/>
              </w:rPr>
              <w:lastRenderedPageBreak/>
              <w:t>CJ, pouze manažerské shrnutí také AJ</w:t>
            </w:r>
          </w:p>
        </w:tc>
      </w:tr>
      <w:tr w:rsidR="00D24C0C" w:rsidRPr="00F3197F" w:rsidTr="00B17A1E">
        <w:trPr>
          <w:trHeight w:val="276"/>
        </w:trPr>
        <w:tc>
          <w:tcPr>
            <w:tcW w:w="675" w:type="dxa"/>
            <w:shd w:val="clear" w:color="auto" w:fill="auto"/>
          </w:tcPr>
          <w:p w:rsidR="00D24C0C" w:rsidRPr="00F3197F" w:rsidRDefault="00D24C0C" w:rsidP="00B17A1E">
            <w:pPr>
              <w:rPr>
                <w:rFonts w:cs="Arial"/>
                <w:sz w:val="20"/>
                <w:szCs w:val="20"/>
              </w:rPr>
            </w:pPr>
            <w:r>
              <w:rPr>
                <w:rFonts w:cs="Arial"/>
                <w:sz w:val="20"/>
                <w:szCs w:val="20"/>
              </w:rPr>
              <w:lastRenderedPageBreak/>
              <w:t>3.</w:t>
            </w:r>
          </w:p>
        </w:tc>
        <w:tc>
          <w:tcPr>
            <w:tcW w:w="1626" w:type="dxa"/>
            <w:shd w:val="clear" w:color="auto" w:fill="auto"/>
          </w:tcPr>
          <w:p w:rsidR="00D24C0C" w:rsidRPr="00F3197F" w:rsidRDefault="00D24C0C" w:rsidP="00B17A1E">
            <w:pPr>
              <w:rPr>
                <w:rFonts w:cs="Arial"/>
                <w:sz w:val="20"/>
                <w:szCs w:val="20"/>
              </w:rPr>
            </w:pPr>
            <w:r>
              <w:rPr>
                <w:rFonts w:cs="Arial"/>
                <w:sz w:val="20"/>
                <w:szCs w:val="20"/>
              </w:rPr>
              <w:t xml:space="preserve">Druhá průběžná zpráva </w:t>
            </w:r>
          </w:p>
          <w:p w:rsidR="00D24C0C" w:rsidRPr="00F3197F" w:rsidRDefault="00D24C0C" w:rsidP="00B17A1E">
            <w:pPr>
              <w:rPr>
                <w:rFonts w:cs="Arial"/>
                <w:sz w:val="20"/>
                <w:szCs w:val="20"/>
              </w:rPr>
            </w:pPr>
          </w:p>
        </w:tc>
        <w:tc>
          <w:tcPr>
            <w:tcW w:w="1984" w:type="dxa"/>
            <w:shd w:val="clear" w:color="auto" w:fill="auto"/>
          </w:tcPr>
          <w:p w:rsidR="00D24C0C" w:rsidRPr="00762739" w:rsidRDefault="00D24C0C" w:rsidP="00B17A1E">
            <w:pPr>
              <w:rPr>
                <w:rFonts w:cs="Arial"/>
                <w:b/>
                <w:sz w:val="20"/>
                <w:szCs w:val="20"/>
              </w:rPr>
            </w:pPr>
            <w:r w:rsidRPr="00747F3B">
              <w:rPr>
                <w:rFonts w:cs="Arial"/>
                <w:sz w:val="20"/>
                <w:szCs w:val="20"/>
              </w:rPr>
              <w:t xml:space="preserve">Návrh do </w:t>
            </w:r>
            <w:r w:rsidRPr="00747F3B">
              <w:rPr>
                <w:rFonts w:cs="Arial"/>
                <w:b/>
                <w:sz w:val="20"/>
                <w:szCs w:val="20"/>
              </w:rPr>
              <w:t>30. listopadu 2013</w:t>
            </w:r>
          </w:p>
        </w:tc>
        <w:tc>
          <w:tcPr>
            <w:tcW w:w="4678" w:type="dxa"/>
            <w:shd w:val="clear" w:color="auto" w:fill="auto"/>
          </w:tcPr>
          <w:p w:rsidR="00D24C0C" w:rsidRDefault="00D24C0C" w:rsidP="00B17A1E">
            <w:pPr>
              <w:jc w:val="both"/>
              <w:rPr>
                <w:rFonts w:cs="Arial"/>
                <w:sz w:val="20"/>
                <w:szCs w:val="20"/>
              </w:rPr>
            </w:pPr>
            <w:r>
              <w:rPr>
                <w:rFonts w:cs="Arial"/>
                <w:sz w:val="20"/>
                <w:szCs w:val="20"/>
              </w:rPr>
              <w:t>Druhé řešení procesně orientovaného úkolu č. 1 podle situace projektu v tomto období.</w:t>
            </w:r>
          </w:p>
          <w:p w:rsidR="00747F3B" w:rsidRDefault="00747F3B" w:rsidP="00747F3B">
            <w:pPr>
              <w:jc w:val="both"/>
              <w:rPr>
                <w:rFonts w:cs="Arial"/>
                <w:sz w:val="20"/>
                <w:szCs w:val="20"/>
              </w:rPr>
            </w:pPr>
            <w:r>
              <w:rPr>
                <w:rFonts w:cs="Arial"/>
                <w:sz w:val="20"/>
                <w:szCs w:val="20"/>
              </w:rPr>
              <w:t>První řešení dopadově orientovaného úkolu č. 2 na základě prvních výsledků projektu.</w:t>
            </w:r>
          </w:p>
          <w:p w:rsidR="00D24C0C" w:rsidRDefault="00747F3B" w:rsidP="00747F3B">
            <w:pPr>
              <w:jc w:val="both"/>
              <w:rPr>
                <w:rFonts w:cs="Arial"/>
                <w:sz w:val="20"/>
                <w:szCs w:val="20"/>
              </w:rPr>
            </w:pPr>
            <w:r>
              <w:rPr>
                <w:rFonts w:cs="Arial"/>
                <w:sz w:val="20"/>
                <w:szCs w:val="20"/>
              </w:rPr>
              <w:t>Druhé přiblížení řešení úkolu č. 3, vč. kompletní odpovědi na 3.2</w:t>
            </w:r>
            <w:r w:rsidR="00D24C0C">
              <w:rPr>
                <w:rFonts w:cs="Arial"/>
                <w:sz w:val="20"/>
                <w:szCs w:val="20"/>
              </w:rPr>
              <w:t>.</w:t>
            </w:r>
          </w:p>
          <w:p w:rsidR="00D24C0C" w:rsidRDefault="00D24C0C" w:rsidP="00B17A1E">
            <w:pPr>
              <w:jc w:val="both"/>
              <w:rPr>
                <w:rFonts w:cs="Arial"/>
                <w:sz w:val="20"/>
                <w:szCs w:val="20"/>
              </w:rPr>
            </w:pPr>
          </w:p>
          <w:p w:rsidR="00D24C0C" w:rsidRDefault="00D24C0C" w:rsidP="00B17A1E">
            <w:pPr>
              <w:jc w:val="both"/>
              <w:rPr>
                <w:rFonts w:cs="Arial"/>
                <w:sz w:val="20"/>
                <w:szCs w:val="20"/>
              </w:rPr>
            </w:pPr>
          </w:p>
          <w:p w:rsidR="00D24C0C" w:rsidRDefault="00D24C0C" w:rsidP="00B17A1E">
            <w:pPr>
              <w:rPr>
                <w:sz w:val="20"/>
              </w:rPr>
            </w:pPr>
            <w:r>
              <w:rPr>
                <w:sz w:val="20"/>
              </w:rPr>
              <w:t>Zpráva bude obsahovat tyto části určené pro různé uživatele výstupů evaluace:</w:t>
            </w:r>
          </w:p>
          <w:p w:rsidR="00D24C0C" w:rsidRDefault="00D24C0C" w:rsidP="00B17A1E">
            <w:pPr>
              <w:numPr>
                <w:ilvl w:val="0"/>
                <w:numId w:val="7"/>
              </w:numPr>
              <w:rPr>
                <w:sz w:val="20"/>
              </w:rPr>
            </w:pPr>
            <w:r>
              <w:rPr>
                <w:sz w:val="20"/>
              </w:rPr>
              <w:t>Manažerské shrnutí (max. 3 strany) – určena pro management projektu, FDV a MPSV</w:t>
            </w:r>
          </w:p>
          <w:p w:rsidR="00D24C0C" w:rsidRPr="00F3197F" w:rsidRDefault="00D24C0C" w:rsidP="00B17A1E">
            <w:pPr>
              <w:numPr>
                <w:ilvl w:val="0"/>
                <w:numId w:val="7"/>
              </w:numPr>
              <w:suppressAutoHyphens/>
              <w:jc w:val="both"/>
              <w:rPr>
                <w:rFonts w:cs="Arial"/>
                <w:sz w:val="20"/>
                <w:szCs w:val="20"/>
              </w:rPr>
            </w:pPr>
            <w:r w:rsidRPr="00F3197F">
              <w:rPr>
                <w:rFonts w:cs="Arial"/>
                <w:sz w:val="20"/>
                <w:szCs w:val="20"/>
              </w:rPr>
              <w:t xml:space="preserve">Informačně plnohodnotnou zprávu v rozsahu max. </w:t>
            </w:r>
            <w:r>
              <w:rPr>
                <w:rFonts w:cs="Arial"/>
                <w:sz w:val="20"/>
                <w:szCs w:val="20"/>
              </w:rPr>
              <w:t>40</w:t>
            </w:r>
            <w:r w:rsidRPr="00F3197F">
              <w:rPr>
                <w:rFonts w:cs="Arial"/>
                <w:sz w:val="20"/>
                <w:szCs w:val="20"/>
              </w:rPr>
              <w:t xml:space="preserve"> st</w:t>
            </w:r>
            <w:r>
              <w:rPr>
                <w:rFonts w:cs="Arial"/>
                <w:sz w:val="20"/>
                <w:szCs w:val="20"/>
              </w:rPr>
              <w:t>r</w:t>
            </w:r>
            <w:r w:rsidRPr="00F3197F">
              <w:rPr>
                <w:rFonts w:cs="Arial"/>
                <w:sz w:val="20"/>
                <w:szCs w:val="20"/>
              </w:rPr>
              <w:t>an ve formátu A4 vhodnou pro šíření jako výstup z evalu</w:t>
            </w:r>
            <w:r>
              <w:rPr>
                <w:rFonts w:cs="Arial"/>
                <w:sz w:val="20"/>
                <w:szCs w:val="20"/>
              </w:rPr>
              <w:t>ace pro zainteresované subjekty (především zaměstnance projektu a odbornou veřejnost)</w:t>
            </w:r>
          </w:p>
          <w:p w:rsidR="00D24C0C" w:rsidRDefault="00D24C0C" w:rsidP="00B17A1E">
            <w:pPr>
              <w:numPr>
                <w:ilvl w:val="0"/>
                <w:numId w:val="7"/>
              </w:numPr>
              <w:rPr>
                <w:sz w:val="20"/>
              </w:rPr>
            </w:pPr>
            <w:r>
              <w:rPr>
                <w:sz w:val="20"/>
              </w:rPr>
              <w:t xml:space="preserve">Samostatná technická příloha s detailním popisem metodologie, průběhu evaluace a dílčích analýz určená evaluační jednotce Zadavatele (s cílem prokázat řádné plnění zakázky) a případně odborné </w:t>
            </w:r>
            <w:proofErr w:type="spellStart"/>
            <w:r>
              <w:rPr>
                <w:sz w:val="20"/>
              </w:rPr>
              <w:t>evaluátorské</w:t>
            </w:r>
            <w:proofErr w:type="spellEnd"/>
            <w:r>
              <w:rPr>
                <w:sz w:val="20"/>
              </w:rPr>
              <w:t xml:space="preserve"> komunitě.</w:t>
            </w:r>
          </w:p>
          <w:p w:rsidR="00D24C0C" w:rsidRDefault="00D24C0C" w:rsidP="00B17A1E">
            <w:pPr>
              <w:rPr>
                <w:sz w:val="20"/>
              </w:rPr>
            </w:pPr>
          </w:p>
          <w:p w:rsidR="00D24C0C" w:rsidRDefault="00D24C0C" w:rsidP="00B17A1E">
            <w:pPr>
              <w:rPr>
                <w:rFonts w:cs="Arial"/>
                <w:sz w:val="20"/>
                <w:szCs w:val="20"/>
              </w:rPr>
            </w:pPr>
            <w:r w:rsidRPr="00747F3B">
              <w:rPr>
                <w:rFonts w:cs="Arial"/>
                <w:sz w:val="20"/>
                <w:szCs w:val="20"/>
              </w:rPr>
              <w:t>Cena služby bude fakturována následující měsíc po dodání finální verze odsouhlasené Zadavatelem.</w:t>
            </w:r>
          </w:p>
          <w:p w:rsidR="00D24C0C" w:rsidRPr="00F3197F" w:rsidRDefault="00D24C0C" w:rsidP="00B17A1E">
            <w:pPr>
              <w:rPr>
                <w:rFonts w:cs="Arial"/>
                <w:sz w:val="20"/>
                <w:szCs w:val="20"/>
              </w:rPr>
            </w:pPr>
          </w:p>
        </w:tc>
        <w:tc>
          <w:tcPr>
            <w:tcW w:w="850" w:type="dxa"/>
            <w:shd w:val="clear" w:color="auto" w:fill="auto"/>
          </w:tcPr>
          <w:p w:rsidR="00D24C0C" w:rsidRPr="00F3197F" w:rsidRDefault="00D24C0C" w:rsidP="00B17A1E">
            <w:pPr>
              <w:rPr>
                <w:rFonts w:cs="Arial"/>
                <w:sz w:val="20"/>
                <w:szCs w:val="20"/>
              </w:rPr>
            </w:pPr>
            <w:r>
              <w:rPr>
                <w:rFonts w:cs="Arial"/>
                <w:sz w:val="20"/>
                <w:szCs w:val="20"/>
              </w:rPr>
              <w:t>CJ, pouze manažerské shrnutí také AJ</w:t>
            </w:r>
          </w:p>
        </w:tc>
      </w:tr>
      <w:tr w:rsidR="00D24C0C" w:rsidRPr="00F3197F" w:rsidTr="00B17A1E">
        <w:tc>
          <w:tcPr>
            <w:tcW w:w="675" w:type="dxa"/>
            <w:shd w:val="clear" w:color="auto" w:fill="auto"/>
          </w:tcPr>
          <w:p w:rsidR="00D24C0C" w:rsidRPr="00F3197F" w:rsidRDefault="00D24C0C" w:rsidP="00B17A1E">
            <w:pPr>
              <w:rPr>
                <w:rFonts w:cs="Arial"/>
                <w:sz w:val="20"/>
                <w:szCs w:val="20"/>
              </w:rPr>
            </w:pPr>
            <w:r>
              <w:rPr>
                <w:rFonts w:cs="Arial"/>
                <w:sz w:val="20"/>
                <w:szCs w:val="20"/>
              </w:rPr>
              <w:t>4.</w:t>
            </w:r>
          </w:p>
        </w:tc>
        <w:tc>
          <w:tcPr>
            <w:tcW w:w="1626" w:type="dxa"/>
            <w:shd w:val="clear" w:color="auto" w:fill="auto"/>
          </w:tcPr>
          <w:p w:rsidR="00D24C0C" w:rsidRPr="00F3197F" w:rsidRDefault="00D24C0C" w:rsidP="00B17A1E">
            <w:pPr>
              <w:rPr>
                <w:rFonts w:cs="Arial"/>
                <w:sz w:val="20"/>
                <w:szCs w:val="20"/>
              </w:rPr>
            </w:pPr>
            <w:r>
              <w:rPr>
                <w:rFonts w:cs="Arial"/>
                <w:sz w:val="20"/>
                <w:szCs w:val="20"/>
              </w:rPr>
              <w:t xml:space="preserve">Závěrečná zpráva </w:t>
            </w:r>
          </w:p>
        </w:tc>
        <w:tc>
          <w:tcPr>
            <w:tcW w:w="1984" w:type="dxa"/>
            <w:shd w:val="clear" w:color="auto" w:fill="auto"/>
          </w:tcPr>
          <w:p w:rsidR="00D24C0C" w:rsidRPr="00F3197F" w:rsidRDefault="00D24C0C" w:rsidP="00B17A1E">
            <w:pPr>
              <w:rPr>
                <w:rFonts w:cs="Arial"/>
                <w:sz w:val="20"/>
                <w:szCs w:val="20"/>
              </w:rPr>
            </w:pPr>
            <w:r w:rsidRPr="00F3197F">
              <w:rPr>
                <w:rFonts w:cs="Arial"/>
                <w:sz w:val="20"/>
                <w:szCs w:val="20"/>
              </w:rPr>
              <w:t xml:space="preserve">Návrh </w:t>
            </w:r>
            <w:proofErr w:type="gramStart"/>
            <w:r w:rsidRPr="00F3197F">
              <w:rPr>
                <w:rFonts w:cs="Arial"/>
                <w:sz w:val="20"/>
                <w:szCs w:val="20"/>
              </w:rPr>
              <w:t>do</w:t>
            </w:r>
            <w:proofErr w:type="gramEnd"/>
            <w:r w:rsidRPr="00F3197F">
              <w:rPr>
                <w:rFonts w:cs="Arial"/>
                <w:sz w:val="20"/>
                <w:szCs w:val="20"/>
              </w:rPr>
              <w:t xml:space="preserve"> </w:t>
            </w:r>
          </w:p>
          <w:p w:rsidR="00D24C0C" w:rsidRPr="00F3197F" w:rsidRDefault="00D24C0C" w:rsidP="00B17A1E">
            <w:pPr>
              <w:rPr>
                <w:rFonts w:cs="Arial"/>
                <w:sz w:val="20"/>
                <w:szCs w:val="20"/>
              </w:rPr>
            </w:pPr>
            <w:r>
              <w:rPr>
                <w:rFonts w:cs="Arial"/>
                <w:b/>
                <w:sz w:val="20"/>
                <w:szCs w:val="20"/>
              </w:rPr>
              <w:t>31. srpna</w:t>
            </w:r>
            <w:r w:rsidRPr="00762739">
              <w:rPr>
                <w:rFonts w:cs="Arial"/>
                <w:b/>
                <w:sz w:val="20"/>
                <w:szCs w:val="20"/>
              </w:rPr>
              <w:t xml:space="preserve"> 201</w:t>
            </w:r>
            <w:r>
              <w:rPr>
                <w:rFonts w:cs="Arial"/>
                <w:b/>
                <w:sz w:val="20"/>
                <w:szCs w:val="20"/>
              </w:rPr>
              <w:t>4</w:t>
            </w:r>
          </w:p>
        </w:tc>
        <w:tc>
          <w:tcPr>
            <w:tcW w:w="4678" w:type="dxa"/>
            <w:shd w:val="clear" w:color="auto" w:fill="auto"/>
          </w:tcPr>
          <w:p w:rsidR="00D24C0C" w:rsidRDefault="00D24C0C" w:rsidP="00B17A1E">
            <w:pPr>
              <w:jc w:val="both"/>
              <w:rPr>
                <w:rFonts w:cs="Arial"/>
                <w:sz w:val="20"/>
                <w:szCs w:val="20"/>
              </w:rPr>
            </w:pPr>
            <w:r>
              <w:rPr>
                <w:rFonts w:cs="Arial"/>
                <w:sz w:val="20"/>
                <w:szCs w:val="20"/>
              </w:rPr>
              <w:t>Finální řešení procesně orientovaného úkolu č. 1 a dopadově orientovaného úkolu č. 2 na základě aktuálních výsledků projektu.</w:t>
            </w:r>
          </w:p>
          <w:p w:rsidR="00D24C0C" w:rsidRDefault="00D24C0C" w:rsidP="00B17A1E">
            <w:pPr>
              <w:jc w:val="both"/>
              <w:rPr>
                <w:rFonts w:cs="Arial"/>
                <w:sz w:val="20"/>
                <w:szCs w:val="20"/>
              </w:rPr>
            </w:pPr>
          </w:p>
          <w:p w:rsidR="00D24C0C" w:rsidRDefault="00D24C0C" w:rsidP="00B17A1E">
            <w:pPr>
              <w:jc w:val="both"/>
              <w:rPr>
                <w:rFonts w:cs="Arial"/>
                <w:sz w:val="20"/>
                <w:szCs w:val="20"/>
              </w:rPr>
            </w:pPr>
          </w:p>
          <w:p w:rsidR="00D24C0C" w:rsidRDefault="00D24C0C" w:rsidP="00B17A1E">
            <w:pPr>
              <w:rPr>
                <w:sz w:val="20"/>
              </w:rPr>
            </w:pPr>
            <w:r>
              <w:rPr>
                <w:sz w:val="20"/>
              </w:rPr>
              <w:t>Zpráva bude obsahovat tyto části určené pro různé uživatele výstupů evaluace:</w:t>
            </w:r>
          </w:p>
          <w:p w:rsidR="00D24C0C" w:rsidRDefault="00D24C0C" w:rsidP="00B17A1E">
            <w:pPr>
              <w:numPr>
                <w:ilvl w:val="0"/>
                <w:numId w:val="8"/>
              </w:numPr>
              <w:rPr>
                <w:sz w:val="20"/>
              </w:rPr>
            </w:pPr>
            <w:r>
              <w:rPr>
                <w:sz w:val="20"/>
              </w:rPr>
              <w:t>Manažerské shrnutí (max. 3 strany) – určena pro management projektu, FDV a MPSV</w:t>
            </w:r>
          </w:p>
          <w:p w:rsidR="00D24C0C" w:rsidRPr="00F3197F" w:rsidRDefault="00D24C0C" w:rsidP="00B17A1E">
            <w:pPr>
              <w:numPr>
                <w:ilvl w:val="0"/>
                <w:numId w:val="8"/>
              </w:numPr>
              <w:suppressAutoHyphens/>
              <w:jc w:val="both"/>
              <w:rPr>
                <w:rFonts w:cs="Arial"/>
                <w:sz w:val="20"/>
                <w:szCs w:val="20"/>
              </w:rPr>
            </w:pPr>
            <w:r w:rsidRPr="00F3197F">
              <w:rPr>
                <w:rFonts w:cs="Arial"/>
                <w:sz w:val="20"/>
                <w:szCs w:val="20"/>
              </w:rPr>
              <w:t xml:space="preserve">Informačně plnohodnotnou zprávu v rozsahu max. </w:t>
            </w:r>
            <w:r>
              <w:rPr>
                <w:rFonts w:cs="Arial"/>
                <w:sz w:val="20"/>
                <w:szCs w:val="20"/>
              </w:rPr>
              <w:t>40</w:t>
            </w:r>
            <w:r w:rsidRPr="00F3197F">
              <w:rPr>
                <w:rFonts w:cs="Arial"/>
                <w:sz w:val="20"/>
                <w:szCs w:val="20"/>
              </w:rPr>
              <w:t xml:space="preserve"> st</w:t>
            </w:r>
            <w:r>
              <w:rPr>
                <w:rFonts w:cs="Arial"/>
                <w:sz w:val="20"/>
                <w:szCs w:val="20"/>
              </w:rPr>
              <w:t>r</w:t>
            </w:r>
            <w:r w:rsidRPr="00F3197F">
              <w:rPr>
                <w:rFonts w:cs="Arial"/>
                <w:sz w:val="20"/>
                <w:szCs w:val="20"/>
              </w:rPr>
              <w:t>an ve formátu A4 vhodnou pro šíření jako výstup z evalu</w:t>
            </w:r>
            <w:r>
              <w:rPr>
                <w:rFonts w:cs="Arial"/>
                <w:sz w:val="20"/>
                <w:szCs w:val="20"/>
              </w:rPr>
              <w:t xml:space="preserve">ace </w:t>
            </w:r>
            <w:r>
              <w:rPr>
                <w:rFonts w:cs="Arial"/>
                <w:sz w:val="20"/>
                <w:szCs w:val="20"/>
              </w:rPr>
              <w:lastRenderedPageBreak/>
              <w:t>pro zainteresované subjekty (především zaměstnance projektu a odbornou veřejnost)</w:t>
            </w:r>
          </w:p>
          <w:p w:rsidR="00D24C0C" w:rsidRDefault="00D24C0C" w:rsidP="00B17A1E">
            <w:pPr>
              <w:numPr>
                <w:ilvl w:val="0"/>
                <w:numId w:val="8"/>
              </w:numPr>
              <w:rPr>
                <w:sz w:val="20"/>
              </w:rPr>
            </w:pPr>
            <w:r>
              <w:rPr>
                <w:sz w:val="20"/>
              </w:rPr>
              <w:t xml:space="preserve">Samostatná technická příloha s detailním popisem metodologie, průběhu evaluace a dílčích analýz určená evaluační jednotce Zadavatele (s cílem prokázat řádné plnění zakázky) a případně odborné </w:t>
            </w:r>
            <w:proofErr w:type="spellStart"/>
            <w:r>
              <w:rPr>
                <w:sz w:val="20"/>
              </w:rPr>
              <w:t>evaluátorské</w:t>
            </w:r>
            <w:proofErr w:type="spellEnd"/>
            <w:r>
              <w:rPr>
                <w:sz w:val="20"/>
              </w:rPr>
              <w:t xml:space="preserve"> komunitě.</w:t>
            </w:r>
          </w:p>
          <w:p w:rsidR="00D24C0C" w:rsidRPr="00F3197F" w:rsidRDefault="00D24C0C" w:rsidP="00B17A1E">
            <w:pPr>
              <w:rPr>
                <w:rFonts w:cs="Arial"/>
                <w:sz w:val="20"/>
                <w:szCs w:val="20"/>
              </w:rPr>
            </w:pPr>
          </w:p>
          <w:p w:rsidR="00D24C0C" w:rsidRDefault="00D24C0C" w:rsidP="00B17A1E">
            <w:pPr>
              <w:rPr>
                <w:rFonts w:cs="Arial"/>
                <w:sz w:val="20"/>
                <w:szCs w:val="20"/>
              </w:rPr>
            </w:pPr>
            <w:r w:rsidRPr="00747F3B">
              <w:rPr>
                <w:rFonts w:cs="Arial"/>
                <w:sz w:val="20"/>
                <w:szCs w:val="20"/>
              </w:rPr>
              <w:t>Cena služby bude fakturována následující měsíc po dodání finální verze odsouhlasené Zadavatelem.</w:t>
            </w:r>
          </w:p>
          <w:p w:rsidR="00D24C0C" w:rsidRPr="00F3197F" w:rsidRDefault="00D24C0C" w:rsidP="00B17A1E">
            <w:pPr>
              <w:jc w:val="both"/>
              <w:rPr>
                <w:rFonts w:cs="Arial"/>
                <w:sz w:val="20"/>
                <w:szCs w:val="20"/>
              </w:rPr>
            </w:pPr>
          </w:p>
        </w:tc>
        <w:tc>
          <w:tcPr>
            <w:tcW w:w="850" w:type="dxa"/>
            <w:shd w:val="clear" w:color="auto" w:fill="auto"/>
          </w:tcPr>
          <w:p w:rsidR="00D24C0C" w:rsidRPr="00F3197F" w:rsidRDefault="00D24C0C" w:rsidP="00B17A1E">
            <w:pPr>
              <w:rPr>
                <w:rFonts w:cs="Arial"/>
                <w:sz w:val="20"/>
                <w:szCs w:val="20"/>
              </w:rPr>
            </w:pPr>
            <w:r>
              <w:rPr>
                <w:rFonts w:cs="Arial"/>
                <w:sz w:val="20"/>
                <w:szCs w:val="20"/>
              </w:rPr>
              <w:lastRenderedPageBreak/>
              <w:t>CJ, AJ (technická část pouze ČJ)</w:t>
            </w:r>
          </w:p>
        </w:tc>
      </w:tr>
      <w:tr w:rsidR="00D24C0C" w:rsidRPr="00F3197F" w:rsidTr="00B17A1E">
        <w:tc>
          <w:tcPr>
            <w:tcW w:w="675" w:type="dxa"/>
            <w:shd w:val="clear" w:color="auto" w:fill="auto"/>
          </w:tcPr>
          <w:p w:rsidR="00D24C0C" w:rsidRPr="004F4EF9" w:rsidRDefault="00D24C0C" w:rsidP="00B17A1E">
            <w:pPr>
              <w:snapToGrid w:val="0"/>
              <w:rPr>
                <w:rStyle w:val="Siln"/>
                <w:rFonts w:cs="Arial"/>
                <w:b w:val="0"/>
                <w:bCs w:val="0"/>
                <w:sz w:val="20"/>
                <w:szCs w:val="20"/>
              </w:rPr>
            </w:pPr>
            <w:r w:rsidRPr="004F4EF9">
              <w:rPr>
                <w:rStyle w:val="Siln"/>
                <w:rFonts w:cs="Arial"/>
                <w:b w:val="0"/>
                <w:bCs w:val="0"/>
                <w:sz w:val="20"/>
                <w:szCs w:val="20"/>
              </w:rPr>
              <w:lastRenderedPageBreak/>
              <w:t>9.</w:t>
            </w:r>
          </w:p>
        </w:tc>
        <w:tc>
          <w:tcPr>
            <w:tcW w:w="1626" w:type="dxa"/>
            <w:shd w:val="clear" w:color="auto" w:fill="auto"/>
          </w:tcPr>
          <w:p w:rsidR="00D24C0C" w:rsidRPr="004F4EF9" w:rsidRDefault="004F4EF9" w:rsidP="00B17A1E">
            <w:pPr>
              <w:snapToGrid w:val="0"/>
              <w:ind w:left="-108"/>
              <w:rPr>
                <w:rFonts w:cs="Arial"/>
                <w:sz w:val="20"/>
                <w:szCs w:val="20"/>
              </w:rPr>
            </w:pPr>
            <w:r w:rsidRPr="004F4EF9">
              <w:rPr>
                <w:rFonts w:cs="Arial"/>
                <w:sz w:val="20"/>
                <w:szCs w:val="20"/>
              </w:rPr>
              <w:t>7</w:t>
            </w:r>
            <w:r w:rsidR="00D24C0C" w:rsidRPr="004F4EF9">
              <w:rPr>
                <w:rFonts w:cs="Arial"/>
                <w:sz w:val="20"/>
                <w:szCs w:val="20"/>
              </w:rPr>
              <w:t>x Konzultační workshop</w:t>
            </w:r>
          </w:p>
        </w:tc>
        <w:tc>
          <w:tcPr>
            <w:tcW w:w="1984" w:type="dxa"/>
            <w:shd w:val="clear" w:color="auto" w:fill="auto"/>
          </w:tcPr>
          <w:p w:rsidR="00D24C0C" w:rsidRDefault="00D24C0C" w:rsidP="00B17A1E">
            <w:pPr>
              <w:snapToGrid w:val="0"/>
              <w:rPr>
                <w:rStyle w:val="Siln"/>
                <w:rFonts w:cs="Arial"/>
                <w:b w:val="0"/>
                <w:bCs w:val="0"/>
                <w:sz w:val="20"/>
                <w:szCs w:val="20"/>
              </w:rPr>
            </w:pPr>
            <w:r w:rsidRPr="00F3197F">
              <w:rPr>
                <w:rFonts w:cs="Arial"/>
                <w:sz w:val="20"/>
                <w:szCs w:val="20"/>
              </w:rPr>
              <w:t>D</w:t>
            </w:r>
            <w:r>
              <w:rPr>
                <w:rFonts w:cs="Arial"/>
                <w:sz w:val="20"/>
                <w:szCs w:val="20"/>
              </w:rPr>
              <w:t>le dohody se Zadavatelem</w:t>
            </w:r>
            <w:r w:rsidRPr="00F3197F">
              <w:rPr>
                <w:rFonts w:cs="Arial"/>
                <w:sz w:val="20"/>
                <w:szCs w:val="20"/>
              </w:rPr>
              <w:t xml:space="preserve"> </w:t>
            </w:r>
            <w:r>
              <w:rPr>
                <w:rFonts w:cs="Arial"/>
                <w:sz w:val="20"/>
                <w:szCs w:val="20"/>
              </w:rPr>
              <w:t>v průběhu připomínkování jednotlivých zpráv.</w:t>
            </w:r>
          </w:p>
        </w:tc>
        <w:tc>
          <w:tcPr>
            <w:tcW w:w="4678" w:type="dxa"/>
            <w:shd w:val="clear" w:color="auto" w:fill="auto"/>
          </w:tcPr>
          <w:p w:rsidR="00B17A1E" w:rsidRDefault="00D24C0C" w:rsidP="00B17A1E">
            <w:pPr>
              <w:jc w:val="both"/>
              <w:rPr>
                <w:rFonts w:cs="Arial"/>
                <w:sz w:val="20"/>
                <w:szCs w:val="20"/>
              </w:rPr>
            </w:pPr>
            <w:r>
              <w:rPr>
                <w:rFonts w:cs="Arial"/>
                <w:sz w:val="20"/>
                <w:szCs w:val="20"/>
              </w:rPr>
              <w:t>Konzultační workshopy</w:t>
            </w:r>
            <w:r w:rsidR="004F4EF9">
              <w:rPr>
                <w:rFonts w:cs="Arial"/>
                <w:sz w:val="20"/>
                <w:szCs w:val="20"/>
              </w:rPr>
              <w:t xml:space="preserve"> (max. 4 hodinové)</w:t>
            </w:r>
            <w:r>
              <w:rPr>
                <w:rFonts w:cs="Arial"/>
                <w:sz w:val="20"/>
                <w:szCs w:val="20"/>
              </w:rPr>
              <w:t xml:space="preserve"> jsou součástí procesu </w:t>
            </w:r>
            <w:r w:rsidR="004F4EF9">
              <w:rPr>
                <w:rFonts w:cs="Arial"/>
                <w:sz w:val="20"/>
                <w:szCs w:val="20"/>
              </w:rPr>
              <w:t xml:space="preserve">průběžného </w:t>
            </w:r>
            <w:r>
              <w:rPr>
                <w:rFonts w:cs="Arial"/>
                <w:sz w:val="20"/>
                <w:szCs w:val="20"/>
              </w:rPr>
              <w:t xml:space="preserve">schvalování návrhů jednotlivých hlavních výstupů </w:t>
            </w:r>
            <w:r w:rsidRPr="00783923">
              <w:rPr>
                <w:rFonts w:cs="Arial"/>
                <w:sz w:val="20"/>
                <w:szCs w:val="20"/>
              </w:rPr>
              <w:t>projektu. Cílem workshopu je představit zástupcům Zadavatele dílčí výstupy evaluace a závěrečné analýzy, navrhnout opatření nápravy, na které FDV příslušným způsobem bude průběžně reagovat, dále představit návrh příslušné zprávy zástupcům Zadavatele. Z workshopu mohou vze</w:t>
            </w:r>
            <w:r w:rsidR="00B17A1E">
              <w:rPr>
                <w:rFonts w:cs="Arial"/>
                <w:sz w:val="20"/>
                <w:szCs w:val="20"/>
              </w:rPr>
              <w:t>jít připomínky k návrhu zprávy. (Předpokládají se vždy 2 workshopy ke každé zprávě a 1 workshop k závěrečné analýze).</w:t>
            </w:r>
          </w:p>
          <w:p w:rsidR="00D24C0C" w:rsidRPr="008F199B" w:rsidRDefault="00D24C0C" w:rsidP="0057086F">
            <w:pPr>
              <w:jc w:val="both"/>
              <w:rPr>
                <w:rStyle w:val="Siln"/>
                <w:rFonts w:cs="Arial"/>
                <w:b w:val="0"/>
                <w:bCs w:val="0"/>
                <w:sz w:val="20"/>
                <w:szCs w:val="20"/>
              </w:rPr>
            </w:pPr>
            <w:r w:rsidRPr="00783923">
              <w:rPr>
                <w:rFonts w:cs="Arial"/>
                <w:sz w:val="20"/>
                <w:szCs w:val="20"/>
              </w:rPr>
              <w:t xml:space="preserve">Cena plnění za konzultační workshopy bude fakturována </w:t>
            </w:r>
            <w:r w:rsidR="0057086F" w:rsidRPr="00B17A1E">
              <w:rPr>
                <w:rStyle w:val="Siln"/>
                <w:rFonts w:cs="Arial"/>
                <w:b w:val="0"/>
                <w:bCs w:val="0"/>
                <w:sz w:val="20"/>
                <w:szCs w:val="20"/>
              </w:rPr>
              <w:t>vždy následující měsíc po dodání služby.</w:t>
            </w:r>
          </w:p>
        </w:tc>
        <w:tc>
          <w:tcPr>
            <w:tcW w:w="850" w:type="dxa"/>
            <w:shd w:val="clear" w:color="auto" w:fill="auto"/>
          </w:tcPr>
          <w:p w:rsidR="00D24C0C" w:rsidRDefault="00D24C0C" w:rsidP="00B17A1E">
            <w:pPr>
              <w:snapToGrid w:val="0"/>
              <w:rPr>
                <w:rStyle w:val="Siln"/>
                <w:rFonts w:cs="Arial"/>
                <w:b w:val="0"/>
                <w:bCs w:val="0"/>
                <w:sz w:val="20"/>
                <w:szCs w:val="20"/>
              </w:rPr>
            </w:pPr>
          </w:p>
        </w:tc>
      </w:tr>
      <w:tr w:rsidR="00D24C0C" w:rsidRPr="00F3197F" w:rsidTr="00B17A1E">
        <w:tc>
          <w:tcPr>
            <w:tcW w:w="675" w:type="dxa"/>
            <w:shd w:val="clear" w:color="auto" w:fill="auto"/>
          </w:tcPr>
          <w:p w:rsidR="00D24C0C" w:rsidRPr="00B17A1E" w:rsidRDefault="00D24C0C" w:rsidP="00B17A1E">
            <w:pPr>
              <w:rPr>
                <w:rFonts w:cs="Arial"/>
                <w:sz w:val="20"/>
                <w:szCs w:val="20"/>
              </w:rPr>
            </w:pPr>
            <w:r w:rsidRPr="00B17A1E">
              <w:rPr>
                <w:rFonts w:cs="Arial"/>
                <w:sz w:val="20"/>
                <w:szCs w:val="20"/>
              </w:rPr>
              <w:t>6.</w:t>
            </w:r>
          </w:p>
        </w:tc>
        <w:tc>
          <w:tcPr>
            <w:tcW w:w="1626" w:type="dxa"/>
            <w:shd w:val="clear" w:color="auto" w:fill="auto"/>
          </w:tcPr>
          <w:p w:rsidR="00D24C0C" w:rsidRPr="00B17A1E" w:rsidRDefault="00D24C0C" w:rsidP="00B17A1E">
            <w:pPr>
              <w:snapToGrid w:val="0"/>
              <w:ind w:left="-42"/>
              <w:rPr>
                <w:rFonts w:cs="Arial"/>
                <w:sz w:val="20"/>
                <w:szCs w:val="20"/>
              </w:rPr>
            </w:pPr>
            <w:r w:rsidRPr="00B17A1E">
              <w:rPr>
                <w:rFonts w:cs="Arial"/>
                <w:sz w:val="20"/>
                <w:szCs w:val="20"/>
              </w:rPr>
              <w:t xml:space="preserve">Průběžné zprávy o průběhu projektu </w:t>
            </w:r>
            <w:r w:rsidRPr="00B17A1E">
              <w:rPr>
                <w:rFonts w:cs="Arial"/>
                <w:sz w:val="20"/>
                <w:szCs w:val="20"/>
              </w:rPr>
              <w:br/>
              <w:t>(</w:t>
            </w:r>
            <w:proofErr w:type="spellStart"/>
            <w:r w:rsidRPr="00B17A1E">
              <w:rPr>
                <w:rFonts w:cs="Arial"/>
                <w:sz w:val="20"/>
                <w:szCs w:val="20"/>
              </w:rPr>
              <w:t>flash</w:t>
            </w:r>
            <w:proofErr w:type="spellEnd"/>
            <w:r w:rsidRPr="00B17A1E">
              <w:rPr>
                <w:rFonts w:cs="Arial"/>
                <w:sz w:val="20"/>
                <w:szCs w:val="20"/>
              </w:rPr>
              <w:t>-reporty)</w:t>
            </w:r>
          </w:p>
        </w:tc>
        <w:tc>
          <w:tcPr>
            <w:tcW w:w="1984" w:type="dxa"/>
            <w:shd w:val="clear" w:color="auto" w:fill="auto"/>
          </w:tcPr>
          <w:p w:rsidR="00D24C0C" w:rsidRPr="00B17A1E" w:rsidRDefault="00D24C0C" w:rsidP="00B17A1E">
            <w:pPr>
              <w:snapToGrid w:val="0"/>
              <w:rPr>
                <w:rFonts w:cs="Arial"/>
                <w:sz w:val="20"/>
                <w:szCs w:val="20"/>
              </w:rPr>
            </w:pPr>
          </w:p>
          <w:p w:rsidR="00D24C0C" w:rsidRPr="00B17A1E" w:rsidRDefault="00D24C0C" w:rsidP="00B17A1E">
            <w:pPr>
              <w:snapToGrid w:val="0"/>
              <w:rPr>
                <w:rFonts w:cs="Arial"/>
                <w:sz w:val="20"/>
                <w:szCs w:val="20"/>
              </w:rPr>
            </w:pPr>
            <w:r w:rsidRPr="00B17A1E">
              <w:rPr>
                <w:rFonts w:cs="Arial"/>
                <w:sz w:val="20"/>
                <w:szCs w:val="20"/>
              </w:rPr>
              <w:t>Každý měsíc od podpisu smlouvy</w:t>
            </w:r>
          </w:p>
        </w:tc>
        <w:tc>
          <w:tcPr>
            <w:tcW w:w="4678" w:type="dxa"/>
            <w:shd w:val="clear" w:color="auto" w:fill="auto"/>
          </w:tcPr>
          <w:p w:rsidR="00D24C0C" w:rsidRPr="00B17A1E" w:rsidRDefault="00D24C0C" w:rsidP="00B17A1E">
            <w:pPr>
              <w:snapToGrid w:val="0"/>
              <w:jc w:val="both"/>
              <w:rPr>
                <w:rFonts w:cs="Arial"/>
                <w:sz w:val="20"/>
                <w:szCs w:val="20"/>
              </w:rPr>
            </w:pPr>
            <w:r w:rsidRPr="00B17A1E">
              <w:rPr>
                <w:rFonts w:cs="Arial"/>
                <w:sz w:val="20"/>
                <w:szCs w:val="20"/>
              </w:rPr>
              <w:t xml:space="preserve">Zprávy budou vždy obsahovat stručný </w:t>
            </w:r>
            <w:r w:rsidRPr="00B17A1E">
              <w:rPr>
                <w:rFonts w:cs="Arial"/>
                <w:sz w:val="20"/>
                <w:szCs w:val="20"/>
                <w:u w:val="single"/>
              </w:rPr>
              <w:t>neformální</w:t>
            </w:r>
            <w:r w:rsidRPr="00B17A1E">
              <w:rPr>
                <w:rFonts w:cs="Arial"/>
                <w:sz w:val="20"/>
                <w:szCs w:val="20"/>
              </w:rPr>
              <w:t xml:space="preserve"> přehled realizovaných aktivit (spadající do úkolu č. 1, 2 i 3), jejich vyhodnocení, hlavní výstupy, potíže při realizaci zadání, sjednané schůzky s externími experty a konzultace a další kroky realizace. Cena plnění za průběžné zprávy o průběhu projektu bude fakturována v rámci dodávky evaluačních zpráv či závěrečné analýzy (v rámci jedné ceny).</w:t>
            </w:r>
          </w:p>
          <w:p w:rsidR="00D24C0C" w:rsidRPr="00B17A1E" w:rsidRDefault="00D24C0C" w:rsidP="00B17A1E">
            <w:pPr>
              <w:snapToGrid w:val="0"/>
              <w:jc w:val="both"/>
              <w:rPr>
                <w:rFonts w:cs="Arial"/>
                <w:sz w:val="20"/>
                <w:szCs w:val="20"/>
              </w:rPr>
            </w:pPr>
            <w:r w:rsidRPr="00B17A1E">
              <w:rPr>
                <w:rFonts w:cs="Arial"/>
                <w:sz w:val="20"/>
                <w:szCs w:val="20"/>
              </w:rPr>
              <w:t>(Zprávy nejsou formálním oznámením, ale jedním z pracovních nástrojů pro komunikaci Zadavatele se zpracovatelem, který umožňuje eliminovat nedorozumění a vícepráce.)</w:t>
            </w:r>
          </w:p>
          <w:p w:rsidR="00D24C0C" w:rsidRPr="00B17A1E" w:rsidRDefault="00D24C0C" w:rsidP="00B17A1E">
            <w:pPr>
              <w:snapToGrid w:val="0"/>
              <w:jc w:val="both"/>
              <w:rPr>
                <w:rFonts w:cs="Arial"/>
                <w:color w:val="0000FF"/>
                <w:sz w:val="20"/>
                <w:szCs w:val="20"/>
              </w:rPr>
            </w:pPr>
          </w:p>
        </w:tc>
        <w:tc>
          <w:tcPr>
            <w:tcW w:w="850" w:type="dxa"/>
            <w:shd w:val="clear" w:color="auto" w:fill="auto"/>
          </w:tcPr>
          <w:p w:rsidR="00D24C0C" w:rsidRPr="00F3197F" w:rsidRDefault="00D24C0C" w:rsidP="00B17A1E">
            <w:pPr>
              <w:snapToGrid w:val="0"/>
              <w:rPr>
                <w:rStyle w:val="Siln"/>
                <w:rFonts w:cs="Arial"/>
                <w:b w:val="0"/>
                <w:bCs w:val="0"/>
                <w:sz w:val="20"/>
                <w:szCs w:val="20"/>
              </w:rPr>
            </w:pPr>
            <w:r w:rsidRPr="00F3197F">
              <w:rPr>
                <w:rStyle w:val="Siln"/>
                <w:rFonts w:cs="Arial"/>
                <w:b w:val="0"/>
                <w:bCs w:val="0"/>
                <w:sz w:val="20"/>
                <w:szCs w:val="20"/>
              </w:rPr>
              <w:t>ČJ</w:t>
            </w:r>
          </w:p>
        </w:tc>
      </w:tr>
      <w:tr w:rsidR="00D24C0C" w:rsidRPr="00F3197F" w:rsidTr="00B17A1E">
        <w:trPr>
          <w:trHeight w:val="353"/>
        </w:trPr>
        <w:tc>
          <w:tcPr>
            <w:tcW w:w="675" w:type="dxa"/>
            <w:shd w:val="clear" w:color="auto" w:fill="auto"/>
          </w:tcPr>
          <w:p w:rsidR="00D24C0C" w:rsidRPr="00B17A1E" w:rsidRDefault="00D24C0C" w:rsidP="00B17A1E">
            <w:pPr>
              <w:snapToGrid w:val="0"/>
              <w:rPr>
                <w:rStyle w:val="Siln"/>
                <w:rFonts w:cs="Arial"/>
                <w:b w:val="0"/>
                <w:bCs w:val="0"/>
                <w:sz w:val="20"/>
                <w:szCs w:val="20"/>
              </w:rPr>
            </w:pPr>
            <w:r w:rsidRPr="00B17A1E">
              <w:rPr>
                <w:rStyle w:val="Siln"/>
                <w:rFonts w:cs="Arial"/>
                <w:b w:val="0"/>
                <w:bCs w:val="0"/>
                <w:sz w:val="20"/>
                <w:szCs w:val="20"/>
              </w:rPr>
              <w:t>7.</w:t>
            </w:r>
          </w:p>
        </w:tc>
        <w:tc>
          <w:tcPr>
            <w:tcW w:w="1626" w:type="dxa"/>
            <w:shd w:val="clear" w:color="auto" w:fill="auto"/>
          </w:tcPr>
          <w:p w:rsidR="00D24C0C" w:rsidRPr="00B17A1E" w:rsidRDefault="00D24C0C" w:rsidP="00B17A1E">
            <w:pPr>
              <w:snapToGrid w:val="0"/>
              <w:ind w:left="-108"/>
              <w:rPr>
                <w:rStyle w:val="Siln"/>
                <w:rFonts w:cs="Arial"/>
                <w:b w:val="0"/>
                <w:bCs w:val="0"/>
                <w:sz w:val="20"/>
                <w:szCs w:val="20"/>
              </w:rPr>
            </w:pPr>
            <w:r w:rsidRPr="00B17A1E">
              <w:rPr>
                <w:rStyle w:val="Siln"/>
                <w:rFonts w:cs="Arial"/>
                <w:b w:val="0"/>
                <w:bCs w:val="0"/>
                <w:sz w:val="20"/>
                <w:szCs w:val="20"/>
              </w:rPr>
              <w:t>Analýza</w:t>
            </w:r>
          </w:p>
        </w:tc>
        <w:tc>
          <w:tcPr>
            <w:tcW w:w="1984" w:type="dxa"/>
            <w:shd w:val="clear" w:color="auto" w:fill="auto"/>
          </w:tcPr>
          <w:p w:rsidR="00D24C0C" w:rsidRPr="00B17A1E" w:rsidRDefault="00D24C0C" w:rsidP="00B17A1E">
            <w:pPr>
              <w:rPr>
                <w:rFonts w:cs="Arial"/>
                <w:sz w:val="20"/>
                <w:szCs w:val="20"/>
              </w:rPr>
            </w:pPr>
            <w:r w:rsidRPr="00B17A1E">
              <w:rPr>
                <w:rFonts w:cs="Arial"/>
                <w:sz w:val="20"/>
                <w:szCs w:val="20"/>
              </w:rPr>
              <w:t xml:space="preserve">Návrh </w:t>
            </w:r>
            <w:proofErr w:type="gramStart"/>
            <w:r w:rsidRPr="00B17A1E">
              <w:rPr>
                <w:rFonts w:cs="Arial"/>
                <w:sz w:val="20"/>
                <w:szCs w:val="20"/>
              </w:rPr>
              <w:t>do</w:t>
            </w:r>
            <w:proofErr w:type="gramEnd"/>
            <w:r w:rsidRPr="00B17A1E">
              <w:rPr>
                <w:rFonts w:cs="Arial"/>
                <w:sz w:val="20"/>
                <w:szCs w:val="20"/>
              </w:rPr>
              <w:t xml:space="preserve"> </w:t>
            </w:r>
          </w:p>
          <w:p w:rsidR="00D24C0C" w:rsidRPr="00B17A1E" w:rsidRDefault="00D24C0C" w:rsidP="00B17A1E">
            <w:pPr>
              <w:snapToGrid w:val="0"/>
              <w:rPr>
                <w:rStyle w:val="Siln"/>
                <w:rFonts w:cs="Arial"/>
                <w:b w:val="0"/>
                <w:bCs w:val="0"/>
                <w:sz w:val="20"/>
                <w:szCs w:val="20"/>
              </w:rPr>
            </w:pPr>
            <w:r w:rsidRPr="00B17A1E">
              <w:rPr>
                <w:rFonts w:cs="Arial"/>
                <w:b/>
                <w:sz w:val="20"/>
                <w:szCs w:val="20"/>
              </w:rPr>
              <w:t>31. srpna 2014</w:t>
            </w:r>
          </w:p>
        </w:tc>
        <w:tc>
          <w:tcPr>
            <w:tcW w:w="4678" w:type="dxa"/>
            <w:shd w:val="clear" w:color="auto" w:fill="auto"/>
          </w:tcPr>
          <w:p w:rsidR="00D24C0C" w:rsidRPr="00B17A1E" w:rsidRDefault="00D24C0C" w:rsidP="00B17A1E">
            <w:pPr>
              <w:jc w:val="both"/>
              <w:rPr>
                <w:rFonts w:cs="Arial"/>
                <w:sz w:val="20"/>
                <w:szCs w:val="20"/>
              </w:rPr>
            </w:pPr>
            <w:r w:rsidRPr="00B17A1E">
              <w:rPr>
                <w:rFonts w:cs="Arial"/>
                <w:sz w:val="20"/>
                <w:szCs w:val="20"/>
              </w:rPr>
              <w:t xml:space="preserve">Analýza představuje </w:t>
            </w:r>
            <w:r w:rsidR="00747F3B" w:rsidRPr="00B17A1E">
              <w:rPr>
                <w:rFonts w:cs="Arial"/>
                <w:sz w:val="20"/>
                <w:szCs w:val="20"/>
              </w:rPr>
              <w:t xml:space="preserve">finální </w:t>
            </w:r>
            <w:r w:rsidRPr="00B17A1E">
              <w:rPr>
                <w:rFonts w:cs="Arial"/>
                <w:sz w:val="20"/>
                <w:szCs w:val="20"/>
              </w:rPr>
              <w:t>plnění úkolu č. 3.</w:t>
            </w:r>
          </w:p>
          <w:p w:rsidR="00D24C0C" w:rsidRPr="00B17A1E" w:rsidRDefault="00D24C0C" w:rsidP="00B17A1E">
            <w:pPr>
              <w:jc w:val="both"/>
              <w:rPr>
                <w:rFonts w:cs="Arial"/>
                <w:sz w:val="20"/>
                <w:szCs w:val="20"/>
              </w:rPr>
            </w:pPr>
          </w:p>
          <w:p w:rsidR="00D24C0C" w:rsidRPr="00B17A1E" w:rsidRDefault="00D24C0C" w:rsidP="00B17A1E">
            <w:pPr>
              <w:rPr>
                <w:sz w:val="20"/>
              </w:rPr>
            </w:pPr>
            <w:r w:rsidRPr="00B17A1E">
              <w:rPr>
                <w:sz w:val="20"/>
              </w:rPr>
              <w:t>Analýza bude obsahovat tyto části určené pro různé uživatele výstupů evaluace:</w:t>
            </w:r>
          </w:p>
          <w:p w:rsidR="00D24C0C" w:rsidRPr="00B17A1E" w:rsidRDefault="00D24C0C" w:rsidP="00B17A1E">
            <w:pPr>
              <w:numPr>
                <w:ilvl w:val="0"/>
                <w:numId w:val="10"/>
              </w:numPr>
              <w:rPr>
                <w:sz w:val="20"/>
              </w:rPr>
            </w:pPr>
            <w:r w:rsidRPr="00B17A1E">
              <w:rPr>
                <w:sz w:val="20"/>
              </w:rPr>
              <w:t>Manažerské shrnutí (max. 3 strany) – určena pro management projektu, FDV a MPSV a další relevantní subjekty</w:t>
            </w:r>
          </w:p>
          <w:p w:rsidR="00D24C0C" w:rsidRPr="00B17A1E" w:rsidRDefault="00D24C0C" w:rsidP="00B17A1E">
            <w:pPr>
              <w:numPr>
                <w:ilvl w:val="0"/>
                <w:numId w:val="10"/>
              </w:numPr>
              <w:suppressAutoHyphens/>
              <w:jc w:val="both"/>
              <w:rPr>
                <w:rFonts w:cs="Arial"/>
                <w:sz w:val="20"/>
                <w:szCs w:val="20"/>
              </w:rPr>
            </w:pPr>
            <w:r w:rsidRPr="00B17A1E">
              <w:rPr>
                <w:rFonts w:cs="Arial"/>
                <w:sz w:val="20"/>
                <w:szCs w:val="20"/>
              </w:rPr>
              <w:t>Informačně plnohodnotnou zprávu v rozsahu max. 60 stran ve formátu A4 vhodnou pro šíření jako výstup projektu pro zainteresované subjekty (především zaměstnance projektu a odbornou veřejnost)</w:t>
            </w:r>
          </w:p>
          <w:p w:rsidR="00D24C0C" w:rsidRPr="00B17A1E" w:rsidRDefault="00D24C0C" w:rsidP="00B17A1E">
            <w:pPr>
              <w:numPr>
                <w:ilvl w:val="0"/>
                <w:numId w:val="10"/>
              </w:numPr>
              <w:rPr>
                <w:sz w:val="20"/>
              </w:rPr>
            </w:pPr>
            <w:r w:rsidRPr="00B17A1E">
              <w:rPr>
                <w:sz w:val="20"/>
              </w:rPr>
              <w:lastRenderedPageBreak/>
              <w:t>Samostatná technická příloha s detailním popisem metodologie, dílčích analýz určená pracovníkům Zadavatele (s cílem prokázat řádné plnění zakázky) a případně odborné komunitě.</w:t>
            </w:r>
          </w:p>
          <w:p w:rsidR="00D24C0C" w:rsidRPr="00B17A1E" w:rsidRDefault="00D24C0C" w:rsidP="00B17A1E">
            <w:pPr>
              <w:rPr>
                <w:sz w:val="20"/>
              </w:rPr>
            </w:pPr>
          </w:p>
          <w:p w:rsidR="00D24C0C" w:rsidRPr="00B17A1E" w:rsidRDefault="00D24C0C" w:rsidP="00B17A1E">
            <w:pPr>
              <w:rPr>
                <w:rFonts w:cs="Arial"/>
                <w:sz w:val="20"/>
                <w:szCs w:val="20"/>
              </w:rPr>
            </w:pPr>
            <w:r w:rsidRPr="00B17A1E">
              <w:rPr>
                <w:rFonts w:cs="Arial"/>
                <w:sz w:val="20"/>
                <w:szCs w:val="20"/>
              </w:rPr>
              <w:t>Cena služby bude fakturována následující měsíc po dodání finální verze odsouhlasené Zadavatelem.</w:t>
            </w:r>
          </w:p>
          <w:p w:rsidR="00D24C0C" w:rsidRPr="00B17A1E" w:rsidRDefault="00D24C0C" w:rsidP="00B17A1E">
            <w:pPr>
              <w:snapToGrid w:val="0"/>
              <w:rPr>
                <w:rStyle w:val="Siln"/>
                <w:rFonts w:cs="Arial"/>
                <w:b w:val="0"/>
                <w:bCs w:val="0"/>
                <w:sz w:val="20"/>
                <w:szCs w:val="20"/>
              </w:rPr>
            </w:pPr>
          </w:p>
        </w:tc>
        <w:tc>
          <w:tcPr>
            <w:tcW w:w="850" w:type="dxa"/>
            <w:shd w:val="clear" w:color="auto" w:fill="auto"/>
          </w:tcPr>
          <w:p w:rsidR="00D24C0C" w:rsidRDefault="00D24C0C" w:rsidP="00B17A1E">
            <w:pPr>
              <w:snapToGrid w:val="0"/>
              <w:rPr>
                <w:rStyle w:val="Siln"/>
                <w:rFonts w:cs="Arial"/>
                <w:b w:val="0"/>
                <w:bCs w:val="0"/>
                <w:sz w:val="20"/>
                <w:szCs w:val="20"/>
              </w:rPr>
            </w:pPr>
            <w:r>
              <w:rPr>
                <w:rFonts w:cs="Arial"/>
                <w:sz w:val="20"/>
                <w:szCs w:val="20"/>
              </w:rPr>
              <w:lastRenderedPageBreak/>
              <w:t>CJ, AJ (technická část pouze ČJ)</w:t>
            </w:r>
          </w:p>
        </w:tc>
      </w:tr>
      <w:tr w:rsidR="00D24C0C" w:rsidRPr="00F3197F" w:rsidTr="00B17A1E">
        <w:tc>
          <w:tcPr>
            <w:tcW w:w="675" w:type="dxa"/>
            <w:shd w:val="clear" w:color="auto" w:fill="auto"/>
          </w:tcPr>
          <w:p w:rsidR="00D24C0C" w:rsidRPr="00B17A1E" w:rsidRDefault="00D24C0C" w:rsidP="00B17A1E">
            <w:pPr>
              <w:snapToGrid w:val="0"/>
              <w:rPr>
                <w:rStyle w:val="Siln"/>
                <w:rFonts w:cs="Arial"/>
                <w:b w:val="0"/>
                <w:bCs w:val="0"/>
                <w:sz w:val="20"/>
                <w:szCs w:val="20"/>
              </w:rPr>
            </w:pPr>
            <w:r w:rsidRPr="00B17A1E">
              <w:rPr>
                <w:rStyle w:val="Siln"/>
                <w:rFonts w:cs="Arial"/>
                <w:b w:val="0"/>
                <w:bCs w:val="0"/>
                <w:sz w:val="20"/>
                <w:szCs w:val="20"/>
              </w:rPr>
              <w:lastRenderedPageBreak/>
              <w:t>8.</w:t>
            </w:r>
          </w:p>
        </w:tc>
        <w:tc>
          <w:tcPr>
            <w:tcW w:w="1626" w:type="dxa"/>
            <w:shd w:val="clear" w:color="auto" w:fill="auto"/>
          </w:tcPr>
          <w:p w:rsidR="00D24C0C" w:rsidRPr="00B17A1E" w:rsidRDefault="00D24C0C" w:rsidP="00B17A1E">
            <w:pPr>
              <w:snapToGrid w:val="0"/>
              <w:ind w:left="-108"/>
              <w:rPr>
                <w:rStyle w:val="Siln"/>
                <w:rFonts w:cs="Arial"/>
                <w:b w:val="0"/>
                <w:bCs w:val="0"/>
                <w:sz w:val="20"/>
                <w:szCs w:val="20"/>
              </w:rPr>
            </w:pPr>
            <w:r w:rsidRPr="00B17A1E">
              <w:rPr>
                <w:rFonts w:cs="Arial"/>
                <w:sz w:val="20"/>
                <w:szCs w:val="20"/>
              </w:rPr>
              <w:t>80 hodin konzultací</w:t>
            </w:r>
          </w:p>
        </w:tc>
        <w:tc>
          <w:tcPr>
            <w:tcW w:w="1984" w:type="dxa"/>
            <w:shd w:val="clear" w:color="auto" w:fill="auto"/>
          </w:tcPr>
          <w:p w:rsidR="00D24C0C" w:rsidRPr="00B17A1E" w:rsidRDefault="00D24C0C" w:rsidP="00B17A1E">
            <w:pPr>
              <w:snapToGrid w:val="0"/>
              <w:rPr>
                <w:rStyle w:val="Siln"/>
                <w:rFonts w:cs="Arial"/>
                <w:b w:val="0"/>
                <w:bCs w:val="0"/>
                <w:sz w:val="20"/>
                <w:szCs w:val="20"/>
              </w:rPr>
            </w:pPr>
            <w:r w:rsidRPr="00B17A1E">
              <w:rPr>
                <w:rStyle w:val="Siln"/>
                <w:rFonts w:cs="Arial"/>
                <w:b w:val="0"/>
                <w:bCs w:val="0"/>
                <w:sz w:val="20"/>
                <w:szCs w:val="20"/>
              </w:rPr>
              <w:t>Dle dohody se Zadavatelem, v průběhu celé realizace zakázky.</w:t>
            </w:r>
          </w:p>
        </w:tc>
        <w:tc>
          <w:tcPr>
            <w:tcW w:w="4678" w:type="dxa"/>
            <w:shd w:val="clear" w:color="auto" w:fill="auto"/>
          </w:tcPr>
          <w:p w:rsidR="00D24C0C" w:rsidRPr="00B17A1E" w:rsidRDefault="00D24C0C" w:rsidP="00B17A1E">
            <w:pPr>
              <w:snapToGrid w:val="0"/>
              <w:rPr>
                <w:rStyle w:val="Siln"/>
                <w:rFonts w:cs="Arial"/>
                <w:b w:val="0"/>
                <w:bCs w:val="0"/>
                <w:sz w:val="20"/>
                <w:szCs w:val="20"/>
              </w:rPr>
            </w:pPr>
            <w:r w:rsidRPr="00B17A1E">
              <w:rPr>
                <w:rStyle w:val="Siln"/>
                <w:rFonts w:cs="Arial"/>
                <w:b w:val="0"/>
                <w:bCs w:val="0"/>
                <w:sz w:val="20"/>
                <w:szCs w:val="20"/>
              </w:rPr>
              <w:t>V případě potřeby si vyhrazuje Zadavatel možnost konzultace otázek odpovídajících předmětu plnění zakázky s </w:t>
            </w:r>
            <w:r w:rsidR="00FD2DD7">
              <w:rPr>
                <w:rStyle w:val="Siln"/>
                <w:rFonts w:cs="Arial"/>
                <w:b w:val="0"/>
                <w:bCs w:val="0"/>
                <w:sz w:val="20"/>
                <w:szCs w:val="20"/>
              </w:rPr>
              <w:t>Dodavatel</w:t>
            </w:r>
            <w:r w:rsidRPr="00B17A1E">
              <w:rPr>
                <w:rStyle w:val="Siln"/>
                <w:rFonts w:cs="Arial"/>
                <w:b w:val="0"/>
                <w:bCs w:val="0"/>
                <w:sz w:val="20"/>
                <w:szCs w:val="20"/>
              </w:rPr>
              <w:t>em.</w:t>
            </w:r>
          </w:p>
          <w:p w:rsidR="00D24C0C" w:rsidRPr="00B17A1E" w:rsidRDefault="00D24C0C" w:rsidP="00B17A1E">
            <w:pPr>
              <w:snapToGrid w:val="0"/>
              <w:rPr>
                <w:rStyle w:val="Siln"/>
                <w:rFonts w:cs="Arial"/>
                <w:b w:val="0"/>
                <w:bCs w:val="0"/>
                <w:sz w:val="20"/>
                <w:szCs w:val="20"/>
              </w:rPr>
            </w:pPr>
          </w:p>
          <w:p w:rsidR="00D24C0C" w:rsidRPr="00B17A1E" w:rsidRDefault="00D24C0C" w:rsidP="00B17A1E">
            <w:pPr>
              <w:snapToGrid w:val="0"/>
              <w:rPr>
                <w:rStyle w:val="Siln"/>
                <w:rFonts w:cs="Arial"/>
                <w:b w:val="0"/>
                <w:bCs w:val="0"/>
                <w:sz w:val="20"/>
                <w:szCs w:val="20"/>
              </w:rPr>
            </w:pPr>
            <w:r w:rsidRPr="00B17A1E">
              <w:rPr>
                <w:rStyle w:val="Siln"/>
                <w:rFonts w:cs="Arial"/>
                <w:b w:val="0"/>
                <w:bCs w:val="0"/>
                <w:sz w:val="20"/>
                <w:szCs w:val="20"/>
              </w:rPr>
              <w:t>Cena plnění bude fakturována za 1 hodinu konzultací vždy následující měsíc po dodání služby.</w:t>
            </w:r>
          </w:p>
        </w:tc>
        <w:tc>
          <w:tcPr>
            <w:tcW w:w="850" w:type="dxa"/>
            <w:shd w:val="clear" w:color="auto" w:fill="auto"/>
          </w:tcPr>
          <w:p w:rsidR="00D24C0C" w:rsidRDefault="00D24C0C" w:rsidP="00B17A1E">
            <w:pPr>
              <w:snapToGrid w:val="0"/>
              <w:rPr>
                <w:rStyle w:val="Siln"/>
                <w:rFonts w:cs="Arial"/>
                <w:b w:val="0"/>
                <w:bCs w:val="0"/>
                <w:sz w:val="20"/>
                <w:szCs w:val="20"/>
              </w:rPr>
            </w:pPr>
          </w:p>
        </w:tc>
      </w:tr>
      <w:tr w:rsidR="00D24C0C" w:rsidRPr="00F3197F" w:rsidTr="00B17A1E">
        <w:tc>
          <w:tcPr>
            <w:tcW w:w="675" w:type="dxa"/>
            <w:shd w:val="clear" w:color="auto" w:fill="auto"/>
          </w:tcPr>
          <w:p w:rsidR="00D24C0C" w:rsidRPr="00B17A1E" w:rsidRDefault="00D24C0C" w:rsidP="00B17A1E">
            <w:pPr>
              <w:rPr>
                <w:rFonts w:cs="Arial"/>
                <w:sz w:val="20"/>
                <w:szCs w:val="20"/>
              </w:rPr>
            </w:pPr>
            <w:r w:rsidRPr="00B17A1E">
              <w:rPr>
                <w:rFonts w:cs="Arial"/>
                <w:sz w:val="20"/>
                <w:szCs w:val="20"/>
              </w:rPr>
              <w:t xml:space="preserve">5. </w:t>
            </w:r>
          </w:p>
        </w:tc>
        <w:tc>
          <w:tcPr>
            <w:tcW w:w="1626" w:type="dxa"/>
            <w:shd w:val="clear" w:color="auto" w:fill="auto"/>
          </w:tcPr>
          <w:p w:rsidR="00D24C0C" w:rsidRPr="00B17A1E" w:rsidRDefault="00D24C0C" w:rsidP="00B17A1E">
            <w:pPr>
              <w:snapToGrid w:val="0"/>
              <w:rPr>
                <w:rFonts w:cs="Arial"/>
                <w:sz w:val="20"/>
                <w:szCs w:val="20"/>
              </w:rPr>
            </w:pPr>
            <w:r w:rsidRPr="00B17A1E">
              <w:rPr>
                <w:rFonts w:cs="Arial"/>
                <w:sz w:val="20"/>
                <w:szCs w:val="20"/>
              </w:rPr>
              <w:t>10x expertní panel</w:t>
            </w:r>
          </w:p>
        </w:tc>
        <w:tc>
          <w:tcPr>
            <w:tcW w:w="1984" w:type="dxa"/>
            <w:shd w:val="clear" w:color="auto" w:fill="auto"/>
          </w:tcPr>
          <w:p w:rsidR="00D24C0C" w:rsidRPr="00B17A1E" w:rsidRDefault="00D24C0C" w:rsidP="00B17A1E">
            <w:pPr>
              <w:snapToGrid w:val="0"/>
              <w:rPr>
                <w:rFonts w:cs="Arial"/>
                <w:sz w:val="20"/>
                <w:szCs w:val="20"/>
              </w:rPr>
            </w:pPr>
            <w:r w:rsidRPr="00B17A1E">
              <w:rPr>
                <w:rFonts w:cs="Arial"/>
                <w:sz w:val="20"/>
                <w:szCs w:val="20"/>
              </w:rPr>
              <w:t>Dle dohody se Zadavatelem v průběhu tvorby jednotlivých zpráv a závěrečné analýzy.</w:t>
            </w:r>
          </w:p>
        </w:tc>
        <w:tc>
          <w:tcPr>
            <w:tcW w:w="4678" w:type="dxa"/>
            <w:shd w:val="clear" w:color="auto" w:fill="auto"/>
          </w:tcPr>
          <w:p w:rsidR="00D24C0C" w:rsidRPr="00B17A1E" w:rsidRDefault="00D24C0C" w:rsidP="005B41E9">
            <w:pPr>
              <w:spacing w:after="40"/>
              <w:jc w:val="both"/>
              <w:rPr>
                <w:rFonts w:cs="Arial"/>
                <w:sz w:val="20"/>
                <w:szCs w:val="20"/>
              </w:rPr>
            </w:pPr>
            <w:r w:rsidRPr="00B17A1E">
              <w:rPr>
                <w:rFonts w:cs="Arial"/>
                <w:sz w:val="20"/>
                <w:szCs w:val="20"/>
              </w:rPr>
              <w:t>Expertní panel bude sloužit především pro získání vstupních dat a informací pro plnění Úkolu č. 3, resp. pro tvorbu závěrečné analýzy.</w:t>
            </w:r>
          </w:p>
          <w:p w:rsidR="00D24C0C" w:rsidRPr="00B17A1E" w:rsidRDefault="00D24C0C" w:rsidP="005B41E9">
            <w:pPr>
              <w:spacing w:after="40"/>
              <w:jc w:val="both"/>
              <w:rPr>
                <w:rFonts w:cs="Arial"/>
                <w:bCs/>
                <w:sz w:val="20"/>
                <w:szCs w:val="20"/>
              </w:rPr>
            </w:pPr>
            <w:r w:rsidRPr="00B17A1E">
              <w:rPr>
                <w:rFonts w:cs="Arial"/>
                <w:bCs/>
                <w:sz w:val="20"/>
                <w:szCs w:val="20"/>
              </w:rPr>
              <w:t>Expertní panel bude minimálně 2 hodinový, účastnit se ho bude minimálně 5 expertů na příslušnou problematiku.</w:t>
            </w:r>
          </w:p>
          <w:p w:rsidR="00D24C0C" w:rsidRPr="00B17A1E" w:rsidRDefault="00FD2DD7" w:rsidP="005B41E9">
            <w:pPr>
              <w:spacing w:after="40"/>
              <w:jc w:val="both"/>
              <w:rPr>
                <w:rFonts w:cs="Arial"/>
                <w:bCs/>
                <w:sz w:val="20"/>
                <w:szCs w:val="20"/>
              </w:rPr>
            </w:pPr>
            <w:r>
              <w:rPr>
                <w:rFonts w:cs="Arial"/>
                <w:bCs/>
                <w:sz w:val="20"/>
                <w:szCs w:val="20"/>
              </w:rPr>
              <w:t>Dodavatel</w:t>
            </w:r>
            <w:r w:rsidR="00D24C0C" w:rsidRPr="00B17A1E">
              <w:rPr>
                <w:rFonts w:cs="Arial"/>
                <w:bCs/>
                <w:sz w:val="20"/>
                <w:szCs w:val="20"/>
              </w:rPr>
              <w:t xml:space="preserve"> je povinen pravidelně zvát také zástupce Zadavatele k účasti na jednání expertních panelů. Pozvánky včetně programu jednání musí být zaslány minimálně 10 pracovních dní předem. Podkladové materiály k jednání musí být zaslány minimálně 3 pracovní dny předem. Zadavatel si vyhrazuje právo schválení všech členů expertních panelů. </w:t>
            </w:r>
            <w:r>
              <w:rPr>
                <w:rFonts w:cs="Arial"/>
                <w:bCs/>
                <w:sz w:val="20"/>
                <w:szCs w:val="20"/>
              </w:rPr>
              <w:t>Dodavatel</w:t>
            </w:r>
            <w:r w:rsidR="00D24C0C" w:rsidRPr="00B17A1E">
              <w:rPr>
                <w:rFonts w:cs="Arial"/>
                <w:bCs/>
                <w:sz w:val="20"/>
                <w:szCs w:val="20"/>
              </w:rPr>
              <w:t xml:space="preserve"> je povinen technicky a organizačně zajistit jednání (prostory, občerstvení, rozeslání pozvánek, technické vybavení, pomocný personál, tisk materiálu, apod.). Místo jednání bude v rámci ČR, podléhá též schválení Zadavatele.</w:t>
            </w:r>
            <w:bookmarkStart w:id="18" w:name="_GoBack"/>
            <w:bookmarkEnd w:id="18"/>
          </w:p>
          <w:p w:rsidR="00D24C0C" w:rsidRPr="00B17A1E" w:rsidRDefault="00D24C0C" w:rsidP="00B17A1E">
            <w:pPr>
              <w:jc w:val="both"/>
              <w:rPr>
                <w:rFonts w:cs="Arial"/>
                <w:sz w:val="20"/>
                <w:szCs w:val="20"/>
              </w:rPr>
            </w:pPr>
            <w:r w:rsidRPr="00B17A1E">
              <w:rPr>
                <w:rStyle w:val="Siln"/>
                <w:rFonts w:cs="Arial"/>
                <w:b w:val="0"/>
                <w:bCs w:val="0"/>
                <w:sz w:val="20"/>
                <w:szCs w:val="20"/>
              </w:rPr>
              <w:t>Cena plnění bude fakturována za každý realizovaný expertní panel, vždy následující měsíc po dodání služby.</w:t>
            </w:r>
          </w:p>
        </w:tc>
        <w:tc>
          <w:tcPr>
            <w:tcW w:w="850" w:type="dxa"/>
            <w:shd w:val="clear" w:color="auto" w:fill="auto"/>
          </w:tcPr>
          <w:p w:rsidR="00D24C0C" w:rsidRDefault="00D24C0C" w:rsidP="00B17A1E">
            <w:pPr>
              <w:snapToGrid w:val="0"/>
              <w:rPr>
                <w:rStyle w:val="Siln"/>
                <w:rFonts w:cs="Arial"/>
                <w:b w:val="0"/>
                <w:bCs w:val="0"/>
                <w:sz w:val="20"/>
                <w:szCs w:val="20"/>
              </w:rPr>
            </w:pPr>
            <w:r>
              <w:rPr>
                <w:rStyle w:val="Siln"/>
                <w:rFonts w:cs="Arial"/>
                <w:b w:val="0"/>
                <w:bCs w:val="0"/>
                <w:sz w:val="20"/>
                <w:szCs w:val="20"/>
              </w:rPr>
              <w:t>ČJ</w:t>
            </w:r>
          </w:p>
        </w:tc>
      </w:tr>
      <w:tr w:rsidR="00D24C0C" w:rsidRPr="00F3197F" w:rsidTr="00B17A1E">
        <w:tc>
          <w:tcPr>
            <w:tcW w:w="9813" w:type="dxa"/>
            <w:gridSpan w:val="5"/>
            <w:shd w:val="clear" w:color="auto" w:fill="auto"/>
          </w:tcPr>
          <w:p w:rsidR="00D24C0C" w:rsidRDefault="00D24C0C" w:rsidP="00B17A1E">
            <w:pPr>
              <w:snapToGrid w:val="0"/>
              <w:rPr>
                <w:rStyle w:val="Siln"/>
                <w:rFonts w:cs="Arial"/>
                <w:b w:val="0"/>
                <w:bCs w:val="0"/>
                <w:sz w:val="20"/>
                <w:szCs w:val="20"/>
              </w:rPr>
            </w:pPr>
            <w:r>
              <w:rPr>
                <w:rStyle w:val="Siln"/>
                <w:rFonts w:cs="Arial"/>
                <w:b w:val="0"/>
                <w:bCs w:val="0"/>
                <w:sz w:val="20"/>
                <w:szCs w:val="20"/>
              </w:rPr>
              <w:t xml:space="preserve">Poznámky: </w:t>
            </w:r>
          </w:p>
          <w:p w:rsidR="00D24C0C" w:rsidRDefault="00D24C0C" w:rsidP="00B17A1E">
            <w:pPr>
              <w:numPr>
                <w:ilvl w:val="0"/>
                <w:numId w:val="9"/>
              </w:numPr>
              <w:suppressAutoHyphens/>
              <w:snapToGrid w:val="0"/>
              <w:rPr>
                <w:rStyle w:val="Siln"/>
                <w:rFonts w:cs="Arial"/>
                <w:b w:val="0"/>
                <w:bCs w:val="0"/>
                <w:sz w:val="20"/>
                <w:szCs w:val="20"/>
              </w:rPr>
            </w:pPr>
            <w:r>
              <w:rPr>
                <w:rStyle w:val="Siln"/>
                <w:rFonts w:cs="Arial"/>
                <w:b w:val="0"/>
                <w:bCs w:val="0"/>
                <w:sz w:val="20"/>
                <w:szCs w:val="20"/>
              </w:rPr>
              <w:t>manažerské shrnutí musí být obsaženo již v návrhu zprávy;</w:t>
            </w:r>
          </w:p>
          <w:p w:rsidR="00D24C0C" w:rsidRPr="003E52D7" w:rsidRDefault="00D24C0C" w:rsidP="00B17A1E">
            <w:pPr>
              <w:numPr>
                <w:ilvl w:val="0"/>
                <w:numId w:val="9"/>
              </w:numPr>
              <w:suppressAutoHyphens/>
              <w:snapToGrid w:val="0"/>
              <w:rPr>
                <w:rStyle w:val="Siln"/>
                <w:rFonts w:cs="Arial"/>
                <w:b w:val="0"/>
                <w:bCs w:val="0"/>
                <w:sz w:val="20"/>
                <w:szCs w:val="20"/>
              </w:rPr>
            </w:pPr>
            <w:r>
              <w:rPr>
                <w:rStyle w:val="Siln"/>
                <w:rFonts w:cs="Arial"/>
                <w:b w:val="0"/>
                <w:bCs w:val="0"/>
                <w:sz w:val="20"/>
                <w:szCs w:val="20"/>
              </w:rPr>
              <w:t xml:space="preserve">do anglického jazyka se překládá vždy až schválená příslušná část zprávy. </w:t>
            </w:r>
          </w:p>
        </w:tc>
      </w:tr>
    </w:tbl>
    <w:p w:rsidR="002B1724" w:rsidRPr="008C311D" w:rsidRDefault="002B1724" w:rsidP="008B5717">
      <w:pPr>
        <w:pStyle w:val="Nadpis2"/>
        <w:spacing w:before="120" w:after="0"/>
      </w:pPr>
      <w:r w:rsidRPr="008C311D">
        <w:t xml:space="preserve">  </w:t>
      </w:r>
      <w:bookmarkStart w:id="19" w:name="_Toc311714924"/>
      <w:r w:rsidRPr="008C311D">
        <w:t>Uživatelé výstupů</w:t>
      </w:r>
      <w:bookmarkEnd w:id="19"/>
    </w:p>
    <w:p w:rsidR="002B1724" w:rsidRDefault="002B1724" w:rsidP="002B1724">
      <w:pPr>
        <w:numPr>
          <w:ilvl w:val="0"/>
          <w:numId w:val="2"/>
        </w:numPr>
        <w:suppressAutoHyphens/>
        <w:rPr>
          <w:rFonts w:cs="Arial"/>
          <w:sz w:val="20"/>
          <w:szCs w:val="20"/>
        </w:rPr>
      </w:pPr>
      <w:r>
        <w:rPr>
          <w:rFonts w:cs="Arial"/>
          <w:sz w:val="20"/>
          <w:szCs w:val="20"/>
        </w:rPr>
        <w:t>FDV</w:t>
      </w:r>
    </w:p>
    <w:p w:rsidR="002B1724" w:rsidRDefault="002B1724" w:rsidP="002B1724">
      <w:pPr>
        <w:numPr>
          <w:ilvl w:val="0"/>
          <w:numId w:val="2"/>
        </w:numPr>
        <w:suppressAutoHyphens/>
        <w:rPr>
          <w:rFonts w:cs="Arial"/>
          <w:sz w:val="20"/>
          <w:szCs w:val="20"/>
        </w:rPr>
      </w:pPr>
      <w:r>
        <w:rPr>
          <w:rFonts w:cs="Arial"/>
          <w:sz w:val="20"/>
          <w:szCs w:val="20"/>
        </w:rPr>
        <w:t>MPSV</w:t>
      </w:r>
    </w:p>
    <w:p w:rsidR="002B1724" w:rsidRPr="00F3197F" w:rsidRDefault="002B1724" w:rsidP="002B1724">
      <w:pPr>
        <w:numPr>
          <w:ilvl w:val="0"/>
          <w:numId w:val="2"/>
        </w:numPr>
        <w:suppressAutoHyphens/>
        <w:rPr>
          <w:rFonts w:cs="Arial"/>
          <w:sz w:val="20"/>
          <w:szCs w:val="20"/>
        </w:rPr>
      </w:pPr>
      <w:r>
        <w:rPr>
          <w:rFonts w:cs="Arial"/>
          <w:sz w:val="20"/>
          <w:szCs w:val="20"/>
        </w:rPr>
        <w:t xml:space="preserve">MŠMT, </w:t>
      </w:r>
      <w:r w:rsidRPr="00F3197F">
        <w:rPr>
          <w:rFonts w:cs="Arial"/>
          <w:sz w:val="20"/>
          <w:szCs w:val="20"/>
        </w:rPr>
        <w:t xml:space="preserve">Řídící orgán OP </w:t>
      </w:r>
      <w:r>
        <w:rPr>
          <w:rFonts w:cs="Arial"/>
          <w:sz w:val="20"/>
          <w:szCs w:val="20"/>
        </w:rPr>
        <w:t>VK</w:t>
      </w:r>
    </w:p>
    <w:p w:rsidR="002B1724" w:rsidRDefault="002B1724" w:rsidP="002B1724">
      <w:pPr>
        <w:numPr>
          <w:ilvl w:val="0"/>
          <w:numId w:val="2"/>
        </w:numPr>
        <w:suppressAutoHyphens/>
        <w:rPr>
          <w:rFonts w:cs="Arial"/>
          <w:sz w:val="20"/>
          <w:szCs w:val="20"/>
        </w:rPr>
      </w:pPr>
      <w:r w:rsidRPr="00F3197F">
        <w:rPr>
          <w:rFonts w:cs="Arial"/>
          <w:sz w:val="20"/>
          <w:szCs w:val="20"/>
        </w:rPr>
        <w:t xml:space="preserve">Monitorovací výbor OP </w:t>
      </w:r>
      <w:r>
        <w:rPr>
          <w:rFonts w:cs="Arial"/>
          <w:sz w:val="20"/>
          <w:szCs w:val="20"/>
        </w:rPr>
        <w:t>VK</w:t>
      </w:r>
    </w:p>
    <w:p w:rsidR="002B1724" w:rsidRPr="00F3197F" w:rsidRDefault="002B1724" w:rsidP="002B1724">
      <w:pPr>
        <w:numPr>
          <w:ilvl w:val="0"/>
          <w:numId w:val="2"/>
        </w:numPr>
        <w:suppressAutoHyphens/>
        <w:rPr>
          <w:rFonts w:cs="Arial"/>
          <w:sz w:val="20"/>
          <w:szCs w:val="20"/>
        </w:rPr>
      </w:pPr>
      <w:r w:rsidRPr="0083066F">
        <w:rPr>
          <w:rFonts w:cs="Arial"/>
          <w:sz w:val="20"/>
          <w:szCs w:val="20"/>
        </w:rPr>
        <w:t>MMR-NOK</w:t>
      </w:r>
    </w:p>
    <w:p w:rsidR="002B1724" w:rsidRDefault="002B1724" w:rsidP="002B1724">
      <w:pPr>
        <w:numPr>
          <w:ilvl w:val="0"/>
          <w:numId w:val="2"/>
        </w:numPr>
        <w:suppressAutoHyphens/>
        <w:rPr>
          <w:rFonts w:cs="Arial"/>
          <w:sz w:val="20"/>
          <w:szCs w:val="20"/>
        </w:rPr>
      </w:pPr>
      <w:r w:rsidRPr="00F3197F">
        <w:rPr>
          <w:rFonts w:cs="Arial"/>
          <w:sz w:val="20"/>
          <w:szCs w:val="20"/>
        </w:rPr>
        <w:t>Evropská komise</w:t>
      </w:r>
    </w:p>
    <w:p w:rsidR="0088204B" w:rsidRPr="008B5717" w:rsidRDefault="002B1724" w:rsidP="005277A3">
      <w:pPr>
        <w:numPr>
          <w:ilvl w:val="0"/>
          <w:numId w:val="2"/>
        </w:numPr>
        <w:suppressAutoHyphens/>
        <w:rPr>
          <w:rFonts w:cs="Arial"/>
          <w:sz w:val="20"/>
          <w:szCs w:val="20"/>
        </w:rPr>
      </w:pPr>
      <w:r>
        <w:rPr>
          <w:rFonts w:cs="Arial"/>
          <w:sz w:val="20"/>
          <w:szCs w:val="20"/>
        </w:rPr>
        <w:t>a další relevantní subjekty</w:t>
      </w:r>
    </w:p>
    <w:sectPr w:rsidR="0088204B" w:rsidRPr="008B5717" w:rsidSect="0065354A">
      <w:headerReference w:type="default" r:id="rId11"/>
      <w:footerReference w:type="default" r:id="rId12"/>
      <w:headerReference w:type="first" r:id="rId13"/>
      <w:pgSz w:w="11900" w:h="16840" w:code="9"/>
      <w:pgMar w:top="2274" w:right="964" w:bottom="1701" w:left="1701" w:header="1701" w:footer="13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65D" w:rsidRDefault="005C265D" w:rsidP="0088204B">
      <w:r>
        <w:separator/>
      </w:r>
    </w:p>
  </w:endnote>
  <w:endnote w:type="continuationSeparator" w:id="0">
    <w:p w:rsidR="005C265D" w:rsidRDefault="005C265D" w:rsidP="00882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charset w:val="00"/>
    <w:family w:val="auto"/>
    <w:pitch w:val="default"/>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742" w:rsidRPr="00DE38E1" w:rsidRDefault="008C7742" w:rsidP="009374F6">
    <w:pPr>
      <w:pStyle w:val="Zpat"/>
      <w:ind w:left="-1420"/>
    </w:pPr>
    <w:r>
      <w:rPr>
        <w:noProof/>
        <w:lang w:eastAsia="cs-CZ"/>
      </w:rPr>
      <w:drawing>
        <wp:anchor distT="0" distB="0" distL="114300" distR="114300" simplePos="0" relativeHeight="251663360" behindDoc="0" locked="0" layoutInCell="1" allowOverlap="1" wp14:anchorId="6DFB93BD" wp14:editId="675FA51B">
          <wp:simplePos x="0" y="0"/>
          <wp:positionH relativeFrom="column">
            <wp:posOffset>-794954</wp:posOffset>
          </wp:positionH>
          <wp:positionV relativeFrom="paragraph">
            <wp:posOffset>12027</wp:posOffset>
          </wp:positionV>
          <wp:extent cx="1570118" cy="736979"/>
          <wp:effectExtent l="1905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570118" cy="736979"/>
                  </a:xfrm>
                  <a:prstGeom prst="rect">
                    <a:avLst/>
                  </a:prstGeom>
                  <a:noFill/>
                  <a:ln w="9525">
                    <a:noFill/>
                    <a:miter lim="800000"/>
                    <a:headEnd/>
                    <a:tailEnd/>
                  </a:ln>
                </pic:spPr>
              </pic:pic>
            </a:graphicData>
          </a:graphic>
        </wp:anchor>
      </w:drawing>
    </w:r>
    <w:r>
      <w:rPr>
        <w:noProof/>
        <w:lang w:eastAsia="cs-CZ"/>
      </w:rPr>
      <w:drawing>
        <wp:anchor distT="0" distB="0" distL="114300" distR="114300" simplePos="0" relativeHeight="251662336" behindDoc="0" locked="0" layoutInCell="1" allowOverlap="1" wp14:anchorId="5B4DE8EE" wp14:editId="56EDD06C">
          <wp:simplePos x="0" y="0"/>
          <wp:positionH relativeFrom="column">
            <wp:posOffset>4282014</wp:posOffset>
          </wp:positionH>
          <wp:positionV relativeFrom="paragraph">
            <wp:posOffset>12027</wp:posOffset>
          </wp:positionV>
          <wp:extent cx="2068896" cy="818866"/>
          <wp:effectExtent l="19050" t="0" r="7554"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screen">
                    <a:grayscl/>
                    <a:lum contrast="40000"/>
                  </a:blip>
                  <a:srcRect/>
                  <a:stretch>
                    <a:fillRect/>
                  </a:stretch>
                </pic:blipFill>
                <pic:spPr bwMode="auto">
                  <a:xfrm>
                    <a:off x="0" y="0"/>
                    <a:ext cx="2068896" cy="818866"/>
                  </a:xfrm>
                  <a:prstGeom prst="rect">
                    <a:avLst/>
                  </a:prstGeom>
                  <a:noFill/>
                  <a:ln w="9525">
                    <a:noFill/>
                    <a:miter lim="800000"/>
                    <a:headEnd/>
                    <a:tailEnd/>
                  </a:ln>
                </pic:spPr>
              </pic:pic>
            </a:graphicData>
          </a:graphic>
        </wp:anchor>
      </w:drawing>
    </w:r>
    <w:r w:rsidR="0057086F">
      <w:rPr>
        <w:noProof/>
        <w:lang w:eastAsia="cs-CZ"/>
      </w:rPr>
      <mc:AlternateContent>
        <mc:Choice Requires="wps">
          <w:drawing>
            <wp:anchor distT="0" distB="0" distL="114300" distR="114300" simplePos="0" relativeHeight="251656192" behindDoc="0" locked="0" layoutInCell="1" allowOverlap="1" wp14:anchorId="7C619087" wp14:editId="45F28E51">
              <wp:simplePos x="0" y="0"/>
              <wp:positionH relativeFrom="column">
                <wp:posOffset>800100</wp:posOffset>
              </wp:positionH>
              <wp:positionV relativeFrom="paragraph">
                <wp:posOffset>88265</wp:posOffset>
              </wp:positionV>
              <wp:extent cx="3429000" cy="15824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58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7742" w:rsidRPr="005448A3" w:rsidRDefault="008C7742" w:rsidP="00DE38E1">
                          <w:pPr>
                            <w:pStyle w:val="Zkladnodstavec"/>
                            <w:jc w:val="center"/>
                            <w:rPr>
                              <w:rFonts w:ascii="Arial" w:hAnsi="Arial" w:cs="Arial"/>
                              <w:color w:val="000000" w:themeColor="text1"/>
                              <w:sz w:val="16"/>
                              <w:szCs w:val="16"/>
                            </w:rPr>
                          </w:pPr>
                          <w:r w:rsidRPr="005448A3">
                            <w:rPr>
                              <w:rFonts w:ascii="Arial" w:hAnsi="Arial" w:cs="Arial"/>
                              <w:color w:val="000000" w:themeColor="text1"/>
                              <w:sz w:val="16"/>
                              <w:szCs w:val="16"/>
                            </w:rPr>
                            <w:t>Fond dalšího vzdělávání</w:t>
                          </w:r>
                        </w:p>
                        <w:p w:rsidR="008C7742" w:rsidRPr="005448A3" w:rsidRDefault="008C7742" w:rsidP="00DE38E1">
                          <w:pPr>
                            <w:pStyle w:val="Zkladnodstavec"/>
                            <w:jc w:val="center"/>
                            <w:rPr>
                              <w:rFonts w:ascii="Arial" w:hAnsi="Arial" w:cs="Arial"/>
                              <w:color w:val="000000" w:themeColor="text1"/>
                              <w:sz w:val="16"/>
                              <w:szCs w:val="16"/>
                            </w:rPr>
                          </w:pPr>
                          <w:r w:rsidRPr="005448A3">
                            <w:rPr>
                              <w:rFonts w:ascii="Arial" w:hAnsi="Arial" w:cs="Arial"/>
                              <w:color w:val="000000" w:themeColor="text1"/>
                              <w:sz w:val="16"/>
                              <w:szCs w:val="16"/>
                            </w:rPr>
                            <w:t xml:space="preserve">Na </w:t>
                          </w:r>
                          <w:proofErr w:type="spellStart"/>
                          <w:r w:rsidRPr="005448A3">
                            <w:rPr>
                              <w:rFonts w:ascii="Arial" w:hAnsi="Arial" w:cs="Arial"/>
                              <w:color w:val="000000" w:themeColor="text1"/>
                              <w:sz w:val="16"/>
                              <w:szCs w:val="16"/>
                            </w:rPr>
                            <w:t>Maninách</w:t>
                          </w:r>
                          <w:proofErr w:type="spellEnd"/>
                          <w:r w:rsidRPr="005448A3">
                            <w:rPr>
                              <w:rFonts w:ascii="Arial" w:hAnsi="Arial" w:cs="Arial"/>
                              <w:color w:val="000000" w:themeColor="text1"/>
                              <w:sz w:val="16"/>
                              <w:szCs w:val="16"/>
                            </w:rPr>
                            <w:t xml:space="preserve"> 20, 170 00 Praha 7</w:t>
                          </w:r>
                        </w:p>
                        <w:p w:rsidR="008C7742" w:rsidRPr="005448A3" w:rsidRDefault="008C7742" w:rsidP="00DE38E1">
                          <w:pPr>
                            <w:pStyle w:val="Zkladnodstavec"/>
                            <w:jc w:val="center"/>
                            <w:rPr>
                              <w:rFonts w:ascii="Arial" w:hAnsi="Arial" w:cs="Arial"/>
                              <w:color w:val="000000" w:themeColor="text1"/>
                              <w:sz w:val="16"/>
                              <w:szCs w:val="16"/>
                            </w:rPr>
                          </w:pPr>
                          <w:r w:rsidRPr="005448A3">
                            <w:rPr>
                              <w:rFonts w:ascii="Arial" w:hAnsi="Arial" w:cs="Arial"/>
                              <w:color w:val="000000" w:themeColor="text1"/>
                              <w:sz w:val="16"/>
                              <w:szCs w:val="16"/>
                            </w:rPr>
                            <w:t>Tel.: 277 277 070, http://fdv.mpsv.cz</w:t>
                          </w:r>
                        </w:p>
                        <w:p w:rsidR="008C7742" w:rsidRPr="005448A3" w:rsidRDefault="008C7742" w:rsidP="00122230">
                          <w:pPr>
                            <w:pStyle w:val="Zpat"/>
                            <w:jc w:val="center"/>
                            <w:rPr>
                              <w:rFonts w:cs="Arial"/>
                              <w:color w:val="000000" w:themeColor="text1"/>
                            </w:rPr>
                          </w:pPr>
                          <w:r w:rsidRPr="005448A3">
                            <w:rPr>
                              <w:rFonts w:cs="Arial"/>
                              <w:color w:val="000000" w:themeColor="text1"/>
                              <w:sz w:val="16"/>
                              <w:szCs w:val="16"/>
                            </w:rPr>
                            <w:t>IČO: 00405698, DIČ: CZ00405698,č. účtu: 33531641/0100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3pt;margin-top:6.95pt;width:270pt;height:12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" filled="f" stroked="f">
              <v:textbox inset=",7.2pt,,7.2pt">
                <w:txbxContent>
                  <w:p w:rsidR="008C7742" w:rsidRPr="005448A3" w:rsidRDefault="008C7742" w:rsidP="00DE38E1">
                    <w:pPr>
                      <w:pStyle w:val="Zkladnodstavec"/>
                      <w:jc w:val="center"/>
                      <w:rPr>
                        <w:rFonts w:ascii="Arial" w:hAnsi="Arial" w:cs="Arial"/>
                        <w:color w:val="000000" w:themeColor="text1"/>
                        <w:sz w:val="16"/>
                        <w:szCs w:val="16"/>
                      </w:rPr>
                    </w:pPr>
                    <w:r w:rsidRPr="005448A3">
                      <w:rPr>
                        <w:rFonts w:ascii="Arial" w:hAnsi="Arial" w:cs="Arial"/>
                        <w:color w:val="000000" w:themeColor="text1"/>
                        <w:sz w:val="16"/>
                        <w:szCs w:val="16"/>
                      </w:rPr>
                      <w:t>Fond dalšího vzdělávání</w:t>
                    </w:r>
                  </w:p>
                  <w:p w:rsidR="008C7742" w:rsidRPr="005448A3" w:rsidRDefault="008C7742" w:rsidP="00DE38E1">
                    <w:pPr>
                      <w:pStyle w:val="Zkladnodstavec"/>
                      <w:jc w:val="center"/>
                      <w:rPr>
                        <w:rFonts w:ascii="Arial" w:hAnsi="Arial" w:cs="Arial"/>
                        <w:color w:val="000000" w:themeColor="text1"/>
                        <w:sz w:val="16"/>
                        <w:szCs w:val="16"/>
                      </w:rPr>
                    </w:pPr>
                    <w:r w:rsidRPr="005448A3">
                      <w:rPr>
                        <w:rFonts w:ascii="Arial" w:hAnsi="Arial" w:cs="Arial"/>
                        <w:color w:val="000000" w:themeColor="text1"/>
                        <w:sz w:val="16"/>
                        <w:szCs w:val="16"/>
                      </w:rPr>
                      <w:t xml:space="preserve">Na </w:t>
                    </w:r>
                    <w:proofErr w:type="spellStart"/>
                    <w:r w:rsidRPr="005448A3">
                      <w:rPr>
                        <w:rFonts w:ascii="Arial" w:hAnsi="Arial" w:cs="Arial"/>
                        <w:color w:val="000000" w:themeColor="text1"/>
                        <w:sz w:val="16"/>
                        <w:szCs w:val="16"/>
                      </w:rPr>
                      <w:t>Maninách</w:t>
                    </w:r>
                    <w:proofErr w:type="spellEnd"/>
                    <w:r w:rsidRPr="005448A3">
                      <w:rPr>
                        <w:rFonts w:ascii="Arial" w:hAnsi="Arial" w:cs="Arial"/>
                        <w:color w:val="000000" w:themeColor="text1"/>
                        <w:sz w:val="16"/>
                        <w:szCs w:val="16"/>
                      </w:rPr>
                      <w:t xml:space="preserve"> 20, 170 00 Praha 7</w:t>
                    </w:r>
                  </w:p>
                  <w:p w:rsidR="008C7742" w:rsidRPr="005448A3" w:rsidRDefault="008C7742" w:rsidP="00DE38E1">
                    <w:pPr>
                      <w:pStyle w:val="Zkladnodstavec"/>
                      <w:jc w:val="center"/>
                      <w:rPr>
                        <w:rFonts w:ascii="Arial" w:hAnsi="Arial" w:cs="Arial"/>
                        <w:color w:val="000000" w:themeColor="text1"/>
                        <w:sz w:val="16"/>
                        <w:szCs w:val="16"/>
                      </w:rPr>
                    </w:pPr>
                    <w:r w:rsidRPr="005448A3">
                      <w:rPr>
                        <w:rFonts w:ascii="Arial" w:hAnsi="Arial" w:cs="Arial"/>
                        <w:color w:val="000000" w:themeColor="text1"/>
                        <w:sz w:val="16"/>
                        <w:szCs w:val="16"/>
                      </w:rPr>
                      <w:t>Tel.: 277 277 070, http://fdv.mpsv.cz</w:t>
                    </w:r>
                  </w:p>
                  <w:p w:rsidR="008C7742" w:rsidRPr="005448A3" w:rsidRDefault="008C7742" w:rsidP="00122230">
                    <w:pPr>
                      <w:pStyle w:val="Zpat"/>
                      <w:jc w:val="center"/>
                      <w:rPr>
                        <w:rFonts w:cs="Arial"/>
                        <w:color w:val="000000" w:themeColor="text1"/>
                      </w:rPr>
                    </w:pPr>
                    <w:r w:rsidRPr="005448A3">
                      <w:rPr>
                        <w:rFonts w:cs="Arial"/>
                        <w:color w:val="000000" w:themeColor="text1"/>
                        <w:sz w:val="16"/>
                        <w:szCs w:val="16"/>
                      </w:rPr>
                      <w:t>IČO: 00405698, DIČ: CZ00405698,č. účtu: 33531641/0100</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65D" w:rsidRDefault="005C265D" w:rsidP="0088204B">
      <w:r>
        <w:separator/>
      </w:r>
    </w:p>
  </w:footnote>
  <w:footnote w:type="continuationSeparator" w:id="0">
    <w:p w:rsidR="005C265D" w:rsidRDefault="005C265D" w:rsidP="0088204B">
      <w:r>
        <w:continuationSeparator/>
      </w:r>
    </w:p>
  </w:footnote>
  <w:footnote w:id="1">
    <w:p w:rsidR="008C7742" w:rsidRPr="001A3506" w:rsidRDefault="008C7742" w:rsidP="002B1724">
      <w:pPr>
        <w:pStyle w:val="Textpoznpodarou"/>
        <w:rPr>
          <w:sz w:val="18"/>
          <w:szCs w:val="18"/>
        </w:rPr>
      </w:pPr>
      <w:r w:rsidRPr="001A3506">
        <w:rPr>
          <w:rStyle w:val="Znakapoznpodarou"/>
          <w:sz w:val="18"/>
          <w:szCs w:val="18"/>
        </w:rPr>
        <w:footnoteRef/>
      </w:r>
      <w:r w:rsidRPr="001A3506">
        <w:rPr>
          <w:sz w:val="18"/>
          <w:szCs w:val="18"/>
        </w:rPr>
        <w:t xml:space="preserve"> </w:t>
      </w:r>
      <w:r w:rsidRPr="001A3506">
        <w:rPr>
          <w:rFonts w:cs="Arial"/>
          <w:sz w:val="18"/>
          <w:szCs w:val="18"/>
        </w:rPr>
        <w:t xml:space="preserve">RAGIN, Charles: THE COMPARATIVE METHOD; </w:t>
      </w:r>
      <w:proofErr w:type="spellStart"/>
      <w:r w:rsidRPr="001A3506">
        <w:rPr>
          <w:rFonts w:cs="Arial"/>
          <w:i/>
          <w:sz w:val="18"/>
          <w:szCs w:val="18"/>
        </w:rPr>
        <w:t>Moving</w:t>
      </w:r>
      <w:proofErr w:type="spellEnd"/>
      <w:r w:rsidRPr="001A3506">
        <w:rPr>
          <w:rFonts w:cs="Arial"/>
          <w:i/>
          <w:sz w:val="18"/>
          <w:szCs w:val="18"/>
        </w:rPr>
        <w:t xml:space="preserve"> </w:t>
      </w:r>
      <w:proofErr w:type="spellStart"/>
      <w:r w:rsidRPr="001A3506">
        <w:rPr>
          <w:rFonts w:cs="Arial"/>
          <w:i/>
          <w:sz w:val="18"/>
          <w:szCs w:val="18"/>
        </w:rPr>
        <w:t>Beyond</w:t>
      </w:r>
      <w:proofErr w:type="spellEnd"/>
      <w:r w:rsidRPr="001A3506">
        <w:rPr>
          <w:rFonts w:cs="Arial"/>
          <w:i/>
          <w:sz w:val="18"/>
          <w:szCs w:val="18"/>
        </w:rPr>
        <w:t xml:space="preserve"> </w:t>
      </w:r>
      <w:proofErr w:type="spellStart"/>
      <w:r w:rsidRPr="001A3506">
        <w:rPr>
          <w:rFonts w:cs="Arial"/>
          <w:i/>
          <w:sz w:val="18"/>
          <w:szCs w:val="18"/>
        </w:rPr>
        <w:t>Qualitative</w:t>
      </w:r>
      <w:proofErr w:type="spellEnd"/>
      <w:r w:rsidRPr="001A3506">
        <w:rPr>
          <w:rFonts w:cs="Arial"/>
          <w:i/>
          <w:sz w:val="18"/>
          <w:szCs w:val="18"/>
        </w:rPr>
        <w:t xml:space="preserve"> and </w:t>
      </w:r>
      <w:proofErr w:type="spellStart"/>
      <w:r w:rsidRPr="001A3506">
        <w:rPr>
          <w:rFonts w:cs="Arial"/>
          <w:i/>
          <w:sz w:val="18"/>
          <w:szCs w:val="18"/>
        </w:rPr>
        <w:t>Quantitative</w:t>
      </w:r>
      <w:proofErr w:type="spellEnd"/>
      <w:r w:rsidRPr="001A3506">
        <w:rPr>
          <w:rFonts w:cs="Arial"/>
          <w:i/>
          <w:sz w:val="18"/>
          <w:szCs w:val="18"/>
        </w:rPr>
        <w:t xml:space="preserve"> </w:t>
      </w:r>
      <w:proofErr w:type="spellStart"/>
      <w:r w:rsidRPr="001A3506">
        <w:rPr>
          <w:rFonts w:cs="Arial"/>
          <w:i/>
          <w:sz w:val="18"/>
          <w:szCs w:val="18"/>
        </w:rPr>
        <w:t>Strategies</w:t>
      </w:r>
      <w:proofErr w:type="spellEnd"/>
      <w:r w:rsidRPr="001A3506">
        <w:rPr>
          <w:rFonts w:cs="Arial"/>
          <w:sz w:val="18"/>
          <w:szCs w:val="18"/>
        </w:rPr>
        <w:t xml:space="preserve">, 1987, University </w:t>
      </w:r>
      <w:proofErr w:type="spellStart"/>
      <w:r w:rsidRPr="001A3506">
        <w:rPr>
          <w:rFonts w:cs="Arial"/>
          <w:sz w:val="18"/>
          <w:szCs w:val="18"/>
        </w:rPr>
        <w:t>of</w:t>
      </w:r>
      <w:proofErr w:type="spellEnd"/>
      <w:r w:rsidRPr="001A3506">
        <w:rPr>
          <w:rFonts w:cs="Arial"/>
          <w:sz w:val="18"/>
          <w:szCs w:val="18"/>
        </w:rPr>
        <w:t xml:space="preserve"> </w:t>
      </w:r>
      <w:proofErr w:type="spellStart"/>
      <w:r w:rsidRPr="001A3506">
        <w:rPr>
          <w:rFonts w:cs="Arial"/>
          <w:sz w:val="18"/>
          <w:szCs w:val="18"/>
        </w:rPr>
        <w:t>California</w:t>
      </w:r>
      <w:proofErr w:type="spellEnd"/>
      <w:r w:rsidRPr="001A3506">
        <w:rPr>
          <w:rFonts w:cs="Arial"/>
          <w:sz w:val="18"/>
          <w:szCs w:val="18"/>
        </w:rPr>
        <w:t xml:space="preserve"> </w:t>
      </w:r>
      <w:proofErr w:type="spellStart"/>
      <w:r w:rsidRPr="001A3506">
        <w:rPr>
          <w:rFonts w:cs="Arial"/>
          <w:sz w:val="18"/>
          <w:szCs w:val="18"/>
        </w:rPr>
        <w:t>Press</w:t>
      </w:r>
      <w:proofErr w:type="spellEnd"/>
      <w:r w:rsidRPr="001A3506">
        <w:rPr>
          <w:rFonts w:cs="Arial"/>
          <w:sz w:val="18"/>
          <w:szCs w:val="18"/>
        </w:rPr>
        <w:t xml:space="preserve">, USA, ISBN 0-520-06618-9 (Publikaci může </w:t>
      </w:r>
      <w:r>
        <w:rPr>
          <w:rFonts w:cs="Arial"/>
          <w:sz w:val="18"/>
          <w:szCs w:val="18"/>
        </w:rPr>
        <w:t>Zadavat</w:t>
      </w:r>
      <w:r w:rsidRPr="001A3506">
        <w:rPr>
          <w:rFonts w:cs="Arial"/>
          <w:sz w:val="18"/>
          <w:szCs w:val="18"/>
        </w:rPr>
        <w:t>el zpracovateli poskytnout na vyžádání</w:t>
      </w:r>
    </w:p>
  </w:footnote>
  <w:footnote w:id="2">
    <w:p w:rsidR="008C7742" w:rsidRPr="001A3506" w:rsidRDefault="008C7742" w:rsidP="002B1724">
      <w:pPr>
        <w:pStyle w:val="Textkomente"/>
        <w:rPr>
          <w:sz w:val="18"/>
          <w:szCs w:val="18"/>
        </w:rPr>
      </w:pPr>
      <w:r w:rsidRPr="001A3506">
        <w:rPr>
          <w:rStyle w:val="Znakapoznpodarou"/>
          <w:sz w:val="18"/>
          <w:szCs w:val="18"/>
        </w:rPr>
        <w:footnoteRef/>
      </w:r>
      <w:r w:rsidRPr="001A3506">
        <w:rPr>
          <w:sz w:val="18"/>
          <w:szCs w:val="18"/>
        </w:rPr>
        <w:t xml:space="preserve"> Např. publikace </w:t>
      </w:r>
      <w:hyperlink r:id="rId1" w:history="1">
        <w:r w:rsidRPr="001A3506">
          <w:rPr>
            <w:rStyle w:val="Hypertextovodkaz"/>
            <w:sz w:val="18"/>
            <w:szCs w:val="18"/>
          </w:rPr>
          <w:t>http://press.uchicago.edu/ucp/books/book/chicago/F/bo3635786.html</w:t>
        </w:r>
      </w:hyperlink>
    </w:p>
    <w:p w:rsidR="008C7742" w:rsidRPr="001A3506" w:rsidRDefault="005C265D" w:rsidP="002B1724">
      <w:pPr>
        <w:pStyle w:val="Textpoznpodarou"/>
        <w:rPr>
          <w:sz w:val="18"/>
          <w:szCs w:val="18"/>
        </w:rPr>
      </w:pPr>
      <w:hyperlink r:id="rId2" w:history="1">
        <w:r w:rsidR="008C7742" w:rsidRPr="001A3506">
          <w:rPr>
            <w:rStyle w:val="Hypertextovodkaz"/>
            <w:sz w:val="18"/>
            <w:szCs w:val="18"/>
          </w:rPr>
          <w:t>http://www.amazon.com/Redesigning-Social-Inquiry-Fuzzy-Beyond/dp/0226702758/ref=sr_1_1?ie=UTF8&amp;qid=1319464730&amp;sr=8-1</w:t>
        </w:r>
      </w:hyperlink>
      <w:r w:rsidR="008C7742" w:rsidRPr="001A3506">
        <w:rPr>
          <w:sz w:val="18"/>
          <w:szCs w:val="18"/>
        </w:rPr>
        <w:t xml:space="preserve"> ale i celá řada dalších publikací</w:t>
      </w:r>
    </w:p>
  </w:footnote>
  <w:footnote w:id="3">
    <w:p w:rsidR="008C7742" w:rsidRPr="001A3506" w:rsidRDefault="008C7742" w:rsidP="002B1724">
      <w:pPr>
        <w:pStyle w:val="Textpoznpodarou"/>
        <w:rPr>
          <w:sz w:val="18"/>
          <w:szCs w:val="18"/>
        </w:rPr>
      </w:pPr>
      <w:r w:rsidRPr="001A3506">
        <w:rPr>
          <w:rStyle w:val="Znakapoznpodarou"/>
          <w:sz w:val="18"/>
          <w:szCs w:val="18"/>
        </w:rPr>
        <w:footnoteRef/>
      </w:r>
      <w:r w:rsidRPr="001A3506">
        <w:rPr>
          <w:sz w:val="18"/>
          <w:szCs w:val="18"/>
        </w:rPr>
        <w:t xml:space="preserve"> Řada odkazů na relevantní odborné články k metodě</w:t>
      </w:r>
    </w:p>
    <w:p w:rsidR="008C7742" w:rsidRPr="008B5717" w:rsidRDefault="008C7742" w:rsidP="008B5717">
      <w:pPr>
        <w:pStyle w:val="Textkomente"/>
        <w:rPr>
          <w:color w:val="0000FF"/>
          <w:sz w:val="18"/>
          <w:szCs w:val="18"/>
          <w:u w:val="single"/>
        </w:rPr>
      </w:pPr>
      <w:r w:rsidRPr="001A3506">
        <w:rPr>
          <w:rStyle w:val="Hypertextovodkaz"/>
          <w:sz w:val="18"/>
          <w:szCs w:val="18"/>
        </w:rPr>
        <w:t>http://</w:t>
      </w:r>
      <w:proofErr w:type="gramStart"/>
      <w:r w:rsidRPr="001A3506">
        <w:rPr>
          <w:rStyle w:val="Hypertextovodkaz"/>
          <w:sz w:val="18"/>
          <w:szCs w:val="18"/>
        </w:rPr>
        <w:t>www.u.arizona</w:t>
      </w:r>
      <w:proofErr w:type="gramEnd"/>
      <w:r w:rsidRPr="001A3506">
        <w:rPr>
          <w:rStyle w:val="Hypertextovodkaz"/>
          <w:sz w:val="18"/>
          <w:szCs w:val="18"/>
        </w:rPr>
        <w:t>.edu/~cragin/fsQCA/index.shtml</w:t>
      </w:r>
    </w:p>
  </w:footnote>
  <w:footnote w:id="4">
    <w:p w:rsidR="008C7742" w:rsidRPr="006A712D" w:rsidRDefault="008C7742" w:rsidP="008B5717">
      <w:pPr>
        <w:pStyle w:val="Textpoznpodarou"/>
        <w:jc w:val="both"/>
        <w:rPr>
          <w:rFonts w:cs="Arial"/>
          <w:sz w:val="18"/>
          <w:szCs w:val="18"/>
        </w:rPr>
      </w:pPr>
      <w:r>
        <w:rPr>
          <w:rStyle w:val="Znakapoznpodarou"/>
        </w:rPr>
        <w:footnoteRef/>
      </w:r>
      <w:r>
        <w:t xml:space="preserve"> </w:t>
      </w:r>
      <w:r w:rsidRPr="006A712D">
        <w:rPr>
          <w:rFonts w:cs="Arial"/>
          <w:sz w:val="18"/>
          <w:szCs w:val="18"/>
        </w:rPr>
        <w:t xml:space="preserve">MORRA IMAS, Linda G. – RIST, </w:t>
      </w:r>
      <w:proofErr w:type="spellStart"/>
      <w:r w:rsidRPr="006A712D">
        <w:rPr>
          <w:rFonts w:cs="Arial"/>
          <w:sz w:val="18"/>
          <w:szCs w:val="18"/>
        </w:rPr>
        <w:t>Ray</w:t>
      </w:r>
      <w:proofErr w:type="spellEnd"/>
      <w:r w:rsidRPr="006A712D">
        <w:rPr>
          <w:rFonts w:cs="Arial"/>
          <w:sz w:val="18"/>
          <w:szCs w:val="18"/>
        </w:rPr>
        <w:t xml:space="preserve"> C.: THE ROAD TO RESULTS </w:t>
      </w:r>
      <w:proofErr w:type="spellStart"/>
      <w:r w:rsidRPr="006A712D">
        <w:rPr>
          <w:rFonts w:cs="Arial"/>
          <w:sz w:val="18"/>
          <w:szCs w:val="18"/>
        </w:rPr>
        <w:t>Designing</w:t>
      </w:r>
      <w:proofErr w:type="spellEnd"/>
      <w:r w:rsidRPr="006A712D">
        <w:rPr>
          <w:rFonts w:cs="Arial"/>
          <w:sz w:val="18"/>
          <w:szCs w:val="18"/>
        </w:rPr>
        <w:t xml:space="preserve"> and </w:t>
      </w:r>
      <w:proofErr w:type="spellStart"/>
      <w:r w:rsidRPr="006A712D">
        <w:rPr>
          <w:rFonts w:cs="Arial"/>
          <w:sz w:val="18"/>
          <w:szCs w:val="18"/>
        </w:rPr>
        <w:t>Conducting</w:t>
      </w:r>
      <w:proofErr w:type="spellEnd"/>
      <w:r w:rsidRPr="006A712D">
        <w:rPr>
          <w:rFonts w:cs="Arial"/>
          <w:sz w:val="18"/>
          <w:szCs w:val="18"/>
        </w:rPr>
        <w:t xml:space="preserve"> </w:t>
      </w:r>
      <w:proofErr w:type="spellStart"/>
      <w:r w:rsidRPr="006A712D">
        <w:rPr>
          <w:rFonts w:cs="Arial"/>
          <w:sz w:val="18"/>
          <w:szCs w:val="18"/>
        </w:rPr>
        <w:t>Effective</w:t>
      </w:r>
      <w:proofErr w:type="spellEnd"/>
      <w:r w:rsidRPr="006A712D">
        <w:rPr>
          <w:rFonts w:cs="Arial"/>
          <w:sz w:val="18"/>
          <w:szCs w:val="18"/>
        </w:rPr>
        <w:t xml:space="preserve"> </w:t>
      </w:r>
      <w:proofErr w:type="spellStart"/>
      <w:r w:rsidRPr="006A712D">
        <w:rPr>
          <w:rFonts w:cs="Arial"/>
          <w:sz w:val="18"/>
          <w:szCs w:val="18"/>
        </w:rPr>
        <w:t>Development</w:t>
      </w:r>
      <w:proofErr w:type="spellEnd"/>
      <w:r w:rsidRPr="006A712D">
        <w:rPr>
          <w:rFonts w:cs="Arial"/>
          <w:sz w:val="18"/>
          <w:szCs w:val="18"/>
        </w:rPr>
        <w:t xml:space="preserve"> </w:t>
      </w:r>
      <w:proofErr w:type="spellStart"/>
      <w:r w:rsidRPr="006A712D">
        <w:rPr>
          <w:rFonts w:cs="Arial"/>
          <w:sz w:val="18"/>
          <w:szCs w:val="18"/>
        </w:rPr>
        <w:t>Evaluations</w:t>
      </w:r>
      <w:proofErr w:type="spellEnd"/>
      <w:r w:rsidRPr="006A712D">
        <w:rPr>
          <w:rFonts w:cs="Arial"/>
          <w:sz w:val="18"/>
          <w:szCs w:val="18"/>
        </w:rPr>
        <w:t>, 2009,</w:t>
      </w:r>
      <w:r>
        <w:rPr>
          <w:rFonts w:cs="Arial"/>
          <w:sz w:val="18"/>
          <w:szCs w:val="18"/>
        </w:rPr>
        <w:t xml:space="preserve"> </w:t>
      </w:r>
      <w:proofErr w:type="spellStart"/>
      <w:r>
        <w:rPr>
          <w:rFonts w:cs="Arial"/>
          <w:sz w:val="18"/>
          <w:szCs w:val="18"/>
        </w:rPr>
        <w:t>The</w:t>
      </w:r>
      <w:proofErr w:type="spellEnd"/>
      <w:r>
        <w:rPr>
          <w:rFonts w:cs="Arial"/>
          <w:sz w:val="18"/>
          <w:szCs w:val="18"/>
        </w:rPr>
        <w:t xml:space="preserve"> International Bank </w:t>
      </w:r>
      <w:proofErr w:type="spellStart"/>
      <w:r>
        <w:rPr>
          <w:rFonts w:cs="Arial"/>
          <w:sz w:val="18"/>
          <w:szCs w:val="18"/>
        </w:rPr>
        <w:t>for</w:t>
      </w:r>
      <w:proofErr w:type="spellEnd"/>
      <w:r>
        <w:rPr>
          <w:rFonts w:cs="Arial"/>
          <w:sz w:val="18"/>
          <w:szCs w:val="18"/>
        </w:rPr>
        <w:t xml:space="preserve"> </w:t>
      </w:r>
      <w:proofErr w:type="spellStart"/>
      <w:r>
        <w:rPr>
          <w:rFonts w:cs="Arial"/>
          <w:sz w:val="18"/>
          <w:szCs w:val="18"/>
        </w:rPr>
        <w:t>Reconstruction</w:t>
      </w:r>
      <w:proofErr w:type="spellEnd"/>
      <w:r>
        <w:rPr>
          <w:rFonts w:cs="Arial"/>
          <w:sz w:val="18"/>
          <w:szCs w:val="18"/>
        </w:rPr>
        <w:t xml:space="preserve"> and </w:t>
      </w:r>
      <w:proofErr w:type="spellStart"/>
      <w:r>
        <w:rPr>
          <w:rFonts w:cs="Arial"/>
          <w:sz w:val="18"/>
          <w:szCs w:val="18"/>
        </w:rPr>
        <w:t>Development</w:t>
      </w:r>
      <w:proofErr w:type="spellEnd"/>
      <w:r>
        <w:rPr>
          <w:rFonts w:cs="Arial"/>
          <w:sz w:val="18"/>
          <w:szCs w:val="18"/>
        </w:rPr>
        <w:t>/</w:t>
      </w:r>
      <w:proofErr w:type="spellStart"/>
      <w:r>
        <w:rPr>
          <w:rFonts w:cs="Arial"/>
          <w:sz w:val="18"/>
          <w:szCs w:val="18"/>
        </w:rPr>
        <w:t>The</w:t>
      </w:r>
      <w:proofErr w:type="spellEnd"/>
      <w:r>
        <w:rPr>
          <w:rFonts w:cs="Arial"/>
          <w:sz w:val="18"/>
          <w:szCs w:val="18"/>
        </w:rPr>
        <w:t xml:space="preserve"> </w:t>
      </w:r>
      <w:proofErr w:type="spellStart"/>
      <w:r>
        <w:rPr>
          <w:rFonts w:cs="Arial"/>
          <w:sz w:val="18"/>
          <w:szCs w:val="18"/>
        </w:rPr>
        <w:t>World</w:t>
      </w:r>
      <w:proofErr w:type="spellEnd"/>
      <w:r>
        <w:rPr>
          <w:rFonts w:cs="Arial"/>
          <w:sz w:val="18"/>
          <w:szCs w:val="18"/>
        </w:rPr>
        <w:t xml:space="preserve"> Bank, Washington DC,</w:t>
      </w:r>
      <w:r w:rsidRPr="006A712D">
        <w:rPr>
          <w:rFonts w:cs="Arial"/>
          <w:sz w:val="18"/>
          <w:szCs w:val="18"/>
        </w:rPr>
        <w:t xml:space="preserve"> ISBN 978-0-8213-7891-5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742" w:rsidRPr="0065354A" w:rsidRDefault="008C7742" w:rsidP="0065354A">
    <w:pPr>
      <w:pStyle w:val="Zhlav"/>
      <w:tabs>
        <w:tab w:val="clear" w:pos="8306"/>
        <w:tab w:val="right" w:pos="0"/>
      </w:tabs>
      <w:spacing w:before="120"/>
      <w:rPr>
        <w:i/>
      </w:rPr>
    </w:pPr>
    <w:r w:rsidRPr="0065354A">
      <w:rPr>
        <w:i/>
        <w:noProof/>
        <w:lang w:eastAsia="cs-CZ"/>
      </w:rPr>
      <w:drawing>
        <wp:anchor distT="0" distB="0" distL="114300" distR="114300" simplePos="0" relativeHeight="251664384" behindDoc="0" locked="0" layoutInCell="1" allowOverlap="1" wp14:anchorId="5721CABA" wp14:editId="466B18B6">
          <wp:simplePos x="0" y="0"/>
          <wp:positionH relativeFrom="column">
            <wp:posOffset>692150</wp:posOffset>
          </wp:positionH>
          <wp:positionV relativeFrom="paragraph">
            <wp:posOffset>-861060</wp:posOffset>
          </wp:positionV>
          <wp:extent cx="4068455" cy="887105"/>
          <wp:effectExtent l="0" t="0" r="8255" b="8255"/>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4068455" cy="88710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9F1" w:rsidRDefault="00E749F1" w:rsidP="0065354A">
    <w:pPr>
      <w:pStyle w:val="Zhlav"/>
      <w:spacing w:before="200"/>
    </w:pPr>
    <w:r w:rsidRPr="0065354A">
      <w:rPr>
        <w:i/>
        <w:noProof/>
        <w:lang w:eastAsia="cs-CZ"/>
      </w:rPr>
      <w:drawing>
        <wp:anchor distT="0" distB="0" distL="114300" distR="114300" simplePos="0" relativeHeight="251666432" behindDoc="0" locked="0" layoutInCell="1" allowOverlap="1" wp14:anchorId="707E8559" wp14:editId="40CEA523">
          <wp:simplePos x="0" y="0"/>
          <wp:positionH relativeFrom="column">
            <wp:posOffset>844550</wp:posOffset>
          </wp:positionH>
          <wp:positionV relativeFrom="paragraph">
            <wp:posOffset>-861060</wp:posOffset>
          </wp:positionV>
          <wp:extent cx="4068455" cy="887105"/>
          <wp:effectExtent l="0" t="0" r="8255" b="8255"/>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4068455" cy="887105"/>
                  </a:xfrm>
                  <a:prstGeom prst="rect">
                    <a:avLst/>
                  </a:prstGeom>
                  <a:noFill/>
                  <a:ln w="9525">
                    <a:noFill/>
                    <a:miter lim="800000"/>
                    <a:headEnd/>
                    <a:tailEnd/>
                  </a:ln>
                </pic:spPr>
              </pic:pic>
            </a:graphicData>
          </a:graphic>
        </wp:anchor>
      </w:drawing>
    </w:r>
    <w:r w:rsidRPr="003E7C59">
      <w:rPr>
        <w:i/>
      </w:rPr>
      <w:t>Příloha č. 1 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68EB27A"/>
    <w:lvl w:ilvl="0">
      <w:start w:val="1"/>
      <w:numFmt w:val="decimal"/>
      <w:pStyle w:val="Nadpis1"/>
      <w:lvlText w:val="%1."/>
      <w:lvlJc w:val="left"/>
      <w:pPr>
        <w:tabs>
          <w:tab w:val="num" w:pos="360"/>
        </w:tabs>
        <w:ind w:left="0" w:firstLine="0"/>
      </w:pPr>
      <w:rPr>
        <w:rFonts w:hint="default"/>
      </w:rPr>
    </w:lvl>
    <w:lvl w:ilvl="1">
      <w:start w:val="1"/>
      <w:numFmt w:val="decimal"/>
      <w:lvlText w:val="%1.%2"/>
      <w:lvlJc w:val="left"/>
      <w:pPr>
        <w:tabs>
          <w:tab w:val="num" w:pos="576"/>
        </w:tabs>
        <w:ind w:left="576" w:hanging="576"/>
      </w:pPr>
      <w:rPr>
        <w:rFonts w:hint="default"/>
      </w:rPr>
    </w:lvl>
    <w:lvl w:ilvl="2">
      <w:start w:val="3"/>
      <w:numFmt w:val="decimal"/>
      <w:lvlText w:val="%1.%2.%3"/>
      <w:lvlJc w:val="left"/>
      <w:pPr>
        <w:tabs>
          <w:tab w:val="num" w:pos="1080"/>
        </w:tabs>
        <w:ind w:left="720" w:hanging="720"/>
      </w:pPr>
      <w:rPr>
        <w:rFonts w:hint="default"/>
      </w:rPr>
    </w:lvl>
    <w:lvl w:ilvl="3">
      <w:start w:val="1"/>
      <w:numFmt w:val="decimal"/>
      <w:lvlText w:val="%3%1.%2..%4"/>
      <w:lvlJc w:val="left"/>
      <w:pPr>
        <w:tabs>
          <w:tab w:val="num" w:pos="144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0000018"/>
    <w:multiLevelType w:val="singleLevel"/>
    <w:tmpl w:val="00000018"/>
    <w:name w:val="WW8Num23"/>
    <w:lvl w:ilvl="0">
      <w:start w:val="1"/>
      <w:numFmt w:val="bullet"/>
      <w:lvlText w:val=""/>
      <w:lvlJc w:val="left"/>
      <w:pPr>
        <w:tabs>
          <w:tab w:val="num" w:pos="720"/>
        </w:tabs>
        <w:ind w:left="720" w:hanging="360"/>
      </w:pPr>
      <w:rPr>
        <w:rFonts w:ascii="Symbol" w:hAnsi="Symbol"/>
      </w:rPr>
    </w:lvl>
  </w:abstractNum>
  <w:abstractNum w:abstractNumId="2">
    <w:nsid w:val="0B061358"/>
    <w:multiLevelType w:val="hybridMultilevel"/>
    <w:tmpl w:val="0E16E4C8"/>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7013220"/>
    <w:multiLevelType w:val="hybridMultilevel"/>
    <w:tmpl w:val="0B52BA9A"/>
    <w:lvl w:ilvl="0" w:tplc="C6F42D24">
      <w:start w:val="30"/>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BF2FD5"/>
    <w:multiLevelType w:val="hybridMultilevel"/>
    <w:tmpl w:val="5B4C0ABC"/>
    <w:lvl w:ilvl="0" w:tplc="F54C22DE">
      <w:start w:val="1"/>
      <w:numFmt w:val="bullet"/>
      <w:lvlText w:val=""/>
      <w:lvlJc w:val="left"/>
      <w:pPr>
        <w:tabs>
          <w:tab w:val="num" w:pos="374"/>
        </w:tabs>
        <w:ind w:left="374" w:hanging="360"/>
      </w:pPr>
      <w:rPr>
        <w:rFonts w:ascii="Symbol" w:hAnsi="Symbol" w:hint="default"/>
      </w:rPr>
    </w:lvl>
    <w:lvl w:ilvl="1" w:tplc="04050003">
      <w:start w:val="1"/>
      <w:numFmt w:val="bullet"/>
      <w:lvlText w:val="o"/>
      <w:lvlJc w:val="left"/>
      <w:pPr>
        <w:tabs>
          <w:tab w:val="num" w:pos="1454"/>
        </w:tabs>
        <w:ind w:left="1454" w:hanging="360"/>
      </w:pPr>
      <w:rPr>
        <w:rFonts w:ascii="Courier New" w:hAnsi="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
    <w:nsid w:val="224C075A"/>
    <w:multiLevelType w:val="hybridMultilevel"/>
    <w:tmpl w:val="0E16E4C8"/>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6B5766E"/>
    <w:multiLevelType w:val="hybridMultilevel"/>
    <w:tmpl w:val="0E16E4C8"/>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B216E47"/>
    <w:multiLevelType w:val="hybridMultilevel"/>
    <w:tmpl w:val="0E16E4C8"/>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4FFE7EC8"/>
    <w:multiLevelType w:val="hybridMultilevel"/>
    <w:tmpl w:val="0E16E4C8"/>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782C7C06"/>
    <w:multiLevelType w:val="hybridMultilevel"/>
    <w:tmpl w:val="7EAC2C36"/>
    <w:lvl w:ilvl="0" w:tplc="8F426A6C">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7"/>
  </w:num>
  <w:num w:numId="5">
    <w:abstractNumId w:val="9"/>
  </w:num>
  <w:num w:numId="6">
    <w:abstractNumId w:val="5"/>
  </w:num>
  <w:num w:numId="7">
    <w:abstractNumId w:val="6"/>
  </w:num>
  <w:num w:numId="8">
    <w:abstractNumId w:val="2"/>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hdrShapeDefaults>
    <o:shapedefaults v:ext="edit" spidmax="2049">
      <o:colormru v:ext="edit" colors="#00005f,#12215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843"/>
    <w:rsid w:val="00043526"/>
    <w:rsid w:val="000D50CB"/>
    <w:rsid w:val="000F0AE9"/>
    <w:rsid w:val="00110CCB"/>
    <w:rsid w:val="00113F26"/>
    <w:rsid w:val="00122230"/>
    <w:rsid w:val="00124E10"/>
    <w:rsid w:val="001554CA"/>
    <w:rsid w:val="00165301"/>
    <w:rsid w:val="00166FD8"/>
    <w:rsid w:val="001B5EEA"/>
    <w:rsid w:val="00200D8B"/>
    <w:rsid w:val="002032B4"/>
    <w:rsid w:val="0021127F"/>
    <w:rsid w:val="002170CC"/>
    <w:rsid w:val="00224EF3"/>
    <w:rsid w:val="00252066"/>
    <w:rsid w:val="002B1724"/>
    <w:rsid w:val="002C1123"/>
    <w:rsid w:val="002C2E5C"/>
    <w:rsid w:val="002F237A"/>
    <w:rsid w:val="0031229B"/>
    <w:rsid w:val="00325BF0"/>
    <w:rsid w:val="00344895"/>
    <w:rsid w:val="003556C5"/>
    <w:rsid w:val="003672AE"/>
    <w:rsid w:val="003706A9"/>
    <w:rsid w:val="00372A85"/>
    <w:rsid w:val="003B5E75"/>
    <w:rsid w:val="003C4CFC"/>
    <w:rsid w:val="003D2AB0"/>
    <w:rsid w:val="003E42CA"/>
    <w:rsid w:val="004300D7"/>
    <w:rsid w:val="00446168"/>
    <w:rsid w:val="0045538A"/>
    <w:rsid w:val="004907E1"/>
    <w:rsid w:val="004A1001"/>
    <w:rsid w:val="004A2453"/>
    <w:rsid w:val="004A2BC2"/>
    <w:rsid w:val="004A40AE"/>
    <w:rsid w:val="004E0369"/>
    <w:rsid w:val="004F4EF9"/>
    <w:rsid w:val="00500010"/>
    <w:rsid w:val="005277A3"/>
    <w:rsid w:val="005448A3"/>
    <w:rsid w:val="00567DCC"/>
    <w:rsid w:val="0057086F"/>
    <w:rsid w:val="005A7AB6"/>
    <w:rsid w:val="005B41E9"/>
    <w:rsid w:val="005B45B1"/>
    <w:rsid w:val="005C265D"/>
    <w:rsid w:val="005E6157"/>
    <w:rsid w:val="005F3765"/>
    <w:rsid w:val="006059D8"/>
    <w:rsid w:val="00614D1B"/>
    <w:rsid w:val="0064310C"/>
    <w:rsid w:val="0065354A"/>
    <w:rsid w:val="006C66D6"/>
    <w:rsid w:val="006F4230"/>
    <w:rsid w:val="00747F3B"/>
    <w:rsid w:val="00750F03"/>
    <w:rsid w:val="00783923"/>
    <w:rsid w:val="00792D17"/>
    <w:rsid w:val="007C43B7"/>
    <w:rsid w:val="007D08C2"/>
    <w:rsid w:val="007E4AEC"/>
    <w:rsid w:val="00821DF7"/>
    <w:rsid w:val="00826659"/>
    <w:rsid w:val="00853EF0"/>
    <w:rsid w:val="0088204B"/>
    <w:rsid w:val="008840C0"/>
    <w:rsid w:val="008B5717"/>
    <w:rsid w:val="008C7742"/>
    <w:rsid w:val="008F199B"/>
    <w:rsid w:val="00907BC4"/>
    <w:rsid w:val="009103F2"/>
    <w:rsid w:val="009374F6"/>
    <w:rsid w:val="00950FCA"/>
    <w:rsid w:val="00953060"/>
    <w:rsid w:val="00960DBD"/>
    <w:rsid w:val="0096634C"/>
    <w:rsid w:val="00987568"/>
    <w:rsid w:val="009A1300"/>
    <w:rsid w:val="009B0B9F"/>
    <w:rsid w:val="009D5675"/>
    <w:rsid w:val="009E0533"/>
    <w:rsid w:val="009F0DC2"/>
    <w:rsid w:val="00A23FF5"/>
    <w:rsid w:val="00A56F77"/>
    <w:rsid w:val="00A65614"/>
    <w:rsid w:val="00A8343C"/>
    <w:rsid w:val="00A86B81"/>
    <w:rsid w:val="00AA0554"/>
    <w:rsid w:val="00AA2C8A"/>
    <w:rsid w:val="00B17A1E"/>
    <w:rsid w:val="00B40988"/>
    <w:rsid w:val="00B61CFD"/>
    <w:rsid w:val="00B65D7F"/>
    <w:rsid w:val="00B672C4"/>
    <w:rsid w:val="00BA4834"/>
    <w:rsid w:val="00BB13F8"/>
    <w:rsid w:val="00BE2CE5"/>
    <w:rsid w:val="00C103BD"/>
    <w:rsid w:val="00C36304"/>
    <w:rsid w:val="00C80A57"/>
    <w:rsid w:val="00C9385F"/>
    <w:rsid w:val="00C97E19"/>
    <w:rsid w:val="00CC4269"/>
    <w:rsid w:val="00CD5D7D"/>
    <w:rsid w:val="00CE7489"/>
    <w:rsid w:val="00CF5843"/>
    <w:rsid w:val="00D160C9"/>
    <w:rsid w:val="00D24C0C"/>
    <w:rsid w:val="00D37D89"/>
    <w:rsid w:val="00D541B1"/>
    <w:rsid w:val="00DE38E1"/>
    <w:rsid w:val="00DE3C13"/>
    <w:rsid w:val="00DE692C"/>
    <w:rsid w:val="00DE6A5C"/>
    <w:rsid w:val="00DF0DB5"/>
    <w:rsid w:val="00E749F1"/>
    <w:rsid w:val="00EB50E8"/>
    <w:rsid w:val="00EC17DC"/>
    <w:rsid w:val="00EF1CCC"/>
    <w:rsid w:val="00F079F0"/>
    <w:rsid w:val="00F33435"/>
    <w:rsid w:val="00F3449D"/>
    <w:rsid w:val="00F54391"/>
    <w:rsid w:val="00F902D6"/>
    <w:rsid w:val="00FB5469"/>
    <w:rsid w:val="00FD2DD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0005f,#12215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aliases w:val="text"/>
    <w:qFormat/>
    <w:rsid w:val="005277A3"/>
    <w:rPr>
      <w:rFonts w:ascii="Arial" w:hAnsi="Arial"/>
      <w:sz w:val="18"/>
      <w:szCs w:val="24"/>
      <w:lang w:eastAsia="en-US"/>
    </w:rPr>
  </w:style>
  <w:style w:type="paragraph" w:styleId="Nadpis1">
    <w:name w:val="heading 1"/>
    <w:basedOn w:val="Normln"/>
    <w:next w:val="Normln"/>
    <w:link w:val="Nadpis1Char"/>
    <w:qFormat/>
    <w:rsid w:val="002B1724"/>
    <w:pPr>
      <w:keepNext/>
      <w:numPr>
        <w:numId w:val="1"/>
      </w:numPr>
      <w:suppressAutoHyphens/>
      <w:spacing w:before="240" w:after="60"/>
      <w:outlineLvl w:val="0"/>
    </w:pPr>
    <w:rPr>
      <w:rFonts w:eastAsia="Times New Roman" w:cs="Arial"/>
      <w:b/>
      <w:bCs/>
      <w:kern w:val="1"/>
      <w:sz w:val="32"/>
      <w:szCs w:val="32"/>
      <w:lang w:eastAsia="ar-SA"/>
    </w:rPr>
  </w:style>
  <w:style w:type="paragraph" w:styleId="Nadpis2">
    <w:name w:val="heading 2"/>
    <w:basedOn w:val="Normln"/>
    <w:next w:val="Normln"/>
    <w:link w:val="Nadpis2Char"/>
    <w:qFormat/>
    <w:rsid w:val="002B1724"/>
    <w:pPr>
      <w:keepNext/>
      <w:suppressAutoHyphens/>
      <w:spacing w:before="240" w:after="60"/>
      <w:outlineLvl w:val="1"/>
    </w:pPr>
    <w:rPr>
      <w:rFonts w:eastAsia="Times New Roman" w:cs="Arial"/>
      <w:b/>
      <w:bCs/>
      <w:i/>
      <w:iCs/>
      <w:sz w:val="24"/>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88204B"/>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ezodstavcovhostylu">
    <w:name w:val="[Bez odstavcového stylu]"/>
    <w:rsid w:val="0088204B"/>
    <w:pPr>
      <w:widowControl w:val="0"/>
      <w:autoSpaceDE w:val="0"/>
      <w:autoSpaceDN w:val="0"/>
      <w:adjustRightInd w:val="0"/>
      <w:spacing w:line="288" w:lineRule="auto"/>
      <w:textAlignment w:val="center"/>
    </w:pPr>
    <w:rPr>
      <w:rFonts w:ascii="MinionPro-Regular" w:hAnsi="MinionPro-Regular" w:cs="MinionPro-Regular"/>
      <w:color w:val="000000"/>
      <w:sz w:val="24"/>
      <w:szCs w:val="24"/>
      <w:lang w:eastAsia="en-US"/>
    </w:rPr>
  </w:style>
  <w:style w:type="paragraph" w:styleId="Zhlav">
    <w:name w:val="header"/>
    <w:basedOn w:val="Normln"/>
    <w:link w:val="ZhlavChar"/>
    <w:uiPriority w:val="99"/>
    <w:unhideWhenUsed/>
    <w:rsid w:val="0088204B"/>
    <w:pPr>
      <w:tabs>
        <w:tab w:val="center" w:pos="4153"/>
        <w:tab w:val="right" w:pos="8306"/>
      </w:tabs>
    </w:pPr>
  </w:style>
  <w:style w:type="character" w:customStyle="1" w:styleId="ZhlavChar">
    <w:name w:val="Záhlaví Char"/>
    <w:basedOn w:val="Standardnpsmoodstavce"/>
    <w:link w:val="Zhlav"/>
    <w:uiPriority w:val="99"/>
    <w:rsid w:val="0088204B"/>
  </w:style>
  <w:style w:type="paragraph" w:styleId="Zpat">
    <w:name w:val="footer"/>
    <w:basedOn w:val="Normln"/>
    <w:link w:val="ZpatChar"/>
    <w:uiPriority w:val="99"/>
    <w:unhideWhenUsed/>
    <w:rsid w:val="0088204B"/>
    <w:pPr>
      <w:tabs>
        <w:tab w:val="center" w:pos="4153"/>
        <w:tab w:val="right" w:pos="8306"/>
      </w:tabs>
    </w:pPr>
  </w:style>
  <w:style w:type="character" w:customStyle="1" w:styleId="ZpatChar">
    <w:name w:val="Zápatí Char"/>
    <w:basedOn w:val="Standardnpsmoodstavce"/>
    <w:link w:val="Zpat"/>
    <w:uiPriority w:val="99"/>
    <w:rsid w:val="0088204B"/>
  </w:style>
  <w:style w:type="paragraph" w:styleId="Textbubliny">
    <w:name w:val="Balloon Text"/>
    <w:basedOn w:val="Normln"/>
    <w:link w:val="TextbublinyChar"/>
    <w:uiPriority w:val="99"/>
    <w:semiHidden/>
    <w:unhideWhenUsed/>
    <w:rsid w:val="0088204B"/>
    <w:rPr>
      <w:rFonts w:ascii="Lucida Grande" w:hAnsi="Lucida Grande" w:cs="Lucida Grande"/>
      <w:szCs w:val="18"/>
    </w:rPr>
  </w:style>
  <w:style w:type="character" w:customStyle="1" w:styleId="TextbublinyChar">
    <w:name w:val="Text bubliny Char"/>
    <w:link w:val="Textbubliny"/>
    <w:uiPriority w:val="99"/>
    <w:semiHidden/>
    <w:rsid w:val="0088204B"/>
    <w:rPr>
      <w:rFonts w:ascii="Lucida Grande" w:hAnsi="Lucida Grande" w:cs="Lucida Grande"/>
      <w:sz w:val="18"/>
      <w:szCs w:val="18"/>
    </w:rPr>
  </w:style>
  <w:style w:type="character" w:customStyle="1" w:styleId="Nadpis1Char">
    <w:name w:val="Nadpis 1 Char"/>
    <w:basedOn w:val="Standardnpsmoodstavce"/>
    <w:link w:val="Nadpis1"/>
    <w:rsid w:val="002B1724"/>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2B1724"/>
    <w:rPr>
      <w:rFonts w:ascii="Arial" w:eastAsia="Times New Roman" w:hAnsi="Arial" w:cs="Arial"/>
      <w:b/>
      <w:bCs/>
      <w:i/>
      <w:iCs/>
      <w:sz w:val="24"/>
      <w:szCs w:val="28"/>
      <w:lang w:eastAsia="ar-SA"/>
    </w:rPr>
  </w:style>
  <w:style w:type="character" w:styleId="Hypertextovodkaz">
    <w:name w:val="Hyperlink"/>
    <w:uiPriority w:val="99"/>
    <w:rsid w:val="002B1724"/>
    <w:rPr>
      <w:color w:val="0000FF"/>
      <w:u w:val="single"/>
    </w:rPr>
  </w:style>
  <w:style w:type="character" w:styleId="Siln">
    <w:name w:val="Strong"/>
    <w:qFormat/>
    <w:rsid w:val="002B1724"/>
    <w:rPr>
      <w:b/>
      <w:bCs/>
    </w:rPr>
  </w:style>
  <w:style w:type="paragraph" w:styleId="Zkladntext">
    <w:name w:val="Body Text"/>
    <w:basedOn w:val="Normln"/>
    <w:link w:val="ZkladntextChar"/>
    <w:rsid w:val="002B1724"/>
    <w:pPr>
      <w:suppressAutoHyphens/>
    </w:pPr>
    <w:rPr>
      <w:rFonts w:eastAsia="Calibri" w:cs="Arial"/>
      <w:sz w:val="20"/>
      <w:lang w:eastAsia="ar-SA"/>
    </w:rPr>
  </w:style>
  <w:style w:type="character" w:customStyle="1" w:styleId="ZkladntextChar">
    <w:name w:val="Základní text Char"/>
    <w:basedOn w:val="Standardnpsmoodstavce"/>
    <w:link w:val="Zkladntext"/>
    <w:rsid w:val="002B1724"/>
    <w:rPr>
      <w:rFonts w:ascii="Arial" w:eastAsia="Calibri" w:hAnsi="Arial" w:cs="Arial"/>
      <w:szCs w:val="24"/>
      <w:lang w:eastAsia="ar-SA"/>
    </w:rPr>
  </w:style>
  <w:style w:type="paragraph" w:styleId="Textpoznpodarou">
    <w:name w:val="footnote text"/>
    <w:basedOn w:val="Normln"/>
    <w:link w:val="TextpoznpodarouChar"/>
    <w:rsid w:val="002B1724"/>
    <w:pPr>
      <w:suppressAutoHyphens/>
    </w:pPr>
    <w:rPr>
      <w:rFonts w:eastAsia="Calibri"/>
      <w:sz w:val="20"/>
      <w:szCs w:val="20"/>
      <w:lang w:eastAsia="ar-SA"/>
    </w:rPr>
  </w:style>
  <w:style w:type="character" w:customStyle="1" w:styleId="TextpoznpodarouChar">
    <w:name w:val="Text pozn. pod čarou Char"/>
    <w:basedOn w:val="Standardnpsmoodstavce"/>
    <w:link w:val="Textpoznpodarou"/>
    <w:rsid w:val="002B1724"/>
    <w:rPr>
      <w:rFonts w:ascii="Arial" w:eastAsia="Calibri" w:hAnsi="Arial"/>
      <w:lang w:eastAsia="ar-SA"/>
    </w:rPr>
  </w:style>
  <w:style w:type="character" w:styleId="Odkaznakoment">
    <w:name w:val="annotation reference"/>
    <w:uiPriority w:val="99"/>
    <w:semiHidden/>
    <w:rsid w:val="002B1724"/>
    <w:rPr>
      <w:sz w:val="16"/>
      <w:szCs w:val="16"/>
    </w:rPr>
  </w:style>
  <w:style w:type="character" w:styleId="Znakapoznpodarou">
    <w:name w:val="footnote reference"/>
    <w:semiHidden/>
    <w:rsid w:val="002B1724"/>
    <w:rPr>
      <w:vertAlign w:val="superscript"/>
    </w:rPr>
  </w:style>
  <w:style w:type="paragraph" w:styleId="Textkomente">
    <w:name w:val="annotation text"/>
    <w:basedOn w:val="Normln"/>
    <w:link w:val="TextkomenteChar"/>
    <w:uiPriority w:val="99"/>
    <w:semiHidden/>
    <w:rsid w:val="002B1724"/>
    <w:pPr>
      <w:suppressAutoHyphens/>
    </w:pPr>
    <w:rPr>
      <w:rFonts w:eastAsia="Calibri"/>
      <w:sz w:val="20"/>
      <w:szCs w:val="20"/>
      <w:lang w:eastAsia="ar-SA"/>
    </w:rPr>
  </w:style>
  <w:style w:type="character" w:customStyle="1" w:styleId="TextkomenteChar">
    <w:name w:val="Text komentáře Char"/>
    <w:basedOn w:val="Standardnpsmoodstavce"/>
    <w:link w:val="Textkomente"/>
    <w:uiPriority w:val="99"/>
    <w:semiHidden/>
    <w:rsid w:val="002B1724"/>
    <w:rPr>
      <w:rFonts w:ascii="Arial" w:eastAsia="Calibri" w:hAnsi="Arial"/>
      <w:lang w:eastAsia="ar-SA"/>
    </w:rPr>
  </w:style>
  <w:style w:type="character" w:styleId="Zvraznn">
    <w:name w:val="Emphasis"/>
    <w:qFormat/>
    <w:rsid w:val="002B1724"/>
    <w:rPr>
      <w:i/>
      <w:iCs/>
    </w:rPr>
  </w:style>
  <w:style w:type="table" w:styleId="Mkatabulky">
    <w:name w:val="Table Grid"/>
    <w:basedOn w:val="Normlntabulka"/>
    <w:uiPriority w:val="59"/>
    <w:rsid w:val="002B172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unhideWhenUsed/>
    <w:rsid w:val="005A7AB6"/>
    <w:pPr>
      <w:suppressAutoHyphens w:val="0"/>
    </w:pPr>
    <w:rPr>
      <w:rFonts w:eastAsia="MS Mincho"/>
      <w:b/>
      <w:bCs/>
      <w:lang w:eastAsia="en-US"/>
    </w:rPr>
  </w:style>
  <w:style w:type="character" w:customStyle="1" w:styleId="PedmtkomenteChar">
    <w:name w:val="Předmět komentáře Char"/>
    <w:basedOn w:val="TextkomenteChar"/>
    <w:link w:val="Pedmtkomente"/>
    <w:uiPriority w:val="99"/>
    <w:semiHidden/>
    <w:rsid w:val="005A7AB6"/>
    <w:rPr>
      <w:rFonts w:ascii="Arial" w:eastAsia="Calibri"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aliases w:val="text"/>
    <w:qFormat/>
    <w:rsid w:val="005277A3"/>
    <w:rPr>
      <w:rFonts w:ascii="Arial" w:hAnsi="Arial"/>
      <w:sz w:val="18"/>
      <w:szCs w:val="24"/>
      <w:lang w:eastAsia="en-US"/>
    </w:rPr>
  </w:style>
  <w:style w:type="paragraph" w:styleId="Nadpis1">
    <w:name w:val="heading 1"/>
    <w:basedOn w:val="Normln"/>
    <w:next w:val="Normln"/>
    <w:link w:val="Nadpis1Char"/>
    <w:qFormat/>
    <w:rsid w:val="002B1724"/>
    <w:pPr>
      <w:keepNext/>
      <w:numPr>
        <w:numId w:val="1"/>
      </w:numPr>
      <w:suppressAutoHyphens/>
      <w:spacing w:before="240" w:after="60"/>
      <w:outlineLvl w:val="0"/>
    </w:pPr>
    <w:rPr>
      <w:rFonts w:eastAsia="Times New Roman" w:cs="Arial"/>
      <w:b/>
      <w:bCs/>
      <w:kern w:val="1"/>
      <w:sz w:val="32"/>
      <w:szCs w:val="32"/>
      <w:lang w:eastAsia="ar-SA"/>
    </w:rPr>
  </w:style>
  <w:style w:type="paragraph" w:styleId="Nadpis2">
    <w:name w:val="heading 2"/>
    <w:basedOn w:val="Normln"/>
    <w:next w:val="Normln"/>
    <w:link w:val="Nadpis2Char"/>
    <w:qFormat/>
    <w:rsid w:val="002B1724"/>
    <w:pPr>
      <w:keepNext/>
      <w:suppressAutoHyphens/>
      <w:spacing w:before="240" w:after="60"/>
      <w:outlineLvl w:val="1"/>
    </w:pPr>
    <w:rPr>
      <w:rFonts w:eastAsia="Times New Roman" w:cs="Arial"/>
      <w:b/>
      <w:bCs/>
      <w:i/>
      <w:iCs/>
      <w:sz w:val="24"/>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88204B"/>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ezodstavcovhostylu">
    <w:name w:val="[Bez odstavcového stylu]"/>
    <w:rsid w:val="0088204B"/>
    <w:pPr>
      <w:widowControl w:val="0"/>
      <w:autoSpaceDE w:val="0"/>
      <w:autoSpaceDN w:val="0"/>
      <w:adjustRightInd w:val="0"/>
      <w:spacing w:line="288" w:lineRule="auto"/>
      <w:textAlignment w:val="center"/>
    </w:pPr>
    <w:rPr>
      <w:rFonts w:ascii="MinionPro-Regular" w:hAnsi="MinionPro-Regular" w:cs="MinionPro-Regular"/>
      <w:color w:val="000000"/>
      <w:sz w:val="24"/>
      <w:szCs w:val="24"/>
      <w:lang w:eastAsia="en-US"/>
    </w:rPr>
  </w:style>
  <w:style w:type="paragraph" w:styleId="Zhlav">
    <w:name w:val="header"/>
    <w:basedOn w:val="Normln"/>
    <w:link w:val="ZhlavChar"/>
    <w:uiPriority w:val="99"/>
    <w:unhideWhenUsed/>
    <w:rsid w:val="0088204B"/>
    <w:pPr>
      <w:tabs>
        <w:tab w:val="center" w:pos="4153"/>
        <w:tab w:val="right" w:pos="8306"/>
      </w:tabs>
    </w:pPr>
  </w:style>
  <w:style w:type="character" w:customStyle="1" w:styleId="ZhlavChar">
    <w:name w:val="Záhlaví Char"/>
    <w:basedOn w:val="Standardnpsmoodstavce"/>
    <w:link w:val="Zhlav"/>
    <w:uiPriority w:val="99"/>
    <w:rsid w:val="0088204B"/>
  </w:style>
  <w:style w:type="paragraph" w:styleId="Zpat">
    <w:name w:val="footer"/>
    <w:basedOn w:val="Normln"/>
    <w:link w:val="ZpatChar"/>
    <w:uiPriority w:val="99"/>
    <w:unhideWhenUsed/>
    <w:rsid w:val="0088204B"/>
    <w:pPr>
      <w:tabs>
        <w:tab w:val="center" w:pos="4153"/>
        <w:tab w:val="right" w:pos="8306"/>
      </w:tabs>
    </w:pPr>
  </w:style>
  <w:style w:type="character" w:customStyle="1" w:styleId="ZpatChar">
    <w:name w:val="Zápatí Char"/>
    <w:basedOn w:val="Standardnpsmoodstavce"/>
    <w:link w:val="Zpat"/>
    <w:uiPriority w:val="99"/>
    <w:rsid w:val="0088204B"/>
  </w:style>
  <w:style w:type="paragraph" w:styleId="Textbubliny">
    <w:name w:val="Balloon Text"/>
    <w:basedOn w:val="Normln"/>
    <w:link w:val="TextbublinyChar"/>
    <w:uiPriority w:val="99"/>
    <w:semiHidden/>
    <w:unhideWhenUsed/>
    <w:rsid w:val="0088204B"/>
    <w:rPr>
      <w:rFonts w:ascii="Lucida Grande" w:hAnsi="Lucida Grande" w:cs="Lucida Grande"/>
      <w:szCs w:val="18"/>
    </w:rPr>
  </w:style>
  <w:style w:type="character" w:customStyle="1" w:styleId="TextbublinyChar">
    <w:name w:val="Text bubliny Char"/>
    <w:link w:val="Textbubliny"/>
    <w:uiPriority w:val="99"/>
    <w:semiHidden/>
    <w:rsid w:val="0088204B"/>
    <w:rPr>
      <w:rFonts w:ascii="Lucida Grande" w:hAnsi="Lucida Grande" w:cs="Lucida Grande"/>
      <w:sz w:val="18"/>
      <w:szCs w:val="18"/>
    </w:rPr>
  </w:style>
  <w:style w:type="character" w:customStyle="1" w:styleId="Nadpis1Char">
    <w:name w:val="Nadpis 1 Char"/>
    <w:basedOn w:val="Standardnpsmoodstavce"/>
    <w:link w:val="Nadpis1"/>
    <w:rsid w:val="002B1724"/>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2B1724"/>
    <w:rPr>
      <w:rFonts w:ascii="Arial" w:eastAsia="Times New Roman" w:hAnsi="Arial" w:cs="Arial"/>
      <w:b/>
      <w:bCs/>
      <w:i/>
      <w:iCs/>
      <w:sz w:val="24"/>
      <w:szCs w:val="28"/>
      <w:lang w:eastAsia="ar-SA"/>
    </w:rPr>
  </w:style>
  <w:style w:type="character" w:styleId="Hypertextovodkaz">
    <w:name w:val="Hyperlink"/>
    <w:uiPriority w:val="99"/>
    <w:rsid w:val="002B1724"/>
    <w:rPr>
      <w:color w:val="0000FF"/>
      <w:u w:val="single"/>
    </w:rPr>
  </w:style>
  <w:style w:type="character" w:styleId="Siln">
    <w:name w:val="Strong"/>
    <w:qFormat/>
    <w:rsid w:val="002B1724"/>
    <w:rPr>
      <w:b/>
      <w:bCs/>
    </w:rPr>
  </w:style>
  <w:style w:type="paragraph" w:styleId="Zkladntext">
    <w:name w:val="Body Text"/>
    <w:basedOn w:val="Normln"/>
    <w:link w:val="ZkladntextChar"/>
    <w:rsid w:val="002B1724"/>
    <w:pPr>
      <w:suppressAutoHyphens/>
    </w:pPr>
    <w:rPr>
      <w:rFonts w:eastAsia="Calibri" w:cs="Arial"/>
      <w:sz w:val="20"/>
      <w:lang w:eastAsia="ar-SA"/>
    </w:rPr>
  </w:style>
  <w:style w:type="character" w:customStyle="1" w:styleId="ZkladntextChar">
    <w:name w:val="Základní text Char"/>
    <w:basedOn w:val="Standardnpsmoodstavce"/>
    <w:link w:val="Zkladntext"/>
    <w:rsid w:val="002B1724"/>
    <w:rPr>
      <w:rFonts w:ascii="Arial" w:eastAsia="Calibri" w:hAnsi="Arial" w:cs="Arial"/>
      <w:szCs w:val="24"/>
      <w:lang w:eastAsia="ar-SA"/>
    </w:rPr>
  </w:style>
  <w:style w:type="paragraph" w:styleId="Textpoznpodarou">
    <w:name w:val="footnote text"/>
    <w:basedOn w:val="Normln"/>
    <w:link w:val="TextpoznpodarouChar"/>
    <w:rsid w:val="002B1724"/>
    <w:pPr>
      <w:suppressAutoHyphens/>
    </w:pPr>
    <w:rPr>
      <w:rFonts w:eastAsia="Calibri"/>
      <w:sz w:val="20"/>
      <w:szCs w:val="20"/>
      <w:lang w:eastAsia="ar-SA"/>
    </w:rPr>
  </w:style>
  <w:style w:type="character" w:customStyle="1" w:styleId="TextpoznpodarouChar">
    <w:name w:val="Text pozn. pod čarou Char"/>
    <w:basedOn w:val="Standardnpsmoodstavce"/>
    <w:link w:val="Textpoznpodarou"/>
    <w:rsid w:val="002B1724"/>
    <w:rPr>
      <w:rFonts w:ascii="Arial" w:eastAsia="Calibri" w:hAnsi="Arial"/>
      <w:lang w:eastAsia="ar-SA"/>
    </w:rPr>
  </w:style>
  <w:style w:type="character" w:styleId="Odkaznakoment">
    <w:name w:val="annotation reference"/>
    <w:uiPriority w:val="99"/>
    <w:semiHidden/>
    <w:rsid w:val="002B1724"/>
    <w:rPr>
      <w:sz w:val="16"/>
      <w:szCs w:val="16"/>
    </w:rPr>
  </w:style>
  <w:style w:type="character" w:styleId="Znakapoznpodarou">
    <w:name w:val="footnote reference"/>
    <w:semiHidden/>
    <w:rsid w:val="002B1724"/>
    <w:rPr>
      <w:vertAlign w:val="superscript"/>
    </w:rPr>
  </w:style>
  <w:style w:type="paragraph" w:styleId="Textkomente">
    <w:name w:val="annotation text"/>
    <w:basedOn w:val="Normln"/>
    <w:link w:val="TextkomenteChar"/>
    <w:uiPriority w:val="99"/>
    <w:semiHidden/>
    <w:rsid w:val="002B1724"/>
    <w:pPr>
      <w:suppressAutoHyphens/>
    </w:pPr>
    <w:rPr>
      <w:rFonts w:eastAsia="Calibri"/>
      <w:sz w:val="20"/>
      <w:szCs w:val="20"/>
      <w:lang w:eastAsia="ar-SA"/>
    </w:rPr>
  </w:style>
  <w:style w:type="character" w:customStyle="1" w:styleId="TextkomenteChar">
    <w:name w:val="Text komentáře Char"/>
    <w:basedOn w:val="Standardnpsmoodstavce"/>
    <w:link w:val="Textkomente"/>
    <w:uiPriority w:val="99"/>
    <w:semiHidden/>
    <w:rsid w:val="002B1724"/>
    <w:rPr>
      <w:rFonts w:ascii="Arial" w:eastAsia="Calibri" w:hAnsi="Arial"/>
      <w:lang w:eastAsia="ar-SA"/>
    </w:rPr>
  </w:style>
  <w:style w:type="character" w:styleId="Zvraznn">
    <w:name w:val="Emphasis"/>
    <w:qFormat/>
    <w:rsid w:val="002B1724"/>
    <w:rPr>
      <w:i/>
      <w:iCs/>
    </w:rPr>
  </w:style>
  <w:style w:type="table" w:styleId="Mkatabulky">
    <w:name w:val="Table Grid"/>
    <w:basedOn w:val="Normlntabulka"/>
    <w:uiPriority w:val="59"/>
    <w:rsid w:val="002B172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unhideWhenUsed/>
    <w:rsid w:val="005A7AB6"/>
    <w:pPr>
      <w:suppressAutoHyphens w:val="0"/>
    </w:pPr>
    <w:rPr>
      <w:rFonts w:eastAsia="MS Mincho"/>
      <w:b/>
      <w:bCs/>
      <w:lang w:eastAsia="en-US"/>
    </w:rPr>
  </w:style>
  <w:style w:type="character" w:customStyle="1" w:styleId="PedmtkomenteChar">
    <w:name w:val="Předmět komentáře Char"/>
    <w:basedOn w:val="TextkomenteChar"/>
    <w:link w:val="Pedmtkomente"/>
    <w:uiPriority w:val="99"/>
    <w:semiHidden/>
    <w:rsid w:val="005A7AB6"/>
    <w:rPr>
      <w:rFonts w:ascii="Arial" w:eastAsia="Calibri"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01860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www.amazon.com/Redesigning-Social-Inquiry-Fuzzy-Beyond/dp/0226702758/ref=sr_1_1?ie=UTF8&amp;qid=1319464730&amp;sr=8-1" TargetMode="External"/><Relationship Id="rId1" Type="http://schemas.openxmlformats.org/officeDocument/2006/relationships/hyperlink" Target="http://press.uchicago.edu/ucp/books/book/chicago/F/bo3635786.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Hlavi&#269;kov&#253;%20pap&#237;r\Hlavi&#269;kov&#253;%20pap&#237;r_St&#225;&#382;e_sablon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C1015-A1BC-4FCD-9D41-81AC7F8C2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papír_Stáže_sablona</Template>
  <TotalTime>2</TotalTime>
  <Pages>13</Pages>
  <Words>4740</Words>
  <Characters>27972</Characters>
  <Application>Microsoft Office Word</Application>
  <DocSecurity>0</DocSecurity>
  <Lines>233</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32647</CharactersWithSpaces>
  <SharedDoc>false</SharedDoc>
  <HLinks>
    <vt:vector size="18" baseType="variant">
      <vt:variant>
        <vt:i4>720904</vt:i4>
      </vt:variant>
      <vt:variant>
        <vt:i4>-1</vt:i4>
      </vt:variant>
      <vt:variant>
        <vt:i4>2056</vt:i4>
      </vt:variant>
      <vt:variant>
        <vt:i4>1</vt:i4>
      </vt:variant>
      <vt:variant>
        <vt:lpwstr>Fond</vt:lpwstr>
      </vt:variant>
      <vt:variant>
        <vt:lpwstr/>
      </vt:variant>
      <vt:variant>
        <vt:i4>917623</vt:i4>
      </vt:variant>
      <vt:variant>
        <vt:i4>-1</vt:i4>
      </vt:variant>
      <vt:variant>
        <vt:i4>2057</vt:i4>
      </vt:variant>
      <vt:variant>
        <vt:i4>1</vt:i4>
      </vt:variant>
      <vt:variant>
        <vt:lpwstr>Staze</vt:lpwstr>
      </vt:variant>
      <vt:variant>
        <vt:lpwstr/>
      </vt:variant>
      <vt:variant>
        <vt:i4>131074</vt:i4>
      </vt:variant>
      <vt:variant>
        <vt:i4>-1</vt:i4>
      </vt:variant>
      <vt:variant>
        <vt:i4>2058</vt:i4>
      </vt:variant>
      <vt:variant>
        <vt:i4>1</vt:i4>
      </vt:variant>
      <vt:variant>
        <vt:lpwstr>Link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Dvořáková</dc:creator>
  <cp:lastModifiedBy>admin</cp:lastModifiedBy>
  <cp:revision>4</cp:revision>
  <cp:lastPrinted>2012-08-06T15:28:00Z</cp:lastPrinted>
  <dcterms:created xsi:type="dcterms:W3CDTF">2012-08-21T11:08:00Z</dcterms:created>
  <dcterms:modified xsi:type="dcterms:W3CDTF">2012-08-21T13:31:00Z</dcterms:modified>
</cp:coreProperties>
</file>