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C9" w:rsidRDefault="000A6DC9" w:rsidP="002F2603">
      <w:pPr>
        <w:ind w:firstLine="708"/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0A6DC9" w:rsidRPr="008174A0" w:rsidRDefault="000A6DC9" w:rsidP="00005802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>
        <w:rPr>
          <w:sz w:val="20"/>
          <w:szCs w:val="20"/>
        </w:rPr>
        <w:t xml:space="preserve"> </w:t>
      </w:r>
      <w:r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0A6DC9" w:rsidRDefault="000A6DC9" w:rsidP="00427B93">
      <w:pPr>
        <w:jc w:val="center"/>
        <w:rPr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6520"/>
      </w:tblGrid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427B93" w:rsidRDefault="000A6DC9" w:rsidP="00427B93">
            <w:r w:rsidRPr="002812C5">
              <w:rPr>
                <w:b/>
              </w:rPr>
              <w:t>Číslo zakázky</w:t>
            </w:r>
            <w:r w:rsidRPr="00427B93">
              <w:t xml:space="preserve"> (bude dopl</w:t>
            </w:r>
            <w:r>
              <w:t>n</w:t>
            </w:r>
            <w:r w:rsidRPr="00427B93">
              <w:t xml:space="preserve">ěno </w:t>
            </w:r>
            <w:r>
              <w:t>MŠMT v případě IP, v případě GP</w:t>
            </w:r>
            <w:r w:rsidRPr="00427B93">
              <w:t xml:space="preserve"> ZS)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6520" w:type="dxa"/>
          </w:tcPr>
          <w:p w:rsidR="000A6DC9" w:rsidRPr="00427B93" w:rsidRDefault="00DD0149" w:rsidP="002812C5">
            <w:pPr>
              <w:jc w:val="both"/>
            </w:pPr>
            <w:r w:rsidRPr="00DD0149">
              <w:t>C/12/591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6520" w:type="dxa"/>
          </w:tcPr>
          <w:p w:rsidR="000A6DC9" w:rsidRPr="00427B93" w:rsidRDefault="000A6DC9" w:rsidP="00427B93">
            <w:r w:rsidRPr="00427B93">
              <w:t>Operační program Vzdělávání pro konkurenceschopnost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6520" w:type="dxa"/>
          </w:tcPr>
          <w:p w:rsidR="000A6DC9" w:rsidRDefault="000A6DC9" w:rsidP="008C75D2">
            <w:pPr>
              <w:jc w:val="both"/>
              <w:rPr>
                <w:b/>
                <w:szCs w:val="28"/>
              </w:rPr>
            </w:pPr>
            <w:r w:rsidRPr="00B5483F">
              <w:rPr>
                <w:b/>
                <w:szCs w:val="28"/>
              </w:rPr>
              <w:t>CZ.1.07/3.1.00/37.0170</w:t>
            </w:r>
          </w:p>
          <w:p w:rsidR="000A6DC9" w:rsidRPr="00B5483F" w:rsidRDefault="000A6DC9" w:rsidP="008C75D2">
            <w:pPr>
              <w:jc w:val="both"/>
              <w:rPr>
                <w:b/>
              </w:rPr>
            </w:pPr>
            <w:r>
              <w:rPr>
                <w:b/>
                <w:szCs w:val="28"/>
              </w:rPr>
              <w:t>CZ.1.07/3.1.00/37.0171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6520" w:type="dxa"/>
          </w:tcPr>
          <w:p w:rsidR="000A6DC9" w:rsidRDefault="000A6DC9" w:rsidP="00B5483F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Jsem odpovědný občan?!</w:t>
            </w:r>
          </w:p>
          <w:p w:rsidR="000A6DC9" w:rsidRPr="00427B93" w:rsidRDefault="000A6DC9" w:rsidP="00B5483F">
            <w:pPr>
              <w:autoSpaceDE w:val="0"/>
              <w:autoSpaceDN w:val="0"/>
              <w:adjustRightInd w:val="0"/>
            </w:pPr>
            <w:r>
              <w:rPr>
                <w:szCs w:val="20"/>
              </w:rPr>
              <w:t>Bouráme Bariéry!!!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6520" w:type="dxa"/>
          </w:tcPr>
          <w:p w:rsidR="000A6DC9" w:rsidRPr="00427B93" w:rsidRDefault="000A6DC9" w:rsidP="00B5483F">
            <w:pPr>
              <w:jc w:val="both"/>
            </w:pPr>
            <w:r>
              <w:t>V</w:t>
            </w:r>
            <w:r w:rsidRPr="00813EF4">
              <w:t xml:space="preserve">ýběrové řízení na dodavatele </w:t>
            </w:r>
            <w:r>
              <w:t>výpočetní techniky a software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6520" w:type="dxa"/>
          </w:tcPr>
          <w:p w:rsidR="000A6DC9" w:rsidRPr="00427B93" w:rsidRDefault="000A6DC9" w:rsidP="002812C5">
            <w:pPr>
              <w:jc w:val="both"/>
            </w:pPr>
            <w:r>
              <w:t>Dodávka zařízení a vybavení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6520" w:type="dxa"/>
          </w:tcPr>
          <w:p w:rsidR="000A6DC9" w:rsidRPr="00427B93" w:rsidRDefault="00A7262A" w:rsidP="00B5483F">
            <w:pPr>
              <w:jc w:val="both"/>
            </w:pPr>
            <w:r>
              <w:t>10</w:t>
            </w:r>
            <w:r w:rsidR="000A6DC9">
              <w:t>. 9. 2012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6520" w:type="dxa"/>
          </w:tcPr>
          <w:p w:rsidR="000A6DC9" w:rsidRPr="00813EF4" w:rsidRDefault="000A6DC9" w:rsidP="00813EF4">
            <w:pPr>
              <w:jc w:val="both"/>
            </w:pPr>
            <w:r>
              <w:t>ATHEGA</w:t>
            </w:r>
          </w:p>
          <w:p w:rsidR="000A6DC9" w:rsidRPr="00427B93" w:rsidRDefault="000A6DC9" w:rsidP="002812C5">
            <w:pPr>
              <w:jc w:val="both"/>
            </w:pP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6520" w:type="dxa"/>
          </w:tcPr>
          <w:p w:rsidR="000A6DC9" w:rsidRPr="00427B93" w:rsidRDefault="000A6DC9" w:rsidP="00B5483F">
            <w:pPr>
              <w:jc w:val="both"/>
            </w:pPr>
            <w:r w:rsidRPr="00A7262A">
              <w:t>Jílová 1584, 73601 Havířov – Podlesí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427B93" w:rsidRDefault="000A6DC9" w:rsidP="00427B93"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6520" w:type="dxa"/>
          </w:tcPr>
          <w:p w:rsidR="000A6DC9" w:rsidRPr="00813EF4" w:rsidRDefault="000A6DC9" w:rsidP="00813EF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Ing. Nicole Trechová</w:t>
            </w:r>
          </w:p>
          <w:p w:rsidR="000A6DC9" w:rsidRPr="008C75D2" w:rsidRDefault="000A6DC9" w:rsidP="00813EF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Tel.: +420 777 023 123</w:t>
            </w:r>
          </w:p>
          <w:p w:rsidR="000A6DC9" w:rsidRPr="00813EF4" w:rsidRDefault="000A6DC9" w:rsidP="00813EF4">
            <w:pPr>
              <w:jc w:val="both"/>
              <w:rPr>
                <w:lang w:val="pt-BR"/>
              </w:rPr>
            </w:pPr>
            <w:r w:rsidRPr="008C75D2">
              <w:rPr>
                <w:lang w:val="en-US"/>
              </w:rPr>
              <w:t xml:space="preserve">E-mail: </w:t>
            </w:r>
            <w:hyperlink r:id="rId8" w:history="1">
              <w:r w:rsidRPr="00CB171F">
                <w:rPr>
                  <w:rStyle w:val="Hypertextovodkaz"/>
                  <w:lang w:val="en-US"/>
                </w:rPr>
                <w:t>athega@athega.cz</w:t>
              </w:r>
            </w:hyperlink>
          </w:p>
          <w:p w:rsidR="000A6DC9" w:rsidRPr="00427B93" w:rsidRDefault="000A6DC9" w:rsidP="002812C5">
            <w:pPr>
              <w:jc w:val="both"/>
            </w:pP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6520" w:type="dxa"/>
          </w:tcPr>
          <w:p w:rsidR="000A6DC9" w:rsidRPr="00427B93" w:rsidRDefault="000A6DC9" w:rsidP="002812C5">
            <w:pPr>
              <w:jc w:val="both"/>
            </w:pPr>
            <w:r>
              <w:t>22835784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 w:rsidRPr="002812C5">
              <w:rPr>
                <w:b/>
              </w:rPr>
              <w:t>DIČ zadavatele:</w:t>
            </w:r>
          </w:p>
        </w:tc>
        <w:tc>
          <w:tcPr>
            <w:tcW w:w="6520" w:type="dxa"/>
          </w:tcPr>
          <w:p w:rsidR="000A6DC9" w:rsidRPr="00427B93" w:rsidRDefault="000A6DC9" w:rsidP="002812C5">
            <w:pPr>
              <w:jc w:val="both"/>
            </w:pPr>
            <w:r>
              <w:t>CZ22835784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427B93" w:rsidRDefault="000A6DC9" w:rsidP="00427B93"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6520" w:type="dxa"/>
          </w:tcPr>
          <w:p w:rsidR="000A6DC9" w:rsidRDefault="000A6DC9" w:rsidP="00813EF4">
            <w:pPr>
              <w:jc w:val="both"/>
              <w:rPr>
                <w:lang w:val="en-US"/>
              </w:rPr>
            </w:pPr>
            <w:r w:rsidRPr="00813EF4">
              <w:rPr>
                <w:lang w:val="en-US"/>
              </w:rPr>
              <w:t>Ing.</w:t>
            </w:r>
            <w:r>
              <w:rPr>
                <w:lang w:val="en-US"/>
              </w:rPr>
              <w:t xml:space="preserve"> Marcel Klus</w:t>
            </w:r>
          </w:p>
          <w:p w:rsidR="000A6DC9" w:rsidRPr="00A2135B" w:rsidRDefault="000A6DC9" w:rsidP="00813EF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Tel.: +420 605 507 587</w:t>
            </w:r>
          </w:p>
          <w:p w:rsidR="000A6DC9" w:rsidRPr="00813EF4" w:rsidRDefault="000A6DC9" w:rsidP="00813EF4">
            <w:pPr>
              <w:jc w:val="both"/>
              <w:rPr>
                <w:lang w:val="pt-BR"/>
              </w:rPr>
            </w:pPr>
            <w:r w:rsidRPr="00A2135B">
              <w:rPr>
                <w:lang w:val="en-US"/>
              </w:rPr>
              <w:t xml:space="preserve">E-mail: </w:t>
            </w:r>
            <w:hyperlink r:id="rId9" w:history="1">
              <w:r w:rsidRPr="00CB171F">
                <w:rPr>
                  <w:rStyle w:val="Hypertextovodkaz"/>
                  <w:lang w:val="en-US"/>
                </w:rPr>
                <w:t>klus.marcel@centrum.cz</w:t>
              </w:r>
            </w:hyperlink>
          </w:p>
          <w:p w:rsidR="000A6DC9" w:rsidRPr="00427B93" w:rsidRDefault="000A6DC9" w:rsidP="002812C5">
            <w:pPr>
              <w:jc w:val="both"/>
            </w:pP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427B93" w:rsidRDefault="000A6DC9" w:rsidP="00427B93">
            <w:r w:rsidRPr="002812C5">
              <w:rPr>
                <w:b/>
              </w:rPr>
              <w:t>Lhůta pro podávání nabídek</w:t>
            </w:r>
            <w:r>
              <w:t xml:space="preserve"> (data zahájení a ukončení příjmu, vč. času)</w:t>
            </w:r>
          </w:p>
        </w:tc>
        <w:tc>
          <w:tcPr>
            <w:tcW w:w="6520" w:type="dxa"/>
          </w:tcPr>
          <w:p w:rsidR="000A6DC9" w:rsidRPr="009A3768" w:rsidRDefault="000A6DC9" w:rsidP="00813EF4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9A3768">
              <w:t>datum zveřejnění v</w:t>
            </w:r>
            <w:r w:rsidR="009A3768">
              <w:t>ýzvy: 10</w:t>
            </w:r>
            <w:r w:rsidRPr="009A3768">
              <w:t xml:space="preserve"> 9. 2012</w:t>
            </w:r>
          </w:p>
          <w:p w:rsidR="000A6DC9" w:rsidRPr="009A3768" w:rsidRDefault="000A6DC9" w:rsidP="00813EF4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9A3768">
              <w:t xml:space="preserve">termín pro vyžádání dodatečných informací týkajících se zakázky: </w:t>
            </w:r>
            <w:r w:rsidR="009A3768">
              <w:rPr>
                <w:bCs/>
              </w:rPr>
              <w:t>nejpozději do 16</w:t>
            </w:r>
            <w:r w:rsidRPr="009A3768">
              <w:rPr>
                <w:bCs/>
              </w:rPr>
              <w:t>. 9. 2012</w:t>
            </w:r>
          </w:p>
          <w:p w:rsidR="000A6DC9" w:rsidRPr="00A2135B" w:rsidRDefault="000A6DC9" w:rsidP="00813EF4">
            <w:pPr>
              <w:numPr>
                <w:ilvl w:val="0"/>
                <w:numId w:val="3"/>
              </w:numPr>
              <w:jc w:val="both"/>
              <w:rPr>
                <w:bCs/>
                <w:lang w:val="pl-PL"/>
              </w:rPr>
            </w:pPr>
            <w:r w:rsidRPr="009A3768">
              <w:t xml:space="preserve">datum a čas doručení nabídek: </w:t>
            </w:r>
            <w:r w:rsidRPr="009A3768">
              <w:rPr>
                <w:bCs/>
              </w:rPr>
              <w:t>1</w:t>
            </w:r>
            <w:r w:rsidR="00A7262A" w:rsidRPr="009A3768">
              <w:rPr>
                <w:bCs/>
              </w:rPr>
              <w:t>9</w:t>
            </w:r>
            <w:r w:rsidRPr="009A3768">
              <w:rPr>
                <w:bCs/>
              </w:rPr>
              <w:t xml:space="preserve">. 9. </w:t>
            </w:r>
            <w:r>
              <w:rPr>
                <w:bCs/>
                <w:lang w:val="pl-PL"/>
              </w:rPr>
              <w:t>2012 do 13</w:t>
            </w:r>
            <w:r w:rsidRPr="00A2135B">
              <w:rPr>
                <w:bCs/>
                <w:lang w:val="pl-PL"/>
              </w:rPr>
              <w:t xml:space="preserve">:00 hod. </w:t>
            </w:r>
          </w:p>
          <w:p w:rsidR="000A6DC9" w:rsidRPr="00427B93" w:rsidRDefault="000A6DC9" w:rsidP="002812C5">
            <w:pPr>
              <w:jc w:val="both"/>
            </w:pP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6520" w:type="dxa"/>
          </w:tcPr>
          <w:p w:rsidR="000A6DC9" w:rsidRDefault="000A6DC9" w:rsidP="00A467AF">
            <w:pPr>
              <w:pStyle w:val="Odstavecseseznamem"/>
              <w:numPr>
                <w:ilvl w:val="0"/>
                <w:numId w:val="13"/>
              </w:numPr>
              <w:spacing w:line="276" w:lineRule="auto"/>
              <w:ind w:left="426" w:hanging="426"/>
              <w:rPr>
                <w:b/>
              </w:rPr>
            </w:pPr>
            <w:r>
              <w:rPr>
                <w:b/>
              </w:rPr>
              <w:t>Základní popis řešení</w:t>
            </w:r>
          </w:p>
          <w:p w:rsidR="000A6DC9" w:rsidRDefault="000A6DC9" w:rsidP="003E6031">
            <w:pPr>
              <w:jc w:val="both"/>
            </w:pPr>
            <w:bookmarkStart w:id="0" w:name="_GoBack"/>
            <w:bookmarkEnd w:id="0"/>
            <w:r>
              <w:t>Předmětem veřejné zakázky je dodávka výp</w:t>
            </w:r>
            <w:r w:rsidRPr="000B61C0">
              <w:t>očetní techniky a dodávky software. Součástí zakázky je dodání a instalace operačního systému na každém dodaném počítači včetně konfigurace jednotlivých uživatelů.</w:t>
            </w:r>
          </w:p>
          <w:p w:rsidR="00BC78EA" w:rsidRDefault="00BC78EA" w:rsidP="003E6031">
            <w:pPr>
              <w:jc w:val="both"/>
            </w:pPr>
          </w:p>
          <w:p w:rsidR="000A6DC9" w:rsidRDefault="000A6DC9" w:rsidP="005750EC">
            <w:pPr>
              <w:pStyle w:val="Odstavecseseznamem"/>
              <w:numPr>
                <w:ilvl w:val="0"/>
                <w:numId w:val="14"/>
              </w:numPr>
              <w:spacing w:line="276" w:lineRule="auto"/>
            </w:pPr>
            <w:r>
              <w:t>Notebook – 4 ks</w:t>
            </w:r>
          </w:p>
          <w:p w:rsidR="000A6DC9" w:rsidRDefault="000A6DC9" w:rsidP="005750EC">
            <w:pPr>
              <w:pStyle w:val="Odstavecseseznamem"/>
              <w:numPr>
                <w:ilvl w:val="0"/>
                <w:numId w:val="14"/>
              </w:numPr>
              <w:spacing w:line="276" w:lineRule="auto"/>
            </w:pPr>
            <w:r>
              <w:t>Netbook – 15 ks</w:t>
            </w:r>
          </w:p>
          <w:p w:rsidR="000A6DC9" w:rsidRDefault="000A6DC9" w:rsidP="005750EC">
            <w:pPr>
              <w:pStyle w:val="Odstavecseseznamem"/>
              <w:numPr>
                <w:ilvl w:val="0"/>
                <w:numId w:val="14"/>
              </w:numPr>
              <w:spacing w:line="276" w:lineRule="auto"/>
            </w:pPr>
            <w:r>
              <w:t>Multifunkční zařízení – 2 ks</w:t>
            </w:r>
          </w:p>
          <w:p w:rsidR="000A6DC9" w:rsidRPr="00D67102" w:rsidRDefault="000A6DC9" w:rsidP="005750EC">
            <w:pPr>
              <w:pStyle w:val="Odstavecseseznamem"/>
              <w:numPr>
                <w:ilvl w:val="0"/>
                <w:numId w:val="14"/>
              </w:numPr>
              <w:spacing w:line="276" w:lineRule="auto"/>
            </w:pPr>
            <w:r>
              <w:t>Operační systém – 17 ks</w:t>
            </w:r>
          </w:p>
          <w:p w:rsidR="000A6DC9" w:rsidRPr="00D67102" w:rsidRDefault="000A6DC9" w:rsidP="003E6031"/>
          <w:p w:rsidR="000A6DC9" w:rsidRPr="001E247A" w:rsidRDefault="000A6DC9" w:rsidP="003E6031">
            <w:pPr>
              <w:pStyle w:val="Odstavecseseznamem"/>
              <w:numPr>
                <w:ilvl w:val="0"/>
                <w:numId w:val="13"/>
              </w:numPr>
              <w:spacing w:after="200"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Specifikace jednotlivých položek výběrového řízení</w:t>
            </w:r>
          </w:p>
          <w:p w:rsidR="000A6DC9" w:rsidRDefault="000A6DC9" w:rsidP="000B61C0">
            <w:pPr>
              <w:pStyle w:val="Normlnweb"/>
              <w:ind w:left="317"/>
            </w:pPr>
            <w:r w:rsidRPr="00287819">
              <w:rPr>
                <w:b/>
                <w:sz w:val="22"/>
                <w:szCs w:val="22"/>
              </w:rPr>
              <w:t>Notebook</w:t>
            </w:r>
            <w:r w:rsidR="00342DB5">
              <w:rPr>
                <w:b/>
                <w:sz w:val="22"/>
                <w:szCs w:val="22"/>
              </w:rPr>
              <w:t xml:space="preserve"> celkem 4 ks</w:t>
            </w:r>
            <w:r w:rsidRPr="00287819"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minimální specifikace zařízení </w:t>
            </w:r>
          </w:p>
          <w:p w:rsidR="00342DB5" w:rsidRDefault="00342DB5" w:rsidP="00451C0C">
            <w:pPr>
              <w:pStyle w:val="Normlnweb"/>
              <w:ind w:left="720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A6DC9" w:rsidRPr="00451C0C">
              <w:rPr>
                <w:b/>
                <w:sz w:val="22"/>
                <w:szCs w:val="22"/>
              </w:rPr>
              <w:t xml:space="preserve"> ks notebooků budou dodány včetně operačního systém</w:t>
            </w:r>
            <w:r>
              <w:rPr>
                <w:b/>
                <w:sz w:val="22"/>
                <w:szCs w:val="22"/>
              </w:rPr>
              <w:t xml:space="preserve"> s následujícími minimálními parametry</w:t>
            </w:r>
          </w:p>
          <w:p w:rsidR="00342DB5" w:rsidRDefault="00342DB5" w:rsidP="00451C0C">
            <w:pPr>
              <w:pStyle w:val="Normlnweb"/>
              <w:ind w:left="720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451C0C">
              <w:rPr>
                <w:b/>
                <w:sz w:val="22"/>
                <w:szCs w:val="22"/>
              </w:rPr>
              <w:t xml:space="preserve"> ks notebook</w:t>
            </w:r>
            <w:r>
              <w:rPr>
                <w:b/>
                <w:sz w:val="22"/>
                <w:szCs w:val="22"/>
              </w:rPr>
              <w:t>u bude</w:t>
            </w:r>
            <w:r w:rsidRPr="00451C0C">
              <w:rPr>
                <w:b/>
                <w:sz w:val="22"/>
                <w:szCs w:val="22"/>
              </w:rPr>
              <w:t xml:space="preserve"> dodán bez operačního systému</w:t>
            </w:r>
            <w:r>
              <w:rPr>
                <w:b/>
                <w:sz w:val="22"/>
                <w:szCs w:val="22"/>
              </w:rPr>
              <w:t xml:space="preserve"> s následujícími minimální parametry</w:t>
            </w:r>
            <w:r w:rsidRPr="00451C0C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(</w:t>
            </w:r>
            <w:r w:rsidRPr="00451C0C">
              <w:rPr>
                <w:b/>
                <w:sz w:val="22"/>
                <w:szCs w:val="22"/>
              </w:rPr>
              <w:t>operační systém bude dodán</w:t>
            </w:r>
            <w:r>
              <w:rPr>
                <w:b/>
                <w:sz w:val="22"/>
                <w:szCs w:val="22"/>
              </w:rPr>
              <w:t xml:space="preserve"> a instalován</w:t>
            </w:r>
            <w:r w:rsidRPr="00451C0C">
              <w:rPr>
                <w:b/>
                <w:sz w:val="22"/>
                <w:szCs w:val="22"/>
              </w:rPr>
              <w:t xml:space="preserve"> zvlášť</w:t>
            </w:r>
            <w:r>
              <w:rPr>
                <w:b/>
                <w:sz w:val="22"/>
                <w:szCs w:val="22"/>
              </w:rPr>
              <w:t>)</w:t>
            </w:r>
          </w:p>
          <w:p w:rsidR="000A6DC9" w:rsidRPr="009A1ADE" w:rsidRDefault="000A6DC9" w:rsidP="00451C0C">
            <w:pPr>
              <w:pStyle w:val="Normlnweb"/>
              <w:ind w:left="720"/>
            </w:pPr>
            <w:r>
              <w:rPr>
                <w:sz w:val="22"/>
                <w:szCs w:val="22"/>
              </w:rPr>
              <w:t>minimální parametry</w:t>
            </w:r>
          </w:p>
          <w:p w:rsidR="000A6DC9" w:rsidRPr="00287819" w:rsidRDefault="000A6DC9" w:rsidP="000B61C0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>Procesor:</w:t>
            </w:r>
            <w:r>
              <w:rPr>
                <w:sz w:val="22"/>
                <w:szCs w:val="22"/>
              </w:rPr>
              <w:t xml:space="preserve"> minimálně Standardní takt </w:t>
            </w:r>
            <w:r w:rsidR="00342DB5">
              <w:rPr>
                <w:sz w:val="22"/>
                <w:szCs w:val="22"/>
              </w:rPr>
              <w:t>1</w:t>
            </w:r>
            <w:r w:rsidR="004458AD">
              <w:rPr>
                <w:sz w:val="22"/>
                <w:szCs w:val="22"/>
              </w:rPr>
              <w:t>,</w:t>
            </w:r>
            <w:r w:rsidR="00342DB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GHz</w:t>
            </w:r>
            <w:r w:rsidRPr="0028781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Minimálně </w:t>
            </w:r>
            <w:r w:rsidR="004F4DBC">
              <w:rPr>
                <w:sz w:val="22"/>
                <w:szCs w:val="22"/>
              </w:rPr>
              <w:t>2</w:t>
            </w:r>
            <w:r w:rsidRPr="00287819">
              <w:rPr>
                <w:sz w:val="22"/>
                <w:szCs w:val="22"/>
              </w:rPr>
              <w:t xml:space="preserve"> jádra.</w:t>
            </w:r>
          </w:p>
          <w:p w:rsidR="000A6DC9" w:rsidRPr="00287819" w:rsidRDefault="000A6DC9" w:rsidP="000B61C0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>Paměť RAM: DDR3</w:t>
            </w:r>
            <w:r w:rsidR="00CF25F5">
              <w:rPr>
                <w:sz w:val="22"/>
                <w:szCs w:val="22"/>
              </w:rPr>
              <w:t xml:space="preserve"> </w:t>
            </w:r>
            <w:r w:rsidRPr="00287819">
              <w:rPr>
                <w:sz w:val="22"/>
                <w:szCs w:val="22"/>
              </w:rPr>
              <w:t>paměti o minimální velikosti 4 GB.</w:t>
            </w:r>
          </w:p>
          <w:p w:rsidR="000A6DC9" w:rsidRPr="00287819" w:rsidRDefault="000A6DC9" w:rsidP="000B61C0">
            <w:pPr>
              <w:pStyle w:val="Normlnweb"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 xml:space="preserve">Pevný disk: </w:t>
            </w:r>
            <w:r w:rsidR="00D37F7F">
              <w:rPr>
                <w:sz w:val="22"/>
                <w:szCs w:val="22"/>
              </w:rPr>
              <w:t xml:space="preserve">minimálně </w:t>
            </w:r>
            <w:r w:rsidR="00342DB5">
              <w:rPr>
                <w:sz w:val="22"/>
                <w:szCs w:val="22"/>
              </w:rPr>
              <w:t>500</w:t>
            </w:r>
            <w:r w:rsidRPr="006B4700">
              <w:rPr>
                <w:sz w:val="22"/>
                <w:szCs w:val="22"/>
              </w:rPr>
              <w:t xml:space="preserve"> GB</w:t>
            </w:r>
            <w:r>
              <w:rPr>
                <w:sz w:val="22"/>
                <w:szCs w:val="22"/>
              </w:rPr>
              <w:t xml:space="preserve"> pevný disk S-ATA s rychlostí </w:t>
            </w:r>
            <w:r w:rsidR="006B4700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00</w:t>
            </w:r>
            <w:r w:rsidRPr="00287819">
              <w:rPr>
                <w:sz w:val="22"/>
                <w:szCs w:val="22"/>
              </w:rPr>
              <w:t xml:space="preserve"> rpm </w:t>
            </w:r>
          </w:p>
          <w:p w:rsidR="000A6DC9" w:rsidRPr="00287819" w:rsidRDefault="000A6DC9" w:rsidP="00684A4E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 xml:space="preserve">Optické médium: </w:t>
            </w:r>
            <w:r w:rsidRPr="00684A4E">
              <w:rPr>
                <w:sz w:val="22"/>
                <w:szCs w:val="22"/>
              </w:rPr>
              <w:t>DVD+-RW</w:t>
            </w:r>
            <w:r w:rsidRPr="00287819">
              <w:rPr>
                <w:sz w:val="22"/>
                <w:szCs w:val="22"/>
              </w:rPr>
              <w:t xml:space="preserve"> vypalovací mechanika.</w:t>
            </w:r>
          </w:p>
          <w:p w:rsidR="000A6DC9" w:rsidRPr="00287819" w:rsidRDefault="000A6DC9" w:rsidP="006B4700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 xml:space="preserve">LCD: </w:t>
            </w:r>
            <w:r>
              <w:rPr>
                <w:sz w:val="22"/>
                <w:szCs w:val="22"/>
              </w:rPr>
              <w:t xml:space="preserve">velikost </w:t>
            </w:r>
            <w:r w:rsidRPr="004458AD">
              <w:rPr>
                <w:sz w:val="22"/>
                <w:szCs w:val="22"/>
              </w:rPr>
              <w:t xml:space="preserve">displeje </w:t>
            </w:r>
            <w:r w:rsidR="004F4DBC" w:rsidRPr="004458AD">
              <w:rPr>
                <w:sz w:val="22"/>
                <w:szCs w:val="22"/>
              </w:rPr>
              <w:t>14</w:t>
            </w:r>
            <w:r w:rsidRPr="004458AD">
              <w:rPr>
                <w:sz w:val="22"/>
                <w:szCs w:val="22"/>
              </w:rPr>
              <w:t>"</w:t>
            </w:r>
            <w:r w:rsidRPr="00287819">
              <w:rPr>
                <w:sz w:val="22"/>
                <w:szCs w:val="22"/>
              </w:rPr>
              <w:t xml:space="preserve"> s minimálním rozlišením </w:t>
            </w:r>
            <w:r w:rsidR="00342DB5" w:rsidRPr="00342DB5">
              <w:rPr>
                <w:sz w:val="22"/>
                <w:szCs w:val="22"/>
              </w:rPr>
              <w:t>1600 x 900</w:t>
            </w:r>
            <w:r w:rsidR="006B47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px</w:t>
            </w:r>
            <w:r w:rsidRPr="00287819">
              <w:rPr>
                <w:sz w:val="22"/>
                <w:szCs w:val="22"/>
              </w:rPr>
              <w:t>,</w:t>
            </w:r>
            <w:r w:rsidR="004F4DBC">
              <w:rPr>
                <w:sz w:val="22"/>
                <w:szCs w:val="22"/>
              </w:rPr>
              <w:t xml:space="preserve"> </w:t>
            </w:r>
            <w:r w:rsidR="004F4DBC" w:rsidRPr="004458AD">
              <w:rPr>
                <w:sz w:val="22"/>
                <w:szCs w:val="22"/>
              </w:rPr>
              <w:t>matný</w:t>
            </w:r>
          </w:p>
          <w:p w:rsidR="000A6DC9" w:rsidRPr="00287819" w:rsidRDefault="000A6DC9" w:rsidP="000B61C0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 xml:space="preserve">Grafická karta: </w:t>
            </w:r>
            <w:r w:rsidR="004F4DBC">
              <w:rPr>
                <w:sz w:val="22"/>
                <w:szCs w:val="22"/>
              </w:rPr>
              <w:t>s</w:t>
            </w:r>
            <w:r w:rsidR="004458AD">
              <w:rPr>
                <w:sz w:val="22"/>
                <w:szCs w:val="22"/>
              </w:rPr>
              <w:t>a</w:t>
            </w:r>
            <w:r w:rsidR="004F4DBC">
              <w:rPr>
                <w:sz w:val="22"/>
                <w:szCs w:val="22"/>
              </w:rPr>
              <w:t>mostatná grafická karta,</w:t>
            </w:r>
            <w:r w:rsidRPr="00287819">
              <w:rPr>
                <w:sz w:val="22"/>
                <w:szCs w:val="22"/>
              </w:rPr>
              <w:t xml:space="preserve"> </w:t>
            </w:r>
            <w:r w:rsidR="00D37F7F">
              <w:rPr>
                <w:sz w:val="22"/>
                <w:szCs w:val="22"/>
              </w:rPr>
              <w:t>s vlastní pamětí</w:t>
            </w:r>
            <w:r w:rsidRPr="00287819">
              <w:rPr>
                <w:sz w:val="22"/>
                <w:szCs w:val="22"/>
              </w:rPr>
              <w:t xml:space="preserve"> minimálně 1 GB</w:t>
            </w:r>
          </w:p>
          <w:p w:rsidR="000A6DC9" w:rsidRDefault="000A6DC9" w:rsidP="00451C0C">
            <w:pPr>
              <w:pStyle w:val="Normlnweb"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 xml:space="preserve">Čtečka karet: </w:t>
            </w:r>
            <w:r w:rsidRPr="00451C0C">
              <w:rPr>
                <w:sz w:val="22"/>
                <w:szCs w:val="22"/>
              </w:rPr>
              <w:t>SD/MMC/MS</w:t>
            </w:r>
          </w:p>
          <w:p w:rsidR="000A6DC9" w:rsidRPr="00287819" w:rsidRDefault="000A6DC9" w:rsidP="00451C0C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>Výstup: HDMI a VGA</w:t>
            </w:r>
          </w:p>
          <w:p w:rsidR="000A6DC9" w:rsidRPr="00287819" w:rsidRDefault="000A6DC9" w:rsidP="000B61C0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>Komunikace: Ethernet RJ</w:t>
            </w:r>
            <w:r w:rsidR="00DF608F">
              <w:rPr>
                <w:sz w:val="22"/>
                <w:szCs w:val="22"/>
              </w:rPr>
              <w:t>-</w:t>
            </w:r>
            <w:r w:rsidRPr="00287819">
              <w:rPr>
                <w:sz w:val="22"/>
                <w:szCs w:val="22"/>
              </w:rPr>
              <w:t>45 port</w:t>
            </w:r>
            <w:r w:rsidR="00B372CF">
              <w:rPr>
                <w:sz w:val="22"/>
                <w:szCs w:val="22"/>
              </w:rPr>
              <w:t xml:space="preserve"> </w:t>
            </w:r>
            <w:r w:rsidR="00B372CF" w:rsidRPr="00287819">
              <w:rPr>
                <w:sz w:val="22"/>
                <w:szCs w:val="22"/>
              </w:rPr>
              <w:t>10/100</w:t>
            </w:r>
            <w:r w:rsidR="00B372CF">
              <w:rPr>
                <w:sz w:val="22"/>
                <w:szCs w:val="22"/>
              </w:rPr>
              <w:t>/1000</w:t>
            </w:r>
            <w:r w:rsidR="00B372CF" w:rsidRPr="00287819">
              <w:rPr>
                <w:sz w:val="22"/>
                <w:szCs w:val="22"/>
              </w:rPr>
              <w:t xml:space="preserve"> Mbps</w:t>
            </w:r>
            <w:r w:rsidRPr="00287819">
              <w:rPr>
                <w:sz w:val="22"/>
                <w:szCs w:val="22"/>
              </w:rPr>
              <w:t>,</w:t>
            </w:r>
            <w:r w:rsidR="00D37F7F">
              <w:rPr>
                <w:sz w:val="22"/>
                <w:szCs w:val="22"/>
              </w:rPr>
              <w:t xml:space="preserve"> Wi-Fi 802.11 b/g/n, Bluetooth</w:t>
            </w:r>
          </w:p>
          <w:p w:rsidR="000A6DC9" w:rsidRPr="00287819" w:rsidRDefault="000A6DC9" w:rsidP="000B61C0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>Web kamera: Interní webkamera</w:t>
            </w:r>
          </w:p>
          <w:p w:rsidR="000A6DC9" w:rsidRDefault="000A6DC9" w:rsidP="000B61C0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 xml:space="preserve">Baterie: výdrž minimálně </w:t>
            </w:r>
            <w:r w:rsidR="00AC117A">
              <w:rPr>
                <w:sz w:val="22"/>
                <w:szCs w:val="22"/>
              </w:rPr>
              <w:t>4</w:t>
            </w:r>
            <w:r w:rsidRPr="00287819">
              <w:rPr>
                <w:sz w:val="22"/>
                <w:szCs w:val="22"/>
              </w:rPr>
              <w:t xml:space="preserve"> hodiny</w:t>
            </w:r>
          </w:p>
          <w:p w:rsidR="000A6DC9" w:rsidRPr="009A1ADE" w:rsidRDefault="00342DB5" w:rsidP="00451C0C">
            <w:pPr>
              <w:pStyle w:val="Normlnweb"/>
              <w:ind w:left="720"/>
            </w:pPr>
            <w:r>
              <w:rPr>
                <w:b/>
                <w:sz w:val="22"/>
                <w:szCs w:val="22"/>
              </w:rPr>
              <w:t>1</w:t>
            </w:r>
            <w:r w:rsidR="000A6DC9" w:rsidRPr="00451C0C">
              <w:rPr>
                <w:b/>
                <w:sz w:val="22"/>
                <w:szCs w:val="22"/>
              </w:rPr>
              <w:t xml:space="preserve"> ks notebook</w:t>
            </w:r>
            <w:r>
              <w:rPr>
                <w:b/>
                <w:sz w:val="22"/>
                <w:szCs w:val="22"/>
              </w:rPr>
              <w:t>u bude</w:t>
            </w:r>
            <w:r w:rsidR="000A6DC9" w:rsidRPr="00451C0C">
              <w:rPr>
                <w:b/>
                <w:sz w:val="22"/>
                <w:szCs w:val="22"/>
              </w:rPr>
              <w:t xml:space="preserve"> dodán bez operačního systému</w:t>
            </w:r>
            <w:r>
              <w:rPr>
                <w:b/>
                <w:sz w:val="22"/>
                <w:szCs w:val="22"/>
              </w:rPr>
              <w:t xml:space="preserve"> s následujícími minimální parametry</w:t>
            </w:r>
            <w:r w:rsidR="000A6DC9" w:rsidRPr="00451C0C">
              <w:rPr>
                <w:b/>
                <w:sz w:val="22"/>
                <w:szCs w:val="22"/>
              </w:rPr>
              <w:t xml:space="preserve">, </w:t>
            </w:r>
            <w:r w:rsidR="000A6DC9">
              <w:rPr>
                <w:b/>
                <w:sz w:val="22"/>
                <w:szCs w:val="22"/>
              </w:rPr>
              <w:t>(</w:t>
            </w:r>
            <w:r w:rsidR="000A6DC9" w:rsidRPr="00451C0C">
              <w:rPr>
                <w:b/>
                <w:sz w:val="22"/>
                <w:szCs w:val="22"/>
              </w:rPr>
              <w:t>operační systém bude dodán</w:t>
            </w:r>
            <w:r w:rsidR="00B372CF">
              <w:rPr>
                <w:b/>
                <w:sz w:val="22"/>
                <w:szCs w:val="22"/>
              </w:rPr>
              <w:t xml:space="preserve"> a instalován</w:t>
            </w:r>
            <w:r w:rsidR="000A6DC9" w:rsidRPr="00451C0C">
              <w:rPr>
                <w:b/>
                <w:sz w:val="22"/>
                <w:szCs w:val="22"/>
              </w:rPr>
              <w:t xml:space="preserve"> zvlášť</w:t>
            </w:r>
            <w:r w:rsidR="000A6DC9">
              <w:rPr>
                <w:b/>
                <w:sz w:val="22"/>
                <w:szCs w:val="22"/>
              </w:rPr>
              <w:t>)</w:t>
            </w:r>
          </w:p>
          <w:p w:rsidR="000A6DC9" w:rsidRPr="00287819" w:rsidRDefault="000A6DC9" w:rsidP="00451C0C">
            <w:pPr>
              <w:pStyle w:val="Normlnweb"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>Procesor: s</w:t>
            </w:r>
            <w:r w:rsidRPr="00287819">
              <w:rPr>
                <w:sz w:val="22"/>
                <w:szCs w:val="22"/>
              </w:rPr>
              <w:t>tandardní takt</w:t>
            </w:r>
            <w:r>
              <w:rPr>
                <w:sz w:val="22"/>
                <w:szCs w:val="22"/>
              </w:rPr>
              <w:t xml:space="preserve"> minimálně</w:t>
            </w:r>
            <w:r w:rsidRPr="00287819">
              <w:rPr>
                <w:sz w:val="22"/>
                <w:szCs w:val="22"/>
              </w:rPr>
              <w:t xml:space="preserve"> 2,</w:t>
            </w:r>
            <w:r w:rsidR="00565C56">
              <w:rPr>
                <w:sz w:val="22"/>
                <w:szCs w:val="22"/>
              </w:rPr>
              <w:t>2</w:t>
            </w:r>
            <w:r w:rsidRPr="002878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GHz</w:t>
            </w:r>
            <w:r w:rsidRPr="0028781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Minimálně </w:t>
            </w:r>
            <w:r w:rsidR="00DF608F">
              <w:rPr>
                <w:sz w:val="22"/>
                <w:szCs w:val="22"/>
              </w:rPr>
              <w:t>čtyři</w:t>
            </w:r>
            <w:r w:rsidRPr="00287819">
              <w:rPr>
                <w:sz w:val="22"/>
                <w:szCs w:val="22"/>
              </w:rPr>
              <w:t xml:space="preserve"> jádra.</w:t>
            </w:r>
          </w:p>
          <w:p w:rsidR="000A6DC9" w:rsidRPr="00287819" w:rsidRDefault="000A6DC9" w:rsidP="00451C0C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>Paměť RAM: DDR3</w:t>
            </w:r>
            <w:r w:rsidR="00B372CF">
              <w:rPr>
                <w:sz w:val="22"/>
                <w:szCs w:val="22"/>
              </w:rPr>
              <w:t xml:space="preserve"> </w:t>
            </w:r>
            <w:r w:rsidRPr="00287819">
              <w:rPr>
                <w:sz w:val="22"/>
                <w:szCs w:val="22"/>
              </w:rPr>
              <w:t xml:space="preserve">paměti o minimální velikosti </w:t>
            </w:r>
            <w:r w:rsidR="00DF608F">
              <w:rPr>
                <w:sz w:val="22"/>
                <w:szCs w:val="22"/>
              </w:rPr>
              <w:t>8</w:t>
            </w:r>
            <w:r w:rsidR="00B372CF">
              <w:rPr>
                <w:sz w:val="22"/>
                <w:szCs w:val="22"/>
              </w:rPr>
              <w:t xml:space="preserve"> GB</w:t>
            </w:r>
            <w:r w:rsidRPr="00287819">
              <w:rPr>
                <w:sz w:val="22"/>
                <w:szCs w:val="22"/>
              </w:rPr>
              <w:t>.</w:t>
            </w:r>
          </w:p>
          <w:p w:rsidR="000A6DC9" w:rsidRPr="00287819" w:rsidRDefault="00565C56" w:rsidP="00451C0C">
            <w:pPr>
              <w:pStyle w:val="Normlnweb"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 xml:space="preserve">Pevný disk: </w:t>
            </w:r>
            <w:r w:rsidR="00D37F7F">
              <w:rPr>
                <w:sz w:val="22"/>
                <w:szCs w:val="22"/>
              </w:rPr>
              <w:t xml:space="preserve">minimálně </w:t>
            </w:r>
            <w:r>
              <w:rPr>
                <w:sz w:val="22"/>
                <w:szCs w:val="22"/>
              </w:rPr>
              <w:t>640</w:t>
            </w:r>
            <w:r w:rsidR="000A6DC9" w:rsidRPr="00287819">
              <w:rPr>
                <w:sz w:val="22"/>
                <w:szCs w:val="22"/>
              </w:rPr>
              <w:t xml:space="preserve"> G</w:t>
            </w:r>
            <w:r w:rsidR="000A6DC9">
              <w:rPr>
                <w:sz w:val="22"/>
                <w:szCs w:val="22"/>
              </w:rPr>
              <w:t>B pevný disk S-ATA s minimální rychlostí 5400</w:t>
            </w:r>
            <w:r w:rsidR="000A6DC9" w:rsidRPr="00287819">
              <w:rPr>
                <w:sz w:val="22"/>
                <w:szCs w:val="22"/>
              </w:rPr>
              <w:t xml:space="preserve"> rpm </w:t>
            </w:r>
          </w:p>
          <w:p w:rsidR="000A6DC9" w:rsidRPr="00287819" w:rsidRDefault="000A6DC9" w:rsidP="00EF5388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lastRenderedPageBreak/>
              <w:t xml:space="preserve">Optické médium: </w:t>
            </w:r>
            <w:r w:rsidRPr="00EF5388">
              <w:rPr>
                <w:sz w:val="22"/>
                <w:szCs w:val="22"/>
              </w:rPr>
              <w:t>Blu-ray ROM/DVD+</w:t>
            </w:r>
            <w:r w:rsidR="00D37F7F">
              <w:rPr>
                <w:sz w:val="22"/>
                <w:szCs w:val="22"/>
              </w:rPr>
              <w:t>-</w:t>
            </w:r>
            <w:r w:rsidRPr="00EF5388">
              <w:rPr>
                <w:sz w:val="22"/>
                <w:szCs w:val="22"/>
              </w:rPr>
              <w:t>RW</w:t>
            </w:r>
            <w:r w:rsidRPr="00287819">
              <w:rPr>
                <w:sz w:val="22"/>
                <w:szCs w:val="22"/>
              </w:rPr>
              <w:t>.</w:t>
            </w:r>
          </w:p>
          <w:p w:rsidR="000A6DC9" w:rsidRPr="00287819" w:rsidRDefault="000A6DC9" w:rsidP="00451C0C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 xml:space="preserve">LCD: </w:t>
            </w:r>
            <w:r>
              <w:rPr>
                <w:sz w:val="22"/>
                <w:szCs w:val="22"/>
              </w:rPr>
              <w:t xml:space="preserve">minimální velikost displeje </w:t>
            </w:r>
            <w:smartTag w:uri="urn:schemas-microsoft-com:office:smarttags" w:element="metricconverter">
              <w:smartTagPr>
                <w:attr w:name="ProductID" w:val="17.3 &quot;"/>
              </w:smartTagPr>
              <w:r w:rsidRPr="00451C0C">
                <w:rPr>
                  <w:sz w:val="22"/>
                  <w:szCs w:val="22"/>
                </w:rPr>
                <w:t>17.3 "</w:t>
              </w:r>
            </w:smartTag>
            <w:r w:rsidRPr="00287819">
              <w:rPr>
                <w:sz w:val="22"/>
                <w:szCs w:val="22"/>
              </w:rPr>
              <w:t xml:space="preserve"> s minimálním rozlišením </w:t>
            </w:r>
            <w:r w:rsidRPr="00A467AF">
              <w:rPr>
                <w:sz w:val="22"/>
                <w:szCs w:val="22"/>
              </w:rPr>
              <w:t>1600 x 900</w:t>
            </w:r>
            <w:r>
              <w:rPr>
                <w:sz w:val="22"/>
                <w:szCs w:val="22"/>
              </w:rPr>
              <w:t xml:space="preserve"> px</w:t>
            </w:r>
            <w:r w:rsidRPr="00287819">
              <w:rPr>
                <w:sz w:val="22"/>
                <w:szCs w:val="22"/>
              </w:rPr>
              <w:t xml:space="preserve">, </w:t>
            </w:r>
            <w:r w:rsidR="00D37F7F">
              <w:rPr>
                <w:sz w:val="22"/>
                <w:szCs w:val="22"/>
              </w:rPr>
              <w:t>lesklý</w:t>
            </w:r>
          </w:p>
          <w:p w:rsidR="000A6DC9" w:rsidRPr="00287819" w:rsidRDefault="000A6DC9" w:rsidP="00451C0C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 xml:space="preserve">Grafická karta: </w:t>
            </w:r>
            <w:r w:rsidR="004458AD">
              <w:rPr>
                <w:sz w:val="22"/>
                <w:szCs w:val="22"/>
              </w:rPr>
              <w:t>samostatná</w:t>
            </w:r>
            <w:r w:rsidRPr="00287819">
              <w:rPr>
                <w:sz w:val="22"/>
                <w:szCs w:val="22"/>
              </w:rPr>
              <w:t xml:space="preserve"> grafická</w:t>
            </w:r>
            <w:r>
              <w:rPr>
                <w:sz w:val="22"/>
                <w:szCs w:val="22"/>
              </w:rPr>
              <w:t xml:space="preserve"> karta,</w:t>
            </w:r>
            <w:r w:rsidRPr="00287819">
              <w:rPr>
                <w:sz w:val="22"/>
                <w:szCs w:val="22"/>
              </w:rPr>
              <w:t xml:space="preserve"> </w:t>
            </w:r>
            <w:r w:rsidR="00D37F7F">
              <w:rPr>
                <w:sz w:val="22"/>
                <w:szCs w:val="22"/>
              </w:rPr>
              <w:t>s vlastní pamětí</w:t>
            </w:r>
            <w:r w:rsidRPr="00287819">
              <w:rPr>
                <w:sz w:val="22"/>
                <w:szCs w:val="22"/>
              </w:rPr>
              <w:t xml:space="preserve"> minimálně </w:t>
            </w:r>
            <w:r w:rsidR="00B372CF">
              <w:rPr>
                <w:sz w:val="22"/>
                <w:szCs w:val="22"/>
              </w:rPr>
              <w:t>2</w:t>
            </w:r>
            <w:r w:rsidRPr="00287819">
              <w:rPr>
                <w:sz w:val="22"/>
                <w:szCs w:val="22"/>
              </w:rPr>
              <w:t xml:space="preserve"> GB</w:t>
            </w:r>
          </w:p>
          <w:p w:rsidR="000A6DC9" w:rsidRPr="00287819" w:rsidRDefault="000A6DC9" w:rsidP="00451C0C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>USB: Podpora USB 3.0</w:t>
            </w:r>
          </w:p>
          <w:p w:rsidR="000A6DC9" w:rsidRPr="00287819" w:rsidRDefault="000A6DC9" w:rsidP="00451C0C">
            <w:pPr>
              <w:pStyle w:val="Normlnweb"/>
              <w:numPr>
                <w:ilvl w:val="0"/>
                <w:numId w:val="18"/>
              </w:numPr>
            </w:pPr>
            <w:r>
              <w:rPr>
                <w:sz w:val="22"/>
                <w:szCs w:val="22"/>
              </w:rPr>
              <w:t xml:space="preserve">Čtečka karet: </w:t>
            </w:r>
            <w:r w:rsidRPr="00451C0C">
              <w:rPr>
                <w:sz w:val="22"/>
                <w:szCs w:val="22"/>
              </w:rPr>
              <w:t>SD/MMC/MS</w:t>
            </w:r>
          </w:p>
          <w:p w:rsidR="000A6DC9" w:rsidRPr="00287819" w:rsidRDefault="000A6DC9" w:rsidP="00451C0C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>Výstup: HDMI a VGA</w:t>
            </w:r>
          </w:p>
          <w:p w:rsidR="000A6DC9" w:rsidRPr="00287819" w:rsidRDefault="000A6DC9" w:rsidP="00451C0C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>Komunikace: Ethernet RJ</w:t>
            </w:r>
            <w:r w:rsidR="00DF608F">
              <w:rPr>
                <w:sz w:val="22"/>
                <w:szCs w:val="22"/>
              </w:rPr>
              <w:t>-</w:t>
            </w:r>
            <w:r w:rsidRPr="00287819">
              <w:rPr>
                <w:sz w:val="22"/>
                <w:szCs w:val="22"/>
              </w:rPr>
              <w:t>45 port</w:t>
            </w:r>
            <w:r w:rsidR="00B372CF">
              <w:rPr>
                <w:sz w:val="22"/>
                <w:szCs w:val="22"/>
              </w:rPr>
              <w:t xml:space="preserve"> </w:t>
            </w:r>
            <w:r w:rsidR="00B372CF" w:rsidRPr="00287819">
              <w:rPr>
                <w:sz w:val="22"/>
                <w:szCs w:val="22"/>
              </w:rPr>
              <w:t>10/100/100</w:t>
            </w:r>
            <w:r w:rsidR="00B372CF">
              <w:rPr>
                <w:sz w:val="22"/>
                <w:szCs w:val="22"/>
              </w:rPr>
              <w:t>0</w:t>
            </w:r>
            <w:r w:rsidR="00B372CF" w:rsidRPr="00287819">
              <w:rPr>
                <w:sz w:val="22"/>
                <w:szCs w:val="22"/>
              </w:rPr>
              <w:t xml:space="preserve"> Mbps</w:t>
            </w:r>
            <w:r w:rsidRPr="00287819">
              <w:rPr>
                <w:sz w:val="22"/>
                <w:szCs w:val="22"/>
              </w:rPr>
              <w:t>,</w:t>
            </w:r>
            <w:r w:rsidR="00D37F7F">
              <w:rPr>
                <w:sz w:val="22"/>
                <w:szCs w:val="22"/>
              </w:rPr>
              <w:t xml:space="preserve"> Wi-Fi 802.11 b/g/n, Bluetooth</w:t>
            </w:r>
          </w:p>
          <w:p w:rsidR="000A6DC9" w:rsidRPr="00287819" w:rsidRDefault="000A6DC9" w:rsidP="00451C0C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>Web kamera: Interní webkamera</w:t>
            </w:r>
          </w:p>
          <w:p w:rsidR="000A6DC9" w:rsidRPr="00DF608F" w:rsidRDefault="000A6DC9" w:rsidP="004945D7">
            <w:pPr>
              <w:pStyle w:val="Normlnweb"/>
              <w:numPr>
                <w:ilvl w:val="0"/>
                <w:numId w:val="18"/>
              </w:numPr>
            </w:pPr>
            <w:r w:rsidRPr="00287819">
              <w:rPr>
                <w:sz w:val="22"/>
                <w:szCs w:val="22"/>
              </w:rPr>
              <w:t>Baterie: výdrž minimálně 3 hodiny</w:t>
            </w:r>
          </w:p>
          <w:p w:rsidR="000A6DC9" w:rsidRDefault="000A6DC9" w:rsidP="000B61C0">
            <w:pPr>
              <w:pStyle w:val="Odstavecseseznamem"/>
              <w:suppressAutoHyphens/>
              <w:overflowPunct w:val="0"/>
              <w:autoSpaceDE w:val="0"/>
              <w:ind w:left="360"/>
              <w:jc w:val="both"/>
            </w:pPr>
            <w:r w:rsidRPr="00287819">
              <w:rPr>
                <w:b/>
                <w:sz w:val="22"/>
                <w:szCs w:val="22"/>
              </w:rPr>
              <w:t xml:space="preserve">Netbook: </w:t>
            </w:r>
            <w:r>
              <w:rPr>
                <w:sz w:val="22"/>
                <w:szCs w:val="22"/>
              </w:rPr>
              <w:t>minimální specifikace zařízení</w:t>
            </w:r>
          </w:p>
          <w:p w:rsidR="000A6DC9" w:rsidRPr="009A1ADE" w:rsidRDefault="000A6DC9" w:rsidP="004F60F0">
            <w:pPr>
              <w:pStyle w:val="Normlnweb"/>
              <w:ind w:left="720"/>
            </w:pPr>
            <w:r>
              <w:rPr>
                <w:b/>
                <w:sz w:val="22"/>
                <w:szCs w:val="22"/>
              </w:rPr>
              <w:t>15</w:t>
            </w:r>
            <w:r w:rsidRPr="00451C0C">
              <w:rPr>
                <w:b/>
                <w:sz w:val="22"/>
                <w:szCs w:val="22"/>
              </w:rPr>
              <w:t xml:space="preserve"> ks n</w:t>
            </w:r>
            <w:r>
              <w:rPr>
                <w:b/>
                <w:sz w:val="22"/>
                <w:szCs w:val="22"/>
              </w:rPr>
              <w:t>et</w:t>
            </w:r>
            <w:r w:rsidRPr="00451C0C">
              <w:rPr>
                <w:b/>
                <w:sz w:val="22"/>
                <w:szCs w:val="22"/>
              </w:rPr>
              <w:t xml:space="preserve">booků budou dodány </w:t>
            </w:r>
            <w:r w:rsidR="00B372CF">
              <w:rPr>
                <w:b/>
                <w:sz w:val="22"/>
                <w:szCs w:val="22"/>
              </w:rPr>
              <w:t>bez</w:t>
            </w:r>
            <w:r w:rsidRPr="00451C0C">
              <w:rPr>
                <w:b/>
                <w:sz w:val="22"/>
                <w:szCs w:val="22"/>
              </w:rPr>
              <w:t xml:space="preserve"> operačního systému</w:t>
            </w:r>
            <w:r w:rsidR="00B372CF">
              <w:rPr>
                <w:b/>
                <w:sz w:val="22"/>
                <w:szCs w:val="22"/>
              </w:rPr>
              <w:t xml:space="preserve"> (</w:t>
            </w:r>
            <w:r w:rsidR="00B372CF" w:rsidRPr="00451C0C">
              <w:rPr>
                <w:b/>
                <w:sz w:val="22"/>
                <w:szCs w:val="22"/>
              </w:rPr>
              <w:t>operační systém bude dodán</w:t>
            </w:r>
            <w:r w:rsidR="00B372CF">
              <w:rPr>
                <w:b/>
                <w:sz w:val="22"/>
                <w:szCs w:val="22"/>
              </w:rPr>
              <w:t xml:space="preserve"> a instalován</w:t>
            </w:r>
            <w:r w:rsidR="00B372CF" w:rsidRPr="00451C0C">
              <w:rPr>
                <w:b/>
                <w:sz w:val="22"/>
                <w:szCs w:val="22"/>
              </w:rPr>
              <w:t xml:space="preserve"> zvlášť</w:t>
            </w:r>
            <w:r w:rsidR="00B372CF">
              <w:rPr>
                <w:b/>
                <w:sz w:val="22"/>
                <w:szCs w:val="22"/>
              </w:rPr>
              <w:t xml:space="preserve">) </w:t>
            </w:r>
            <w:r w:rsidR="00B372C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minimální parametry</w:t>
            </w:r>
          </w:p>
          <w:p w:rsidR="000A6DC9" w:rsidRPr="00287819" w:rsidRDefault="000A6DC9" w:rsidP="000B61C0">
            <w:pPr>
              <w:pStyle w:val="Odstavecseseznamem"/>
              <w:numPr>
                <w:ilvl w:val="0"/>
                <w:numId w:val="19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>Proces</w:t>
            </w:r>
            <w:r w:rsidR="00AC117A">
              <w:rPr>
                <w:sz w:val="22"/>
                <w:szCs w:val="22"/>
              </w:rPr>
              <w:t>or: Standardní takt minimálně 1</w:t>
            </w:r>
            <w:r>
              <w:rPr>
                <w:sz w:val="22"/>
                <w:szCs w:val="22"/>
              </w:rPr>
              <w:t xml:space="preserve"> </w:t>
            </w:r>
            <w:r w:rsidRPr="00287819">
              <w:rPr>
                <w:sz w:val="22"/>
                <w:szCs w:val="22"/>
              </w:rPr>
              <w:t>GHz, dvě jádra</w:t>
            </w:r>
          </w:p>
          <w:p w:rsidR="000A6DC9" w:rsidRPr="00287819" w:rsidRDefault="000A6DC9" w:rsidP="000B61C0">
            <w:pPr>
              <w:pStyle w:val="Odstavecseseznamem"/>
              <w:numPr>
                <w:ilvl w:val="0"/>
                <w:numId w:val="19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>Paměť RAM: DDR</w:t>
            </w:r>
            <w:r>
              <w:rPr>
                <w:sz w:val="22"/>
                <w:szCs w:val="22"/>
              </w:rPr>
              <w:t>3 paměti o minimální velikosti 2</w:t>
            </w:r>
            <w:r w:rsidRPr="00287819">
              <w:rPr>
                <w:sz w:val="22"/>
                <w:szCs w:val="22"/>
              </w:rPr>
              <w:t>GB</w:t>
            </w:r>
            <w:r w:rsidR="00565C56">
              <w:rPr>
                <w:sz w:val="22"/>
                <w:szCs w:val="22"/>
              </w:rPr>
              <w:t>.</w:t>
            </w:r>
          </w:p>
          <w:p w:rsidR="000A6DC9" w:rsidRPr="00287819" w:rsidRDefault="000A6DC9" w:rsidP="000B61C0">
            <w:pPr>
              <w:pStyle w:val="Odstavecseseznamem"/>
              <w:numPr>
                <w:ilvl w:val="0"/>
                <w:numId w:val="19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 xml:space="preserve">Pevný disk: </w:t>
            </w:r>
            <w:r>
              <w:rPr>
                <w:sz w:val="22"/>
                <w:szCs w:val="22"/>
              </w:rPr>
              <w:t>50</w:t>
            </w:r>
            <w:r w:rsidRPr="00287819">
              <w:rPr>
                <w:sz w:val="22"/>
                <w:szCs w:val="22"/>
              </w:rPr>
              <w:t xml:space="preserve">0GB, S-ATA </w:t>
            </w:r>
          </w:p>
          <w:p w:rsidR="000A6DC9" w:rsidRPr="00287819" w:rsidRDefault="000A6DC9" w:rsidP="000B61C0">
            <w:pPr>
              <w:pStyle w:val="Odstavecseseznamem"/>
              <w:numPr>
                <w:ilvl w:val="0"/>
                <w:numId w:val="19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>Optické médium: N</w:t>
            </w:r>
            <w:r w:rsidRPr="00287819">
              <w:rPr>
                <w:sz w:val="22"/>
                <w:szCs w:val="22"/>
                <w:lang w:val="en-US"/>
              </w:rPr>
              <w:t xml:space="preserve">/A </w:t>
            </w:r>
          </w:p>
          <w:p w:rsidR="000A6DC9" w:rsidRPr="00287819" w:rsidRDefault="000A6DC9" w:rsidP="000B61C0">
            <w:pPr>
              <w:pStyle w:val="Odstavecseseznamem"/>
              <w:numPr>
                <w:ilvl w:val="0"/>
                <w:numId w:val="19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>LCD</w:t>
            </w:r>
            <w:r>
              <w:rPr>
                <w:sz w:val="22"/>
                <w:szCs w:val="22"/>
              </w:rPr>
              <w:t>: minimální velikost 11,6"</w:t>
            </w:r>
            <w:r w:rsidRPr="00287819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 xml:space="preserve"> minimálním rozlišením 1366x768 px</w:t>
            </w:r>
          </w:p>
          <w:p w:rsidR="000A6DC9" w:rsidRPr="00287819" w:rsidRDefault="000A6DC9" w:rsidP="000B61C0">
            <w:pPr>
              <w:pStyle w:val="Odstavecseseznamem"/>
              <w:numPr>
                <w:ilvl w:val="0"/>
                <w:numId w:val="19"/>
              </w:numPr>
              <w:suppressAutoHyphens/>
              <w:overflowPunct w:val="0"/>
              <w:autoSpaceDE w:val="0"/>
              <w:jc w:val="both"/>
            </w:pPr>
            <w:r>
              <w:rPr>
                <w:sz w:val="22"/>
                <w:szCs w:val="22"/>
              </w:rPr>
              <w:t>Grafická karta:</w:t>
            </w:r>
            <w:r w:rsidRPr="00FC2EDE">
              <w:rPr>
                <w:sz w:val="22"/>
                <w:szCs w:val="22"/>
              </w:rPr>
              <w:t xml:space="preserve"> interní</w:t>
            </w:r>
            <w:r w:rsidR="004458AD">
              <w:rPr>
                <w:sz w:val="22"/>
                <w:szCs w:val="22"/>
              </w:rPr>
              <w:t>/samostatná</w:t>
            </w:r>
          </w:p>
          <w:p w:rsidR="000A6DC9" w:rsidRPr="00287819" w:rsidRDefault="000A6DC9" w:rsidP="003F48FD">
            <w:pPr>
              <w:pStyle w:val="Odstavecseseznamem"/>
              <w:numPr>
                <w:ilvl w:val="0"/>
                <w:numId w:val="19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>Komunikace: 10/100/100</w:t>
            </w:r>
            <w:r>
              <w:rPr>
                <w:sz w:val="22"/>
                <w:szCs w:val="22"/>
              </w:rPr>
              <w:t>0</w:t>
            </w:r>
            <w:r w:rsidRPr="00287819">
              <w:rPr>
                <w:sz w:val="22"/>
                <w:szCs w:val="22"/>
              </w:rPr>
              <w:t xml:space="preserve"> Mbps Ethernet, WLAN: WiFi </w:t>
            </w:r>
            <w:r w:rsidRPr="003F48FD">
              <w:rPr>
                <w:sz w:val="22"/>
                <w:szCs w:val="22"/>
              </w:rPr>
              <w:t>802.11b/g/n</w:t>
            </w:r>
            <w:r w:rsidRPr="00287819">
              <w:rPr>
                <w:sz w:val="22"/>
                <w:szCs w:val="22"/>
              </w:rPr>
              <w:t xml:space="preserve">, Bluetooth </w:t>
            </w:r>
          </w:p>
          <w:p w:rsidR="000A6DC9" w:rsidRPr="00287819" w:rsidRDefault="000A6DC9" w:rsidP="000B61C0">
            <w:pPr>
              <w:pStyle w:val="Odstavecseseznamem"/>
              <w:numPr>
                <w:ilvl w:val="0"/>
                <w:numId w:val="19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>Čtečka karet: SD</w:t>
            </w:r>
          </w:p>
          <w:p w:rsidR="000A6DC9" w:rsidRPr="00287819" w:rsidRDefault="000A6DC9" w:rsidP="000B61C0">
            <w:pPr>
              <w:pStyle w:val="Odstavecseseznamem"/>
              <w:numPr>
                <w:ilvl w:val="0"/>
                <w:numId w:val="19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>Výstup: HDMI, VGA</w:t>
            </w:r>
          </w:p>
          <w:p w:rsidR="000A6DC9" w:rsidRPr="00287819" w:rsidRDefault="000A6DC9" w:rsidP="000B61C0">
            <w:pPr>
              <w:pStyle w:val="Odstavecseseznamem"/>
              <w:numPr>
                <w:ilvl w:val="0"/>
                <w:numId w:val="19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>Web kamera: Interní web kamera</w:t>
            </w:r>
          </w:p>
          <w:p w:rsidR="000A6DC9" w:rsidRPr="00287819" w:rsidRDefault="000A6DC9" w:rsidP="000B61C0">
            <w:pPr>
              <w:pStyle w:val="Odstavecseseznamem"/>
              <w:numPr>
                <w:ilvl w:val="0"/>
                <w:numId w:val="19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>Baterie: výdrž minimálně 6 hodin</w:t>
            </w:r>
          </w:p>
          <w:p w:rsidR="000A6DC9" w:rsidRPr="00287819" w:rsidRDefault="000A6DC9" w:rsidP="000B61C0">
            <w:pPr>
              <w:pStyle w:val="Odstavecseseznamem"/>
              <w:suppressAutoHyphens/>
              <w:overflowPunct w:val="0"/>
              <w:autoSpaceDE w:val="0"/>
              <w:jc w:val="both"/>
            </w:pPr>
          </w:p>
          <w:p w:rsidR="000A6DC9" w:rsidRPr="00287819" w:rsidRDefault="000A6DC9" w:rsidP="000B61C0">
            <w:pPr>
              <w:pStyle w:val="Odstavecseseznamem"/>
              <w:suppressAutoHyphens/>
              <w:overflowPunct w:val="0"/>
              <w:autoSpaceDE w:val="0"/>
              <w:ind w:hanging="403"/>
              <w:jc w:val="both"/>
              <w:rPr>
                <w:b/>
              </w:rPr>
            </w:pPr>
            <w:r w:rsidRPr="00287819">
              <w:rPr>
                <w:b/>
                <w:sz w:val="22"/>
                <w:szCs w:val="22"/>
              </w:rPr>
              <w:t xml:space="preserve">Multifunkční zařízení: </w:t>
            </w:r>
            <w:r w:rsidRPr="00287819">
              <w:rPr>
                <w:sz w:val="22"/>
                <w:szCs w:val="22"/>
              </w:rPr>
              <w:t xml:space="preserve">minimální specifikace zařízení  </w:t>
            </w:r>
          </w:p>
          <w:p w:rsidR="000A6DC9" w:rsidRPr="00287819" w:rsidRDefault="000A6DC9" w:rsidP="000B61C0">
            <w:pPr>
              <w:pStyle w:val="Odstavecseseznamem"/>
              <w:suppressAutoHyphens/>
              <w:overflowPunct w:val="0"/>
              <w:autoSpaceDE w:val="0"/>
              <w:ind w:hanging="403"/>
              <w:jc w:val="both"/>
            </w:pPr>
          </w:p>
          <w:p w:rsidR="000A6DC9" w:rsidRPr="00287819" w:rsidRDefault="000A6DC9" w:rsidP="00DF608F">
            <w:pPr>
              <w:pStyle w:val="Odstavecseseznamem"/>
              <w:numPr>
                <w:ilvl w:val="0"/>
                <w:numId w:val="21"/>
              </w:numPr>
              <w:suppressAutoHyphens/>
              <w:overflowPunct w:val="0"/>
              <w:autoSpaceDE w:val="0"/>
              <w:ind w:left="742" w:hanging="425"/>
              <w:jc w:val="both"/>
            </w:pPr>
            <w:r w:rsidRPr="00287819">
              <w:rPr>
                <w:sz w:val="22"/>
                <w:szCs w:val="22"/>
              </w:rPr>
              <w:t>Funkce: Tisk, kopírování, skenování</w:t>
            </w:r>
          </w:p>
          <w:p w:rsidR="000A6DC9" w:rsidRPr="00287819" w:rsidRDefault="000A6DC9" w:rsidP="00DF608F">
            <w:pPr>
              <w:pStyle w:val="Odstavecseseznamem"/>
              <w:numPr>
                <w:ilvl w:val="0"/>
                <w:numId w:val="21"/>
              </w:numPr>
              <w:suppressAutoHyphens/>
              <w:overflowPunct w:val="0"/>
              <w:autoSpaceDE w:val="0"/>
              <w:ind w:left="742" w:hanging="425"/>
              <w:jc w:val="both"/>
            </w:pPr>
            <w:r w:rsidRPr="00287819">
              <w:rPr>
                <w:sz w:val="22"/>
                <w:szCs w:val="22"/>
              </w:rPr>
              <w:t>Technologie tisku: barevná laserová</w:t>
            </w:r>
          </w:p>
          <w:p w:rsidR="000A6DC9" w:rsidRPr="00287819" w:rsidRDefault="000A6DC9" w:rsidP="00DF608F">
            <w:pPr>
              <w:pStyle w:val="Odstavecseseznamem"/>
              <w:numPr>
                <w:ilvl w:val="0"/>
                <w:numId w:val="21"/>
              </w:numPr>
              <w:suppressAutoHyphens/>
              <w:overflowPunct w:val="0"/>
              <w:autoSpaceDE w:val="0"/>
              <w:ind w:left="742" w:hanging="425"/>
              <w:jc w:val="both"/>
            </w:pPr>
            <w:r w:rsidRPr="00287819">
              <w:rPr>
                <w:sz w:val="22"/>
                <w:szCs w:val="22"/>
              </w:rPr>
              <w:t>Rychlost tisku: minimálně až 12 stran za minutu černobíle / až 8 stran barevně</w:t>
            </w:r>
          </w:p>
          <w:p w:rsidR="000A6DC9" w:rsidRPr="00287819" w:rsidRDefault="000A6DC9" w:rsidP="00DF608F">
            <w:pPr>
              <w:pStyle w:val="Odstavecseseznamem"/>
              <w:numPr>
                <w:ilvl w:val="0"/>
                <w:numId w:val="21"/>
              </w:numPr>
              <w:suppressAutoHyphens/>
              <w:overflowPunct w:val="0"/>
              <w:autoSpaceDE w:val="0"/>
              <w:ind w:left="742" w:hanging="425"/>
              <w:jc w:val="both"/>
            </w:pPr>
            <w:r w:rsidRPr="00287819">
              <w:rPr>
                <w:sz w:val="22"/>
                <w:szCs w:val="22"/>
              </w:rPr>
              <w:t>Kvalita tisku: minimálně 600 x 600 DPI</w:t>
            </w:r>
          </w:p>
          <w:p w:rsidR="000A6DC9" w:rsidRPr="00287819" w:rsidRDefault="000A6DC9" w:rsidP="00DF608F">
            <w:pPr>
              <w:pStyle w:val="Odstavecseseznamem"/>
              <w:numPr>
                <w:ilvl w:val="0"/>
                <w:numId w:val="21"/>
              </w:numPr>
              <w:suppressAutoHyphens/>
              <w:overflowPunct w:val="0"/>
              <w:autoSpaceDE w:val="0"/>
              <w:ind w:left="742" w:hanging="425"/>
              <w:jc w:val="both"/>
            </w:pPr>
            <w:r w:rsidRPr="00287819">
              <w:rPr>
                <w:sz w:val="22"/>
                <w:szCs w:val="22"/>
              </w:rPr>
              <w:t>Provozní zátěž (měsíční, A4): minimálně 20 000 stran</w:t>
            </w:r>
          </w:p>
          <w:p w:rsidR="000A6DC9" w:rsidRPr="00287819" w:rsidRDefault="000A6DC9" w:rsidP="00DF608F">
            <w:pPr>
              <w:pStyle w:val="Odstavecseseznamem"/>
              <w:numPr>
                <w:ilvl w:val="0"/>
                <w:numId w:val="21"/>
              </w:numPr>
              <w:suppressAutoHyphens/>
              <w:overflowPunct w:val="0"/>
              <w:autoSpaceDE w:val="0"/>
              <w:ind w:left="742" w:hanging="425"/>
              <w:jc w:val="both"/>
            </w:pPr>
            <w:r w:rsidRPr="00287819">
              <w:rPr>
                <w:sz w:val="22"/>
                <w:szCs w:val="22"/>
              </w:rPr>
              <w:t>Rozlišení optického skenování: minimálně 1 200 dpi</w:t>
            </w:r>
          </w:p>
          <w:p w:rsidR="000A6DC9" w:rsidRPr="00287819" w:rsidRDefault="000A6DC9" w:rsidP="00DF608F">
            <w:pPr>
              <w:pStyle w:val="Odstavecseseznamem"/>
              <w:numPr>
                <w:ilvl w:val="0"/>
                <w:numId w:val="21"/>
              </w:numPr>
              <w:suppressAutoHyphens/>
              <w:overflowPunct w:val="0"/>
              <w:autoSpaceDE w:val="0"/>
              <w:ind w:left="742" w:hanging="425"/>
              <w:jc w:val="both"/>
            </w:pPr>
            <w:r w:rsidRPr="00287819">
              <w:rPr>
                <w:sz w:val="22"/>
                <w:szCs w:val="22"/>
              </w:rPr>
              <w:t>Rozlišení kopií (černobílý text):  600 x 600 dpi</w:t>
            </w:r>
          </w:p>
          <w:p w:rsidR="000A6DC9" w:rsidRPr="00287819" w:rsidRDefault="000A6DC9" w:rsidP="00DF608F">
            <w:pPr>
              <w:pStyle w:val="Odstavecseseznamem"/>
              <w:numPr>
                <w:ilvl w:val="0"/>
                <w:numId w:val="21"/>
              </w:numPr>
              <w:suppressAutoHyphens/>
              <w:overflowPunct w:val="0"/>
              <w:autoSpaceDE w:val="0"/>
              <w:ind w:left="742" w:hanging="425"/>
              <w:jc w:val="both"/>
            </w:pPr>
            <w:r w:rsidRPr="00287819">
              <w:rPr>
                <w:sz w:val="22"/>
                <w:szCs w:val="22"/>
              </w:rPr>
              <w:t>Rozlišení kopie (barevný text a grafika):  600 x 600 dpi</w:t>
            </w:r>
          </w:p>
          <w:p w:rsidR="000A6DC9" w:rsidRPr="00287819" w:rsidRDefault="000A6DC9" w:rsidP="00DF608F">
            <w:pPr>
              <w:pStyle w:val="Odstavecseseznamem"/>
              <w:numPr>
                <w:ilvl w:val="0"/>
                <w:numId w:val="21"/>
              </w:numPr>
              <w:suppressAutoHyphens/>
              <w:overflowPunct w:val="0"/>
              <w:autoSpaceDE w:val="0"/>
              <w:ind w:left="742" w:hanging="425"/>
              <w:jc w:val="both"/>
            </w:pPr>
            <w:r w:rsidRPr="00287819">
              <w:rPr>
                <w:sz w:val="22"/>
                <w:szCs w:val="22"/>
              </w:rPr>
              <w:t>Změna velikosti kopií: 25 až 400 %</w:t>
            </w:r>
          </w:p>
          <w:p w:rsidR="000A6DC9" w:rsidRPr="00287819" w:rsidRDefault="000A6DC9" w:rsidP="00DF608F">
            <w:pPr>
              <w:pStyle w:val="Odstavecseseznamem"/>
              <w:numPr>
                <w:ilvl w:val="0"/>
                <w:numId w:val="21"/>
              </w:numPr>
              <w:suppressAutoHyphens/>
              <w:overflowPunct w:val="0"/>
              <w:autoSpaceDE w:val="0"/>
              <w:ind w:left="742" w:hanging="425"/>
              <w:jc w:val="both"/>
            </w:pPr>
            <w:r w:rsidRPr="00287819">
              <w:rPr>
                <w:sz w:val="22"/>
                <w:szCs w:val="22"/>
              </w:rPr>
              <w:lastRenderedPageBreak/>
              <w:t>Vstupní zásobník na minimálně 150 listů</w:t>
            </w:r>
          </w:p>
          <w:p w:rsidR="000A6DC9" w:rsidRPr="00287819" w:rsidRDefault="000A6DC9" w:rsidP="00DF608F">
            <w:pPr>
              <w:pStyle w:val="Odstavecseseznamem"/>
              <w:numPr>
                <w:ilvl w:val="0"/>
                <w:numId w:val="21"/>
              </w:numPr>
              <w:suppressAutoHyphens/>
              <w:overflowPunct w:val="0"/>
              <w:autoSpaceDE w:val="0"/>
              <w:ind w:left="742" w:hanging="425"/>
              <w:jc w:val="both"/>
            </w:pPr>
            <w:r w:rsidRPr="00287819">
              <w:rPr>
                <w:sz w:val="22"/>
                <w:szCs w:val="22"/>
              </w:rPr>
              <w:t xml:space="preserve">Podporované formáty médií: A4; A5; A6; 10 x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287819">
                <w:rPr>
                  <w:sz w:val="22"/>
                  <w:szCs w:val="22"/>
                </w:rPr>
                <w:t>15 cm</w:t>
              </w:r>
            </w:smartTag>
            <w:r w:rsidRPr="00287819">
              <w:rPr>
                <w:sz w:val="22"/>
                <w:szCs w:val="22"/>
              </w:rPr>
              <w:t xml:space="preserve"> B5 (ISO, JIS)</w:t>
            </w:r>
          </w:p>
          <w:p w:rsidR="000A6DC9" w:rsidRPr="00287819" w:rsidRDefault="000A6DC9" w:rsidP="00DF608F">
            <w:pPr>
              <w:pStyle w:val="Odstavecseseznamem"/>
              <w:numPr>
                <w:ilvl w:val="0"/>
                <w:numId w:val="21"/>
              </w:numPr>
              <w:suppressAutoHyphens/>
              <w:overflowPunct w:val="0"/>
              <w:autoSpaceDE w:val="0"/>
              <w:ind w:left="742" w:hanging="425"/>
              <w:jc w:val="both"/>
            </w:pPr>
            <w:r w:rsidRPr="00287819">
              <w:rPr>
                <w:sz w:val="22"/>
                <w:szCs w:val="22"/>
              </w:rPr>
              <w:t>Paměť: 160 MB</w:t>
            </w:r>
          </w:p>
          <w:p w:rsidR="000A6DC9" w:rsidRPr="00287819" w:rsidRDefault="000A6DC9" w:rsidP="00DF608F">
            <w:pPr>
              <w:pStyle w:val="Odstavecseseznamem"/>
              <w:numPr>
                <w:ilvl w:val="0"/>
                <w:numId w:val="21"/>
              </w:numPr>
              <w:suppressAutoHyphens/>
              <w:overflowPunct w:val="0"/>
              <w:autoSpaceDE w:val="0"/>
              <w:ind w:left="742" w:hanging="425"/>
              <w:jc w:val="both"/>
            </w:pPr>
            <w:r w:rsidRPr="00287819">
              <w:rPr>
                <w:sz w:val="22"/>
                <w:szCs w:val="22"/>
              </w:rPr>
              <w:t>Rychlost procesoru: 600 MHz</w:t>
            </w:r>
          </w:p>
          <w:p w:rsidR="000A6DC9" w:rsidRPr="00287819" w:rsidRDefault="000A6DC9" w:rsidP="00DF608F">
            <w:pPr>
              <w:pStyle w:val="Odstavecseseznamem"/>
              <w:numPr>
                <w:ilvl w:val="0"/>
                <w:numId w:val="21"/>
              </w:numPr>
              <w:suppressAutoHyphens/>
              <w:overflowPunct w:val="0"/>
              <w:autoSpaceDE w:val="0"/>
              <w:ind w:left="742" w:hanging="425"/>
              <w:jc w:val="both"/>
            </w:pPr>
            <w:r w:rsidRPr="00287819">
              <w:rPr>
                <w:sz w:val="22"/>
                <w:szCs w:val="22"/>
              </w:rPr>
              <w:t>Konektivita: USB 2.0, síťové připojení 10/100 Ethernet s 1 portem RJ-45, bezdrátový adaptér 802.11b/g/n</w:t>
            </w:r>
          </w:p>
          <w:p w:rsidR="000A6DC9" w:rsidRDefault="000A6DC9" w:rsidP="000B61C0">
            <w:pPr>
              <w:pStyle w:val="Odstavecseseznamem"/>
              <w:jc w:val="both"/>
            </w:pPr>
          </w:p>
          <w:p w:rsidR="000A6DC9" w:rsidRPr="00287819" w:rsidRDefault="000A6DC9" w:rsidP="000B61C0">
            <w:pPr>
              <w:pStyle w:val="Odstavecseseznamem"/>
              <w:suppressAutoHyphens/>
              <w:overflowPunct w:val="0"/>
              <w:autoSpaceDE w:val="0"/>
              <w:ind w:hanging="403"/>
              <w:jc w:val="both"/>
              <w:rPr>
                <w:b/>
              </w:rPr>
            </w:pPr>
            <w:r w:rsidRPr="00287819">
              <w:rPr>
                <w:b/>
                <w:sz w:val="22"/>
                <w:szCs w:val="22"/>
              </w:rPr>
              <w:t>Operační systém</w:t>
            </w:r>
          </w:p>
          <w:p w:rsidR="000A6DC9" w:rsidRPr="00287819" w:rsidRDefault="000A6DC9" w:rsidP="000B61C0">
            <w:pPr>
              <w:pStyle w:val="Odstavecseseznamem"/>
              <w:suppressAutoHyphens/>
              <w:overflowPunct w:val="0"/>
              <w:autoSpaceDE w:val="0"/>
              <w:ind w:hanging="403"/>
              <w:jc w:val="both"/>
            </w:pPr>
          </w:p>
          <w:p w:rsidR="000A6DC9" w:rsidRPr="00287819" w:rsidRDefault="003C1ADD" w:rsidP="000B61C0">
            <w:pPr>
              <w:pStyle w:val="Odstavecseseznamem"/>
              <w:numPr>
                <w:ilvl w:val="0"/>
                <w:numId w:val="20"/>
              </w:numPr>
              <w:suppressAutoHyphens/>
              <w:overflowPunct w:val="0"/>
              <w:autoSpaceDE w:val="0"/>
              <w:jc w:val="both"/>
            </w:pPr>
            <w:r>
              <w:rPr>
                <w:sz w:val="22"/>
                <w:szCs w:val="22"/>
              </w:rPr>
              <w:t xml:space="preserve">Dodání a instalace </w:t>
            </w:r>
            <w:r w:rsidR="000A6DC9" w:rsidRPr="00287819">
              <w:rPr>
                <w:sz w:val="22"/>
                <w:szCs w:val="22"/>
              </w:rPr>
              <w:t>operačního systému na každém dodaném počítači včetně konfigurace jednotlivých</w:t>
            </w:r>
            <w:r w:rsidR="001A182B">
              <w:rPr>
                <w:sz w:val="22"/>
                <w:szCs w:val="22"/>
              </w:rPr>
              <w:t xml:space="preserve"> </w:t>
            </w:r>
            <w:r w:rsidR="00B372CF">
              <w:rPr>
                <w:sz w:val="22"/>
                <w:szCs w:val="22"/>
              </w:rPr>
              <w:t>univerzálních</w:t>
            </w:r>
            <w:r w:rsidR="001A182B">
              <w:rPr>
                <w:sz w:val="22"/>
                <w:szCs w:val="22"/>
              </w:rPr>
              <w:t xml:space="preserve"> uživatelů</w:t>
            </w:r>
          </w:p>
          <w:p w:rsidR="000A6DC9" w:rsidRPr="00287819" w:rsidRDefault="000A6DC9" w:rsidP="000B61C0">
            <w:pPr>
              <w:pStyle w:val="Odstavecseseznamem"/>
              <w:numPr>
                <w:ilvl w:val="0"/>
                <w:numId w:val="20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>Instalace doprovodných softwarů třetích stran dodaných zadavatelem</w:t>
            </w:r>
          </w:p>
          <w:p w:rsidR="000A6DC9" w:rsidRPr="00287819" w:rsidRDefault="000A6DC9" w:rsidP="000B61C0">
            <w:pPr>
              <w:pStyle w:val="Odstavecseseznamem"/>
              <w:numPr>
                <w:ilvl w:val="0"/>
                <w:numId w:val="20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 xml:space="preserve">Operační systém musí obsahovat grafické uživatelské rozhraní  </w:t>
            </w:r>
          </w:p>
          <w:p w:rsidR="000A6DC9" w:rsidRPr="00287819" w:rsidRDefault="000A6DC9" w:rsidP="000B61C0">
            <w:pPr>
              <w:pStyle w:val="Odstavecseseznamem"/>
              <w:numPr>
                <w:ilvl w:val="0"/>
                <w:numId w:val="20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>Typ jádra operačního systému mikrokernel</w:t>
            </w:r>
          </w:p>
          <w:p w:rsidR="000A6DC9" w:rsidRPr="00287819" w:rsidRDefault="000A6DC9" w:rsidP="000B61C0">
            <w:pPr>
              <w:pStyle w:val="Odstavecseseznamem"/>
              <w:numPr>
                <w:ilvl w:val="0"/>
                <w:numId w:val="20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 xml:space="preserve">64-bitový operační systém </w:t>
            </w:r>
          </w:p>
          <w:p w:rsidR="000A6DC9" w:rsidRDefault="000A6DC9" w:rsidP="00A467AF">
            <w:pPr>
              <w:pStyle w:val="Odstavecseseznamem"/>
              <w:numPr>
                <w:ilvl w:val="0"/>
                <w:numId w:val="20"/>
              </w:numPr>
              <w:suppressAutoHyphens/>
              <w:overflowPunct w:val="0"/>
              <w:autoSpaceDE w:val="0"/>
              <w:jc w:val="both"/>
            </w:pPr>
            <w:r w:rsidRPr="00287819">
              <w:rPr>
                <w:sz w:val="22"/>
                <w:szCs w:val="22"/>
              </w:rPr>
              <w:t>Podpora automatických</w:t>
            </w:r>
            <w:r>
              <w:rPr>
                <w:sz w:val="22"/>
                <w:szCs w:val="22"/>
              </w:rPr>
              <w:t xml:space="preserve"> aktualizací operačního systému</w:t>
            </w:r>
          </w:p>
          <w:p w:rsidR="000A6DC9" w:rsidRPr="00A467AF" w:rsidRDefault="000A6DC9" w:rsidP="004F60F0">
            <w:pPr>
              <w:pStyle w:val="Odstavecseseznamem"/>
              <w:suppressAutoHyphens/>
              <w:overflowPunct w:val="0"/>
              <w:autoSpaceDE w:val="0"/>
              <w:jc w:val="both"/>
            </w:pP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Předpokládaná hodnota zakázky v Kč</w:t>
            </w:r>
            <w:r>
              <w:rPr>
                <w:rStyle w:val="Znakapoznpodarou"/>
                <w:b/>
              </w:rPr>
              <w:footnoteReference w:id="2"/>
            </w:r>
            <w:r w:rsidRPr="00611A73">
              <w:t>:</w:t>
            </w:r>
          </w:p>
        </w:tc>
        <w:tc>
          <w:tcPr>
            <w:tcW w:w="6520" w:type="dxa"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1394"/>
              <w:gridCol w:w="374"/>
              <w:gridCol w:w="1143"/>
              <w:gridCol w:w="1095"/>
              <w:gridCol w:w="1140"/>
              <w:gridCol w:w="1093"/>
            </w:tblGrid>
            <w:tr w:rsidR="000A6DC9" w:rsidRPr="00FC2EDE" w:rsidTr="00FC2EDE">
              <w:trPr>
                <w:trHeight w:val="76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noWrap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rPr>
                      <w:b/>
                      <w:bCs/>
                      <w:color w:val="FFFFFF"/>
                      <w:sz w:val="20"/>
                    </w:rPr>
                  </w:pPr>
                  <w:r>
                    <w:rPr>
                      <w:b/>
                      <w:bCs/>
                      <w:color w:val="FFFFFF"/>
                      <w:sz w:val="20"/>
                    </w:rPr>
                    <w:t>Název zařízení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noWrap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center"/>
                    <w:rPr>
                      <w:b/>
                      <w:bCs/>
                      <w:color w:val="FFFFFF"/>
                      <w:sz w:val="20"/>
                    </w:rPr>
                  </w:pPr>
                  <w:r>
                    <w:rPr>
                      <w:b/>
                      <w:bCs/>
                      <w:color w:val="FFFFFF"/>
                      <w:sz w:val="20"/>
                    </w:rPr>
                    <w:t>Ks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center"/>
                    <w:rPr>
                      <w:b/>
                      <w:bCs/>
                      <w:color w:val="FFFFFF"/>
                      <w:sz w:val="20"/>
                    </w:rPr>
                  </w:pPr>
                  <w:r>
                    <w:rPr>
                      <w:b/>
                      <w:bCs/>
                      <w:color w:val="FFFFFF"/>
                      <w:sz w:val="20"/>
                    </w:rPr>
                    <w:t>Jednotková cena bez DPH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center"/>
                    <w:rPr>
                      <w:b/>
                      <w:bCs/>
                      <w:color w:val="FFFFFF"/>
                      <w:sz w:val="20"/>
                    </w:rPr>
                  </w:pPr>
                  <w:r>
                    <w:rPr>
                      <w:b/>
                      <w:bCs/>
                      <w:color w:val="FFFFFF"/>
                      <w:sz w:val="20"/>
                    </w:rPr>
                    <w:t>Cena celkem bez DPH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center"/>
                    <w:rPr>
                      <w:b/>
                      <w:bCs/>
                      <w:color w:val="FFFFFF"/>
                      <w:sz w:val="20"/>
                    </w:rPr>
                  </w:pPr>
                  <w:r>
                    <w:rPr>
                      <w:b/>
                      <w:bCs/>
                      <w:color w:val="FFFFFF"/>
                      <w:sz w:val="20"/>
                    </w:rPr>
                    <w:t>Jednotková cena s DPH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center"/>
                    <w:rPr>
                      <w:b/>
                      <w:bCs/>
                      <w:color w:val="FFFFFF"/>
                      <w:sz w:val="20"/>
                    </w:rPr>
                  </w:pPr>
                  <w:r>
                    <w:rPr>
                      <w:b/>
                      <w:bCs/>
                      <w:color w:val="FFFFFF"/>
                      <w:sz w:val="20"/>
                    </w:rPr>
                    <w:t>Cena celkem s DPH</w:t>
                  </w:r>
                </w:p>
              </w:tc>
            </w:tr>
            <w:tr w:rsidR="000A6DC9" w:rsidRPr="00FC2EDE" w:rsidTr="00FC2E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rPr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Notebook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17 500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70 000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21 000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84 000 Kč</w:t>
                  </w:r>
                </w:p>
              </w:tc>
            </w:tr>
            <w:tr w:rsidR="000A6DC9" w:rsidRPr="00FC2EDE" w:rsidTr="00FC2E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rPr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 xml:space="preserve">Netbook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10 000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150 000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12 000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180 000 Kč</w:t>
                  </w:r>
                </w:p>
              </w:tc>
            </w:tr>
            <w:tr w:rsidR="000A6DC9" w:rsidRPr="00FC2EDE" w:rsidTr="00FC2E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rPr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Operační systém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2 500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42 500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3 000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51 000 Kč</w:t>
                  </w:r>
                </w:p>
              </w:tc>
            </w:tr>
            <w:tr w:rsidR="000A6DC9" w:rsidRPr="00FC2EDE" w:rsidTr="00FC2E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rPr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Multifunkční tiskárna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11 667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23 333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14 000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28 000 Kč</w:t>
                  </w:r>
                </w:p>
              </w:tc>
            </w:tr>
            <w:tr w:rsidR="000A6DC9" w:rsidRPr="00FC2EDE" w:rsidTr="00FC2E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Celkem za zakázku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A6DC9" w:rsidRDefault="000A6DC9">
                  <w:pPr>
                    <w:autoSpaceDN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285 833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A6DC9" w:rsidRDefault="000A6DC9">
                  <w:pPr>
                    <w:autoSpaceDN w:val="0"/>
                    <w:spacing w:line="276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6DC9" w:rsidRDefault="000A6DC9">
                  <w:pPr>
                    <w:autoSpaceDN w:val="0"/>
                    <w:spacing w:line="276" w:lineRule="auto"/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343 000 Kč</w:t>
                  </w:r>
                </w:p>
              </w:tc>
            </w:tr>
          </w:tbl>
          <w:p w:rsidR="000A6DC9" w:rsidRDefault="000A6DC9" w:rsidP="00287819">
            <w:pPr>
              <w:ind w:left="720" w:hanging="720"/>
              <w:jc w:val="both"/>
              <w:rPr>
                <w:b/>
              </w:rPr>
            </w:pPr>
          </w:p>
          <w:p w:rsidR="000A6DC9" w:rsidRDefault="000A6DC9" w:rsidP="002812C5">
            <w:pPr>
              <w:numPr>
                <w:ilvl w:val="0"/>
                <w:numId w:val="6"/>
              </w:numPr>
              <w:jc w:val="both"/>
              <w:rPr>
                <w:b/>
              </w:rPr>
            </w:pPr>
            <w:r>
              <w:rPr>
                <w:b/>
              </w:rPr>
              <w:t>Maximální cena zakázky je 285 833,- Kč bez DPH (343 000,- Kč včetně DPH).</w:t>
            </w:r>
          </w:p>
          <w:p w:rsidR="000A6DC9" w:rsidRPr="005750EC" w:rsidRDefault="000A6DC9" w:rsidP="005750EC">
            <w:pPr>
              <w:ind w:left="720"/>
              <w:jc w:val="both"/>
              <w:rPr>
                <w:b/>
              </w:rPr>
            </w:pP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3"/>
            </w:r>
          </w:p>
        </w:tc>
        <w:tc>
          <w:tcPr>
            <w:tcW w:w="6520" w:type="dxa"/>
          </w:tcPr>
          <w:p w:rsidR="000A6DC9" w:rsidRDefault="000A6DC9" w:rsidP="00287819">
            <w:pPr>
              <w:jc w:val="both"/>
              <w:rPr>
                <w:b/>
              </w:rPr>
            </w:pPr>
            <w:r w:rsidRPr="00E927F8">
              <w:rPr>
                <w:b/>
              </w:rPr>
              <w:t>Veřejná zakázka malého rozsahu</w:t>
            </w:r>
          </w:p>
          <w:p w:rsidR="000A6DC9" w:rsidRDefault="000A6DC9" w:rsidP="00287819">
            <w:pPr>
              <w:jc w:val="both"/>
              <w:rPr>
                <w:i/>
              </w:rPr>
            </w:pPr>
            <w:r>
              <w:rPr>
                <w:i/>
              </w:rPr>
              <w:t>N</w:t>
            </w:r>
            <w:r w:rsidRPr="0028537B">
              <w:rPr>
                <w:i/>
              </w:rPr>
              <w:t>ejedná o zadávací řízení podle zákona č. 137/2006 Sb., o veřejných zakázkách.</w:t>
            </w:r>
          </w:p>
          <w:p w:rsidR="00DF608F" w:rsidRPr="00427B93" w:rsidRDefault="00DF608F" w:rsidP="00287819">
            <w:pPr>
              <w:jc w:val="both"/>
            </w:pP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427B93" w:rsidRDefault="000A6DC9" w:rsidP="00427B93">
            <w:r w:rsidRPr="002812C5">
              <w:rPr>
                <w:b/>
              </w:rPr>
              <w:t>Lhůta dodání</w:t>
            </w:r>
            <w:r>
              <w:t xml:space="preserve"> (zpracování zakázky)/ časový harmonogram </w:t>
            </w:r>
            <w:r>
              <w:lastRenderedPageBreak/>
              <w:t>plnění/ doba trvání zakázky</w:t>
            </w:r>
          </w:p>
        </w:tc>
        <w:tc>
          <w:tcPr>
            <w:tcW w:w="6520" w:type="dxa"/>
          </w:tcPr>
          <w:p w:rsidR="000A6DC9" w:rsidRPr="002853D3" w:rsidRDefault="000A6DC9" w:rsidP="002812C5">
            <w:pPr>
              <w:jc w:val="both"/>
            </w:pPr>
            <w:r>
              <w:lastRenderedPageBreak/>
              <w:t>Dodávka zařízení a vybavení proběhne d</w:t>
            </w:r>
            <w:r w:rsidRPr="002853D3">
              <w:t>o 26.9.2012</w:t>
            </w:r>
            <w:r>
              <w:t>.</w:t>
            </w:r>
          </w:p>
          <w:p w:rsidR="000A6DC9" w:rsidRPr="00427B93" w:rsidRDefault="000A6DC9" w:rsidP="002812C5">
            <w:pPr>
              <w:jc w:val="both"/>
            </w:pP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427B93" w:rsidRDefault="000A6DC9" w:rsidP="00427B93">
            <w:r w:rsidRPr="002812C5">
              <w:rPr>
                <w:b/>
              </w:rPr>
              <w:lastRenderedPageBreak/>
              <w:t>Místa dodání/převzetí nabídky</w:t>
            </w:r>
            <w:r>
              <w:t>:</w:t>
            </w:r>
          </w:p>
        </w:tc>
        <w:tc>
          <w:tcPr>
            <w:tcW w:w="6520" w:type="dxa"/>
          </w:tcPr>
          <w:p w:rsidR="000A6DC9" w:rsidRDefault="000A6DC9" w:rsidP="002812C5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ATHEGA</w:t>
            </w:r>
          </w:p>
          <w:p w:rsidR="000A6DC9" w:rsidRDefault="000A6DC9" w:rsidP="00287819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Jílová 1584</w:t>
            </w:r>
          </w:p>
          <w:p w:rsidR="000A6DC9" w:rsidRPr="00427B93" w:rsidRDefault="000A6DC9" w:rsidP="00287819">
            <w:pPr>
              <w:jc w:val="both"/>
            </w:pPr>
            <w:r>
              <w:rPr>
                <w:lang w:val="pl-PL"/>
              </w:rPr>
              <w:t>73601 Havířov – Podlesí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427B93" w:rsidRDefault="000A6DC9" w:rsidP="00427B93">
            <w:r>
              <w:rPr>
                <w:b/>
              </w:rPr>
              <w:t>Hodnotí</w:t>
            </w:r>
            <w:r w:rsidRPr="002812C5">
              <w:rPr>
                <w:b/>
              </w:rPr>
              <w:t>cí kritéria</w:t>
            </w:r>
            <w:r>
              <w:t>:</w:t>
            </w:r>
          </w:p>
        </w:tc>
        <w:tc>
          <w:tcPr>
            <w:tcW w:w="6520" w:type="dxa"/>
          </w:tcPr>
          <w:p w:rsidR="000A6DC9" w:rsidRPr="00616C8E" w:rsidRDefault="000A6DC9" w:rsidP="002812C5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</w:rPr>
            </w:pPr>
            <w:r w:rsidRPr="00616C8E">
              <w:rPr>
                <w:sz w:val="22"/>
                <w:szCs w:val="22"/>
                <w:lang w:val="pl-PL"/>
              </w:rPr>
              <w:t>100% cena bez DPH</w:t>
            </w:r>
          </w:p>
          <w:p w:rsidR="000A6DC9" w:rsidRPr="00616C8E" w:rsidRDefault="000A6DC9" w:rsidP="00616C8E">
            <w:pPr>
              <w:pStyle w:val="Zkladntext2"/>
              <w:numPr>
                <w:ilvl w:val="0"/>
                <w:numId w:val="1"/>
              </w:numPr>
              <w:suppressAutoHyphens w:val="0"/>
              <w:overflowPunct/>
              <w:autoSpaceDE/>
              <w:spacing w:line="240" w:lineRule="auto"/>
              <w:ind w:right="142"/>
              <w:jc w:val="both"/>
              <w:rPr>
                <w:lang w:val="cs-CZ"/>
              </w:rPr>
            </w:pPr>
            <w:r w:rsidRPr="00616C8E">
              <w:rPr>
                <w:lang w:val="cs-CZ"/>
              </w:rPr>
              <w:t xml:space="preserve">Komise vybere nejlevnější nabídku, která bude splňovat </w:t>
            </w:r>
            <w:r>
              <w:rPr>
                <w:lang w:val="cs-CZ"/>
              </w:rPr>
              <w:t>dané</w:t>
            </w:r>
            <w:r w:rsidRPr="00616C8E">
              <w:rPr>
                <w:lang w:val="cs-CZ"/>
              </w:rPr>
              <w:t xml:space="preserve"> požadavky.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427B93" w:rsidRDefault="000A6DC9" w:rsidP="00427B93">
            <w:r w:rsidRPr="002812C5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 a profesní</w:t>
            </w:r>
            <w:r w:rsidRPr="002812C5">
              <w:rPr>
                <w:b/>
              </w:rPr>
              <w:t xml:space="preserve"> kvalifikace dodavatele </w:t>
            </w:r>
            <w:r w:rsidRPr="00DF12E5">
              <w:t>na základě zadávací dokumentace</w:t>
            </w:r>
            <w:r>
              <w:rPr>
                <w:rStyle w:val="Znakapoznpodarou"/>
              </w:rPr>
              <w:footnoteReference w:id="4"/>
            </w:r>
            <w:r>
              <w:t>:</w:t>
            </w:r>
          </w:p>
        </w:tc>
        <w:tc>
          <w:tcPr>
            <w:tcW w:w="6520" w:type="dxa"/>
          </w:tcPr>
          <w:p w:rsidR="000A6DC9" w:rsidRPr="00616C8E" w:rsidRDefault="000A6DC9" w:rsidP="00616C8E">
            <w:pPr>
              <w:tabs>
                <w:tab w:val="left" w:pos="720"/>
              </w:tabs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616C8E">
              <w:rPr>
                <w:b/>
              </w:rPr>
              <w:t>Základní kvalifikační předpoklady</w:t>
            </w:r>
            <w:r>
              <w:rPr>
                <w:b/>
              </w:rPr>
              <w:t xml:space="preserve"> </w:t>
            </w:r>
          </w:p>
          <w:p w:rsidR="000A6DC9" w:rsidRPr="00616C8E" w:rsidRDefault="000A6DC9" w:rsidP="00616C8E">
            <w:pPr>
              <w:tabs>
                <w:tab w:val="left" w:pos="720"/>
              </w:tabs>
              <w:autoSpaceDN w:val="0"/>
              <w:adjustRightInd w:val="0"/>
              <w:spacing w:after="60"/>
              <w:ind w:left="714" w:hanging="357"/>
              <w:jc w:val="both"/>
            </w:pPr>
          </w:p>
          <w:p w:rsidR="000A6DC9" w:rsidRPr="00616C8E" w:rsidRDefault="000A6DC9" w:rsidP="00616C8E">
            <w:pPr>
              <w:tabs>
                <w:tab w:val="left" w:pos="720"/>
              </w:tabs>
              <w:autoSpaceDN w:val="0"/>
              <w:adjustRightInd w:val="0"/>
              <w:spacing w:after="60"/>
              <w:ind w:left="714" w:hanging="357"/>
              <w:jc w:val="both"/>
            </w:pPr>
            <w:r w:rsidRPr="00616C8E">
              <w:rPr>
                <w:b/>
              </w:rPr>
              <w:t>Čestné prohlášení</w:t>
            </w:r>
            <w:r w:rsidRPr="00616C8E">
              <w:t xml:space="preserve"> prokazující základní kvalifikační předp</w:t>
            </w:r>
            <w:r>
              <w:t xml:space="preserve">oklady uchazeče dle § 53 odst. 1 </w:t>
            </w:r>
            <w:r w:rsidRPr="00616C8E">
              <w:t>zákona podepsané osobou oprávněnou jednat jménem uchazeče, kterým uchazeč stvrzuje:</w:t>
            </w:r>
          </w:p>
          <w:p w:rsidR="000A6DC9" w:rsidRDefault="000A6DC9" w:rsidP="002C7C64">
            <w:pPr>
              <w:numPr>
                <w:ilvl w:val="1"/>
                <w:numId w:val="14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2C7C64">
              <w:t xml:space="preserve">který nebyl pravomocně odsouzen pro trestný čin spáchaný ve prospěch organizované zločinecké skupiny, trestný čin účasti na organizované zločinecké skupině, legalizace výnosů z trestné činnosti, podílnictví, </w:t>
            </w:r>
            <w:r w:rsidRPr="002C7C64">
              <w:rPr>
                <w:bCs/>
              </w:rPr>
              <w:t>přijetí úplatku, podplacení</w:t>
            </w:r>
            <w:r w:rsidRPr="002C7C64">
              <w:t>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</w:p>
          <w:p w:rsidR="000A6DC9" w:rsidRDefault="000A6DC9" w:rsidP="008C4589">
            <w:pPr>
              <w:numPr>
                <w:ilvl w:val="1"/>
                <w:numId w:val="14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2C7C64">
              <w:t xml:space="preserve"> který nebyl pravomocně odsouzen pro trestný </w:t>
            </w:r>
            <w:r w:rsidRPr="002C7C64">
              <w:lastRenderedPageBreak/>
              <w:t>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</w:t>
            </w:r>
            <w:r>
              <w:t xml:space="preserve"> místa podnikání či bydliště,</w:t>
            </w:r>
          </w:p>
          <w:p w:rsidR="000A6DC9" w:rsidRDefault="000A6DC9" w:rsidP="002C7C64">
            <w:pPr>
              <w:numPr>
                <w:ilvl w:val="1"/>
                <w:numId w:val="14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2C7C64">
              <w:t xml:space="preserve"> který v posledních 3 letech nenaplnil skutkovou podstatu jednání nekalé soutěže formou podplácení podle zvláštního právního předpisu,</w:t>
            </w:r>
          </w:p>
          <w:p w:rsidR="000A6DC9" w:rsidRDefault="000A6DC9" w:rsidP="002C7C64">
            <w:pPr>
              <w:numPr>
                <w:ilvl w:val="1"/>
                <w:numId w:val="14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2C7C64">
              <w:t xml:space="preserve"> 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</w:t>
            </w:r>
            <w:r>
              <w:t>zvláštních právních předpisů,</w:t>
            </w:r>
          </w:p>
          <w:p w:rsidR="000A6DC9" w:rsidRDefault="000A6DC9" w:rsidP="002C7C64">
            <w:pPr>
              <w:numPr>
                <w:ilvl w:val="1"/>
                <w:numId w:val="14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>
              <w:t xml:space="preserve"> který není v likvidaci,</w:t>
            </w:r>
          </w:p>
          <w:p w:rsidR="000A6DC9" w:rsidRDefault="000A6DC9" w:rsidP="002C7C64">
            <w:pPr>
              <w:numPr>
                <w:ilvl w:val="1"/>
                <w:numId w:val="14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2C7C64">
              <w:t xml:space="preserve"> který nemá v evidenci daní zachyceny daňové nedoplatky, a to jak v České republice, tak v zemi sídla, místa podnikání č</w:t>
            </w:r>
            <w:r>
              <w:t>i bydliště dodavatele,</w:t>
            </w:r>
          </w:p>
          <w:p w:rsidR="000A6DC9" w:rsidRDefault="000A6DC9" w:rsidP="002C7C64">
            <w:pPr>
              <w:numPr>
                <w:ilvl w:val="1"/>
                <w:numId w:val="14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2C7C64">
              <w:t xml:space="preserve"> který nemá nedoplatek na pojistném a na penále na veřejné zdravotní pojištění, a to jak v České republice, tak v zemi sídla, místa podn</w:t>
            </w:r>
            <w:r>
              <w:t>ikání či bydliště dodavatele,</w:t>
            </w:r>
          </w:p>
          <w:p w:rsidR="000A6DC9" w:rsidRDefault="000A6DC9" w:rsidP="002C7C64">
            <w:pPr>
              <w:numPr>
                <w:ilvl w:val="1"/>
                <w:numId w:val="14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2C7C64">
              <w:t xml:space="preserve"> který nemá nedoplatek na pojistném a na </w:t>
            </w:r>
            <w:r w:rsidRPr="002C7C64">
              <w:lastRenderedPageBreak/>
              <w:t>penále na sociální zabezpečení a příspěvku na státní politiku zaměstnanosti, a to jak v České republice, tak v zemi sídla, místa podn</w:t>
            </w:r>
            <w:r>
              <w:t>ikání či bydliště dodavatele,</w:t>
            </w:r>
          </w:p>
          <w:p w:rsidR="000A6DC9" w:rsidRDefault="000A6DC9" w:rsidP="002C7C64">
            <w:pPr>
              <w:numPr>
                <w:ilvl w:val="1"/>
                <w:numId w:val="14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2C7C64">
              <w:t xml:space="preserve"> který nebyl v posledních 3 letech pravomocně disciplinárně potrestán či mu nebylo pravomocně uloženo kárné opatření podle zvláštních právních předpisů, je-li podle </w:t>
            </w:r>
            <w:hyperlink r:id="rId10" w:anchor="par54#par54" w:history="1">
              <w:r w:rsidRPr="002C7C64">
                <w:rPr>
                  <w:rStyle w:val="Hypertextovodkaz"/>
                </w:rPr>
                <w:t>§ 54</w:t>
              </w:r>
            </w:hyperlink>
            <w:r w:rsidRPr="002C7C64">
              <w:t xml:space="preserve"> písm. d) požadováno prokázání odborné způsobilosti podle zvláštních právních předpisů; pokud dodavatel vykonává tuto činnost prostřednictvím odpovědného zástupce nebo jiné osoby odpovídající za činnost dodavatele, vztahuje se te</w:t>
            </w:r>
            <w:r>
              <w:t>nto předpoklad na tyto osoby,</w:t>
            </w:r>
          </w:p>
          <w:p w:rsidR="000A6DC9" w:rsidRDefault="000A6DC9" w:rsidP="002C7C64">
            <w:pPr>
              <w:numPr>
                <w:ilvl w:val="1"/>
                <w:numId w:val="14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2C7C64">
              <w:t xml:space="preserve"> který není veden v rejstříku osob se zákazem plnění </w:t>
            </w:r>
            <w:r>
              <w:t>veřejných zakázek,</w:t>
            </w:r>
          </w:p>
          <w:p w:rsidR="000A6DC9" w:rsidRDefault="000A6DC9" w:rsidP="002C7C64">
            <w:pPr>
              <w:numPr>
                <w:ilvl w:val="1"/>
                <w:numId w:val="14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2C7C64">
              <w:t xml:space="preserve"> který předloží seznam statutárních orgánů nebo členů statutárních orgánů, kteří v posledních 3 le</w:t>
            </w:r>
            <w:r>
              <w:t>tech pracovali u zadavatele a</w:t>
            </w:r>
          </w:p>
          <w:p w:rsidR="000A6DC9" w:rsidRDefault="000A6DC9" w:rsidP="002C7C64">
            <w:pPr>
              <w:numPr>
                <w:ilvl w:val="1"/>
                <w:numId w:val="14"/>
              </w:numPr>
              <w:tabs>
                <w:tab w:val="left" w:pos="720"/>
              </w:tabs>
              <w:autoSpaceDN w:val="0"/>
              <w:adjustRightInd w:val="0"/>
              <w:spacing w:after="60"/>
              <w:jc w:val="both"/>
            </w:pPr>
            <w:r w:rsidRPr="002C7C64">
              <w:t xml:space="preserve"> který, má-li formu akciové společnosti, předloží aktuální seznam akcionářů s podílem akcií vyšším než 10 %.</w:t>
            </w:r>
          </w:p>
          <w:p w:rsidR="000A6DC9" w:rsidRPr="002C7C64" w:rsidRDefault="000A6DC9" w:rsidP="008C4589">
            <w:pPr>
              <w:tabs>
                <w:tab w:val="left" w:pos="720"/>
              </w:tabs>
              <w:autoSpaceDN w:val="0"/>
              <w:adjustRightInd w:val="0"/>
              <w:spacing w:after="60"/>
              <w:ind w:left="1428"/>
              <w:jc w:val="both"/>
            </w:pPr>
          </w:p>
          <w:p w:rsidR="000A6DC9" w:rsidRPr="00616C8E" w:rsidRDefault="000A6DC9" w:rsidP="00616C8E">
            <w:pPr>
              <w:tabs>
                <w:tab w:val="left" w:pos="720"/>
              </w:tabs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616C8E">
              <w:rPr>
                <w:b/>
              </w:rPr>
              <w:t xml:space="preserve"> Profesní a technické kvalifikační předpoklady</w:t>
            </w:r>
          </w:p>
          <w:p w:rsidR="000A6DC9" w:rsidRPr="00616C8E" w:rsidRDefault="000A6DC9" w:rsidP="00616C8E">
            <w:pPr>
              <w:tabs>
                <w:tab w:val="left" w:pos="720"/>
              </w:tabs>
              <w:autoSpaceDN w:val="0"/>
              <w:adjustRightInd w:val="0"/>
              <w:spacing w:after="60"/>
              <w:ind w:left="714" w:hanging="357"/>
              <w:jc w:val="both"/>
            </w:pPr>
            <w:r w:rsidRPr="00616C8E">
              <w:t>a)</w:t>
            </w:r>
            <w:r w:rsidRPr="00616C8E">
              <w:tab/>
              <w:t>kopie nebo originál výpisu z obchodního rejstříku nebo kopie nebo</w:t>
            </w:r>
            <w:r>
              <w:t xml:space="preserve"> originál</w:t>
            </w:r>
            <w:r w:rsidRPr="00616C8E">
              <w:t xml:space="preserve"> oprávnění k podnikání nebo oprávnění k jiné činnosti vydané podle zvláštních právních předpisů, která je předmětem činnosti doda</w:t>
            </w:r>
            <w:r>
              <w:t>vatele</w:t>
            </w:r>
            <w:r w:rsidRPr="00616C8E">
              <w:t>;</w:t>
            </w:r>
          </w:p>
          <w:p w:rsidR="000A6DC9" w:rsidRPr="00D077CA" w:rsidRDefault="000A6DC9" w:rsidP="00D077CA">
            <w:pPr>
              <w:tabs>
                <w:tab w:val="left" w:pos="720"/>
              </w:tabs>
              <w:autoSpaceDN w:val="0"/>
              <w:adjustRightInd w:val="0"/>
              <w:spacing w:after="60"/>
              <w:ind w:left="714" w:hanging="357"/>
              <w:jc w:val="both"/>
            </w:pPr>
            <w:r>
              <w:t>b)</w:t>
            </w:r>
            <w:r>
              <w:tab/>
            </w:r>
            <w:r w:rsidRPr="00616C8E">
              <w:t>stručný profil sp</w:t>
            </w:r>
            <w:r>
              <w:t>olečnosti.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427B93" w:rsidRDefault="000A6DC9" w:rsidP="00427B93">
            <w:r w:rsidRPr="002812C5">
              <w:rPr>
                <w:b/>
              </w:rPr>
              <w:lastRenderedPageBreak/>
              <w:t>Požadavek na uvedení kontaktní osoby uchazeče</w:t>
            </w:r>
            <w:r>
              <w:t>:</w:t>
            </w:r>
          </w:p>
        </w:tc>
        <w:tc>
          <w:tcPr>
            <w:tcW w:w="6520" w:type="dxa"/>
          </w:tcPr>
          <w:p w:rsidR="000A6DC9" w:rsidRPr="00DF12E5" w:rsidRDefault="000A6DC9" w:rsidP="002812C5">
            <w:pPr>
              <w:jc w:val="both"/>
            </w:pPr>
            <w:r w:rsidRPr="002812C5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>
              <w:rPr>
                <w:b/>
              </w:rPr>
              <w:t xml:space="preserve"> </w:t>
            </w:r>
            <w:r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6520" w:type="dxa"/>
          </w:tcPr>
          <w:p w:rsidR="000A6DC9" w:rsidRDefault="000A6DC9" w:rsidP="00616C8E">
            <w:pPr>
              <w:numPr>
                <w:ilvl w:val="0"/>
                <w:numId w:val="9"/>
              </w:num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</w:rPr>
              <w:t xml:space="preserve">Nabídky musí být formulovány tak, aby byly jednoznačné a srozumitelné, nepřipouští se variantní řešení. </w:t>
            </w:r>
            <w:r w:rsidRPr="00616C8E">
              <w:rPr>
                <w:sz w:val="22"/>
                <w:szCs w:val="22"/>
                <w:lang w:val="pl-PL"/>
              </w:rPr>
              <w:t>Opak může vést k vyřazení nabídky.</w:t>
            </w:r>
          </w:p>
          <w:p w:rsidR="000A6DC9" w:rsidRPr="00616C8E" w:rsidRDefault="000A6DC9" w:rsidP="00616C8E">
            <w:pPr>
              <w:numPr>
                <w:ilvl w:val="0"/>
                <w:numId w:val="9"/>
              </w:numPr>
              <w:jc w:val="both"/>
              <w:rPr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Součástí nabídky musí být návrh smlouvy zpracovaný dodavatelem.</w:t>
            </w:r>
          </w:p>
          <w:p w:rsidR="000A6DC9" w:rsidRPr="00616C8E" w:rsidRDefault="000A6DC9" w:rsidP="00616C8E">
            <w:pPr>
              <w:numPr>
                <w:ilvl w:val="0"/>
                <w:numId w:val="9"/>
              </w:numPr>
              <w:jc w:val="both"/>
              <w:rPr>
                <w:lang w:val="pl-PL"/>
              </w:rPr>
            </w:pPr>
            <w:r w:rsidRPr="00616C8E">
              <w:rPr>
                <w:b/>
                <w:sz w:val="22"/>
                <w:szCs w:val="22"/>
                <w:lang w:val="pl-PL"/>
              </w:rPr>
              <w:t>Cena</w:t>
            </w:r>
            <w:r w:rsidRPr="00616C8E">
              <w:rPr>
                <w:sz w:val="22"/>
                <w:szCs w:val="22"/>
                <w:lang w:val="pl-PL"/>
              </w:rPr>
              <w:t xml:space="preserve"> musí být uvedena v Kč pro jednotlivé položky zadání, s členěním cena bez DPH, DPH a celková cena</w:t>
            </w:r>
            <w:r>
              <w:rPr>
                <w:sz w:val="22"/>
                <w:szCs w:val="22"/>
                <w:lang w:val="pl-PL"/>
              </w:rPr>
              <w:t xml:space="preserve"> bez a</w:t>
            </w:r>
            <w:r w:rsidRPr="00616C8E">
              <w:rPr>
                <w:sz w:val="22"/>
                <w:szCs w:val="22"/>
                <w:lang w:val="pl-PL"/>
              </w:rPr>
              <w:t xml:space="preserve"> včetně DPH.</w:t>
            </w:r>
          </w:p>
          <w:p w:rsidR="000A6DC9" w:rsidRPr="00616C8E" w:rsidRDefault="000A6DC9" w:rsidP="00D077CA">
            <w:pPr>
              <w:numPr>
                <w:ilvl w:val="0"/>
                <w:numId w:val="9"/>
              </w:num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 xml:space="preserve">Nabídka musí být vyhotovena v českém jazyce, </w:t>
            </w:r>
            <w:r w:rsidRPr="00616C8E">
              <w:rPr>
                <w:b/>
                <w:sz w:val="22"/>
                <w:szCs w:val="22"/>
                <w:lang w:val="pl-PL"/>
              </w:rPr>
              <w:t xml:space="preserve">v jednom </w:t>
            </w:r>
            <w:r w:rsidRPr="00616C8E">
              <w:rPr>
                <w:b/>
                <w:sz w:val="22"/>
                <w:szCs w:val="22"/>
                <w:lang w:val="pl-PL"/>
              </w:rPr>
              <w:lastRenderedPageBreak/>
              <w:t>originále a dvou identických kopiích</w:t>
            </w:r>
            <w:r w:rsidRPr="00616C8E">
              <w:rPr>
                <w:sz w:val="22"/>
                <w:szCs w:val="22"/>
                <w:lang w:val="pl-PL"/>
              </w:rPr>
              <w:t xml:space="preserve"> podepsaných statutárním zástupcem uchazeče.</w:t>
            </w:r>
          </w:p>
          <w:p w:rsidR="000A6DC9" w:rsidRDefault="000A6DC9" w:rsidP="00D077CA">
            <w:pPr>
              <w:numPr>
                <w:ilvl w:val="0"/>
                <w:numId w:val="9"/>
              </w:num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Nabídky musejí být doručeny na adresu zadavatele:</w:t>
            </w:r>
          </w:p>
          <w:p w:rsidR="000A6DC9" w:rsidRPr="00616C8E" w:rsidRDefault="000A6DC9" w:rsidP="00D077CA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>ATHEGA, Jílová 1584, 73601 Havířov – Podlesí</w:t>
            </w:r>
            <w:r w:rsidRPr="00616C8E">
              <w:rPr>
                <w:sz w:val="22"/>
                <w:szCs w:val="22"/>
                <w:lang w:val="pl-PL"/>
              </w:rPr>
              <w:t>, nejpozději v den a hodinu uvedenou v zadávací dokumentaci, na nabídky doručené po tomto termínu nebude brán zřetel a budou automaticky vyřazeny.</w:t>
            </w:r>
          </w:p>
          <w:p w:rsidR="000A6DC9" w:rsidRPr="00616C8E" w:rsidRDefault="000A6DC9" w:rsidP="00D077CA">
            <w:pPr>
              <w:numPr>
                <w:ilvl w:val="0"/>
                <w:numId w:val="9"/>
              </w:num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Nabídky musí být podány v zapečetěné obálce, na které musí být uvedeny následující údaje:</w:t>
            </w:r>
          </w:p>
          <w:p w:rsidR="000A6DC9" w:rsidRPr="00616C8E" w:rsidRDefault="000A6DC9" w:rsidP="00D077CA">
            <w:pPr>
              <w:numPr>
                <w:ilvl w:val="1"/>
                <w:numId w:val="9"/>
              </w:num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adresa pro podání nabídek uvedená v zadávací dokumentaci,</w:t>
            </w:r>
          </w:p>
          <w:p w:rsidR="000A6DC9" w:rsidRPr="00616C8E" w:rsidRDefault="000A6DC9" w:rsidP="00D077CA">
            <w:pPr>
              <w:numPr>
                <w:ilvl w:val="1"/>
                <w:numId w:val="9"/>
              </w:num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 xml:space="preserve">evidenční číslo zadávacího řízení: </w:t>
            </w:r>
            <w:r>
              <w:rPr>
                <w:b/>
                <w:sz w:val="22"/>
                <w:szCs w:val="22"/>
                <w:lang w:val="pl-PL"/>
              </w:rPr>
              <w:t>AT/01</w:t>
            </w:r>
            <w:r w:rsidRPr="00616C8E">
              <w:rPr>
                <w:b/>
                <w:sz w:val="22"/>
                <w:szCs w:val="22"/>
                <w:lang w:val="pl-PL"/>
              </w:rPr>
              <w:t>/0</w:t>
            </w:r>
            <w:r>
              <w:rPr>
                <w:b/>
                <w:sz w:val="22"/>
                <w:szCs w:val="22"/>
                <w:lang w:val="pl-PL"/>
              </w:rPr>
              <w:t>9</w:t>
            </w:r>
            <w:r w:rsidRPr="00616C8E">
              <w:rPr>
                <w:b/>
                <w:sz w:val="22"/>
                <w:szCs w:val="22"/>
                <w:lang w:val="pl-PL"/>
              </w:rPr>
              <w:t>/201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  <w:r w:rsidRPr="00616C8E">
              <w:rPr>
                <w:sz w:val="22"/>
                <w:szCs w:val="22"/>
                <w:lang w:val="pl-PL"/>
              </w:rPr>
              <w:t>,</w:t>
            </w:r>
          </w:p>
          <w:p w:rsidR="000A6DC9" w:rsidRPr="00616C8E" w:rsidRDefault="000A6DC9" w:rsidP="00D077CA">
            <w:pPr>
              <w:numPr>
                <w:ilvl w:val="1"/>
                <w:numId w:val="9"/>
              </w:num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věta: „Neotevírat před termínem otevírání nabídek“,</w:t>
            </w:r>
          </w:p>
          <w:p w:rsidR="000A6DC9" w:rsidRPr="00616C8E" w:rsidRDefault="000A6DC9" w:rsidP="00D077CA">
            <w:pPr>
              <w:numPr>
                <w:ilvl w:val="1"/>
                <w:numId w:val="9"/>
              </w:num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identifikace uchazeče.</w:t>
            </w:r>
          </w:p>
          <w:p w:rsidR="000A6DC9" w:rsidRPr="00616C8E" w:rsidRDefault="000A6DC9" w:rsidP="00D077CA">
            <w:p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Do obálky vložte rovněž CD ROM s úplným text</w:t>
            </w:r>
            <w:r>
              <w:rPr>
                <w:sz w:val="22"/>
                <w:szCs w:val="22"/>
                <w:lang w:val="pl-PL"/>
              </w:rPr>
              <w:t>em nabídky ve formátu MS OFFICE, včetně návrhu smlouvy.</w:t>
            </w:r>
          </w:p>
          <w:p w:rsidR="000A6DC9" w:rsidRPr="00616C8E" w:rsidRDefault="000A6DC9" w:rsidP="00D077CA">
            <w:pPr>
              <w:numPr>
                <w:ilvl w:val="0"/>
                <w:numId w:val="10"/>
              </w:num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Jakékoli nedodržení těchto pravidel bude mít za následek vyřazení nabídky.</w:t>
            </w:r>
          </w:p>
          <w:p w:rsidR="000A6DC9" w:rsidRPr="00616C8E" w:rsidRDefault="000A6DC9" w:rsidP="00D077CA">
            <w:pPr>
              <w:numPr>
                <w:ilvl w:val="0"/>
                <w:numId w:val="10"/>
              </w:num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Uchazeči jsou vázáni svými nabídkami po dobu průběhu výběrového řízení. Ve výjimečném případě si zadavatel vyhrazuje právo požádat uchazeče o rozšíření období platnosti nabídky o maximálně 30 dnů.</w:t>
            </w:r>
          </w:p>
          <w:p w:rsidR="000A6DC9" w:rsidRPr="00616C8E" w:rsidRDefault="000A6DC9" w:rsidP="00D077CA">
            <w:pPr>
              <w:jc w:val="both"/>
              <w:rPr>
                <w:b/>
                <w:lang w:val="pl-PL"/>
              </w:rPr>
            </w:pPr>
            <w:r w:rsidRPr="00616C8E">
              <w:rPr>
                <w:b/>
                <w:sz w:val="22"/>
                <w:szCs w:val="22"/>
                <w:lang w:val="pl-PL"/>
              </w:rPr>
              <w:t>Zadavatel si vyhrazuje právo:</w:t>
            </w:r>
          </w:p>
          <w:p w:rsidR="000A6DC9" w:rsidRPr="00616C8E" w:rsidRDefault="000A6DC9" w:rsidP="00D077CA">
            <w:pPr>
              <w:numPr>
                <w:ilvl w:val="0"/>
                <w:numId w:val="10"/>
              </w:num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odmítnout všechny předložené nabídky,</w:t>
            </w:r>
          </w:p>
          <w:p w:rsidR="000A6DC9" w:rsidRPr="00616C8E" w:rsidRDefault="000A6DC9" w:rsidP="00D077CA">
            <w:pPr>
              <w:numPr>
                <w:ilvl w:val="0"/>
                <w:numId w:val="10"/>
              </w:num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zrušit výběrové řízení bez udání důvodu,</w:t>
            </w:r>
          </w:p>
          <w:p w:rsidR="000A6DC9" w:rsidRPr="00616C8E" w:rsidRDefault="000A6DC9" w:rsidP="00D077CA">
            <w:pPr>
              <w:numPr>
                <w:ilvl w:val="0"/>
                <w:numId w:val="10"/>
              </w:num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nevracet podané nabídky,</w:t>
            </w:r>
          </w:p>
          <w:p w:rsidR="000A6DC9" w:rsidRPr="00616C8E" w:rsidRDefault="000A6DC9" w:rsidP="00D077CA">
            <w:pPr>
              <w:numPr>
                <w:ilvl w:val="0"/>
                <w:numId w:val="10"/>
              </w:numPr>
              <w:jc w:val="both"/>
              <w:rPr>
                <w:lang w:val="pl-PL"/>
              </w:rPr>
            </w:pPr>
            <w:r w:rsidRPr="00616C8E">
              <w:rPr>
                <w:sz w:val="22"/>
                <w:szCs w:val="22"/>
                <w:lang w:val="pl-PL"/>
              </w:rPr>
              <w:t>vyžádat si dodatečně doplnění k podkladům uvedeným v zadávacích podmínkách,</w:t>
            </w:r>
          </w:p>
          <w:p w:rsidR="000A6DC9" w:rsidRDefault="000A6DC9" w:rsidP="00D077CA">
            <w:pPr>
              <w:jc w:val="both"/>
            </w:pPr>
          </w:p>
          <w:p w:rsidR="000A6DC9" w:rsidRPr="002C7C64" w:rsidRDefault="000A6DC9" w:rsidP="00D077CA">
            <w:pPr>
              <w:ind w:left="720"/>
              <w:jc w:val="both"/>
            </w:pPr>
            <w:r w:rsidRPr="002812C5">
              <w:rPr>
                <w:sz w:val="22"/>
                <w:szCs w:val="22"/>
              </w:rPr>
              <w:t>Nabídka musí být zadavateli podána v písemné formě. Požadavek na písemnou formu je považován za splněný tehdy, pokud je nabídka podepsána osobou oprávněnou jednat jménem uchazeče.</w:t>
            </w:r>
          </w:p>
          <w:p w:rsidR="000A6DC9" w:rsidRPr="002C7C64" w:rsidRDefault="000A6DC9" w:rsidP="00616C8E">
            <w:pPr>
              <w:numPr>
                <w:ilvl w:val="0"/>
                <w:numId w:val="10"/>
              </w:numPr>
              <w:jc w:val="both"/>
            </w:pPr>
            <w:r w:rsidRPr="002C7C64">
              <w:rPr>
                <w:sz w:val="22"/>
                <w:szCs w:val="22"/>
              </w:rPr>
              <w:t>Jakékoli nedodržení těchto pravidel bude mít za následek vyřazení nabídky.</w:t>
            </w:r>
          </w:p>
          <w:p w:rsidR="000A6DC9" w:rsidRPr="002C7C64" w:rsidRDefault="000A6DC9" w:rsidP="00616C8E">
            <w:pPr>
              <w:numPr>
                <w:ilvl w:val="0"/>
                <w:numId w:val="10"/>
              </w:numPr>
              <w:jc w:val="both"/>
            </w:pPr>
            <w:r w:rsidRPr="002C7C64">
              <w:rPr>
                <w:sz w:val="22"/>
                <w:szCs w:val="22"/>
              </w:rPr>
              <w:t>Uchazeči jsou vázáni svými nabídkami po dobu průběhu výběrového řízení. Ve výjimečném případě si zadavatel vyhrazuje právo požádat uchazeče o rozšíření období platnosti nabídky o maximálně 30 dnů.</w:t>
            </w:r>
          </w:p>
          <w:p w:rsidR="000A6DC9" w:rsidRPr="00D64E3A" w:rsidRDefault="000A6DC9" w:rsidP="00D64E3A">
            <w:pPr>
              <w:jc w:val="both"/>
            </w:pP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427B93">
            <w:pPr>
              <w:rPr>
                <w:b/>
              </w:rPr>
            </w:pPr>
            <w:r w:rsidRPr="002812C5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6520" w:type="dxa"/>
          </w:tcPr>
          <w:p w:rsidR="000A6DC9" w:rsidRPr="00DF12E5" w:rsidRDefault="000A6DC9" w:rsidP="00A44F84">
            <w:pPr>
              <w:jc w:val="both"/>
            </w:pPr>
            <w:r>
              <w:t>Smlouva s vybraným dodavatelem musí zavazovat dodavatele, aby</w:t>
            </w:r>
            <w:r w:rsidRPr="00EB6891">
              <w:t xml:space="preserve">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D077CA">
            <w:pPr>
              <w:rPr>
                <w:b/>
              </w:rPr>
            </w:pPr>
            <w:r>
              <w:rPr>
                <w:b/>
              </w:rPr>
              <w:lastRenderedPageBreak/>
              <w:t>Diskuze k výběrovému řízení:</w:t>
            </w:r>
          </w:p>
        </w:tc>
        <w:tc>
          <w:tcPr>
            <w:tcW w:w="6520" w:type="dxa"/>
          </w:tcPr>
          <w:p w:rsidR="002406A3" w:rsidRDefault="000A6DC9" w:rsidP="007744D6">
            <w:pPr>
              <w:jc w:val="both"/>
            </w:pPr>
            <w:r>
              <w:t>Diskuze, dotazy a odpovědi k výběrovému řízení budou realizovány skrze</w:t>
            </w:r>
            <w:r w:rsidR="002406A3">
              <w:t xml:space="preserve"> webové rozhraní</w:t>
            </w:r>
            <w:r>
              <w:t xml:space="preserve"> </w:t>
            </w:r>
            <w:r w:rsidR="002406A3" w:rsidRPr="002406A3">
              <w:t>http://athega.webnode.cz</w:t>
            </w: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7F7162">
            <w:pPr>
              <w:rPr>
                <w:b/>
              </w:rPr>
            </w:pPr>
            <w:r w:rsidRPr="002812C5">
              <w:rPr>
                <w:b/>
              </w:rPr>
              <w:t>Další podmínky pro plnění zakázky:*</w:t>
            </w:r>
          </w:p>
        </w:tc>
        <w:tc>
          <w:tcPr>
            <w:tcW w:w="6520" w:type="dxa"/>
          </w:tcPr>
          <w:p w:rsidR="000A6DC9" w:rsidRPr="00427B93" w:rsidRDefault="000A6DC9" w:rsidP="002812C5">
            <w:pPr>
              <w:jc w:val="both"/>
            </w:pPr>
          </w:p>
        </w:tc>
      </w:tr>
      <w:tr w:rsidR="000A6DC9" w:rsidRPr="00427B93" w:rsidTr="00FC2EDE">
        <w:tc>
          <w:tcPr>
            <w:tcW w:w="2802" w:type="dxa"/>
            <w:shd w:val="clear" w:color="auto" w:fill="FABF8F"/>
          </w:tcPr>
          <w:p w:rsidR="000A6DC9" w:rsidRPr="002812C5" w:rsidRDefault="000A6DC9" w:rsidP="007F7162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6520" w:type="dxa"/>
          </w:tcPr>
          <w:p w:rsidR="000A6DC9" w:rsidRPr="00427B93" w:rsidRDefault="000A6DC9" w:rsidP="002812C5">
            <w:pPr>
              <w:jc w:val="both"/>
            </w:pPr>
            <w:r>
              <w:t>Tato výzva k podání nabídky slouží zároveň jako zadávací dokumentace.</w:t>
            </w:r>
          </w:p>
        </w:tc>
      </w:tr>
      <w:tr w:rsidR="000A6DC9" w:rsidRPr="00427B93" w:rsidTr="00FC2EDE">
        <w:tc>
          <w:tcPr>
            <w:tcW w:w="9322" w:type="dxa"/>
            <w:gridSpan w:val="2"/>
            <w:shd w:val="clear" w:color="auto" w:fill="FABF8F"/>
          </w:tcPr>
          <w:p w:rsidR="000A6DC9" w:rsidRDefault="000A6DC9" w:rsidP="002812C5">
            <w:pPr>
              <w:jc w:val="both"/>
            </w:pPr>
            <w:r w:rsidRPr="00783852">
              <w:rPr>
                <w:b/>
              </w:rPr>
              <w:t>Zadavatel si vyhrazuje právo zadávací řízení před jeho ukončením zrušit.</w:t>
            </w:r>
          </w:p>
        </w:tc>
      </w:tr>
    </w:tbl>
    <w:p w:rsidR="000A6DC9" w:rsidRPr="00427B93" w:rsidRDefault="000A6DC9" w:rsidP="00427B93">
      <w:pPr>
        <w:jc w:val="both"/>
        <w:rPr>
          <w:sz w:val="20"/>
          <w:szCs w:val="20"/>
        </w:rPr>
      </w:pPr>
      <w:r>
        <w:rPr>
          <w:sz w:val="20"/>
          <w:szCs w:val="20"/>
        </w:rPr>
        <w:t>*nepovinný údaj</w:t>
      </w:r>
    </w:p>
    <w:p w:rsidR="000A6DC9" w:rsidRDefault="000A6DC9"/>
    <w:p w:rsidR="000A6DC9" w:rsidRPr="00DF12E5" w:rsidRDefault="000A6DC9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11" w:history="1">
        <w:r w:rsidRPr="0073457C"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0A6DC9" w:rsidRDefault="000A6DC9" w:rsidP="00DF12E5">
      <w:pPr>
        <w:jc w:val="both"/>
      </w:pPr>
    </w:p>
    <w:p w:rsidR="000A6DC9" w:rsidRPr="00DF12E5" w:rsidRDefault="000A6DC9" w:rsidP="00DF12E5">
      <w:pPr>
        <w:jc w:val="both"/>
      </w:pPr>
      <w:r w:rsidRPr="00DF12E5">
        <w:t xml:space="preserve">Výzva bude na </w:t>
      </w:r>
      <w:hyperlink r:id="rId12" w:history="1">
        <w:r w:rsidRPr="0073457C">
          <w:rPr>
            <w:rStyle w:val="Hypertextovodkaz"/>
          </w:rPr>
          <w:t>www.msmt.cz</w:t>
        </w:r>
      </w:hyperlink>
      <w:r>
        <w:t xml:space="preserve">/www stránky ZS (v případě grantových projektů) </w:t>
      </w:r>
      <w:r w:rsidRPr="00DF12E5">
        <w:t xml:space="preserve">uveřejněna nejpozději do </w:t>
      </w:r>
      <w:r>
        <w:t xml:space="preserve">3 </w:t>
      </w:r>
      <w:r w:rsidRPr="00DF12E5">
        <w:t xml:space="preserve">pracovních dnů ode dne obdržení. </w:t>
      </w:r>
    </w:p>
    <w:p w:rsidR="000A6DC9" w:rsidRPr="00DF12E5" w:rsidRDefault="000A6DC9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0A6DC9" w:rsidRDefault="000A6DC9" w:rsidP="00DF12E5">
      <w:pPr>
        <w:jc w:val="both"/>
      </w:pPr>
      <w:r w:rsidRPr="00DF12E5">
        <w:t xml:space="preserve">Kontaktní osoba pro případ doplnění formuláře před jeho uveřejněním na </w:t>
      </w:r>
      <w:hyperlink r:id="rId13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0A6DC9" w:rsidRPr="00DF12E5" w:rsidRDefault="000A6DC9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0A6DC9" w:rsidRPr="00DF12E5" w:rsidTr="003B754A">
        <w:tc>
          <w:tcPr>
            <w:tcW w:w="3240" w:type="dxa"/>
            <w:vAlign w:val="center"/>
          </w:tcPr>
          <w:p w:rsidR="000A6DC9" w:rsidRPr="00DF12E5" w:rsidRDefault="000A6DC9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vAlign w:val="center"/>
          </w:tcPr>
          <w:p w:rsidR="000A6DC9" w:rsidRPr="00DF12E5" w:rsidRDefault="002406A3" w:rsidP="00D077CA">
            <w:pPr>
              <w:jc w:val="both"/>
            </w:pPr>
            <w:r>
              <w:t>Marcel</w:t>
            </w:r>
          </w:p>
        </w:tc>
      </w:tr>
      <w:tr w:rsidR="000A6DC9" w:rsidRPr="00DF12E5" w:rsidTr="003B754A">
        <w:tc>
          <w:tcPr>
            <w:tcW w:w="3240" w:type="dxa"/>
            <w:vAlign w:val="center"/>
          </w:tcPr>
          <w:p w:rsidR="000A6DC9" w:rsidRPr="00DF12E5" w:rsidRDefault="000A6DC9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vAlign w:val="center"/>
          </w:tcPr>
          <w:p w:rsidR="000A6DC9" w:rsidRPr="00DF12E5" w:rsidRDefault="002406A3" w:rsidP="00D077CA">
            <w:pPr>
              <w:jc w:val="both"/>
            </w:pPr>
            <w:r>
              <w:t>Klus</w:t>
            </w:r>
          </w:p>
        </w:tc>
      </w:tr>
      <w:tr w:rsidR="000A6DC9" w:rsidRPr="00DF12E5" w:rsidTr="003B754A">
        <w:tc>
          <w:tcPr>
            <w:tcW w:w="3240" w:type="dxa"/>
            <w:vAlign w:val="center"/>
          </w:tcPr>
          <w:p w:rsidR="000A6DC9" w:rsidRPr="00DF12E5" w:rsidRDefault="000A6DC9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vAlign w:val="center"/>
          </w:tcPr>
          <w:p w:rsidR="000A6DC9" w:rsidRPr="00DF12E5" w:rsidRDefault="00537B7E" w:rsidP="00D077CA">
            <w:pPr>
              <w:ind w:left="57"/>
              <w:jc w:val="both"/>
            </w:pPr>
            <w:hyperlink r:id="rId14" w:history="1">
              <w:r w:rsidR="000A6DC9" w:rsidRPr="00CB171F">
                <w:rPr>
                  <w:rStyle w:val="Hypertextovodkaz"/>
                </w:rPr>
                <w:t>klus.marcel@centrum.cz</w:t>
              </w:r>
            </w:hyperlink>
          </w:p>
        </w:tc>
      </w:tr>
      <w:tr w:rsidR="000A6DC9" w:rsidRPr="00DF12E5" w:rsidTr="003B754A">
        <w:tc>
          <w:tcPr>
            <w:tcW w:w="3240" w:type="dxa"/>
            <w:vAlign w:val="center"/>
          </w:tcPr>
          <w:p w:rsidR="000A6DC9" w:rsidRPr="00DF12E5" w:rsidRDefault="000A6DC9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vAlign w:val="center"/>
          </w:tcPr>
          <w:p w:rsidR="000A6DC9" w:rsidRPr="00DF12E5" w:rsidRDefault="000A6DC9" w:rsidP="00DF12E5">
            <w:pPr>
              <w:ind w:left="57"/>
              <w:jc w:val="both"/>
            </w:pPr>
            <w:r>
              <w:rPr>
                <w:lang w:val="en-US"/>
              </w:rPr>
              <w:t>605 507 587</w:t>
            </w:r>
          </w:p>
        </w:tc>
      </w:tr>
    </w:tbl>
    <w:p w:rsidR="000A6DC9" w:rsidRDefault="000A6DC9" w:rsidP="003E6031"/>
    <w:sectPr w:rsidR="000A6DC9" w:rsidSect="00DA74C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054" w:rsidRDefault="00A24054" w:rsidP="002812C5">
      <w:r>
        <w:separator/>
      </w:r>
    </w:p>
  </w:endnote>
  <w:endnote w:type="continuationSeparator" w:id="0">
    <w:p w:rsidR="00A24054" w:rsidRDefault="00A24054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DC9" w:rsidRDefault="000A6DC9" w:rsidP="007F7162">
    <w:pPr>
      <w:pStyle w:val="Zpat"/>
      <w:jc w:val="center"/>
      <w:rPr>
        <w:sz w:val="20"/>
        <w:szCs w:val="20"/>
      </w:rPr>
    </w:pPr>
  </w:p>
  <w:p w:rsidR="000A6DC9" w:rsidRDefault="000A6DC9" w:rsidP="007F7162">
    <w:pPr>
      <w:pStyle w:val="Zpat"/>
      <w:jc w:val="center"/>
      <w:rPr>
        <w:sz w:val="20"/>
        <w:szCs w:val="20"/>
      </w:rPr>
    </w:pPr>
  </w:p>
  <w:p w:rsidR="000A6DC9" w:rsidRDefault="000A6DC9" w:rsidP="00424965">
    <w:pPr>
      <w:pStyle w:val="Zpat"/>
    </w:pPr>
  </w:p>
  <w:p w:rsidR="000A6DC9" w:rsidRPr="007F7162" w:rsidRDefault="000A6DC9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>Platné od 27.4.2009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537B7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537B7E" w:rsidRPr="007F7162">
      <w:rPr>
        <w:b/>
        <w:sz w:val="20"/>
        <w:szCs w:val="20"/>
      </w:rPr>
      <w:fldChar w:fldCharType="separate"/>
    </w:r>
    <w:r w:rsidR="00DD0149">
      <w:rPr>
        <w:b/>
        <w:noProof/>
        <w:sz w:val="20"/>
        <w:szCs w:val="20"/>
      </w:rPr>
      <w:t>9</w:t>
    </w:r>
    <w:r w:rsidR="00537B7E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537B7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537B7E" w:rsidRPr="007F7162">
      <w:rPr>
        <w:b/>
        <w:sz w:val="20"/>
        <w:szCs w:val="20"/>
      </w:rPr>
      <w:fldChar w:fldCharType="separate"/>
    </w:r>
    <w:r w:rsidR="00DD0149">
      <w:rPr>
        <w:b/>
        <w:noProof/>
        <w:sz w:val="20"/>
        <w:szCs w:val="20"/>
      </w:rPr>
      <w:t>9</w:t>
    </w:r>
    <w:r w:rsidR="00537B7E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054" w:rsidRDefault="00A24054" w:rsidP="002812C5">
      <w:r>
        <w:separator/>
      </w:r>
    </w:p>
  </w:footnote>
  <w:footnote w:type="continuationSeparator" w:id="0">
    <w:p w:rsidR="00A24054" w:rsidRDefault="00A24054" w:rsidP="002812C5">
      <w:r>
        <w:continuationSeparator/>
      </w:r>
    </w:p>
  </w:footnote>
  <w:footnote w:id="1">
    <w:p w:rsidR="000A6DC9" w:rsidRDefault="000A6DC9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0A6DC9" w:rsidRDefault="000A6DC9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0A6DC9" w:rsidRDefault="000A6DC9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0A6DC9" w:rsidRDefault="000A6DC9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DC9" w:rsidRDefault="003C1ADD">
    <w:pPr>
      <w:pStyle w:val="Zhlav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3BD"/>
    <w:multiLevelType w:val="hybridMultilevel"/>
    <w:tmpl w:val="18361F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471C88"/>
    <w:multiLevelType w:val="hybridMultilevel"/>
    <w:tmpl w:val="8CD0A1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F82353"/>
    <w:multiLevelType w:val="hybridMultilevel"/>
    <w:tmpl w:val="D374A6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F25290"/>
    <w:multiLevelType w:val="hybridMultilevel"/>
    <w:tmpl w:val="498CE1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F679E0"/>
    <w:multiLevelType w:val="hybridMultilevel"/>
    <w:tmpl w:val="A71C4E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1F34383C"/>
    <w:multiLevelType w:val="hybridMultilevel"/>
    <w:tmpl w:val="496297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2828FD"/>
    <w:multiLevelType w:val="hybridMultilevel"/>
    <w:tmpl w:val="473A0E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A27552"/>
    <w:multiLevelType w:val="hybridMultilevel"/>
    <w:tmpl w:val="A36A919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A8CE726">
      <w:start w:val="1"/>
      <w:numFmt w:val="lowerLetter"/>
      <w:lvlText w:val="%2)"/>
      <w:lvlJc w:val="left"/>
      <w:pPr>
        <w:tabs>
          <w:tab w:val="num" w:pos="1803"/>
        </w:tabs>
        <w:ind w:left="1803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54D2BDA"/>
    <w:multiLevelType w:val="hybridMultilevel"/>
    <w:tmpl w:val="A8344E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8B497D"/>
    <w:multiLevelType w:val="hybridMultilevel"/>
    <w:tmpl w:val="052820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DD69BF"/>
    <w:multiLevelType w:val="hybridMultilevel"/>
    <w:tmpl w:val="BC14EA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B0451"/>
    <w:multiLevelType w:val="hybridMultilevel"/>
    <w:tmpl w:val="B0E83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F06F5"/>
    <w:multiLevelType w:val="hybridMultilevel"/>
    <w:tmpl w:val="0F00B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E22197"/>
    <w:multiLevelType w:val="hybridMultilevel"/>
    <w:tmpl w:val="77B035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6C74BB"/>
    <w:multiLevelType w:val="hybridMultilevel"/>
    <w:tmpl w:val="12768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E02E7A"/>
    <w:multiLevelType w:val="hybridMultilevel"/>
    <w:tmpl w:val="4FF4C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632CC"/>
    <w:multiLevelType w:val="hybridMultilevel"/>
    <w:tmpl w:val="E474E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97DEC"/>
    <w:multiLevelType w:val="hybridMultilevel"/>
    <w:tmpl w:val="40265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45858"/>
    <w:multiLevelType w:val="hybridMultilevel"/>
    <w:tmpl w:val="C0762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2"/>
  </w:num>
  <w:num w:numId="11">
    <w:abstractNumId w:val="20"/>
  </w:num>
  <w:num w:numId="12">
    <w:abstractNumId w:val="19"/>
  </w:num>
  <w:num w:numId="13">
    <w:abstractNumId w:val="1"/>
  </w:num>
  <w:num w:numId="14">
    <w:abstractNumId w:val="8"/>
  </w:num>
  <w:num w:numId="15">
    <w:abstractNumId w:val="14"/>
  </w:num>
  <w:num w:numId="16">
    <w:abstractNumId w:val="1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8"/>
  </w:num>
  <w:num w:numId="20">
    <w:abstractNumId w:val="1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5802"/>
    <w:rsid w:val="00007C41"/>
    <w:rsid w:val="00062051"/>
    <w:rsid w:val="000A6DC9"/>
    <w:rsid w:val="000B61C0"/>
    <w:rsid w:val="000B6326"/>
    <w:rsid w:val="000C4DF8"/>
    <w:rsid w:val="000D67BF"/>
    <w:rsid w:val="000E2F2B"/>
    <w:rsid w:val="00100670"/>
    <w:rsid w:val="00103FCD"/>
    <w:rsid w:val="00131E7A"/>
    <w:rsid w:val="00162F98"/>
    <w:rsid w:val="001672C3"/>
    <w:rsid w:val="001900D4"/>
    <w:rsid w:val="001A182B"/>
    <w:rsid w:val="001A37D1"/>
    <w:rsid w:val="001B3532"/>
    <w:rsid w:val="001D1204"/>
    <w:rsid w:val="001E247A"/>
    <w:rsid w:val="001E5EE1"/>
    <w:rsid w:val="001E6C96"/>
    <w:rsid w:val="00206227"/>
    <w:rsid w:val="002406A3"/>
    <w:rsid w:val="002812C5"/>
    <w:rsid w:val="0028537B"/>
    <w:rsid w:val="002853D3"/>
    <w:rsid w:val="00287819"/>
    <w:rsid w:val="002C7C64"/>
    <w:rsid w:val="002F2603"/>
    <w:rsid w:val="002F2CB4"/>
    <w:rsid w:val="003246E6"/>
    <w:rsid w:val="00342DB5"/>
    <w:rsid w:val="0035412E"/>
    <w:rsid w:val="003566AC"/>
    <w:rsid w:val="003832D7"/>
    <w:rsid w:val="003B754A"/>
    <w:rsid w:val="003C1ADD"/>
    <w:rsid w:val="003C67FD"/>
    <w:rsid w:val="003D454E"/>
    <w:rsid w:val="003D4FCA"/>
    <w:rsid w:val="003E3506"/>
    <w:rsid w:val="003E6031"/>
    <w:rsid w:val="003F48FD"/>
    <w:rsid w:val="00424965"/>
    <w:rsid w:val="00427B93"/>
    <w:rsid w:val="00435C48"/>
    <w:rsid w:val="004458AD"/>
    <w:rsid w:val="00451C0C"/>
    <w:rsid w:val="00457780"/>
    <w:rsid w:val="004945D7"/>
    <w:rsid w:val="004A39FC"/>
    <w:rsid w:val="004A6DA5"/>
    <w:rsid w:val="004A7FEB"/>
    <w:rsid w:val="004B097B"/>
    <w:rsid w:val="004F4DBC"/>
    <w:rsid w:val="004F4F10"/>
    <w:rsid w:val="004F60F0"/>
    <w:rsid w:val="004F61D7"/>
    <w:rsid w:val="00533DD7"/>
    <w:rsid w:val="00537B7E"/>
    <w:rsid w:val="00540FED"/>
    <w:rsid w:val="00551DA1"/>
    <w:rsid w:val="00565C56"/>
    <w:rsid w:val="005750EC"/>
    <w:rsid w:val="00585016"/>
    <w:rsid w:val="005D312C"/>
    <w:rsid w:val="00611A73"/>
    <w:rsid w:val="00616228"/>
    <w:rsid w:val="00616C8E"/>
    <w:rsid w:val="006407B1"/>
    <w:rsid w:val="006457F9"/>
    <w:rsid w:val="00646355"/>
    <w:rsid w:val="00684A4E"/>
    <w:rsid w:val="00690E80"/>
    <w:rsid w:val="006938EE"/>
    <w:rsid w:val="006B4700"/>
    <w:rsid w:val="0073457C"/>
    <w:rsid w:val="007744D6"/>
    <w:rsid w:val="00783852"/>
    <w:rsid w:val="00786A25"/>
    <w:rsid w:val="007A37EA"/>
    <w:rsid w:val="007F45E2"/>
    <w:rsid w:val="007F7162"/>
    <w:rsid w:val="00804285"/>
    <w:rsid w:val="00813EF4"/>
    <w:rsid w:val="008174A0"/>
    <w:rsid w:val="00817A00"/>
    <w:rsid w:val="00882189"/>
    <w:rsid w:val="008C4589"/>
    <w:rsid w:val="008C75D2"/>
    <w:rsid w:val="008D0557"/>
    <w:rsid w:val="008E5599"/>
    <w:rsid w:val="008F0558"/>
    <w:rsid w:val="00901E34"/>
    <w:rsid w:val="009036CD"/>
    <w:rsid w:val="0091031E"/>
    <w:rsid w:val="00930211"/>
    <w:rsid w:val="009415FA"/>
    <w:rsid w:val="00967A0D"/>
    <w:rsid w:val="009741B1"/>
    <w:rsid w:val="009848F1"/>
    <w:rsid w:val="009A1ADE"/>
    <w:rsid w:val="009A3768"/>
    <w:rsid w:val="009B417C"/>
    <w:rsid w:val="009D5FD0"/>
    <w:rsid w:val="009E42D6"/>
    <w:rsid w:val="009F63B0"/>
    <w:rsid w:val="00A2135B"/>
    <w:rsid w:val="00A24054"/>
    <w:rsid w:val="00A44F84"/>
    <w:rsid w:val="00A467AF"/>
    <w:rsid w:val="00A57F0A"/>
    <w:rsid w:val="00A7262A"/>
    <w:rsid w:val="00A7670F"/>
    <w:rsid w:val="00A85CCB"/>
    <w:rsid w:val="00AB16BD"/>
    <w:rsid w:val="00AC117A"/>
    <w:rsid w:val="00AD52EA"/>
    <w:rsid w:val="00B372CF"/>
    <w:rsid w:val="00B45540"/>
    <w:rsid w:val="00B5483F"/>
    <w:rsid w:val="00B8015B"/>
    <w:rsid w:val="00B872B9"/>
    <w:rsid w:val="00BC1EF1"/>
    <w:rsid w:val="00BC78EA"/>
    <w:rsid w:val="00BF753C"/>
    <w:rsid w:val="00C330DD"/>
    <w:rsid w:val="00C44F89"/>
    <w:rsid w:val="00C56255"/>
    <w:rsid w:val="00C6600F"/>
    <w:rsid w:val="00C82BB8"/>
    <w:rsid w:val="00CB171F"/>
    <w:rsid w:val="00CD1F2F"/>
    <w:rsid w:val="00CF25F5"/>
    <w:rsid w:val="00D077CA"/>
    <w:rsid w:val="00D20063"/>
    <w:rsid w:val="00D37F7F"/>
    <w:rsid w:val="00D4002B"/>
    <w:rsid w:val="00D63C43"/>
    <w:rsid w:val="00D64E3A"/>
    <w:rsid w:val="00D67102"/>
    <w:rsid w:val="00DA74C3"/>
    <w:rsid w:val="00DD0149"/>
    <w:rsid w:val="00DE02DB"/>
    <w:rsid w:val="00DF12E5"/>
    <w:rsid w:val="00DF1317"/>
    <w:rsid w:val="00DF1367"/>
    <w:rsid w:val="00DF608F"/>
    <w:rsid w:val="00E033EF"/>
    <w:rsid w:val="00E36FA0"/>
    <w:rsid w:val="00E47A9E"/>
    <w:rsid w:val="00E6648E"/>
    <w:rsid w:val="00E74BAC"/>
    <w:rsid w:val="00E927F8"/>
    <w:rsid w:val="00EB6891"/>
    <w:rsid w:val="00ED2ADD"/>
    <w:rsid w:val="00EF5388"/>
    <w:rsid w:val="00F01884"/>
    <w:rsid w:val="00F03F1D"/>
    <w:rsid w:val="00F17E30"/>
    <w:rsid w:val="00F30980"/>
    <w:rsid w:val="00FB135E"/>
    <w:rsid w:val="00FC2EDE"/>
    <w:rsid w:val="00FC3406"/>
    <w:rsid w:val="00FE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03F1D"/>
    <w:pPr>
      <w:keepNext/>
      <w:suppressAutoHyphens/>
      <w:overflowPunct w:val="0"/>
      <w:autoSpaceDE w:val="0"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03F1D"/>
    <w:rPr>
      <w:rFonts w:ascii="Cambria" w:hAnsi="Cambria"/>
      <w:b/>
      <w:sz w:val="26"/>
      <w:lang w:val="pl-PL"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4FF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styleId="Zkladntext2">
    <w:name w:val="Body Text 2"/>
    <w:basedOn w:val="Normln"/>
    <w:link w:val="Zkladntext2Char"/>
    <w:uiPriority w:val="99"/>
    <w:rsid w:val="00616C8E"/>
    <w:pPr>
      <w:suppressAutoHyphens/>
      <w:overflowPunct w:val="0"/>
      <w:autoSpaceDE w:val="0"/>
      <w:spacing w:after="120" w:line="480" w:lineRule="auto"/>
    </w:pPr>
    <w:rPr>
      <w:szCs w:val="20"/>
      <w:lang w:val="pl-PL"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E24FF"/>
    <w:rPr>
      <w:rFonts w:ascii="Times New Roman" w:eastAsia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F03F1D"/>
    <w:pPr>
      <w:tabs>
        <w:tab w:val="left" w:pos="960"/>
        <w:tab w:val="left" w:pos="1418"/>
        <w:tab w:val="right" w:leader="dot" w:pos="9072"/>
      </w:tabs>
      <w:spacing w:line="360" w:lineRule="auto"/>
      <w:ind w:left="482"/>
    </w:pPr>
    <w:rPr>
      <w:b/>
    </w:rPr>
  </w:style>
  <w:style w:type="paragraph" w:styleId="Normlnweb">
    <w:name w:val="Normal (Web)"/>
    <w:basedOn w:val="Normln"/>
    <w:uiPriority w:val="99"/>
    <w:semiHidden/>
    <w:rsid w:val="000B61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03F1D"/>
    <w:pPr>
      <w:keepNext/>
      <w:suppressAutoHyphens/>
      <w:overflowPunct w:val="0"/>
      <w:autoSpaceDE w:val="0"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03F1D"/>
    <w:rPr>
      <w:rFonts w:ascii="Cambria" w:hAnsi="Cambria"/>
      <w:b/>
      <w:sz w:val="26"/>
      <w:lang w:val="pl-PL"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4FF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styleId="Zkladntext2">
    <w:name w:val="Body Text 2"/>
    <w:basedOn w:val="Normln"/>
    <w:link w:val="Zkladntext2Char"/>
    <w:uiPriority w:val="99"/>
    <w:rsid w:val="00616C8E"/>
    <w:pPr>
      <w:suppressAutoHyphens/>
      <w:overflowPunct w:val="0"/>
      <w:autoSpaceDE w:val="0"/>
      <w:spacing w:after="120" w:line="480" w:lineRule="auto"/>
    </w:pPr>
    <w:rPr>
      <w:szCs w:val="20"/>
      <w:lang w:val="pl-PL"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E24FF"/>
    <w:rPr>
      <w:rFonts w:ascii="Times New Roman" w:eastAsia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F03F1D"/>
    <w:pPr>
      <w:tabs>
        <w:tab w:val="left" w:pos="960"/>
        <w:tab w:val="left" w:pos="1418"/>
        <w:tab w:val="right" w:leader="dot" w:pos="9072"/>
      </w:tabs>
      <w:spacing w:line="360" w:lineRule="auto"/>
      <w:ind w:left="482"/>
    </w:pPr>
    <w:rPr>
      <w:b/>
    </w:rPr>
  </w:style>
  <w:style w:type="paragraph" w:styleId="Normlnweb">
    <w:name w:val="Normal (Web)"/>
    <w:basedOn w:val="Normln"/>
    <w:uiPriority w:val="99"/>
    <w:semiHidden/>
    <w:rsid w:val="000B61C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74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675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6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75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6759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hega@athega.cz" TargetMode="External"/><Relationship Id="rId13" Type="http://schemas.openxmlformats.org/officeDocument/2006/relationships/hyperlink" Target="http://www.msmt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msmt.c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ra@msmt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business.center.cz/business/pravo/zakony/verejne-zakazky/cast2h5d1.aspx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klus.marcel@centrum.cz" TargetMode="External"/><Relationship Id="rId14" Type="http://schemas.openxmlformats.org/officeDocument/2006/relationships/hyperlink" Target="mailto:klus.marcel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2103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14600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Stoudj</cp:lastModifiedBy>
  <cp:revision>4</cp:revision>
  <cp:lastPrinted>2011-09-09T11:48:00Z</cp:lastPrinted>
  <dcterms:created xsi:type="dcterms:W3CDTF">2012-09-05T08:14:00Z</dcterms:created>
  <dcterms:modified xsi:type="dcterms:W3CDTF">2012-09-05T10:00:00Z</dcterms:modified>
</cp:coreProperties>
</file>