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41180">
      <w:pPr>
        <w:spacing w:before="360" w:after="24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 xml:space="preserve">k prokázání požadavků </w:t>
      </w:r>
      <w:r w:rsidR="004319E1">
        <w:rPr>
          <w:b/>
        </w:rPr>
        <w:t xml:space="preserve">dle </w:t>
      </w:r>
      <w:r w:rsidR="00E50D30">
        <w:rPr>
          <w:b/>
        </w:rPr>
        <w:t>ustanovení § 68 odst. 3 zákona</w:t>
      </w:r>
      <w:bookmarkStart w:id="0" w:name="_GoBack"/>
      <w:bookmarkEnd w:id="0"/>
    </w:p>
    <w:p w:rsidR="00F024F0" w:rsidRDefault="00A41180" w:rsidP="00EC09A1">
      <w:pPr>
        <w:jc w:val="center"/>
        <w:rPr>
          <w:sz w:val="20"/>
          <w:szCs w:val="20"/>
        </w:rPr>
      </w:pPr>
      <w:r w:rsidRPr="00A41180">
        <w:rPr>
          <w:sz w:val="20"/>
          <w:szCs w:val="20"/>
        </w:rPr>
        <w:t xml:space="preserve">ve vztahu k nadlimitní veřejné zakázce na </w:t>
      </w:r>
      <w:r w:rsidR="00E347C1">
        <w:rPr>
          <w:sz w:val="20"/>
          <w:szCs w:val="20"/>
        </w:rPr>
        <w:t>dodávky</w:t>
      </w:r>
      <w:r w:rsidRPr="00A41180">
        <w:rPr>
          <w:sz w:val="20"/>
          <w:szCs w:val="20"/>
        </w:rPr>
        <w:t xml:space="preserve"> zadávané v</w:t>
      </w:r>
      <w:r>
        <w:rPr>
          <w:sz w:val="20"/>
          <w:szCs w:val="20"/>
        </w:rPr>
        <w:t xml:space="preserve"> otevřeném řízení dle zákona č. </w:t>
      </w:r>
      <w:r w:rsidRPr="00A41180">
        <w:rPr>
          <w:sz w:val="20"/>
          <w:szCs w:val="20"/>
        </w:rPr>
        <w:t>137/200</w:t>
      </w:r>
      <w:r>
        <w:rPr>
          <w:sz w:val="20"/>
          <w:szCs w:val="20"/>
        </w:rPr>
        <w:t>6 </w:t>
      </w:r>
      <w:r w:rsidRPr="00A41180">
        <w:rPr>
          <w:sz w:val="20"/>
          <w:szCs w:val="20"/>
        </w:rPr>
        <w:t>Sb., o veřejných zakázkách, ve znění pozdějších předpisů (dále jen „zákon“) s</w:t>
      </w:r>
      <w:r>
        <w:rPr>
          <w:sz w:val="20"/>
          <w:szCs w:val="20"/>
        </w:rPr>
        <w:t> </w:t>
      </w:r>
      <w:r w:rsidRPr="00A41180">
        <w:rPr>
          <w:sz w:val="20"/>
          <w:szCs w:val="20"/>
        </w:rPr>
        <w:t>názvem</w:t>
      </w:r>
    </w:p>
    <w:p w:rsidR="00A41180" w:rsidRPr="00F2628F" w:rsidRDefault="00A41180" w:rsidP="00A41180">
      <w:pPr>
        <w:spacing w:after="120"/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E347C1" w:rsidRPr="00E347C1">
        <w:rPr>
          <w:b/>
          <w:bCs/>
          <w:color w:val="000000"/>
          <w:sz w:val="32"/>
          <w:szCs w:val="32"/>
          <w:lang w:eastAsia="en-US"/>
        </w:rPr>
        <w:t>Stravenky pro cílovou skupinu projektu „Stáže ve firmách“ a pro zaměstnance FDV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A41180" w:rsidRDefault="00A41180" w:rsidP="00A41180">
      <w:pPr>
        <w:jc w:val="center"/>
        <w:rPr>
          <w:bCs/>
          <w:sz w:val="20"/>
          <w:szCs w:val="20"/>
        </w:rPr>
      </w:pPr>
    </w:p>
    <w:p w:rsidR="007B39C4" w:rsidRPr="00A41180" w:rsidRDefault="00A41180" w:rsidP="00A41180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(dále jen „</w:t>
      </w:r>
      <w:r w:rsidRPr="00A41180">
        <w:rPr>
          <w:bCs/>
          <w:i/>
          <w:sz w:val="20"/>
          <w:szCs w:val="20"/>
        </w:rPr>
        <w:t>veřejná zakázka</w:t>
      </w:r>
      <w:r>
        <w:rPr>
          <w:bCs/>
          <w:sz w:val="20"/>
          <w:szCs w:val="20"/>
        </w:rPr>
        <w:t xml:space="preserve">“) </w:t>
      </w:r>
      <w:r w:rsidR="00E347C1">
        <w:rPr>
          <w:bCs/>
          <w:sz w:val="20"/>
          <w:szCs w:val="20"/>
        </w:rPr>
        <w:t xml:space="preserve">realizované v rámci projektů financovaných </w:t>
      </w:r>
      <w:r w:rsidR="00E347C1" w:rsidRPr="00CE3E2A">
        <w:rPr>
          <w:bCs/>
          <w:sz w:val="20"/>
          <w:szCs w:val="20"/>
        </w:rPr>
        <w:t>z operačního programu Vzdělávání pro konkurenceschopnost a z operačního programu Lidské zdroje a zaměstnanost</w:t>
      </w:r>
      <w:r>
        <w:rPr>
          <w:bCs/>
          <w:sz w:val="20"/>
          <w:szCs w:val="20"/>
        </w:rPr>
        <w:t>.</w:t>
      </w:r>
    </w:p>
    <w:p w:rsidR="00A41180" w:rsidRDefault="00A41180" w:rsidP="0019117F">
      <w:pPr>
        <w:rPr>
          <w:b/>
          <w:bCs/>
          <w:sz w:val="20"/>
          <w:szCs w:val="20"/>
        </w:rPr>
      </w:pPr>
    </w:p>
    <w:p w:rsidR="00A41180" w:rsidRPr="00F2628F" w:rsidRDefault="00A4118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21131E" w:rsidRDefault="00EC09A1">
      <w:pPr>
        <w:jc w:val="right"/>
        <w:rPr>
          <w:i/>
          <w:iCs/>
          <w:sz w:val="16"/>
          <w:szCs w:val="16"/>
        </w:rPr>
      </w:pPr>
      <w:r w:rsidRPr="0021131E">
        <w:rPr>
          <w:sz w:val="16"/>
          <w:szCs w:val="16"/>
        </w:rPr>
        <w:t>(</w:t>
      </w:r>
      <w:r w:rsidRPr="0021131E">
        <w:rPr>
          <w:i/>
          <w:sz w:val="16"/>
          <w:szCs w:val="16"/>
        </w:rPr>
        <w:t>p</w:t>
      </w:r>
      <w:r w:rsidRPr="0021131E">
        <w:rPr>
          <w:i/>
          <w:iCs/>
          <w:sz w:val="16"/>
          <w:szCs w:val="16"/>
        </w:rPr>
        <w:t>odpis osoby oprávněné jednat jménem či za uchazeče)</w:t>
      </w:r>
    </w:p>
    <w:sectPr w:rsidR="00F2628F" w:rsidRPr="0021131E" w:rsidSect="002F3BF1">
      <w:headerReference w:type="default" r:id="rId9"/>
      <w:footerReference w:type="default" r:id="rId10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21" w:rsidRDefault="00987C21" w:rsidP="003A1904">
      <w:r>
        <w:separator/>
      </w:r>
    </w:p>
  </w:endnote>
  <w:endnote w:type="continuationSeparator" w:id="0">
    <w:p w:rsidR="00987C21" w:rsidRDefault="00987C21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C1" w:rsidRDefault="00E347C1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3124A9A" wp14:editId="2FC4D003">
          <wp:simplePos x="0" y="0"/>
          <wp:positionH relativeFrom="column">
            <wp:align>center</wp:align>
          </wp:positionH>
          <wp:positionV relativeFrom="bottomMargin">
            <wp:posOffset>161290</wp:posOffset>
          </wp:positionV>
          <wp:extent cx="5202000" cy="56160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20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21" w:rsidRDefault="00987C21" w:rsidP="003A1904">
      <w:r>
        <w:separator/>
      </w:r>
    </w:p>
  </w:footnote>
  <w:footnote w:type="continuationSeparator" w:id="0">
    <w:p w:rsidR="00987C21" w:rsidRDefault="00987C21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41180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5735AD37" wp14:editId="4142F431">
          <wp:simplePos x="0" y="0"/>
          <wp:positionH relativeFrom="column">
            <wp:align>center</wp:align>
          </wp:positionH>
          <wp:positionV relativeFrom="paragraph">
            <wp:posOffset>-192405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1131E"/>
    <w:rsid w:val="0022335A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9E1"/>
    <w:rsid w:val="00431D25"/>
    <w:rsid w:val="004370E9"/>
    <w:rsid w:val="00447705"/>
    <w:rsid w:val="00457A34"/>
    <w:rsid w:val="00483DA9"/>
    <w:rsid w:val="004C720C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C0939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87C21"/>
    <w:rsid w:val="009A360C"/>
    <w:rsid w:val="009B161B"/>
    <w:rsid w:val="009B3425"/>
    <w:rsid w:val="009C0AA3"/>
    <w:rsid w:val="009C3DAA"/>
    <w:rsid w:val="009D3A92"/>
    <w:rsid w:val="009E0716"/>
    <w:rsid w:val="00A0269C"/>
    <w:rsid w:val="00A41180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11DA4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347C1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5A899-AC19-4461-9DB7-B4057C97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9</cp:revision>
  <cp:lastPrinted>2006-10-05T12:53:00Z</cp:lastPrinted>
  <dcterms:created xsi:type="dcterms:W3CDTF">2012-08-02T11:24:00Z</dcterms:created>
  <dcterms:modified xsi:type="dcterms:W3CDTF">2012-09-06T17:32:00Z</dcterms:modified>
</cp:coreProperties>
</file>