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84" w:rsidRPr="003F1A2F" w:rsidRDefault="00C73584" w:rsidP="00C73584">
      <w:pPr>
        <w:jc w:val="right"/>
        <w:rPr>
          <w:rFonts w:ascii="Georgia" w:hAnsi="Georgia"/>
          <w:b/>
          <w:color w:val="auto"/>
        </w:rPr>
      </w:pPr>
      <w:r w:rsidRPr="003F1A2F">
        <w:rPr>
          <w:rFonts w:ascii="Georgia" w:hAnsi="Georgia"/>
          <w:b/>
          <w:color w:val="auto"/>
        </w:rPr>
        <w:t>Příloha č. 3</w:t>
      </w:r>
    </w:p>
    <w:p w:rsidR="00C73584" w:rsidRDefault="00C73584" w:rsidP="00C73584">
      <w:pPr>
        <w:pStyle w:val="Nzev"/>
        <w:spacing w:before="0" w:beforeAutospacing="0" w:after="0" w:afterAutospacing="0"/>
        <w:jc w:val="center"/>
        <w:rPr>
          <w:rFonts w:ascii="Georgia" w:hAnsi="Georgia" w:cs="Arial"/>
          <w:b/>
          <w:bCs/>
        </w:rPr>
      </w:pPr>
    </w:p>
    <w:p w:rsidR="00C73584" w:rsidRDefault="00C73584" w:rsidP="00C73584">
      <w:pPr>
        <w:pStyle w:val="Nzev"/>
        <w:spacing w:before="0" w:beforeAutospacing="0" w:after="0" w:afterAutospacing="0"/>
        <w:jc w:val="center"/>
        <w:rPr>
          <w:rFonts w:ascii="Georgia" w:hAnsi="Georgia" w:cs="Arial"/>
          <w:b/>
          <w:bCs/>
        </w:rPr>
      </w:pPr>
    </w:p>
    <w:p w:rsidR="00C73584" w:rsidRPr="00065C6D" w:rsidRDefault="00C73584" w:rsidP="00C73584">
      <w:pPr>
        <w:pStyle w:val="Nzev"/>
        <w:spacing w:before="0" w:beforeAutospacing="0" w:after="0" w:afterAutospacing="0"/>
        <w:jc w:val="center"/>
        <w:rPr>
          <w:rFonts w:ascii="Georgia" w:hAnsi="Georgia" w:cs="Arial"/>
        </w:rPr>
      </w:pPr>
      <w:r w:rsidRPr="00065C6D">
        <w:rPr>
          <w:rFonts w:ascii="Georgia" w:hAnsi="Georgia" w:cs="Arial"/>
          <w:b/>
          <w:bCs/>
        </w:rPr>
        <w:t>Základní obsahové zaměření kurzu</w:t>
      </w:r>
    </w:p>
    <w:p w:rsidR="00C73584" w:rsidRPr="00065C6D" w:rsidRDefault="00C73584" w:rsidP="00C73584">
      <w:pPr>
        <w:pStyle w:val="Nzev"/>
        <w:spacing w:before="0" w:beforeAutospacing="0" w:after="0" w:afterAutospacing="0"/>
        <w:jc w:val="center"/>
        <w:rPr>
          <w:rFonts w:ascii="Georgia" w:hAnsi="Georgia" w:cs="Arial"/>
          <w:b/>
          <w:bCs/>
        </w:rPr>
      </w:pPr>
      <w:r w:rsidRPr="00065C6D">
        <w:rPr>
          <w:rFonts w:ascii="Georgia" w:hAnsi="Georgia" w:cs="Arial"/>
          <w:b/>
          <w:bCs/>
        </w:rPr>
        <w:t>„Hlavní vedoucí dětského tábora“</w:t>
      </w:r>
    </w:p>
    <w:p w:rsidR="00C73584" w:rsidRPr="00065C6D" w:rsidRDefault="00C73584" w:rsidP="00C73584">
      <w:pPr>
        <w:spacing w:before="100" w:beforeAutospacing="1" w:after="100" w:afterAutospacing="1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Celkový rozsah základního kurzu je stanoven závazně na 20 - 24 hodin výuky. Uváděná časová dotace pro jednotlivé tematické okruhy je orientační a lze ji přizpůsobit podle potřeb organizace nebo účastníků. </w:t>
      </w:r>
    </w:p>
    <w:p w:rsidR="00C73584" w:rsidRPr="00065C6D" w:rsidRDefault="00C73584" w:rsidP="00C73584">
      <w:pPr>
        <w:pStyle w:val="Default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</w:rPr>
        <w:t>Charakteristika: Hlavní vedoucí dětského tábora je pracovník, který řídí tuto akci. Vzdělávací program by měl být zaměřen na rozvoj kompetencí nezbytných pro pořádání a vedení dětských táborů, s využitím metod interaktivní a prožitkové pedagogiky tak, aby absolvent dovedl cíleně získané poznatky a dovednosti aplikovat v  praxi. Jednotlivé moduly lze skládat dle potřeby vzdělavatele, povinností je dodržet předepsaný rozsah výuky.</w:t>
      </w:r>
    </w:p>
    <w:p w:rsidR="00C73584" w:rsidRPr="00065C6D" w:rsidRDefault="00C73584" w:rsidP="00C73584">
      <w:pPr>
        <w:pStyle w:val="Default"/>
        <w:jc w:val="both"/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b/>
          <w:color w:val="auto"/>
        </w:rPr>
      </w:pPr>
    </w:p>
    <w:p w:rsidR="00C73584" w:rsidRPr="00065C6D" w:rsidRDefault="00C73584" w:rsidP="00C73584">
      <w:pPr>
        <w:tabs>
          <w:tab w:val="left" w:pos="284"/>
        </w:tabs>
        <w:jc w:val="center"/>
        <w:rPr>
          <w:rFonts w:ascii="Georgia" w:hAnsi="Georgia" w:cs="Arial"/>
          <w:b/>
          <w:color w:val="auto"/>
        </w:rPr>
      </w:pPr>
      <w:r w:rsidRPr="00065C6D">
        <w:rPr>
          <w:rFonts w:ascii="Georgia" w:hAnsi="Georgia" w:cs="Arial"/>
          <w:b/>
          <w:color w:val="auto"/>
        </w:rPr>
        <w:t>Obsah vzdělávání: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Aplikace metod ve výchově a vzdělávání v oblasti volného času dětí a mládeže </w:t>
      </w:r>
      <w:r>
        <w:rPr>
          <w:rFonts w:ascii="Georgia" w:hAnsi="Georgia" w:cs="Arial"/>
          <w:color w:val="auto"/>
        </w:rPr>
        <w:br/>
      </w:r>
      <w:r w:rsidRPr="00065C6D">
        <w:rPr>
          <w:rFonts w:ascii="Georgia" w:hAnsi="Georgia" w:cs="Arial"/>
          <w:color w:val="auto"/>
        </w:rPr>
        <w:t>s důrazem na neformální vzdělávání (4 hodiny)</w:t>
      </w:r>
    </w:p>
    <w:p w:rsidR="00C73584" w:rsidRPr="00065C6D" w:rsidRDefault="00C73584" w:rsidP="00C73584">
      <w:pPr>
        <w:pStyle w:val="Odstavecseseznamem"/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úvod do pedagogiky a psychologie, úvod do zážitkové pedagogiky</w:t>
      </w:r>
    </w:p>
    <w:p w:rsidR="00C73584" w:rsidRPr="00065C6D" w:rsidRDefault="00C73584" w:rsidP="00C73584">
      <w:pPr>
        <w:pStyle w:val="Odstavecseseznamem"/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formulace výchovných a vzdělávacích cílů</w:t>
      </w:r>
    </w:p>
    <w:p w:rsidR="00C73584" w:rsidRPr="00065C6D" w:rsidRDefault="00C73584" w:rsidP="00C73584">
      <w:pPr>
        <w:pStyle w:val="Odstavecseseznamem"/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tvorba kvalitního výchovně-vzdělávacího programu</w:t>
      </w:r>
    </w:p>
    <w:p w:rsidR="00C73584" w:rsidRPr="00065C6D" w:rsidRDefault="00C73584" w:rsidP="00C73584">
      <w:pPr>
        <w:pStyle w:val="Odstavecseseznamem"/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supervize v oblasti pedagogicko-psychologické</w:t>
      </w:r>
    </w:p>
    <w:p w:rsidR="00C73584" w:rsidRPr="00065C6D" w:rsidRDefault="00C73584" w:rsidP="00C73584">
      <w:pPr>
        <w:pStyle w:val="Odstavecseseznamem"/>
        <w:numPr>
          <w:ilvl w:val="0"/>
          <w:numId w:val="3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analyzování potřeb dětí a mládeže 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Výchova ke zdraví a environmentální výchova (2 hodiny)</w:t>
      </w:r>
    </w:p>
    <w:p w:rsidR="00C73584" w:rsidRPr="00065C6D" w:rsidRDefault="00C73584" w:rsidP="00C73584">
      <w:pPr>
        <w:pStyle w:val="Odstavecseseznamem"/>
        <w:numPr>
          <w:ilvl w:val="0"/>
          <w:numId w:val="5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podpora zdravých návyků dětí a mládeže</w:t>
      </w:r>
    </w:p>
    <w:p w:rsidR="00C73584" w:rsidRPr="00065C6D" w:rsidRDefault="00C73584" w:rsidP="00C73584">
      <w:pPr>
        <w:pStyle w:val="Odstavecseseznamem"/>
        <w:numPr>
          <w:ilvl w:val="0"/>
          <w:numId w:val="5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environmentální rozměr pořádání dětského tábora 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Diagnostika výchovných problémů (2 hodiny)</w:t>
      </w:r>
    </w:p>
    <w:p w:rsidR="00C73584" w:rsidRPr="00065C6D" w:rsidRDefault="00C73584" w:rsidP="00C73584">
      <w:pPr>
        <w:pStyle w:val="Odstavecseseznamem"/>
        <w:numPr>
          <w:ilvl w:val="0"/>
          <w:numId w:val="4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prevence, zjišťování a řešení výchovných problémů</w:t>
      </w:r>
    </w:p>
    <w:p w:rsidR="00C73584" w:rsidRPr="00065C6D" w:rsidRDefault="00C73584" w:rsidP="00C73584">
      <w:pPr>
        <w:pStyle w:val="Odstavecseseznamem"/>
        <w:numPr>
          <w:ilvl w:val="0"/>
          <w:numId w:val="4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výchova proti šikaně</w:t>
      </w:r>
    </w:p>
    <w:p w:rsidR="00C73584" w:rsidRPr="00065C6D" w:rsidRDefault="00C73584" w:rsidP="00C73584">
      <w:pPr>
        <w:pStyle w:val="Odstavecseseznamem"/>
        <w:numPr>
          <w:ilvl w:val="0"/>
          <w:numId w:val="4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protidrogová prevence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Řízení a koordinace akce (6 hodin)</w:t>
      </w:r>
    </w:p>
    <w:p w:rsidR="00C73584" w:rsidRPr="00065C6D" w:rsidRDefault="00C73584" w:rsidP="00C73584">
      <w:pPr>
        <w:pStyle w:val="Odstavecseseznamem"/>
        <w:numPr>
          <w:ilvl w:val="0"/>
          <w:numId w:val="4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organizační příprava a zajištění tábora, operativní plán a denní režim</w:t>
      </w:r>
    </w:p>
    <w:p w:rsidR="00C73584" w:rsidRPr="00065C6D" w:rsidRDefault="00C73584" w:rsidP="00C73584">
      <w:pPr>
        <w:pStyle w:val="Odstavecseseznamem"/>
        <w:numPr>
          <w:ilvl w:val="0"/>
          <w:numId w:val="4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denní logistika (pošta, stravování a pitný režim, …)</w:t>
      </w:r>
    </w:p>
    <w:p w:rsidR="00C73584" w:rsidRPr="00065C6D" w:rsidRDefault="00C73584" w:rsidP="00C73584">
      <w:pPr>
        <w:pStyle w:val="Odstavecseseznamem"/>
        <w:numPr>
          <w:ilvl w:val="0"/>
          <w:numId w:val="4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materiálně-technické zabezpečení akce, zajištění autoprovozu</w:t>
      </w:r>
    </w:p>
    <w:p w:rsidR="00C73584" w:rsidRPr="00065C6D" w:rsidRDefault="00C73584" w:rsidP="00C73584">
      <w:pPr>
        <w:pStyle w:val="Odstavecseseznamem"/>
        <w:numPr>
          <w:ilvl w:val="0"/>
          <w:numId w:val="6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finanční řízení - tj. sestavení rozpočtu, zajištění zdrojů, zajištění efektivního čerpání nákladů v souladu s rozpočtem, vedení příslušné dokumentace, sepsání závěrečné zprávy</w:t>
      </w:r>
    </w:p>
    <w:p w:rsidR="00C73584" w:rsidRPr="00065C6D" w:rsidRDefault="00C73584" w:rsidP="00C73584">
      <w:pPr>
        <w:pStyle w:val="Odstavecseseznamem"/>
        <w:numPr>
          <w:ilvl w:val="0"/>
          <w:numId w:val="6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personální zajištění – výběr, proškolení a řízení pracovníků</w:t>
      </w:r>
    </w:p>
    <w:p w:rsidR="00C73584" w:rsidRPr="00065C6D" w:rsidRDefault="00C73584" w:rsidP="00C73584">
      <w:pPr>
        <w:pStyle w:val="Odstavecseseznamem"/>
        <w:numPr>
          <w:ilvl w:val="0"/>
          <w:numId w:val="6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proškolení táborových pracovníků v zásadách poskytování první pomoci, hygienických požadavcích na provoz tábora podle zásad hygieny a bezpečnosti práce, požární ochrany apod. ještě před zahájením tábora</w:t>
      </w:r>
    </w:p>
    <w:p w:rsidR="00C73584" w:rsidRPr="00065C6D" w:rsidRDefault="00C73584" w:rsidP="00C73584">
      <w:pPr>
        <w:pStyle w:val="Odstavecseseznamem"/>
        <w:numPr>
          <w:ilvl w:val="0"/>
          <w:numId w:val="6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lastRenderedPageBreak/>
        <w:t>zajištění provozu, který je hygienicky nezávadný a zdravotně bezpečný (včetně zdravotnického dozoru a zajištění proškolení v BOZP)</w:t>
      </w:r>
    </w:p>
    <w:p w:rsidR="00C73584" w:rsidRPr="00065C6D" w:rsidRDefault="00C73584" w:rsidP="00C73584">
      <w:pPr>
        <w:pStyle w:val="Odstavecseseznamem"/>
        <w:numPr>
          <w:ilvl w:val="0"/>
          <w:numId w:val="6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spolupráce s veřejností (rodiče, obec, sponzoři apod.)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Vedení dokumentace a zjišťování potřebných povolení a souhlasů (1 - 2 hodiny)</w:t>
      </w:r>
    </w:p>
    <w:p w:rsidR="00C73584" w:rsidRPr="00065C6D" w:rsidRDefault="00C73584" w:rsidP="00C73584">
      <w:pPr>
        <w:pStyle w:val="Odstavecseseznamem"/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povolení a dokumenty, které jsou potřeba pro chod tábora</w:t>
      </w:r>
    </w:p>
    <w:p w:rsidR="00C73584" w:rsidRPr="00065C6D" w:rsidRDefault="00C73584" w:rsidP="00C73584">
      <w:pPr>
        <w:pStyle w:val="Odstavecseseznamem"/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ochrana osobních údajů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Posuzování bezpečnostních a zdravotních rizik činnosti (1 - 2 hodiny)</w:t>
      </w:r>
    </w:p>
    <w:p w:rsidR="00C73584" w:rsidRPr="00065C6D" w:rsidRDefault="00C73584" w:rsidP="00C73584">
      <w:pPr>
        <w:pStyle w:val="Odstavecseseznamem"/>
        <w:numPr>
          <w:ilvl w:val="0"/>
          <w:numId w:val="11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zajištění přiměřeného režimu aktivity a odpočinku</w:t>
      </w:r>
    </w:p>
    <w:p w:rsidR="00C73584" w:rsidRPr="00065C6D" w:rsidRDefault="00C73584" w:rsidP="00C73584">
      <w:pPr>
        <w:pStyle w:val="Odstavecseseznamem"/>
        <w:numPr>
          <w:ilvl w:val="0"/>
          <w:numId w:val="11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posouzení bezpečnostních a zdravotních rizika aktivity podle jejího charakteru na základě platných předpisů a pravidel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Aplikace právního rámce činnosti (2 hodiny)</w:t>
      </w:r>
    </w:p>
    <w:p w:rsidR="00C73584" w:rsidRPr="00065C6D" w:rsidRDefault="00C73584" w:rsidP="00C73584">
      <w:pPr>
        <w:pStyle w:val="Odstavecseseznamem"/>
        <w:numPr>
          <w:ilvl w:val="0"/>
          <w:numId w:val="10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orientace v právních předpisech souvisejících s činností hlavního vedoucího,</w:t>
      </w:r>
    </w:p>
    <w:p w:rsidR="00C73584" w:rsidRPr="00065C6D" w:rsidRDefault="00C73584" w:rsidP="00C73584">
      <w:pPr>
        <w:pStyle w:val="Odstavecseseznamem"/>
        <w:numPr>
          <w:ilvl w:val="0"/>
          <w:numId w:val="7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příprava běžných smluv, žádostí, popř. dalších listin a dokumentů v souvislosti s činností projektového manažera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Motivování dobrovolníků a pracovníků (1 - 2 hodiny)</w:t>
      </w:r>
    </w:p>
    <w:p w:rsidR="00C73584" w:rsidRPr="00065C6D" w:rsidRDefault="00C73584" w:rsidP="00C73584">
      <w:pPr>
        <w:pStyle w:val="Odstavecseseznamem"/>
        <w:numPr>
          <w:ilvl w:val="0"/>
          <w:numId w:val="8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základy řízení lidí na táboře, motivace, zásady týmové spolupráce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Krizový management a risk management (1 - 2 hodiny)</w:t>
      </w:r>
    </w:p>
    <w:p w:rsidR="00C73584" w:rsidRPr="00065C6D" w:rsidRDefault="00C73584" w:rsidP="00C73584">
      <w:pPr>
        <w:pStyle w:val="Odstavecseseznamem"/>
        <w:numPr>
          <w:ilvl w:val="0"/>
          <w:numId w:val="9"/>
        </w:numPr>
        <w:tabs>
          <w:tab w:val="left" w:pos="284"/>
        </w:tabs>
        <w:contextualSpacing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předcházení krizovým situacím (např. informace o počasí, znalost fyzického </w:t>
      </w:r>
      <w:r>
        <w:rPr>
          <w:rFonts w:ascii="Georgia" w:hAnsi="Georgia" w:cs="Arial"/>
          <w:color w:val="auto"/>
        </w:rPr>
        <w:br/>
      </w:r>
      <w:r w:rsidRPr="00065C6D">
        <w:rPr>
          <w:rFonts w:ascii="Georgia" w:hAnsi="Georgia" w:cs="Arial"/>
          <w:color w:val="auto"/>
        </w:rPr>
        <w:t xml:space="preserve">a psychického stavu dětí a mládeže, evakuační plán </w:t>
      </w:r>
      <w:proofErr w:type="spellStart"/>
      <w:r w:rsidRPr="00065C6D">
        <w:rPr>
          <w:rFonts w:ascii="Georgia" w:hAnsi="Georgia" w:cs="Arial"/>
          <w:color w:val="auto"/>
        </w:rPr>
        <w:t>táboraapod</w:t>
      </w:r>
      <w:proofErr w:type="spellEnd"/>
      <w:r w:rsidRPr="00065C6D">
        <w:rPr>
          <w:rFonts w:ascii="Georgia" w:hAnsi="Georgia" w:cs="Arial"/>
          <w:color w:val="auto"/>
        </w:rPr>
        <w:t>.)</w:t>
      </w:r>
    </w:p>
    <w:p w:rsidR="00C73584" w:rsidRPr="00065C6D" w:rsidRDefault="00C73584" w:rsidP="00C73584">
      <w:pPr>
        <w:tabs>
          <w:tab w:val="left" w:pos="284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720"/>
        <w:contextualSpacing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Závěrečný test</w:t>
      </w:r>
    </w:p>
    <w:p w:rsidR="00C73584" w:rsidRPr="00065C6D" w:rsidRDefault="00C73584" w:rsidP="00C73584">
      <w:pPr>
        <w:tabs>
          <w:tab w:val="left" w:pos="284"/>
        </w:tabs>
        <w:ind w:left="-436"/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tabs>
          <w:tab w:val="left" w:pos="284"/>
        </w:tabs>
        <w:jc w:val="center"/>
        <w:rPr>
          <w:rFonts w:ascii="Georgia" w:hAnsi="Georgia" w:cs="Arial"/>
          <w:b/>
          <w:color w:val="auto"/>
        </w:rPr>
      </w:pPr>
      <w:r w:rsidRPr="00065C6D">
        <w:rPr>
          <w:rFonts w:ascii="Georgia" w:hAnsi="Georgia" w:cs="Arial"/>
          <w:b/>
          <w:color w:val="auto"/>
        </w:rPr>
        <w:t>Profil absolventa z hlediska získání odborných dovedností a znalostí</w:t>
      </w:r>
    </w:p>
    <w:p w:rsidR="00C73584" w:rsidRPr="00065C6D" w:rsidRDefault="00C73584" w:rsidP="00C73584">
      <w:pPr>
        <w:tabs>
          <w:tab w:val="left" w:pos="284"/>
        </w:tabs>
        <w:jc w:val="center"/>
        <w:rPr>
          <w:rFonts w:ascii="Georgia" w:hAnsi="Georgia" w:cs="Arial"/>
          <w:b/>
          <w:color w:val="auto"/>
        </w:rPr>
      </w:pPr>
    </w:p>
    <w:p w:rsidR="00C73584" w:rsidRPr="00065C6D" w:rsidRDefault="00C73584" w:rsidP="00C73584">
      <w:pPr>
        <w:pStyle w:val="Default"/>
        <w:rPr>
          <w:rFonts w:ascii="Georgia" w:hAnsi="Georgia" w:cs="Arial"/>
          <w:b/>
          <w:color w:val="auto"/>
        </w:rPr>
      </w:pPr>
      <w:r w:rsidRPr="00065C6D">
        <w:rPr>
          <w:rFonts w:ascii="Georgia" w:hAnsi="Georgia" w:cs="Arial"/>
          <w:b/>
          <w:color w:val="auto"/>
        </w:rPr>
        <w:t>Odborné dovednosti: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dovede vytvořit kvalitní výchovně-vzdělávací program tábora;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dokáže spolupracovat s vedoucími dětských kolektivů a dbát na to, aby aktivity </w:t>
      </w:r>
      <w:r>
        <w:rPr>
          <w:rFonts w:ascii="Georgia" w:hAnsi="Georgia" w:cs="Arial"/>
          <w:color w:val="auto"/>
        </w:rPr>
        <w:br/>
      </w:r>
      <w:r w:rsidRPr="00065C6D">
        <w:rPr>
          <w:rFonts w:ascii="Georgia" w:hAnsi="Georgia" w:cs="Arial"/>
          <w:color w:val="auto"/>
        </w:rPr>
        <w:t>a metody byly bezpečné a přizpůsobené věku dětí a mládeže;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vysvětlit základní principy využívaných výchovných metod vedoucím kolektivů;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provádí supervizi v oblasti psychologicko-pedagogické;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vést výchovu se zřetelem na speciální vzdělávací potřeby;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umí stanovit vzdělávací a výchovné cíle tábora tak, aby byly měřitelné, specifické </w:t>
      </w:r>
      <w:r>
        <w:rPr>
          <w:rFonts w:ascii="Georgia" w:hAnsi="Georgia" w:cs="Arial"/>
          <w:color w:val="auto"/>
        </w:rPr>
        <w:br/>
      </w:r>
      <w:r w:rsidRPr="00065C6D">
        <w:rPr>
          <w:rFonts w:ascii="Georgia" w:hAnsi="Georgia" w:cs="Arial"/>
          <w:color w:val="auto"/>
        </w:rPr>
        <w:t>a dosažitelné;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zjišťovat a řešit výchovné problémy dětí a mládeže;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organizačně zajistit tábor, zabezpečit ho po materiálně-technické stránce, finančně řídit akci, tj. sestavit rozpočet, najít zdroje, zajistit efektivní čerpání nákladů v souladu s rozpočtem, vést příslušnou dokumentaci, sepsat závěrečnou zprávu;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zajistit, že během tábora není ničeno životní prostředí v okolí, že se všemi zdroji, včetně přírodních, se nakládá šetrně a zajistit ekologický chod tábora;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umí zajistit provoz, který je hygienicky nezávadný a zdravotně bezpečný (včetně zdravotnického dozoru a zajištění proškolení v BOZP); </w:t>
      </w:r>
    </w:p>
    <w:p w:rsidR="00C73584" w:rsidRPr="00065C6D" w:rsidRDefault="00C73584" w:rsidP="00C73584">
      <w:pPr>
        <w:numPr>
          <w:ilvl w:val="4"/>
          <w:numId w:val="1"/>
        </w:numPr>
        <w:autoSpaceDE w:val="0"/>
        <w:autoSpaceDN w:val="0"/>
        <w:adjustRightInd w:val="0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dovede na táboře vytvářet prostředí podporující zdravé návyky (pohyb, hygiena, zdravá a pestrá strava, varuje před riziky drog, kouření a pití alkoholu);</w:t>
      </w:r>
    </w:p>
    <w:p w:rsidR="00C73584" w:rsidRPr="00065C6D" w:rsidRDefault="00C73584" w:rsidP="00C73584">
      <w:pPr>
        <w:numPr>
          <w:ilvl w:val="4"/>
          <w:numId w:val="1"/>
        </w:numPr>
        <w:autoSpaceDE w:val="0"/>
        <w:autoSpaceDN w:val="0"/>
        <w:adjustRightInd w:val="0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lastRenderedPageBreak/>
        <w:t xml:space="preserve">umí zajistit realizaci aktivit tak, aby minimalizoval možná zdravotní </w:t>
      </w:r>
      <w:r>
        <w:rPr>
          <w:rFonts w:ascii="Georgia" w:hAnsi="Georgia" w:cs="Arial"/>
          <w:color w:val="auto"/>
        </w:rPr>
        <w:br/>
      </w:r>
      <w:r w:rsidRPr="00065C6D">
        <w:rPr>
          <w:rFonts w:ascii="Georgia" w:hAnsi="Georgia" w:cs="Arial"/>
          <w:color w:val="auto"/>
        </w:rPr>
        <w:t>a bezpečnostní rizika nebo s ohledem na rizika jednotlivce se speciálními vzdělávacími potřebami;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aplikovat základy řízení lidí, motivovat je, při rozdělení práce zohlednit vytížení, osobní předpoklady a motivaci spolupracovníků;</w:t>
      </w:r>
    </w:p>
    <w:p w:rsidR="00C73584" w:rsidRPr="00065C6D" w:rsidRDefault="00C73584" w:rsidP="00C73584">
      <w:pPr>
        <w:numPr>
          <w:ilvl w:val="4"/>
          <w:numId w:val="1"/>
        </w:numPr>
        <w:autoSpaceDE w:val="0"/>
        <w:autoSpaceDN w:val="0"/>
        <w:adjustRightInd w:val="0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orientuje se v právních předpisech souvisejících s jeho činností;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ví, kde hledat právní podporu pro problémy, které se v praxi vyskytnou;</w:t>
      </w:r>
    </w:p>
    <w:p w:rsidR="00C73584" w:rsidRPr="00065C6D" w:rsidRDefault="00C73584" w:rsidP="00C73584">
      <w:pPr>
        <w:numPr>
          <w:ilvl w:val="4"/>
          <w:numId w:val="1"/>
        </w:numPr>
        <w:autoSpaceDE w:val="0"/>
        <w:autoSpaceDN w:val="0"/>
        <w:adjustRightInd w:val="0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sepisovat běžné smlouvy, dohody, žádosti, popř. další listiny a dokumenty nebo jejich návrhy;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dokáže zastupovat organizaci při jednání s orgány státní správy;</w:t>
      </w:r>
    </w:p>
    <w:p w:rsidR="00C73584" w:rsidRPr="00065C6D" w:rsidRDefault="00C73584" w:rsidP="00C73584">
      <w:pPr>
        <w:numPr>
          <w:ilvl w:val="4"/>
          <w:numId w:val="1"/>
        </w:numPr>
        <w:tabs>
          <w:tab w:val="num" w:pos="0"/>
        </w:tabs>
        <w:ind w:left="709" w:hanging="709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umí komunikovat s veřejností a prezentovat výsledky své činnosti.</w:t>
      </w:r>
    </w:p>
    <w:p w:rsidR="00C73584" w:rsidRPr="00065C6D" w:rsidRDefault="00C73584" w:rsidP="00C73584">
      <w:pPr>
        <w:tabs>
          <w:tab w:val="num" w:pos="0"/>
        </w:tabs>
        <w:rPr>
          <w:rFonts w:ascii="Georgia" w:hAnsi="Georgia" w:cs="Arial"/>
          <w:color w:val="auto"/>
        </w:rPr>
      </w:pPr>
    </w:p>
    <w:p w:rsidR="00C73584" w:rsidRPr="00065C6D" w:rsidRDefault="00C73584" w:rsidP="00C73584">
      <w:pPr>
        <w:tabs>
          <w:tab w:val="num" w:pos="0"/>
        </w:tabs>
        <w:ind w:left="709" w:hanging="709"/>
        <w:rPr>
          <w:rFonts w:ascii="Georgia" w:hAnsi="Georgia" w:cs="Arial"/>
          <w:b/>
          <w:color w:val="auto"/>
        </w:rPr>
      </w:pPr>
      <w:r w:rsidRPr="00065C6D">
        <w:rPr>
          <w:rFonts w:ascii="Georgia" w:hAnsi="Georgia" w:cs="Arial"/>
          <w:b/>
          <w:color w:val="auto"/>
        </w:rPr>
        <w:t>Základní odborné znalosti: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obecná a zážitková pedagogika</w:t>
      </w:r>
    </w:p>
    <w:p w:rsidR="00C73584" w:rsidRPr="00065C6D" w:rsidRDefault="00C73584" w:rsidP="00C7358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školní a pedagogická psychologie,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výchova k aktivnímu občanství,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řešení výchovných problémů,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etická výchova,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výchova proti šikaně,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BOZP a PO v práci s dětmi a mládeží,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projektové řízení,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 obecné znalosti řízení,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zásady komunikace s veřejností,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prevence a první pomoc,</w:t>
      </w:r>
    </w:p>
    <w:p w:rsidR="00C73584" w:rsidRPr="00065C6D" w:rsidRDefault="00C73584" w:rsidP="00C73584">
      <w:pPr>
        <w:numPr>
          <w:ilvl w:val="0"/>
          <w:numId w:val="2"/>
        </w:numPr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právo týkající se provozu:</w:t>
      </w:r>
    </w:p>
    <w:p w:rsidR="00C73584" w:rsidRPr="00065C6D" w:rsidRDefault="00C73584" w:rsidP="00C73584">
      <w:pPr>
        <w:tabs>
          <w:tab w:val="num" w:pos="0"/>
        </w:tabs>
        <w:ind w:left="851" w:hanging="142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>– základy soukromého práva – subjektivita, právnické a fyzické osoby, vlastnictví, věci, závazky (smlouvy), pracovně právní vztahy (DPP),</w:t>
      </w:r>
    </w:p>
    <w:p w:rsidR="00C73584" w:rsidRPr="00065C6D" w:rsidRDefault="00C73584" w:rsidP="00C73584">
      <w:pPr>
        <w:tabs>
          <w:tab w:val="num" w:pos="0"/>
        </w:tabs>
        <w:ind w:left="851" w:hanging="142"/>
        <w:jc w:val="both"/>
        <w:rPr>
          <w:rFonts w:ascii="Georgia" w:hAnsi="Georgia" w:cs="Arial"/>
          <w:color w:val="auto"/>
        </w:rPr>
      </w:pPr>
      <w:r w:rsidRPr="00065C6D">
        <w:rPr>
          <w:rFonts w:ascii="Georgia" w:hAnsi="Georgia" w:cs="Arial"/>
          <w:color w:val="auto"/>
        </w:rPr>
        <w:t xml:space="preserve"> odpovědnost za škodu, škoda na majetku, na zdraví, pojištění,</w:t>
      </w:r>
    </w:p>
    <w:p w:rsidR="00C73584" w:rsidRPr="00065C6D" w:rsidRDefault="00C73584" w:rsidP="00C73584">
      <w:pPr>
        <w:tabs>
          <w:tab w:val="num" w:pos="0"/>
        </w:tabs>
        <w:ind w:left="851" w:hanging="142"/>
        <w:jc w:val="both"/>
        <w:rPr>
          <w:rFonts w:ascii="Georgia" w:hAnsi="Georgia" w:cs="Arial"/>
        </w:rPr>
      </w:pPr>
      <w:r w:rsidRPr="00065C6D">
        <w:rPr>
          <w:rFonts w:ascii="Georgia" w:hAnsi="Georgia" w:cs="Arial"/>
          <w:color w:val="auto"/>
        </w:rPr>
        <w:t xml:space="preserve">– základy veřejného práva – trestní odpovědnost, struktura státní správy </w:t>
      </w:r>
      <w:r>
        <w:rPr>
          <w:rFonts w:ascii="Georgia" w:hAnsi="Georgia" w:cs="Arial"/>
          <w:color w:val="auto"/>
        </w:rPr>
        <w:br/>
      </w:r>
      <w:r w:rsidRPr="00065C6D">
        <w:rPr>
          <w:rFonts w:ascii="Georgia" w:hAnsi="Georgia" w:cs="Arial"/>
          <w:color w:val="auto"/>
        </w:rPr>
        <w:t>a samosprávy, právní ochrana dětí a mládeže, pořádání akcí.</w:t>
      </w:r>
    </w:p>
    <w:p w:rsidR="00C73584" w:rsidRPr="00D57823" w:rsidRDefault="00C73584" w:rsidP="00C73584">
      <w:pPr>
        <w:rPr>
          <w:rFonts w:cs="Arial"/>
        </w:rPr>
      </w:pPr>
    </w:p>
    <w:p w:rsidR="00C73584" w:rsidRPr="00D57823" w:rsidRDefault="00C73584" w:rsidP="00C73584">
      <w:pPr>
        <w:rPr>
          <w:rFonts w:cs="Arial"/>
        </w:rPr>
      </w:pPr>
    </w:p>
    <w:p w:rsidR="00C73584" w:rsidRPr="00795DD3" w:rsidRDefault="00C73584" w:rsidP="00C73584">
      <w:pPr>
        <w:pStyle w:val="Nzev"/>
        <w:spacing w:before="0" w:beforeAutospacing="0" w:after="0" w:afterAutospacing="0"/>
        <w:jc w:val="center"/>
        <w:rPr>
          <w:rFonts w:ascii="Arial" w:hAnsi="Arial" w:cs="Arial"/>
          <w:highlight w:val="yellow"/>
        </w:rPr>
      </w:pPr>
    </w:p>
    <w:p w:rsidR="00C73584" w:rsidRPr="00C23701" w:rsidRDefault="00C73584" w:rsidP="00C73584">
      <w:pPr>
        <w:rPr>
          <w:rFonts w:ascii="Georgia" w:hAnsi="Georgia" w:cs="Arial"/>
          <w:color w:val="auto"/>
        </w:rPr>
      </w:pPr>
    </w:p>
    <w:p w:rsidR="00C73584" w:rsidRPr="00C23701" w:rsidRDefault="00C73584" w:rsidP="00C73584">
      <w:pPr>
        <w:rPr>
          <w:rFonts w:ascii="Georgia" w:hAnsi="Georgia"/>
          <w:color w:val="auto"/>
        </w:rPr>
      </w:pPr>
    </w:p>
    <w:p w:rsidR="00C73584" w:rsidRPr="007B6B2C" w:rsidRDefault="00C73584" w:rsidP="00C73584">
      <w:pPr>
        <w:pStyle w:val="Zkladntext2"/>
        <w:spacing w:after="0" w:line="240" w:lineRule="auto"/>
        <w:ind w:firstLine="708"/>
        <w:jc w:val="both"/>
        <w:rPr>
          <w:rFonts w:ascii="Georgia" w:hAnsi="Georgia" w:cs="Arial"/>
          <w:color w:val="auto"/>
          <w:lang w:val="cs-CZ"/>
        </w:rPr>
      </w:pPr>
    </w:p>
    <w:p w:rsidR="00C85F2D" w:rsidRPr="00C73584" w:rsidRDefault="00C85F2D" w:rsidP="00C73584">
      <w:bookmarkStart w:id="0" w:name="_GoBack"/>
      <w:bookmarkEnd w:id="0"/>
    </w:p>
    <w:sectPr w:rsidR="00C85F2D" w:rsidRPr="00C73584" w:rsidSect="003008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7F" w:rsidRDefault="00C7358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5017F" w:rsidRDefault="00C73584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A24"/>
    <w:multiLevelType w:val="hybridMultilevel"/>
    <w:tmpl w:val="707A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41FC8"/>
    <w:multiLevelType w:val="hybridMultilevel"/>
    <w:tmpl w:val="0C022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718E8"/>
    <w:multiLevelType w:val="hybridMultilevel"/>
    <w:tmpl w:val="6F860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81A28"/>
    <w:multiLevelType w:val="hybridMultilevel"/>
    <w:tmpl w:val="364C8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72D43"/>
    <w:multiLevelType w:val="hybridMultilevel"/>
    <w:tmpl w:val="1BB2E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130DC"/>
    <w:multiLevelType w:val="hybridMultilevel"/>
    <w:tmpl w:val="32207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31287"/>
    <w:multiLevelType w:val="hybridMultilevel"/>
    <w:tmpl w:val="FF90F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47D16"/>
    <w:multiLevelType w:val="hybridMultilevel"/>
    <w:tmpl w:val="28440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C7830"/>
    <w:multiLevelType w:val="hybridMultilevel"/>
    <w:tmpl w:val="002A8920"/>
    <w:lvl w:ilvl="0" w:tplc="040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E41E5"/>
    <w:multiLevelType w:val="hybridMultilevel"/>
    <w:tmpl w:val="5BD42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07ABA"/>
    <w:multiLevelType w:val="hybridMultilevel"/>
    <w:tmpl w:val="AA702E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C2FD1"/>
    <w:multiLevelType w:val="hybridMultilevel"/>
    <w:tmpl w:val="0122F68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22"/>
    <w:rsid w:val="0092266A"/>
    <w:rsid w:val="009D024E"/>
    <w:rsid w:val="00BB1222"/>
    <w:rsid w:val="00C73584"/>
    <w:rsid w:val="00C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222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1222"/>
    <w:pPr>
      <w:suppressAutoHyphens/>
      <w:spacing w:after="120"/>
    </w:pPr>
    <w:rPr>
      <w:rFonts w:ascii="Times New Roman" w:hAnsi="Times New Roman"/>
      <w:color w:val="auto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B12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BB122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B1222"/>
    <w:rPr>
      <w:rFonts w:ascii="Arial" w:eastAsia="Times New Roman" w:hAnsi="Arial" w:cs="Times New Roman"/>
      <w:color w:val="0000FF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C735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73584"/>
    <w:rPr>
      <w:rFonts w:ascii="Arial" w:eastAsia="Times New Roman" w:hAnsi="Arial" w:cs="Times New Roman"/>
      <w:color w:val="0000FF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C73584"/>
    <w:pPr>
      <w:ind w:left="708"/>
    </w:pPr>
  </w:style>
  <w:style w:type="paragraph" w:styleId="Nzev">
    <w:name w:val="Title"/>
    <w:basedOn w:val="Normln"/>
    <w:link w:val="NzevChar"/>
    <w:qFormat/>
    <w:rsid w:val="00C73584"/>
    <w:pPr>
      <w:spacing w:before="100" w:beforeAutospacing="1" w:after="100" w:afterAutospacing="1"/>
    </w:pPr>
    <w:rPr>
      <w:rFonts w:ascii="Times New Roman" w:hAnsi="Times New Roman"/>
      <w:color w:val="auto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73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C73584"/>
    <w:pPr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Franklin Gothic Heavy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222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B1222"/>
    <w:pPr>
      <w:suppressAutoHyphens/>
      <w:spacing w:after="120"/>
    </w:pPr>
    <w:rPr>
      <w:rFonts w:ascii="Times New Roman" w:hAnsi="Times New Roman"/>
      <w:color w:val="auto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BB122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BB122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B1222"/>
    <w:rPr>
      <w:rFonts w:ascii="Arial" w:eastAsia="Times New Roman" w:hAnsi="Arial" w:cs="Times New Roman"/>
      <w:color w:val="0000FF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C735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73584"/>
    <w:rPr>
      <w:rFonts w:ascii="Arial" w:eastAsia="Times New Roman" w:hAnsi="Arial" w:cs="Times New Roman"/>
      <w:color w:val="0000FF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C73584"/>
    <w:pPr>
      <w:ind w:left="708"/>
    </w:pPr>
  </w:style>
  <w:style w:type="paragraph" w:styleId="Nzev">
    <w:name w:val="Title"/>
    <w:basedOn w:val="Normln"/>
    <w:link w:val="NzevChar"/>
    <w:qFormat/>
    <w:rsid w:val="00C73584"/>
    <w:pPr>
      <w:spacing w:before="100" w:beforeAutospacing="1" w:after="100" w:afterAutospacing="1"/>
    </w:pPr>
    <w:rPr>
      <w:rFonts w:ascii="Times New Roman" w:hAnsi="Times New Roman"/>
      <w:color w:val="auto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73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C73584"/>
    <w:pPr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Franklin Gothic Heavy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2</cp:revision>
  <dcterms:created xsi:type="dcterms:W3CDTF">2012-10-31T08:41:00Z</dcterms:created>
  <dcterms:modified xsi:type="dcterms:W3CDTF">2012-10-31T08:41:00Z</dcterms:modified>
</cp:coreProperties>
</file>