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56B" w:rsidRPr="0068149C" w:rsidRDefault="000F756B" w:rsidP="00E95A1E">
      <w:pPr>
        <w:tabs>
          <w:tab w:val="left" w:pos="480"/>
          <w:tab w:val="center" w:pos="4535"/>
        </w:tabs>
        <w:jc w:val="center"/>
        <w:rPr>
          <w:rFonts w:ascii="Tahoma" w:hAnsi="Tahoma" w:cs="Tahoma"/>
        </w:rPr>
      </w:pPr>
      <w:r w:rsidRPr="0068149C">
        <w:rPr>
          <w:rFonts w:ascii="Tahoma" w:hAnsi="Tahoma" w:cs="Tahoma"/>
          <w:noProof/>
        </w:rPr>
        <w:drawing>
          <wp:inline distT="0" distB="0" distL="0" distR="0" wp14:anchorId="798A96A5" wp14:editId="54C22FC0">
            <wp:extent cx="5755005" cy="1258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005" cy="1258570"/>
                    </a:xfrm>
                    <a:prstGeom prst="rect">
                      <a:avLst/>
                    </a:prstGeom>
                    <a:noFill/>
                    <a:ln>
                      <a:noFill/>
                    </a:ln>
                  </pic:spPr>
                </pic:pic>
              </a:graphicData>
            </a:graphic>
          </wp:inline>
        </w:drawing>
      </w:r>
    </w:p>
    <w:p w:rsidR="000F756B" w:rsidRPr="0068149C" w:rsidRDefault="000F756B" w:rsidP="00E95A1E">
      <w:pPr>
        <w:jc w:val="center"/>
        <w:rPr>
          <w:rFonts w:ascii="Tahoma" w:hAnsi="Tahoma" w:cs="Tahoma"/>
          <w:i/>
          <w:caps/>
          <w:color w:val="808080"/>
          <w:spacing w:val="60"/>
          <w:position w:val="-6"/>
          <w:sz w:val="12"/>
          <w:szCs w:val="12"/>
        </w:rPr>
      </w:pPr>
    </w:p>
    <w:p w:rsidR="000F756B" w:rsidRPr="0068149C" w:rsidRDefault="000F756B"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č.4 - Vzor návrhu smlouvy</w:t>
      </w:r>
    </w:p>
    <w:p w:rsidR="000F756B" w:rsidRPr="0068149C" w:rsidRDefault="000F756B" w:rsidP="0068149C">
      <w:pPr>
        <w:ind w:right="-284"/>
        <w:rPr>
          <w:rFonts w:ascii="Tahoma" w:hAnsi="Tahoma" w:cs="Tahoma"/>
          <w:b/>
          <w:szCs w:val="28"/>
        </w:rPr>
      </w:pPr>
    </w:p>
    <w:p w:rsidR="000F756B" w:rsidRPr="0068149C" w:rsidRDefault="000F756B" w:rsidP="00A610C1">
      <w:pPr>
        <w:ind w:left="-567" w:right="-284" w:firstLine="141"/>
        <w:rPr>
          <w:rFonts w:ascii="Tahoma" w:hAnsi="Tahoma" w:cs="Tahoma"/>
          <w:b/>
          <w:szCs w:val="28"/>
        </w:rPr>
      </w:pPr>
    </w:p>
    <w:p w:rsidR="000F756B" w:rsidRPr="0068149C" w:rsidRDefault="000F756B" w:rsidP="00A610C1">
      <w:pPr>
        <w:ind w:right="-284"/>
        <w:jc w:val="center"/>
        <w:rPr>
          <w:rFonts w:ascii="Tahoma" w:hAnsi="Tahoma" w:cs="Tahoma"/>
          <w:b/>
          <w:sz w:val="32"/>
          <w:szCs w:val="28"/>
        </w:rPr>
      </w:pPr>
      <w:r w:rsidRPr="0068149C">
        <w:rPr>
          <w:rFonts w:ascii="Tahoma" w:hAnsi="Tahoma" w:cs="Tahoma"/>
          <w:b/>
          <w:sz w:val="32"/>
          <w:szCs w:val="28"/>
        </w:rPr>
        <w:t>Kupní smlouva</w:t>
      </w:r>
    </w:p>
    <w:p w:rsidR="000F756B" w:rsidRPr="0068149C" w:rsidRDefault="000F756B" w:rsidP="00A610C1">
      <w:pPr>
        <w:ind w:right="-284"/>
        <w:jc w:val="center"/>
        <w:rPr>
          <w:rFonts w:ascii="Tahoma" w:hAnsi="Tahoma" w:cs="Tahoma"/>
        </w:rPr>
      </w:pPr>
      <w:r w:rsidRPr="0068149C">
        <w:rPr>
          <w:rFonts w:ascii="Tahoma" w:hAnsi="Tahoma" w:cs="Tahoma"/>
          <w:b/>
          <w:noProof/>
          <w:sz w:val="18"/>
          <w:szCs w:val="18"/>
        </w:rPr>
        <w:drawing>
          <wp:anchor distT="0" distB="0" distL="114300" distR="114300" simplePos="0" relativeHeight="251659264" behindDoc="0" locked="0" layoutInCell="1" allowOverlap="1" wp14:anchorId="38AEC3AC" wp14:editId="23957F0B">
            <wp:simplePos x="0" y="0"/>
            <wp:positionH relativeFrom="column">
              <wp:posOffset>-1532255</wp:posOffset>
            </wp:positionH>
            <wp:positionV relativeFrom="paragraph">
              <wp:posOffset>9525</wp:posOffset>
            </wp:positionV>
            <wp:extent cx="967740" cy="952500"/>
            <wp:effectExtent l="0" t="0" r="3810" b="0"/>
            <wp:wrapNone/>
            <wp:docPr id="10"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ško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756B" w:rsidRPr="0068149C" w:rsidRDefault="000F756B"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0F756B" w:rsidRPr="0068149C" w:rsidRDefault="000F756B" w:rsidP="00784918">
      <w:pPr>
        <w:jc w:val="both"/>
        <w:rPr>
          <w:rFonts w:ascii="Tahoma" w:hAnsi="Tahoma" w:cs="Tahoma"/>
        </w:rPr>
      </w:pPr>
    </w:p>
    <w:p w:rsidR="000F756B" w:rsidRPr="0068149C" w:rsidRDefault="000F756B" w:rsidP="00784918">
      <w:pPr>
        <w:jc w:val="both"/>
        <w:rPr>
          <w:rFonts w:ascii="Tahoma" w:hAnsi="Tahoma" w:cs="Tahoma"/>
        </w:rPr>
      </w:pPr>
    </w:p>
    <w:p w:rsidR="000F756B" w:rsidRPr="0068149C" w:rsidRDefault="000F756B" w:rsidP="00784918">
      <w:pPr>
        <w:jc w:val="both"/>
        <w:rPr>
          <w:rFonts w:ascii="Tahoma" w:hAnsi="Tahoma" w:cs="Tahoma"/>
        </w:rPr>
      </w:pPr>
    </w:p>
    <w:p w:rsidR="000F756B" w:rsidRPr="0068149C" w:rsidRDefault="000F756B" w:rsidP="00784918">
      <w:pPr>
        <w:jc w:val="both"/>
        <w:rPr>
          <w:rFonts w:ascii="Tahoma" w:hAnsi="Tahoma" w:cs="Tahoma"/>
        </w:rPr>
      </w:pPr>
    </w:p>
    <w:p w:rsidR="000F756B" w:rsidRPr="0068149C" w:rsidRDefault="000F756B" w:rsidP="00784918">
      <w:pPr>
        <w:jc w:val="center"/>
        <w:rPr>
          <w:rFonts w:ascii="Tahoma" w:hAnsi="Tahoma" w:cs="Tahoma"/>
          <w:b/>
        </w:rPr>
      </w:pPr>
      <w:r w:rsidRPr="0068149C">
        <w:rPr>
          <w:rFonts w:ascii="Tahoma" w:hAnsi="Tahoma" w:cs="Tahoma"/>
          <w:b/>
        </w:rPr>
        <w:t>Článek I</w:t>
      </w:r>
    </w:p>
    <w:p w:rsidR="000F756B" w:rsidRPr="0068149C" w:rsidRDefault="000F756B" w:rsidP="00784918">
      <w:pPr>
        <w:jc w:val="center"/>
        <w:rPr>
          <w:rFonts w:ascii="Tahoma" w:hAnsi="Tahoma" w:cs="Tahoma"/>
          <w:b/>
          <w:u w:val="single"/>
        </w:rPr>
      </w:pPr>
      <w:r w:rsidRPr="0068149C">
        <w:rPr>
          <w:rFonts w:ascii="Tahoma" w:hAnsi="Tahoma" w:cs="Tahoma"/>
          <w:b/>
          <w:u w:val="single"/>
        </w:rPr>
        <w:t>Smluvní strany</w:t>
      </w:r>
    </w:p>
    <w:p w:rsidR="000F756B" w:rsidRPr="0068149C" w:rsidRDefault="000F756B" w:rsidP="00784918">
      <w:pPr>
        <w:jc w:val="center"/>
        <w:rPr>
          <w:rFonts w:ascii="Tahoma" w:hAnsi="Tahoma" w:cs="Tahoma"/>
          <w:b/>
          <w:u w:val="single"/>
        </w:rPr>
      </w:pPr>
    </w:p>
    <w:p w:rsidR="000F756B" w:rsidRPr="0068149C" w:rsidRDefault="000F756B" w:rsidP="0037530A">
      <w:pPr>
        <w:pStyle w:val="Nadpis1"/>
        <w:ind w:left="1416" w:hanging="1416"/>
        <w:jc w:val="left"/>
        <w:rPr>
          <w:rFonts w:ascii="Tahoma" w:hAnsi="Tahoma" w:cs="Tahoma"/>
          <w:b w:val="0"/>
          <w:sz w:val="20"/>
          <w:szCs w:val="20"/>
        </w:rPr>
      </w:pPr>
      <w:r w:rsidRPr="0068149C">
        <w:rPr>
          <w:rFonts w:ascii="Tahoma" w:hAnsi="Tahoma" w:cs="Tahoma"/>
          <w:bCs w:val="0"/>
          <w:sz w:val="20"/>
          <w:szCs w:val="20"/>
        </w:rPr>
        <w:t>Kupující:</w:t>
      </w:r>
      <w:r w:rsidRPr="0068149C">
        <w:rPr>
          <w:rFonts w:ascii="Tahoma" w:hAnsi="Tahoma" w:cs="Tahoma"/>
          <w:bCs w:val="0"/>
          <w:sz w:val="20"/>
          <w:szCs w:val="20"/>
        </w:rPr>
        <w:tab/>
      </w:r>
      <w:r w:rsidRPr="0068149C">
        <w:rPr>
          <w:rFonts w:ascii="Tahoma" w:hAnsi="Tahoma" w:cs="Tahoma"/>
          <w:bCs w:val="0"/>
          <w:sz w:val="20"/>
          <w:szCs w:val="20"/>
        </w:rPr>
        <w:tab/>
      </w:r>
      <w:r w:rsidRPr="00C23CDC">
        <w:rPr>
          <w:rFonts w:ascii="Tahoma" w:hAnsi="Tahoma" w:cs="Tahoma"/>
          <w:noProof/>
        </w:rPr>
        <w:t>Základní škola a Mateřská škola Žalany</w:t>
      </w:r>
      <w:r w:rsidRPr="0068149C">
        <w:rPr>
          <w:rFonts w:ascii="Tahoma" w:hAnsi="Tahoma" w:cs="Tahoma"/>
          <w:sz w:val="20"/>
          <w:szCs w:val="20"/>
        </w:rPr>
        <w:tab/>
      </w:r>
      <w:r w:rsidRPr="0068149C">
        <w:rPr>
          <w:rFonts w:ascii="Tahoma" w:hAnsi="Tahoma" w:cs="Tahoma"/>
          <w:b w:val="0"/>
          <w:sz w:val="20"/>
          <w:szCs w:val="20"/>
        </w:rPr>
        <w:t xml:space="preserve">             </w:t>
      </w:r>
    </w:p>
    <w:p w:rsidR="000F756B" w:rsidRPr="000F756B" w:rsidRDefault="000F756B"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0F756B">
        <w:rPr>
          <w:rFonts w:ascii="Tahoma" w:hAnsi="Tahoma" w:cs="Tahoma"/>
          <w:b w:val="0"/>
          <w:noProof/>
        </w:rPr>
        <w:t>Rtyňská 156, 41763 Žalany</w:t>
      </w:r>
    </w:p>
    <w:p w:rsidR="000F756B" w:rsidRPr="000F756B" w:rsidRDefault="000F756B" w:rsidP="0037530A">
      <w:pPr>
        <w:ind w:left="1416" w:firstLine="708"/>
        <w:jc w:val="both"/>
        <w:rPr>
          <w:rFonts w:ascii="Tahoma" w:hAnsi="Tahoma" w:cs="Tahoma"/>
        </w:rPr>
      </w:pPr>
      <w:r w:rsidRPr="000F756B">
        <w:rPr>
          <w:rFonts w:ascii="Tahoma" w:hAnsi="Tahoma" w:cs="Tahoma"/>
        </w:rPr>
        <w:t xml:space="preserve">IČ: </w:t>
      </w:r>
      <w:r w:rsidRPr="000F756B">
        <w:rPr>
          <w:rFonts w:ascii="Tahoma" w:hAnsi="Tahoma" w:cs="Tahoma"/>
          <w:noProof/>
        </w:rPr>
        <w:t>70695067</w:t>
      </w:r>
    </w:p>
    <w:p w:rsidR="000F756B" w:rsidRPr="000F756B" w:rsidRDefault="000F756B" w:rsidP="0037530A">
      <w:pPr>
        <w:pStyle w:val="Nadpis1"/>
        <w:ind w:left="1416" w:firstLine="708"/>
        <w:jc w:val="left"/>
        <w:rPr>
          <w:rFonts w:ascii="Tahoma" w:hAnsi="Tahoma" w:cs="Tahoma"/>
          <w:b w:val="0"/>
          <w:sz w:val="20"/>
          <w:szCs w:val="20"/>
        </w:rPr>
      </w:pPr>
      <w:r w:rsidRPr="000F756B">
        <w:rPr>
          <w:rFonts w:ascii="Tahoma" w:hAnsi="Tahoma" w:cs="Tahoma"/>
          <w:b w:val="0"/>
          <w:sz w:val="20"/>
          <w:szCs w:val="20"/>
        </w:rPr>
        <w:t xml:space="preserve">zastoupený: </w:t>
      </w:r>
      <w:r w:rsidRPr="000F756B">
        <w:rPr>
          <w:rFonts w:ascii="Tahoma" w:hAnsi="Tahoma" w:cs="Tahoma"/>
          <w:b w:val="0"/>
          <w:noProof/>
        </w:rPr>
        <w:t>Mgr. Lukášem Šimonem</w:t>
      </w:r>
      <w:r w:rsidRPr="000F756B">
        <w:rPr>
          <w:rFonts w:ascii="Tahoma" w:hAnsi="Tahoma" w:cs="Tahoma"/>
          <w:b w:val="0"/>
          <w:sz w:val="20"/>
          <w:szCs w:val="20"/>
        </w:rPr>
        <w:t xml:space="preserve">, </w:t>
      </w:r>
      <w:r w:rsidRPr="000F756B">
        <w:rPr>
          <w:rFonts w:ascii="Tahoma" w:hAnsi="Tahoma" w:cs="Tahoma"/>
          <w:b w:val="0"/>
          <w:noProof/>
        </w:rPr>
        <w:t>ředitelem školy</w:t>
      </w:r>
    </w:p>
    <w:p w:rsidR="000F756B" w:rsidRPr="0068149C" w:rsidRDefault="000F756B" w:rsidP="0037530A">
      <w:pPr>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tel.: +420 </w:t>
      </w:r>
      <w:r w:rsidRPr="00C23CDC">
        <w:rPr>
          <w:rFonts w:ascii="Tahoma" w:hAnsi="Tahoma" w:cs="Tahoma"/>
          <w:noProof/>
        </w:rPr>
        <w:t>417872282</w:t>
      </w:r>
    </w:p>
    <w:p w:rsidR="000F756B" w:rsidRPr="0068149C" w:rsidRDefault="000F756B"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C23CDC">
        <w:rPr>
          <w:rFonts w:ascii="Tahoma" w:hAnsi="Tahoma" w:cs="Tahoma"/>
          <w:noProof/>
        </w:rPr>
        <w:t>zszalany@volny.cz</w:t>
      </w:r>
    </w:p>
    <w:p w:rsidR="000F756B" w:rsidRPr="0068149C" w:rsidRDefault="000F756B" w:rsidP="0037530A">
      <w:pPr>
        <w:jc w:val="both"/>
        <w:rPr>
          <w:rFonts w:ascii="Tahoma" w:hAnsi="Tahoma" w:cs="Tahoma"/>
        </w:rPr>
      </w:pPr>
    </w:p>
    <w:p w:rsidR="000F756B" w:rsidRPr="0068149C" w:rsidRDefault="000F756B"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r w:rsidRPr="0068149C">
        <w:rPr>
          <w:rFonts w:ascii="Tahoma" w:hAnsi="Tahoma" w:cs="Tahoma"/>
        </w:rPr>
        <w:tab/>
      </w:r>
    </w:p>
    <w:p w:rsidR="000F756B" w:rsidRPr="0068149C" w:rsidRDefault="000F756B" w:rsidP="0037530A">
      <w:pPr>
        <w:jc w:val="center"/>
        <w:rPr>
          <w:rFonts w:ascii="Tahoma" w:hAnsi="Tahoma" w:cs="Tahoma"/>
        </w:rPr>
      </w:pPr>
    </w:p>
    <w:p w:rsidR="000F756B" w:rsidRPr="0068149C" w:rsidRDefault="000F756B"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0F756B" w:rsidRPr="0068149C" w:rsidRDefault="000F756B"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0F756B" w:rsidRPr="0068149C" w:rsidRDefault="000F756B"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0F756B" w:rsidRPr="0068149C" w:rsidRDefault="000F756B"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0F756B" w:rsidRPr="0068149C" w:rsidRDefault="000F756B" w:rsidP="009F2B1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0F756B" w:rsidRPr="0068149C" w:rsidRDefault="000F756B"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0F756B" w:rsidRPr="0068149C" w:rsidRDefault="000F756B"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0F756B" w:rsidRPr="0068149C" w:rsidRDefault="000F756B"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0F756B" w:rsidRPr="0068149C" w:rsidRDefault="000F756B" w:rsidP="00B932AF">
      <w:pPr>
        <w:ind w:left="1416" w:firstLine="708"/>
        <w:jc w:val="both"/>
        <w:rPr>
          <w:rFonts w:ascii="Tahoma" w:hAnsi="Tahoma" w:cs="Tahoma"/>
        </w:rPr>
      </w:pPr>
    </w:p>
    <w:p w:rsidR="000F756B" w:rsidRPr="0068149C" w:rsidRDefault="000F756B" w:rsidP="00B932AF">
      <w:pPr>
        <w:ind w:left="1416" w:firstLine="708"/>
        <w:jc w:val="both"/>
        <w:rPr>
          <w:rFonts w:ascii="Tahoma" w:hAnsi="Tahoma" w:cs="Tahoma"/>
        </w:rPr>
      </w:pPr>
      <w:r w:rsidRPr="0068149C">
        <w:rPr>
          <w:rFonts w:ascii="Tahoma" w:hAnsi="Tahoma" w:cs="Tahoma"/>
        </w:rPr>
        <w:t>(dále jen „prodávající“)</w:t>
      </w:r>
    </w:p>
    <w:p w:rsidR="000F756B" w:rsidRPr="0068149C" w:rsidRDefault="000F756B" w:rsidP="00784918">
      <w:pPr>
        <w:ind w:left="1416" w:firstLine="708"/>
        <w:jc w:val="both"/>
        <w:rPr>
          <w:rFonts w:ascii="Tahoma" w:hAnsi="Tahoma" w:cs="Tahoma"/>
        </w:rPr>
      </w:pPr>
    </w:p>
    <w:p w:rsidR="000F756B" w:rsidRPr="00F70E86" w:rsidRDefault="000F756B" w:rsidP="00F70E86">
      <w:pPr>
        <w:pStyle w:val="Nadpis1"/>
        <w:jc w:val="left"/>
        <w:rPr>
          <w:rFonts w:ascii="Tahoma" w:hAnsi="Tahoma" w:cs="Tahoma"/>
          <w:b w:val="0"/>
          <w:sz w:val="20"/>
          <w:szCs w:val="20"/>
        </w:rPr>
      </w:pPr>
    </w:p>
    <w:p w:rsidR="000F756B" w:rsidRPr="0068149C" w:rsidRDefault="000F756B" w:rsidP="00A610C1">
      <w:pPr>
        <w:tabs>
          <w:tab w:val="left" w:pos="8222"/>
        </w:tabs>
        <w:jc w:val="center"/>
        <w:rPr>
          <w:rFonts w:ascii="Tahoma" w:hAnsi="Tahoma" w:cs="Tahoma"/>
        </w:rPr>
      </w:pPr>
    </w:p>
    <w:p w:rsidR="000F756B" w:rsidRPr="0068149C" w:rsidRDefault="000F756B" w:rsidP="00784918">
      <w:pPr>
        <w:tabs>
          <w:tab w:val="left" w:pos="8222"/>
        </w:tabs>
        <w:jc w:val="center"/>
        <w:rPr>
          <w:rFonts w:ascii="Tahoma" w:hAnsi="Tahoma" w:cs="Tahoma"/>
          <w:b/>
        </w:rPr>
      </w:pPr>
      <w:r w:rsidRPr="0068149C">
        <w:rPr>
          <w:rFonts w:ascii="Tahoma" w:hAnsi="Tahoma" w:cs="Tahoma"/>
          <w:b/>
        </w:rPr>
        <w:t xml:space="preserve">  Článek II</w:t>
      </w:r>
    </w:p>
    <w:p w:rsidR="000F756B" w:rsidRPr="0068149C" w:rsidRDefault="000F756B" w:rsidP="00784918">
      <w:pPr>
        <w:jc w:val="center"/>
        <w:rPr>
          <w:rFonts w:ascii="Tahoma" w:hAnsi="Tahoma" w:cs="Tahoma"/>
          <w:b/>
          <w:u w:val="single"/>
        </w:rPr>
      </w:pPr>
      <w:r w:rsidRPr="0068149C">
        <w:rPr>
          <w:rFonts w:ascii="Tahoma" w:hAnsi="Tahoma" w:cs="Tahoma"/>
          <w:b/>
          <w:u w:val="single"/>
        </w:rPr>
        <w:t>Předmět smlouvy</w:t>
      </w:r>
    </w:p>
    <w:p w:rsidR="000F756B" w:rsidRPr="0068149C" w:rsidRDefault="000F756B" w:rsidP="00784918">
      <w:pPr>
        <w:jc w:val="center"/>
        <w:rPr>
          <w:rFonts w:ascii="Tahoma" w:hAnsi="Tahoma" w:cs="Tahoma"/>
        </w:rPr>
      </w:pPr>
      <w:r w:rsidRPr="0068149C">
        <w:rPr>
          <w:rFonts w:ascii="Tahoma" w:hAnsi="Tahoma" w:cs="Tahoma"/>
        </w:rPr>
        <w:t xml:space="preserve"> </w:t>
      </w:r>
    </w:p>
    <w:p w:rsidR="000F756B" w:rsidRPr="00F70E86" w:rsidRDefault="000F756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0F756B" w:rsidRDefault="000F756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dodávka školících pomůcek a zařízení, v souladu s potřebami a požadavky kupujícího. Podrobná specifikace předmětu smlouvy je obsažena v Příloze č. 1 smlouvy.</w:t>
      </w:r>
      <w:r w:rsidRPr="0068149C">
        <w:rPr>
          <w:rFonts w:ascii="Tahoma" w:hAnsi="Tahoma" w:cs="Tahoma"/>
          <w:color w:val="262626"/>
        </w:rPr>
        <w:t xml:space="preserve"> </w:t>
      </w:r>
      <w:r w:rsidRPr="00F70E86">
        <w:rPr>
          <w:rFonts w:ascii="Tahoma" w:hAnsi="Tahoma" w:cs="Tahoma"/>
          <w:color w:val="262626"/>
        </w:rPr>
        <w:t xml:space="preserve">Prodávající se zavazuje dodat kupujícímu zboží ve smluveném množství, jakosti, provedení, </w:t>
      </w:r>
      <w:r w:rsidRPr="00F70E86">
        <w:rPr>
          <w:rFonts w:ascii="Tahoma" w:hAnsi="Tahoma" w:cs="Tahoma"/>
          <w:color w:val="262626"/>
        </w:rPr>
        <w:lastRenderedPageBreak/>
        <w:t>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0F756B" w:rsidRPr="00F70E86" w:rsidRDefault="000F756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0F756B" w:rsidRPr="00F70E86" w:rsidRDefault="000F756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0F756B" w:rsidRPr="00F70E86" w:rsidRDefault="000F756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0F756B" w:rsidRPr="00F70E86" w:rsidRDefault="000F756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0F756B" w:rsidRPr="00F70E86" w:rsidRDefault="000F756B"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0F756B" w:rsidRPr="0068149C" w:rsidRDefault="000F756B" w:rsidP="00784918">
      <w:pPr>
        <w:jc w:val="center"/>
        <w:rPr>
          <w:rFonts w:ascii="Tahoma" w:hAnsi="Tahoma" w:cs="Tahoma"/>
        </w:rPr>
      </w:pPr>
    </w:p>
    <w:p w:rsidR="000F756B" w:rsidRPr="0068149C" w:rsidRDefault="000F756B" w:rsidP="00784918">
      <w:pPr>
        <w:jc w:val="center"/>
        <w:rPr>
          <w:rFonts w:ascii="Tahoma" w:hAnsi="Tahoma" w:cs="Tahoma"/>
          <w:b/>
        </w:rPr>
      </w:pPr>
      <w:r w:rsidRPr="0068149C">
        <w:rPr>
          <w:rFonts w:ascii="Tahoma" w:hAnsi="Tahoma" w:cs="Tahoma"/>
          <w:b/>
        </w:rPr>
        <w:t>Článek III</w:t>
      </w:r>
    </w:p>
    <w:p w:rsidR="000F756B" w:rsidRPr="0068149C" w:rsidRDefault="000F756B" w:rsidP="00784918">
      <w:pPr>
        <w:jc w:val="center"/>
        <w:rPr>
          <w:rFonts w:ascii="Tahoma" w:hAnsi="Tahoma" w:cs="Tahoma"/>
          <w:b/>
          <w:u w:val="single"/>
        </w:rPr>
      </w:pPr>
      <w:r w:rsidRPr="0068149C">
        <w:rPr>
          <w:rFonts w:ascii="Tahoma" w:hAnsi="Tahoma" w:cs="Tahoma"/>
          <w:b/>
          <w:u w:val="single"/>
        </w:rPr>
        <w:t>Dodání zboží – termín a místo plnění</w:t>
      </w:r>
    </w:p>
    <w:p w:rsidR="000F756B" w:rsidRPr="0068149C" w:rsidRDefault="000F756B" w:rsidP="00784918">
      <w:pPr>
        <w:jc w:val="center"/>
        <w:rPr>
          <w:rFonts w:ascii="Tahoma" w:hAnsi="Tahoma" w:cs="Tahoma"/>
        </w:rPr>
      </w:pPr>
    </w:p>
    <w:p w:rsidR="000F756B" w:rsidRPr="00F70E86" w:rsidRDefault="000F756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0F756B" w:rsidRPr="00F70E86" w:rsidRDefault="000F756B" w:rsidP="00E818FF">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w:t>
      </w:r>
      <w:r w:rsidR="00E818FF">
        <w:rPr>
          <w:rFonts w:ascii="Tahoma" w:hAnsi="Tahoma" w:cs="Tahoma"/>
          <w:color w:val="262626"/>
        </w:rPr>
        <w:t>do 15</w:t>
      </w:r>
      <w:r w:rsidR="00E818FF" w:rsidRPr="00E818FF">
        <w:rPr>
          <w:rFonts w:ascii="Tahoma" w:hAnsi="Tahoma" w:cs="Tahoma"/>
          <w:color w:val="262626"/>
        </w:rPr>
        <w:t xml:space="preserve"> kalendářních dnů od o</w:t>
      </w:r>
      <w:r w:rsidR="00E818FF">
        <w:rPr>
          <w:rFonts w:ascii="Tahoma" w:hAnsi="Tahoma" w:cs="Tahoma"/>
          <w:color w:val="262626"/>
        </w:rPr>
        <w:t>bdržení písemné výzvy kupujícího k plnění,</w:t>
      </w:r>
      <w:r w:rsidR="00E818FF" w:rsidRPr="00E818FF">
        <w:rPr>
          <w:rFonts w:ascii="Tahoma" w:hAnsi="Tahoma" w:cs="Tahoma"/>
          <w:color w:val="262626"/>
        </w:rPr>
        <w:t xml:space="preserve"> </w:t>
      </w:r>
      <w:r w:rsidRPr="00F70E86">
        <w:rPr>
          <w:rFonts w:ascii="Tahoma" w:hAnsi="Tahoma" w:cs="Tahoma"/>
          <w:color w:val="262626"/>
        </w:rPr>
        <w:t xml:space="preserve">nejpozději </w:t>
      </w:r>
      <w:r w:rsidR="00E818FF">
        <w:rPr>
          <w:rFonts w:ascii="Tahoma" w:hAnsi="Tahoma" w:cs="Tahoma"/>
          <w:color w:val="262626"/>
        </w:rPr>
        <w:t xml:space="preserve">však </w:t>
      </w:r>
      <w:r w:rsidRPr="00F70E86">
        <w:rPr>
          <w:rFonts w:ascii="Tahoma" w:hAnsi="Tahoma" w:cs="Tahoma"/>
          <w:color w:val="262626"/>
        </w:rPr>
        <w:t xml:space="preserve">do </w:t>
      </w:r>
      <w:r w:rsidRPr="00C23CDC">
        <w:rPr>
          <w:rFonts w:ascii="Tahoma" w:hAnsi="Tahoma" w:cs="Tahoma"/>
          <w:noProof/>
          <w:color w:val="262626"/>
        </w:rPr>
        <w:t>15.12.2012</w:t>
      </w:r>
      <w:r w:rsidRPr="00F70E86">
        <w:rPr>
          <w:rFonts w:ascii="Tahoma" w:hAnsi="Tahoma" w:cs="Tahoma"/>
          <w:color w:val="262626"/>
        </w:rPr>
        <w:t>. Datum a čas předání zboží oznámí prodávající kupujícímu nejpozději 3 pracovní dny před tímto datem.</w:t>
      </w:r>
    </w:p>
    <w:p w:rsidR="000F756B" w:rsidRPr="00F70E86" w:rsidRDefault="000F756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C23CDC">
        <w:rPr>
          <w:rFonts w:ascii="Tahoma" w:hAnsi="Tahoma" w:cs="Tahoma"/>
          <w:noProof/>
          <w:color w:val="262626"/>
        </w:rPr>
        <w:t>Rtyňská 156, 41763 Žalany</w:t>
      </w:r>
      <w:r w:rsidRPr="00F70E86">
        <w:rPr>
          <w:rFonts w:ascii="Tahoma" w:hAnsi="Tahoma" w:cs="Tahoma"/>
          <w:color w:val="262626"/>
        </w:rPr>
        <w:t>. Kupující potvrdí svým podpisem protokol o převzetí zboží (dodací list).</w:t>
      </w:r>
    </w:p>
    <w:p w:rsidR="000F756B" w:rsidRPr="00F70E86" w:rsidRDefault="000F756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0F756B" w:rsidRPr="0068149C" w:rsidRDefault="000F756B" w:rsidP="00784918">
      <w:pPr>
        <w:jc w:val="center"/>
        <w:rPr>
          <w:rFonts w:ascii="Tahoma" w:hAnsi="Tahoma" w:cs="Tahoma"/>
        </w:rPr>
      </w:pPr>
    </w:p>
    <w:p w:rsidR="000F756B" w:rsidRPr="0068149C" w:rsidRDefault="000F756B" w:rsidP="00784918">
      <w:pPr>
        <w:jc w:val="center"/>
        <w:rPr>
          <w:rFonts w:ascii="Tahoma" w:hAnsi="Tahoma" w:cs="Tahoma"/>
          <w:b/>
        </w:rPr>
      </w:pPr>
      <w:r w:rsidRPr="0068149C">
        <w:rPr>
          <w:rFonts w:ascii="Tahoma" w:hAnsi="Tahoma" w:cs="Tahoma"/>
          <w:b/>
        </w:rPr>
        <w:t>Článek IV</w:t>
      </w:r>
    </w:p>
    <w:p w:rsidR="000F756B" w:rsidRPr="0068149C" w:rsidRDefault="000F756B" w:rsidP="00784918">
      <w:pPr>
        <w:jc w:val="center"/>
        <w:rPr>
          <w:rFonts w:ascii="Tahoma" w:hAnsi="Tahoma" w:cs="Tahoma"/>
          <w:b/>
          <w:u w:val="single"/>
        </w:rPr>
      </w:pPr>
      <w:r w:rsidRPr="0068149C">
        <w:rPr>
          <w:rFonts w:ascii="Tahoma" w:hAnsi="Tahoma" w:cs="Tahoma"/>
          <w:b/>
          <w:u w:val="single"/>
        </w:rPr>
        <w:t>Cena za zboží a platební podmínky</w:t>
      </w:r>
    </w:p>
    <w:p w:rsidR="000F756B" w:rsidRPr="0068149C" w:rsidRDefault="000F756B" w:rsidP="00ED6ECD">
      <w:pPr>
        <w:tabs>
          <w:tab w:val="left" w:pos="1057"/>
        </w:tabs>
        <w:rPr>
          <w:rFonts w:ascii="Tahoma" w:hAnsi="Tahoma" w:cs="Tahoma"/>
        </w:rPr>
      </w:pPr>
      <w:r w:rsidRPr="0068149C">
        <w:rPr>
          <w:rFonts w:ascii="Tahoma" w:hAnsi="Tahoma" w:cs="Tahoma"/>
        </w:rPr>
        <w:tab/>
      </w:r>
    </w:p>
    <w:p w:rsidR="000F756B" w:rsidRPr="00F70E86" w:rsidRDefault="000F756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0F756B" w:rsidRPr="00F70E86" w:rsidRDefault="000F756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daňový doklad (fakturu) až po řádném předání zboží a po jeho protokolárním převzetí. Prodávající vystaví kupujícímu v souladu s čl. III odst. 2 smlouvy fakturu.</w:t>
      </w:r>
    </w:p>
    <w:p w:rsidR="000F756B" w:rsidRPr="00F70E86" w:rsidRDefault="000F756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Faktur</w:t>
      </w:r>
      <w:r w:rsidR="00E818FF">
        <w:rPr>
          <w:rFonts w:ascii="Tahoma" w:hAnsi="Tahoma" w:cs="Tahoma"/>
          <w:color w:val="262626"/>
        </w:rPr>
        <w:t>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w:t>
      </w:r>
      <w:r w:rsidRPr="00F70E86">
        <w:rPr>
          <w:rFonts w:ascii="Tahoma" w:hAnsi="Tahoma" w:cs="Tahoma"/>
          <w:color w:val="262626"/>
        </w:rPr>
        <w:lastRenderedPageBreak/>
        <w:t>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0F756B" w:rsidRPr="00F70E86" w:rsidRDefault="000F756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Faktur</w:t>
      </w:r>
      <w:r w:rsidR="00E818FF">
        <w:rPr>
          <w:rFonts w:ascii="Tahoma" w:hAnsi="Tahoma" w:cs="Tahoma"/>
          <w:color w:val="262626"/>
        </w:rPr>
        <w:t>a</w:t>
      </w:r>
      <w:r w:rsidRPr="00F70E86">
        <w:rPr>
          <w:rFonts w:ascii="Tahoma" w:hAnsi="Tahoma" w:cs="Tahoma"/>
          <w:color w:val="262626"/>
        </w:rPr>
        <w:t xml:space="preserve"> bud</w:t>
      </w:r>
      <w:r w:rsidR="00E818FF">
        <w:rPr>
          <w:rFonts w:ascii="Tahoma" w:hAnsi="Tahoma" w:cs="Tahoma"/>
          <w:color w:val="262626"/>
        </w:rPr>
        <w:t>e</w:t>
      </w:r>
      <w:r w:rsidRPr="00F70E86">
        <w:rPr>
          <w:rFonts w:ascii="Tahoma" w:hAnsi="Tahoma" w:cs="Tahoma"/>
          <w:color w:val="262626"/>
        </w:rPr>
        <w:t xml:space="preserve"> splatn</w:t>
      </w:r>
      <w:r w:rsidR="00E818FF">
        <w:rPr>
          <w:rFonts w:ascii="Tahoma" w:hAnsi="Tahoma" w:cs="Tahoma"/>
          <w:color w:val="262626"/>
        </w:rPr>
        <w:t>á</w:t>
      </w:r>
      <w:r w:rsidRPr="00F70E86">
        <w:rPr>
          <w:rFonts w:ascii="Tahoma" w:hAnsi="Tahoma" w:cs="Tahoma"/>
          <w:color w:val="262626"/>
        </w:rPr>
        <w:t xml:space="preserve"> do </w:t>
      </w:r>
      <w:r>
        <w:rPr>
          <w:rFonts w:ascii="Tahoma" w:hAnsi="Tahoma" w:cs="Tahoma"/>
          <w:color w:val="262626"/>
        </w:rPr>
        <w:t>20</w:t>
      </w:r>
      <w:r w:rsidRPr="00F70E86">
        <w:rPr>
          <w:rFonts w:ascii="Tahoma" w:hAnsi="Tahoma" w:cs="Tahoma"/>
          <w:color w:val="262626"/>
        </w:rPr>
        <w:t xml:space="preserve"> dnů ode dne jej</w:t>
      </w:r>
      <w:r w:rsidR="00536A26">
        <w:rPr>
          <w:rFonts w:ascii="Tahoma" w:hAnsi="Tahoma" w:cs="Tahoma"/>
          <w:color w:val="262626"/>
        </w:rPr>
        <w:t>ího</w:t>
      </w:r>
      <w:r w:rsidRPr="00F70E86">
        <w:rPr>
          <w:rFonts w:ascii="Tahoma" w:hAnsi="Tahoma" w:cs="Tahoma"/>
          <w:color w:val="262626"/>
        </w:rPr>
        <w:t xml:space="preserve"> doručení kupujícímu. Za den úhrady se považuje den, kdy byla fakturovaná částka odepsána z účtu kupujícího</w:t>
      </w:r>
      <w:r w:rsidR="00536A26">
        <w:rPr>
          <w:rFonts w:ascii="Tahoma" w:hAnsi="Tahoma" w:cs="Tahoma"/>
          <w:color w:val="262626"/>
        </w:rPr>
        <w:t xml:space="preserve"> ve prospěch účtu prodávajícího</w:t>
      </w:r>
      <w:r w:rsidRPr="00F70E86">
        <w:rPr>
          <w:rFonts w:ascii="Tahoma" w:hAnsi="Tahoma" w:cs="Tahoma"/>
          <w:color w:val="262626"/>
        </w:rPr>
        <w:t>.</w:t>
      </w:r>
    </w:p>
    <w:p w:rsidR="000F756B" w:rsidRPr="00F70E86" w:rsidRDefault="000F756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0F756B" w:rsidRPr="0068149C" w:rsidRDefault="000F756B" w:rsidP="00784918">
      <w:pPr>
        <w:jc w:val="center"/>
        <w:rPr>
          <w:rFonts w:ascii="Tahoma" w:hAnsi="Tahoma" w:cs="Tahoma"/>
        </w:rPr>
      </w:pPr>
    </w:p>
    <w:p w:rsidR="000F756B" w:rsidRPr="0068149C" w:rsidRDefault="000F756B" w:rsidP="00784918">
      <w:pPr>
        <w:jc w:val="center"/>
        <w:rPr>
          <w:rFonts w:ascii="Tahoma" w:hAnsi="Tahoma" w:cs="Tahoma"/>
          <w:b/>
        </w:rPr>
      </w:pPr>
      <w:r w:rsidRPr="0068149C">
        <w:rPr>
          <w:rFonts w:ascii="Tahoma" w:hAnsi="Tahoma" w:cs="Tahoma"/>
          <w:b/>
        </w:rPr>
        <w:t>Článek V</w:t>
      </w:r>
    </w:p>
    <w:p w:rsidR="000F756B" w:rsidRPr="0068149C" w:rsidRDefault="000F756B" w:rsidP="00784918">
      <w:pPr>
        <w:jc w:val="center"/>
        <w:rPr>
          <w:rFonts w:ascii="Tahoma" w:hAnsi="Tahoma" w:cs="Tahoma"/>
          <w:b/>
          <w:u w:val="single"/>
        </w:rPr>
      </w:pPr>
      <w:r w:rsidRPr="0068149C">
        <w:rPr>
          <w:rFonts w:ascii="Tahoma" w:hAnsi="Tahoma" w:cs="Tahoma"/>
          <w:b/>
          <w:u w:val="single"/>
        </w:rPr>
        <w:t>Záruční podmínky</w:t>
      </w:r>
    </w:p>
    <w:p w:rsidR="000F756B" w:rsidRPr="0068149C" w:rsidRDefault="000F756B" w:rsidP="00784918">
      <w:pPr>
        <w:jc w:val="center"/>
        <w:rPr>
          <w:rFonts w:ascii="Tahoma" w:hAnsi="Tahoma" w:cs="Tahoma"/>
        </w:rPr>
      </w:pP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0F756B" w:rsidRPr="00F70E86" w:rsidRDefault="000F756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0F756B" w:rsidRPr="00F70E86" w:rsidRDefault="000F756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0F756B" w:rsidRPr="00F70E86" w:rsidRDefault="000F756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0F756B" w:rsidRPr="00F70E86" w:rsidRDefault="000F756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0F756B" w:rsidRPr="00F70E86" w:rsidRDefault="000F756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lastRenderedPageBreak/>
        <w:t>Kontaktní osoba: XXX</w:t>
      </w:r>
    </w:p>
    <w:p w:rsidR="000F756B" w:rsidRPr="0068149C" w:rsidRDefault="000F756B" w:rsidP="00784918">
      <w:pPr>
        <w:jc w:val="center"/>
        <w:rPr>
          <w:rFonts w:ascii="Tahoma" w:hAnsi="Tahoma" w:cs="Tahoma"/>
          <w:b/>
        </w:rPr>
      </w:pPr>
    </w:p>
    <w:p w:rsidR="000F756B" w:rsidRPr="0068149C" w:rsidRDefault="000F756B" w:rsidP="00784918">
      <w:pPr>
        <w:jc w:val="center"/>
        <w:rPr>
          <w:rFonts w:ascii="Tahoma" w:hAnsi="Tahoma" w:cs="Tahoma"/>
          <w:b/>
        </w:rPr>
      </w:pPr>
    </w:p>
    <w:p w:rsidR="000F756B" w:rsidRPr="0068149C" w:rsidRDefault="000F756B" w:rsidP="00DE3B00">
      <w:pPr>
        <w:jc w:val="center"/>
        <w:rPr>
          <w:rFonts w:ascii="Tahoma" w:hAnsi="Tahoma" w:cs="Tahoma"/>
          <w:b/>
        </w:rPr>
      </w:pPr>
      <w:r w:rsidRPr="0068149C">
        <w:rPr>
          <w:rFonts w:ascii="Tahoma" w:hAnsi="Tahoma" w:cs="Tahoma"/>
          <w:b/>
        </w:rPr>
        <w:t>Článek VI</w:t>
      </w:r>
    </w:p>
    <w:p w:rsidR="000F756B" w:rsidRPr="0068149C" w:rsidRDefault="000F756B" w:rsidP="00784918">
      <w:pPr>
        <w:jc w:val="center"/>
        <w:rPr>
          <w:rFonts w:ascii="Tahoma" w:hAnsi="Tahoma" w:cs="Tahoma"/>
          <w:b/>
          <w:u w:val="single"/>
        </w:rPr>
      </w:pPr>
      <w:r w:rsidRPr="0068149C">
        <w:rPr>
          <w:rFonts w:ascii="Tahoma" w:hAnsi="Tahoma" w:cs="Tahoma"/>
          <w:b/>
          <w:u w:val="single"/>
        </w:rPr>
        <w:t>Sankční ustanovení</w:t>
      </w:r>
    </w:p>
    <w:p w:rsidR="000F756B" w:rsidRPr="0068149C" w:rsidRDefault="000F756B" w:rsidP="00784918">
      <w:pPr>
        <w:jc w:val="center"/>
        <w:rPr>
          <w:rFonts w:ascii="Tahoma" w:hAnsi="Tahoma" w:cs="Tahoma"/>
          <w:b/>
        </w:rPr>
      </w:pPr>
    </w:p>
    <w:p w:rsidR="000F756B" w:rsidRPr="0068149C" w:rsidRDefault="000F756B" w:rsidP="00DE3B00">
      <w:pPr>
        <w:ind w:firstLine="360"/>
        <w:jc w:val="center"/>
        <w:rPr>
          <w:rFonts w:ascii="Tahoma" w:hAnsi="Tahoma" w:cs="Tahoma"/>
          <w:b/>
        </w:rPr>
      </w:pPr>
    </w:p>
    <w:p w:rsidR="000F756B" w:rsidRPr="00F70E86" w:rsidRDefault="000F756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0F756B" w:rsidRPr="00BE7209" w:rsidRDefault="000F756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0F756B" w:rsidRPr="00BE7209" w:rsidRDefault="000F756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0F756B" w:rsidRPr="00F70E86" w:rsidRDefault="000F756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0F756B" w:rsidRPr="0068149C" w:rsidRDefault="000F756B" w:rsidP="00014BF4">
      <w:pPr>
        <w:rPr>
          <w:rFonts w:ascii="Tahoma" w:hAnsi="Tahoma" w:cs="Tahoma"/>
          <w:b/>
        </w:rPr>
      </w:pPr>
    </w:p>
    <w:p w:rsidR="000F756B" w:rsidRPr="0068149C" w:rsidRDefault="000F756B" w:rsidP="00784918">
      <w:pPr>
        <w:jc w:val="center"/>
        <w:rPr>
          <w:rFonts w:ascii="Tahoma" w:hAnsi="Tahoma" w:cs="Tahoma"/>
          <w:b/>
        </w:rPr>
      </w:pPr>
    </w:p>
    <w:p w:rsidR="000F756B" w:rsidRPr="0068149C" w:rsidRDefault="000F756B" w:rsidP="00784918">
      <w:pPr>
        <w:jc w:val="center"/>
        <w:rPr>
          <w:rFonts w:ascii="Tahoma" w:hAnsi="Tahoma" w:cs="Tahoma"/>
          <w:b/>
        </w:rPr>
      </w:pPr>
      <w:r w:rsidRPr="0068149C">
        <w:rPr>
          <w:rFonts w:ascii="Tahoma" w:hAnsi="Tahoma" w:cs="Tahoma"/>
          <w:b/>
        </w:rPr>
        <w:t xml:space="preserve">Článek VII   </w:t>
      </w:r>
    </w:p>
    <w:p w:rsidR="000F756B" w:rsidRPr="0068149C" w:rsidRDefault="000F756B" w:rsidP="00784918">
      <w:pPr>
        <w:jc w:val="center"/>
        <w:rPr>
          <w:rFonts w:ascii="Tahoma" w:hAnsi="Tahoma" w:cs="Tahoma"/>
          <w:b/>
          <w:u w:val="single"/>
        </w:rPr>
      </w:pPr>
      <w:r w:rsidRPr="0068149C">
        <w:rPr>
          <w:rFonts w:ascii="Tahoma" w:hAnsi="Tahoma" w:cs="Tahoma"/>
          <w:b/>
          <w:u w:val="single"/>
        </w:rPr>
        <w:t>Závěrečná ustanovení</w:t>
      </w:r>
    </w:p>
    <w:p w:rsidR="000F756B" w:rsidRPr="0068149C" w:rsidRDefault="000F756B" w:rsidP="00784918">
      <w:pPr>
        <w:spacing w:before="120"/>
        <w:jc w:val="center"/>
        <w:rPr>
          <w:rFonts w:ascii="Tahoma" w:hAnsi="Tahoma" w:cs="Tahoma"/>
        </w:rPr>
      </w:pP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p>
    <w:p w:rsidR="000F756B" w:rsidRPr="0068149C" w:rsidRDefault="000F756B" w:rsidP="00821777">
      <w:pPr>
        <w:pStyle w:val="Zkladntext"/>
        <w:overflowPunct/>
        <w:spacing w:after="0"/>
        <w:textAlignment w:val="auto"/>
        <w:rPr>
          <w:rFonts w:ascii="Tahoma" w:hAnsi="Tahoma" w:cs="Tahoma"/>
          <w:bCs/>
        </w:rPr>
      </w:pPr>
      <w:r w:rsidRPr="0068149C">
        <w:rPr>
          <w:rFonts w:ascii="Tahoma" w:hAnsi="Tahoma" w:cs="Tahoma"/>
          <w:bCs/>
        </w:rPr>
        <w:t xml:space="preserve">             Příloha č. 1 – Specifikace předmětu smlouvy a ceny za zboží.</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0F756B" w:rsidRPr="004112D1" w:rsidRDefault="000F756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0F756B" w:rsidRPr="0068149C" w:rsidRDefault="000F756B" w:rsidP="00EE5792">
      <w:pPr>
        <w:rPr>
          <w:rFonts w:ascii="Tahoma" w:hAnsi="Tahoma" w:cs="Tahoma"/>
        </w:rPr>
      </w:pPr>
    </w:p>
    <w:p w:rsidR="000F756B" w:rsidRPr="0068149C" w:rsidRDefault="000F756B" w:rsidP="00EE5792">
      <w:pPr>
        <w:rPr>
          <w:rFonts w:ascii="Tahoma" w:hAnsi="Tahoma" w:cs="Tahoma"/>
        </w:rPr>
      </w:pPr>
    </w:p>
    <w:p w:rsidR="000F756B" w:rsidRPr="0068149C" w:rsidRDefault="000F756B" w:rsidP="00EE5792">
      <w:pPr>
        <w:rPr>
          <w:rFonts w:ascii="Tahoma" w:hAnsi="Tahoma" w:cs="Tahoma"/>
        </w:rPr>
      </w:pPr>
      <w:r w:rsidRPr="00C23CDC">
        <w:rPr>
          <w:rFonts w:ascii="Tahoma" w:hAnsi="Tahoma" w:cs="Tahoma"/>
          <w:noProof/>
        </w:rPr>
        <w:t>V Žalanech</w:t>
      </w:r>
      <w:r w:rsidRPr="0068149C">
        <w:rPr>
          <w:rFonts w:ascii="Tahoma" w:hAnsi="Tahoma" w:cs="Tahoma"/>
        </w:rPr>
        <w:t xml:space="preserve"> dne      </w:t>
      </w:r>
      <w:bookmarkStart w:id="0" w:name="_GoBack"/>
      <w:bookmarkEnd w:id="0"/>
      <w:r w:rsidRPr="0068149C">
        <w:rPr>
          <w:rFonts w:ascii="Tahoma" w:hAnsi="Tahoma" w:cs="Tahoma"/>
        </w:rPr>
        <w:t xml:space="preserv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dne</w:t>
      </w:r>
    </w:p>
    <w:p w:rsidR="000F756B" w:rsidRPr="0068149C" w:rsidRDefault="000F756B" w:rsidP="00EE5792">
      <w:pPr>
        <w:rPr>
          <w:rFonts w:ascii="Tahoma" w:hAnsi="Tahoma" w:cs="Tahoma"/>
        </w:rPr>
      </w:pPr>
    </w:p>
    <w:p w:rsidR="000F756B" w:rsidRPr="0068149C" w:rsidRDefault="000F756B" w:rsidP="00EE5792">
      <w:pPr>
        <w:rPr>
          <w:rFonts w:ascii="Tahoma" w:hAnsi="Tahoma" w:cs="Tahoma"/>
        </w:rPr>
      </w:pPr>
    </w:p>
    <w:p w:rsidR="000F756B" w:rsidRPr="0068149C" w:rsidRDefault="000F756B"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0F756B" w:rsidRPr="0068149C" w:rsidRDefault="000F756B" w:rsidP="00EE5792">
      <w:pPr>
        <w:jc w:val="center"/>
        <w:rPr>
          <w:rFonts w:ascii="Tahoma" w:hAnsi="Tahoma" w:cs="Tahoma"/>
        </w:rPr>
      </w:pPr>
    </w:p>
    <w:p w:rsidR="000F756B" w:rsidRPr="0068149C" w:rsidRDefault="000F756B"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0F756B" w:rsidRDefault="000F756B" w:rsidP="0000474E">
      <w:pPr>
        <w:jc w:val="both"/>
        <w:rPr>
          <w:rFonts w:ascii="Tahoma" w:hAnsi="Tahoma" w:cs="Tahoma"/>
          <w:highlight w:val="yellow"/>
        </w:rPr>
        <w:sectPr w:rsidR="000F756B" w:rsidSect="000F756B">
          <w:headerReference w:type="even" r:id="rId10"/>
          <w:headerReference w:type="default" r:id="rId11"/>
          <w:footerReference w:type="even" r:id="rId12"/>
          <w:footerReference w:type="default" r:id="rId13"/>
          <w:headerReference w:type="first" r:id="rId14"/>
          <w:footerReference w:type="first" r:id="rId15"/>
          <w:pgSz w:w="11906" w:h="16838"/>
          <w:pgMar w:top="540" w:right="1417" w:bottom="1417" w:left="1417" w:header="708" w:footer="708" w:gutter="0"/>
          <w:pgNumType w:start="1"/>
          <w:cols w:space="708"/>
          <w:docGrid w:linePitch="360"/>
        </w:sectPr>
      </w:pPr>
      <w:r w:rsidRPr="00C23CDC">
        <w:rPr>
          <w:rFonts w:ascii="Tahoma" w:hAnsi="Tahoma" w:cs="Tahoma"/>
          <w:noProof/>
        </w:rPr>
        <w:t>Mgr. Lukáš Šimon</w:t>
      </w:r>
      <w:r w:rsidR="00964EBA">
        <w:rPr>
          <w:rFonts w:ascii="Tahoma" w:hAnsi="Tahoma" w:cs="Tahoma"/>
          <w:noProof/>
        </w:rPr>
        <w:t>, ředitel školy</w:t>
      </w:r>
      <w:r w:rsidRPr="0068149C">
        <w:rPr>
          <w:rFonts w:ascii="Tahoma" w:hAnsi="Tahoma" w:cs="Tahoma"/>
        </w:rPr>
        <w:t xml:space="preserve"> </w:t>
      </w:r>
      <w:r w:rsidRPr="0068149C">
        <w:rPr>
          <w:rFonts w:ascii="Tahoma" w:hAnsi="Tahoma" w:cs="Tahoma"/>
        </w:rPr>
        <w:tab/>
      </w:r>
      <w:r>
        <w:rPr>
          <w:rFonts w:ascii="Tahoma" w:hAnsi="Tahoma" w:cs="Tahoma"/>
        </w:rPr>
        <w:tab/>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0F756B" w:rsidRPr="0068149C" w:rsidRDefault="000F756B" w:rsidP="0000474E">
      <w:pPr>
        <w:jc w:val="both"/>
        <w:rPr>
          <w:rFonts w:ascii="Tahoma" w:hAnsi="Tahoma" w:cs="Tahoma"/>
        </w:rPr>
      </w:pPr>
    </w:p>
    <w:sectPr w:rsidR="000F756B" w:rsidRPr="0068149C" w:rsidSect="000F756B">
      <w:footerReference w:type="even" r:id="rId16"/>
      <w:footerReference w:type="default" r:id="rId17"/>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21E" w:rsidRDefault="00F6421E">
      <w:r>
        <w:separator/>
      </w:r>
    </w:p>
  </w:endnote>
  <w:endnote w:type="continuationSeparator" w:id="0">
    <w:p w:rsidR="00F6421E" w:rsidRDefault="00F6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56B" w:rsidRDefault="000F756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F756B" w:rsidRDefault="000F756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56B" w:rsidRDefault="000F756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0921">
      <w:rPr>
        <w:rStyle w:val="slostrnky"/>
        <w:noProof/>
      </w:rPr>
      <w:t>3</w:t>
    </w:r>
    <w:r>
      <w:rPr>
        <w:rStyle w:val="slostrnky"/>
      </w:rPr>
      <w:fldChar w:fldCharType="end"/>
    </w:r>
  </w:p>
  <w:p w:rsidR="000F756B" w:rsidRDefault="000F756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B58" w:rsidRDefault="00A86B5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70E86" w:rsidRDefault="00F70E8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86B58">
      <w:rPr>
        <w:rStyle w:val="slostrnky"/>
        <w:noProof/>
      </w:rPr>
      <w:t>1</w:t>
    </w:r>
    <w:r>
      <w:rPr>
        <w:rStyle w:val="slostrnky"/>
      </w:rPr>
      <w:fldChar w:fldCharType="end"/>
    </w:r>
  </w:p>
  <w:p w:rsidR="00F70E86" w:rsidRDefault="00F70E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21E" w:rsidRDefault="00F6421E">
      <w:r>
        <w:separator/>
      </w:r>
    </w:p>
  </w:footnote>
  <w:footnote w:type="continuationSeparator" w:id="0">
    <w:p w:rsidR="00F6421E" w:rsidRDefault="00F642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B58" w:rsidRDefault="00A86B5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B58" w:rsidRDefault="00A86B5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B58" w:rsidRDefault="00A86B5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01"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A523B"/>
    <w:rsid w:val="000A65F1"/>
    <w:rsid w:val="000B7169"/>
    <w:rsid w:val="000F756B"/>
    <w:rsid w:val="0011086C"/>
    <w:rsid w:val="00110921"/>
    <w:rsid w:val="00113E7F"/>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4B23"/>
    <w:rsid w:val="003F5141"/>
    <w:rsid w:val="00403C35"/>
    <w:rsid w:val="004112D1"/>
    <w:rsid w:val="0042681A"/>
    <w:rsid w:val="0047302F"/>
    <w:rsid w:val="00474D70"/>
    <w:rsid w:val="00476F45"/>
    <w:rsid w:val="00492D43"/>
    <w:rsid w:val="004A0061"/>
    <w:rsid w:val="004A02FF"/>
    <w:rsid w:val="004A0359"/>
    <w:rsid w:val="004A1CFD"/>
    <w:rsid w:val="004A5DD0"/>
    <w:rsid w:val="004E15B4"/>
    <w:rsid w:val="004F37C3"/>
    <w:rsid w:val="00512CEF"/>
    <w:rsid w:val="00512DFB"/>
    <w:rsid w:val="00515188"/>
    <w:rsid w:val="00525DE0"/>
    <w:rsid w:val="005310AF"/>
    <w:rsid w:val="00532280"/>
    <w:rsid w:val="00533421"/>
    <w:rsid w:val="00536A26"/>
    <w:rsid w:val="005817C8"/>
    <w:rsid w:val="005A70E2"/>
    <w:rsid w:val="005B38B7"/>
    <w:rsid w:val="005C6285"/>
    <w:rsid w:val="005D6E71"/>
    <w:rsid w:val="005E2359"/>
    <w:rsid w:val="005F3EEB"/>
    <w:rsid w:val="00602FBA"/>
    <w:rsid w:val="0061023B"/>
    <w:rsid w:val="00626F5E"/>
    <w:rsid w:val="00646B84"/>
    <w:rsid w:val="00653D50"/>
    <w:rsid w:val="0065595B"/>
    <w:rsid w:val="00671148"/>
    <w:rsid w:val="0068149C"/>
    <w:rsid w:val="006C35EB"/>
    <w:rsid w:val="006C7202"/>
    <w:rsid w:val="006D5755"/>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55AE9"/>
    <w:rsid w:val="0086163C"/>
    <w:rsid w:val="00870E2A"/>
    <w:rsid w:val="008862BA"/>
    <w:rsid w:val="008A33EE"/>
    <w:rsid w:val="008B2245"/>
    <w:rsid w:val="008C3B74"/>
    <w:rsid w:val="008C75CB"/>
    <w:rsid w:val="008D2F71"/>
    <w:rsid w:val="008F6DA3"/>
    <w:rsid w:val="00923C63"/>
    <w:rsid w:val="009329F5"/>
    <w:rsid w:val="0095078F"/>
    <w:rsid w:val="00964EBA"/>
    <w:rsid w:val="009803CE"/>
    <w:rsid w:val="00990E0D"/>
    <w:rsid w:val="00997941"/>
    <w:rsid w:val="009A4214"/>
    <w:rsid w:val="009E68C8"/>
    <w:rsid w:val="009F2B1B"/>
    <w:rsid w:val="009F65CF"/>
    <w:rsid w:val="00A25796"/>
    <w:rsid w:val="00A261BE"/>
    <w:rsid w:val="00A34020"/>
    <w:rsid w:val="00A36791"/>
    <w:rsid w:val="00A41566"/>
    <w:rsid w:val="00A43E77"/>
    <w:rsid w:val="00A54B40"/>
    <w:rsid w:val="00A55329"/>
    <w:rsid w:val="00A55564"/>
    <w:rsid w:val="00A60079"/>
    <w:rsid w:val="00A610C1"/>
    <w:rsid w:val="00A85F67"/>
    <w:rsid w:val="00A86B58"/>
    <w:rsid w:val="00A95CCD"/>
    <w:rsid w:val="00AA3809"/>
    <w:rsid w:val="00AB5AB4"/>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91DB3"/>
    <w:rsid w:val="00C92B87"/>
    <w:rsid w:val="00C962F7"/>
    <w:rsid w:val="00CA474D"/>
    <w:rsid w:val="00CD5BA3"/>
    <w:rsid w:val="00D04A0E"/>
    <w:rsid w:val="00D247FD"/>
    <w:rsid w:val="00D27CDB"/>
    <w:rsid w:val="00D42CEE"/>
    <w:rsid w:val="00D43005"/>
    <w:rsid w:val="00D65403"/>
    <w:rsid w:val="00D83175"/>
    <w:rsid w:val="00D8612D"/>
    <w:rsid w:val="00DA7231"/>
    <w:rsid w:val="00DC0A9D"/>
    <w:rsid w:val="00DD5A5F"/>
    <w:rsid w:val="00DE3B00"/>
    <w:rsid w:val="00E14207"/>
    <w:rsid w:val="00E14AED"/>
    <w:rsid w:val="00E164F5"/>
    <w:rsid w:val="00E25520"/>
    <w:rsid w:val="00E7173D"/>
    <w:rsid w:val="00E818FF"/>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6421E"/>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15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1618</Words>
  <Characters>9551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11147</CharactersWithSpaces>
  <SharedDoc>false</SharedDoc>
  <HLinks>
    <vt:vector size="6" baseType="variant">
      <vt:variant>
        <vt:i4>5046395</vt:i4>
      </vt:variant>
      <vt:variant>
        <vt:i4>0</vt:i4>
      </vt:variant>
      <vt:variant>
        <vt:i4>0</vt:i4>
      </vt:variant>
      <vt:variant>
        <vt:i4>5</vt:i4>
      </vt:variant>
      <vt:variant>
        <vt:lpwstr>mailto:spatenka@svetlans.cz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2012-11-01T09:08:00Z</dcterms:created>
  <dcterms:modified xsi:type="dcterms:W3CDTF">2012-11-05T13:18:00Z</dcterms:modified>
</cp:coreProperties>
</file>