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38" w:rsidRDefault="00B92738" w:rsidP="00B92738">
      <w:pPr>
        <w:pStyle w:val="Zkladntext2"/>
        <w:spacing w:line="240" w:lineRule="auto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Příloha č. 1</w:t>
      </w:r>
    </w:p>
    <w:p w:rsidR="00B92738" w:rsidRDefault="00B92738" w:rsidP="00B92738">
      <w:pPr>
        <w:pStyle w:val="Zkladntext2"/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Krycí list nabídky</w:t>
      </w:r>
    </w:p>
    <w:p w:rsidR="001510D9" w:rsidRPr="0080597D" w:rsidRDefault="00B92738" w:rsidP="001510D9">
      <w:pPr>
        <w:ind w:left="2832" w:hanging="2832"/>
        <w:rPr>
          <w:rFonts w:cs="Arial"/>
          <w:sz w:val="28"/>
          <w:szCs w:val="28"/>
        </w:rPr>
      </w:pPr>
      <w:r>
        <w:rPr>
          <w:rFonts w:ascii="Verdana" w:hAnsi="Verdana"/>
          <w:b/>
          <w:bCs/>
          <w:sz w:val="20"/>
          <w:szCs w:val="20"/>
        </w:rPr>
        <w:t>Název veřejné zakázky: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 w:rsidR="001510D9" w:rsidRPr="001510D9">
        <w:rPr>
          <w:rFonts w:ascii="Verdana" w:hAnsi="Verdana" w:cs="Arial"/>
          <w:sz w:val="20"/>
          <w:szCs w:val="20"/>
        </w:rPr>
        <w:t>Nákup prostředků ICT v rámci projektu EU peníze středním školám</w:t>
      </w:r>
    </w:p>
    <w:p w:rsidR="00B92738" w:rsidRDefault="00B92738" w:rsidP="00B92738">
      <w:pPr>
        <w:ind w:left="2832" w:hanging="2832"/>
        <w:rPr>
          <w:rFonts w:ascii="Verdana" w:hAnsi="Verdana"/>
          <w:b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b/>
          <w:bCs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Zadavatel: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/>
          <w:sz w:val="20"/>
          <w:szCs w:val="20"/>
        </w:rPr>
        <w:t>Střední průmyslová škola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Sídlo: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 w:cs="Arial"/>
          <w:bCs/>
          <w:sz w:val="20"/>
          <w:szCs w:val="20"/>
        </w:rPr>
        <w:t>třída T. Bati 1266</w:t>
      </w:r>
      <w:r>
        <w:rPr>
          <w:rFonts w:ascii="Verdana" w:hAnsi="Verdana" w:cs="Arial"/>
          <w:bCs/>
          <w:sz w:val="20"/>
          <w:szCs w:val="20"/>
        </w:rPr>
        <w:t xml:space="preserve">, </w:t>
      </w:r>
      <w:r w:rsidR="001510D9">
        <w:rPr>
          <w:rFonts w:ascii="Verdana" w:hAnsi="Verdana" w:cs="Arial"/>
          <w:bCs/>
          <w:sz w:val="20"/>
          <w:szCs w:val="20"/>
        </w:rPr>
        <w:t>765 02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1510D9">
        <w:rPr>
          <w:rFonts w:ascii="Verdana" w:hAnsi="Verdana" w:cs="Arial"/>
          <w:sz w:val="20"/>
          <w:szCs w:val="20"/>
        </w:rPr>
        <w:t>61716677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B92738" w:rsidRDefault="00B92738" w:rsidP="00B92738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92738" w:rsidRDefault="00B92738" w:rsidP="00B92738">
      <w:pPr>
        <w:spacing w:line="240" w:lineRule="auto"/>
        <w:ind w:left="2832" w:hanging="2832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jednat za zadavatele:</w:t>
      </w:r>
      <w:r w:rsidR="001510D9">
        <w:rPr>
          <w:rFonts w:ascii="Verdana" w:hAnsi="Verdana"/>
          <w:sz w:val="20"/>
          <w:szCs w:val="20"/>
        </w:rPr>
        <w:t xml:space="preserve"> </w:t>
      </w:r>
      <w:r w:rsidR="001510D9">
        <w:rPr>
          <w:rFonts w:ascii="Verdana" w:hAnsi="Verdana"/>
          <w:sz w:val="20"/>
          <w:szCs w:val="20"/>
        </w:rPr>
        <w:tab/>
        <w:t>Mgr. Marie Homolková</w:t>
      </w:r>
      <w:r>
        <w:rPr>
          <w:rFonts w:ascii="Verdana" w:hAnsi="Verdana" w:cs="Arial"/>
          <w:sz w:val="20"/>
          <w:szCs w:val="20"/>
        </w:rPr>
        <w:t xml:space="preserve">  - </w:t>
      </w:r>
      <w:r w:rsidR="001510D9">
        <w:rPr>
          <w:rFonts w:ascii="Verdana" w:hAnsi="Verdana" w:cs="Arial"/>
          <w:sz w:val="20"/>
          <w:szCs w:val="20"/>
        </w:rPr>
        <w:t>ředitelka Střední průmyslové školy Otrokovice</w:t>
      </w: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Uchazeč: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oprávněná 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jednat za uchazeče:</w:t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Bank.</w:t>
      </w:r>
      <w:r w:rsidR="00E623CC">
        <w:rPr>
          <w:rFonts w:ascii="Verdana" w:hAnsi="Verdana"/>
          <w:b/>
          <w:sz w:val="20"/>
          <w:szCs w:val="20"/>
        </w:rPr>
        <w:t xml:space="preserve"> </w:t>
      </w:r>
      <w:proofErr w:type="gramStart"/>
      <w:r>
        <w:rPr>
          <w:rFonts w:ascii="Verdana" w:hAnsi="Verdana"/>
          <w:b/>
          <w:sz w:val="20"/>
          <w:szCs w:val="20"/>
        </w:rPr>
        <w:t>spojení</w:t>
      </w:r>
      <w:proofErr w:type="gramEnd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Osoby zmocněné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 zastupování: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91304D" w:rsidRPr="0091304D" w:rsidRDefault="0091304D" w:rsidP="0091304D">
      <w:pPr>
        <w:spacing w:after="120"/>
        <w:rPr>
          <w:rFonts w:ascii="Verdana" w:hAnsi="Verdana"/>
          <w:b/>
          <w:sz w:val="20"/>
          <w:szCs w:val="20"/>
        </w:rPr>
      </w:pPr>
      <w:r w:rsidRPr="0091304D">
        <w:rPr>
          <w:rFonts w:ascii="Verdana" w:hAnsi="Verdana"/>
          <w:b/>
          <w:sz w:val="20"/>
          <w:szCs w:val="20"/>
        </w:rPr>
        <w:t>Kontaktní osoba:</w:t>
      </w:r>
      <w:r w:rsidRPr="0091304D">
        <w:rPr>
          <w:rFonts w:ascii="Verdana" w:hAnsi="Verdana"/>
          <w:b/>
          <w:sz w:val="20"/>
          <w:szCs w:val="20"/>
        </w:rPr>
        <w:tab/>
      </w:r>
      <w:r w:rsidRPr="0091304D">
        <w:rPr>
          <w:rFonts w:ascii="Verdana" w:hAnsi="Verdana"/>
          <w:b/>
          <w:sz w:val="20"/>
          <w:szCs w:val="20"/>
        </w:rPr>
        <w:tab/>
        <w:t>………………………………………………………………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adresa: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Tel.: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</w:t>
      </w:r>
      <w:r>
        <w:rPr>
          <w:rFonts w:ascii="Verdana" w:hAnsi="Verdana"/>
          <w:b/>
          <w:sz w:val="20"/>
          <w:szCs w:val="20"/>
        </w:rPr>
        <w:tab/>
        <w:t>e-mail: ………………………………………….</w:t>
      </w:r>
    </w:p>
    <w:p w:rsidR="00B92738" w:rsidRDefault="0091304D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Nabídková c</w:t>
      </w:r>
      <w:r w:rsidR="00B92738">
        <w:rPr>
          <w:rFonts w:ascii="Verdana" w:hAnsi="Verdana"/>
          <w:b/>
          <w:sz w:val="20"/>
          <w:szCs w:val="20"/>
        </w:rPr>
        <w:t xml:space="preserve">ena bez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rPr>
          <w:rFonts w:ascii="Verdana" w:hAnsi="Verdana"/>
          <w:b/>
          <w:sz w:val="20"/>
          <w:szCs w:val="20"/>
        </w:rPr>
      </w:pPr>
    </w:p>
    <w:p w:rsidR="00B92738" w:rsidRDefault="00370200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</w:t>
      </w:r>
      <w:r w:rsidR="00B92738">
        <w:rPr>
          <w:rFonts w:ascii="Verdana" w:hAnsi="Verdana"/>
          <w:b/>
          <w:sz w:val="20"/>
          <w:szCs w:val="20"/>
        </w:rPr>
        <w:t xml:space="preserve">včetně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rPr>
          <w:rFonts w:ascii="Verdana" w:hAnsi="Verdana"/>
          <w:b/>
        </w:rPr>
      </w:pPr>
    </w:p>
    <w:p w:rsidR="00B92738" w:rsidRDefault="00064C7F" w:rsidP="00B92738">
      <w:pPr>
        <w:tabs>
          <w:tab w:val="center" w:pos="7230"/>
        </w:tabs>
        <w:spacing w:line="24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                                                                  </w:t>
      </w:r>
      <w:r w:rsidR="00B92738">
        <w:rPr>
          <w:rFonts w:ascii="Verdana" w:hAnsi="Verdana"/>
        </w:rPr>
        <w:t>...........……………………………</w:t>
      </w:r>
    </w:p>
    <w:p w:rsidR="00B92738" w:rsidRDefault="00064C7F" w:rsidP="00064C7F">
      <w:pPr>
        <w:pStyle w:val="Zkladntext2"/>
        <w:spacing w:line="240" w:lineRule="auto"/>
        <w:jc w:val="left"/>
      </w:pPr>
      <w:r>
        <w:t xml:space="preserve">                                                                    Obchodní firma – podpis oprávněné osoby</w:t>
      </w:r>
    </w:p>
    <w:p w:rsidR="00B92738" w:rsidRDefault="00B92738" w:rsidP="00B92738">
      <w:pPr>
        <w:pStyle w:val="Zkladntext2"/>
        <w:spacing w:line="240" w:lineRule="auto"/>
        <w:ind w:left="5664"/>
        <w:jc w:val="left"/>
        <w:rPr>
          <w:szCs w:val="20"/>
        </w:rPr>
      </w:pPr>
    </w:p>
    <w:p w:rsidR="00064C7F" w:rsidRDefault="00064C7F" w:rsidP="0091304D">
      <w:pPr>
        <w:widowControl/>
        <w:adjustRightInd/>
        <w:spacing w:line="240" w:lineRule="auto"/>
        <w:jc w:val="left"/>
        <w:rPr>
          <w:b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b/>
          <w:lang w:eastAsia="ar-SA"/>
        </w:rPr>
      </w:pPr>
      <w:r w:rsidRPr="0091304D">
        <w:rPr>
          <w:b/>
          <w:lang w:eastAsia="ar-SA"/>
        </w:rPr>
        <w:t>Příloha č. 2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 w:rsidR="00370200">
        <w:rPr>
          <w:rFonts w:ascii="Verdana" w:hAnsi="Verdana"/>
          <w:b/>
          <w:sz w:val="36"/>
          <w:szCs w:val="36"/>
          <w:lang w:eastAsia="ar-SA"/>
        </w:rPr>
        <w:t xml:space="preserve"> – základní kvalifikační předpoklady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a)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b)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čin, jehož skutková podstata souvisí s předmětem podnikání uchazeče podle zvláštních právních předpisů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c)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nenaplnil skutkovou podstatu jednání nekalé soutěže formou podplácení podle § 49 obchodního zákoníku,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d)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vůči majetku uchazeče neprobíhá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e)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 likvidaci,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f)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v evidenci daní zachyceny daňové nedoplatky,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g)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veřejné zdravotní pojištění, a to jak v České republice, tak v zemi sídla, místa podnikání či bydliště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h)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sociální zabezpečení a příspěvku na státní politiku zaměstnanosti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i)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dodavatel nebyl v posledních 3 letech pravomocně disciplinárně potrestán či mu nebylo pravomocně uloženo </w:t>
      </w:r>
      <w:r w:rsidRPr="0091304D">
        <w:rPr>
          <w:rFonts w:ascii="Verdana" w:hAnsi="Verdana"/>
          <w:sz w:val="18"/>
          <w:szCs w:val="18"/>
          <w:lang w:eastAsia="ar-SA"/>
        </w:rPr>
        <w:lastRenderedPageBreak/>
        <w:t>kárné opatření podle zvláštních právních předpisů, je-li podle § 54 písm. d) zákona požadováno prokázání odborné způsobilosti podle zvláštních právních předpisů. Totéž platí pro odpovědného zástupce a jiné osoby odpovídající za činnost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j)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veden v rejstříku osob se zákazem plnění veřejných zakázek,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k)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uchazeči </w:t>
      </w:r>
      <w:r w:rsidRPr="0091304D">
        <w:rPr>
          <w:rFonts w:ascii="Verdana" w:hAnsi="Verdana"/>
          <w:sz w:val="18"/>
          <w:szCs w:val="18"/>
        </w:rPr>
        <w:t>nebyla v posledních 3 letech pravomocně uložena pokuta za umožnění výkonu nelegální práce dle § 5 písm. e) bodu 3 zákona č. 435/2004 Sb., o zaměstnanosti,</w:t>
      </w:r>
    </w:p>
    <w:p w:rsidR="00E623CC" w:rsidRDefault="00E623CC" w:rsidP="00E623CC">
      <w:pPr>
        <w:widowControl/>
        <w:suppressAutoHyphens/>
        <w:adjustRightInd/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E623CC" w:rsidRPr="00E623CC" w:rsidRDefault="00E623CC" w:rsidP="00E623CC">
      <w:pPr>
        <w:widowControl/>
        <w:suppressAutoHyphens/>
        <w:adjustRightInd/>
        <w:spacing w:line="240" w:lineRule="auto"/>
        <w:ind w:left="3540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- uchazeč se nepodílel na přípravě nebo zadání tohoto výběrového řízení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V ………………… dne …………………………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  <w:t>…………………………………………………………………………………</w:t>
      </w:r>
    </w:p>
    <w:p w:rsidR="00064C7F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>Obchodní firma – osoba oprávněná jednat za uchazeče</w:t>
      </w:r>
      <w:r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  <w:r>
        <w:br w:type="page"/>
      </w:r>
    </w:p>
    <w:p w:rsidR="00B92738" w:rsidRDefault="00B92738" w:rsidP="00B92738">
      <w:pPr>
        <w:pStyle w:val="Zkladntext2"/>
        <w:spacing w:line="240" w:lineRule="auto"/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  <w:r w:rsidRPr="0091304D">
        <w:rPr>
          <w:rFonts w:ascii="Verdana" w:hAnsi="Verdana"/>
          <w:b/>
          <w:spacing w:val="40"/>
          <w:sz w:val="20"/>
          <w:szCs w:val="20"/>
        </w:rPr>
        <w:t>Příloha č. 3</w:t>
      </w:r>
    </w:p>
    <w:p w:rsidR="0091304D" w:rsidRPr="0091304D" w:rsidRDefault="0091304D" w:rsidP="0091304D">
      <w:pPr>
        <w:widowControl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o finanční způsobilosti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50 odst. 1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>- uchazeč je ekonomicky a finančně způsobilý splnit veřejnou zakázku.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91304D" w:rsidRPr="0091304D" w:rsidRDefault="0091304D" w:rsidP="0091304D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62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profesní kvalifikační předpoklady ve smyslu § 54 zákona a před podpisem smlouvy předloží originály nebo ověřené kopie všech požadovaných dokumentů dle požadavků v zadávací dokumentaci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technické kvalifikační předpoklady ve smyslu § 56 zákona a před podpisem smlouvy předloží originály nebo ověřené kopie všech požadovaných dokumentů dle požadavků v zadávací dokumentaci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370200" w:rsidRPr="0091304D" w:rsidRDefault="00370200" w:rsidP="00370200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68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a)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seznam statutárních orgánů nebo členů statutárních orgánů, kteří v posledních třech letech od konce lhůty pro podání nabídek </w:t>
      </w:r>
      <w:r w:rsidRPr="00370200">
        <w:rPr>
          <w:rFonts w:ascii="Verdana" w:hAnsi="Verdana"/>
          <w:b/>
          <w:sz w:val="20"/>
          <w:szCs w:val="20"/>
          <w:lang w:eastAsia="ar-SA"/>
        </w:rPr>
        <w:t>byli v pracovně právním, funkčním či obdobném poměru u zadavatele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1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Jméno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Příjmení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064C7F">
      <w:pPr>
        <w:widowControl/>
        <w:suppressAutoHyphens/>
        <w:adjustRightInd/>
        <w:spacing w:line="240" w:lineRule="auto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68 odst. 3 písm. b)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</w:t>
      </w:r>
      <w:r w:rsidRPr="00370200">
        <w:rPr>
          <w:rFonts w:ascii="Verdana" w:hAnsi="Verdana"/>
          <w:b/>
          <w:sz w:val="20"/>
          <w:szCs w:val="20"/>
          <w:lang w:eastAsia="ar-SA"/>
        </w:rPr>
        <w:t>aktuální seznam vlastníků akcií</w:t>
      </w:r>
      <w:r w:rsidRPr="00370200">
        <w:rPr>
          <w:rFonts w:ascii="Verdana" w:hAnsi="Verdana"/>
          <w:sz w:val="20"/>
          <w:szCs w:val="20"/>
          <w:lang w:eastAsia="ar-SA"/>
        </w:rPr>
        <w:t>, jejichž souhrnná jmenovitá hodnota přesahuje 10 % základního kapitálu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2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5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Identifikační údaje vlastníka akcií: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- uchazeč neuzavřel a neuzavře zakázanou dohodu podle </w:t>
      </w:r>
      <w:r w:rsidRPr="00370200">
        <w:rPr>
          <w:rFonts w:ascii="Verdana" w:hAnsi="Verdana"/>
          <w:sz w:val="20"/>
          <w:szCs w:val="20"/>
        </w:rPr>
        <w:t>zákona č. 143/2001 Sb., o ochraně hospodářské soutěže a o změně některých zákonů (zákon o ochraně hospodářské soutěže), ve znění pozdějších předpisů,</w:t>
      </w:r>
      <w:r w:rsidRPr="00370200">
        <w:rPr>
          <w:rFonts w:ascii="Verdana" w:hAnsi="Verdana"/>
          <w:sz w:val="20"/>
          <w:szCs w:val="20"/>
          <w:lang w:eastAsia="ar-SA"/>
        </w:rPr>
        <w:t xml:space="preserve"> v souvislosti se zadávanou veřejnou zakázkou.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 xml:space="preserve">V </w:t>
      </w:r>
      <w:r w:rsidR="00064C7F">
        <w:rPr>
          <w:rFonts w:ascii="Verdana" w:hAnsi="Verdana"/>
          <w:sz w:val="20"/>
          <w:szCs w:val="20"/>
        </w:rPr>
        <w:t>………………………… dne ………………………</w:t>
      </w: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064C7F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70200" w:rsidRPr="0091304D">
        <w:rPr>
          <w:rFonts w:ascii="Verdana" w:hAnsi="Verdana"/>
          <w:sz w:val="20"/>
          <w:szCs w:val="20"/>
        </w:rPr>
        <w:t>…………………………………………………..</w:t>
      </w:r>
    </w:p>
    <w:p w:rsidR="00370200" w:rsidRPr="0091304D" w:rsidRDefault="00064C7F" w:rsidP="00064C7F">
      <w:pPr>
        <w:widowControl/>
        <w:adjustRightInd/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</w:t>
      </w:r>
      <w:r w:rsidR="00370200" w:rsidRPr="0091304D">
        <w:rPr>
          <w:rFonts w:ascii="Verdana" w:hAnsi="Verdana"/>
          <w:sz w:val="20"/>
          <w:szCs w:val="20"/>
        </w:rPr>
        <w:t xml:space="preserve">Obchodní firma – osoba oprávněná jednat za uchazeče </w:t>
      </w:r>
    </w:p>
    <w:p w:rsidR="00765292" w:rsidRDefault="00765292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</w:rPr>
        <w:br w:type="page"/>
      </w:r>
    </w:p>
    <w:p w:rsidR="00765292" w:rsidRDefault="00765292" w:rsidP="00765292">
      <w:pPr>
        <w:spacing w:line="240" w:lineRule="auto"/>
        <w:jc w:val="right"/>
        <w:rPr>
          <w:rFonts w:ascii="Verdana" w:hAnsi="Verdana"/>
          <w:b/>
          <w:spacing w:val="40"/>
        </w:rPr>
      </w:pPr>
      <w:r>
        <w:rPr>
          <w:rFonts w:ascii="Verdana" w:hAnsi="Verdana"/>
          <w:b/>
          <w:spacing w:val="40"/>
        </w:rPr>
        <w:lastRenderedPageBreak/>
        <w:t>Příloha č. 4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765292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pacing w:val="40"/>
          <w:sz w:val="48"/>
          <w:szCs w:val="48"/>
        </w:rPr>
        <w:t>Technická specifikace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C032D9" w:rsidRPr="008D44AB" w:rsidRDefault="00C032D9" w:rsidP="00C032D9">
      <w:pPr>
        <w:pStyle w:val="Nzev"/>
      </w:pPr>
      <w:r w:rsidRPr="008D44AB">
        <w:t xml:space="preserve">Notebook – konfigurace A: </w:t>
      </w:r>
    </w:p>
    <w:p w:rsidR="00C032D9" w:rsidRPr="008D44AB" w:rsidRDefault="00C032D9" w:rsidP="00C032D9">
      <w:pPr>
        <w:pStyle w:val="Nzev"/>
        <w:rPr>
          <w:sz w:val="24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bCs/>
              </w:rPr>
            </w:pPr>
            <w:r w:rsidRPr="008D44AB">
              <w:rPr>
                <w:rFonts w:ascii="Calibri" w:hAnsi="Calibri" w:cs="Tahoma"/>
                <w:bCs/>
              </w:rPr>
              <w:t xml:space="preserve">CPU o výkonu min. 7670 bodů v programu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750GB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 GB, DDR3 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13000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4x USB z toho 2x USB 3.0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IEEE 1394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E623CC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 xml:space="preserve"> </w:t>
            </w:r>
            <w:r w:rsidR="00C032D9" w:rsidRPr="008D44AB">
              <w:rPr>
                <w:rFonts w:ascii="Calibri" w:hAnsi="Calibri" w:cs="Tahoma"/>
                <w:color w:val="000000"/>
              </w:rPr>
              <w:t>(HDMI, VGA)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8xDVD+/- RW</w:t>
            </w:r>
          </w:p>
        </w:tc>
      </w:tr>
      <w:tr w:rsidR="00C032D9" w:rsidRPr="008D44AB" w:rsidTr="00897503">
        <w:trPr>
          <w:trHeight w:val="14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Laserová bezdrátová (od stejného výrobce jako notebook)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032D9" w:rsidP="00C5437F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 w:rsidR="00064C7F"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C5437F">
              <w:rPr>
                <w:rFonts w:ascii="Calibri" w:hAnsi="Calibri" w:cs="Tahoma"/>
              </w:rPr>
              <w:t>Enterprise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17“</w:t>
            </w:r>
          </w:p>
        </w:tc>
      </w:tr>
      <w:tr w:rsidR="00C032D9" w:rsidRPr="008D44AB" w:rsidTr="00897503">
        <w:trPr>
          <w:trHeight w:val="4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36 měsíců na celý notebook. Oprava notebooku do 5 pracovních dnů po nahlášení závady v místě dodání. </w:t>
            </w:r>
          </w:p>
        </w:tc>
      </w:tr>
      <w:tr w:rsidR="00C032D9" w:rsidRPr="008D44AB" w:rsidTr="00897503">
        <w:trPr>
          <w:trHeight w:val="21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line="240" w:lineRule="auto"/>
        <w:rPr>
          <w:rFonts w:asciiTheme="minorHAnsi" w:hAnsiTheme="minorHAnsi"/>
          <w:b/>
          <w:spacing w:val="40"/>
          <w:lang w:eastAsia="en-US"/>
        </w:rPr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hAnsiTheme="minorHAnsi"/>
          <w:b/>
          <w:spacing w:val="40"/>
          <w:lang w:eastAsia="en-US"/>
        </w:rPr>
      </w:pPr>
      <w:r>
        <w:rPr>
          <w:rFonts w:asciiTheme="minorHAnsi" w:hAnsiTheme="minorHAnsi"/>
          <w:b/>
          <w:spacing w:val="40"/>
          <w:lang w:eastAsia="en-US"/>
        </w:rPr>
        <w:br w:type="page"/>
      </w:r>
    </w:p>
    <w:p w:rsidR="00C032D9" w:rsidRPr="008D44AB" w:rsidRDefault="00C032D9" w:rsidP="00C032D9">
      <w:pPr>
        <w:widowControl/>
        <w:adjustRightInd/>
        <w:spacing w:line="240" w:lineRule="auto"/>
        <w:rPr>
          <w:rFonts w:asciiTheme="minorHAnsi" w:hAnsiTheme="minorHAnsi"/>
          <w:b/>
          <w:spacing w:val="40"/>
          <w:lang w:eastAsia="en-US"/>
        </w:rPr>
      </w:pPr>
    </w:p>
    <w:p w:rsidR="00C032D9" w:rsidRPr="008D44AB" w:rsidRDefault="00C032D9" w:rsidP="00C032D9">
      <w:pPr>
        <w:pStyle w:val="Nzev"/>
      </w:pPr>
    </w:p>
    <w:p w:rsidR="00C032D9" w:rsidRPr="008D44AB" w:rsidRDefault="00C032D9" w:rsidP="00C032D9">
      <w:pPr>
        <w:pStyle w:val="Nzev"/>
      </w:pPr>
      <w:r w:rsidRPr="008D44AB">
        <w:t xml:space="preserve">Notebook – konfigurace B: </w:t>
      </w:r>
    </w:p>
    <w:p w:rsidR="00C032D9" w:rsidRPr="008D44AB" w:rsidRDefault="00C032D9" w:rsidP="00C032D9">
      <w:pPr>
        <w:pStyle w:val="Nzev"/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bCs/>
              </w:rPr>
            </w:pPr>
            <w:r w:rsidRPr="008D44AB">
              <w:rPr>
                <w:rFonts w:ascii="Calibri" w:hAnsi="Calibri" w:cs="Tahoma"/>
                <w:bCs/>
              </w:rPr>
              <w:t xml:space="preserve">CPU o výkonu min. 3800 bodů v programu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250GB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4096 MB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>
              <w:rPr>
                <w:rFonts w:ascii="Calibri" w:hAnsi="Calibri" w:cs="Tahoma"/>
              </w:rPr>
              <w:t>7</w:t>
            </w:r>
            <w:r w:rsidRPr="00B704A7">
              <w:rPr>
                <w:rFonts w:ascii="Calibri" w:hAnsi="Calibri" w:cs="Tahoma"/>
              </w:rPr>
              <w:t xml:space="preserve">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4x USB </w:t>
            </w:r>
            <w:r>
              <w:rPr>
                <w:rFonts w:ascii="Calibri" w:hAnsi="Calibri" w:cs="Tahoma"/>
              </w:rPr>
              <w:t>(</w:t>
            </w:r>
            <w:r w:rsidRPr="008D44AB">
              <w:rPr>
                <w:rFonts w:ascii="Calibri" w:hAnsi="Calibri" w:cs="Tahoma"/>
              </w:rPr>
              <w:t>2x USB 3.0</w:t>
            </w:r>
            <w:r>
              <w:rPr>
                <w:rFonts w:ascii="Calibri" w:hAnsi="Calibri" w:cs="Tahoma"/>
              </w:rPr>
              <w:t>)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>(VGA)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 xml:space="preserve">  8xDVD+/- RW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Laserová bezdrátová (od stejného výrobce jako notebook)</w:t>
            </w:r>
          </w:p>
        </w:tc>
      </w:tr>
      <w:tr w:rsidR="00C032D9" w:rsidRPr="008D44AB" w:rsidTr="00897503">
        <w:trPr>
          <w:trHeight w:val="287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032D9" w:rsidP="00C5437F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 CZ jako p</w:t>
            </w:r>
            <w:r w:rsidR="007B35BB">
              <w:rPr>
                <w:rFonts w:ascii="Calibri" w:hAnsi="Calibri" w:cs="Tahoma"/>
              </w:rPr>
              <w:t xml:space="preserve">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C5437F">
              <w:rPr>
                <w:rFonts w:ascii="Calibri" w:hAnsi="Calibri" w:cs="Tahoma"/>
              </w:rPr>
              <w:t>Enterprise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17“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36 měsíců na celý notebook. Oprava notebooku do 5 pracovních dnů po nahlášení závady v místě dodání. 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Pr="008D44AB" w:rsidRDefault="00C032D9" w:rsidP="00C032D9">
      <w:pPr>
        <w:pStyle w:val="Nzev"/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z w:val="28"/>
          <w:lang w:eastAsia="en-US"/>
        </w:rPr>
      </w:pPr>
      <w:r>
        <w:br w:type="page"/>
      </w:r>
    </w:p>
    <w:p w:rsidR="00C032D9" w:rsidRPr="008D44AB" w:rsidRDefault="00322227" w:rsidP="00C032D9">
      <w:pPr>
        <w:widowControl/>
        <w:adjustRightInd/>
        <w:spacing w:after="200" w:line="276" w:lineRule="auto"/>
        <w:jc w:val="left"/>
        <w:rPr>
          <w:rFonts w:asciiTheme="minorHAnsi" w:hAnsiTheme="minorHAnsi"/>
          <w:b/>
          <w:spacing w:val="40"/>
        </w:rPr>
      </w:pPr>
      <w:r>
        <w:rPr>
          <w:rFonts w:asciiTheme="minorHAnsi" w:hAnsiTheme="minorHAnsi"/>
          <w:b/>
        </w:rPr>
        <w:lastRenderedPageBreak/>
        <w:t>Osobní počítač</w:t>
      </w:r>
      <w:r w:rsidR="00064C7F">
        <w:rPr>
          <w:rFonts w:asciiTheme="minorHAnsi" w:hAnsiTheme="minorHAnsi"/>
          <w:b/>
        </w:rPr>
        <w:t xml:space="preserve"> – konfigurace</w:t>
      </w:r>
      <w:r w:rsidR="00C032D9" w:rsidRPr="008D44AB">
        <w:rPr>
          <w:rFonts w:asciiTheme="minorHAnsi" w:hAnsiTheme="minorHAnsi"/>
          <w:b/>
        </w:rPr>
        <w:t xml:space="preserve">: </w:t>
      </w: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5C4590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bCs/>
              </w:rPr>
            </w:pPr>
            <w:r w:rsidRPr="005C4590">
              <w:rPr>
                <w:rFonts w:ascii="Calibri" w:hAnsi="Calibri" w:cs="Tahoma"/>
                <w:bCs/>
              </w:rPr>
              <w:t xml:space="preserve">CPU o výkonu min. 4000 bodů v programu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Passmark</w:t>
            </w:r>
            <w:proofErr w:type="spellEnd"/>
            <w:r w:rsidRPr="005C4590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min. 250GB SATA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4 GB, DDR3 </w:t>
            </w:r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>
              <w:rPr>
                <w:rFonts w:ascii="Calibri" w:hAnsi="Calibri" w:cs="Tahoma"/>
              </w:rPr>
              <w:t>7</w:t>
            </w:r>
            <w:r w:rsidRPr="00B704A7">
              <w:rPr>
                <w:rFonts w:ascii="Calibri" w:hAnsi="Calibri" w:cs="Tahoma"/>
              </w:rPr>
              <w:t xml:space="preserve">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5C4590">
              <w:rPr>
                <w:rFonts w:ascii="Calibri" w:hAnsi="Calibri" w:cs="Tahoma"/>
              </w:rPr>
              <w:t>Mbit</w:t>
            </w:r>
            <w:proofErr w:type="spellEnd"/>
            <w:r w:rsidRPr="005C4590">
              <w:rPr>
                <w:rFonts w:ascii="Calibri" w:hAnsi="Calibri" w:cs="Tahoma"/>
              </w:rPr>
              <w:t>/s,</w:t>
            </w:r>
          </w:p>
        </w:tc>
      </w:tr>
      <w:tr w:rsidR="00C032D9" w:rsidRPr="005C4590" w:rsidTr="00897503">
        <w:trPr>
          <w:trHeight w:val="15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Integrovaná</w:t>
            </w:r>
          </w:p>
        </w:tc>
      </w:tr>
      <w:tr w:rsidR="00C032D9" w:rsidRPr="005C4590" w:rsidTr="00897503">
        <w:trPr>
          <w:trHeight w:val="774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4x USB z toho 2x USB </w:t>
            </w:r>
            <w:proofErr w:type="gramStart"/>
            <w:r w:rsidRPr="005C4590">
              <w:rPr>
                <w:rFonts w:ascii="Calibri" w:hAnsi="Calibri" w:cs="Tahoma"/>
              </w:rPr>
              <w:t>ve předu</w:t>
            </w:r>
            <w:proofErr w:type="gramEnd"/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 xml:space="preserve">  </w:t>
            </w:r>
            <w:r w:rsidRPr="005C4590">
              <w:rPr>
                <w:rFonts w:ascii="Calibri" w:hAnsi="Calibri" w:cs="Tahoma"/>
              </w:rPr>
              <w:t>8xDVD+/- RW</w:t>
            </w: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Klávesnice USB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5C4590">
              <w:rPr>
                <w:rFonts w:ascii="Calibri" w:hAnsi="Calibri" w:cs="Tahoma"/>
              </w:rPr>
              <w:t>Multimediální</w:t>
            </w:r>
          </w:p>
        </w:tc>
      </w:tr>
      <w:tr w:rsidR="00C032D9" w:rsidRPr="005C4590" w:rsidTr="00897503">
        <w:trPr>
          <w:trHeight w:val="14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5C4590">
              <w:rPr>
                <w:rFonts w:ascii="Calibri" w:hAnsi="Calibri" w:cs="Tahoma"/>
              </w:rPr>
              <w:t>Laserová</w:t>
            </w:r>
          </w:p>
        </w:tc>
      </w:tr>
      <w:tr w:rsidR="00C032D9" w:rsidRPr="005C4590" w:rsidTr="00897503">
        <w:trPr>
          <w:trHeight w:val="287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Zabezpečení dat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</w:p>
        </w:tc>
      </w:tr>
      <w:tr w:rsidR="00C032D9" w:rsidRPr="005C4590" w:rsidTr="00897503">
        <w:trPr>
          <w:trHeight w:val="260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5C4590" w:rsidRDefault="00C032D9" w:rsidP="00C5437F">
            <w:pPr>
              <w:jc w:val="left"/>
              <w:rPr>
                <w:rFonts w:ascii="Calibri" w:hAnsi="Calibri" w:cs="Tahoma"/>
                <w:highlight w:val="yellow"/>
              </w:rPr>
            </w:pPr>
            <w:r w:rsidRPr="005C4590">
              <w:rPr>
                <w:rFonts w:ascii="Calibri" w:hAnsi="Calibri" w:cs="Tahoma"/>
              </w:rPr>
              <w:t xml:space="preserve">Jakýkoliv Microsoft Windows 7 CZ jako </w:t>
            </w:r>
            <w:r>
              <w:rPr>
                <w:rFonts w:ascii="Calibri" w:hAnsi="Calibri" w:cs="Tahoma"/>
              </w:rPr>
              <w:t xml:space="preserve">podkladová licence pro upgrade, </w:t>
            </w:r>
            <w:proofErr w:type="spellStart"/>
            <w:r>
              <w:rPr>
                <w:rFonts w:ascii="Calibri" w:hAnsi="Calibri" w:cs="Tahoma"/>
              </w:rPr>
              <w:t>předinstalovaný</w:t>
            </w:r>
            <w:proofErr w:type="spellEnd"/>
            <w:r w:rsidRPr="005C4590">
              <w:rPr>
                <w:rFonts w:ascii="Calibri" w:hAnsi="Calibri" w:cs="Tahoma"/>
              </w:rPr>
              <w:t xml:space="preserve"> n</w:t>
            </w:r>
            <w:r w:rsidR="00C5437F">
              <w:rPr>
                <w:rFonts w:ascii="Calibri" w:hAnsi="Calibri" w:cs="Tahoma"/>
              </w:rPr>
              <w:t>a pevném disku bude win7Enterprise</w:t>
            </w:r>
          </w:p>
        </w:tc>
      </w:tr>
      <w:tr w:rsidR="00C032D9" w:rsidRPr="005C4590" w:rsidTr="00897503">
        <w:trPr>
          <w:trHeight w:val="218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jc w:val="left"/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Počet interních pozic pro HDD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2x</w:t>
            </w:r>
          </w:p>
        </w:tc>
      </w:tr>
      <w:tr w:rsidR="00C032D9" w:rsidRPr="005C4590" w:rsidTr="00897503">
        <w:trPr>
          <w:trHeight w:val="23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Počet pozic pro 5,25” mechaniky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1x</w:t>
            </w:r>
          </w:p>
        </w:tc>
      </w:tr>
      <w:tr w:rsidR="00C032D9" w:rsidRPr="005C4590" w:rsidTr="00897503">
        <w:trPr>
          <w:trHeight w:val="27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Počet PCI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2x</w:t>
            </w:r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36 měsíců na celý notebook. Oprava notebooku do 5 pracovních </w:t>
            </w:r>
            <w:r w:rsidR="00E623CC">
              <w:rPr>
                <w:rFonts w:ascii="Calibri" w:hAnsi="Calibri" w:cs="Tahoma"/>
              </w:rPr>
              <w:t xml:space="preserve">dnů po nahlášení závady v místě </w:t>
            </w:r>
            <w:proofErr w:type="gramStart"/>
            <w:r w:rsidRPr="005C4590">
              <w:rPr>
                <w:rFonts w:ascii="Calibri" w:hAnsi="Calibri" w:cs="Tahoma"/>
              </w:rPr>
              <w:t>dodání..</w:t>
            </w:r>
            <w:proofErr w:type="gramEnd"/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  <w:br w:type="page"/>
      </w:r>
    </w:p>
    <w:p w:rsidR="00E942C1" w:rsidRPr="00E942C1" w:rsidRDefault="00E942C1" w:rsidP="00E942C1">
      <w:pPr>
        <w:pStyle w:val="Nzev"/>
        <w:rPr>
          <w:sz w:val="24"/>
        </w:rPr>
      </w:pPr>
    </w:p>
    <w:p w:rsidR="00E942C1" w:rsidRDefault="00E942C1" w:rsidP="00E942C1">
      <w:pPr>
        <w:widowControl/>
        <w:adjustRightInd/>
        <w:spacing w:line="240" w:lineRule="auto"/>
        <w:jc w:val="right"/>
        <w:rPr>
          <w:rFonts w:ascii="Verdana" w:hAnsi="Verdana"/>
          <w:b/>
          <w:spacing w:val="40"/>
          <w:lang w:eastAsia="en-US"/>
        </w:rPr>
      </w:pPr>
      <w:r>
        <w:rPr>
          <w:rFonts w:ascii="Verdana" w:hAnsi="Verdana"/>
          <w:b/>
          <w:spacing w:val="40"/>
          <w:lang w:eastAsia="en-US"/>
        </w:rPr>
        <w:t>Příloha č. 5</w:t>
      </w:r>
    </w:p>
    <w:p w:rsidR="00E942C1" w:rsidRDefault="00E942C1" w:rsidP="00E942C1">
      <w:pPr>
        <w:widowControl/>
        <w:adjustRightInd/>
        <w:spacing w:line="240" w:lineRule="auto"/>
        <w:jc w:val="left"/>
        <w:rPr>
          <w:rFonts w:ascii="Verdana" w:hAnsi="Verdana"/>
          <w:b/>
          <w:spacing w:val="40"/>
          <w:lang w:eastAsia="en-US"/>
        </w:rPr>
      </w:pP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Tabulka pro stanovení nabídkové ceny </w:t>
      </w: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- položkový rozpočet </w:t>
      </w:r>
    </w:p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312E12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942C1" w:rsidRDefault="00312E12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  <w:r w:rsidR="00E942C1">
              <w:rPr>
                <w:rFonts w:ascii="Verdana" w:hAnsi="Verdana"/>
                <w:sz w:val="18"/>
              </w:rPr>
              <w:t xml:space="preserve"> konfigurace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312E12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</w:t>
            </w:r>
            <w:r w:rsidR="00A12229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12E12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C5437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Počet ks (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41582E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konfigurace 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41582E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22227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E623CC" w:rsidP="0041582E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Osobní počítač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</w:t>
            </w:r>
            <w:r w:rsidR="00C5437F"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 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322227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 xml:space="preserve">Celková cena v Kč včetně DPH za </w:t>
            </w:r>
            <w:r w:rsidR="00322227">
              <w:rPr>
                <w:rFonts w:ascii="Verdana" w:hAnsi="Verdana"/>
              </w:rPr>
              <w:t>osobní počítače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843"/>
      </w:tblGrid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</w:t>
            </w:r>
            <w:r w:rsidR="0041582E">
              <w:rPr>
                <w:rFonts w:ascii="Verdana" w:hAnsi="Verdana"/>
              </w:rPr>
              <w:t>vá cena v Kč bez DPH za notebooky</w:t>
            </w:r>
            <w:r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Celková cena v Kč bez DPH za </w:t>
            </w:r>
            <w:r w:rsidR="0041582E">
              <w:rPr>
                <w:rFonts w:ascii="Verdana" w:hAnsi="Verdana"/>
              </w:rPr>
              <w:t xml:space="preserve">notebooky </w:t>
            </w:r>
            <w:r>
              <w:rPr>
                <w:rFonts w:ascii="Verdana" w:hAnsi="Verdana"/>
              </w:rPr>
              <w:t>konfigurace B</w:t>
            </w: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Celková cena v Kč bez DPH za </w:t>
            </w:r>
            <w:proofErr w:type="spellStart"/>
            <w:r>
              <w:rPr>
                <w:rFonts w:ascii="Verdana" w:hAnsi="Verdana"/>
              </w:rPr>
              <w:t>pc</w:t>
            </w:r>
            <w:proofErr w:type="spellEnd"/>
            <w:r>
              <w:rPr>
                <w:rFonts w:ascii="Verdana" w:hAnsi="Verdana"/>
              </w:rPr>
              <w:t xml:space="preserve"> - desktop</w:t>
            </w:r>
          </w:p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*</w:t>
            </w: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41582E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E942C1" w:rsidRDefault="00E942C1" w:rsidP="00E942C1">
      <w:pPr>
        <w:pStyle w:val="Zhlav"/>
        <w:tabs>
          <w:tab w:val="left" w:pos="708"/>
        </w:tabs>
        <w:ind w:left="360"/>
        <w:rPr>
          <w:rFonts w:ascii="Verdana" w:hAnsi="Verdana"/>
          <w:b/>
          <w:sz w:val="18"/>
        </w:rPr>
      </w:pPr>
      <w:r>
        <w:rPr>
          <w:rFonts w:ascii="Verdana" w:hAnsi="Verdana"/>
        </w:rPr>
        <w:t>* nabídková cena, která bude předmětem hodnocení.</w:t>
      </w:r>
    </w:p>
    <w:p w:rsidR="00E942C1" w:rsidRDefault="00E942C1" w:rsidP="00E942C1"/>
    <w:p w:rsidR="00765292" w:rsidRDefault="00765292" w:rsidP="00765292">
      <w:pPr>
        <w:pStyle w:val="Nzev"/>
        <w:rPr>
          <w:rFonts w:ascii="Verdana" w:hAnsi="Verdana"/>
          <w:spacing w:val="40"/>
        </w:rPr>
      </w:pPr>
    </w:p>
    <w:sectPr w:rsidR="00765292" w:rsidSect="004A62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581" w:rsidRDefault="00686581" w:rsidP="00B92738">
      <w:pPr>
        <w:spacing w:line="240" w:lineRule="auto"/>
      </w:pPr>
      <w:r>
        <w:separator/>
      </w:r>
    </w:p>
  </w:endnote>
  <w:endnote w:type="continuationSeparator" w:id="0">
    <w:p w:rsidR="00686581" w:rsidRDefault="00686581" w:rsidP="00B92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581" w:rsidRDefault="00686581" w:rsidP="00B92738">
      <w:pPr>
        <w:spacing w:line="240" w:lineRule="auto"/>
      </w:pPr>
      <w:r>
        <w:separator/>
      </w:r>
    </w:p>
  </w:footnote>
  <w:footnote w:type="continuationSeparator" w:id="0">
    <w:p w:rsidR="00686581" w:rsidRDefault="00686581" w:rsidP="00B92738">
      <w:pPr>
        <w:spacing w:line="240" w:lineRule="auto"/>
      </w:pPr>
      <w:r>
        <w:continuationSeparator/>
      </w:r>
    </w:p>
  </w:footnote>
  <w:footnote w:id="1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Pokud žádná taková osoba není, uchazeč uvede výslovně, že </w:t>
      </w:r>
      <w:r>
        <w:rPr>
          <w:rFonts w:ascii="Verdana" w:hAnsi="Verdana"/>
          <w:b/>
          <w:sz w:val="16"/>
          <w:szCs w:val="16"/>
        </w:rPr>
        <w:t>žádný ze statutárních orgánů nebo členů statutárních orgánů v posledních třech letech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6"/>
          <w:szCs w:val="16"/>
        </w:rPr>
        <w:t>v pracovně právním, funkčním či obdobném poměru u zadavatele nebyl</w:t>
      </w:r>
      <w:r>
        <w:rPr>
          <w:rFonts w:ascii="Verdana" w:hAnsi="Verdana"/>
          <w:sz w:val="16"/>
          <w:szCs w:val="16"/>
        </w:rPr>
        <w:t>. Počet řádků v tabulce si dodavatel přizpůsobí skutečnosti.</w:t>
      </w:r>
    </w:p>
  </w:footnote>
  <w:footnote w:id="2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Platí pro akciové společnosti, dodavatelé s jinou právní formou výslovně uvedou, že </w:t>
      </w:r>
      <w:r>
        <w:rPr>
          <w:rFonts w:ascii="Verdana" w:hAnsi="Verdana"/>
          <w:b/>
          <w:sz w:val="16"/>
          <w:szCs w:val="16"/>
        </w:rPr>
        <w:t>seznam nepředkládají z toho důvodu, že nejsou akciovou společností</w:t>
      </w:r>
      <w:r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7F" w:rsidRDefault="00064C7F">
    <w:pPr>
      <w:pStyle w:val="Zhlav"/>
    </w:pPr>
    <w:r w:rsidRPr="00064C7F"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064C7F" w:rsidRDefault="00064C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9"/>
    <w:multiLevelType w:val="multilevel"/>
    <w:tmpl w:val="CA687C4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multilevel"/>
    <w:tmpl w:val="96D4E6F0"/>
    <w:name w:val="WW8Num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A51BEA"/>
    <w:multiLevelType w:val="hybridMultilevel"/>
    <w:tmpl w:val="0F9C42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C19DE"/>
    <w:multiLevelType w:val="multilevel"/>
    <w:tmpl w:val="324CDC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18122EF3"/>
    <w:multiLevelType w:val="hybridMultilevel"/>
    <w:tmpl w:val="E724FD8C"/>
    <w:lvl w:ilvl="0" w:tplc="798EA124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b w:val="0"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03A1289"/>
    <w:multiLevelType w:val="hybridMultilevel"/>
    <w:tmpl w:val="8632BC0A"/>
    <w:lvl w:ilvl="0" w:tplc="37E24E7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2">
    <w:nsid w:val="22FA78CD"/>
    <w:multiLevelType w:val="hybridMultilevel"/>
    <w:tmpl w:val="FDEE5D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351B1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5">
    <w:nsid w:val="31EF50BA"/>
    <w:multiLevelType w:val="multilevel"/>
    <w:tmpl w:val="8FF070D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36C26862"/>
    <w:multiLevelType w:val="hybridMultilevel"/>
    <w:tmpl w:val="A70268B8"/>
    <w:lvl w:ilvl="0" w:tplc="7534D7DA">
      <w:start w:val="1"/>
      <w:numFmt w:val="decimal"/>
      <w:lvlText w:val="9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8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87239"/>
    <w:multiLevelType w:val="hybridMultilevel"/>
    <w:tmpl w:val="662E8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4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485F93"/>
    <w:multiLevelType w:val="hybridMultilevel"/>
    <w:tmpl w:val="6EBCB78C"/>
    <w:lvl w:ilvl="0" w:tplc="26804AF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6">
    <w:nsid w:val="6ADA716B"/>
    <w:multiLevelType w:val="hybridMultilevel"/>
    <w:tmpl w:val="BA2E0D86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AA38E8"/>
    <w:multiLevelType w:val="hybridMultilevel"/>
    <w:tmpl w:val="BFC6A210"/>
    <w:lvl w:ilvl="0" w:tplc="ACEE96E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E12C0B6A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1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</w:num>
  <w:num w:numId="6">
    <w:abstractNumId w:val="18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8"/>
  </w:num>
  <w:num w:numId="26">
    <w:abstractNumId w:val="8"/>
  </w:num>
  <w:num w:numId="27">
    <w:abstractNumId w:val="3"/>
  </w:num>
  <w:num w:numId="28">
    <w:abstractNumId w:val="24"/>
  </w:num>
  <w:num w:numId="29">
    <w:abstractNumId w:val="1"/>
  </w:num>
  <w:num w:numId="30">
    <w:abstractNumId w:val="5"/>
  </w:num>
  <w:num w:numId="31">
    <w:abstractNumId w:val="27"/>
  </w:num>
  <w:num w:numId="32">
    <w:abstractNumId w:val="4"/>
  </w:num>
  <w:num w:numId="33">
    <w:abstractNumId w:val="6"/>
  </w:num>
  <w:num w:numId="34">
    <w:abstractNumId w:val="10"/>
  </w:num>
  <w:num w:numId="35">
    <w:abstractNumId w:val="1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38"/>
    <w:rsid w:val="000441F9"/>
    <w:rsid w:val="00064C7F"/>
    <w:rsid w:val="00080EC5"/>
    <w:rsid w:val="000876FB"/>
    <w:rsid w:val="00092A8B"/>
    <w:rsid w:val="000A376E"/>
    <w:rsid w:val="000D7996"/>
    <w:rsid w:val="000F17BF"/>
    <w:rsid w:val="001510D9"/>
    <w:rsid w:val="001B2D2F"/>
    <w:rsid w:val="001F6ECF"/>
    <w:rsid w:val="00202D0E"/>
    <w:rsid w:val="00231C5F"/>
    <w:rsid w:val="00240738"/>
    <w:rsid w:val="002456A5"/>
    <w:rsid w:val="00252435"/>
    <w:rsid w:val="002930E5"/>
    <w:rsid w:val="002A2CC1"/>
    <w:rsid w:val="002F02D9"/>
    <w:rsid w:val="00312E12"/>
    <w:rsid w:val="00322227"/>
    <w:rsid w:val="00327A67"/>
    <w:rsid w:val="00340A42"/>
    <w:rsid w:val="00370200"/>
    <w:rsid w:val="00382D0B"/>
    <w:rsid w:val="003E5BBF"/>
    <w:rsid w:val="003F66FE"/>
    <w:rsid w:val="0041582E"/>
    <w:rsid w:val="004A627C"/>
    <w:rsid w:val="005A093F"/>
    <w:rsid w:val="005B684F"/>
    <w:rsid w:val="005C3912"/>
    <w:rsid w:val="005C6A2C"/>
    <w:rsid w:val="005E026A"/>
    <w:rsid w:val="00624055"/>
    <w:rsid w:val="00625969"/>
    <w:rsid w:val="00636F1F"/>
    <w:rsid w:val="0064195D"/>
    <w:rsid w:val="00686581"/>
    <w:rsid w:val="006979F4"/>
    <w:rsid w:val="006E04D2"/>
    <w:rsid w:val="006E134C"/>
    <w:rsid w:val="00747A13"/>
    <w:rsid w:val="0075209D"/>
    <w:rsid w:val="00765292"/>
    <w:rsid w:val="007A6BFA"/>
    <w:rsid w:val="007B35BB"/>
    <w:rsid w:val="007E6487"/>
    <w:rsid w:val="007F51C5"/>
    <w:rsid w:val="0082108F"/>
    <w:rsid w:val="00890979"/>
    <w:rsid w:val="008C4A9A"/>
    <w:rsid w:val="008D2944"/>
    <w:rsid w:val="0091304D"/>
    <w:rsid w:val="009611A8"/>
    <w:rsid w:val="00A12229"/>
    <w:rsid w:val="00A94A96"/>
    <w:rsid w:val="00B0521C"/>
    <w:rsid w:val="00B57828"/>
    <w:rsid w:val="00B6342A"/>
    <w:rsid w:val="00B92004"/>
    <w:rsid w:val="00B92738"/>
    <w:rsid w:val="00BA56A8"/>
    <w:rsid w:val="00C032D9"/>
    <w:rsid w:val="00C5437F"/>
    <w:rsid w:val="00C94DC6"/>
    <w:rsid w:val="00CD04A0"/>
    <w:rsid w:val="00D129DB"/>
    <w:rsid w:val="00D1716D"/>
    <w:rsid w:val="00D405AD"/>
    <w:rsid w:val="00DB36AC"/>
    <w:rsid w:val="00DD2252"/>
    <w:rsid w:val="00DD7E6F"/>
    <w:rsid w:val="00E00C2F"/>
    <w:rsid w:val="00E26F5E"/>
    <w:rsid w:val="00E623CC"/>
    <w:rsid w:val="00E916E0"/>
    <w:rsid w:val="00E942C1"/>
    <w:rsid w:val="00EA5E7A"/>
    <w:rsid w:val="00F02F5D"/>
    <w:rsid w:val="00F1015B"/>
    <w:rsid w:val="00F87953"/>
    <w:rsid w:val="00F91596"/>
    <w:rsid w:val="00F9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6BED-FC19-47F2-B2AE-03052BD6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1604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patikj</cp:lastModifiedBy>
  <cp:revision>7</cp:revision>
  <dcterms:created xsi:type="dcterms:W3CDTF">2013-01-15T12:03:00Z</dcterms:created>
  <dcterms:modified xsi:type="dcterms:W3CDTF">2013-01-25T07:01:00Z</dcterms:modified>
</cp:coreProperties>
</file>