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D" w:rsidRPr="00FD547C" w:rsidRDefault="00F23D9D" w:rsidP="00F23D9D">
      <w:pPr>
        <w:spacing w:after="0"/>
        <w:rPr>
          <w:b/>
        </w:rPr>
      </w:pPr>
      <w:r>
        <w:rPr>
          <w:b/>
        </w:rPr>
        <w:t>Příloha č. 2</w:t>
      </w:r>
    </w:p>
    <w:p w:rsidR="00F23D9D" w:rsidRPr="00F23D9D" w:rsidRDefault="00F23D9D" w:rsidP="00F23D9D">
      <w:pPr>
        <w:jc w:val="center"/>
        <w:rPr>
          <w:b/>
          <w:noProof/>
          <w:sz w:val="28"/>
          <w:szCs w:val="28"/>
        </w:rPr>
      </w:pPr>
      <w:r w:rsidRPr="00F23D9D">
        <w:rPr>
          <w:b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-467995</wp:posOffset>
            </wp:positionV>
            <wp:extent cx="5629275" cy="1381125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381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3D9D">
        <w:rPr>
          <w:b/>
          <w:noProof/>
          <w:sz w:val="28"/>
          <w:szCs w:val="28"/>
        </w:rPr>
        <w:t>Technická specifikace předmětu plnění veřejné zakázky</w:t>
      </w:r>
    </w:p>
    <w:p w:rsidR="00F23D9D" w:rsidRDefault="00F23D9D" w:rsidP="00F23D9D">
      <w:pPr>
        <w:spacing w:after="120"/>
        <w:rPr>
          <w:sz w:val="24"/>
          <w:szCs w:val="24"/>
        </w:rPr>
      </w:pPr>
      <w:r w:rsidRPr="0039528A">
        <w:rPr>
          <w:b/>
          <w:sz w:val="24"/>
          <w:szCs w:val="24"/>
        </w:rPr>
        <w:t>Zadavatel:</w:t>
      </w:r>
      <w:r w:rsidRPr="0039528A">
        <w:rPr>
          <w:b/>
          <w:sz w:val="24"/>
          <w:szCs w:val="24"/>
        </w:rPr>
        <w:tab/>
      </w:r>
      <w:r w:rsidRPr="0039528A">
        <w:rPr>
          <w:sz w:val="24"/>
          <w:szCs w:val="24"/>
        </w:rPr>
        <w:t xml:space="preserve">Základní škola </w:t>
      </w:r>
      <w:proofErr w:type="spellStart"/>
      <w:r w:rsidRPr="0039528A">
        <w:rPr>
          <w:sz w:val="24"/>
          <w:szCs w:val="24"/>
        </w:rPr>
        <w:t>Ostrava</w:t>
      </w:r>
      <w:proofErr w:type="spellEnd"/>
      <w:r w:rsidRPr="0039528A">
        <w:rPr>
          <w:sz w:val="24"/>
          <w:szCs w:val="24"/>
        </w:rPr>
        <w:t>-Radvanice, Vrchlického 5, příspěvková organizace</w:t>
      </w:r>
    </w:p>
    <w:p w:rsidR="00F23D9D" w:rsidRDefault="00F23D9D" w:rsidP="00F23D9D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39528A">
        <w:rPr>
          <w:b/>
          <w:sz w:val="24"/>
          <w:szCs w:val="24"/>
        </w:rPr>
        <w:t>Registrační číslo projektu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39528A">
        <w:rPr>
          <w:rFonts w:ascii="Arial" w:eastAsia="Times New Roman" w:hAnsi="Arial" w:cs="Arial"/>
          <w:sz w:val="20"/>
          <w:szCs w:val="20"/>
        </w:rPr>
        <w:t>CZ.1.07/1.4.00/21.1297</w:t>
      </w:r>
    </w:p>
    <w:p w:rsidR="00F23D9D" w:rsidRPr="002F0388" w:rsidRDefault="00F23D9D" w:rsidP="00F23D9D">
      <w:pPr>
        <w:spacing w:after="120"/>
        <w:rPr>
          <w:sz w:val="24"/>
          <w:szCs w:val="24"/>
        </w:rPr>
      </w:pPr>
      <w:r w:rsidRPr="002F0388">
        <w:rPr>
          <w:rFonts w:eastAsia="Times New Roman" w:cs="Arial"/>
          <w:b/>
          <w:sz w:val="24"/>
          <w:szCs w:val="24"/>
        </w:rPr>
        <w:t>Název projektu</w:t>
      </w:r>
      <w:r w:rsidRPr="002F0388">
        <w:rPr>
          <w:rFonts w:eastAsia="Times New Roman" w:cs="Arial"/>
          <w:sz w:val="24"/>
          <w:szCs w:val="24"/>
        </w:rPr>
        <w:t>:</w:t>
      </w:r>
      <w:r w:rsidRPr="002F0388">
        <w:rPr>
          <w:rFonts w:eastAsia="Times New Roman" w:cs="Arial"/>
          <w:sz w:val="24"/>
          <w:szCs w:val="24"/>
        </w:rPr>
        <w:tab/>
        <w:t>Moderní škola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1"/>
        <w:gridCol w:w="6521"/>
        <w:gridCol w:w="1275"/>
      </w:tblGrid>
      <w:tr w:rsidR="00F23D9D" w:rsidRPr="00F23D9D" w:rsidTr="009C3B2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23D9D" w:rsidRPr="00F23D9D" w:rsidRDefault="00F23D9D" w:rsidP="00D57DA3">
            <w:pPr>
              <w:spacing w:after="0"/>
              <w:rPr>
                <w:b/>
              </w:rPr>
            </w:pPr>
            <w:r w:rsidRPr="00F23D9D">
              <w:rPr>
                <w:b/>
              </w:rPr>
              <w:t>Název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F23D9D" w:rsidRDefault="00F23D9D" w:rsidP="00D57DA3">
            <w:pPr>
              <w:spacing w:after="120"/>
              <w:jc w:val="both"/>
              <w:rPr>
                <w:b/>
              </w:rPr>
            </w:pPr>
            <w:r w:rsidRPr="00F23D9D">
              <w:rPr>
                <w:b/>
              </w:rPr>
              <w:t>Minimální parametry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F23D9D" w:rsidRDefault="00F23D9D" w:rsidP="00D57DA3">
            <w:pPr>
              <w:spacing w:after="120"/>
              <w:jc w:val="both"/>
              <w:rPr>
                <w:b/>
              </w:rPr>
            </w:pPr>
            <w:r w:rsidRPr="00F23D9D">
              <w:rPr>
                <w:b/>
              </w:rPr>
              <w:t>Počet kusů</w:t>
            </w:r>
          </w:p>
        </w:tc>
      </w:tr>
      <w:tr w:rsidR="00F23D9D" w:rsidRPr="00A80A69" w:rsidTr="009C3B2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23D9D" w:rsidRPr="00F23D9D" w:rsidRDefault="00F23D9D" w:rsidP="00D57DA3">
            <w:pPr>
              <w:spacing w:after="0"/>
              <w:rPr>
                <w:b/>
              </w:rPr>
            </w:pPr>
            <w:r w:rsidRPr="00F23D9D">
              <w:rPr>
                <w:b/>
              </w:rPr>
              <w:t>PC sestavy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A80A69" w:rsidRDefault="00F23D9D" w:rsidP="002637A1">
            <w:pPr>
              <w:spacing w:after="120"/>
              <w:jc w:val="both"/>
            </w:pPr>
            <w:r w:rsidRPr="00F23D9D">
              <w:t xml:space="preserve">Provedení </w:t>
            </w:r>
            <w:proofErr w:type="spellStart"/>
            <w:r w:rsidRPr="00F23D9D">
              <w:t>All</w:t>
            </w:r>
            <w:proofErr w:type="spellEnd"/>
            <w:r w:rsidRPr="00F23D9D">
              <w:t>-in-</w:t>
            </w:r>
            <w:proofErr w:type="spellStart"/>
            <w:r w:rsidRPr="00F23D9D">
              <w:t>One</w:t>
            </w:r>
            <w:proofErr w:type="spellEnd"/>
            <w:r w:rsidRPr="00F23D9D">
              <w:t xml:space="preserve">, monitor min 20" LED 1600x900 matný, webkamera, </w:t>
            </w:r>
            <w:proofErr w:type="spellStart"/>
            <w:r w:rsidRPr="00F23D9D">
              <w:t>chipová</w:t>
            </w:r>
            <w:proofErr w:type="spellEnd"/>
            <w:r w:rsidRPr="00F23D9D">
              <w:t xml:space="preserve"> sada stejná jako výrobce procesoru, CPU hodnocení </w:t>
            </w:r>
            <w:proofErr w:type="spellStart"/>
            <w:r w:rsidRPr="00F23D9D">
              <w:t>PassMark</w:t>
            </w:r>
            <w:proofErr w:type="spellEnd"/>
            <w:r w:rsidRPr="00F23D9D">
              <w:t xml:space="preserve"> CPU </w:t>
            </w:r>
            <w:proofErr w:type="spellStart"/>
            <w:r w:rsidRPr="00F23D9D">
              <w:t>Mark</w:t>
            </w:r>
            <w:proofErr w:type="spellEnd"/>
            <w:r w:rsidRPr="00F23D9D">
              <w:t xml:space="preserve"> min 4270 bodů, paměť min 4GB, 1 slot zůstane volný (rozšiřitelné min na 8GB), HDD min 500GB 7200 </w:t>
            </w:r>
            <w:proofErr w:type="spellStart"/>
            <w:r w:rsidRPr="00F23D9D">
              <w:t>rpm</w:t>
            </w:r>
            <w:proofErr w:type="spellEnd"/>
            <w:r w:rsidRPr="00F23D9D">
              <w:t xml:space="preserve">, optická mechanika DVD, čtečka karet, grafická karta integrovaná, zvuková karta integrovaná, sítová karta Gigabit </w:t>
            </w:r>
            <w:proofErr w:type="spellStart"/>
            <w:r w:rsidRPr="00F23D9D">
              <w:t>Ethernet</w:t>
            </w:r>
            <w:proofErr w:type="spellEnd"/>
            <w:r w:rsidRPr="00F23D9D">
              <w:t xml:space="preserve">, </w:t>
            </w:r>
            <w:proofErr w:type="spellStart"/>
            <w:r w:rsidRPr="00F23D9D">
              <w:t>Wifi</w:t>
            </w:r>
            <w:proofErr w:type="spellEnd"/>
            <w:r w:rsidRPr="00F23D9D">
              <w:t xml:space="preserve">, </w:t>
            </w:r>
            <w:proofErr w:type="spellStart"/>
            <w:r w:rsidRPr="00F23D9D">
              <w:t>Bluetoot</w:t>
            </w:r>
            <w:proofErr w:type="spellEnd"/>
            <w:r w:rsidRPr="00F23D9D">
              <w:t xml:space="preserve">, porty min 6x USB2,0, 1x mikrofon, 1x sluchátka, Display Port výstup, operační systém </w:t>
            </w:r>
            <w:r>
              <w:t xml:space="preserve">Windows 7 Professional z důvodu integrace do stávající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 w:rsidRPr="00F23D9D">
              <w:t>, rozměry (</w:t>
            </w:r>
            <w:proofErr w:type="spellStart"/>
            <w:r w:rsidRPr="00F23D9D">
              <w:t>VxHxŠ</w:t>
            </w:r>
            <w:proofErr w:type="spellEnd"/>
            <w:r w:rsidRPr="00F23D9D">
              <w:t xml:space="preserve">) </w:t>
            </w:r>
            <w:proofErr w:type="spellStart"/>
            <w:r w:rsidRPr="00F23D9D">
              <w:t>max</w:t>
            </w:r>
            <w:proofErr w:type="spellEnd"/>
            <w:r w:rsidRPr="00F23D9D">
              <w:t xml:space="preserve"> 41cm x 52cm x 8cm, </w:t>
            </w:r>
            <w:r w:rsidR="00834BA9">
              <w:t xml:space="preserve">podpora VESA 100x100 mm, </w:t>
            </w:r>
            <w:r w:rsidRPr="00F23D9D">
              <w:t>příslušenství myš</w:t>
            </w:r>
            <w:r w:rsidR="002637A1">
              <w:t>,</w:t>
            </w:r>
            <w:r w:rsidRPr="00F23D9D">
              <w:t xml:space="preserve"> klávesnice</w:t>
            </w:r>
            <w:r w:rsidR="002637A1">
              <w:t xml:space="preserve"> a sluchátka</w:t>
            </w:r>
            <w:r w:rsidRPr="00F23D9D">
              <w:t>, instalace software, integrace do školní sítě</w:t>
            </w:r>
            <w:r w:rsidR="002637A1">
              <w:t>, jedna</w:t>
            </w:r>
            <w:r w:rsidR="00834BA9">
              <w:t xml:space="preserve"> PC sestav</w:t>
            </w:r>
            <w:r w:rsidR="002637A1">
              <w:t>a umožňující</w:t>
            </w:r>
            <w:r w:rsidR="00834BA9">
              <w:t xml:space="preserve"> bezproblémové připojení na </w:t>
            </w:r>
            <w:proofErr w:type="spellStart"/>
            <w:r w:rsidR="009C3B21">
              <w:t>dataprojektor</w:t>
            </w:r>
            <w:proofErr w:type="spellEnd"/>
            <w:r w:rsidR="009C3B21">
              <w:t>, dodávka včetně instalace kabeláže</w:t>
            </w:r>
            <w:r w:rsidR="00834BA9">
              <w:t>. Veškeré komponenty nové.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A80A69" w:rsidRDefault="00F23D9D" w:rsidP="00D57DA3">
            <w:pPr>
              <w:spacing w:after="120"/>
              <w:jc w:val="both"/>
            </w:pPr>
            <w:r>
              <w:t>17</w:t>
            </w:r>
          </w:p>
        </w:tc>
      </w:tr>
      <w:tr w:rsidR="00F23D9D" w:rsidRPr="00A80A69" w:rsidTr="009C3B2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23D9D" w:rsidRPr="00A80A69" w:rsidRDefault="00834BA9" w:rsidP="00D57DA3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Dataprojektor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A80A69" w:rsidRDefault="00834BA9" w:rsidP="002637A1">
            <w:pPr>
              <w:spacing w:after="0"/>
            </w:pPr>
            <w:r>
              <w:t xml:space="preserve">Technologie 3LCD, svítivost minimálně 2800 </w:t>
            </w:r>
            <w:proofErr w:type="spellStart"/>
            <w:r>
              <w:t>Lumenů</w:t>
            </w:r>
            <w:proofErr w:type="spellEnd"/>
            <w:r>
              <w:t xml:space="preserve">, nativní rozlišení min XGA, 1024 x 768, 4:3, Kontrastní poměr min 3000:1, lampa max. 200 W, životnost min. 4000 hodin (500 hod. v úsporném režimu), úhlopříčka promítaného obrazu 30 – 300“, funkce USB Display 3v1obraz/myš/zvuk, rozhraní min USB 2.0 typu B, </w:t>
            </w:r>
            <w:proofErr w:type="gramStart"/>
            <w:r>
              <w:t>USB 2..0 typu</w:t>
            </w:r>
            <w:proofErr w:type="gramEnd"/>
            <w:r>
              <w:t xml:space="preserve"> A, VGA vstup, HDMI vstup, S-Video vstup, spotřeb</w:t>
            </w:r>
            <w:r w:rsidR="002637A1">
              <w:t>a energie max. 270 W ve standard</w:t>
            </w:r>
            <w:r>
              <w:t>ním režimu, 0,47 W (v pohotovostním režimu), reproduktory min. 2 W</w:t>
            </w:r>
            <w:r w:rsidR="009C3B21">
              <w:t>, umístění projektoru na stropní držák, dodávka včetně stropního držáku a příslušenství pro připojení k notebooku, instalace a nastavení diaprojektoru, instalace kabeláže</w:t>
            </w:r>
            <w:r w:rsidR="002637A1">
              <w:t xml:space="preserve">. </w:t>
            </w:r>
            <w:proofErr w:type="spellStart"/>
            <w:r w:rsidR="002637A1">
              <w:t>Dataprojektor</w:t>
            </w:r>
            <w:proofErr w:type="spellEnd"/>
            <w:r w:rsidR="002637A1">
              <w:t xml:space="preserve"> + veškeré zařízení musí být nové.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A80A69" w:rsidRDefault="00F23D9D" w:rsidP="00D57DA3">
            <w:r>
              <w:t>1</w:t>
            </w:r>
          </w:p>
        </w:tc>
      </w:tr>
      <w:tr w:rsidR="00F23D9D" w:rsidRPr="008B109A" w:rsidTr="009C3B2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F23D9D" w:rsidRPr="00A80A69" w:rsidRDefault="009C3B21" w:rsidP="00D57DA3">
            <w:pPr>
              <w:spacing w:after="120"/>
              <w:rPr>
                <w:b/>
              </w:rPr>
            </w:pPr>
            <w:r>
              <w:rPr>
                <w:b/>
              </w:rPr>
              <w:t>Plátno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9C3B21" w:rsidRDefault="009C3B21" w:rsidP="00D57DA3">
            <w:pPr>
              <w:spacing w:after="0"/>
              <w:rPr>
                <w:rFonts w:cs="Tahoma"/>
                <w:bCs/>
              </w:rPr>
            </w:pPr>
            <w:r w:rsidRPr="009C3B21">
              <w:rPr>
                <w:rFonts w:cs="Tahoma"/>
                <w:bCs/>
              </w:rPr>
              <w:t>Min. plátno</w:t>
            </w:r>
            <w:r w:rsidR="002637A1">
              <w:rPr>
                <w:rFonts w:cs="Tahoma"/>
                <w:bCs/>
              </w:rPr>
              <w:t xml:space="preserve"> o velikosti 152x152</w:t>
            </w:r>
            <w:r>
              <w:rPr>
                <w:rFonts w:cs="Tahoma"/>
                <w:bCs/>
              </w:rPr>
              <w:t xml:space="preserve"> cm s matným povrchem (manuální roleta se zavěšením ke stropu), teleskopická tyč pro uchycení ke stropu včetně dvousvazkové kabeláže</w:t>
            </w:r>
            <w:r w:rsidR="002637A1">
              <w:rPr>
                <w:rFonts w:cs="Tahoma"/>
                <w:bCs/>
              </w:rPr>
              <w:t>. Veškerá zařízení musí být nové.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9D" w:rsidRPr="008B109A" w:rsidRDefault="00F23D9D" w:rsidP="00D57DA3">
            <w:pPr>
              <w:spacing w:after="0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</w:t>
            </w:r>
          </w:p>
        </w:tc>
      </w:tr>
      <w:tr w:rsidR="0044333A" w:rsidRPr="008B109A" w:rsidTr="009C3B2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44333A" w:rsidRDefault="0044333A" w:rsidP="00D57DA3">
            <w:pPr>
              <w:spacing w:after="120"/>
              <w:rPr>
                <w:b/>
              </w:rPr>
            </w:pPr>
            <w:r>
              <w:rPr>
                <w:b/>
              </w:rPr>
              <w:t>Z</w:t>
            </w:r>
            <w:r w:rsidRPr="0044333A">
              <w:rPr>
                <w:b/>
              </w:rPr>
              <w:t>áruční a servisní podmínky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33A" w:rsidRPr="009C3B21" w:rsidRDefault="0044333A" w:rsidP="00D57DA3">
            <w:pPr>
              <w:spacing w:after="0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U</w:t>
            </w:r>
            <w:r w:rsidRPr="0044333A">
              <w:rPr>
                <w:rFonts w:cs="Tahoma"/>
                <w:bCs/>
              </w:rPr>
              <w:t>chazeč popíše nabízené záruční a servisní podmínky k nabízenému zboží (délka záruky, rychlost reakce a odstranění problému, rychlost vyřízení reklamace a další dle svého uvážení)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33A" w:rsidRDefault="0044333A" w:rsidP="00D57DA3">
            <w:pPr>
              <w:spacing w:after="0"/>
              <w:rPr>
                <w:rFonts w:cs="Tahoma"/>
                <w:b/>
                <w:bCs/>
              </w:rPr>
            </w:pPr>
          </w:p>
        </w:tc>
      </w:tr>
    </w:tbl>
    <w:p w:rsidR="007656B0" w:rsidRDefault="007656B0"/>
    <w:sectPr w:rsidR="007656B0" w:rsidSect="009C3B21">
      <w:pgSz w:w="11906" w:h="16838"/>
      <w:pgMar w:top="737" w:right="1021" w:bottom="73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23D9D"/>
    <w:rsid w:val="002637A1"/>
    <w:rsid w:val="00301EC6"/>
    <w:rsid w:val="0044333A"/>
    <w:rsid w:val="007656B0"/>
    <w:rsid w:val="00834BA9"/>
    <w:rsid w:val="009C3B21"/>
    <w:rsid w:val="00C2067D"/>
    <w:rsid w:val="00F2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6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linhartovam</cp:lastModifiedBy>
  <cp:revision>5</cp:revision>
  <cp:lastPrinted>2013-03-25T11:23:00Z</cp:lastPrinted>
  <dcterms:created xsi:type="dcterms:W3CDTF">2013-03-21T19:25:00Z</dcterms:created>
  <dcterms:modified xsi:type="dcterms:W3CDTF">2013-03-25T11:28:00Z</dcterms:modified>
</cp:coreProperties>
</file>