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1E9F" w:rsidRDefault="006C1E9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6C1E9F" w:rsidRDefault="006C1E9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  <w:sz w:val="22"/>
          <w:szCs w:val="22"/>
        </w:rPr>
        <w:t xml:space="preserve"> nebo www stránkách krajů)</w:t>
      </w:r>
    </w:p>
    <w:p w:rsidR="00243280" w:rsidRDefault="00243280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Zakázka malého rozsahu není zadávána podle zákona 137/2006 Sb.</w:t>
      </w:r>
    </w:p>
    <w:p w:rsidR="006C1E9F" w:rsidRDefault="006C1E9F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50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63"/>
        <w:gridCol w:w="6045"/>
      </w:tblGrid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6045" w:type="dxa"/>
          </w:tcPr>
          <w:p w:rsidR="006C1E9F" w:rsidRPr="00A57506" w:rsidRDefault="00527707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7707">
              <w:rPr>
                <w:rFonts w:ascii="Arial Narrow" w:hAnsi="Arial Narrow"/>
                <w:sz w:val="22"/>
                <w:szCs w:val="22"/>
              </w:rPr>
              <w:t>C/13/798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</w:tcPr>
          <w:p w:rsidR="006C1E9F" w:rsidRPr="00A57506" w:rsidRDefault="006C1E9F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A57506">
              <w:rPr>
                <w:rFonts w:ascii="Arial Narrow" w:hAnsi="Arial Narrow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056BC6" w:rsidRPr="00835909" w:rsidTr="00484830">
        <w:tc>
          <w:tcPr>
            <w:tcW w:w="3463" w:type="dxa"/>
            <w:shd w:val="clear" w:color="auto" w:fill="FABF8F"/>
          </w:tcPr>
          <w:p w:rsidR="00056BC6" w:rsidRPr="00835909" w:rsidRDefault="00EB2130" w:rsidP="00EB2130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číslo</w:t>
            </w:r>
            <w:r w:rsidR="00056BC6" w:rsidRPr="00835909">
              <w:rPr>
                <w:rFonts w:ascii="Arial Narrow" w:hAnsi="Arial Narrow"/>
                <w:b/>
                <w:sz w:val="22"/>
                <w:szCs w:val="22"/>
              </w:rPr>
              <w:t xml:space="preserve"> projekt</w:t>
            </w:r>
            <w:r>
              <w:rPr>
                <w:rFonts w:ascii="Arial Narrow" w:hAnsi="Arial Narrow"/>
                <w:b/>
                <w:sz w:val="22"/>
                <w:szCs w:val="22"/>
              </w:rPr>
              <w:t>u</w:t>
            </w:r>
          </w:p>
        </w:tc>
        <w:tc>
          <w:tcPr>
            <w:tcW w:w="6045" w:type="dxa"/>
            <w:vAlign w:val="center"/>
          </w:tcPr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CC0B49">
              <w:rPr>
                <w:b/>
              </w:rPr>
              <w:t>CZ.1.07/2.3.00/20.0265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CC0B49">
              <w:rPr>
                <w:b/>
              </w:rPr>
              <w:t>CZ.1.07/2.2.00/28.0220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 1.07/2.2.00/</w:t>
            </w:r>
            <w:r>
              <w:rPr>
                <w:b/>
              </w:rPr>
              <w:t>28.</w:t>
            </w:r>
            <w:r w:rsidRPr="00F417E4">
              <w:rPr>
                <w:b/>
              </w:rPr>
              <w:t>0018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IGA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CZ.1.07/2.2.00/28.0021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IRP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CZ.1.07/2.4.00/31.0157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CZ.1.07/2.3.00/30.0017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414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CZ.1.07/2.4.00/31.0214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914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IGA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–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DF11P01OVV019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68/2013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CZ.1.07/2.2.00/28.0306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1495/2013/G4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CZ.1.07/2.2.00/28.0171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CZ.1.07/2.3.00/20.0269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FR1130081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>
              <w:rPr>
                <w:b/>
              </w:rPr>
              <w:t>441</w:t>
            </w:r>
          </w:p>
          <w:p w:rsidR="00243280" w:rsidRDefault="00243280" w:rsidP="00243280">
            <w:pPr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F417E4">
              <w:rPr>
                <w:b/>
              </w:rPr>
              <w:t>CZ.1.07/2.4.00/17.0026</w:t>
            </w:r>
          </w:p>
          <w:p w:rsidR="004E450D" w:rsidRPr="00756608" w:rsidRDefault="004E450D" w:rsidP="00091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56BC6" w:rsidRPr="00835909" w:rsidTr="00484830">
        <w:tc>
          <w:tcPr>
            <w:tcW w:w="3463" w:type="dxa"/>
            <w:shd w:val="clear" w:color="auto" w:fill="FABF8F"/>
          </w:tcPr>
          <w:p w:rsidR="00056BC6" w:rsidRPr="00835909" w:rsidRDefault="00056BC6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vAlign w:val="center"/>
          </w:tcPr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CC0B49">
              <w:t>Indikátory vitality dřevin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CC0B49">
              <w:t>Inovace studijních programů zahradnických oborů s důrazem na jazykové a odborné dovednosti a konkurenceschopnost absolventů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Inovace biologických a lesnických disciplín pro vyšší konkurenceschopnost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IGA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Průřezová inovace studijních programů LDF s ohledem na disciplíny společného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Rozvojový projekt LDF_UOLM_2013_laboratoř myslivosti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Partnerství subjektů meziuniverzitní studentské sítě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Postdoktorandi v oborech biologických věd na MENDELU</w:t>
            </w:r>
          </w:p>
          <w:p w:rsidR="00243280" w:rsidRDefault="009D1B7D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hyperlink r:id="rId8" w:history="1">
              <w:r w:rsidR="00243280" w:rsidRPr="00F417E4">
                <w:rPr>
                  <w:rStyle w:val="Hypertextovodkaz"/>
                  <w:color w:val="auto"/>
                  <w:u w:val="none"/>
                </w:rPr>
                <w:t xml:space="preserve">Ústav lesnické botaniky, dendrologie a geobiocenologie </w:t>
              </w:r>
            </w:hyperlink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Platforma pro studium a inventarizaci lesních ekosystémů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Audiovizuální centrum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IGA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Inovace předmětů Vinohradnictví, Zahradnictví, Pěstování ovoce a zeleniny, Zelinářství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Metody a nástroje krajinářské architektury pro rozvoj území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IGA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Inovace výuky na MENDELU s důrazem na udržitelný rozvoj krajiny v kontextu priorit EU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FRVŠ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FYTOCHEM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Vytvoření mezinárodního vědecko-výzkumného týmu pro vývoj nových materiálů na bázi dřeva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FRVŠ</w:t>
            </w:r>
          </w:p>
          <w:p w:rsid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Ústav základního zpracování dřeva</w:t>
            </w:r>
          </w:p>
          <w:p w:rsidR="004E450D" w:rsidRPr="00243280" w:rsidRDefault="00243280" w:rsidP="00243280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F417E4">
              <w:t>Vytvoření partnerské sítě vzdělávání a výzkumu v oblasti mastitid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Název zakázky:</w:t>
            </w:r>
          </w:p>
        </w:tc>
        <w:tc>
          <w:tcPr>
            <w:tcW w:w="6045" w:type="dxa"/>
          </w:tcPr>
          <w:p w:rsidR="006C1E9F" w:rsidRPr="00A57506" w:rsidRDefault="00243280" w:rsidP="001B028F">
            <w:pPr>
              <w:snapToGrid w:val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Dodávka audio-vizuálního vybavení</w:t>
            </w:r>
            <w:r w:rsidR="001B028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– rozděleno na části 1-22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vAlign w:val="center"/>
          </w:tcPr>
          <w:p w:rsidR="006C1E9F" w:rsidRPr="00A57506" w:rsidRDefault="00156744" w:rsidP="00774FCD">
            <w:pPr>
              <w:snapToGrid w:val="0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>dodávka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</w:tcPr>
          <w:p w:rsidR="006C1E9F" w:rsidRPr="00A57506" w:rsidRDefault="00243280" w:rsidP="00243280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121B9A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7</w:t>
            </w:r>
            <w:r w:rsidR="00121B9A">
              <w:rPr>
                <w:rFonts w:ascii="Arial Narrow" w:hAnsi="Arial Narrow"/>
                <w:sz w:val="22"/>
                <w:szCs w:val="22"/>
              </w:rPr>
              <w:t xml:space="preserve">. 2013 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Mendelova univerzita v Brně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Zemědělská 1665/1,  613 00 Brno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Prof. Ing. Jaroslav Hlušek, CSc. - Rektor</w:t>
            </w:r>
          </w:p>
          <w:p w:rsidR="00243280" w:rsidRPr="00B9080D" w:rsidRDefault="00243280" w:rsidP="00B246D0">
            <w:pPr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Tel.: +420 545 135 004</w:t>
            </w:r>
          </w:p>
          <w:p w:rsidR="00243280" w:rsidRPr="00B9080D" w:rsidRDefault="00243280" w:rsidP="00B246D0">
            <w:pPr>
              <w:tabs>
                <w:tab w:val="center" w:pos="6120"/>
              </w:tabs>
              <w:jc w:val="both"/>
              <w:rPr>
                <w:color w:val="000000"/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E-mail: rektor@mendelu.cz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</w:tcPr>
          <w:p w:rsidR="00243280" w:rsidRPr="00B9080D" w:rsidRDefault="00243280" w:rsidP="00633ECA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621564</w:t>
            </w:r>
            <w:r w:rsidR="00633ECA">
              <w:rPr>
                <w:sz w:val="22"/>
                <w:szCs w:val="22"/>
              </w:rPr>
              <w:t>89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</w:tcPr>
          <w:p w:rsidR="00243280" w:rsidRPr="00B9080D" w:rsidRDefault="00243280" w:rsidP="00633ECA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CZ621564</w:t>
            </w:r>
            <w:r w:rsidR="00633ECA">
              <w:rPr>
                <w:sz w:val="22"/>
                <w:szCs w:val="22"/>
              </w:rPr>
              <w:t>89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</w:tcPr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Ing. Miroslav Haman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Mendelova univerzita v Brně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Oddělení veřejných zakázek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Zemědělská 1, 613 00 Brno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 xml:space="preserve">tel.: +420545135195, </w:t>
            </w:r>
          </w:p>
          <w:p w:rsidR="00243280" w:rsidRPr="00B9080D" w:rsidRDefault="00243280" w:rsidP="00B246D0">
            <w:pPr>
              <w:jc w:val="both"/>
              <w:rPr>
                <w:sz w:val="22"/>
                <w:szCs w:val="22"/>
              </w:rPr>
            </w:pPr>
            <w:r w:rsidRPr="00B9080D">
              <w:rPr>
                <w:sz w:val="22"/>
                <w:szCs w:val="22"/>
              </w:rPr>
              <w:t>email: Miroslav.haman@mendelu.cz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</w:tcPr>
          <w:p w:rsidR="00243280" w:rsidRPr="00B9080D" w:rsidRDefault="00243280" w:rsidP="00243280">
            <w:pPr>
              <w:rPr>
                <w:sz w:val="22"/>
                <w:szCs w:val="22"/>
                <w:u w:val="single"/>
              </w:rPr>
            </w:pPr>
            <w:r w:rsidRPr="00B9080D">
              <w:rPr>
                <w:sz w:val="22"/>
                <w:szCs w:val="22"/>
                <w:u w:val="single"/>
              </w:rPr>
              <w:t xml:space="preserve">Zahájení příjmu: </w:t>
            </w:r>
            <w:r>
              <w:rPr>
                <w:sz w:val="22"/>
                <w:szCs w:val="22"/>
                <w:u w:val="single"/>
              </w:rPr>
              <w:t>4</w:t>
            </w:r>
            <w:r w:rsidRPr="00B9080D">
              <w:rPr>
                <w:sz w:val="22"/>
                <w:szCs w:val="22"/>
                <w:u w:val="single"/>
              </w:rPr>
              <w:t>.</w:t>
            </w:r>
            <w:r>
              <w:rPr>
                <w:sz w:val="22"/>
                <w:szCs w:val="22"/>
                <w:u w:val="single"/>
              </w:rPr>
              <w:t>7</w:t>
            </w:r>
            <w:r w:rsidRPr="00B9080D">
              <w:rPr>
                <w:sz w:val="22"/>
                <w:szCs w:val="22"/>
                <w:u w:val="single"/>
              </w:rPr>
              <w:t>.201</w:t>
            </w:r>
            <w:r>
              <w:rPr>
                <w:sz w:val="22"/>
                <w:szCs w:val="22"/>
                <w:u w:val="single"/>
              </w:rPr>
              <w:t>3</w:t>
            </w:r>
            <w:r w:rsidRPr="00B9080D">
              <w:rPr>
                <w:sz w:val="22"/>
                <w:szCs w:val="22"/>
                <w:u w:val="single"/>
              </w:rPr>
              <w:t xml:space="preserve"> od 7:00</w:t>
            </w:r>
          </w:p>
          <w:p w:rsidR="00243280" w:rsidRDefault="00243280" w:rsidP="00243280">
            <w:pPr>
              <w:snapToGrid w:val="0"/>
              <w:rPr>
                <w:sz w:val="22"/>
                <w:szCs w:val="22"/>
                <w:u w:val="single"/>
              </w:rPr>
            </w:pPr>
            <w:r w:rsidRPr="00B9080D">
              <w:rPr>
                <w:sz w:val="22"/>
                <w:szCs w:val="22"/>
                <w:u w:val="single"/>
              </w:rPr>
              <w:t>Ukončení příjmu: 1</w:t>
            </w:r>
            <w:r>
              <w:rPr>
                <w:sz w:val="22"/>
                <w:szCs w:val="22"/>
                <w:u w:val="single"/>
              </w:rPr>
              <w:t>8</w:t>
            </w:r>
            <w:r w:rsidRPr="00B9080D">
              <w:rPr>
                <w:sz w:val="22"/>
                <w:szCs w:val="22"/>
                <w:u w:val="single"/>
              </w:rPr>
              <w:t>.</w:t>
            </w:r>
            <w:r>
              <w:rPr>
                <w:sz w:val="22"/>
                <w:szCs w:val="22"/>
                <w:u w:val="single"/>
              </w:rPr>
              <w:t>7</w:t>
            </w:r>
            <w:r w:rsidRPr="00B9080D">
              <w:rPr>
                <w:sz w:val="22"/>
                <w:szCs w:val="22"/>
                <w:u w:val="single"/>
              </w:rPr>
              <w:t>.201</w:t>
            </w:r>
            <w:r>
              <w:rPr>
                <w:sz w:val="22"/>
                <w:szCs w:val="22"/>
                <w:u w:val="single"/>
              </w:rPr>
              <w:t>3</w:t>
            </w:r>
            <w:r w:rsidRPr="00B9080D">
              <w:rPr>
                <w:sz w:val="22"/>
                <w:szCs w:val="22"/>
                <w:u w:val="single"/>
              </w:rPr>
              <w:t xml:space="preserve"> v </w:t>
            </w:r>
            <w:r>
              <w:rPr>
                <w:sz w:val="22"/>
                <w:szCs w:val="22"/>
                <w:u w:val="single"/>
              </w:rPr>
              <w:t>10</w:t>
            </w:r>
            <w:r w:rsidRPr="00B9080D">
              <w:rPr>
                <w:sz w:val="22"/>
                <w:szCs w:val="22"/>
                <w:u w:val="single"/>
              </w:rPr>
              <w:t>:00</w:t>
            </w:r>
          </w:p>
          <w:p w:rsidR="00243280" w:rsidRDefault="00243280" w:rsidP="00243280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:rsidR="006C1E9F" w:rsidRPr="00A57506" w:rsidRDefault="006C1E9F" w:rsidP="00EC6F1C">
            <w:pPr>
              <w:rPr>
                <w:rFonts w:ascii="Arial Narrow" w:hAnsi="Arial Narrow"/>
                <w:sz w:val="22"/>
                <w:szCs w:val="22"/>
              </w:rPr>
            </w:pPr>
            <w:r w:rsidRPr="00A57506">
              <w:rPr>
                <w:rFonts w:ascii="Arial Narrow" w:hAnsi="Arial Narrow"/>
                <w:sz w:val="22"/>
                <w:szCs w:val="22"/>
              </w:rPr>
              <w:t xml:space="preserve">Nabídky doručené po </w:t>
            </w:r>
            <w:r w:rsidR="00EC6F1C">
              <w:rPr>
                <w:rFonts w:ascii="Arial Narrow" w:hAnsi="Arial Narrow"/>
                <w:sz w:val="22"/>
                <w:szCs w:val="22"/>
              </w:rPr>
              <w:t>lhůtě pro podání nabídek</w:t>
            </w:r>
            <w:r w:rsidRPr="00A57506">
              <w:rPr>
                <w:rFonts w:ascii="Arial Narrow" w:hAnsi="Arial Narrow"/>
                <w:sz w:val="22"/>
                <w:szCs w:val="22"/>
              </w:rPr>
              <w:t xml:space="preserve"> budou z řízení vyřazeny.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</w:tcPr>
          <w:p w:rsidR="00E56680" w:rsidRDefault="006C1E9F" w:rsidP="00C60EA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A57506">
              <w:rPr>
                <w:rFonts w:ascii="Arial Narrow" w:hAnsi="Arial Narrow"/>
                <w:lang w:val="cs-CZ"/>
              </w:rPr>
              <w:t xml:space="preserve">Předmětem této veřejné zakázky je </w:t>
            </w:r>
            <w:r w:rsidR="00214780">
              <w:rPr>
                <w:rFonts w:ascii="Arial Narrow" w:hAnsi="Arial Narrow"/>
                <w:lang w:val="cs-CZ"/>
              </w:rPr>
              <w:t>dodávka</w:t>
            </w:r>
            <w:r w:rsidR="00B938DE">
              <w:rPr>
                <w:rFonts w:ascii="Arial Narrow" w:hAnsi="Arial Narrow"/>
                <w:lang w:val="cs-CZ"/>
              </w:rPr>
              <w:t xml:space="preserve"> </w:t>
            </w:r>
            <w:r w:rsidR="00243280">
              <w:rPr>
                <w:rFonts w:ascii="Arial Narrow" w:hAnsi="Arial Narrow"/>
                <w:lang w:val="cs-CZ"/>
              </w:rPr>
              <w:t>různých audio-vizuálních zařízení pro plnění potřeb jednotlivých projektů a běžné činnosti zadavatele.</w:t>
            </w:r>
            <w:r w:rsidR="00214780" w:rsidRPr="00504F17">
              <w:rPr>
                <w:rFonts w:ascii="Arial Narrow" w:hAnsi="Arial Narrow"/>
                <w:lang w:val="cs-CZ"/>
              </w:rPr>
              <w:t xml:space="preserve"> </w:t>
            </w:r>
            <w:r w:rsidR="00243280">
              <w:rPr>
                <w:rFonts w:ascii="Arial Narrow" w:hAnsi="Arial Narrow"/>
                <w:lang w:val="cs-CZ"/>
              </w:rPr>
              <w:t>P</w:t>
            </w:r>
            <w:r w:rsidR="00214780" w:rsidRPr="00504F17">
              <w:rPr>
                <w:rFonts w:ascii="Arial Narrow" w:hAnsi="Arial Narrow"/>
                <w:lang w:val="cs-CZ"/>
              </w:rPr>
              <w:t xml:space="preserve">řesná </w:t>
            </w:r>
            <w:r w:rsidR="00E879DD">
              <w:rPr>
                <w:rFonts w:ascii="Arial Narrow" w:hAnsi="Arial Narrow"/>
                <w:lang w:val="cs-CZ"/>
              </w:rPr>
              <w:t>technické podmínky</w:t>
            </w:r>
            <w:r w:rsidR="00214780" w:rsidRPr="00504F17">
              <w:rPr>
                <w:rFonts w:ascii="Arial Narrow" w:hAnsi="Arial Narrow"/>
                <w:lang w:val="cs-CZ"/>
              </w:rPr>
              <w:t xml:space="preserve"> je uvedena v</w:t>
            </w:r>
            <w:r w:rsidR="00243280">
              <w:rPr>
                <w:rFonts w:ascii="Arial Narrow" w:hAnsi="Arial Narrow"/>
                <w:lang w:val="cs-CZ"/>
              </w:rPr>
              <w:t xml:space="preserve"> jednotlivých přílohách, </w:t>
            </w:r>
            <w:r w:rsidR="00214780" w:rsidRPr="00504F17">
              <w:rPr>
                <w:rFonts w:ascii="Arial Narrow" w:hAnsi="Arial Narrow"/>
                <w:lang w:val="cs-CZ"/>
              </w:rPr>
              <w:t>kter</w:t>
            </w:r>
            <w:r w:rsidR="006E3AA2">
              <w:rPr>
                <w:rFonts w:ascii="Arial Narrow" w:hAnsi="Arial Narrow"/>
                <w:lang w:val="cs-CZ"/>
              </w:rPr>
              <w:t>á</w:t>
            </w:r>
            <w:r w:rsidR="00214780" w:rsidRPr="00504F17">
              <w:rPr>
                <w:rFonts w:ascii="Arial Narrow" w:hAnsi="Arial Narrow"/>
                <w:lang w:val="cs-CZ"/>
              </w:rPr>
              <w:t xml:space="preserve"> tvoří příloh</w:t>
            </w:r>
            <w:r w:rsidR="00243280">
              <w:rPr>
                <w:rFonts w:ascii="Arial Narrow" w:hAnsi="Arial Narrow"/>
                <w:lang w:val="cs-CZ"/>
              </w:rPr>
              <w:t>y</w:t>
            </w:r>
            <w:r w:rsidR="00214780" w:rsidRPr="00504F17">
              <w:rPr>
                <w:rFonts w:ascii="Arial Narrow" w:hAnsi="Arial Narrow"/>
                <w:lang w:val="cs-CZ"/>
              </w:rPr>
              <w:t xml:space="preserve"> </w:t>
            </w:r>
            <w:r w:rsidR="00243280">
              <w:rPr>
                <w:rFonts w:ascii="Arial Narrow" w:hAnsi="Arial Narrow"/>
                <w:lang w:val="cs-CZ"/>
              </w:rPr>
              <w:t xml:space="preserve">č.1 – č.22 </w:t>
            </w:r>
            <w:r w:rsidR="00214780" w:rsidRPr="00504F17">
              <w:rPr>
                <w:rFonts w:ascii="Arial Narrow" w:hAnsi="Arial Narrow"/>
                <w:lang w:val="cs-CZ"/>
              </w:rPr>
              <w:t xml:space="preserve"> této zadávací dokumentace.</w:t>
            </w:r>
          </w:p>
          <w:p w:rsidR="00243280" w:rsidRDefault="00243280" w:rsidP="00C60EA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</w:p>
          <w:p w:rsidR="00243280" w:rsidRPr="00B9080D" w:rsidRDefault="00243280" w:rsidP="002432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</w:t>
            </w:r>
            <w:r w:rsidRPr="00B9080D">
              <w:rPr>
                <w:sz w:val="22"/>
                <w:szCs w:val="22"/>
              </w:rPr>
              <w:t xml:space="preserve"> je rozdělena do </w:t>
            </w:r>
            <w:r>
              <w:rPr>
                <w:sz w:val="22"/>
                <w:szCs w:val="22"/>
              </w:rPr>
              <w:t>22</w:t>
            </w:r>
            <w:r w:rsidRPr="00B9080D">
              <w:rPr>
                <w:sz w:val="22"/>
                <w:szCs w:val="22"/>
              </w:rPr>
              <w:t xml:space="preserve"> částí podle požadavků jednotlivých </w:t>
            </w:r>
            <w:r w:rsidRPr="00B9080D">
              <w:rPr>
                <w:sz w:val="22"/>
                <w:szCs w:val="22"/>
              </w:rPr>
              <w:lastRenderedPageBreak/>
              <w:t>projektů.</w:t>
            </w:r>
          </w:p>
          <w:p w:rsidR="00243280" w:rsidRDefault="00243280" w:rsidP="00243280">
            <w:pPr>
              <w:pStyle w:val="Zkladntext"/>
              <w:ind w:left="180"/>
              <w:rPr>
                <w:rFonts w:ascii="Times New Roman" w:hAnsi="Times New Roman"/>
                <w:color w:val="000000"/>
                <w:lang w:val="cs-CZ"/>
              </w:rPr>
            </w:pPr>
          </w:p>
          <w:p w:rsidR="00243280" w:rsidRDefault="00243280" w:rsidP="00243280">
            <w:pPr>
              <w:pStyle w:val="Zkladntext"/>
              <w:ind w:left="180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Jednotlivé části jsou vymezeny technickými požadavky u vedenými v přílohách 1 -22.</w:t>
            </w:r>
          </w:p>
          <w:p w:rsidR="00243280" w:rsidRPr="00B9080D" w:rsidRDefault="00243280" w:rsidP="00243280">
            <w:pPr>
              <w:pStyle w:val="Zkladntext"/>
              <w:ind w:left="180"/>
              <w:rPr>
                <w:rFonts w:ascii="Times New Roman" w:hAnsi="Times New Roman"/>
                <w:color w:val="000000"/>
                <w:lang w:val="cs-CZ"/>
              </w:rPr>
            </w:pPr>
          </w:p>
          <w:p w:rsidR="00243280" w:rsidRPr="00B9080D" w:rsidRDefault="00243280" w:rsidP="002432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9080D">
              <w:rPr>
                <w:rFonts w:eastAsia="Calibri"/>
                <w:b/>
                <w:sz w:val="22"/>
                <w:szCs w:val="22"/>
              </w:rPr>
              <w:t>Uchazeč může podat nabídku na jednu každou samostatnou část, na více částí nebo na všechny části veřejné zakázky, podle schopnosti splnění požadavků zadavatele uvedených v zadávací dokumentaci. Každá část veřejné zakázky může mít tedy vybraného jiného dodavatele.</w:t>
            </w:r>
          </w:p>
          <w:p w:rsidR="00243280" w:rsidRPr="00B9080D" w:rsidRDefault="00243280" w:rsidP="0024328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243280" w:rsidRDefault="00243280" w:rsidP="00243280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B9080D">
              <w:rPr>
                <w:rFonts w:eastAsia="Calibri"/>
              </w:rPr>
              <w:t>Bez ohledu na to, zda se uchazeč účastní jedné z  částí, více částí,  nebo celé veřejné zakázky, podává vždy jednu nabídku (tj. buď na jednu část, na více částí nebo na celou zakázku).</w:t>
            </w:r>
          </w:p>
          <w:p w:rsidR="006C1E9F" w:rsidRPr="00A57506" w:rsidRDefault="006C1E9F" w:rsidP="00504F17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vAlign w:val="center"/>
          </w:tcPr>
          <w:p w:rsidR="006C1E9F" w:rsidRDefault="00243280" w:rsidP="0024328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835.100,--Kč bez DPH</w:t>
            </w:r>
          </w:p>
          <w:p w:rsidR="00484830" w:rsidRDefault="00484830" w:rsidP="0024328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484830" w:rsidRDefault="00484830" w:rsidP="0024328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1: 4.500,-</w:t>
            </w:r>
          </w:p>
          <w:p w:rsidR="00484830" w:rsidRDefault="00484830" w:rsidP="0024328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2: 102.562,-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3: 41.323,-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4: 12.396,-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5: 29.967,-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6: 18.182,-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7: 16.000,-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8: 30.737,-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9: 13.529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10: 5.116,-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11: 270.145,-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12: 12.397,-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13: 49.838,-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14: 10.248,-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15: 33.200,-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16: 25.312,-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17: 13.232,-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18: 7.900,-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19: 26.446,-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20: 13.735,-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21: 32.231,-</w:t>
            </w:r>
          </w:p>
          <w:p w:rsidR="00484830" w:rsidRDefault="00484830" w:rsidP="00484830">
            <w:pPr>
              <w:tabs>
                <w:tab w:val="left" w:pos="55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Část 22: 66.116,-</w:t>
            </w:r>
          </w:p>
          <w:p w:rsidR="00484830" w:rsidRPr="00A57506" w:rsidRDefault="00484830" w:rsidP="00243280">
            <w:pPr>
              <w:tabs>
                <w:tab w:val="left" w:pos="558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 w:rsidRPr="00835909">
              <w:rPr>
                <w:rStyle w:val="Znakypropoznmku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6045" w:type="dxa"/>
          </w:tcPr>
          <w:p w:rsidR="006C1E9F" w:rsidRDefault="006C1E9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7506">
              <w:rPr>
                <w:rFonts w:ascii="Arial Narrow" w:hAnsi="Arial Narrow"/>
                <w:sz w:val="22"/>
                <w:szCs w:val="22"/>
              </w:rPr>
              <w:t>veřejná zakázka malého rozsahu</w:t>
            </w:r>
          </w:p>
          <w:p w:rsidR="00C129EC" w:rsidRDefault="00C129E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129EC" w:rsidRPr="00DB5D1C" w:rsidRDefault="00C129EC" w:rsidP="00C129EC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Jedná se o veřejnou zakázku malého rozsahu dle § 12 odst. 3 zákona č. 137/2006 Sb., o veřejných zakázkách, ve znění pozdějších předpisů (dále jen ZVZ).</w:t>
            </w:r>
          </w:p>
          <w:p w:rsidR="00C129EC" w:rsidRPr="00A57506" w:rsidRDefault="00C129EC" w:rsidP="00C129E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Zadavatel nepostupuje dle ZVZ, nicméně je povinen dodržet </w:t>
            </w:r>
            <w:r w:rsidRPr="00DB5D1C">
              <w:rPr>
                <w:sz w:val="22"/>
                <w:szCs w:val="22"/>
              </w:rPr>
              <w:lastRenderedPageBreak/>
              <w:t xml:space="preserve">zásady dle § 6 ZVZ a pravidla OP VK upravená v příslušných Příručkách pro příjemce finanční podpory z Operačního programu Vzdělávání pro konkurenceschopnost - části </w:t>
            </w:r>
            <w:r w:rsidRPr="00DB5D1C">
              <w:rPr>
                <w:i/>
                <w:sz w:val="22"/>
                <w:szCs w:val="22"/>
              </w:rPr>
              <w:t>„Postupy pro zadávání zakázek při pořizování zboží, služeb či stavebních prací z prostředků finanční podpory OP VK“</w:t>
            </w:r>
            <w:bookmarkStart w:id="0" w:name="_GoBack"/>
            <w:bookmarkEnd w:id="0"/>
          </w:p>
        </w:tc>
      </w:tr>
      <w:tr w:rsidR="00484830" w:rsidRPr="00835909" w:rsidTr="00484830">
        <w:trPr>
          <w:trHeight w:val="1133"/>
        </w:trPr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</w:tcPr>
          <w:p w:rsidR="00484830" w:rsidRPr="00A57506" w:rsidRDefault="00484830" w:rsidP="005344D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7506">
              <w:rPr>
                <w:rFonts w:ascii="Arial Narrow" w:hAnsi="Arial Narrow"/>
                <w:sz w:val="22"/>
                <w:szCs w:val="22"/>
              </w:rPr>
              <w:t>Zadavatel pro plnění veřejné zakázky stanovil následující termíny:</w:t>
            </w:r>
          </w:p>
          <w:p w:rsidR="00484830" w:rsidRPr="00A57506" w:rsidRDefault="00484830" w:rsidP="005344D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84830" w:rsidRPr="00A57506" w:rsidRDefault="00484830" w:rsidP="00C82B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7506">
              <w:rPr>
                <w:rFonts w:ascii="Arial Narrow" w:hAnsi="Arial Narrow"/>
                <w:sz w:val="22"/>
                <w:szCs w:val="22"/>
              </w:rPr>
              <w:t xml:space="preserve">Předpokládané zahájení plnění zakázky je ihned po podpisu smlouvy, přepokládané ukončení plnění veřejné zakázky je nejpozději do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A57506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 dnů</w:t>
            </w:r>
            <w:r w:rsidRPr="00A57506">
              <w:rPr>
                <w:rFonts w:ascii="Arial Narrow" w:hAnsi="Arial Narrow"/>
                <w:sz w:val="22"/>
                <w:szCs w:val="22"/>
              </w:rPr>
              <w:t xml:space="preserve"> po podpisu smlouvy.</w:t>
            </w:r>
          </w:p>
          <w:p w:rsidR="00484830" w:rsidRPr="00A57506" w:rsidRDefault="00484830" w:rsidP="00C82B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84830" w:rsidRPr="00A57506" w:rsidRDefault="00484830" w:rsidP="00C82B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7506">
              <w:rPr>
                <w:rFonts w:ascii="Arial Narrow" w:hAnsi="Arial Narrow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  <w:p w:rsidR="00484830" w:rsidRPr="00A57506" w:rsidRDefault="00484830" w:rsidP="00C82B5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4830" w:rsidRPr="00835909" w:rsidTr="00484830">
        <w:trPr>
          <w:trHeight w:val="468"/>
        </w:trPr>
        <w:tc>
          <w:tcPr>
            <w:tcW w:w="3463" w:type="dxa"/>
            <w:shd w:val="clear" w:color="auto" w:fill="FABF8F"/>
          </w:tcPr>
          <w:p w:rsidR="00484830" w:rsidRPr="00835909" w:rsidRDefault="00484830" w:rsidP="00B246D0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Zadávací lhůta</w:t>
            </w:r>
          </w:p>
        </w:tc>
        <w:tc>
          <w:tcPr>
            <w:tcW w:w="6045" w:type="dxa"/>
          </w:tcPr>
          <w:p w:rsidR="00484830" w:rsidRPr="00A57506" w:rsidRDefault="00484830" w:rsidP="00B246D0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 dnů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Uchazeči předkládají písemnou nabídku v českém jazyce v jednom originále v řádně uzavřené obálce, zabezpečené na přelepu proti otevření, a to buď doporučenou zásilkou</w:t>
            </w:r>
            <w:r>
              <w:rPr>
                <w:sz w:val="22"/>
                <w:szCs w:val="22"/>
              </w:rPr>
              <w:t xml:space="preserve"> prostřednictvím držitele poštovní licence</w:t>
            </w:r>
            <w:r w:rsidRPr="00DB5D1C">
              <w:rPr>
                <w:sz w:val="22"/>
                <w:szCs w:val="22"/>
              </w:rPr>
              <w:t>, nebo kurýrní službou nebo osobně na adresu: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Mendelova univerzita v Brně, Rektorát - podatelna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Zemědělská 1665/1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613 00 Brno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k rukám  Ing. Miroslava Hamana.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Úřední hodiny  podatelny:</w:t>
            </w:r>
          </w:p>
          <w:p w:rsidR="00484830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pracovní dny 7:00 – 8:30 hodin a 12:30 – 14:00</w:t>
            </w:r>
            <w:r>
              <w:rPr>
                <w:sz w:val="22"/>
                <w:szCs w:val="22"/>
              </w:rPr>
              <w:t xml:space="preserve"> hodin.</w:t>
            </w:r>
            <w:r w:rsidRPr="00DB5D1C">
              <w:rPr>
                <w:sz w:val="22"/>
                <w:szCs w:val="22"/>
              </w:rPr>
              <w:t xml:space="preserve"> </w:t>
            </w:r>
          </w:p>
          <w:p w:rsidR="00484830" w:rsidRDefault="00484830" w:rsidP="002432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Mimo úřední hodiny podatelny je možné využít pro podání vrátnici na témže místě v přízemí vlevo.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Nabídku doručí uchazeč v písemné podobě v zalepené obálce</w:t>
            </w:r>
          </w:p>
          <w:p w:rsidR="00484830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5D1C">
              <w:rPr>
                <w:color w:val="000000"/>
                <w:sz w:val="22"/>
                <w:szCs w:val="22"/>
              </w:rPr>
              <w:t>označené nápisem: „</w:t>
            </w:r>
            <w:r>
              <w:rPr>
                <w:b/>
                <w:sz w:val="22"/>
                <w:szCs w:val="22"/>
              </w:rPr>
              <w:t>Dodávka AV techniky</w:t>
            </w:r>
            <w:r w:rsidRPr="00DB5D1C">
              <w:rPr>
                <w:b/>
                <w:sz w:val="22"/>
                <w:szCs w:val="22"/>
              </w:rPr>
              <w:t xml:space="preserve"> </w:t>
            </w:r>
            <w:r w:rsidRPr="00DB5D1C">
              <w:rPr>
                <w:b/>
                <w:color w:val="000000"/>
                <w:sz w:val="22"/>
                <w:szCs w:val="22"/>
              </w:rPr>
              <w:t>- NEOTVÍRAT“.</w:t>
            </w:r>
          </w:p>
          <w:p w:rsidR="00484830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 vyznačí jakých částí se hodlá účastnit.</w:t>
            </w:r>
          </w:p>
          <w:p w:rsidR="00484830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color w:val="000000"/>
                <w:sz w:val="22"/>
                <w:szCs w:val="22"/>
              </w:rPr>
            </w:pPr>
            <w:r w:rsidRPr="00DB5D1C">
              <w:rPr>
                <w:color w:val="000000"/>
                <w:sz w:val="22"/>
                <w:szCs w:val="22"/>
              </w:rPr>
              <w:t xml:space="preserve">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Při doručení poštou nebo kurýrní službou rozhoduje datum a čas doručení nabídky.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 obálce bude dále uvedena adresa včetně e-mailové adresy, na kterou je možno poslat oznámení pro potřeby vyrozumění uchazeče. V adrese zadavatele musí být na prvním místě uvedeno jméno kontaktní osoby.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Každý uchazeč může podat pouze jednu nabídku.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Nabídky podané po uplynutí uvedené lhůty nebudou otevřeny a nevyhodnocují se. Využívá-li dodavatel k doručení nabídky třetího subjektu, nese plné riziko včasného a řádného doručení nabídky, a to včetně neporušenosti obálky. Posouzení a následné hodnocení nabídek provede </w:t>
            </w:r>
            <w:r>
              <w:rPr>
                <w:sz w:val="22"/>
                <w:szCs w:val="22"/>
              </w:rPr>
              <w:t>tří</w:t>
            </w:r>
            <w:r w:rsidRPr="00DB5D1C">
              <w:rPr>
                <w:sz w:val="22"/>
                <w:szCs w:val="22"/>
              </w:rPr>
              <w:t>členná hodnotící komise.</w:t>
            </w:r>
          </w:p>
          <w:p w:rsidR="00484830" w:rsidRPr="00A57506" w:rsidRDefault="00484830" w:rsidP="002432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Otevírání obálek proběhne dne </w:t>
            </w:r>
            <w:r w:rsidRPr="00DB5D1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 w:rsidRPr="00DB5D1C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července 2013</w:t>
            </w:r>
            <w:r w:rsidRPr="00DB5D1C">
              <w:rPr>
                <w:b/>
                <w:sz w:val="22"/>
                <w:szCs w:val="22"/>
              </w:rPr>
              <w:t xml:space="preserve"> v 10:</w:t>
            </w:r>
            <w:r>
              <w:rPr>
                <w:b/>
                <w:sz w:val="22"/>
                <w:szCs w:val="22"/>
              </w:rPr>
              <w:t>3</w:t>
            </w:r>
            <w:r w:rsidRPr="00DB5D1C">
              <w:rPr>
                <w:b/>
                <w:sz w:val="22"/>
                <w:szCs w:val="22"/>
              </w:rPr>
              <w:t xml:space="preserve">0 hod. </w:t>
            </w:r>
            <w:r w:rsidRPr="00DB5D1C">
              <w:rPr>
                <w:sz w:val="22"/>
                <w:szCs w:val="22"/>
              </w:rPr>
              <w:t>(Odbor vědy a výzkumu Mendelu, 1.NP budovy E č.d. 2020)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243280" w:rsidRDefault="00484830" w:rsidP="00243280">
            <w:pPr>
              <w:pStyle w:val="Odstavecseseznamem"/>
              <w:numPr>
                <w:ilvl w:val="0"/>
                <w:numId w:val="2"/>
              </w:numPr>
              <w:snapToGrid w:val="0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43280">
              <w:rPr>
                <w:rFonts w:ascii="Arial Narrow" w:hAnsi="Arial Narrow"/>
                <w:b/>
                <w:sz w:val="22"/>
                <w:szCs w:val="22"/>
              </w:rPr>
              <w:t>Nejnižší nabídková cena vč</w:t>
            </w:r>
            <w:r>
              <w:rPr>
                <w:rFonts w:ascii="Arial Narrow" w:hAnsi="Arial Narrow"/>
                <w:b/>
                <w:sz w:val="22"/>
                <w:szCs w:val="22"/>
              </w:rPr>
              <w:t>etně</w:t>
            </w:r>
            <w:r w:rsidRPr="00243280">
              <w:rPr>
                <w:rFonts w:ascii="Arial Narrow" w:hAnsi="Arial Narrow"/>
                <w:b/>
                <w:sz w:val="22"/>
                <w:szCs w:val="22"/>
              </w:rPr>
              <w:t xml:space="preserve"> DPH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Požadavky na prokázání splnění základní a profesní kvalifikace 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4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A57506" w:rsidRDefault="00484830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57506">
              <w:rPr>
                <w:rFonts w:ascii="Arial Narrow" w:hAnsi="Arial Narrow"/>
                <w:color w:val="000000"/>
                <w:sz w:val="22"/>
                <w:szCs w:val="22"/>
              </w:rPr>
              <w:t>Kvalifikaci splní dodavatel, který prokáže splnění:</w:t>
            </w:r>
          </w:p>
          <w:p w:rsidR="00484830" w:rsidRPr="00A57506" w:rsidRDefault="00484830">
            <w:pPr>
              <w:tabs>
                <w:tab w:val="left" w:pos="5580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84830" w:rsidRPr="00A57506" w:rsidRDefault="00484830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57506">
              <w:rPr>
                <w:rFonts w:ascii="Arial Narrow" w:hAnsi="Arial Narrow"/>
                <w:color w:val="000000"/>
                <w:sz w:val="22"/>
                <w:szCs w:val="22"/>
              </w:rPr>
              <w:t xml:space="preserve">základních kvalifikačních předpokladů podle § 53 odst. 1 písm. </w:t>
            </w:r>
            <w:r w:rsidRPr="00A57506">
              <w:rPr>
                <w:rFonts w:ascii="Arial Narrow" w:hAnsi="Arial Narrow" w:cs="Arial"/>
                <w:sz w:val="22"/>
                <w:szCs w:val="22"/>
              </w:rPr>
              <w:t xml:space="preserve">a) až k) </w:t>
            </w:r>
            <w:r w:rsidRPr="00A57506">
              <w:rPr>
                <w:rFonts w:ascii="Arial Narrow" w:hAnsi="Arial Narrow"/>
                <w:color w:val="000000"/>
                <w:sz w:val="22"/>
                <w:szCs w:val="22"/>
              </w:rPr>
              <w:t>zákona,</w:t>
            </w:r>
          </w:p>
          <w:p w:rsidR="00484830" w:rsidRPr="00A57506" w:rsidRDefault="00484830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57506">
              <w:rPr>
                <w:rFonts w:ascii="Arial Narrow" w:hAnsi="Arial Narrow"/>
                <w:color w:val="000000"/>
                <w:sz w:val="22"/>
                <w:szCs w:val="22"/>
              </w:rPr>
              <w:t>profesních kvalifikačních předpokladů podle § 54 písm. a), b) zákona</w:t>
            </w:r>
          </w:p>
          <w:p w:rsidR="00484830" w:rsidRPr="00A57506" w:rsidRDefault="00484830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57506">
              <w:rPr>
                <w:rFonts w:ascii="Arial Narrow" w:hAnsi="Arial Narrow" w:cs="Arial"/>
                <w:sz w:val="22"/>
                <w:szCs w:val="22"/>
              </w:rPr>
              <w:t>Požadavky jsou blíže specifikovány v zadávací dokumentaci, která je nedílnou součástí této výzvy.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A57506" w:rsidRDefault="00484830" w:rsidP="00116004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57506">
              <w:rPr>
                <w:rFonts w:ascii="Arial Narrow" w:hAnsi="Arial Narrow" w:cs="Arial"/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Nabídka musí obsahovat tyto dokumenty:</w:t>
            </w:r>
          </w:p>
          <w:p w:rsidR="00484830" w:rsidRPr="00DB5D1C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0" w:firstLine="0"/>
              <w:rPr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 xml:space="preserve">Krycí list nabídky </w:t>
            </w:r>
          </w:p>
          <w:p w:rsidR="00484830" w:rsidRPr="00243280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sz w:val="22"/>
                <w:szCs w:val="22"/>
              </w:rPr>
            </w:pPr>
            <w:r w:rsidRPr="00243280">
              <w:rPr>
                <w:b/>
                <w:bCs/>
                <w:sz w:val="22"/>
                <w:szCs w:val="22"/>
              </w:rPr>
              <w:t xml:space="preserve">Čestné prohlášení o splnění základních kvalifikačních předpokladů </w:t>
            </w:r>
          </w:p>
          <w:p w:rsidR="00484830" w:rsidRPr="00243280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sz w:val="22"/>
                <w:szCs w:val="22"/>
              </w:rPr>
            </w:pPr>
            <w:r w:rsidRPr="00243280">
              <w:rPr>
                <w:b/>
                <w:bCs/>
                <w:sz w:val="22"/>
                <w:szCs w:val="22"/>
              </w:rPr>
              <w:t>Doklady k prokázání splnění profesních kvalifikačních předpokladů;</w:t>
            </w:r>
          </w:p>
          <w:p w:rsidR="00484830" w:rsidRPr="00DB5D1C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>Rozsah a kalkulace předmětu plnění veřejné zakázky v požadované struktuře dle Zadávací dokumentace;</w:t>
            </w:r>
          </w:p>
          <w:p w:rsidR="00484830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 xml:space="preserve">Návrh smlouvy </w:t>
            </w:r>
            <w:r>
              <w:rPr>
                <w:b/>
                <w:sz w:val="22"/>
                <w:szCs w:val="22"/>
              </w:rPr>
              <w:t>p</w:t>
            </w:r>
            <w:r w:rsidRPr="00DB5D1C">
              <w:rPr>
                <w:b/>
                <w:sz w:val="22"/>
                <w:szCs w:val="22"/>
              </w:rPr>
              <w:t>odepsaný oprávněnou osobou uchazeče;</w:t>
            </w:r>
          </w:p>
          <w:p w:rsidR="00484830" w:rsidRPr="00DB5D1C" w:rsidRDefault="00484830" w:rsidP="00243280">
            <w:pPr>
              <w:pStyle w:val="Normlnweb"/>
              <w:suppressAutoHyphens w:val="0"/>
              <w:spacing w:before="0" w:after="0"/>
              <w:ind w:left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 KAŽNOU ČÁST JE PODEPSÁNA SAMOSTATNÁ SMLOUVA (uchazeč předloží tolik podepsaných smluv, kolika částí se účastní)</w:t>
            </w:r>
          </w:p>
          <w:p w:rsidR="00484830" w:rsidRPr="00DB5D1C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 xml:space="preserve">Čestné prohlášení o vázanosti nabídkou </w:t>
            </w:r>
          </w:p>
          <w:p w:rsidR="00484830" w:rsidRPr="00DB5D1C" w:rsidRDefault="00484830" w:rsidP="00243280">
            <w:pPr>
              <w:pStyle w:val="Normlnweb"/>
              <w:spacing w:before="0" w:after="0"/>
              <w:ind w:left="709"/>
              <w:rPr>
                <w:b/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Normlnweb"/>
              <w:spacing w:before="0" w:after="0"/>
              <w:rPr>
                <w:b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uvede jednotkovou cenu v Kč bez DPH a jednotkovou cenu v Kč s DPH. Takto stanovená celková cena nesmí překročit nejvýše přípustnou cenu veřejné zakázky, jež je </w:t>
            </w:r>
            <w:r>
              <w:rPr>
                <w:sz w:val="22"/>
                <w:szCs w:val="22"/>
              </w:rPr>
              <w:t>UVEDENA V JEDNOTLIVÝCH PŘÍLOHÁCH</w:t>
            </w:r>
            <w:r w:rsidRPr="00DB5D1C">
              <w:rPr>
                <w:sz w:val="22"/>
                <w:szCs w:val="22"/>
              </w:rPr>
              <w:t xml:space="preserve">; součástí nabídkové ceny je i položkový ceník </w:t>
            </w:r>
            <w:r w:rsidRPr="00DB5D1C">
              <w:rPr>
                <w:b/>
                <w:sz w:val="22"/>
                <w:szCs w:val="22"/>
              </w:rPr>
              <w:t>vešker</w:t>
            </w:r>
            <w:r>
              <w:rPr>
                <w:b/>
                <w:sz w:val="22"/>
                <w:szCs w:val="22"/>
              </w:rPr>
              <w:t>ých</w:t>
            </w:r>
            <w:r w:rsidRPr="00DB5D1C">
              <w:rPr>
                <w:sz w:val="22"/>
                <w:szCs w:val="22"/>
              </w:rPr>
              <w:t xml:space="preserve"> konkrétní</w:t>
            </w:r>
            <w:r>
              <w:rPr>
                <w:sz w:val="22"/>
                <w:szCs w:val="22"/>
              </w:rPr>
              <w:t>c</w:t>
            </w:r>
            <w:r w:rsidRPr="00DB5D1C">
              <w:rPr>
                <w:sz w:val="22"/>
                <w:szCs w:val="22"/>
              </w:rPr>
              <w:t>h nabízen</w:t>
            </w:r>
            <w:r>
              <w:rPr>
                <w:sz w:val="22"/>
                <w:szCs w:val="22"/>
              </w:rPr>
              <w:t>ýc</w:t>
            </w:r>
            <w:r w:rsidRPr="00DB5D1C">
              <w:rPr>
                <w:sz w:val="22"/>
                <w:szCs w:val="22"/>
              </w:rPr>
              <w:t xml:space="preserve">h </w:t>
            </w:r>
            <w:r>
              <w:rPr>
                <w:sz w:val="22"/>
                <w:szCs w:val="22"/>
              </w:rPr>
              <w:t>dodávek</w:t>
            </w:r>
            <w:r w:rsidRPr="00DB5D1C">
              <w:rPr>
                <w:sz w:val="22"/>
                <w:szCs w:val="22"/>
              </w:rPr>
              <w:t xml:space="preserve"> v ceně „s“ a „bez“ DPH daného uchazeče za každé nabízené dílčí plnění tak, jak je naznačeno v přílohách </w:t>
            </w:r>
            <w:r>
              <w:rPr>
                <w:sz w:val="22"/>
                <w:szCs w:val="22"/>
              </w:rPr>
              <w:t>č. 1- č.22</w:t>
            </w:r>
            <w:r w:rsidRPr="00DB5D1C">
              <w:rPr>
                <w:sz w:val="22"/>
                <w:szCs w:val="22"/>
              </w:rPr>
              <w:t xml:space="preserve">  zadávací dokumentace;</w:t>
            </w:r>
          </w:p>
          <w:p w:rsidR="00484830" w:rsidRPr="00DB5D1C" w:rsidRDefault="00484830" w:rsidP="00243280">
            <w:pPr>
              <w:jc w:val="both"/>
              <w:rPr>
                <w:bCs/>
                <w:sz w:val="22"/>
                <w:szCs w:val="22"/>
              </w:rPr>
            </w:pPr>
            <w:r w:rsidRPr="00DB5D1C">
              <w:rPr>
                <w:bCs/>
                <w:sz w:val="22"/>
                <w:szCs w:val="22"/>
              </w:rPr>
              <w:t>V případě, že je v nabídce uchazeče shledána nejasnost, může být zadavatelem uchazeč vyzván k doplnění nabídky ve stanovené lhůtě.</w:t>
            </w:r>
          </w:p>
          <w:p w:rsidR="00484830" w:rsidRPr="00A57506" w:rsidRDefault="00484830" w:rsidP="002432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5D1C">
              <w:rPr>
                <w:bCs/>
                <w:sz w:val="22"/>
                <w:szCs w:val="22"/>
              </w:rPr>
              <w:t xml:space="preserve">Pokud nabídka nebude obsahovat kteroukoli z těchto náležitostí v požadovaném obsahu, rozsahu a členění, či nebude řádně doplněna, bude taková nabídka posouzena jako neúplná. </w:t>
            </w:r>
            <w:r w:rsidRPr="00DB5D1C">
              <w:rPr>
                <w:sz w:val="22"/>
                <w:szCs w:val="22"/>
              </w:rPr>
              <w:t>Výše uvedená struktura nabídky má doporučující charakter.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045" w:type="dxa"/>
          </w:tcPr>
          <w:p w:rsidR="00484830" w:rsidRPr="00A57506" w:rsidRDefault="0048483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</w:t>
            </w:r>
            <w:r w:rsidRPr="00DB5D1C">
              <w:rPr>
                <w:sz w:val="22"/>
                <w:szCs w:val="22"/>
              </w:rPr>
              <w:lastRenderedPageBreak/>
              <w:t xml:space="preserve">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DB5D1C">
              <w:rPr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Nabídka bude předložena v českém jazyce.</w:t>
            </w:r>
          </w:p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Cenová nabídka musí zahrnovat všechny náklady spojené s poskytnutím předmětu zakázky. </w:t>
            </w:r>
          </w:p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Smluvní vztah bude upraven smlouvou o dílo. 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Jestliže jsou v zadávací dokumentaci uvedena přesná obchodní označení, jedná se pouze o příklady a lze nabídnout i jiné dodávky či služby splňující rovnocenným způsobem požadavky vymezené takovými technickými podmínkami.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  <w:p w:rsidR="00484830" w:rsidRDefault="00484830" w:rsidP="00243280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</w:rPr>
            </w:pPr>
          </w:p>
          <w:p w:rsidR="00484830" w:rsidRPr="00DB5D1C" w:rsidRDefault="00484830" w:rsidP="00243280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</w:rPr>
            </w:pPr>
            <w:r w:rsidRPr="00DB5D1C">
              <w:rPr>
                <w:rFonts w:ascii="Times New Roman" w:hAnsi="Times New Roman" w:cs="Times New Roman"/>
                <w:b/>
                <w:i/>
              </w:rPr>
              <w:t>Zpracování nabídkové ceny</w:t>
            </w:r>
          </w:p>
          <w:p w:rsidR="00484830" w:rsidRPr="00DB5D1C" w:rsidRDefault="00484830" w:rsidP="00243280">
            <w:pPr>
              <w:pStyle w:val="VPTextdopisu"/>
              <w:jc w:val="both"/>
              <w:rPr>
                <w:rFonts w:ascii="Times New Roman" w:hAnsi="Times New Roman" w:cs="Times New Roman"/>
              </w:rPr>
            </w:pPr>
            <w:r w:rsidRPr="00DB5D1C">
              <w:rPr>
                <w:rFonts w:ascii="Times New Roman" w:hAnsi="Times New Roman" w:cs="Times New Roman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484830" w:rsidRPr="00DB5D1C" w:rsidRDefault="00484830" w:rsidP="00243280">
            <w:pPr>
              <w:pStyle w:val="VPTextdopisu"/>
              <w:jc w:val="both"/>
              <w:rPr>
                <w:rFonts w:ascii="Times New Roman" w:hAnsi="Times New Roman" w:cs="Times New Roman"/>
              </w:rPr>
            </w:pPr>
            <w:r w:rsidRPr="00DB5D1C">
              <w:rPr>
                <w:rFonts w:ascii="Times New Roman" w:hAnsi="Times New Roman" w:cs="Times New Roman"/>
              </w:rPr>
              <w:t xml:space="preserve">Uchazeč uvede nabídkovou cenu pro jednotlivé části v členění: cena bez DPH, samostatně DPH, cena včetně DPH. </w:t>
            </w:r>
          </w:p>
          <w:p w:rsidR="00484830" w:rsidRPr="00DB5D1C" w:rsidRDefault="00484830" w:rsidP="00243280">
            <w:pPr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Zadavatel si dále vyhrazuje právo: 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zrušit zadávací řízení (celé nebo jednotlivé části) do doby uzavření smlouvy v souladu se zákonem,</w:t>
            </w:r>
          </w:p>
          <w:p w:rsidR="00484830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upřesnit návrh smlouvy o dílo uvedený v nabídce (vypracovaný zejména v souladu s touto zadávací dokumentací)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zveřejnit dodatečné informace na profilu zadavatele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oznámit rozhodnutí o vyloučení uchazeče uveřejněním na profilu zadavatele 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oznámit rozhodnutí o výběru nejvhodnější nabídky na profilu zadavatele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požadovat od uchazečů doplňující informace a ověřit si skutečnosti uvedené v nabídkách</w:t>
            </w:r>
          </w:p>
          <w:p w:rsidR="00484830" w:rsidRPr="00DB5D1C" w:rsidRDefault="00484830" w:rsidP="00243280">
            <w:pPr>
              <w:spacing w:before="40"/>
              <w:ind w:left="714"/>
              <w:rPr>
                <w:snapToGrid w:val="0"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je vázán celým obsahem své nabídky, a to po celou dobu </w:t>
            </w:r>
            <w:r w:rsidRPr="00DB5D1C">
              <w:rPr>
                <w:sz w:val="22"/>
                <w:szCs w:val="22"/>
              </w:rPr>
              <w:lastRenderedPageBreak/>
              <w:t xml:space="preserve">trvání výběrového řízení, což dokládá podpisem formuláře Prohlášení o vázanosti nabídkou (viz příloha č. </w:t>
            </w:r>
            <w:r>
              <w:rPr>
                <w:sz w:val="22"/>
                <w:szCs w:val="22"/>
              </w:rPr>
              <w:t>7</w:t>
            </w:r>
            <w:r w:rsidRPr="00DB5D1C">
              <w:rPr>
                <w:sz w:val="22"/>
                <w:szCs w:val="22"/>
              </w:rPr>
              <w:t xml:space="preserve"> této Výzvy). </w:t>
            </w: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Nabídka vč. příloh bude opatřena bezpečnostními prvky, které ji zajistí proti případnému poškození a proti manipulaci s jednotlivými listy tak, aby byla vyloučena možnost jejich neoprávněného nahrazení. Všechny listy výtisku nabídky budou očíslovány.</w:t>
            </w: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Uchazeči nevzniká nárok na uhrazení nákladů spojených s podáním nabídky zadavateli.</w:t>
            </w:r>
          </w:p>
          <w:p w:rsidR="00484830" w:rsidRPr="00DB5D1C" w:rsidRDefault="00484830" w:rsidP="00243280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484830" w:rsidRDefault="00484830" w:rsidP="0024328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Dodavatel se zavazuje bez zbytečného odkladu v případě potřeby písemně poskytnout zadavateli jakékoliv informace vztahující se k předmětu plnění této veřejné zakázky.</w:t>
            </w:r>
          </w:p>
          <w:p w:rsidR="00484830" w:rsidRDefault="0048483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84830" w:rsidRDefault="00484830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7506">
              <w:rPr>
                <w:rFonts w:ascii="Arial Narrow" w:hAnsi="Arial Narrow" w:cs="Arial"/>
                <w:sz w:val="22"/>
                <w:szCs w:val="22"/>
              </w:rPr>
              <w:t>Viz zadávací dokumentac</w:t>
            </w: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A57506">
              <w:rPr>
                <w:rFonts w:ascii="Arial Narrow" w:hAnsi="Arial Narrow" w:cs="Arial"/>
                <w:sz w:val="22"/>
                <w:szCs w:val="22"/>
              </w:rPr>
              <w:t xml:space="preserve"> na </w:t>
            </w:r>
            <w:hyperlink r:id="rId9" w:history="1">
              <w:r w:rsidRPr="00B21595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https://zakazky.mendelu.cz/</w:t>
              </w:r>
            </w:hyperlink>
          </w:p>
          <w:p w:rsidR="00484830" w:rsidRPr="00A57506" w:rsidRDefault="00484830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84830" w:rsidRPr="00243280" w:rsidRDefault="00484830" w:rsidP="00673AA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43280">
              <w:rPr>
                <w:rFonts w:ascii="Arial Narrow" w:hAnsi="Arial Narrow" w:cs="Arial"/>
                <w:b/>
                <w:sz w:val="22"/>
                <w:szCs w:val="22"/>
              </w:rPr>
              <w:t xml:space="preserve">Zadavatel je oprávněn zrušit veřejnou zakázku malého rozsahu kdykoli do doby uzavření smlouvy. </w:t>
            </w:r>
            <w:r w:rsidRPr="0024328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84830" w:rsidRPr="00A57506" w:rsidRDefault="00484830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774FCD">
              <w:rPr>
                <w:rFonts w:ascii="Arial Narrow" w:hAnsi="Arial Narrow"/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6045" w:type="dxa"/>
          </w:tcPr>
          <w:p w:rsidR="00484830" w:rsidRPr="00A57506" w:rsidRDefault="00484830" w:rsidP="0024328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57506">
              <w:rPr>
                <w:rFonts w:ascii="Arial Narrow" w:hAnsi="Arial Narrow" w:cs="Arial"/>
                <w:sz w:val="22"/>
                <w:szCs w:val="22"/>
              </w:rPr>
              <w:t xml:space="preserve">Zájemci získají zadávací dokumentaci včetně všech příloh stažením z profilu zadavatele </w:t>
            </w:r>
            <w:hyperlink r:id="rId10" w:history="1">
              <w:r w:rsidRPr="00B21595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https://zakazky.mendelu.cz/</w:t>
              </w:r>
            </w:hyperlink>
            <w:r w:rsidRPr="00A57506">
              <w:rPr>
                <w:rFonts w:ascii="Arial Narrow" w:hAnsi="Arial Narrow" w:cs="Arial"/>
                <w:sz w:val="22"/>
                <w:szCs w:val="22"/>
              </w:rPr>
              <w:t xml:space="preserve"> (prostřednictví elektronického nástroje pro zadávání veřejných zakázek na webových stránkách https://zakazky.m</w:t>
            </w:r>
            <w:r>
              <w:rPr>
                <w:rFonts w:ascii="Arial Narrow" w:hAnsi="Arial Narrow" w:cs="Arial"/>
                <w:sz w:val="22"/>
                <w:szCs w:val="22"/>
              </w:rPr>
              <w:t>endelu</w:t>
            </w:r>
            <w:r w:rsidRPr="00A57506">
              <w:rPr>
                <w:rFonts w:ascii="Arial Narrow" w:hAnsi="Arial Narrow" w:cs="Arial"/>
                <w:sz w:val="22"/>
                <w:szCs w:val="22"/>
              </w:rPr>
              <w:t>.cz )</w:t>
            </w:r>
          </w:p>
        </w:tc>
      </w:tr>
      <w:tr w:rsidR="00484830" w:rsidRPr="00774FCD" w:rsidTr="00484830">
        <w:tc>
          <w:tcPr>
            <w:tcW w:w="9508" w:type="dxa"/>
            <w:gridSpan w:val="2"/>
            <w:shd w:val="clear" w:color="auto" w:fill="FABF8F"/>
          </w:tcPr>
          <w:p w:rsidR="00484830" w:rsidRPr="00A57506" w:rsidRDefault="00484830" w:rsidP="00774FC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7506">
              <w:rPr>
                <w:rFonts w:ascii="Arial Narrow" w:hAnsi="Arial Narrow"/>
                <w:b/>
                <w:sz w:val="22"/>
                <w:szCs w:val="22"/>
              </w:rPr>
              <w:t xml:space="preserve">Zadavatel si vyhrazuje právo výběrové řízení před jeho ukončením zrušit. </w:t>
            </w:r>
          </w:p>
        </w:tc>
      </w:tr>
    </w:tbl>
    <w:p w:rsidR="006C1E9F" w:rsidRPr="00774FCD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Příloha_2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„2“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Příloha_3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„3“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Příloha_4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„4“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Příloha_5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„5“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Příloha_6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„6“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Příloha_7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„7“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Příloha_8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„8“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Příloha_9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„9“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Příloha_10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„10“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Příloha_11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„11“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Příloha_12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„12“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Příloha_13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„13“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Příloha_14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„14“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Příloha_15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„15“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Příloha_16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„16“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Příloha_17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„17“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Příloha_18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„18“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Příloha_19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„19“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Příloha_20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„20“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Příloha_21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„21“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Příloha_22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„22“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Obchodní podmínky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Čestné prohlášení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Krycí list nabídky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Příloha_7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  <w:t>Prohlášení o vázanosti nabídkou</w:t>
      </w: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  <w:r w:rsidRPr="00D356C7">
        <w:rPr>
          <w:sz w:val="22"/>
          <w:szCs w:val="22"/>
        </w:rPr>
        <w:t>V </w:t>
      </w:r>
      <w:r>
        <w:rPr>
          <w:sz w:val="22"/>
          <w:szCs w:val="22"/>
        </w:rPr>
        <w:t>Brně</w:t>
      </w:r>
      <w:r w:rsidRPr="00D356C7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28</w:t>
      </w:r>
      <w:r w:rsidRPr="00D356C7">
        <w:rPr>
          <w:sz w:val="22"/>
          <w:szCs w:val="22"/>
        </w:rPr>
        <w:t xml:space="preserve">. </w:t>
      </w:r>
      <w:r>
        <w:rPr>
          <w:sz w:val="22"/>
          <w:szCs w:val="22"/>
        </w:rPr>
        <w:t>června</w:t>
      </w:r>
      <w:r w:rsidRPr="00D356C7"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</w:p>
    <w:p w:rsidR="00243280" w:rsidRPr="00D356C7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  <w:r w:rsidRPr="00D356C7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D356C7">
        <w:rPr>
          <w:sz w:val="22"/>
          <w:szCs w:val="22"/>
        </w:rPr>
        <w:t xml:space="preserve">     </w:t>
      </w: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Pr="00D356C7" w:rsidRDefault="00243280" w:rsidP="00243280">
      <w:pPr>
        <w:tabs>
          <w:tab w:val="left" w:pos="4820"/>
        </w:tabs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D356C7">
        <w:rPr>
          <w:sz w:val="22"/>
          <w:szCs w:val="22"/>
        </w:rPr>
        <w:t xml:space="preserve"> .</w:t>
      </w:r>
      <w:r w:rsidRPr="00D356C7">
        <w:rPr>
          <w:snapToGrid w:val="0"/>
          <w:color w:val="000000"/>
          <w:sz w:val="22"/>
          <w:szCs w:val="22"/>
        </w:rPr>
        <w:t>……………………………………..</w:t>
      </w:r>
    </w:p>
    <w:p w:rsidR="00243280" w:rsidRPr="00982802" w:rsidRDefault="00243280" w:rsidP="00243280">
      <w:pPr>
        <w:tabs>
          <w:tab w:val="left" w:pos="4962"/>
        </w:tabs>
      </w:pPr>
      <w:r>
        <w:rPr>
          <w:sz w:val="22"/>
          <w:szCs w:val="22"/>
        </w:rPr>
        <w:tab/>
      </w:r>
      <w:r w:rsidRPr="00982802">
        <w:t>P</w:t>
      </w:r>
      <w:r>
        <w:t>rof. Ing. Jaroslav Hlušek, CSc.</w:t>
      </w:r>
    </w:p>
    <w:p w:rsidR="00243280" w:rsidRPr="00982802" w:rsidRDefault="00243280" w:rsidP="00243280">
      <w:pPr>
        <w:tabs>
          <w:tab w:val="left" w:pos="6096"/>
        </w:tabs>
      </w:pPr>
      <w:r>
        <w:tab/>
        <w:t>rektor</w:t>
      </w: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pro potřeby vyvěšení elektronicky podepisuje</w:t>
      </w:r>
    </w:p>
    <w:p w:rsidR="00243280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Miroslav Haman – referent veřejných zakázek</w:t>
      </w: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Pr="00D356C7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Haman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miroslav.haman@mendelu.cz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45 135 195</w:t>
            </w:r>
          </w:p>
        </w:tc>
      </w:tr>
    </w:tbl>
    <w:p w:rsidR="00243280" w:rsidRPr="00D356C7" w:rsidRDefault="00243280" w:rsidP="00243280">
      <w:pPr>
        <w:rPr>
          <w:sz w:val="22"/>
          <w:szCs w:val="22"/>
        </w:rPr>
      </w:pPr>
    </w:p>
    <w:p w:rsidR="006C1E9F" w:rsidRDefault="006C1E9F" w:rsidP="00243280">
      <w:pPr>
        <w:tabs>
          <w:tab w:val="left" w:pos="6480"/>
        </w:tabs>
        <w:jc w:val="both"/>
      </w:pPr>
    </w:p>
    <w:sectPr w:rsidR="006C1E9F" w:rsidSect="00072B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41" w:rsidRDefault="00D35041">
      <w:r>
        <w:separator/>
      </w:r>
    </w:p>
  </w:endnote>
  <w:endnote w:type="continuationSeparator" w:id="0">
    <w:p w:rsidR="00D35041" w:rsidRDefault="00D3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</w:pPr>
  </w:p>
  <w:p w:rsidR="006C1E9F" w:rsidRDefault="006C1E9F">
    <w:pPr>
      <w:pStyle w:val="Zpat"/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9D1B7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9D1B7D">
      <w:rPr>
        <w:b/>
        <w:sz w:val="20"/>
        <w:szCs w:val="20"/>
      </w:rPr>
      <w:fldChar w:fldCharType="separate"/>
    </w:r>
    <w:r w:rsidR="00527707">
      <w:rPr>
        <w:b/>
        <w:noProof/>
        <w:sz w:val="20"/>
        <w:szCs w:val="20"/>
      </w:rPr>
      <w:t>1</w:t>
    </w:r>
    <w:r w:rsidR="009D1B7D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9D1B7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9D1B7D">
      <w:rPr>
        <w:b/>
        <w:sz w:val="20"/>
        <w:szCs w:val="20"/>
      </w:rPr>
      <w:fldChar w:fldCharType="separate"/>
    </w:r>
    <w:r w:rsidR="00527707">
      <w:rPr>
        <w:b/>
        <w:noProof/>
        <w:sz w:val="20"/>
        <w:szCs w:val="20"/>
      </w:rPr>
      <w:t>8</w:t>
    </w:r>
    <w:r w:rsidR="009D1B7D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41" w:rsidRDefault="00D35041">
      <w:r>
        <w:separator/>
      </w:r>
    </w:p>
  </w:footnote>
  <w:footnote w:type="continuationSeparator" w:id="0">
    <w:p w:rsidR="00D35041" w:rsidRDefault="00D35041">
      <w:r>
        <w:continuationSeparator/>
      </w:r>
    </w:p>
  </w:footnote>
  <w:footnote w:id="1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2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 hodnotu zakázky bez DPH a v závorce s DPH.</w:t>
      </w:r>
    </w:p>
  </w:footnote>
  <w:footnote w:id="3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Uveďte, zda se jedná o zakázku nadlimitní, podlimitní či malého rozsahu.</w:t>
      </w:r>
    </w:p>
  </w:footnote>
  <w:footnote w:id="4">
    <w:p w:rsidR="00484830" w:rsidRDefault="00484830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4B4303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-115570</wp:posOffset>
          </wp:positionH>
          <wp:positionV relativeFrom="paragraph">
            <wp:posOffset>-441325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5E6F"/>
    <w:multiLevelType w:val="hybridMultilevel"/>
    <w:tmpl w:val="6F848E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7D54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7">
    <w:nsid w:val="7D8E004E"/>
    <w:multiLevelType w:val="hybridMultilevel"/>
    <w:tmpl w:val="5176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E14C1"/>
    <w:rsid w:val="00011584"/>
    <w:rsid w:val="00016D90"/>
    <w:rsid w:val="00017CE7"/>
    <w:rsid w:val="000252B5"/>
    <w:rsid w:val="00056BC6"/>
    <w:rsid w:val="00072BB4"/>
    <w:rsid w:val="0009108B"/>
    <w:rsid w:val="000960D4"/>
    <w:rsid w:val="000E6447"/>
    <w:rsid w:val="000E6F41"/>
    <w:rsid w:val="000F45EC"/>
    <w:rsid w:val="00103E55"/>
    <w:rsid w:val="00116004"/>
    <w:rsid w:val="0012052D"/>
    <w:rsid w:val="00121B9A"/>
    <w:rsid w:val="00126F1D"/>
    <w:rsid w:val="00156744"/>
    <w:rsid w:val="0016500F"/>
    <w:rsid w:val="00183FD0"/>
    <w:rsid w:val="001B028F"/>
    <w:rsid w:val="00214780"/>
    <w:rsid w:val="00220B94"/>
    <w:rsid w:val="00222B12"/>
    <w:rsid w:val="00243280"/>
    <w:rsid w:val="002A29E6"/>
    <w:rsid w:val="002B04AE"/>
    <w:rsid w:val="002B752A"/>
    <w:rsid w:val="002C35F9"/>
    <w:rsid w:val="002C3771"/>
    <w:rsid w:val="002F12C8"/>
    <w:rsid w:val="003D2AC5"/>
    <w:rsid w:val="003E27FE"/>
    <w:rsid w:val="003F67D7"/>
    <w:rsid w:val="00426862"/>
    <w:rsid w:val="00434C7B"/>
    <w:rsid w:val="00454280"/>
    <w:rsid w:val="00473A8E"/>
    <w:rsid w:val="00484830"/>
    <w:rsid w:val="004962BD"/>
    <w:rsid w:val="004B4303"/>
    <w:rsid w:val="004B51D6"/>
    <w:rsid w:val="004B637E"/>
    <w:rsid w:val="004E450D"/>
    <w:rsid w:val="004F777D"/>
    <w:rsid w:val="005038FD"/>
    <w:rsid w:val="00504F17"/>
    <w:rsid w:val="00512C76"/>
    <w:rsid w:val="00516295"/>
    <w:rsid w:val="00527707"/>
    <w:rsid w:val="005344D2"/>
    <w:rsid w:val="00541539"/>
    <w:rsid w:val="005A40C4"/>
    <w:rsid w:val="005B4AFB"/>
    <w:rsid w:val="005C79F4"/>
    <w:rsid w:val="005D527C"/>
    <w:rsid w:val="005E5B90"/>
    <w:rsid w:val="00613C56"/>
    <w:rsid w:val="00626528"/>
    <w:rsid w:val="00633ECA"/>
    <w:rsid w:val="00673AA2"/>
    <w:rsid w:val="006A5A9A"/>
    <w:rsid w:val="006A7278"/>
    <w:rsid w:val="006C1E9F"/>
    <w:rsid w:val="006C304D"/>
    <w:rsid w:val="006C4EED"/>
    <w:rsid w:val="006E3AA2"/>
    <w:rsid w:val="00752770"/>
    <w:rsid w:val="00752A23"/>
    <w:rsid w:val="00756608"/>
    <w:rsid w:val="00771A78"/>
    <w:rsid w:val="007746AD"/>
    <w:rsid w:val="00774FCD"/>
    <w:rsid w:val="007C045E"/>
    <w:rsid w:val="007D60A6"/>
    <w:rsid w:val="007E14C1"/>
    <w:rsid w:val="007E32B3"/>
    <w:rsid w:val="007F3168"/>
    <w:rsid w:val="00810C93"/>
    <w:rsid w:val="00835909"/>
    <w:rsid w:val="008574A5"/>
    <w:rsid w:val="00863EE9"/>
    <w:rsid w:val="00886EF8"/>
    <w:rsid w:val="00893484"/>
    <w:rsid w:val="008B5BE1"/>
    <w:rsid w:val="008D3D9D"/>
    <w:rsid w:val="0091261C"/>
    <w:rsid w:val="0092005C"/>
    <w:rsid w:val="00941117"/>
    <w:rsid w:val="00950A9A"/>
    <w:rsid w:val="009946AF"/>
    <w:rsid w:val="00996BCC"/>
    <w:rsid w:val="009C691D"/>
    <w:rsid w:val="009D1B7D"/>
    <w:rsid w:val="009E33CA"/>
    <w:rsid w:val="009F5F84"/>
    <w:rsid w:val="00A11850"/>
    <w:rsid w:val="00A12917"/>
    <w:rsid w:val="00A57506"/>
    <w:rsid w:val="00A8234E"/>
    <w:rsid w:val="00A87245"/>
    <w:rsid w:val="00AA06E2"/>
    <w:rsid w:val="00AA07EF"/>
    <w:rsid w:val="00AB5DA3"/>
    <w:rsid w:val="00AB5DF1"/>
    <w:rsid w:val="00AE75DE"/>
    <w:rsid w:val="00B308E0"/>
    <w:rsid w:val="00B61CFB"/>
    <w:rsid w:val="00B639E7"/>
    <w:rsid w:val="00B865F2"/>
    <w:rsid w:val="00B938DE"/>
    <w:rsid w:val="00BA4B60"/>
    <w:rsid w:val="00BB28FC"/>
    <w:rsid w:val="00BB5074"/>
    <w:rsid w:val="00BC18B2"/>
    <w:rsid w:val="00BD296B"/>
    <w:rsid w:val="00BE1089"/>
    <w:rsid w:val="00BE2C8B"/>
    <w:rsid w:val="00BE75CD"/>
    <w:rsid w:val="00C05D41"/>
    <w:rsid w:val="00C07597"/>
    <w:rsid w:val="00C129EC"/>
    <w:rsid w:val="00C17AEC"/>
    <w:rsid w:val="00C30B72"/>
    <w:rsid w:val="00C32B38"/>
    <w:rsid w:val="00C60EA6"/>
    <w:rsid w:val="00C82B5D"/>
    <w:rsid w:val="00CA70FD"/>
    <w:rsid w:val="00CF02BD"/>
    <w:rsid w:val="00D014D4"/>
    <w:rsid w:val="00D12E2E"/>
    <w:rsid w:val="00D35041"/>
    <w:rsid w:val="00D853CD"/>
    <w:rsid w:val="00D90935"/>
    <w:rsid w:val="00D92665"/>
    <w:rsid w:val="00D9571C"/>
    <w:rsid w:val="00D95A53"/>
    <w:rsid w:val="00DE0214"/>
    <w:rsid w:val="00E04EFE"/>
    <w:rsid w:val="00E15023"/>
    <w:rsid w:val="00E1519C"/>
    <w:rsid w:val="00E219D1"/>
    <w:rsid w:val="00E32B1C"/>
    <w:rsid w:val="00E3415B"/>
    <w:rsid w:val="00E35844"/>
    <w:rsid w:val="00E444B1"/>
    <w:rsid w:val="00E56680"/>
    <w:rsid w:val="00E879DD"/>
    <w:rsid w:val="00EB2130"/>
    <w:rsid w:val="00EB30BF"/>
    <w:rsid w:val="00EC0B23"/>
    <w:rsid w:val="00EC5228"/>
    <w:rsid w:val="00EC6F1C"/>
    <w:rsid w:val="00EC7ADA"/>
    <w:rsid w:val="00EE1525"/>
    <w:rsid w:val="00EF001D"/>
    <w:rsid w:val="00EF3FEB"/>
    <w:rsid w:val="00EF73AB"/>
    <w:rsid w:val="00F16EC8"/>
    <w:rsid w:val="00F36FDE"/>
    <w:rsid w:val="00F63CAC"/>
    <w:rsid w:val="00F9333A"/>
    <w:rsid w:val="00F96366"/>
    <w:rsid w:val="00F97D8D"/>
    <w:rsid w:val="00FF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5909"/>
    <w:rPr>
      <w:rFonts w:cs="Times New Roman"/>
      <w:b/>
      <w:lang w:eastAsia="ar-SA" w:bidi="ar-SA"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  <w:style w:type="paragraph" w:customStyle="1" w:styleId="VPTextdopisu">
    <w:name w:val="VÚP Text dopisu"/>
    <w:basedOn w:val="Normln"/>
    <w:rsid w:val="00243280"/>
    <w:pPr>
      <w:tabs>
        <w:tab w:val="left" w:pos="3060"/>
        <w:tab w:val="left" w:pos="5400"/>
        <w:tab w:val="left" w:pos="7560"/>
      </w:tabs>
      <w:suppressAutoHyphens w:val="0"/>
      <w:overflowPunct w:val="0"/>
      <w:autoSpaceDE w:val="0"/>
      <w:textAlignment w:val="baseline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5909"/>
    <w:rPr>
      <w:rFonts w:cs="Times New Roman"/>
      <w:b/>
      <w:lang w:eastAsia="ar-SA" w:bidi="ar-SA"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  <w:style w:type="paragraph" w:customStyle="1" w:styleId="VPTextdopisu">
    <w:name w:val="VÚP Text dopisu"/>
    <w:basedOn w:val="Normln"/>
    <w:rsid w:val="00243280"/>
    <w:pPr>
      <w:tabs>
        <w:tab w:val="left" w:pos="3060"/>
        <w:tab w:val="left" w:pos="5400"/>
        <w:tab w:val="left" w:pos="7560"/>
      </w:tabs>
      <w:suppressAutoHyphens w:val="0"/>
      <w:overflowPunct w:val="0"/>
      <w:autoSpaceDE w:val="0"/>
      <w:textAlignment w:val="baseline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.mendelu.cz/pracoviste/pracoviste.pl?id=42;nerozbaluj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t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zakazky.mendel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mendelu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1889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FSpS MU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Roman Drga</dc:creator>
  <cp:lastModifiedBy>Stoudj</cp:lastModifiedBy>
  <cp:revision>8</cp:revision>
  <cp:lastPrinted>2012-12-20T08:35:00Z</cp:lastPrinted>
  <dcterms:created xsi:type="dcterms:W3CDTF">2013-06-28T09:09:00Z</dcterms:created>
  <dcterms:modified xsi:type="dcterms:W3CDTF">2013-06-28T13:09:00Z</dcterms:modified>
</cp:coreProperties>
</file>