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A5" w:rsidRDefault="00965955" w:rsidP="00E322A5">
      <w:pPr>
        <w:rPr>
          <w:sz w:val="32"/>
        </w:rPr>
      </w:pPr>
      <w:r>
        <w:rPr>
          <w:sz w:val="32"/>
        </w:rPr>
        <w:t xml:space="preserve"> </w:t>
      </w:r>
    </w:p>
    <w:p w:rsidR="00E322A5" w:rsidRDefault="00E322A5" w:rsidP="00E322A5">
      <w:pPr>
        <w:rPr>
          <w:sz w:val="32"/>
        </w:rPr>
      </w:pPr>
    </w:p>
    <w:p w:rsidR="00E322A5" w:rsidRPr="00E322A5" w:rsidRDefault="00E322A5" w:rsidP="00E322A5">
      <w:pPr>
        <w:rPr>
          <w:sz w:val="32"/>
        </w:rPr>
      </w:pPr>
    </w:p>
    <w:p w:rsidR="00E322A5" w:rsidRPr="00E322A5" w:rsidRDefault="00E322A5" w:rsidP="00E322A5">
      <w:pPr>
        <w:jc w:val="center"/>
        <w:rPr>
          <w:b/>
          <w:bCs/>
          <w:sz w:val="32"/>
        </w:rPr>
      </w:pPr>
      <w:r w:rsidRPr="00E322A5">
        <w:rPr>
          <w:b/>
          <w:bCs/>
          <w:sz w:val="32"/>
        </w:rPr>
        <w:t>ZADÁVACÍ DOKUMENTACE</w:t>
      </w:r>
    </w:p>
    <w:p w:rsidR="00E322A5" w:rsidRPr="00E322A5" w:rsidRDefault="00E322A5" w:rsidP="00E322A5">
      <w:pPr>
        <w:jc w:val="center"/>
        <w:rPr>
          <w:b/>
          <w:bCs/>
          <w:sz w:val="32"/>
        </w:rPr>
      </w:pPr>
      <w:r w:rsidRPr="00E322A5">
        <w:rPr>
          <w:b/>
          <w:bCs/>
          <w:sz w:val="32"/>
        </w:rPr>
        <w:t>k veřejné zakázce „</w:t>
      </w:r>
      <w:r w:rsidR="00AA5835" w:rsidRPr="00AA5835">
        <w:rPr>
          <w:b/>
          <w:sz w:val="32"/>
        </w:rPr>
        <w:t>Dodávka technického vybavení</w:t>
      </w:r>
      <w:r w:rsidRPr="00AA5835">
        <w:rPr>
          <w:b/>
          <w:bCs/>
          <w:sz w:val="32"/>
        </w:rPr>
        <w:t>“</w:t>
      </w:r>
    </w:p>
    <w:p w:rsidR="00E322A5" w:rsidRPr="00E322A5" w:rsidRDefault="00E322A5" w:rsidP="00E322A5">
      <w:pPr>
        <w:jc w:val="center"/>
      </w:pPr>
    </w:p>
    <w:p w:rsidR="00E322A5" w:rsidRPr="00A715E9" w:rsidRDefault="00E322A5" w:rsidP="00E322A5">
      <w:pPr>
        <w:jc w:val="center"/>
        <w:rPr>
          <w:bCs/>
        </w:rPr>
      </w:pPr>
      <w:r w:rsidRPr="00A715E9">
        <w:rPr>
          <w:bCs/>
        </w:rPr>
        <w:t>pro projekt</w:t>
      </w:r>
    </w:p>
    <w:p w:rsidR="00E322A5" w:rsidRPr="00A715E9" w:rsidRDefault="00955087" w:rsidP="00E322A5">
      <w:pPr>
        <w:jc w:val="center"/>
        <w:rPr>
          <w:b/>
          <w:bCs/>
        </w:rPr>
      </w:pPr>
      <w:r w:rsidRPr="00A715E9">
        <w:rPr>
          <w:b/>
          <w:bCs/>
        </w:rPr>
        <w:t>„</w:t>
      </w:r>
      <w:r w:rsidR="00124733" w:rsidRPr="00124733">
        <w:rPr>
          <w:b/>
        </w:rPr>
        <w:t>Efektivní škola</w:t>
      </w:r>
      <w:r w:rsidRPr="00A715E9">
        <w:rPr>
          <w:b/>
          <w:bCs/>
        </w:rPr>
        <w:t>“</w:t>
      </w:r>
    </w:p>
    <w:p w:rsidR="00E322A5" w:rsidRPr="00A715E9" w:rsidRDefault="00E322A5" w:rsidP="00E322A5">
      <w:pPr>
        <w:jc w:val="center"/>
        <w:rPr>
          <w:b/>
          <w:bCs/>
        </w:rPr>
      </w:pPr>
    </w:p>
    <w:p w:rsidR="00E322A5" w:rsidRPr="00A715E9" w:rsidRDefault="00E322A5" w:rsidP="00E322A5">
      <w:pPr>
        <w:jc w:val="center"/>
      </w:pPr>
      <w:r w:rsidRPr="00A715E9">
        <w:t xml:space="preserve">Registrační číslo projektu </w:t>
      </w:r>
      <w:r w:rsidR="00124733" w:rsidRPr="00124733">
        <w:rPr>
          <w:b/>
        </w:rPr>
        <w:t>CZ.1.07/1.4.00/21.3830</w:t>
      </w:r>
    </w:p>
    <w:p w:rsidR="00E322A5" w:rsidRDefault="00E322A5" w:rsidP="00E322A5">
      <w:pPr>
        <w:jc w:val="center"/>
      </w:pPr>
    </w:p>
    <w:p w:rsidR="00E322A5" w:rsidRPr="00E322A5" w:rsidRDefault="00E01601" w:rsidP="00E01601">
      <w:pPr>
        <w:tabs>
          <w:tab w:val="left" w:pos="7575"/>
        </w:tabs>
      </w:pPr>
      <w:r>
        <w:tab/>
      </w:r>
    </w:p>
    <w:p w:rsidR="00E322A5" w:rsidRPr="00E322A5" w:rsidRDefault="00E322A5" w:rsidP="00E322A5">
      <w:pPr>
        <w:jc w:val="center"/>
      </w:pPr>
    </w:p>
    <w:p w:rsidR="00E322A5" w:rsidRPr="00E322A5" w:rsidRDefault="00E322A5" w:rsidP="00E322A5">
      <w:pPr>
        <w:jc w:val="center"/>
        <w:rPr>
          <w:b/>
          <w:bCs/>
        </w:rPr>
      </w:pPr>
    </w:p>
    <w:p w:rsidR="00124733" w:rsidRPr="00124733" w:rsidRDefault="00124733" w:rsidP="00124733">
      <w:pPr>
        <w:spacing w:after="0" w:line="240" w:lineRule="auto"/>
        <w:jc w:val="center"/>
        <w:rPr>
          <w:sz w:val="28"/>
          <w:szCs w:val="28"/>
        </w:rPr>
      </w:pPr>
      <w:r w:rsidRPr="00124733">
        <w:rPr>
          <w:sz w:val="28"/>
          <w:szCs w:val="28"/>
        </w:rPr>
        <w:t>Základní škola Třemošná, okres Plzeň-sever,</w:t>
      </w:r>
    </w:p>
    <w:p w:rsidR="00124733" w:rsidRDefault="00124733" w:rsidP="00124733">
      <w:pPr>
        <w:spacing w:after="0" w:line="240" w:lineRule="auto"/>
        <w:jc w:val="center"/>
        <w:rPr>
          <w:sz w:val="28"/>
          <w:szCs w:val="28"/>
        </w:rPr>
      </w:pPr>
      <w:r w:rsidRPr="00124733">
        <w:rPr>
          <w:sz w:val="28"/>
          <w:szCs w:val="28"/>
        </w:rPr>
        <w:t xml:space="preserve">příspěvková organizace </w:t>
      </w:r>
    </w:p>
    <w:p w:rsidR="00124733" w:rsidRDefault="00124733" w:rsidP="001C1C8E">
      <w:pPr>
        <w:spacing w:after="0" w:line="240" w:lineRule="auto"/>
        <w:jc w:val="center"/>
        <w:rPr>
          <w:sz w:val="28"/>
          <w:szCs w:val="28"/>
        </w:rPr>
      </w:pPr>
      <w:r w:rsidRPr="00124733">
        <w:rPr>
          <w:sz w:val="28"/>
          <w:szCs w:val="28"/>
        </w:rPr>
        <w:t xml:space="preserve">Americká 146, 330 11 Třemošná </w:t>
      </w:r>
    </w:p>
    <w:p w:rsidR="003831E5" w:rsidRDefault="00E64AC6" w:rsidP="001C1C8E">
      <w:pPr>
        <w:spacing w:after="0" w:line="240" w:lineRule="auto"/>
        <w:jc w:val="center"/>
      </w:pPr>
      <w:r w:rsidRPr="00955087">
        <w:rPr>
          <w:sz w:val="28"/>
        </w:rPr>
        <w:t>IČ</w:t>
      </w:r>
      <w:r w:rsidR="00955087" w:rsidRPr="00955087">
        <w:rPr>
          <w:sz w:val="28"/>
        </w:rPr>
        <w:t xml:space="preserve"> </w:t>
      </w:r>
      <w:r w:rsidR="00124733" w:rsidRPr="00124733">
        <w:rPr>
          <w:sz w:val="28"/>
          <w:szCs w:val="28"/>
        </w:rPr>
        <w:t>60610581</w:t>
      </w:r>
    </w:p>
    <w:p w:rsidR="003831E5" w:rsidRDefault="003831E5" w:rsidP="00E322A5"/>
    <w:p w:rsidR="003831E5" w:rsidRDefault="003831E5" w:rsidP="00E322A5"/>
    <w:p w:rsidR="003831E5" w:rsidRPr="00E322A5" w:rsidRDefault="003831E5" w:rsidP="00E322A5"/>
    <w:p w:rsidR="0024705D" w:rsidRDefault="0024705D"/>
    <w:p w:rsidR="001C1C8E" w:rsidRDefault="001C1C8E"/>
    <w:p w:rsidR="008E3E22" w:rsidRPr="0029584D" w:rsidRDefault="00B92FB2" w:rsidP="00B92FB2">
      <w:pPr>
        <w:pStyle w:val="Nadpis1"/>
        <w:numPr>
          <w:ilvl w:val="0"/>
          <w:numId w:val="5"/>
        </w:numPr>
        <w:jc w:val="center"/>
        <w:rPr>
          <w:rFonts w:ascii="Calibri" w:hAnsi="Calibri"/>
          <w:color w:val="auto"/>
          <w:sz w:val="24"/>
          <w:szCs w:val="24"/>
        </w:rPr>
      </w:pPr>
      <w:r w:rsidRPr="0029584D">
        <w:rPr>
          <w:rFonts w:ascii="Calibri" w:hAnsi="Calibri"/>
          <w:color w:val="auto"/>
          <w:sz w:val="24"/>
          <w:szCs w:val="24"/>
        </w:rPr>
        <w:lastRenderedPageBreak/>
        <w:t>Základní ustanovení</w:t>
      </w:r>
    </w:p>
    <w:p w:rsidR="00B92FB2" w:rsidRPr="00B92FB2" w:rsidRDefault="00B92FB2" w:rsidP="00B92FB2">
      <w:pPr>
        <w:pStyle w:val="Odstavecseseznamem"/>
        <w:spacing w:after="0"/>
        <w:ind w:left="1080"/>
        <w:rPr>
          <w:b/>
          <w:bCs/>
          <w:u w:val="single"/>
        </w:rPr>
      </w:pPr>
    </w:p>
    <w:p w:rsidR="00C06C90" w:rsidRPr="00A715E9" w:rsidRDefault="00B92FB2" w:rsidP="00C06C90">
      <w:pPr>
        <w:spacing w:after="0"/>
        <w:rPr>
          <w:b/>
          <w:bCs/>
          <w:u w:val="single"/>
        </w:rPr>
      </w:pPr>
      <w:r w:rsidRPr="00A715E9">
        <w:rPr>
          <w:b/>
          <w:bCs/>
          <w:u w:val="single"/>
        </w:rPr>
        <w:t>1.</w:t>
      </w:r>
      <w:r w:rsidR="00C06C90" w:rsidRPr="00A715E9">
        <w:rPr>
          <w:b/>
          <w:bCs/>
          <w:u w:val="single"/>
        </w:rPr>
        <w:t>1. Zadavatel</w:t>
      </w:r>
    </w:p>
    <w:p w:rsidR="00124733" w:rsidRDefault="00124733" w:rsidP="00124733">
      <w:pPr>
        <w:spacing w:after="0" w:line="240" w:lineRule="auto"/>
      </w:pPr>
      <w:r>
        <w:t>Základní škola Třemošná, okres Plzeň-sever, příspěvková organizace</w:t>
      </w:r>
    </w:p>
    <w:p w:rsidR="001C1C8E" w:rsidRPr="00A715E9" w:rsidRDefault="00C06C90" w:rsidP="00124733">
      <w:pPr>
        <w:spacing w:after="0" w:line="240" w:lineRule="auto"/>
      </w:pPr>
      <w:r w:rsidRPr="00A715E9">
        <w:t>Zastoupen</w:t>
      </w:r>
      <w:r w:rsidR="00B65148" w:rsidRPr="00A715E9">
        <w:t>ý</w:t>
      </w:r>
      <w:r w:rsidRPr="00A715E9">
        <w:t>: ředitel</w:t>
      </w:r>
      <w:r w:rsidR="001C1C8E" w:rsidRPr="00A715E9">
        <w:t>kou</w:t>
      </w:r>
      <w:r w:rsidR="00317316" w:rsidRPr="00A715E9">
        <w:t xml:space="preserve"> </w:t>
      </w:r>
      <w:r w:rsidR="00124733">
        <w:t>Mgr. Miroslavou</w:t>
      </w:r>
      <w:r w:rsidR="00124733" w:rsidRPr="00124733">
        <w:t xml:space="preserve"> Sivákov</w:t>
      </w:r>
      <w:r w:rsidR="00124733">
        <w:t>ou</w:t>
      </w:r>
    </w:p>
    <w:p w:rsidR="00B65148" w:rsidRPr="00A715E9" w:rsidRDefault="00C06C90" w:rsidP="00B65148">
      <w:pPr>
        <w:spacing w:after="0" w:line="240" w:lineRule="auto"/>
      </w:pPr>
      <w:r w:rsidRPr="00A715E9">
        <w:t xml:space="preserve">Adresa: </w:t>
      </w:r>
      <w:r w:rsidR="00124733" w:rsidRPr="00124733">
        <w:t>Americká 146, 330 11 Třemošná</w:t>
      </w:r>
    </w:p>
    <w:p w:rsidR="001C1C8E" w:rsidRPr="00A715E9" w:rsidRDefault="00C06C90" w:rsidP="001C1C8E">
      <w:pPr>
        <w:spacing w:after="0" w:line="240" w:lineRule="auto"/>
      </w:pPr>
      <w:r w:rsidRPr="00A715E9">
        <w:t xml:space="preserve">Zřizovatel: </w:t>
      </w:r>
      <w:r w:rsidR="00B65148" w:rsidRPr="00124733">
        <w:t>Měst</w:t>
      </w:r>
      <w:r w:rsidR="00AA5835">
        <w:t>o</w:t>
      </w:r>
      <w:r w:rsidR="00B65148" w:rsidRPr="00124733">
        <w:t xml:space="preserve"> </w:t>
      </w:r>
      <w:proofErr w:type="spellStart"/>
      <w:r w:rsidR="00124733">
        <w:t>Třemošná</w:t>
      </w:r>
      <w:proofErr w:type="spellEnd"/>
    </w:p>
    <w:p w:rsidR="00C06C90" w:rsidRPr="00A715E9" w:rsidRDefault="00C06C90" w:rsidP="00B65148">
      <w:pPr>
        <w:spacing w:after="0" w:line="240" w:lineRule="auto"/>
      </w:pPr>
      <w:r w:rsidRPr="00A715E9">
        <w:t>Právní forma: příspěvková organizace</w:t>
      </w:r>
    </w:p>
    <w:p w:rsidR="0017541D" w:rsidRDefault="00C06C90" w:rsidP="00955087">
      <w:pPr>
        <w:spacing w:after="0"/>
      </w:pPr>
      <w:r w:rsidRPr="00A715E9">
        <w:t xml:space="preserve">IČO: </w:t>
      </w:r>
      <w:r w:rsidR="0017541D" w:rsidRPr="0017541D">
        <w:t>60610581</w:t>
      </w:r>
    </w:p>
    <w:p w:rsidR="00955087" w:rsidRPr="0017541D" w:rsidRDefault="00C06C90" w:rsidP="00955087">
      <w:pPr>
        <w:spacing w:after="0"/>
      </w:pPr>
      <w:r w:rsidRPr="00A715E9">
        <w:t xml:space="preserve">DIČ: </w:t>
      </w:r>
      <w:r w:rsidR="001C1C8E" w:rsidRPr="0017541D">
        <w:t>CZ</w:t>
      </w:r>
      <w:r w:rsidR="0017541D" w:rsidRPr="0017541D">
        <w:t>60610581</w:t>
      </w:r>
    </w:p>
    <w:p w:rsidR="00C06C90" w:rsidRPr="00A715E9" w:rsidRDefault="00C06C90" w:rsidP="00C06C90">
      <w:pPr>
        <w:spacing w:after="0"/>
      </w:pPr>
    </w:p>
    <w:p w:rsidR="00C06C90" w:rsidRPr="00A715E9" w:rsidRDefault="00C06C90" w:rsidP="00C06C90">
      <w:pPr>
        <w:spacing w:after="0"/>
        <w:rPr>
          <w:b/>
        </w:rPr>
      </w:pPr>
      <w:r w:rsidRPr="00A715E9">
        <w:rPr>
          <w:b/>
        </w:rPr>
        <w:t xml:space="preserve">Kontaktní osoba: </w:t>
      </w:r>
      <w:r w:rsidRPr="00A715E9">
        <w:rPr>
          <w:b/>
        </w:rPr>
        <w:tab/>
      </w:r>
    </w:p>
    <w:p w:rsidR="00756382" w:rsidRPr="00A715E9" w:rsidRDefault="00B65148" w:rsidP="00C06C90">
      <w:pPr>
        <w:spacing w:after="0"/>
      </w:pPr>
      <w:r w:rsidRPr="00A715E9">
        <w:t xml:space="preserve">Mgr. </w:t>
      </w:r>
      <w:r w:rsidR="00AA5835">
        <w:t>Miroslava Siváková</w:t>
      </w:r>
    </w:p>
    <w:p w:rsidR="00C06C90" w:rsidRPr="00AA5835" w:rsidRDefault="00C06C90" w:rsidP="00C06C90">
      <w:pPr>
        <w:spacing w:after="0"/>
      </w:pPr>
      <w:r w:rsidRPr="00AA5835">
        <w:t xml:space="preserve">tel.: </w:t>
      </w:r>
      <w:r w:rsidR="00AA5835" w:rsidRPr="00AA5835">
        <w:t>377 855 645</w:t>
      </w:r>
    </w:p>
    <w:p w:rsidR="00C06C90" w:rsidRPr="00AA5835" w:rsidRDefault="00C06C90" w:rsidP="00C06C90">
      <w:pPr>
        <w:spacing w:after="0"/>
      </w:pPr>
      <w:r w:rsidRPr="00AA5835">
        <w:t xml:space="preserve">e-mail: </w:t>
      </w:r>
      <w:r w:rsidR="00AA5835" w:rsidRPr="00AA5835">
        <w:t>sivakova@zstremosna.cz</w:t>
      </w:r>
    </w:p>
    <w:p w:rsidR="00C06C90" w:rsidRPr="00A715E9" w:rsidRDefault="00C06C90" w:rsidP="00C06C90">
      <w:pPr>
        <w:spacing w:after="0"/>
      </w:pPr>
    </w:p>
    <w:p w:rsidR="00C06C90" w:rsidRPr="00A715E9" w:rsidRDefault="00B92FB2" w:rsidP="00C06C90">
      <w:pPr>
        <w:spacing w:after="0"/>
        <w:rPr>
          <w:b/>
          <w:bCs/>
          <w:u w:val="single"/>
        </w:rPr>
      </w:pPr>
      <w:r w:rsidRPr="00A715E9">
        <w:rPr>
          <w:b/>
          <w:bCs/>
          <w:u w:val="single"/>
        </w:rPr>
        <w:t>1.</w:t>
      </w:r>
      <w:r w:rsidR="00C06C90" w:rsidRPr="00A715E9">
        <w:rPr>
          <w:b/>
          <w:bCs/>
          <w:u w:val="single"/>
        </w:rPr>
        <w:t>2. Název veřejné zakázky</w:t>
      </w:r>
    </w:p>
    <w:p w:rsidR="00C06C90" w:rsidRPr="00A715E9" w:rsidRDefault="00C06C90" w:rsidP="00C06C90">
      <w:pPr>
        <w:spacing w:after="0"/>
      </w:pPr>
      <w:r w:rsidRPr="00A715E9">
        <w:t>„</w:t>
      </w:r>
      <w:r w:rsidR="00AA5835">
        <w:t>Dodávka technického vybavení</w:t>
      </w:r>
      <w:r w:rsidR="00F53224">
        <w:t xml:space="preserve">“ </w:t>
      </w:r>
      <w:r w:rsidRPr="00A715E9">
        <w:t xml:space="preserve"> </w:t>
      </w:r>
    </w:p>
    <w:p w:rsidR="00C06C90" w:rsidRPr="00A715E9" w:rsidRDefault="00C06C90" w:rsidP="00C06C90">
      <w:pPr>
        <w:spacing w:after="0"/>
        <w:rPr>
          <w:u w:val="single"/>
        </w:rPr>
      </w:pPr>
    </w:p>
    <w:p w:rsidR="00C06C90" w:rsidRPr="00A715E9" w:rsidRDefault="00B92FB2" w:rsidP="00C06C90">
      <w:pPr>
        <w:spacing w:after="0"/>
        <w:rPr>
          <w:b/>
          <w:bCs/>
          <w:u w:val="single"/>
        </w:rPr>
      </w:pPr>
      <w:r w:rsidRPr="00A715E9">
        <w:rPr>
          <w:b/>
          <w:bCs/>
          <w:u w:val="single"/>
        </w:rPr>
        <w:t>1.</w:t>
      </w:r>
      <w:r w:rsidR="00C06C90" w:rsidRPr="00A715E9">
        <w:rPr>
          <w:b/>
          <w:bCs/>
          <w:u w:val="single"/>
        </w:rPr>
        <w:t>3. Předmět veřejné zakázky</w:t>
      </w:r>
    </w:p>
    <w:p w:rsidR="00C06C90" w:rsidRPr="00A715E9" w:rsidRDefault="00C06C90" w:rsidP="00A715E9">
      <w:pPr>
        <w:jc w:val="both"/>
      </w:pPr>
      <w:r w:rsidRPr="00A715E9">
        <w:t xml:space="preserve">Uchazeč zajistí dodávku </w:t>
      </w:r>
      <w:r w:rsidR="00317316" w:rsidRPr="00A715E9">
        <w:t>technického</w:t>
      </w:r>
      <w:r w:rsidRPr="00A715E9">
        <w:t xml:space="preserve"> </w:t>
      </w:r>
      <w:r w:rsidR="00317316" w:rsidRPr="00A715E9">
        <w:t xml:space="preserve">vybavení a </w:t>
      </w:r>
      <w:r w:rsidR="00806A70" w:rsidRPr="00A715E9">
        <w:t>prezen</w:t>
      </w:r>
      <w:r w:rsidR="00F53224">
        <w:t>ta</w:t>
      </w:r>
      <w:r w:rsidR="00806A70" w:rsidRPr="00A715E9">
        <w:t>ční techniky</w:t>
      </w:r>
      <w:r w:rsidRPr="00A715E9">
        <w:t xml:space="preserve"> pro projekt</w:t>
      </w:r>
      <w:r w:rsidRPr="00A715E9">
        <w:rPr>
          <w:i/>
          <w:iCs/>
        </w:rPr>
        <w:t xml:space="preserve"> </w:t>
      </w:r>
      <w:r w:rsidRPr="00A715E9">
        <w:t>„</w:t>
      </w:r>
      <w:r w:rsidR="0017541D" w:rsidRPr="0017541D">
        <w:rPr>
          <w:b/>
        </w:rPr>
        <w:t>Efektivní škola</w:t>
      </w:r>
      <w:r w:rsidRPr="00A715E9">
        <w:t>“ realizovaný v rámci Operačního programu  Vzdělávání pro konkurenceschopnost (OP VK</w:t>
      </w:r>
      <w:r w:rsidRPr="00A715E9">
        <w:rPr>
          <w:bCs/>
        </w:rPr>
        <w:t xml:space="preserve">). </w:t>
      </w:r>
    </w:p>
    <w:p w:rsidR="00C06C90" w:rsidRPr="00AC215A" w:rsidRDefault="00B92FB2" w:rsidP="00C06C90">
      <w:pPr>
        <w:spacing w:after="0"/>
        <w:rPr>
          <w:bCs/>
          <w:u w:val="single"/>
        </w:rPr>
      </w:pPr>
      <w:r w:rsidRPr="00AC215A">
        <w:rPr>
          <w:bCs/>
          <w:u w:val="single"/>
        </w:rPr>
        <w:t>1.</w:t>
      </w:r>
      <w:r w:rsidR="00653238" w:rsidRPr="00AC215A">
        <w:rPr>
          <w:bCs/>
          <w:u w:val="single"/>
        </w:rPr>
        <w:t>3.1</w:t>
      </w:r>
      <w:r w:rsidR="00C06C90" w:rsidRPr="00AC215A">
        <w:rPr>
          <w:bCs/>
          <w:u w:val="single"/>
        </w:rPr>
        <w:t>. Vymezení předmětu zakázky</w:t>
      </w:r>
      <w:r w:rsidR="008E3E22" w:rsidRPr="00AC215A">
        <w:rPr>
          <w:bCs/>
          <w:u w:val="single"/>
        </w:rPr>
        <w:t xml:space="preserve"> (dodávky)</w:t>
      </w:r>
      <w:r w:rsidR="00C06C90" w:rsidRPr="00AC215A">
        <w:rPr>
          <w:bCs/>
          <w:u w:val="single"/>
        </w:rPr>
        <w:t>:</w:t>
      </w:r>
    </w:p>
    <w:p w:rsidR="00AB1D89" w:rsidRDefault="001C1C8E" w:rsidP="00C82514">
      <w:pPr>
        <w:spacing w:after="0"/>
        <w:jc w:val="both"/>
      </w:pPr>
      <w:r w:rsidRPr="00A715E9">
        <w:t xml:space="preserve">Předmětem zakázky </w:t>
      </w:r>
      <w:r w:rsidRPr="00BC454F">
        <w:t>je</w:t>
      </w:r>
      <w:r w:rsidR="00BC454F" w:rsidRPr="00BC454F">
        <w:rPr>
          <w:b/>
          <w:bCs/>
        </w:rPr>
        <w:t xml:space="preserve"> </w:t>
      </w:r>
      <w:r w:rsidR="00E03CC2">
        <w:t>9</w:t>
      </w:r>
      <w:r w:rsidR="0037309D" w:rsidRPr="00A715E9">
        <w:t xml:space="preserve"> ks </w:t>
      </w:r>
      <w:r w:rsidR="00E03CC2">
        <w:t>k</w:t>
      </w:r>
      <w:r w:rsidR="00E03CC2" w:rsidRPr="00E03CC2">
        <w:t>ancelářská sestava PC</w:t>
      </w:r>
      <w:r w:rsidR="0037309D" w:rsidRPr="00A715E9">
        <w:t xml:space="preserve">, </w:t>
      </w:r>
      <w:r w:rsidR="005C5F4E">
        <w:t>9 ks PC monitor, 1 ks se</w:t>
      </w:r>
      <w:r w:rsidR="00557AAE">
        <w:t>r</w:t>
      </w:r>
      <w:r w:rsidR="005C5F4E">
        <w:t>ver,</w:t>
      </w:r>
      <w:r w:rsidR="00AB1D89">
        <w:t xml:space="preserve"> 1ks záložní zdroj,</w:t>
      </w:r>
    </w:p>
    <w:p w:rsidR="0037309D" w:rsidRPr="00A715E9" w:rsidRDefault="005C5F4E" w:rsidP="00C82514">
      <w:pPr>
        <w:spacing w:after="0"/>
        <w:jc w:val="both"/>
      </w:pPr>
      <w:r>
        <w:t xml:space="preserve">9 ks interaktivní set, </w:t>
      </w:r>
      <w:r w:rsidR="00E03CC2">
        <w:t xml:space="preserve">10 </w:t>
      </w:r>
      <w:r w:rsidR="0037309D" w:rsidRPr="00A715E9">
        <w:t>ks  antivirový software</w:t>
      </w:r>
      <w:r>
        <w:t>.</w:t>
      </w:r>
    </w:p>
    <w:p w:rsidR="008E3E22" w:rsidRPr="00A715E9" w:rsidRDefault="00A12F94" w:rsidP="00C82514">
      <w:pPr>
        <w:jc w:val="both"/>
      </w:pPr>
      <w:r w:rsidRPr="00A715E9">
        <w:t>Do celkové cen</w:t>
      </w:r>
      <w:r w:rsidR="005D13F6" w:rsidRPr="00A715E9">
        <w:t>y</w:t>
      </w:r>
      <w:r w:rsidRPr="00A715E9">
        <w:t xml:space="preserve"> musí být zahrnut</w:t>
      </w:r>
      <w:r w:rsidR="005D13F6" w:rsidRPr="00A715E9">
        <w:t>o</w:t>
      </w:r>
      <w:r w:rsidRPr="00A715E9">
        <w:t xml:space="preserve"> vešker</w:t>
      </w:r>
      <w:r w:rsidR="005D13F6" w:rsidRPr="00A715E9">
        <w:t>é</w:t>
      </w:r>
      <w:r w:rsidRPr="00A715E9">
        <w:t xml:space="preserve"> </w:t>
      </w:r>
      <w:r w:rsidR="005D13F6" w:rsidRPr="00A715E9">
        <w:t xml:space="preserve">zajištění dodávky technického vybavení </w:t>
      </w:r>
      <w:r w:rsidR="0037309D" w:rsidRPr="00A715E9">
        <w:t>a prezentační</w:t>
      </w:r>
      <w:r w:rsidR="005D13F6" w:rsidRPr="00A715E9">
        <w:t xml:space="preserve"> techniky včetně m</w:t>
      </w:r>
      <w:r w:rsidR="009D3E00">
        <w:t>ontáže v místě plnění, dopravy</w:t>
      </w:r>
      <w:r w:rsidR="00943936">
        <w:t>, zaškolení uživatelů</w:t>
      </w:r>
      <w:r w:rsidR="00AA5835">
        <w:t>,</w:t>
      </w:r>
      <w:r w:rsidR="009D3E00">
        <w:t xml:space="preserve"> </w:t>
      </w:r>
      <w:r w:rsidR="005E4F10" w:rsidRPr="00A715E9">
        <w:rPr>
          <w:bCs/>
        </w:rPr>
        <w:t xml:space="preserve">a to </w:t>
      </w:r>
      <w:r w:rsidR="005E4F10" w:rsidRPr="00A715E9">
        <w:t xml:space="preserve">za nejvýše </w:t>
      </w:r>
      <w:r w:rsidRPr="00A715E9">
        <w:t>možnou</w:t>
      </w:r>
      <w:r w:rsidR="005E4F10" w:rsidRPr="00A715E9">
        <w:t xml:space="preserve"> částku</w:t>
      </w:r>
      <w:r w:rsidR="004A199B" w:rsidRPr="00A715E9">
        <w:rPr>
          <w:bCs/>
        </w:rPr>
        <w:t xml:space="preserve"> </w:t>
      </w:r>
      <w:r w:rsidR="005C5F4E" w:rsidRPr="005C5F4E">
        <w:rPr>
          <w:rFonts w:eastAsia="Times New Roman" w:cs="Arial"/>
          <w:bCs/>
          <w:lang w:eastAsia="cs-CZ"/>
        </w:rPr>
        <w:t>490 000,- bez DPH (592 900,- s DPH)</w:t>
      </w:r>
      <w:r w:rsidR="008E3E22" w:rsidRPr="00A715E9">
        <w:t>.</w:t>
      </w:r>
      <w:r w:rsidR="00D41E1A" w:rsidRPr="00A715E9">
        <w:t xml:space="preserve"> Jednotlivé položky </w:t>
      </w:r>
      <w:r w:rsidR="0037309D" w:rsidRPr="00A715E9">
        <w:t>zakázky nebo</w:t>
      </w:r>
      <w:r w:rsidR="0037309D" w:rsidRPr="00A715E9">
        <w:rPr>
          <w:b/>
        </w:rPr>
        <w:t xml:space="preserve"> </w:t>
      </w:r>
      <w:r w:rsidR="0037309D" w:rsidRPr="00A715E9">
        <w:t>soubor položek věcně souvisejících</w:t>
      </w:r>
      <w:r w:rsidR="0037309D" w:rsidRPr="00A715E9">
        <w:rPr>
          <w:b/>
        </w:rPr>
        <w:t xml:space="preserve"> </w:t>
      </w:r>
      <w:r w:rsidR="00D41E1A" w:rsidRPr="00A715E9">
        <w:t>nesmí překročit hodnotu 40 000,- s DPH.</w:t>
      </w:r>
    </w:p>
    <w:p w:rsidR="00E322A5" w:rsidRPr="00A715E9" w:rsidRDefault="00294FF4" w:rsidP="00C06C90">
      <w:pPr>
        <w:spacing w:after="0"/>
      </w:pPr>
      <w:r w:rsidRPr="00A715E9">
        <w:t xml:space="preserve">Zboží musí splňovat následující </w:t>
      </w:r>
      <w:r w:rsidRPr="00A715E9">
        <w:rPr>
          <w:b/>
        </w:rPr>
        <w:t>minimální technické parametry</w:t>
      </w:r>
      <w:r w:rsidRPr="00A715E9">
        <w:t>:</w:t>
      </w:r>
    </w:p>
    <w:p w:rsidR="008E3E22" w:rsidRPr="00A715E9" w:rsidRDefault="008E3E22" w:rsidP="00C06C90">
      <w:pPr>
        <w:spacing w:after="0"/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555"/>
        <w:gridCol w:w="5934"/>
      </w:tblGrid>
      <w:tr w:rsidR="00DE1245" w:rsidRPr="00A715E9" w:rsidTr="002B3428">
        <w:trPr>
          <w:trHeight w:val="118"/>
          <w:tblHeader/>
        </w:trPr>
        <w:tc>
          <w:tcPr>
            <w:tcW w:w="1432" w:type="pct"/>
            <w:shd w:val="clear" w:color="auto" w:fill="CCCCCC"/>
            <w:vAlign w:val="center"/>
          </w:tcPr>
          <w:p w:rsidR="00DE1245" w:rsidRPr="00A715E9" w:rsidRDefault="00DE1245" w:rsidP="002B3428">
            <w:pPr>
              <w:spacing w:after="0"/>
              <w:rPr>
                <w:rFonts w:cs="Calibri"/>
                <w:b/>
              </w:rPr>
            </w:pPr>
            <w:r w:rsidRPr="00A715E9">
              <w:rPr>
                <w:rFonts w:cs="Calibri"/>
              </w:rPr>
              <w:br w:type="page"/>
            </w:r>
            <w:r w:rsidRPr="00A715E9">
              <w:rPr>
                <w:rFonts w:cs="Calibri"/>
                <w:b/>
              </w:rPr>
              <w:t>Název</w:t>
            </w:r>
          </w:p>
        </w:tc>
        <w:tc>
          <w:tcPr>
            <w:tcW w:w="305" w:type="pct"/>
            <w:shd w:val="clear" w:color="auto" w:fill="CCCCCC"/>
            <w:vAlign w:val="center"/>
          </w:tcPr>
          <w:p w:rsidR="00DE1245" w:rsidRPr="00A715E9" w:rsidRDefault="00DE1245" w:rsidP="002B3428">
            <w:pPr>
              <w:spacing w:after="0"/>
              <w:jc w:val="center"/>
              <w:rPr>
                <w:rFonts w:cs="Calibri"/>
                <w:b/>
              </w:rPr>
            </w:pPr>
            <w:r w:rsidRPr="00A715E9">
              <w:rPr>
                <w:rFonts w:cs="Calibri"/>
                <w:b/>
              </w:rPr>
              <w:t>ks</w:t>
            </w:r>
          </w:p>
        </w:tc>
        <w:tc>
          <w:tcPr>
            <w:tcW w:w="3263" w:type="pct"/>
            <w:shd w:val="clear" w:color="auto" w:fill="CCCCCC"/>
            <w:vAlign w:val="center"/>
          </w:tcPr>
          <w:p w:rsidR="00DE1245" w:rsidRPr="00A715E9" w:rsidRDefault="00DE1245" w:rsidP="002B3428">
            <w:pPr>
              <w:spacing w:after="0"/>
              <w:jc w:val="center"/>
              <w:rPr>
                <w:rFonts w:cs="Calibri"/>
                <w:b/>
              </w:rPr>
            </w:pPr>
            <w:r w:rsidRPr="00A715E9">
              <w:rPr>
                <w:rFonts w:cs="Calibri"/>
                <w:b/>
              </w:rPr>
              <w:t>Specifikace</w:t>
            </w:r>
          </w:p>
        </w:tc>
      </w:tr>
      <w:tr w:rsidR="00DE1245" w:rsidRPr="00A715E9" w:rsidTr="00541FA7">
        <w:trPr>
          <w:trHeight w:val="1013"/>
        </w:trPr>
        <w:tc>
          <w:tcPr>
            <w:tcW w:w="1432" w:type="pct"/>
            <w:shd w:val="clear" w:color="auto" w:fill="CCCCCC"/>
            <w:vAlign w:val="center"/>
          </w:tcPr>
          <w:p w:rsidR="00DE1245" w:rsidRPr="00E03CC2" w:rsidRDefault="00E03CC2" w:rsidP="00541FA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Kancelářská sestava PC</w:t>
            </w:r>
          </w:p>
        </w:tc>
        <w:tc>
          <w:tcPr>
            <w:tcW w:w="305" w:type="pct"/>
            <w:vAlign w:val="center"/>
          </w:tcPr>
          <w:p w:rsidR="00DE1245" w:rsidRPr="00A715E9" w:rsidRDefault="0017541D" w:rsidP="00541FA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263" w:type="pct"/>
          </w:tcPr>
          <w:p w:rsidR="00DE1245" w:rsidRDefault="00D16365" w:rsidP="00541FA7">
            <w:pPr>
              <w:pStyle w:val="Odstavecseseznamem"/>
              <w:spacing w:before="100" w:beforeAutospacing="1"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17541D">
              <w:rPr>
                <w:rFonts w:cs="Calibri"/>
              </w:rPr>
              <w:t>rocesor: minimální hodnota benchmarku (Passmark CPU Mark): 2100</w:t>
            </w:r>
          </w:p>
          <w:p w:rsidR="0017541D" w:rsidRDefault="00E03CC2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Paměť</w:t>
            </w:r>
            <w:r w:rsidR="0017541D">
              <w:rPr>
                <w:rFonts w:cs="Calibri"/>
              </w:rPr>
              <w:t>: minimálně 2GB</w:t>
            </w:r>
          </w:p>
          <w:p w:rsidR="002C11CF" w:rsidRDefault="002C11CF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Pevný disk: minimálně 80GB</w:t>
            </w:r>
          </w:p>
          <w:p w:rsidR="00E03CC2" w:rsidRDefault="00E03CC2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 xml:space="preserve">Grafická karta: </w:t>
            </w:r>
            <w:r w:rsidR="006703E5">
              <w:rPr>
                <w:rFonts w:cs="Calibri"/>
              </w:rPr>
              <w:t>dva výstupy pro duplikování pracovní plochy (připojení monitoru a projektoru)</w:t>
            </w:r>
          </w:p>
          <w:p w:rsidR="006703E5" w:rsidRDefault="006703E5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Počet slotů: 1 x PCI snížený, 1 x PCI-e snížený</w:t>
            </w:r>
          </w:p>
          <w:p w:rsidR="006703E5" w:rsidRDefault="00577FD7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Vstupy/Výstupy: VGA, </w:t>
            </w:r>
            <w:r w:rsidR="000D1115">
              <w:rPr>
                <w:rFonts w:cs="Calibri"/>
              </w:rPr>
              <w:t>DVI, síť</w:t>
            </w:r>
            <w:r>
              <w:rPr>
                <w:rFonts w:cs="Calibri"/>
              </w:rPr>
              <w:t xml:space="preserve"> 10/100/1000 Mb/s, minimálně 6</w:t>
            </w:r>
            <w:r w:rsidR="000D1115">
              <w:rPr>
                <w:rFonts w:cs="Calibri"/>
              </w:rPr>
              <w:t> </w:t>
            </w:r>
            <w:r>
              <w:rPr>
                <w:rFonts w:cs="Calibri"/>
              </w:rPr>
              <w:t>x USB, audio (stereo) výstup</w:t>
            </w:r>
          </w:p>
          <w:p w:rsidR="00577FD7" w:rsidRDefault="00577FD7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Příslušenství: optická myš s rolovacím kolečkem připojená kabelem, klávesnice</w:t>
            </w:r>
            <w:r w:rsidR="000D1115">
              <w:rPr>
                <w:rFonts w:cs="Calibri"/>
              </w:rPr>
              <w:t xml:space="preserve"> připojená kabelem</w:t>
            </w:r>
          </w:p>
          <w:p w:rsidR="00577FD7" w:rsidRDefault="00577FD7" w:rsidP="0017541D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Operační systém</w:t>
            </w:r>
            <w:r w:rsidR="000C1704">
              <w:rPr>
                <w:rFonts w:cs="Calibri"/>
              </w:rPr>
              <w:t xml:space="preserve">: operační systém plně </w:t>
            </w:r>
            <w:r w:rsidR="000D1115">
              <w:rPr>
                <w:rFonts w:cs="Calibri"/>
              </w:rPr>
              <w:t xml:space="preserve">kompatibilní s </w:t>
            </w:r>
            <w:r w:rsidR="000C1704">
              <w:rPr>
                <w:rFonts w:cs="Calibri"/>
              </w:rPr>
              <w:t xml:space="preserve">MS Windows 7 Professional </w:t>
            </w:r>
            <w:r w:rsidR="000D1115">
              <w:rPr>
                <w:rFonts w:cs="Calibri"/>
              </w:rPr>
              <w:t>a s rozšířenou podporou minimálně do roku 2020 (Důvodem</w:t>
            </w:r>
            <w:r w:rsidR="000C1704">
              <w:rPr>
                <w:rFonts w:cs="Calibri"/>
              </w:rPr>
              <w:t xml:space="preserve"> požadavku je, že zaměstnanci zadavatele </w:t>
            </w:r>
            <w:r w:rsidR="000D1115">
              <w:rPr>
                <w:rFonts w:cs="Calibri"/>
              </w:rPr>
              <w:t>vzhledem k jeho rozšířenosti tento systém aktivně používají</w:t>
            </w:r>
            <w:r w:rsidR="000C1704">
              <w:rPr>
                <w:rFonts w:cs="Calibri"/>
              </w:rPr>
              <w:t xml:space="preserve"> a </w:t>
            </w:r>
            <w:r w:rsidR="000D1115">
              <w:rPr>
                <w:rFonts w:cs="Calibri"/>
              </w:rPr>
              <w:t>nasazení</w:t>
            </w:r>
            <w:r w:rsidR="000C1704">
              <w:rPr>
                <w:rFonts w:cs="Calibri"/>
              </w:rPr>
              <w:t xml:space="preserve"> jiného by </w:t>
            </w:r>
            <w:r w:rsidR="000D1115">
              <w:rPr>
                <w:rFonts w:cs="Calibri"/>
              </w:rPr>
              <w:t>mu</w:t>
            </w:r>
            <w:r w:rsidR="000C1704">
              <w:rPr>
                <w:rFonts w:cs="Calibri"/>
              </w:rPr>
              <w:t xml:space="preserve"> způso</w:t>
            </w:r>
            <w:r w:rsidR="00943936">
              <w:rPr>
                <w:rFonts w:cs="Calibri"/>
              </w:rPr>
              <w:t>bilo obtíže a dodatečné náklady</w:t>
            </w:r>
            <w:r w:rsidR="000C1704">
              <w:rPr>
                <w:rFonts w:cs="Calibri"/>
              </w:rPr>
              <w:t>)</w:t>
            </w:r>
          </w:p>
          <w:p w:rsidR="00E03CC2" w:rsidRDefault="00D16365" w:rsidP="000D1115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 xml:space="preserve">Zvuková karta: </w:t>
            </w:r>
            <w:r w:rsidR="000D1115">
              <w:rPr>
                <w:rFonts w:cs="Calibri"/>
              </w:rPr>
              <w:t>audio (stereo) výstup</w:t>
            </w:r>
          </w:p>
          <w:p w:rsidR="000D1115" w:rsidRDefault="006703E5" w:rsidP="000D1115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Mechanika:</w:t>
            </w:r>
            <w:r w:rsidR="000D111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DVD-RW</w:t>
            </w:r>
          </w:p>
          <w:p w:rsidR="0017541D" w:rsidRPr="00A715E9" w:rsidRDefault="000D1115" w:rsidP="000D1115">
            <w:pPr>
              <w:pStyle w:val="Odstavecseseznamem"/>
              <w:spacing w:after="0" w:line="240" w:lineRule="auto"/>
              <w:ind w:left="-4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D16365">
              <w:rPr>
                <w:rFonts w:cs="Calibri"/>
              </w:rPr>
              <w:t xml:space="preserve">áruka: </w:t>
            </w:r>
            <w:r w:rsidR="00935A06">
              <w:rPr>
                <w:rFonts w:cs="Calibri"/>
              </w:rPr>
              <w:t xml:space="preserve">min. </w:t>
            </w:r>
            <w:r w:rsidR="00D16365">
              <w:rPr>
                <w:rFonts w:cs="Calibri"/>
              </w:rPr>
              <w:t>36 měsíců</w:t>
            </w:r>
          </w:p>
        </w:tc>
      </w:tr>
      <w:tr w:rsidR="00DE1245" w:rsidRPr="00A715E9" w:rsidTr="002B3428">
        <w:trPr>
          <w:trHeight w:val="516"/>
        </w:trPr>
        <w:tc>
          <w:tcPr>
            <w:tcW w:w="1432" w:type="pct"/>
            <w:shd w:val="clear" w:color="auto" w:fill="CCCCCC"/>
            <w:vAlign w:val="center"/>
          </w:tcPr>
          <w:p w:rsidR="00DE1245" w:rsidRPr="00A715E9" w:rsidRDefault="00D16365" w:rsidP="002B342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PC monitor</w:t>
            </w:r>
          </w:p>
        </w:tc>
        <w:tc>
          <w:tcPr>
            <w:tcW w:w="305" w:type="pct"/>
            <w:vAlign w:val="center"/>
          </w:tcPr>
          <w:p w:rsidR="00DE1245" w:rsidRPr="00A715E9" w:rsidRDefault="00935A06" w:rsidP="002B34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263" w:type="pct"/>
          </w:tcPr>
          <w:p w:rsidR="00935A06" w:rsidRDefault="000D1115" w:rsidP="00935A06">
            <w:pPr>
              <w:spacing w:after="0" w:line="240" w:lineRule="auto"/>
              <w:ind w:left="-40"/>
            </w:pPr>
            <w:r>
              <w:t>Monitor je sc</w:t>
            </w:r>
            <w:r w:rsidR="008E3FD4">
              <w:t>hopen zobrazit stejné rozlišení</w:t>
            </w:r>
            <w:r>
              <w:t xml:space="preserve"> jako projektor interaktivní tabule, funguje ve stejném </w:t>
            </w:r>
            <w:r w:rsidR="00943936">
              <w:t>poměru stran jako dataprojektor</w:t>
            </w:r>
          </w:p>
          <w:p w:rsidR="00D16365" w:rsidRPr="00A715E9" w:rsidRDefault="00935A06" w:rsidP="00935A06">
            <w:pPr>
              <w:spacing w:after="0" w:line="240" w:lineRule="auto"/>
              <w:ind w:left="-40"/>
            </w:pPr>
            <w:r>
              <w:t>Záruka</w:t>
            </w:r>
            <w:r w:rsidR="005A2AAC">
              <w:t>:</w:t>
            </w:r>
            <w:r>
              <w:t xml:space="preserve"> min. 36 měsíců</w:t>
            </w:r>
          </w:p>
        </w:tc>
      </w:tr>
      <w:tr w:rsidR="0037309D" w:rsidRPr="00A715E9" w:rsidTr="002B3428">
        <w:trPr>
          <w:trHeight w:val="516"/>
        </w:trPr>
        <w:tc>
          <w:tcPr>
            <w:tcW w:w="1432" w:type="pct"/>
            <w:shd w:val="clear" w:color="auto" w:fill="CCCCCC"/>
            <w:vAlign w:val="center"/>
          </w:tcPr>
          <w:p w:rsidR="0037309D" w:rsidRPr="00A715E9" w:rsidRDefault="003F1E71" w:rsidP="00075B7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Server</w:t>
            </w:r>
          </w:p>
        </w:tc>
        <w:tc>
          <w:tcPr>
            <w:tcW w:w="305" w:type="pct"/>
            <w:vAlign w:val="center"/>
          </w:tcPr>
          <w:p w:rsidR="0037309D" w:rsidRPr="00A715E9" w:rsidRDefault="003F1E71" w:rsidP="00075B7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3" w:type="pct"/>
          </w:tcPr>
          <w:p w:rsidR="003F1E71" w:rsidRDefault="003F1E71" w:rsidP="00075B70">
            <w:pPr>
              <w:tabs>
                <w:tab w:val="left" w:pos="2280"/>
              </w:tabs>
              <w:spacing w:before="100" w:beforeAutospacing="1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Procesor: průměrná hodnota benchmarku (Passmark CPU Mark): minimálně 9700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Paměť: min. 8GB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Pevný disk: 4 x 500 GB raidového typu, minimální přenosová rychlost 3Gbps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Mechanika DVD-RW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Počet slotů min. 3x PCI-e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Vstupy, výstupy: 2x 10/100/1000Mbps síťová karta, min. 4xUSB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Příslušenství: klávesnice, myš</w:t>
            </w:r>
          </w:p>
          <w:p w:rsidR="003F1E71" w:rsidRDefault="003F1E71" w:rsidP="005C5F4E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Operační systém: bez operačního systému</w:t>
            </w:r>
          </w:p>
          <w:p w:rsidR="003F1E71" w:rsidRPr="00A715E9" w:rsidRDefault="003F1E71" w:rsidP="005A2AAC">
            <w:pPr>
              <w:tabs>
                <w:tab w:val="left" w:pos="228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Záruka: </w:t>
            </w:r>
            <w:r w:rsidR="005A2AAC">
              <w:rPr>
                <w:rFonts w:cs="Calibri"/>
              </w:rPr>
              <w:t>m</w:t>
            </w:r>
            <w:r>
              <w:rPr>
                <w:rFonts w:cs="Calibri"/>
              </w:rPr>
              <w:t>in. 24 měsíců</w:t>
            </w:r>
          </w:p>
        </w:tc>
      </w:tr>
      <w:tr w:rsidR="00AB1D89" w:rsidRPr="00A715E9" w:rsidTr="002B3428">
        <w:trPr>
          <w:trHeight w:val="516"/>
        </w:trPr>
        <w:tc>
          <w:tcPr>
            <w:tcW w:w="1432" w:type="pct"/>
            <w:shd w:val="clear" w:color="auto" w:fill="CCCCCC"/>
            <w:vAlign w:val="center"/>
          </w:tcPr>
          <w:p w:rsidR="00AB1D89" w:rsidRDefault="00AB1D89" w:rsidP="005C5F4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Záložní zdroj</w:t>
            </w:r>
            <w:r w:rsidR="00933CA6">
              <w:rPr>
                <w:rFonts w:cs="Calibri"/>
                <w:b/>
              </w:rPr>
              <w:t xml:space="preserve"> </w:t>
            </w:r>
          </w:p>
        </w:tc>
        <w:tc>
          <w:tcPr>
            <w:tcW w:w="305" w:type="pct"/>
            <w:vAlign w:val="center"/>
          </w:tcPr>
          <w:p w:rsidR="00AB1D89" w:rsidRDefault="00AB1D89" w:rsidP="00075B7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263" w:type="pct"/>
          </w:tcPr>
          <w:p w:rsidR="00AB1D89" w:rsidRDefault="00933CA6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Schopnost napájení serveru minimálně 15 minut</w:t>
            </w:r>
          </w:p>
        </w:tc>
      </w:tr>
      <w:tr w:rsidR="00AF11EA" w:rsidRPr="00A715E9" w:rsidTr="002B3428">
        <w:trPr>
          <w:trHeight w:val="516"/>
        </w:trPr>
        <w:tc>
          <w:tcPr>
            <w:tcW w:w="1432" w:type="pct"/>
            <w:shd w:val="clear" w:color="auto" w:fill="CCCCCC"/>
            <w:vAlign w:val="center"/>
          </w:tcPr>
          <w:p w:rsidR="00AF11EA" w:rsidRPr="00A715E9" w:rsidRDefault="00794979" w:rsidP="005C5F4E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Interaktivní </w:t>
            </w:r>
            <w:r w:rsidR="005C5F4E">
              <w:rPr>
                <w:rFonts w:cs="Calibri"/>
                <w:b/>
              </w:rPr>
              <w:t>set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05" w:type="pct"/>
            <w:vAlign w:val="center"/>
          </w:tcPr>
          <w:p w:rsidR="00AF11EA" w:rsidRPr="00A715E9" w:rsidRDefault="00075B70" w:rsidP="00075B7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263" w:type="pct"/>
          </w:tcPr>
          <w:p w:rsidR="00AF11EA" w:rsidRDefault="00794979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Formát: 4:3 s úhlopříčnou min. 200cm</w:t>
            </w:r>
          </w:p>
          <w:p w:rsidR="00933CA6" w:rsidRPr="00933CA6" w:rsidRDefault="00933CA6" w:rsidP="00933C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SW: </w:t>
            </w:r>
            <w:r w:rsidRPr="00933CA6">
              <w:rPr>
                <w:rFonts w:cs="Calibri"/>
              </w:rPr>
              <w:t xml:space="preserve">Součástí dodávky musí být SW pro 1 i 2 stupeň, šablony výukových hodin, garance aktualizací zdarma. </w:t>
            </w:r>
          </w:p>
          <w:p w:rsidR="00933CA6" w:rsidRPr="00933CA6" w:rsidRDefault="00933CA6" w:rsidP="00933CA6">
            <w:pPr>
              <w:spacing w:after="0" w:line="240" w:lineRule="auto"/>
              <w:rPr>
                <w:rFonts w:cs="Calibri"/>
              </w:rPr>
            </w:pPr>
            <w:r w:rsidRPr="00933CA6">
              <w:rPr>
                <w:rFonts w:cs="Calibri"/>
                <w:b/>
                <w:bCs/>
              </w:rPr>
              <w:t>I. Stupeň ZŠ:</w:t>
            </w:r>
            <w:r w:rsidRPr="00933CA6">
              <w:rPr>
                <w:rFonts w:cs="Calibri"/>
              </w:rPr>
              <w:t xml:space="preserve"> Český jazyk, Matematika, Prvouka, Vlastivěda, Hudební výchova,</w:t>
            </w:r>
            <w:r w:rsidR="008E3FD4">
              <w:rPr>
                <w:rFonts w:cs="Calibri"/>
              </w:rPr>
              <w:t xml:space="preserve"> Přírodověda, Anglický a Německý</w:t>
            </w:r>
            <w:r w:rsidRPr="00933CA6">
              <w:rPr>
                <w:rFonts w:cs="Calibri"/>
              </w:rPr>
              <w:t xml:space="preserve"> jazyk.</w:t>
            </w:r>
          </w:p>
          <w:p w:rsidR="00933CA6" w:rsidRPr="00933CA6" w:rsidRDefault="00933CA6" w:rsidP="00933CA6">
            <w:pPr>
              <w:spacing w:after="0" w:line="240" w:lineRule="auto"/>
              <w:rPr>
                <w:rFonts w:cs="Calibri"/>
              </w:rPr>
            </w:pPr>
            <w:r w:rsidRPr="00933CA6">
              <w:rPr>
                <w:rFonts w:cs="Calibri"/>
                <w:b/>
                <w:bCs/>
              </w:rPr>
              <w:t>II. Stupeň ZŠ:</w:t>
            </w:r>
            <w:r w:rsidR="008E3FD4">
              <w:rPr>
                <w:rFonts w:cs="Calibri"/>
              </w:rPr>
              <w:t xml:space="preserve"> Český jazyk, Občanská</w:t>
            </w:r>
            <w:r w:rsidRPr="00933CA6">
              <w:rPr>
                <w:rFonts w:cs="Calibri"/>
              </w:rPr>
              <w:t xml:space="preserve"> výchov</w:t>
            </w:r>
            <w:r w:rsidR="008E3FD4">
              <w:rPr>
                <w:rFonts w:cs="Calibri"/>
              </w:rPr>
              <w:t>a</w:t>
            </w:r>
            <w:r w:rsidRPr="00933CA6">
              <w:rPr>
                <w:rFonts w:cs="Calibri"/>
              </w:rPr>
              <w:t>, Matematika, Přírodopis, Zeměpis, Hudební výchova, Chemie, Fyz</w:t>
            </w:r>
            <w:r w:rsidR="008E3FD4">
              <w:rPr>
                <w:rFonts w:cs="Calibri"/>
              </w:rPr>
              <w:t>ika, Dějepis, Anglický a Německý</w:t>
            </w:r>
            <w:r w:rsidRPr="00933CA6">
              <w:rPr>
                <w:rFonts w:cs="Calibri"/>
              </w:rPr>
              <w:t xml:space="preserve"> jazyk. </w:t>
            </w:r>
          </w:p>
          <w:p w:rsidR="00933CA6" w:rsidRDefault="00933CA6" w:rsidP="00933CA6">
            <w:pPr>
              <w:spacing w:after="0" w:line="240" w:lineRule="auto"/>
              <w:rPr>
                <w:rFonts w:cs="Calibri"/>
              </w:rPr>
            </w:pPr>
            <w:r w:rsidRPr="00933CA6">
              <w:rPr>
                <w:rFonts w:cs="Calibri"/>
              </w:rPr>
              <w:t>Rozsah je minimálně 10 šablon nebo výukových hodin po každém předmětu.</w:t>
            </w:r>
          </w:p>
          <w:p w:rsidR="00933CA6" w:rsidRDefault="00933CA6" w:rsidP="00933CA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Tento SW musí být </w:t>
            </w:r>
            <w:r w:rsidRPr="00933CA6">
              <w:rPr>
                <w:rFonts w:cs="Calibri"/>
              </w:rPr>
              <w:t xml:space="preserve">kompatibilní </w:t>
            </w:r>
            <w:r>
              <w:rPr>
                <w:rFonts w:cs="Calibri"/>
              </w:rPr>
              <w:t xml:space="preserve">s </w:t>
            </w:r>
            <w:r w:rsidRPr="00933CA6">
              <w:rPr>
                <w:rFonts w:cs="Calibri"/>
              </w:rPr>
              <w:t>učebnice</w:t>
            </w:r>
            <w:r w:rsidR="008E3FD4">
              <w:rPr>
                <w:rFonts w:cs="Calibri"/>
              </w:rPr>
              <w:t>mi</w:t>
            </w:r>
            <w:r>
              <w:rPr>
                <w:rFonts w:cs="Calibri"/>
              </w:rPr>
              <w:t xml:space="preserve"> </w:t>
            </w:r>
            <w:r w:rsidR="008E3FD4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akladatelství </w:t>
            </w:r>
            <w:proofErr w:type="spellStart"/>
            <w:r>
              <w:rPr>
                <w:rFonts w:cs="Calibri"/>
              </w:rPr>
              <w:t>Fraus</w:t>
            </w:r>
            <w:proofErr w:type="spellEnd"/>
            <w:r>
              <w:rPr>
                <w:rFonts w:cs="Calibri"/>
              </w:rPr>
              <w:t xml:space="preserve">, které již škola používá. </w:t>
            </w:r>
          </w:p>
          <w:p w:rsidR="00794979" w:rsidRDefault="00794979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Montáž: </w:t>
            </w:r>
            <w:r w:rsidR="005A2AAC">
              <w:rPr>
                <w:rFonts w:cs="Calibri"/>
              </w:rPr>
              <w:t>m</w:t>
            </w:r>
            <w:r>
              <w:rPr>
                <w:rFonts w:cs="Calibri"/>
              </w:rPr>
              <w:t>ontáž na stěnu</w:t>
            </w:r>
          </w:p>
          <w:p w:rsidR="00794979" w:rsidRDefault="00794979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Ovládání: </w:t>
            </w:r>
            <w:r w:rsidR="005A2AAC">
              <w:rPr>
                <w:rFonts w:cs="Calibri"/>
              </w:rPr>
              <w:t>p</w:t>
            </w:r>
            <w:r>
              <w:rPr>
                <w:rFonts w:cs="Calibri"/>
              </w:rPr>
              <w:t>erem, pero reaguje pouze z bezprostřední blízkosti s ovládanou plochou</w:t>
            </w:r>
          </w:p>
          <w:p w:rsidR="00794979" w:rsidRDefault="00794979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</w:t>
            </w:r>
            <w:r w:rsidR="00D23DAF">
              <w:rPr>
                <w:rFonts w:cs="Calibri"/>
              </w:rPr>
              <w:t>t</w:t>
            </w:r>
            <w:r>
              <w:rPr>
                <w:rFonts w:cs="Calibri"/>
              </w:rPr>
              <w:t>or</w:t>
            </w:r>
            <w:r w:rsidR="00075B70">
              <w:rPr>
                <w:rFonts w:cs="Calibri"/>
              </w:rPr>
              <w:t xml:space="preserve">: </w:t>
            </w:r>
            <w:r w:rsidR="005A2AAC">
              <w:rPr>
                <w:rFonts w:cs="Calibri"/>
              </w:rPr>
              <w:t>m</w:t>
            </w:r>
            <w:r>
              <w:rPr>
                <w:rFonts w:cs="Calibri"/>
              </w:rPr>
              <w:t>inimálně XGA (1024x768) bodů, krátká projekční vzdálenost</w:t>
            </w:r>
            <w:r w:rsidR="00075B70">
              <w:rPr>
                <w:rFonts w:cs="Calibri"/>
              </w:rPr>
              <w:t>. Držák projektoru pro krátkou projekční vzdálenost délka max. 1200 mm. Držák je vhodný pro uchycení požadovaného projektoru.</w:t>
            </w:r>
          </w:p>
          <w:p w:rsidR="00794979" w:rsidRDefault="00794979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Ozvučení: </w:t>
            </w:r>
            <w:r w:rsidR="005A2AAC">
              <w:rPr>
                <w:rFonts w:cs="Calibri"/>
              </w:rPr>
              <w:t>s</w:t>
            </w:r>
            <w:r>
              <w:rPr>
                <w:rFonts w:cs="Calibri"/>
              </w:rPr>
              <w:t>tereo ozvučení 2x1 vč. Držáku</w:t>
            </w:r>
          </w:p>
          <w:p w:rsidR="00794979" w:rsidRDefault="00075B70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Kabeláž: </w:t>
            </w:r>
            <w:r w:rsidR="005A2AAC">
              <w:rPr>
                <w:rFonts w:cs="Calibri"/>
              </w:rPr>
              <w:t>k</w:t>
            </w:r>
            <w:r w:rsidR="00794979">
              <w:rPr>
                <w:rFonts w:cs="Calibri"/>
              </w:rPr>
              <w:t>ompletní kabeláž do PVC lišt pro interaktivní set s propojením PC do 5m</w:t>
            </w:r>
          </w:p>
          <w:p w:rsidR="00075B70" w:rsidRDefault="00075B70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Instalace: </w:t>
            </w:r>
            <w:r w:rsidR="005A2AAC">
              <w:rPr>
                <w:rFonts w:cs="Calibri"/>
              </w:rPr>
              <w:t>k</w:t>
            </w:r>
            <w:r>
              <w:rPr>
                <w:rFonts w:cs="Calibri"/>
              </w:rPr>
              <w:t>ompletní instalace kabeláže, projektoru, tabule</w:t>
            </w:r>
          </w:p>
          <w:p w:rsidR="00943936" w:rsidRDefault="00943936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Zprovoznění setu</w:t>
            </w:r>
          </w:p>
          <w:p w:rsidR="00794979" w:rsidRDefault="00075B70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Záruka: </w:t>
            </w:r>
            <w:r w:rsidR="005A2AAC">
              <w:rPr>
                <w:rFonts w:cs="Calibri"/>
              </w:rPr>
              <w:t>min.</w:t>
            </w:r>
            <w:r>
              <w:rPr>
                <w:rFonts w:cs="Calibri"/>
              </w:rPr>
              <w:t xml:space="preserve"> </w:t>
            </w:r>
            <w:r w:rsidR="005A2AAC" w:rsidRPr="005A2AAC">
              <w:rPr>
                <w:rFonts w:cs="Calibri"/>
              </w:rPr>
              <w:t xml:space="preserve">36 měsíců </w:t>
            </w:r>
            <w:r>
              <w:rPr>
                <w:rFonts w:cs="Calibri"/>
              </w:rPr>
              <w:t xml:space="preserve">na zboží a </w:t>
            </w:r>
            <w:r w:rsidR="00DA0DC7">
              <w:rPr>
                <w:rFonts w:cs="Calibri"/>
              </w:rPr>
              <w:t>min. 60</w:t>
            </w:r>
            <w:r w:rsidR="005A2AAC">
              <w:rPr>
                <w:rFonts w:cs="Calibri"/>
              </w:rPr>
              <w:t xml:space="preserve"> měsíců</w:t>
            </w:r>
            <w:r>
              <w:rPr>
                <w:rFonts w:cs="Calibri"/>
              </w:rPr>
              <w:t xml:space="preserve"> na montáž</w:t>
            </w:r>
          </w:p>
          <w:p w:rsidR="00943936" w:rsidRPr="00A715E9" w:rsidRDefault="00943936" w:rsidP="005C5F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1669A3">
              <w:rPr>
                <w:rFonts w:cs="Calibri"/>
              </w:rPr>
              <w:t>ákladní z</w:t>
            </w:r>
            <w:r>
              <w:rPr>
                <w:rFonts w:cs="Calibri"/>
              </w:rPr>
              <w:t>aškolení uživatelů</w:t>
            </w:r>
            <w:r w:rsidR="001669A3">
              <w:rPr>
                <w:rFonts w:cs="Calibri"/>
              </w:rPr>
              <w:t xml:space="preserve"> (učitelského sboru)</w:t>
            </w:r>
            <w:r>
              <w:rPr>
                <w:rFonts w:cs="Calibri"/>
              </w:rPr>
              <w:t xml:space="preserve"> s ovládáním interaktivního setu</w:t>
            </w:r>
            <w:r w:rsidR="001669A3">
              <w:rPr>
                <w:rFonts w:cs="Calibri"/>
              </w:rPr>
              <w:t xml:space="preserve"> v délce alespoň dvou vyučovacích hodin</w:t>
            </w:r>
          </w:p>
        </w:tc>
      </w:tr>
      <w:tr w:rsidR="00E025BA" w:rsidRPr="00A715E9" w:rsidTr="002B3428">
        <w:trPr>
          <w:trHeight w:val="516"/>
        </w:trPr>
        <w:tc>
          <w:tcPr>
            <w:tcW w:w="1432" w:type="pct"/>
            <w:shd w:val="clear" w:color="auto" w:fill="CCCCCC"/>
            <w:vAlign w:val="center"/>
          </w:tcPr>
          <w:p w:rsidR="00E025BA" w:rsidRPr="00A715E9" w:rsidRDefault="0037309D" w:rsidP="0037309D">
            <w:pPr>
              <w:rPr>
                <w:rFonts w:cs="Calibri"/>
                <w:b/>
              </w:rPr>
            </w:pPr>
            <w:r w:rsidRPr="00A715E9">
              <w:rPr>
                <w:rFonts w:cs="Calibri"/>
                <w:b/>
              </w:rPr>
              <w:lastRenderedPageBreak/>
              <w:t>Antivirový s</w:t>
            </w:r>
            <w:r w:rsidR="00E025BA" w:rsidRPr="00A715E9">
              <w:rPr>
                <w:rFonts w:cs="Calibri"/>
                <w:b/>
              </w:rPr>
              <w:t xml:space="preserve">oftware </w:t>
            </w:r>
          </w:p>
        </w:tc>
        <w:tc>
          <w:tcPr>
            <w:tcW w:w="305" w:type="pct"/>
            <w:vAlign w:val="center"/>
          </w:tcPr>
          <w:p w:rsidR="00E025BA" w:rsidRPr="00A715E9" w:rsidRDefault="00935A06" w:rsidP="002B342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3263" w:type="pct"/>
          </w:tcPr>
          <w:p w:rsidR="00E025BA" w:rsidRPr="00A715E9" w:rsidRDefault="001669A3" w:rsidP="0049777C">
            <w:pPr>
              <w:spacing w:before="100" w:beforeAutospacing="1"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Školní licence na antivirový software na minimálně 36 měsíců. Antivirový SW musí mít po dobu licence servisní podporu a aktualizaci zdarma. Musí obsahovat ochranu koncových zařízení, kontrolu vyměnitelných zařízení a kontrolu souborů před stažením.</w:t>
            </w:r>
          </w:p>
        </w:tc>
      </w:tr>
    </w:tbl>
    <w:p w:rsidR="007B24B9" w:rsidRPr="00A715E9" w:rsidRDefault="007B24B9" w:rsidP="007B24B9">
      <w:pPr>
        <w:spacing w:after="0"/>
        <w:rPr>
          <w:b/>
          <w:bCs/>
          <w:u w:val="single"/>
        </w:rPr>
      </w:pPr>
    </w:p>
    <w:p w:rsidR="00DE5EF4" w:rsidRPr="00A715E9" w:rsidRDefault="00B92FB2" w:rsidP="00B92FB2">
      <w:pPr>
        <w:spacing w:after="0"/>
        <w:rPr>
          <w:b/>
          <w:bCs/>
          <w:u w:val="single"/>
        </w:rPr>
      </w:pPr>
      <w:r w:rsidRPr="00A715E9">
        <w:rPr>
          <w:b/>
          <w:bCs/>
          <w:u w:val="single"/>
        </w:rPr>
        <w:t>1.4</w:t>
      </w:r>
      <w:r w:rsidR="00DE5EF4" w:rsidRPr="00A715E9">
        <w:rPr>
          <w:b/>
          <w:bCs/>
          <w:u w:val="single"/>
        </w:rPr>
        <w:t xml:space="preserve">. Rozsah veřejné zakázky </w:t>
      </w:r>
    </w:p>
    <w:p w:rsidR="00CA646A" w:rsidRPr="00A715E9" w:rsidRDefault="00DE5EF4" w:rsidP="00C82514">
      <w:pPr>
        <w:jc w:val="both"/>
      </w:pPr>
      <w:r w:rsidRPr="00A715E9">
        <w:t xml:space="preserve">Jedná se o zakázku malého rozsahu do maximální </w:t>
      </w:r>
      <w:r w:rsidR="00A4790B" w:rsidRPr="00A715E9">
        <w:t xml:space="preserve">hodnoty </w:t>
      </w:r>
      <w:r w:rsidR="005C5F4E" w:rsidRPr="005C5F4E">
        <w:t>490 000,- bez DPH (592 900,- s DPH)</w:t>
      </w:r>
      <w:r w:rsidRPr="00A715E9">
        <w:t xml:space="preserve">, která bude realizována dle pravidel uvedených v  Příručce pro </w:t>
      </w:r>
      <w:r w:rsidR="00B025A5" w:rsidRPr="00B025A5">
        <w:t xml:space="preserve">žadatele a příjemce </w:t>
      </w:r>
      <w:r w:rsidR="00B025A5">
        <w:t xml:space="preserve">oblasti podpory </w:t>
      </w:r>
      <w:r w:rsidR="00B025A5" w:rsidRPr="00B025A5">
        <w:t xml:space="preserve">1.4 </w:t>
      </w:r>
      <w:r w:rsidR="00B025A5">
        <w:t xml:space="preserve">zlepšení podmínek vzdělávání na </w:t>
      </w:r>
      <w:r w:rsidR="00B6305C" w:rsidRPr="00A715E9">
        <w:t>základní</w:t>
      </w:r>
      <w:r w:rsidR="00B6305C">
        <w:t xml:space="preserve">ch </w:t>
      </w:r>
      <w:r w:rsidR="00B6305C" w:rsidRPr="00A715E9">
        <w:t>školách</w:t>
      </w:r>
      <w:r w:rsidR="00B92FB2" w:rsidRPr="00A715E9">
        <w:t xml:space="preserve"> </w:t>
      </w:r>
      <w:r w:rsidRPr="00A715E9">
        <w:t>Operačního programu Vzdělá</w:t>
      </w:r>
      <w:r w:rsidR="00D23DAF">
        <w:t>vání pro konkurenceschopnost</w:t>
      </w:r>
      <w:r w:rsidR="00B025A5">
        <w:t xml:space="preserve"> s platností od 28. 6. 2012</w:t>
      </w:r>
      <w:r w:rsidR="00D23DAF">
        <w:t>. Nejedná se o zadávací řízení dle zákona č. 137/2006 Sb., o veřejných zakázkách, ve znění pozdějších předpisů.</w:t>
      </w:r>
    </w:p>
    <w:p w:rsidR="0024705D" w:rsidRPr="00A715E9" w:rsidRDefault="0024705D" w:rsidP="005E4F10">
      <w:pPr>
        <w:spacing w:after="0"/>
        <w:rPr>
          <w:b/>
          <w:u w:val="single"/>
        </w:rPr>
      </w:pPr>
      <w:r w:rsidRPr="00A715E9">
        <w:rPr>
          <w:b/>
          <w:u w:val="single"/>
        </w:rPr>
        <w:t xml:space="preserve">1.5. Místo a doba plnění veřejné zakázky </w:t>
      </w:r>
    </w:p>
    <w:p w:rsidR="0024705D" w:rsidRPr="00A715E9" w:rsidRDefault="0024705D" w:rsidP="0017541D">
      <w:pPr>
        <w:spacing w:after="0" w:line="240" w:lineRule="auto"/>
      </w:pPr>
      <w:r w:rsidRPr="00A715E9">
        <w:t xml:space="preserve">Místo plnění bude v místě sídla zadavatele, tj. </w:t>
      </w:r>
      <w:r w:rsidR="0017541D" w:rsidRPr="0017541D">
        <w:t>Základní škola Třemošná, okres Plzeň-sever, příspěvková organizace</w:t>
      </w:r>
      <w:r w:rsidR="009773C1" w:rsidRPr="00A715E9">
        <w:t xml:space="preserve">, </w:t>
      </w:r>
      <w:r w:rsidR="0017541D" w:rsidRPr="0017541D">
        <w:t>Americká 146, 330 11 Třemošná</w:t>
      </w:r>
      <w:r w:rsidR="0017541D">
        <w:t>.</w:t>
      </w:r>
      <w:r w:rsidR="00983017">
        <w:t xml:space="preserve"> Doba plnění zakázky je </w:t>
      </w:r>
      <w:r w:rsidR="00DA0DC7" w:rsidRPr="00DA0DC7">
        <w:t xml:space="preserve">do </w:t>
      </w:r>
      <w:r w:rsidR="00DA0DC7">
        <w:t>26</w:t>
      </w:r>
      <w:r w:rsidR="00983017" w:rsidRPr="00DA0DC7">
        <w:t>.</w:t>
      </w:r>
      <w:r w:rsidR="00DA0DC7" w:rsidRPr="00DA0DC7">
        <w:t xml:space="preserve"> 8</w:t>
      </w:r>
      <w:r w:rsidR="00983017" w:rsidRPr="00DA0DC7">
        <w:t>.</w:t>
      </w:r>
      <w:r w:rsidR="00DA0DC7" w:rsidRPr="00DA0DC7">
        <w:t xml:space="preserve"> </w:t>
      </w:r>
      <w:r w:rsidR="00983017" w:rsidRPr="00DA0DC7">
        <w:t>2013.</w:t>
      </w:r>
    </w:p>
    <w:p w:rsidR="0017541D" w:rsidRDefault="0017541D" w:rsidP="0024705D">
      <w:pPr>
        <w:rPr>
          <w:b/>
          <w:u w:val="single"/>
        </w:rPr>
      </w:pPr>
    </w:p>
    <w:p w:rsidR="0024705D" w:rsidRPr="00A715E9" w:rsidRDefault="0024705D" w:rsidP="0050086D">
      <w:pPr>
        <w:spacing w:after="0"/>
        <w:rPr>
          <w:b/>
          <w:u w:val="single"/>
        </w:rPr>
      </w:pPr>
      <w:r w:rsidRPr="00A715E9">
        <w:rPr>
          <w:b/>
          <w:u w:val="single"/>
        </w:rPr>
        <w:t>1.6. Termín a způsob podání nabídky</w:t>
      </w:r>
    </w:p>
    <w:p w:rsidR="0024705D" w:rsidRPr="00A715E9" w:rsidRDefault="0024705D" w:rsidP="0024705D">
      <w:pPr>
        <w:spacing w:after="0"/>
      </w:pPr>
      <w:r w:rsidRPr="00A715E9">
        <w:t xml:space="preserve">Uchazeč doručí nabídku nejpozději do </w:t>
      </w:r>
      <w:r w:rsidR="00DA0DC7" w:rsidRPr="00DA0DC7">
        <w:t>16</w:t>
      </w:r>
      <w:r w:rsidR="009773C1" w:rsidRPr="00DA0DC7">
        <w:t>.</w:t>
      </w:r>
      <w:r w:rsidR="00DA0DC7" w:rsidRPr="00DA0DC7">
        <w:t xml:space="preserve"> 7. </w:t>
      </w:r>
      <w:r w:rsidR="009773C1" w:rsidRPr="00DA0DC7">
        <w:t>201</w:t>
      </w:r>
      <w:r w:rsidR="00D23DAF" w:rsidRPr="00DA0DC7">
        <w:t>3</w:t>
      </w:r>
      <w:r w:rsidRPr="00A715E9">
        <w:t xml:space="preserve"> dop</w:t>
      </w:r>
      <w:r w:rsidR="00DA0DC7">
        <w:t>or</w:t>
      </w:r>
      <w:r w:rsidR="00D77EE6">
        <w:t>učeně poštou nebo osobně do 12</w:t>
      </w:r>
      <w:r w:rsidR="00DA0DC7">
        <w:t>:00</w:t>
      </w:r>
      <w:r w:rsidRPr="00A715E9">
        <w:t xml:space="preserve"> hodin na adresu:</w:t>
      </w:r>
    </w:p>
    <w:p w:rsidR="00B025A5" w:rsidRDefault="00B025A5" w:rsidP="00CA646A">
      <w:pPr>
        <w:spacing w:after="0" w:line="240" w:lineRule="auto"/>
      </w:pPr>
      <w:r w:rsidRPr="00B025A5">
        <w:t xml:space="preserve">Základní škola Třemošná, okres Plzeň-sever, příspěvková organizace </w:t>
      </w:r>
    </w:p>
    <w:p w:rsidR="00B025A5" w:rsidRDefault="00B025A5" w:rsidP="00CA646A">
      <w:pPr>
        <w:spacing w:after="0" w:line="240" w:lineRule="auto"/>
      </w:pPr>
      <w:r w:rsidRPr="00B025A5">
        <w:t>Americká 146</w:t>
      </w:r>
    </w:p>
    <w:p w:rsidR="00CA646A" w:rsidRDefault="00B025A5" w:rsidP="00CA646A">
      <w:pPr>
        <w:spacing w:after="0" w:line="240" w:lineRule="auto"/>
      </w:pPr>
      <w:r w:rsidRPr="00B025A5">
        <w:t>330 11 Třemošná</w:t>
      </w:r>
    </w:p>
    <w:p w:rsidR="00B025A5" w:rsidRPr="00A715E9" w:rsidRDefault="00B025A5" w:rsidP="00CA646A">
      <w:pPr>
        <w:spacing w:after="0" w:line="240" w:lineRule="auto"/>
      </w:pPr>
    </w:p>
    <w:p w:rsidR="0024705D" w:rsidRPr="00A715E9" w:rsidRDefault="0024705D" w:rsidP="0029584D">
      <w:pPr>
        <w:spacing w:after="0"/>
      </w:pPr>
      <w:r w:rsidRPr="00A715E9">
        <w:t xml:space="preserve">Struktura nabídky musí odpovídat požadavkům podrobně uvedeným v části </w:t>
      </w:r>
      <w:r w:rsidRPr="00A715E9">
        <w:rPr>
          <w:b/>
          <w:bCs/>
          <w:iCs/>
        </w:rPr>
        <w:t>III. ZÁVAZNÁ STRUKTU-RA PŘEDLOŽENÉ NABÍDKY</w:t>
      </w:r>
      <w:r w:rsidRPr="00A715E9">
        <w:rPr>
          <w:b/>
          <w:bCs/>
          <w:i/>
          <w:iCs/>
        </w:rPr>
        <w:t xml:space="preserve"> </w:t>
      </w:r>
      <w:r w:rsidRPr="00A715E9">
        <w:t>této zadávací dokumentace. Nabídka musí být v řádně uzavřené obálce a v</w:t>
      </w:r>
      <w:r w:rsidR="00D23DAF">
        <w:t> </w:t>
      </w:r>
      <w:r w:rsidRPr="00A715E9">
        <w:t>adrese</w:t>
      </w:r>
      <w:r w:rsidR="00D23DAF">
        <w:t xml:space="preserve"> musí</w:t>
      </w:r>
      <w:r w:rsidRPr="00A715E9">
        <w:t xml:space="preserve"> být na </w:t>
      </w:r>
      <w:r w:rsidRPr="00A715E9">
        <w:rPr>
          <w:b/>
          <w:bCs/>
        </w:rPr>
        <w:t>prvním místě uvedeno jméno kontaktní osoby</w:t>
      </w:r>
      <w:r w:rsidRPr="00A715E9">
        <w:t xml:space="preserve">. Dále musí být obálka označena </w:t>
      </w:r>
      <w:r w:rsidR="00713667">
        <w:lastRenderedPageBreak/>
        <w:t>názvem veřejné zakázky</w:t>
      </w:r>
      <w:r w:rsidRPr="00A715E9">
        <w:t xml:space="preserve"> </w:t>
      </w:r>
      <w:r w:rsidR="0029584D" w:rsidRPr="0029584D">
        <w:rPr>
          <w:b/>
        </w:rPr>
        <w:t>„Dodávka technického vybavení“</w:t>
      </w:r>
      <w:r w:rsidRPr="0029584D">
        <w:rPr>
          <w:b/>
        </w:rPr>
        <w:t>,</w:t>
      </w:r>
      <w:r w:rsidRPr="00A715E9">
        <w:t xml:space="preserve"> opatřená přesnou adresou uchazeče a obsahovat zvýrazněné označení </w:t>
      </w:r>
      <w:r w:rsidRPr="00A715E9">
        <w:rPr>
          <w:b/>
          <w:bCs/>
        </w:rPr>
        <w:t>„NEOTEVÍRAT“.</w:t>
      </w:r>
      <w:r w:rsidRPr="00A715E9">
        <w:t xml:space="preserve"> Nabídky podané po uplynutí výše uvedené lhůty nebudou otevřeny a nevyhodnocují se. </w:t>
      </w:r>
    </w:p>
    <w:p w:rsidR="0024705D" w:rsidRPr="00A715E9" w:rsidRDefault="003B1611" w:rsidP="0024705D">
      <w:r>
        <w:t>Předpokládané</w:t>
      </w:r>
      <w:r w:rsidR="0024705D" w:rsidRPr="00A715E9">
        <w:t xml:space="preserve"> datum uzavření smlouvy s vybraným dodavatelem je do</w:t>
      </w:r>
      <w:r w:rsidR="00030B65" w:rsidRPr="00A715E9">
        <w:t xml:space="preserve"> </w:t>
      </w:r>
      <w:r w:rsidR="0029584D">
        <w:t>22</w:t>
      </w:r>
      <w:r w:rsidR="00DA0DC7" w:rsidRPr="00DA0DC7">
        <w:t>. 7</w:t>
      </w:r>
      <w:r w:rsidR="0024705D" w:rsidRPr="00DA0DC7">
        <w:t>.</w:t>
      </w:r>
      <w:r w:rsidR="00DA0DC7" w:rsidRPr="00DA0DC7">
        <w:t xml:space="preserve"> </w:t>
      </w:r>
      <w:r w:rsidR="0024705D" w:rsidRPr="00DA0DC7">
        <w:t>201</w:t>
      </w:r>
      <w:r w:rsidR="00D23DAF" w:rsidRPr="00DA0DC7">
        <w:t>3</w:t>
      </w:r>
      <w:r w:rsidR="0024705D" w:rsidRPr="00A715E9">
        <w:t>.</w:t>
      </w:r>
    </w:p>
    <w:p w:rsidR="00B025A5" w:rsidRDefault="0024705D" w:rsidP="0050086D">
      <w:pPr>
        <w:spacing w:after="0"/>
        <w:rPr>
          <w:b/>
          <w:u w:val="single"/>
        </w:rPr>
      </w:pPr>
      <w:r w:rsidRPr="00A715E9">
        <w:rPr>
          <w:b/>
          <w:u w:val="single"/>
        </w:rPr>
        <w:t>1.</w:t>
      </w:r>
      <w:r w:rsidR="00030B65" w:rsidRPr="00A715E9">
        <w:rPr>
          <w:b/>
          <w:u w:val="single"/>
        </w:rPr>
        <w:t>7</w:t>
      </w:r>
      <w:r w:rsidRPr="00A715E9">
        <w:rPr>
          <w:b/>
          <w:u w:val="single"/>
        </w:rPr>
        <w:t xml:space="preserve">. </w:t>
      </w:r>
      <w:r w:rsidR="00B025A5">
        <w:rPr>
          <w:b/>
          <w:u w:val="single"/>
        </w:rPr>
        <w:t>Vázanost obsahem nabídky</w:t>
      </w:r>
    </w:p>
    <w:p w:rsidR="00B025A5" w:rsidRPr="00B025A5" w:rsidRDefault="00B025A5" w:rsidP="0024705D">
      <w:r w:rsidRPr="00B025A5">
        <w:t xml:space="preserve">Uchazeč </w:t>
      </w:r>
      <w:r>
        <w:t>je vázán celým obsahem předložené nabídky do splnění zakázky.</w:t>
      </w:r>
    </w:p>
    <w:p w:rsidR="0050086D" w:rsidRDefault="00B025A5" w:rsidP="0050086D">
      <w:pPr>
        <w:spacing w:after="0"/>
        <w:rPr>
          <w:b/>
          <w:u w:val="single"/>
        </w:rPr>
      </w:pPr>
      <w:r>
        <w:rPr>
          <w:b/>
          <w:u w:val="single"/>
        </w:rPr>
        <w:t xml:space="preserve">1.8. </w:t>
      </w:r>
      <w:r w:rsidR="0050086D">
        <w:rPr>
          <w:b/>
          <w:u w:val="single"/>
        </w:rPr>
        <w:t>Dodatečné informace</w:t>
      </w:r>
    </w:p>
    <w:p w:rsidR="0050086D" w:rsidRPr="0050086D" w:rsidRDefault="0050086D" w:rsidP="0024705D">
      <w:r w:rsidRPr="0050086D">
        <w:t xml:space="preserve">Žádost o dodatečné informace k zadávací dokumentaci je možno psát písemně (listinná zásilka, email) na adresu </w:t>
      </w:r>
      <w:r w:rsidR="0051564A">
        <w:t>kontaktní</w:t>
      </w:r>
      <w:r w:rsidRPr="0050086D">
        <w:t xml:space="preserve"> osoby.</w:t>
      </w:r>
      <w:r>
        <w:t xml:space="preserve"> Zadavatel </w:t>
      </w:r>
      <w:r w:rsidR="005B2F09">
        <w:t>odešle dodatečné informace k zadá</w:t>
      </w:r>
      <w:r w:rsidR="00303E69">
        <w:t>vací dokumentaci nejpozději do 4</w:t>
      </w:r>
      <w:bookmarkStart w:id="0" w:name="_GoBack"/>
      <w:bookmarkEnd w:id="0"/>
      <w:r w:rsidR="005B2F09">
        <w:t xml:space="preserve"> pracovních dnů po doručení žádosti zájemce. </w:t>
      </w:r>
    </w:p>
    <w:p w:rsidR="0024705D" w:rsidRPr="00A715E9" w:rsidRDefault="0050086D" w:rsidP="0024705D">
      <w:pPr>
        <w:rPr>
          <w:b/>
          <w:u w:val="single"/>
        </w:rPr>
      </w:pPr>
      <w:r>
        <w:rPr>
          <w:b/>
          <w:u w:val="single"/>
        </w:rPr>
        <w:t xml:space="preserve">1.9. </w:t>
      </w:r>
      <w:r w:rsidR="0024705D" w:rsidRPr="00A715E9">
        <w:rPr>
          <w:b/>
          <w:u w:val="single"/>
        </w:rPr>
        <w:t xml:space="preserve">Další požadavky na uchazeče o veřejnou zakázku </w:t>
      </w:r>
    </w:p>
    <w:p w:rsidR="0024705D" w:rsidRPr="00A715E9" w:rsidRDefault="0024705D" w:rsidP="00685C1C">
      <w:pPr>
        <w:suppressAutoHyphens/>
        <w:spacing w:after="0"/>
        <w:jc w:val="both"/>
        <w:rPr>
          <w:u w:val="single"/>
        </w:rPr>
      </w:pPr>
      <w:r w:rsidRPr="00A715E9">
        <w:rPr>
          <w:u w:val="single"/>
        </w:rPr>
        <w:t>1.</w:t>
      </w:r>
      <w:r w:rsidR="005B2F09">
        <w:rPr>
          <w:u w:val="single"/>
        </w:rPr>
        <w:t>9</w:t>
      </w:r>
      <w:r w:rsidRPr="00A715E9">
        <w:rPr>
          <w:u w:val="single"/>
        </w:rPr>
        <w:t>.1. Povinnost dodavatele uchovávat účetní záznamy:</w:t>
      </w:r>
    </w:p>
    <w:p w:rsidR="0024705D" w:rsidRPr="00A715E9" w:rsidRDefault="0024705D" w:rsidP="0024705D">
      <w:pPr>
        <w:suppressAutoHyphens/>
        <w:spacing w:after="120"/>
        <w:jc w:val="both"/>
      </w:pPr>
      <w:r w:rsidRPr="00A715E9">
        <w:t>Uchazeč se zavazuje řádně uchovávat originál smlouvy na předmět plnění veřejné zakázky včetně příloh a jejích případných dodatků, veškeré originály účetních dokladů a originály dalších dokumentů souvisejících s realizací veřejné zakázky minimálně do konce roku 2025 v souladu s podmínkami OP VK. Výše uvedené dokumenty a účetní doklady budou uchovány způsobem uvedeným v </w:t>
      </w:r>
      <w:r w:rsidR="005B2F09" w:rsidRPr="00A715E9">
        <w:t xml:space="preserve">zákoně </w:t>
      </w:r>
      <w:r w:rsidR="005B2F09">
        <w:t>č.</w:t>
      </w:r>
      <w:r w:rsidRPr="00A715E9">
        <w:t xml:space="preserve"> 563/1991 Sb., o účetnictví, ve znění pozdějších předpisů a v zákoně č. 499/2004 Sb., o archivnictví a spisové službě a o změně některých zákonů, ve znění pozdějších předpisů,  a v souladu s dalšími platnými právními předpisy ČR.</w:t>
      </w:r>
      <w:r w:rsidRPr="00A715E9">
        <w:rPr>
          <w:snapToGrid w:val="0"/>
        </w:rPr>
        <w:t xml:space="preserve"> Ve smlouvách uzavíraných s případnými partnery a subdodavateli uchazeč zaváže touto povinností i případné partnery a subdodavatele veřejné zakázky</w:t>
      </w:r>
      <w:r w:rsidRPr="00A715E9">
        <w:t>. Uchazeč je dále povinen uchovávat účetní záznamy vztahující se k předmětu plnění veřejné zakázky v elektronické podobě.</w:t>
      </w:r>
    </w:p>
    <w:p w:rsidR="0024705D" w:rsidRPr="00A715E9" w:rsidRDefault="0024705D" w:rsidP="00685C1C">
      <w:pPr>
        <w:suppressAutoHyphens/>
        <w:spacing w:after="0"/>
        <w:jc w:val="both"/>
      </w:pPr>
      <w:r w:rsidRPr="00A715E9">
        <w:rPr>
          <w:u w:val="single"/>
        </w:rPr>
        <w:t>1.</w:t>
      </w:r>
      <w:r w:rsidR="005B2F09">
        <w:rPr>
          <w:u w:val="single"/>
        </w:rPr>
        <w:t>9</w:t>
      </w:r>
      <w:r w:rsidRPr="00A715E9">
        <w:rPr>
          <w:u w:val="single"/>
        </w:rPr>
        <w:t>.2. Povinnost dodavatele umožnit kontrolu předmětu plnění veřejné zakázky:</w:t>
      </w:r>
    </w:p>
    <w:p w:rsidR="000565D6" w:rsidRPr="00A715E9" w:rsidRDefault="0024705D" w:rsidP="00CA646A">
      <w:pPr>
        <w:suppressAutoHyphens/>
        <w:spacing w:after="0"/>
        <w:jc w:val="both"/>
      </w:pPr>
      <w:r w:rsidRPr="00A715E9">
        <w:t xml:space="preserve">Uchazeč je povinen v souladu se zákonem č. 320/2001 Sb. o finanční kontrole, nařízením Komise (ES) </w:t>
      </w:r>
    </w:p>
    <w:p w:rsidR="0024705D" w:rsidRPr="00A715E9" w:rsidRDefault="0024705D" w:rsidP="00CA646A">
      <w:pPr>
        <w:suppressAutoHyphens/>
        <w:spacing w:after="0"/>
        <w:jc w:val="both"/>
      </w:pPr>
      <w:r w:rsidRPr="00A715E9">
        <w:t xml:space="preserve">č. 1828/2006, kterým se stanoví prováděcí pravidla k nařízení Rady (ES) č. 1083/2006 a v souladu s dalšími právními předpisy ČR a ES umožnit výkon kontroly všech dokladů vztahujících se k realizaci předmětu plnění veřejné zakázky, poskytnout osobám oprávněným k výkonu kontroly projektu, z něhož je zakázka hrazena, veškeré doklady související s realizací předmětu plnění veřejné zakázky, umožnit průběžné ověřování skutečného stavu plnění předmětu veřejné zakázky v místě realizace a poskytnout součinnost všem osobám oprávněným k provádění kontroly. Těmito oprávněnými osobami jsou zadavatel a jím pověřené osoby, poskytovatel podpory projektu, z něhož je zakázka hrazena a jím pověřené osoby, územní finanční orgány, Ministerstvo školství, mládeže a tělovýchovy, Ministerstvo financí, Nejvyšší kontrolní úřad, Evropská komise a Evropský účetní dvůr, případně další orgány oprávněné k výkonu kontroly. Uchazeč má dále povinnost zajistit, aby obdobné povinnosti ve vztahu k předmětu plnění veřejné zakázky plnili také jeho případní subdodavatelé a partneři. </w:t>
      </w:r>
    </w:p>
    <w:p w:rsidR="00CA646A" w:rsidRPr="00A715E9" w:rsidRDefault="00CA646A" w:rsidP="00CA646A">
      <w:pPr>
        <w:suppressAutoHyphens/>
        <w:spacing w:after="0"/>
        <w:jc w:val="both"/>
      </w:pPr>
    </w:p>
    <w:p w:rsidR="0024705D" w:rsidRPr="00A715E9" w:rsidRDefault="0024705D" w:rsidP="00685C1C">
      <w:pPr>
        <w:suppressAutoHyphens/>
        <w:spacing w:after="0"/>
        <w:jc w:val="both"/>
        <w:rPr>
          <w:u w:val="single"/>
        </w:rPr>
      </w:pPr>
      <w:r w:rsidRPr="00A715E9">
        <w:rPr>
          <w:u w:val="single"/>
        </w:rPr>
        <w:lastRenderedPageBreak/>
        <w:t>1.</w:t>
      </w:r>
      <w:r w:rsidR="005B2F09">
        <w:rPr>
          <w:u w:val="single"/>
        </w:rPr>
        <w:t>9</w:t>
      </w:r>
      <w:r w:rsidRPr="00A715E9">
        <w:rPr>
          <w:u w:val="single"/>
        </w:rPr>
        <w:t>.3. Publicita</w:t>
      </w:r>
    </w:p>
    <w:p w:rsidR="00B92FB2" w:rsidRDefault="0024705D" w:rsidP="00C82514">
      <w:pPr>
        <w:spacing w:after="0"/>
        <w:jc w:val="both"/>
      </w:pPr>
      <w:r w:rsidRPr="00A715E9">
        <w:t xml:space="preserve">Příjemce dotace je povinen provádět propagaci projektu v souladu s nařízením Rady (ES) č. 1083/2006 ze dne 11. července 2006 o obecných ustanoveních o Evropském fondu pro regionální rozvoj, Evropském sociálním fondu, a Fondu soudružnost a o zrušení nařízení (ES) č. 1260/1999 (dále jen Nařízení (ES) č. 1083/2006), nařízením Komise (ES) č. 1828/2006 ze dne 8. prosince 2006, kterým se stanoví prováděcí pravidla k nařízení Rady (ES) č. 1083/2006 o obecných ustanoveních o Evropském fondu pro regionální rozvoj, Evropském sociálním fondu, a Fondu soudružnosti a o zrušení nařízení (ES) č. 1260/1999 a Příručkou </w:t>
      </w:r>
      <w:r w:rsidR="005B2F09" w:rsidRPr="005B2F09">
        <w:t xml:space="preserve">pro žadatele a příjemce oblasti podpory 1.4 zlepšení podmínek vzdělávání na základních školách Operačního programu Vzdělávání pro konkurenceschopnost </w:t>
      </w:r>
      <w:r w:rsidRPr="00A715E9">
        <w:t xml:space="preserve">verze </w:t>
      </w:r>
      <w:r w:rsidR="005B2F09">
        <w:t>2</w:t>
      </w:r>
      <w:r w:rsidRPr="00A715E9">
        <w:t xml:space="preserve"> (platnost od </w:t>
      </w:r>
      <w:r w:rsidR="00943936">
        <w:t>28. 6. 2012</w:t>
      </w:r>
      <w:r w:rsidRPr="00A715E9">
        <w:t>).</w:t>
      </w:r>
    </w:p>
    <w:p w:rsidR="008B5ED2" w:rsidRPr="00A715E9" w:rsidRDefault="008B5ED2" w:rsidP="00B92FB2">
      <w:pPr>
        <w:spacing w:after="0"/>
      </w:pPr>
    </w:p>
    <w:p w:rsidR="0024705D" w:rsidRPr="00DA0DC7" w:rsidRDefault="00E81813" w:rsidP="008B5ED2">
      <w:pPr>
        <w:pStyle w:val="Nadpis1"/>
        <w:numPr>
          <w:ilvl w:val="0"/>
          <w:numId w:val="5"/>
        </w:numPr>
        <w:spacing w:before="0"/>
        <w:jc w:val="center"/>
        <w:rPr>
          <w:rFonts w:ascii="Calibri" w:hAnsi="Calibri"/>
          <w:color w:val="auto"/>
          <w:sz w:val="22"/>
          <w:szCs w:val="22"/>
        </w:rPr>
      </w:pPr>
      <w:r w:rsidRPr="00DA0DC7">
        <w:rPr>
          <w:rFonts w:ascii="Calibri" w:hAnsi="Calibri"/>
          <w:color w:val="auto"/>
          <w:sz w:val="22"/>
          <w:szCs w:val="22"/>
        </w:rPr>
        <w:t>K</w:t>
      </w:r>
      <w:r w:rsidR="0024705D" w:rsidRPr="00DA0DC7">
        <w:rPr>
          <w:rFonts w:ascii="Calibri" w:hAnsi="Calibri"/>
          <w:color w:val="auto"/>
          <w:sz w:val="22"/>
          <w:szCs w:val="22"/>
        </w:rPr>
        <w:t>VALIFIKACE UCHAZEČE</w:t>
      </w:r>
    </w:p>
    <w:p w:rsidR="00A715E9" w:rsidRDefault="00A715E9" w:rsidP="00A715E9">
      <w:pPr>
        <w:spacing w:after="0"/>
        <w:jc w:val="both"/>
        <w:outlineLvl w:val="0"/>
        <w:rPr>
          <w:b/>
          <w:bCs/>
          <w:u w:val="single"/>
        </w:rPr>
      </w:pPr>
    </w:p>
    <w:p w:rsidR="00AC215A" w:rsidRDefault="0024705D" w:rsidP="00AC215A">
      <w:pPr>
        <w:spacing w:after="0"/>
        <w:jc w:val="both"/>
        <w:outlineLvl w:val="0"/>
        <w:rPr>
          <w:b/>
          <w:bCs/>
          <w:u w:val="single"/>
        </w:rPr>
      </w:pPr>
      <w:r w:rsidRPr="00A715E9">
        <w:rPr>
          <w:b/>
          <w:bCs/>
          <w:u w:val="single"/>
        </w:rPr>
        <w:t>2.1. Z</w:t>
      </w:r>
      <w:r w:rsidR="00AC215A">
        <w:rPr>
          <w:b/>
          <w:bCs/>
          <w:u w:val="single"/>
        </w:rPr>
        <w:t>ákladní kvalifikační předpoklady</w:t>
      </w:r>
    </w:p>
    <w:p w:rsidR="009429F8" w:rsidRDefault="00AC215A" w:rsidP="00AC215A">
      <w:pPr>
        <w:spacing w:after="0"/>
        <w:jc w:val="both"/>
        <w:outlineLvl w:val="0"/>
      </w:pPr>
      <w:r w:rsidRPr="00AC215A">
        <w:t>Uchazeč prokáže splnění základních kvalifikačních předpokladů předložením následujících dokladů:</w:t>
      </w:r>
    </w:p>
    <w:p w:rsidR="009429F8" w:rsidRDefault="009429F8" w:rsidP="00AC215A">
      <w:pPr>
        <w:spacing w:after="0"/>
        <w:jc w:val="both"/>
        <w:outlineLvl w:val="0"/>
      </w:pPr>
    </w:p>
    <w:p w:rsidR="00AC215A" w:rsidRDefault="00AC215A" w:rsidP="00AC215A">
      <w:pPr>
        <w:spacing w:after="0"/>
        <w:jc w:val="both"/>
        <w:outlineLvl w:val="0"/>
      </w:pPr>
      <w:r w:rsidRPr="00AC215A">
        <w:t xml:space="preserve"> - Čestné prohlášení uchazeče, že nemá v evidenci daní zachyceny daňové nedoplatky, a to jak v České republice, tak v zemi sídla, místa podnikání či bydliště dodavatele </w:t>
      </w:r>
    </w:p>
    <w:p w:rsidR="00AC215A" w:rsidRPr="00AC215A" w:rsidRDefault="00AC215A" w:rsidP="00AC215A">
      <w:pPr>
        <w:spacing w:after="0"/>
        <w:jc w:val="both"/>
        <w:outlineLvl w:val="0"/>
      </w:pPr>
    </w:p>
    <w:p w:rsidR="00AC215A" w:rsidRPr="00AC215A" w:rsidRDefault="00AC215A" w:rsidP="00AC215A">
      <w:pPr>
        <w:jc w:val="both"/>
        <w:outlineLvl w:val="0"/>
      </w:pPr>
      <w:r w:rsidRPr="00AC215A">
        <w:t xml:space="preserve">- 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 </w:t>
      </w:r>
    </w:p>
    <w:p w:rsidR="00AC215A" w:rsidRPr="00AC215A" w:rsidRDefault="00AC215A" w:rsidP="00AC215A">
      <w:pPr>
        <w:jc w:val="both"/>
        <w:outlineLvl w:val="0"/>
      </w:pPr>
      <w:r w:rsidRPr="00AC215A">
        <w:t xml:space="preserve">Dodavatel prokazuje splnění základních kvalifikačních předpokladů </w:t>
      </w:r>
      <w:r w:rsidRPr="00AC215A">
        <w:rPr>
          <w:b/>
          <w:bCs/>
        </w:rPr>
        <w:t>řádně podepsaným čestným prohlášením</w:t>
      </w:r>
      <w:r w:rsidRPr="00AC215A">
        <w:t xml:space="preserve">, které nesmí být k poslednímu dni, ke kterému má být splnění kvalifikace prokázáno, starší 90 kalendářních dnů. </w:t>
      </w:r>
    </w:p>
    <w:p w:rsidR="00AC215A" w:rsidRPr="00AC215A" w:rsidRDefault="00AC215A" w:rsidP="00AC215A">
      <w:pPr>
        <w:spacing w:after="0"/>
        <w:jc w:val="both"/>
        <w:outlineLvl w:val="0"/>
        <w:rPr>
          <w:u w:val="single"/>
        </w:rPr>
      </w:pPr>
      <w:r w:rsidRPr="00AC215A">
        <w:rPr>
          <w:b/>
          <w:bCs/>
          <w:u w:val="single"/>
        </w:rPr>
        <w:t xml:space="preserve">2.2. Profesní kvalifikační předpoklady </w:t>
      </w:r>
    </w:p>
    <w:p w:rsidR="00AC215A" w:rsidRPr="00AC215A" w:rsidRDefault="00AC215A" w:rsidP="00AC215A">
      <w:pPr>
        <w:jc w:val="both"/>
        <w:outlineLvl w:val="0"/>
      </w:pPr>
      <w:r w:rsidRPr="00AC215A">
        <w:t xml:space="preserve">Uchazeč prokáže splnění profesních kvalifikačních předpokladů identicky s § 54 zákona č. 137/2006 Sb., o veřejných zakázkách, ve znění pozdějších předpisů předložením </w:t>
      </w:r>
      <w:r w:rsidRPr="00AC215A">
        <w:rPr>
          <w:b/>
          <w:bCs/>
        </w:rPr>
        <w:t>aktuálního výpisu z obchodního rejstříku nebo výpisu z jiné obdobné evidence</w:t>
      </w:r>
      <w:r w:rsidR="002B6007">
        <w:rPr>
          <w:b/>
          <w:bCs/>
        </w:rPr>
        <w:t>,</w:t>
      </w:r>
      <w:r w:rsidRPr="00AC215A">
        <w:rPr>
          <w:b/>
          <w:bCs/>
        </w:rPr>
        <w:t xml:space="preserve"> pokud je v něm uchazeč zapsán </w:t>
      </w:r>
      <w:r w:rsidRPr="00AC215A">
        <w:t xml:space="preserve">(výpis se předkládá v originále nebo v úředně ověřené kopii a doklad nesmí být starší 90 kalendářních dnů k poslednímu dni pro podání nabídky) nebo </w:t>
      </w:r>
      <w:r w:rsidR="00521CF3">
        <w:rPr>
          <w:b/>
          <w:bCs/>
        </w:rPr>
        <w:t>dokladem o oprávnění k po</w:t>
      </w:r>
      <w:r w:rsidRPr="00AC215A">
        <w:rPr>
          <w:b/>
          <w:bCs/>
        </w:rPr>
        <w:t xml:space="preserve">dnikání </w:t>
      </w:r>
      <w:r w:rsidRPr="00AC215A">
        <w:t xml:space="preserve">podle zvláštních právních předpisů v rozsahu odpovídajícímu předmětu zakázky (doklad nesmí být starší 90 kalendářních dnů k poslednímu dni pro podání nabídky). </w:t>
      </w:r>
    </w:p>
    <w:p w:rsidR="008B5ED2" w:rsidRDefault="008B5ED2" w:rsidP="008B5ED2">
      <w:pPr>
        <w:spacing w:after="0"/>
        <w:jc w:val="both"/>
      </w:pPr>
    </w:p>
    <w:p w:rsidR="00C82514" w:rsidRDefault="00C82514" w:rsidP="008B5ED2">
      <w:pPr>
        <w:spacing w:after="0"/>
        <w:jc w:val="both"/>
      </w:pPr>
    </w:p>
    <w:p w:rsidR="00C82514" w:rsidRDefault="00C82514" w:rsidP="008B5ED2">
      <w:pPr>
        <w:spacing w:after="0"/>
        <w:jc w:val="both"/>
      </w:pPr>
    </w:p>
    <w:p w:rsidR="0024705D" w:rsidRPr="00713667" w:rsidRDefault="0024705D" w:rsidP="008B5ED2">
      <w:pPr>
        <w:pStyle w:val="Nadpis1"/>
        <w:numPr>
          <w:ilvl w:val="0"/>
          <w:numId w:val="5"/>
        </w:numPr>
        <w:spacing w:before="0"/>
        <w:jc w:val="center"/>
        <w:rPr>
          <w:rFonts w:ascii="Calibri" w:hAnsi="Calibri"/>
          <w:color w:val="auto"/>
          <w:sz w:val="22"/>
          <w:szCs w:val="22"/>
        </w:rPr>
      </w:pPr>
      <w:r w:rsidRPr="00713667">
        <w:rPr>
          <w:rFonts w:ascii="Calibri" w:hAnsi="Calibri"/>
          <w:color w:val="auto"/>
          <w:sz w:val="22"/>
          <w:szCs w:val="22"/>
        </w:rPr>
        <w:lastRenderedPageBreak/>
        <w:t>ZÁVAZNÁ STRUKTURA PŘEDLOŽENÉ NABÍDKY</w:t>
      </w:r>
    </w:p>
    <w:p w:rsidR="000A4EBE" w:rsidRPr="00A715E9" w:rsidRDefault="000A4EBE" w:rsidP="00E81813">
      <w:pPr>
        <w:pStyle w:val="Odstavecseseznamem"/>
        <w:ind w:left="0"/>
        <w:jc w:val="both"/>
        <w:rPr>
          <w:b/>
          <w:bCs/>
          <w:u w:val="single"/>
        </w:rPr>
      </w:pPr>
    </w:p>
    <w:p w:rsidR="0024705D" w:rsidRPr="00A715E9" w:rsidRDefault="000A4EBE" w:rsidP="00685C1C">
      <w:pPr>
        <w:pStyle w:val="Odstavecseseznamem"/>
        <w:spacing w:after="0"/>
        <w:ind w:left="0"/>
        <w:jc w:val="both"/>
        <w:rPr>
          <w:b/>
          <w:bCs/>
          <w:u w:val="single"/>
        </w:rPr>
      </w:pPr>
      <w:r w:rsidRPr="00A715E9">
        <w:rPr>
          <w:b/>
          <w:bCs/>
          <w:u w:val="single"/>
        </w:rPr>
        <w:t>3.</w:t>
      </w:r>
      <w:r w:rsidR="0024705D" w:rsidRPr="00A715E9">
        <w:rPr>
          <w:b/>
          <w:bCs/>
          <w:u w:val="single"/>
        </w:rPr>
        <w:t>1. Identifikace uchazeče</w:t>
      </w:r>
    </w:p>
    <w:p w:rsidR="000B3252" w:rsidRPr="00A715E9" w:rsidRDefault="0024705D" w:rsidP="00E81813">
      <w:pPr>
        <w:jc w:val="both"/>
      </w:pPr>
      <w:r w:rsidRPr="00A715E9">
        <w:t xml:space="preserve">Obchodní název, </w:t>
      </w:r>
      <w:r w:rsidR="000B3252" w:rsidRPr="00A715E9">
        <w:t>sídlo firmy</w:t>
      </w:r>
      <w:r w:rsidR="00B6305C">
        <w:t>, adresu pro doručování písemností</w:t>
      </w:r>
      <w:r w:rsidR="000B3252" w:rsidRPr="00A715E9">
        <w:t>,</w:t>
      </w:r>
      <w:r w:rsidR="00B6305C">
        <w:t xml:space="preserve"> pokud je rozdílná se sídlem uchazeče, </w:t>
      </w:r>
      <w:r w:rsidR="000B3252" w:rsidRPr="00A715E9">
        <w:t>IČO, DIČ, statutární orgán, kontaktní osoba, kontaktní email, č.</w:t>
      </w:r>
      <w:r w:rsidRPr="00A715E9">
        <w:t xml:space="preserve"> telefonu, </w:t>
      </w:r>
      <w:r w:rsidR="000B3252" w:rsidRPr="00A715E9">
        <w:t>www stránky firmy</w:t>
      </w:r>
      <w:r w:rsidR="00B6305C">
        <w:t>, nabídková cena zakázky</w:t>
      </w:r>
      <w:r w:rsidR="001B718D">
        <w:t xml:space="preserve"> bez DPH a s DPH.</w:t>
      </w:r>
    </w:p>
    <w:p w:rsidR="009044EF" w:rsidRDefault="009044EF" w:rsidP="00685C1C">
      <w:pPr>
        <w:spacing w:after="0"/>
        <w:jc w:val="both"/>
        <w:rPr>
          <w:b/>
          <w:bCs/>
          <w:u w:val="single"/>
        </w:rPr>
      </w:pPr>
    </w:p>
    <w:p w:rsidR="0024705D" w:rsidRPr="00A715E9" w:rsidRDefault="000A4EBE" w:rsidP="00685C1C">
      <w:pPr>
        <w:spacing w:after="0"/>
        <w:jc w:val="both"/>
        <w:rPr>
          <w:b/>
          <w:bCs/>
          <w:u w:val="single"/>
        </w:rPr>
      </w:pPr>
      <w:r w:rsidRPr="00A715E9">
        <w:rPr>
          <w:b/>
          <w:bCs/>
          <w:u w:val="single"/>
        </w:rPr>
        <w:t>3.</w:t>
      </w:r>
      <w:r w:rsidR="0024705D" w:rsidRPr="00A715E9">
        <w:rPr>
          <w:b/>
          <w:bCs/>
          <w:u w:val="single"/>
        </w:rPr>
        <w:t>2. Kvalifikační předpoklady</w:t>
      </w:r>
    </w:p>
    <w:p w:rsidR="0024705D" w:rsidRPr="00A715E9" w:rsidRDefault="0024705D" w:rsidP="00E81813">
      <w:pPr>
        <w:jc w:val="both"/>
      </w:pPr>
      <w:r w:rsidRPr="00A715E9">
        <w:t>Uchazeč doloží splnění kvalifikačních požadavků se všemi doklady splňující předepsaná kritéria uvedená v oddílu II. Kvalifikace uchazeče.</w:t>
      </w:r>
    </w:p>
    <w:p w:rsidR="0024705D" w:rsidRPr="00A715E9" w:rsidRDefault="000A4EBE" w:rsidP="00685C1C">
      <w:pPr>
        <w:spacing w:after="0"/>
        <w:jc w:val="both"/>
        <w:rPr>
          <w:b/>
          <w:bCs/>
          <w:u w:val="single"/>
        </w:rPr>
      </w:pPr>
      <w:r w:rsidRPr="00A715E9">
        <w:rPr>
          <w:b/>
          <w:bCs/>
          <w:u w:val="single"/>
        </w:rPr>
        <w:t>3.</w:t>
      </w:r>
      <w:r w:rsidR="0024705D" w:rsidRPr="00A715E9">
        <w:rPr>
          <w:b/>
          <w:bCs/>
          <w:u w:val="single"/>
        </w:rPr>
        <w:t>3. Popis parametrů nabízeného zařízení</w:t>
      </w:r>
    </w:p>
    <w:p w:rsidR="0024705D" w:rsidRPr="00A715E9" w:rsidRDefault="0024705D" w:rsidP="00E81813">
      <w:pPr>
        <w:jc w:val="both"/>
      </w:pPr>
      <w:r w:rsidRPr="00A715E9">
        <w:t>Uchazeč popíše technické a další parametry všech jednotlivých kusů nabízeného zařízení tak, jak jsou uvedeny v popisu minimálních technických požadavků předmětu zakázky. Uchazeč je povinen dle této zadávací dokumentace popsat každý kus poptávané</w:t>
      </w:r>
      <w:r w:rsidR="000A4EBE" w:rsidRPr="00A715E9">
        <w:t xml:space="preserve">ho zařízení uvedený v části </w:t>
      </w:r>
      <w:r w:rsidR="00B6305C" w:rsidRPr="00A715E9">
        <w:t>1.3 této</w:t>
      </w:r>
      <w:r w:rsidRPr="00A715E9">
        <w:t xml:space="preserve"> zadávací dokumentace. V nabídce rovněž uchazeč rozliší jednotkové ceny pro jednotlivé kusy dodávaného zařízení. Připojí rovněž </w:t>
      </w:r>
      <w:r w:rsidRPr="00A715E9">
        <w:rPr>
          <w:b/>
        </w:rPr>
        <w:t>kompletní</w:t>
      </w:r>
      <w:r w:rsidRPr="00A715E9">
        <w:t xml:space="preserve"> popis technických parametrů a </w:t>
      </w:r>
      <w:r w:rsidR="000A4EBE" w:rsidRPr="00A715E9">
        <w:rPr>
          <w:b/>
        </w:rPr>
        <w:t>fotodokumentaci</w:t>
      </w:r>
      <w:r w:rsidR="000A4EBE" w:rsidRPr="00A715E9">
        <w:t xml:space="preserve">. </w:t>
      </w:r>
    </w:p>
    <w:p w:rsidR="0024705D" w:rsidRPr="00A715E9" w:rsidRDefault="000A4EBE" w:rsidP="00685C1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  <w:r w:rsidRPr="00A715E9">
        <w:rPr>
          <w:b/>
          <w:bCs/>
          <w:u w:val="single"/>
        </w:rPr>
        <w:t>3.</w:t>
      </w:r>
      <w:r w:rsidR="001B718D">
        <w:rPr>
          <w:b/>
          <w:bCs/>
          <w:u w:val="single"/>
        </w:rPr>
        <w:t>4</w:t>
      </w:r>
      <w:r w:rsidR="0024705D" w:rsidRPr="00A715E9">
        <w:rPr>
          <w:b/>
          <w:bCs/>
          <w:u w:val="single"/>
        </w:rPr>
        <w:t>. Celková cena zakázky</w:t>
      </w:r>
    </w:p>
    <w:p w:rsidR="00B6305C" w:rsidRPr="00B6305C" w:rsidRDefault="0024705D" w:rsidP="00B6305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bCs/>
        </w:rPr>
      </w:pPr>
      <w:r w:rsidRPr="00A715E9">
        <w:t>Uchazeč uvede cenu bez DPH a cenu s DPH. Cena nesmí překročit maximální celkovou cenu veřejné zakázky</w:t>
      </w:r>
      <w:r w:rsidR="00B6305C" w:rsidRPr="00B6305C">
        <w:rPr>
          <w:rFonts w:cs="Calibri"/>
          <w:b/>
          <w:bCs/>
          <w:color w:val="000000"/>
          <w:lang w:eastAsia="cs-CZ"/>
        </w:rPr>
        <w:t xml:space="preserve"> </w:t>
      </w:r>
      <w:r w:rsidR="00B6305C" w:rsidRPr="00B6305C">
        <w:rPr>
          <w:rFonts w:cs="Calibri"/>
          <w:bCs/>
          <w:color w:val="000000"/>
          <w:lang w:eastAsia="cs-CZ"/>
        </w:rPr>
        <w:t>a ani za j</w:t>
      </w:r>
      <w:r w:rsidR="00B6305C" w:rsidRPr="00B6305C">
        <w:rPr>
          <w:bCs/>
        </w:rPr>
        <w:t>ednotlivé položky zakázky nebo soubor položek věcně souvisejících nesmí překročit hodnotu 40 000,- s DPH.</w:t>
      </w:r>
    </w:p>
    <w:p w:rsidR="0024705D" w:rsidRPr="00A715E9" w:rsidRDefault="000A4EBE" w:rsidP="00685C1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/>
        <w:jc w:val="both"/>
        <w:rPr>
          <w:b/>
          <w:bCs/>
          <w:u w:val="single"/>
        </w:rPr>
      </w:pPr>
      <w:r w:rsidRPr="00A715E9">
        <w:rPr>
          <w:b/>
          <w:bCs/>
          <w:u w:val="single"/>
        </w:rPr>
        <w:t>3.</w:t>
      </w:r>
      <w:r w:rsidR="001B718D">
        <w:rPr>
          <w:b/>
          <w:bCs/>
          <w:u w:val="single"/>
        </w:rPr>
        <w:t>5</w:t>
      </w:r>
      <w:r w:rsidR="0024705D" w:rsidRPr="00A715E9">
        <w:rPr>
          <w:b/>
          <w:bCs/>
          <w:u w:val="single"/>
        </w:rPr>
        <w:t>. Návrh smlouvy</w:t>
      </w:r>
    </w:p>
    <w:p w:rsidR="0024705D" w:rsidRDefault="0024705D" w:rsidP="00E818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A715E9">
        <w:t>Uchazeč předloží návrh smlouvy na předmět zakázky, který respektuje všechny podmínky stanovené touto dokumentací a pravidly OP VK uvedenými zejména v </w:t>
      </w:r>
      <w:r w:rsidR="00B6305C" w:rsidRPr="00B6305C">
        <w:t>Příručce pro žadatele a příjemce oblasti podpory 1.4 zlepšení podmínek vzdělávání na základních školách Operačního programu Vzdělávání pro konkurenceschopnost s platností od 28. 6. 2012</w:t>
      </w:r>
      <w:r w:rsidR="000A4EBE" w:rsidRPr="00A715E9">
        <w:t xml:space="preserve">. </w:t>
      </w:r>
      <w:r w:rsidRPr="00A715E9">
        <w:t>Zadavatel si vyhrazuje právo na základě svých potřeb navrhnout úpravy v obsahu smlouvy. Pokud tyto návrhy budou odůvodněné, shodné s předmětem zakázky, nebudou reálně překračovat její rámec a rozsah plnění, je dodavatel povinen po projednání se zadavatelem tyto návrhy v přiměřeném rozsahu akceptovat (návrh smlouvy předložený uchazečem může být plně nahrazen vlastním návrhem zadavatele).</w:t>
      </w:r>
    </w:p>
    <w:p w:rsidR="009044EF" w:rsidRPr="00A715E9" w:rsidRDefault="009044EF" w:rsidP="00E818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</w:p>
    <w:p w:rsidR="0024705D" w:rsidRPr="00A715E9" w:rsidRDefault="0024705D" w:rsidP="00E818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A715E9">
        <w:rPr>
          <w:b/>
          <w:bCs/>
        </w:rPr>
        <w:t>Předložená nabídka musí být zpracována v českém jazyce a vlastnoručně podepsána statutárním zástupcem uchazeče/osobou oprávněnou jednat jménem uchazeče.</w:t>
      </w:r>
      <w:r w:rsidRPr="00A715E9">
        <w:t xml:space="preserve"> </w:t>
      </w:r>
      <w:r w:rsidRPr="00A715E9">
        <w:rPr>
          <w:b/>
          <w:bCs/>
        </w:rPr>
        <w:t>Vari</w:t>
      </w:r>
      <w:r w:rsidR="000A4EBE" w:rsidRPr="00A715E9">
        <w:rPr>
          <w:b/>
          <w:bCs/>
        </w:rPr>
        <w:t>anty nabídek nejsou přípustné. V</w:t>
      </w:r>
      <w:r w:rsidRPr="00A715E9">
        <w:rPr>
          <w:b/>
          <w:bCs/>
        </w:rPr>
        <w:t>šechny strany nabídky, včetně příloh</w:t>
      </w:r>
      <w:r w:rsidR="000A4EBE" w:rsidRPr="00A715E9">
        <w:rPr>
          <w:b/>
          <w:bCs/>
        </w:rPr>
        <w:t>,</w:t>
      </w:r>
      <w:r w:rsidRPr="00A715E9">
        <w:rPr>
          <w:b/>
          <w:bCs/>
        </w:rPr>
        <w:t xml:space="preserve"> budou očíslovány a budou odevzdávány pevně spojené v jednom svazku, takže jednotlivé listy nebude možné z nabídky vyjmout.</w:t>
      </w:r>
    </w:p>
    <w:p w:rsidR="000A4EBE" w:rsidRPr="00713667" w:rsidRDefault="000A4EBE" w:rsidP="009044EF">
      <w:pPr>
        <w:pStyle w:val="Nadpis1"/>
        <w:numPr>
          <w:ilvl w:val="0"/>
          <w:numId w:val="5"/>
        </w:numPr>
        <w:jc w:val="center"/>
        <w:rPr>
          <w:rFonts w:ascii="Calibri" w:hAnsi="Calibri"/>
          <w:color w:val="auto"/>
          <w:sz w:val="22"/>
          <w:szCs w:val="22"/>
        </w:rPr>
      </w:pPr>
      <w:r w:rsidRPr="00713667">
        <w:rPr>
          <w:rFonts w:ascii="Calibri" w:hAnsi="Calibri"/>
          <w:color w:val="auto"/>
          <w:sz w:val="22"/>
          <w:szCs w:val="22"/>
        </w:rPr>
        <w:lastRenderedPageBreak/>
        <w:t>HODNOTÍCÍ KRITÉRIA</w:t>
      </w:r>
    </w:p>
    <w:p w:rsidR="0058752B" w:rsidRDefault="0058752B" w:rsidP="00E81813">
      <w:pPr>
        <w:rPr>
          <w:b/>
          <w:bCs/>
          <w:u w:val="single"/>
        </w:rPr>
      </w:pPr>
    </w:p>
    <w:p w:rsidR="000A4EBE" w:rsidRPr="00A715E9" w:rsidRDefault="000A4EBE" w:rsidP="00685C1C">
      <w:pPr>
        <w:spacing w:after="0"/>
        <w:rPr>
          <w:b/>
          <w:bCs/>
          <w:u w:val="single"/>
        </w:rPr>
      </w:pPr>
      <w:r w:rsidRPr="00A715E9">
        <w:rPr>
          <w:b/>
          <w:bCs/>
          <w:u w:val="single"/>
        </w:rPr>
        <w:t>4.1. Popis hodnotících kritérií</w:t>
      </w:r>
    </w:p>
    <w:p w:rsidR="000A4EBE" w:rsidRPr="00A715E9" w:rsidRDefault="000A4EBE" w:rsidP="00E81813">
      <w:r w:rsidRPr="00A715E9">
        <w:t>Nabídky předložené v řádném termínu budou hodnoceny ve třech po sobě jdoucích krocích:</w:t>
      </w:r>
    </w:p>
    <w:p w:rsidR="000A4EBE" w:rsidRPr="00A715E9" w:rsidRDefault="000A4EBE" w:rsidP="00E81813">
      <w:pPr>
        <w:rPr>
          <w:b/>
          <w:bCs/>
        </w:rPr>
      </w:pPr>
      <w:r w:rsidRPr="00A715E9">
        <w:rPr>
          <w:b/>
          <w:bCs/>
        </w:rPr>
        <w:t xml:space="preserve">a) Úplnost nabídky </w:t>
      </w:r>
    </w:p>
    <w:p w:rsidR="000A4EBE" w:rsidRPr="00A715E9" w:rsidRDefault="000A4EBE" w:rsidP="00E81813">
      <w:pPr>
        <w:jc w:val="both"/>
      </w:pPr>
      <w:r w:rsidRPr="00A715E9">
        <w:t xml:space="preserve">Předmětem hodnocení bude úplnost nabídky. Uchazeč předloží nabídku ve struktuře uvedené v části </w:t>
      </w:r>
      <w:r w:rsidRPr="00A715E9">
        <w:rPr>
          <w:b/>
          <w:bCs/>
          <w:iCs/>
        </w:rPr>
        <w:t xml:space="preserve">III. závazná struktura předložené nabídky </w:t>
      </w:r>
      <w:r w:rsidRPr="00A715E9">
        <w:t xml:space="preserve">této zadávací dokumentace. Uchazeč dále předloží všechny povinné přílohy uvedené v této Zadávací dokumentaci, které budou splňovat všechny uvedené požadavky. Nabídka musí být úplná, nabídky neúplné budou automaticky vyřazeny a nebudou dále hodnoceny. </w:t>
      </w:r>
    </w:p>
    <w:p w:rsidR="000A4EBE" w:rsidRPr="00A715E9" w:rsidRDefault="000A4EBE" w:rsidP="00E81813">
      <w:pPr>
        <w:rPr>
          <w:b/>
          <w:bCs/>
        </w:rPr>
      </w:pPr>
      <w:r w:rsidRPr="00A715E9">
        <w:rPr>
          <w:b/>
          <w:bCs/>
        </w:rPr>
        <w:t xml:space="preserve">b) Splnění kvalifikačních a dalších požadavků </w:t>
      </w:r>
    </w:p>
    <w:p w:rsidR="000A4EBE" w:rsidRPr="00A715E9" w:rsidRDefault="000A4EBE" w:rsidP="00E81813">
      <w:pPr>
        <w:jc w:val="both"/>
      </w:pPr>
      <w:r w:rsidRPr="00A715E9">
        <w:t xml:space="preserve">Předmětem hodnocení bude splnění kvalifikačních požadavků vyplývajících z této zadávací dokumentace. Nabídky nesplňující stanovená kritéria budou vyřazeny a nebudou dále hodnoceny. </w:t>
      </w:r>
    </w:p>
    <w:p w:rsidR="000A4EBE" w:rsidRPr="00A715E9" w:rsidRDefault="000A4EBE" w:rsidP="00E81813">
      <w:pPr>
        <w:rPr>
          <w:b/>
          <w:bCs/>
        </w:rPr>
      </w:pPr>
      <w:r w:rsidRPr="00A715E9">
        <w:rPr>
          <w:b/>
          <w:bCs/>
        </w:rPr>
        <w:t>c) Kvalitativní hodnocení předložených nabídek</w:t>
      </w:r>
    </w:p>
    <w:p w:rsidR="000A4EBE" w:rsidRPr="00A715E9" w:rsidRDefault="000A4EBE" w:rsidP="00E81813">
      <w:pPr>
        <w:jc w:val="both"/>
      </w:pPr>
      <w:r w:rsidRPr="00A715E9">
        <w:t>Zadavatel použije níže uvedená hodnotící kritéria:</w:t>
      </w:r>
    </w:p>
    <w:p w:rsidR="000A4EBE" w:rsidRPr="00A715E9" w:rsidRDefault="00C10386" w:rsidP="00E81813">
      <w:pPr>
        <w:pStyle w:val="Odstavecseseznamem"/>
        <w:numPr>
          <w:ilvl w:val="2"/>
          <w:numId w:val="10"/>
        </w:numPr>
        <w:spacing w:after="0"/>
        <w:rPr>
          <w:u w:val="single"/>
        </w:rPr>
      </w:pPr>
      <w:r w:rsidRPr="00A715E9">
        <w:rPr>
          <w:u w:val="single"/>
        </w:rPr>
        <w:t>N</w:t>
      </w:r>
      <w:r w:rsidR="000A4EBE" w:rsidRPr="00A715E9">
        <w:rPr>
          <w:u w:val="single"/>
        </w:rPr>
        <w:t>ejnižší nabídková cen</w:t>
      </w:r>
      <w:r w:rsidR="006E61B7">
        <w:rPr>
          <w:u w:val="single"/>
        </w:rPr>
        <w:t xml:space="preserve">a předmětu zakázky bez DPH </w:t>
      </w:r>
    </w:p>
    <w:p w:rsidR="000A4EBE" w:rsidRPr="00A715E9" w:rsidRDefault="000A4EBE" w:rsidP="00E81813">
      <w:pPr>
        <w:jc w:val="both"/>
      </w:pPr>
      <w:r w:rsidRPr="00A715E9">
        <w:t xml:space="preserve">Nejnižší nabídková cena předmětu zakázky bez DPH bude zahrnovat veškeré činnosti související se </w:t>
      </w:r>
      <w:r w:rsidR="005D13F6" w:rsidRPr="00A715E9">
        <w:t>zajištěním dodávky včetně montáže v místě plnění, dopravy, instalace dodaného SW.</w:t>
      </w:r>
      <w:r w:rsidR="008B06F3" w:rsidRPr="00A715E9">
        <w:t xml:space="preserve"> </w:t>
      </w:r>
    </w:p>
    <w:p w:rsidR="00C10386" w:rsidRPr="00A45A23" w:rsidRDefault="00C10386" w:rsidP="00E81813">
      <w:pPr>
        <w:spacing w:after="0"/>
        <w:ind w:left="360"/>
      </w:pPr>
    </w:p>
    <w:p w:rsidR="000A4EBE" w:rsidRDefault="00C10386" w:rsidP="00685C1C">
      <w:pPr>
        <w:spacing w:after="0"/>
        <w:rPr>
          <w:b/>
          <w:bCs/>
          <w:u w:val="single"/>
        </w:rPr>
      </w:pPr>
      <w:r w:rsidRPr="00A715E9">
        <w:rPr>
          <w:b/>
          <w:bCs/>
          <w:u w:val="single"/>
        </w:rPr>
        <w:t>4.2</w:t>
      </w:r>
      <w:r w:rsidR="000A4EBE" w:rsidRPr="00A715E9">
        <w:rPr>
          <w:b/>
          <w:bCs/>
          <w:u w:val="single"/>
        </w:rPr>
        <w:t>. Způsob hodnocení nabídky</w:t>
      </w:r>
    </w:p>
    <w:p w:rsidR="006E401B" w:rsidRDefault="001A2ADA" w:rsidP="006E401B">
      <w:pPr>
        <w:autoSpaceDE w:val="0"/>
        <w:autoSpaceDN w:val="0"/>
        <w:adjustRightInd w:val="0"/>
        <w:spacing w:after="0"/>
      </w:pPr>
      <w:r>
        <w:t>H</w:t>
      </w:r>
      <w:r w:rsidR="006E401B" w:rsidRPr="00A715E9">
        <w:t xml:space="preserve">odnocení nabídky bude provedeno </w:t>
      </w:r>
      <w:r w:rsidR="006E401B">
        <w:t xml:space="preserve">dle níže popsaných </w:t>
      </w:r>
      <w:r>
        <w:t>kritérií.</w:t>
      </w:r>
    </w:p>
    <w:p w:rsidR="001A2ADA" w:rsidRDefault="001A2ADA" w:rsidP="006E401B">
      <w:pPr>
        <w:autoSpaceDE w:val="0"/>
        <w:autoSpaceDN w:val="0"/>
        <w:adjustRightInd w:val="0"/>
        <w:spacing w:after="0"/>
      </w:pPr>
    </w:p>
    <w:p w:rsidR="005C5F4E" w:rsidRPr="005C5F4E" w:rsidRDefault="000A4EBE" w:rsidP="00556A5F">
      <w:pPr>
        <w:pStyle w:val="Odstavecseseznamem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C5F4E">
        <w:rPr>
          <w:rFonts w:cs="Calibri"/>
          <w:u w:val="single"/>
        </w:rPr>
        <w:t>Nejnižší nabídková c</w:t>
      </w:r>
      <w:r w:rsidR="00C10386" w:rsidRPr="005C5F4E">
        <w:rPr>
          <w:rFonts w:cs="Calibri"/>
          <w:u w:val="single"/>
        </w:rPr>
        <w:t>ena</w:t>
      </w:r>
      <w:r w:rsidR="00CF4EC4" w:rsidRPr="005C5F4E">
        <w:rPr>
          <w:rFonts w:cs="Calibri"/>
          <w:u w:val="single"/>
        </w:rPr>
        <w:t xml:space="preserve"> </w:t>
      </w:r>
    </w:p>
    <w:p w:rsidR="002C4CE6" w:rsidRPr="003F1AFC" w:rsidRDefault="002C4CE6" w:rsidP="002C4CE6">
      <w:pPr>
        <w:autoSpaceDE w:val="0"/>
        <w:autoSpaceDN w:val="0"/>
        <w:adjustRightInd w:val="0"/>
        <w:spacing w:after="0"/>
        <w:rPr>
          <w:rFonts w:cs="Tahoma"/>
          <w:lang w:eastAsia="cs-CZ"/>
        </w:rPr>
      </w:pPr>
      <w:r w:rsidRPr="003F1AFC">
        <w:rPr>
          <w:rFonts w:cs="Calibri"/>
        </w:rPr>
        <w:t>H</w:t>
      </w:r>
      <w:r w:rsidR="006D1FB9" w:rsidRPr="003F1AFC">
        <w:rPr>
          <w:rFonts w:cs="Calibri"/>
        </w:rPr>
        <w:t xml:space="preserve">odnotící komise </w:t>
      </w:r>
      <w:r w:rsidRPr="003F1AFC">
        <w:rPr>
          <w:rFonts w:cs="Calibri"/>
        </w:rPr>
        <w:t>bude hodnotit v</w:t>
      </w:r>
      <w:r w:rsidRPr="003F1AFC">
        <w:rPr>
          <w:rFonts w:cs="Tahoma"/>
          <w:lang w:eastAsia="cs-CZ"/>
        </w:rPr>
        <w:t>šechny v řádné lhůtě doručené nabídky, které budou podány kvalifikovanými uchazeči a budou zpracovány v souladu se zadávacími podmínkami.</w:t>
      </w:r>
    </w:p>
    <w:p w:rsidR="002C4CE6" w:rsidRPr="003F1AFC" w:rsidRDefault="002C4CE6" w:rsidP="00685C1C">
      <w:pPr>
        <w:pStyle w:val="Odstavecseseznamem"/>
        <w:ind w:left="0"/>
        <w:jc w:val="both"/>
        <w:rPr>
          <w:rFonts w:cs="Calibri"/>
        </w:rPr>
      </w:pPr>
      <w:r w:rsidRPr="003F1AFC">
        <w:rPr>
          <w:rFonts w:cs="Tahoma"/>
          <w:lang w:eastAsia="cs-CZ"/>
        </w:rPr>
        <w:t xml:space="preserve">Nabídky budou hodnoceny podle nabídkové ceny v Kč bez DPH. </w:t>
      </w:r>
      <w:r w:rsidRPr="003F1AFC">
        <w:rPr>
          <w:rFonts w:cs="Calibri"/>
        </w:rPr>
        <w:t>Nejvýhodnější nabídka je ta</w:t>
      </w:r>
      <w:r w:rsidR="00685C1C" w:rsidRPr="003F1AFC">
        <w:rPr>
          <w:rFonts w:cs="Calibri"/>
        </w:rPr>
        <w:t xml:space="preserve">ková nabídka, která má </w:t>
      </w:r>
      <w:r w:rsidR="00713667">
        <w:rPr>
          <w:rFonts w:cs="Calibri"/>
        </w:rPr>
        <w:t>nejnižší nabídkovou cen</w:t>
      </w:r>
      <w:r w:rsidRPr="003F1AFC">
        <w:rPr>
          <w:rFonts w:cs="Calibri"/>
        </w:rPr>
        <w:t xml:space="preserve">u v Kč </w:t>
      </w:r>
      <w:r w:rsidR="006E61B7" w:rsidRPr="003F1AFC">
        <w:rPr>
          <w:rFonts w:cs="Calibri"/>
        </w:rPr>
        <w:t>bez</w:t>
      </w:r>
      <w:r w:rsidRPr="003F1AFC">
        <w:rPr>
          <w:rFonts w:cs="Calibri"/>
        </w:rPr>
        <w:t xml:space="preserve"> DPH.</w:t>
      </w:r>
    </w:p>
    <w:p w:rsidR="002C4CE6" w:rsidRDefault="002C4CE6" w:rsidP="002C4CE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:rsidR="009044EF" w:rsidRDefault="009044EF" w:rsidP="002C4CE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:rsidR="00A45A23" w:rsidRDefault="00A45A23" w:rsidP="002C4CE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:rsidR="009044EF" w:rsidRDefault="009044EF" w:rsidP="002C4CE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</w:p>
    <w:p w:rsidR="00092F99" w:rsidRPr="00713667" w:rsidRDefault="00092F99" w:rsidP="00685C1C">
      <w:pPr>
        <w:pStyle w:val="Nadpis1"/>
        <w:numPr>
          <w:ilvl w:val="0"/>
          <w:numId w:val="5"/>
        </w:numPr>
        <w:jc w:val="center"/>
        <w:rPr>
          <w:rFonts w:ascii="Calibri" w:hAnsi="Calibri"/>
          <w:color w:val="auto"/>
          <w:sz w:val="22"/>
          <w:szCs w:val="22"/>
        </w:rPr>
      </w:pPr>
      <w:r w:rsidRPr="00713667">
        <w:rPr>
          <w:rFonts w:ascii="Calibri" w:hAnsi="Calibri"/>
          <w:color w:val="auto"/>
          <w:sz w:val="22"/>
          <w:szCs w:val="22"/>
        </w:rPr>
        <w:lastRenderedPageBreak/>
        <w:t>OBCHODNÍ PODMÍNKY</w:t>
      </w:r>
    </w:p>
    <w:p w:rsidR="00092F99" w:rsidRPr="00A715E9" w:rsidRDefault="00092F99" w:rsidP="00E81813">
      <w:pPr>
        <w:spacing w:after="0"/>
      </w:pPr>
    </w:p>
    <w:p w:rsidR="00092F99" w:rsidRPr="00A715E9" w:rsidRDefault="00092F99" w:rsidP="00685C1C">
      <w:pPr>
        <w:spacing w:after="0"/>
        <w:jc w:val="both"/>
        <w:outlineLvl w:val="0"/>
        <w:rPr>
          <w:b/>
          <w:bCs/>
          <w:u w:val="single"/>
        </w:rPr>
      </w:pPr>
      <w:r w:rsidRPr="00A715E9">
        <w:rPr>
          <w:b/>
          <w:bCs/>
          <w:u w:val="single"/>
        </w:rPr>
        <w:t xml:space="preserve">5.1. Obchodní a </w:t>
      </w:r>
      <w:r w:rsidR="00685C1C">
        <w:rPr>
          <w:b/>
          <w:bCs/>
          <w:u w:val="single"/>
        </w:rPr>
        <w:t>p</w:t>
      </w:r>
      <w:r w:rsidRPr="00A715E9">
        <w:rPr>
          <w:b/>
          <w:bCs/>
          <w:u w:val="single"/>
        </w:rPr>
        <w:t>odmínky</w:t>
      </w:r>
    </w:p>
    <w:p w:rsidR="00092F99" w:rsidRPr="00A715E9" w:rsidRDefault="00092F99" w:rsidP="00713667">
      <w:pPr>
        <w:spacing w:after="0"/>
      </w:pPr>
      <w:r w:rsidRPr="00A715E9">
        <w:t>Cena za dodané zboží v</w:t>
      </w:r>
      <w:r w:rsidR="00C135E4" w:rsidRPr="00A715E9">
        <w:t> </w:t>
      </w:r>
      <w:r w:rsidRPr="00A715E9">
        <w:t>rámci</w:t>
      </w:r>
      <w:r w:rsidR="00C135E4" w:rsidRPr="00A715E9">
        <w:t xml:space="preserve"> veřejné zakázky</w:t>
      </w:r>
      <w:r w:rsidRPr="00A715E9">
        <w:t xml:space="preserve"> </w:t>
      </w:r>
      <w:r w:rsidR="00713667" w:rsidRPr="00A715E9">
        <w:t>„</w:t>
      </w:r>
      <w:r w:rsidR="00713667">
        <w:t xml:space="preserve">Dodávka technického vybavení“ </w:t>
      </w:r>
      <w:r w:rsidRPr="00A715E9">
        <w:t xml:space="preserve">pro projekt </w:t>
      </w:r>
      <w:r w:rsidRPr="00685C1C">
        <w:t>„</w:t>
      </w:r>
      <w:r w:rsidR="00685C1C" w:rsidRPr="00685C1C">
        <w:t>Efektivní škola</w:t>
      </w:r>
      <w:r w:rsidRPr="00685C1C">
        <w:t>“</w:t>
      </w:r>
      <w:r w:rsidRPr="00A715E9">
        <w:t xml:space="preserve"> bude vybranému dodavateli zakázky hrazena na základě faktury, která musí obsahovat všechny náležitosti daňového dokladu dle platných právních předpisů. Dodavatel je povinen vykázat všechny požadované náklady dle pravidel stanovených v  </w:t>
      </w:r>
      <w:r w:rsidR="00685C1C" w:rsidRPr="00685C1C">
        <w:t>Příručce pro žadatele a příjemce oblasti podpory 1.4 zlepšení podmínek vzdělávání na základních školách Operačního programu Vzdělávání pro konkurenceschopnost s platností od 28. 6. 2012</w:t>
      </w:r>
      <w:r w:rsidRPr="00A715E9">
        <w:t>.</w:t>
      </w:r>
      <w:r w:rsidRPr="00A715E9">
        <w:rPr>
          <w:i/>
          <w:iCs/>
          <w:color w:val="FF0000"/>
        </w:rPr>
        <w:t xml:space="preserve"> </w:t>
      </w:r>
      <w:r w:rsidRPr="00A715E9">
        <w:t>Pokud daňový doklad nebude obsahovat předepsané náležitosti, je zadavatel oprávněn vrátit fakturu zpět dodavateli s tím, že od doručení opravené faktury běží nová lhůta její splatnosti. Dodavatel je oprávněn vystavit fakturu teprve po kompletním předání předmětu plnění části zakázky, pro kterou byl vybrán a písemně</w:t>
      </w:r>
      <w:r w:rsidR="00E81813" w:rsidRPr="00A715E9">
        <w:t xml:space="preserve"> </w:t>
      </w:r>
      <w:r w:rsidRPr="00A715E9">
        <w:t>potvrzeném</w:t>
      </w:r>
      <w:r w:rsidR="00E81813" w:rsidRPr="00A715E9">
        <w:t xml:space="preserve"> </w:t>
      </w:r>
      <w:r w:rsidRPr="00A715E9">
        <w:t>převzetí celkové dodávky pověřenou osobou zadavatele. Platby budou probíhat výhradně v CZK.</w:t>
      </w:r>
    </w:p>
    <w:p w:rsidR="00092F99" w:rsidRPr="00A715E9" w:rsidRDefault="00092F99" w:rsidP="00E81813">
      <w:pPr>
        <w:jc w:val="both"/>
      </w:pPr>
      <w:r w:rsidRPr="00A715E9">
        <w:t xml:space="preserve">Zadavatel se zavazuje uhradit fakturu ve lhůtě splatnosti stanovené dodavatelem dle těchto obchodních podmínek. Dnem splnění platební povinnosti je den odeslání fakturované částky z účtu zadavatele. Cena dodávky bude zadavatelem uhrazena bezhotovostním převodem na bankovní účet uchazeče uvedený na faktuře. </w:t>
      </w:r>
    </w:p>
    <w:p w:rsidR="00092F99" w:rsidRPr="00A715E9" w:rsidRDefault="00092F99" w:rsidP="00E81813">
      <w:pPr>
        <w:jc w:val="both"/>
      </w:pPr>
      <w:r w:rsidRPr="00A715E9">
        <w:t xml:space="preserve">Zadavatel nepřistupuje na jiný než úrok z prodlení určení dle §517 zák. č. 40/1964 Sb., proto za prodlení nelze sjednávat pokutu v jiné výši. </w:t>
      </w:r>
    </w:p>
    <w:p w:rsidR="00092F99" w:rsidRPr="00A715E9" w:rsidRDefault="00E81813" w:rsidP="00685C1C">
      <w:pPr>
        <w:spacing w:after="0"/>
        <w:jc w:val="both"/>
        <w:outlineLvl w:val="0"/>
        <w:rPr>
          <w:b/>
          <w:bCs/>
          <w:u w:val="single"/>
        </w:rPr>
      </w:pPr>
      <w:r w:rsidRPr="00A715E9">
        <w:rPr>
          <w:b/>
          <w:bCs/>
          <w:u w:val="single"/>
        </w:rPr>
        <w:t>5.</w:t>
      </w:r>
      <w:r w:rsidR="00092F99" w:rsidRPr="00A715E9">
        <w:rPr>
          <w:b/>
          <w:bCs/>
          <w:u w:val="single"/>
        </w:rPr>
        <w:t>2. Zpracování nabídkové ceny</w:t>
      </w:r>
    </w:p>
    <w:p w:rsidR="00092F99" w:rsidRPr="00A715E9" w:rsidRDefault="00092F99" w:rsidP="00E81813">
      <w:pPr>
        <w:jc w:val="both"/>
      </w:pPr>
      <w:r w:rsidRPr="00A715E9">
        <w:t xml:space="preserve">Uchazeč uvede celkovou nabídkovou cenu jednak bez DPH a dále včetně DPH ve struktuře uvedené v části III. Struktura předložené nabídky této zadávací dokumentace. Výše nabídkové ceny je konečná a nelze ji překročit. </w:t>
      </w:r>
    </w:p>
    <w:p w:rsidR="00092F99" w:rsidRPr="00A715E9" w:rsidRDefault="00E81813" w:rsidP="00685C1C">
      <w:pPr>
        <w:spacing w:after="0"/>
        <w:jc w:val="both"/>
        <w:outlineLvl w:val="0"/>
        <w:rPr>
          <w:b/>
          <w:bCs/>
          <w:u w:val="single"/>
        </w:rPr>
      </w:pPr>
      <w:r w:rsidRPr="00A715E9">
        <w:rPr>
          <w:b/>
          <w:bCs/>
          <w:u w:val="single"/>
        </w:rPr>
        <w:t>5.</w:t>
      </w:r>
      <w:r w:rsidR="00092F99" w:rsidRPr="00A715E9">
        <w:rPr>
          <w:b/>
          <w:bCs/>
          <w:u w:val="single"/>
        </w:rPr>
        <w:t>3. Další podmínky zadavatele</w:t>
      </w:r>
    </w:p>
    <w:p w:rsidR="00AF499F" w:rsidRDefault="00AF499F" w:rsidP="00E81813">
      <w:pPr>
        <w:pStyle w:val="Odstavecseseznamem"/>
        <w:numPr>
          <w:ilvl w:val="0"/>
          <w:numId w:val="16"/>
        </w:numPr>
        <w:jc w:val="both"/>
      </w:pPr>
      <w:r>
        <w:t>Uchazeč předloží Čestné prohlášení, že subjekt předkládající nabídku se nepodílel na přípravě nebo zadání předmětného výběrového řízení.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Uchazeči nevzniká nárok na uhrazení nákladů spojených s podáním nabídky zadavateli.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Jednotlivé nabídky budou ponechány zadavateli pro jeho potřebu a nebudou uchazečům vráceny.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Smlouva bude uzavřena na dobu určitou, která odpovídá době plnění předmětu zakázky.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Dodavatel se zavazuje bez zbytečného odkladu v případě potřeby písemně poskytnout zadavateli jakékoliv informace vztahující se k předmětu plnění veřejné zakázky.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spacing w:after="0"/>
        <w:jc w:val="both"/>
        <w:rPr>
          <w:color w:val="000000"/>
        </w:rPr>
      </w:pPr>
      <w:r w:rsidRPr="00A715E9">
        <w:t>Uchazeč/dodavatel je povinen v rámci realizace zakázky spolupracovat se zaměstnanci zadavatele.</w:t>
      </w:r>
    </w:p>
    <w:p w:rsidR="00B44F29" w:rsidRDefault="00B44F29" w:rsidP="000D2B2C">
      <w:pPr>
        <w:pStyle w:val="Odstavecseseznamem"/>
        <w:spacing w:after="0"/>
        <w:ind w:left="360"/>
        <w:jc w:val="both"/>
        <w:rPr>
          <w:color w:val="000000"/>
        </w:rPr>
      </w:pPr>
    </w:p>
    <w:p w:rsidR="009044EF" w:rsidRDefault="009044EF" w:rsidP="000D2B2C">
      <w:pPr>
        <w:pStyle w:val="Odstavecseseznamem"/>
        <w:spacing w:after="0"/>
        <w:ind w:left="360"/>
        <w:jc w:val="both"/>
        <w:rPr>
          <w:color w:val="000000"/>
        </w:rPr>
      </w:pPr>
    </w:p>
    <w:p w:rsidR="009044EF" w:rsidRPr="00A715E9" w:rsidRDefault="009044EF" w:rsidP="000D2B2C">
      <w:pPr>
        <w:pStyle w:val="Odstavecseseznamem"/>
        <w:spacing w:after="0"/>
        <w:ind w:left="360"/>
        <w:jc w:val="both"/>
        <w:rPr>
          <w:color w:val="000000"/>
        </w:rPr>
      </w:pPr>
    </w:p>
    <w:p w:rsidR="00092F99" w:rsidRPr="00A715E9" w:rsidRDefault="00092F99" w:rsidP="00685C1C">
      <w:pPr>
        <w:spacing w:after="0"/>
        <w:jc w:val="both"/>
        <w:rPr>
          <w:b/>
        </w:rPr>
      </w:pPr>
      <w:r w:rsidRPr="00A715E9">
        <w:rPr>
          <w:b/>
        </w:rPr>
        <w:lastRenderedPageBreak/>
        <w:t>Zadavatel si vyhrazuje právo: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 xml:space="preserve">zadání zakázky kdykoliv zrušit, a to i bez udání důvodu, nejpozději do uzavření smlouvy s vybraným dodavatelem. 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nevybrat žádnou z doručených nabídek a odmítnout všechny předložené nabídky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požadovat od uchazečů doplňující informace a ověřit si skutečnosti uvedené v nabídkách</w:t>
      </w:r>
    </w:p>
    <w:p w:rsidR="00092F99" w:rsidRPr="00A715E9" w:rsidRDefault="00092F99" w:rsidP="00E81813">
      <w:pPr>
        <w:pStyle w:val="Odstavecseseznamem"/>
        <w:numPr>
          <w:ilvl w:val="0"/>
          <w:numId w:val="16"/>
        </w:numPr>
        <w:jc w:val="both"/>
      </w:pPr>
      <w:r w:rsidRPr="00A715E9">
        <w:t>jednat s uchazečem o smluvních podmínkách</w:t>
      </w:r>
    </w:p>
    <w:p w:rsidR="00E81813" w:rsidRDefault="00E81813" w:rsidP="00E81813"/>
    <w:p w:rsidR="002A23A8" w:rsidRDefault="002A23A8" w:rsidP="00E81813"/>
    <w:p w:rsidR="002A23A8" w:rsidRPr="00A715E9" w:rsidRDefault="004E319A" w:rsidP="004E319A">
      <w:pPr>
        <w:ind w:left="6372"/>
      </w:pPr>
      <w:r>
        <w:t xml:space="preserve">           Siváková </w:t>
      </w:r>
      <w:proofErr w:type="gramStart"/>
      <w:r>
        <w:t>v.r.</w:t>
      </w:r>
      <w:proofErr w:type="gramEnd"/>
    </w:p>
    <w:p w:rsidR="00E81813" w:rsidRPr="00A715E9" w:rsidRDefault="00092F99" w:rsidP="002065D5">
      <w:pPr>
        <w:spacing w:after="0"/>
      </w:pPr>
      <w:r w:rsidRPr="00A715E9">
        <w:t>V</w:t>
      </w:r>
      <w:r w:rsidR="009773C1" w:rsidRPr="00A715E9">
        <w:t> </w:t>
      </w:r>
      <w:proofErr w:type="spellStart"/>
      <w:r w:rsidR="00685C1C" w:rsidRPr="00155793">
        <w:t>Třemošné</w:t>
      </w:r>
      <w:proofErr w:type="spellEnd"/>
      <w:r w:rsidR="009773C1" w:rsidRPr="00155793">
        <w:t xml:space="preserve"> </w:t>
      </w:r>
      <w:r w:rsidR="00E81813" w:rsidRPr="00155793">
        <w:t>dne</w:t>
      </w:r>
      <w:r w:rsidR="00155793" w:rsidRPr="00155793">
        <w:t xml:space="preserve"> 1</w:t>
      </w:r>
      <w:r w:rsidR="00E81813" w:rsidRPr="00155793">
        <w:t>.</w:t>
      </w:r>
      <w:r w:rsidR="00155793" w:rsidRPr="00155793">
        <w:t xml:space="preserve"> 7. </w:t>
      </w:r>
      <w:r w:rsidR="00E81813" w:rsidRPr="00155793">
        <w:t>201</w:t>
      </w:r>
      <w:r w:rsidR="005C5F4E" w:rsidRPr="00155793">
        <w:t>3</w:t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2065D5">
        <w:t xml:space="preserve">  </w:t>
      </w:r>
      <w:r w:rsidR="002065D5">
        <w:tab/>
      </w:r>
      <w:r w:rsidR="00E81813" w:rsidRPr="00A715E9">
        <w:tab/>
      </w:r>
      <w:r w:rsidR="00A45A23">
        <w:tab/>
      </w:r>
      <w:r w:rsidR="00685C1C">
        <w:t xml:space="preserve">Mgr. </w:t>
      </w:r>
      <w:r w:rsidR="00685C1C" w:rsidRPr="00685C1C">
        <w:t>Miroslav</w:t>
      </w:r>
      <w:r w:rsidR="00685C1C">
        <w:t>a</w:t>
      </w:r>
      <w:r w:rsidR="00685C1C" w:rsidRPr="00685C1C">
        <w:t xml:space="preserve"> Sivákov</w:t>
      </w:r>
      <w:r w:rsidR="00685C1C">
        <w:t>á</w:t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E81813" w:rsidRPr="00A715E9">
        <w:tab/>
      </w:r>
      <w:r w:rsidR="00A45A23">
        <w:tab/>
        <w:t xml:space="preserve">      </w:t>
      </w:r>
      <w:r w:rsidR="002065D5" w:rsidRPr="00CF16B3">
        <w:t>podpis zadavatele</w:t>
      </w:r>
    </w:p>
    <w:sectPr w:rsidR="00E81813" w:rsidRPr="00A715E9" w:rsidSect="000565D6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16" w:rsidRDefault="00E15216" w:rsidP="00E322A5">
      <w:pPr>
        <w:spacing w:after="0" w:line="240" w:lineRule="auto"/>
      </w:pPr>
      <w:r>
        <w:separator/>
      </w:r>
    </w:p>
  </w:endnote>
  <w:endnote w:type="continuationSeparator" w:id="0">
    <w:p w:rsidR="00E15216" w:rsidRDefault="00E15216" w:rsidP="00E3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BA" w:rsidRDefault="00E025BA" w:rsidP="00294FF4">
    <w:pPr>
      <w:spacing w:after="0"/>
      <w:jc w:val="center"/>
      <w:rPr>
        <w:rFonts w:ascii="Arial" w:hAnsi="Arial" w:cs="Arial"/>
        <w:b/>
        <w:color w:val="000000"/>
        <w:spacing w:val="60"/>
        <w:position w:val="-6"/>
        <w:sz w:val="16"/>
        <w:szCs w:val="16"/>
      </w:rPr>
    </w:pPr>
    <w:r>
      <w:rPr>
        <w:rFonts w:ascii="Arial" w:hAnsi="Arial" w:cs="Arial"/>
        <w:b/>
        <w:color w:val="000000"/>
        <w:spacing w:val="60"/>
        <w:position w:val="-6"/>
        <w:sz w:val="16"/>
        <w:szCs w:val="16"/>
      </w:rPr>
      <w:t xml:space="preserve">Tato zakázka </w:t>
    </w:r>
    <w:r w:rsidRPr="00265F36">
      <w:rPr>
        <w:rFonts w:ascii="Arial" w:hAnsi="Arial" w:cs="Arial"/>
        <w:b/>
        <w:color w:val="000000"/>
        <w:spacing w:val="60"/>
        <w:position w:val="-6"/>
        <w:sz w:val="16"/>
        <w:szCs w:val="16"/>
      </w:rPr>
      <w:t>je spolufinancován</w:t>
    </w:r>
    <w:r>
      <w:rPr>
        <w:rFonts w:ascii="Arial" w:hAnsi="Arial" w:cs="Arial"/>
        <w:b/>
        <w:color w:val="000000"/>
        <w:spacing w:val="60"/>
        <w:position w:val="-6"/>
        <w:sz w:val="16"/>
        <w:szCs w:val="16"/>
      </w:rPr>
      <w:t>a Evropským sociálním fondem</w:t>
    </w:r>
  </w:p>
  <w:p w:rsidR="00E025BA" w:rsidRPr="00265F36" w:rsidRDefault="00E025BA" w:rsidP="00E81813">
    <w:pPr>
      <w:spacing w:after="0" w:line="360" w:lineRule="auto"/>
      <w:jc w:val="center"/>
      <w:rPr>
        <w:rFonts w:ascii="Arial" w:hAnsi="Arial" w:cs="Arial"/>
        <w:b/>
        <w:color w:val="000000"/>
        <w:spacing w:val="60"/>
        <w:position w:val="-6"/>
        <w:sz w:val="16"/>
        <w:szCs w:val="16"/>
      </w:rPr>
    </w:pPr>
    <w:r w:rsidRPr="00265F36">
      <w:rPr>
        <w:rFonts w:ascii="Arial" w:hAnsi="Arial" w:cs="Arial"/>
        <w:b/>
        <w:color w:val="000000"/>
        <w:spacing w:val="60"/>
        <w:position w:val="-6"/>
        <w:sz w:val="16"/>
        <w:szCs w:val="16"/>
      </w:rPr>
      <w:t>a státním rozpočtem České republiky</w:t>
    </w:r>
  </w:p>
  <w:p w:rsidR="00E025BA" w:rsidRDefault="00454B1E" w:rsidP="00E322A5">
    <w:pPr>
      <w:jc w:val="center"/>
    </w:pPr>
    <w:r>
      <w:fldChar w:fldCharType="begin"/>
    </w:r>
    <w:r w:rsidR="00F95892">
      <w:instrText xml:space="preserve"> PAGE  \* ArabicDash  \* MERGEFORMAT </w:instrText>
    </w:r>
    <w:r>
      <w:fldChar w:fldCharType="separate"/>
    </w:r>
    <w:r w:rsidR="00BA4640">
      <w:rPr>
        <w:noProof/>
      </w:rPr>
      <w:t>- 9 -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16" w:rsidRDefault="00E15216" w:rsidP="00E322A5">
      <w:pPr>
        <w:spacing w:after="0" w:line="240" w:lineRule="auto"/>
      </w:pPr>
      <w:r>
        <w:separator/>
      </w:r>
    </w:p>
  </w:footnote>
  <w:footnote w:type="continuationSeparator" w:id="0">
    <w:p w:rsidR="00E15216" w:rsidRDefault="00E15216" w:rsidP="00E3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EF" w:rsidRDefault="00A52591" w:rsidP="003F1AFC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096000" cy="149542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49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3E03"/>
    <w:multiLevelType w:val="multilevel"/>
    <w:tmpl w:val="F6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875AA"/>
    <w:multiLevelType w:val="multilevel"/>
    <w:tmpl w:val="849A8AE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1CC3664"/>
    <w:multiLevelType w:val="hybridMultilevel"/>
    <w:tmpl w:val="192C0704"/>
    <w:lvl w:ilvl="0" w:tplc="2DDE0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64748"/>
    <w:multiLevelType w:val="hybridMultilevel"/>
    <w:tmpl w:val="F630138C"/>
    <w:lvl w:ilvl="0" w:tplc="2A1A7106">
      <w:start w:val="1"/>
      <w:numFmt w:val="bullet"/>
      <w:lvlText w:val="­"/>
      <w:lvlJc w:val="left"/>
      <w:pPr>
        <w:tabs>
          <w:tab w:val="num" w:pos="784"/>
        </w:tabs>
        <w:ind w:left="7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E2A01"/>
    <w:multiLevelType w:val="hybridMultilevel"/>
    <w:tmpl w:val="4ADE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867BC"/>
    <w:multiLevelType w:val="hybridMultilevel"/>
    <w:tmpl w:val="EE1E86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3C70D5"/>
    <w:multiLevelType w:val="hybridMultilevel"/>
    <w:tmpl w:val="E3BE8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4685D"/>
    <w:multiLevelType w:val="hybridMultilevel"/>
    <w:tmpl w:val="2D86FDE4"/>
    <w:lvl w:ilvl="0" w:tplc="85687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897344E"/>
    <w:multiLevelType w:val="hybridMultilevel"/>
    <w:tmpl w:val="B48A85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4494C"/>
    <w:multiLevelType w:val="hybridMultilevel"/>
    <w:tmpl w:val="5136F91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DE40E31"/>
    <w:multiLevelType w:val="multilevel"/>
    <w:tmpl w:val="51C444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4C614B"/>
    <w:multiLevelType w:val="hybridMultilevel"/>
    <w:tmpl w:val="B9A8139C"/>
    <w:lvl w:ilvl="0" w:tplc="8FD67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500BD"/>
    <w:multiLevelType w:val="hybridMultilevel"/>
    <w:tmpl w:val="2D86FDE4"/>
    <w:lvl w:ilvl="0" w:tplc="85687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62E47C5"/>
    <w:multiLevelType w:val="hybridMultilevel"/>
    <w:tmpl w:val="4C7CC2CC"/>
    <w:lvl w:ilvl="0" w:tplc="FFFFFFFF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4">
    <w:nsid w:val="66AB0B8E"/>
    <w:multiLevelType w:val="hybridMultilevel"/>
    <w:tmpl w:val="CFF443E2"/>
    <w:lvl w:ilvl="0" w:tplc="E03E67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B958C3"/>
    <w:multiLevelType w:val="hybridMultilevel"/>
    <w:tmpl w:val="F4EC8A64"/>
    <w:lvl w:ilvl="0" w:tplc="04050017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>
    <w:nsid w:val="6C677F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8122B15"/>
    <w:multiLevelType w:val="multilevel"/>
    <w:tmpl w:val="F6E6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152314"/>
    <w:multiLevelType w:val="multilevel"/>
    <w:tmpl w:val="E902788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18"/>
  </w:num>
  <w:num w:numId="12">
    <w:abstractNumId w:val="13"/>
  </w:num>
  <w:num w:numId="13">
    <w:abstractNumId w:val="15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322A5"/>
    <w:rsid w:val="00003A42"/>
    <w:rsid w:val="00023612"/>
    <w:rsid w:val="00030B65"/>
    <w:rsid w:val="000345C6"/>
    <w:rsid w:val="00037AE2"/>
    <w:rsid w:val="000554C9"/>
    <w:rsid w:val="000565D6"/>
    <w:rsid w:val="00065D9D"/>
    <w:rsid w:val="0007091B"/>
    <w:rsid w:val="00071B2C"/>
    <w:rsid w:val="00075B70"/>
    <w:rsid w:val="00084220"/>
    <w:rsid w:val="00092F99"/>
    <w:rsid w:val="000951DE"/>
    <w:rsid w:val="0009655B"/>
    <w:rsid w:val="000A4EBE"/>
    <w:rsid w:val="000B3252"/>
    <w:rsid w:val="000B7FE6"/>
    <w:rsid w:val="000C1704"/>
    <w:rsid w:val="000C2799"/>
    <w:rsid w:val="000D03BC"/>
    <w:rsid w:val="000D1115"/>
    <w:rsid w:val="000D1EF9"/>
    <w:rsid w:val="000D2B2C"/>
    <w:rsid w:val="000D7B28"/>
    <w:rsid w:val="000E3E49"/>
    <w:rsid w:val="000E54F0"/>
    <w:rsid w:val="000E68D8"/>
    <w:rsid w:val="0010241D"/>
    <w:rsid w:val="00102903"/>
    <w:rsid w:val="00102B60"/>
    <w:rsid w:val="00123A2B"/>
    <w:rsid w:val="00124733"/>
    <w:rsid w:val="00127461"/>
    <w:rsid w:val="001305E5"/>
    <w:rsid w:val="00132C04"/>
    <w:rsid w:val="001434AC"/>
    <w:rsid w:val="001471D1"/>
    <w:rsid w:val="00155793"/>
    <w:rsid w:val="001669A3"/>
    <w:rsid w:val="001718F7"/>
    <w:rsid w:val="001719CF"/>
    <w:rsid w:val="00172E1A"/>
    <w:rsid w:val="0017541D"/>
    <w:rsid w:val="0018342E"/>
    <w:rsid w:val="00195122"/>
    <w:rsid w:val="00195822"/>
    <w:rsid w:val="001977AC"/>
    <w:rsid w:val="001A2ADA"/>
    <w:rsid w:val="001B718D"/>
    <w:rsid w:val="001C1C8E"/>
    <w:rsid w:val="001C66C0"/>
    <w:rsid w:val="001C684E"/>
    <w:rsid w:val="001D230B"/>
    <w:rsid w:val="001D42D4"/>
    <w:rsid w:val="001E1C7A"/>
    <w:rsid w:val="002065D5"/>
    <w:rsid w:val="002100D5"/>
    <w:rsid w:val="00213F5E"/>
    <w:rsid w:val="00217D93"/>
    <w:rsid w:val="002219DE"/>
    <w:rsid w:val="00221ABB"/>
    <w:rsid w:val="0023320B"/>
    <w:rsid w:val="0024632C"/>
    <w:rsid w:val="0024705D"/>
    <w:rsid w:val="00254167"/>
    <w:rsid w:val="00255227"/>
    <w:rsid w:val="00276DCB"/>
    <w:rsid w:val="002947CA"/>
    <w:rsid w:val="00294FF4"/>
    <w:rsid w:val="0029584D"/>
    <w:rsid w:val="002A23A8"/>
    <w:rsid w:val="002A7F86"/>
    <w:rsid w:val="002B1607"/>
    <w:rsid w:val="002B3428"/>
    <w:rsid w:val="002B6007"/>
    <w:rsid w:val="002C11CF"/>
    <w:rsid w:val="002C48BB"/>
    <w:rsid w:val="002C4CE6"/>
    <w:rsid w:val="00302D24"/>
    <w:rsid w:val="00303E69"/>
    <w:rsid w:val="00317316"/>
    <w:rsid w:val="00320AE3"/>
    <w:rsid w:val="0034358A"/>
    <w:rsid w:val="00344835"/>
    <w:rsid w:val="00344EFD"/>
    <w:rsid w:val="0035540B"/>
    <w:rsid w:val="0037044F"/>
    <w:rsid w:val="0037309D"/>
    <w:rsid w:val="003731C5"/>
    <w:rsid w:val="0038048B"/>
    <w:rsid w:val="00382B07"/>
    <w:rsid w:val="003831E5"/>
    <w:rsid w:val="0038464B"/>
    <w:rsid w:val="003A0F96"/>
    <w:rsid w:val="003A64C4"/>
    <w:rsid w:val="003B0028"/>
    <w:rsid w:val="003B1611"/>
    <w:rsid w:val="003B6B93"/>
    <w:rsid w:val="003C1DCA"/>
    <w:rsid w:val="003D1FC4"/>
    <w:rsid w:val="003E4FC1"/>
    <w:rsid w:val="003F1AFC"/>
    <w:rsid w:val="003F1E71"/>
    <w:rsid w:val="004071C0"/>
    <w:rsid w:val="00407B44"/>
    <w:rsid w:val="00422333"/>
    <w:rsid w:val="00437520"/>
    <w:rsid w:val="00441B77"/>
    <w:rsid w:val="004424C6"/>
    <w:rsid w:val="00454B1E"/>
    <w:rsid w:val="0047448C"/>
    <w:rsid w:val="00480360"/>
    <w:rsid w:val="00480E36"/>
    <w:rsid w:val="0049240B"/>
    <w:rsid w:val="004936E4"/>
    <w:rsid w:val="0049777C"/>
    <w:rsid w:val="004A199B"/>
    <w:rsid w:val="004E319A"/>
    <w:rsid w:val="004E40EF"/>
    <w:rsid w:val="004E6B4D"/>
    <w:rsid w:val="004F0691"/>
    <w:rsid w:val="004F6BCE"/>
    <w:rsid w:val="0050086D"/>
    <w:rsid w:val="00501C35"/>
    <w:rsid w:val="005155A2"/>
    <w:rsid w:val="0051564A"/>
    <w:rsid w:val="00521CF3"/>
    <w:rsid w:val="005302D9"/>
    <w:rsid w:val="00541FA7"/>
    <w:rsid w:val="00543BDF"/>
    <w:rsid w:val="00557AAE"/>
    <w:rsid w:val="00562A5D"/>
    <w:rsid w:val="00575060"/>
    <w:rsid w:val="00575E32"/>
    <w:rsid w:val="00577FD7"/>
    <w:rsid w:val="00580DB1"/>
    <w:rsid w:val="0058752B"/>
    <w:rsid w:val="005A2812"/>
    <w:rsid w:val="005A2AAC"/>
    <w:rsid w:val="005B2F09"/>
    <w:rsid w:val="005C0E04"/>
    <w:rsid w:val="005C5F4E"/>
    <w:rsid w:val="005C61E6"/>
    <w:rsid w:val="005D13F6"/>
    <w:rsid w:val="005D2FFB"/>
    <w:rsid w:val="005E4F10"/>
    <w:rsid w:val="005F118E"/>
    <w:rsid w:val="006000A0"/>
    <w:rsid w:val="00612FC1"/>
    <w:rsid w:val="006258A2"/>
    <w:rsid w:val="006273A2"/>
    <w:rsid w:val="0064361B"/>
    <w:rsid w:val="00653238"/>
    <w:rsid w:val="00654022"/>
    <w:rsid w:val="006633CB"/>
    <w:rsid w:val="006703E5"/>
    <w:rsid w:val="00670A66"/>
    <w:rsid w:val="00671B08"/>
    <w:rsid w:val="00680014"/>
    <w:rsid w:val="00685C1C"/>
    <w:rsid w:val="006903FE"/>
    <w:rsid w:val="0069583E"/>
    <w:rsid w:val="006C6C2E"/>
    <w:rsid w:val="006D1FB9"/>
    <w:rsid w:val="006D3E51"/>
    <w:rsid w:val="006E401B"/>
    <w:rsid w:val="006E506C"/>
    <w:rsid w:val="006E61B7"/>
    <w:rsid w:val="006F22DD"/>
    <w:rsid w:val="006F7904"/>
    <w:rsid w:val="00704BB8"/>
    <w:rsid w:val="00713667"/>
    <w:rsid w:val="00725CB4"/>
    <w:rsid w:val="007365CF"/>
    <w:rsid w:val="00737E55"/>
    <w:rsid w:val="00756382"/>
    <w:rsid w:val="00760335"/>
    <w:rsid w:val="00771522"/>
    <w:rsid w:val="00787634"/>
    <w:rsid w:val="0079077E"/>
    <w:rsid w:val="00794979"/>
    <w:rsid w:val="00794D30"/>
    <w:rsid w:val="007A4038"/>
    <w:rsid w:val="007B24B9"/>
    <w:rsid w:val="007B5348"/>
    <w:rsid w:val="007E0A01"/>
    <w:rsid w:val="007F69F7"/>
    <w:rsid w:val="00806A70"/>
    <w:rsid w:val="008254DE"/>
    <w:rsid w:val="00825E0D"/>
    <w:rsid w:val="008361FA"/>
    <w:rsid w:val="00841799"/>
    <w:rsid w:val="00847B32"/>
    <w:rsid w:val="00850B2C"/>
    <w:rsid w:val="00866D15"/>
    <w:rsid w:val="00885BD2"/>
    <w:rsid w:val="00886C4A"/>
    <w:rsid w:val="008976B0"/>
    <w:rsid w:val="008B06F3"/>
    <w:rsid w:val="008B5ED2"/>
    <w:rsid w:val="008B6773"/>
    <w:rsid w:val="008C0C3C"/>
    <w:rsid w:val="008E30A4"/>
    <w:rsid w:val="008E3E22"/>
    <w:rsid w:val="008E3FD4"/>
    <w:rsid w:val="008F39A5"/>
    <w:rsid w:val="009044EF"/>
    <w:rsid w:val="00910D5A"/>
    <w:rsid w:val="00924766"/>
    <w:rsid w:val="00933CA6"/>
    <w:rsid w:val="00935A06"/>
    <w:rsid w:val="0093794A"/>
    <w:rsid w:val="009429F8"/>
    <w:rsid w:val="00943936"/>
    <w:rsid w:val="00955087"/>
    <w:rsid w:val="009607EB"/>
    <w:rsid w:val="00965955"/>
    <w:rsid w:val="00965E2C"/>
    <w:rsid w:val="0097053B"/>
    <w:rsid w:val="00975280"/>
    <w:rsid w:val="009773C1"/>
    <w:rsid w:val="00977878"/>
    <w:rsid w:val="00977F78"/>
    <w:rsid w:val="00983017"/>
    <w:rsid w:val="00990966"/>
    <w:rsid w:val="009947DE"/>
    <w:rsid w:val="00997C28"/>
    <w:rsid w:val="009A00A7"/>
    <w:rsid w:val="009A01C8"/>
    <w:rsid w:val="009A4B4C"/>
    <w:rsid w:val="009A5DEC"/>
    <w:rsid w:val="009B2AD8"/>
    <w:rsid w:val="009B425C"/>
    <w:rsid w:val="009D13C1"/>
    <w:rsid w:val="009D3E00"/>
    <w:rsid w:val="009F11EB"/>
    <w:rsid w:val="00A12F94"/>
    <w:rsid w:val="00A223E9"/>
    <w:rsid w:val="00A22A4A"/>
    <w:rsid w:val="00A2408A"/>
    <w:rsid w:val="00A40CC9"/>
    <w:rsid w:val="00A45A23"/>
    <w:rsid w:val="00A4790B"/>
    <w:rsid w:val="00A52591"/>
    <w:rsid w:val="00A65662"/>
    <w:rsid w:val="00A715E9"/>
    <w:rsid w:val="00A81D29"/>
    <w:rsid w:val="00A83562"/>
    <w:rsid w:val="00A8565F"/>
    <w:rsid w:val="00A85E58"/>
    <w:rsid w:val="00A8650E"/>
    <w:rsid w:val="00A902D8"/>
    <w:rsid w:val="00AA5835"/>
    <w:rsid w:val="00AB1D89"/>
    <w:rsid w:val="00AC215A"/>
    <w:rsid w:val="00AC3528"/>
    <w:rsid w:val="00AF11EA"/>
    <w:rsid w:val="00AF499F"/>
    <w:rsid w:val="00B025A5"/>
    <w:rsid w:val="00B134F7"/>
    <w:rsid w:val="00B24C81"/>
    <w:rsid w:val="00B35234"/>
    <w:rsid w:val="00B44F29"/>
    <w:rsid w:val="00B53E0A"/>
    <w:rsid w:val="00B5477B"/>
    <w:rsid w:val="00B61433"/>
    <w:rsid w:val="00B6305C"/>
    <w:rsid w:val="00B65148"/>
    <w:rsid w:val="00B75D21"/>
    <w:rsid w:val="00B8336E"/>
    <w:rsid w:val="00B90F02"/>
    <w:rsid w:val="00B914C5"/>
    <w:rsid w:val="00B92FB2"/>
    <w:rsid w:val="00B956A7"/>
    <w:rsid w:val="00BA4640"/>
    <w:rsid w:val="00BA6630"/>
    <w:rsid w:val="00BB56EE"/>
    <w:rsid w:val="00BB5D68"/>
    <w:rsid w:val="00BB6C7A"/>
    <w:rsid w:val="00BC454F"/>
    <w:rsid w:val="00BD5C02"/>
    <w:rsid w:val="00BE750E"/>
    <w:rsid w:val="00C044C1"/>
    <w:rsid w:val="00C06C90"/>
    <w:rsid w:val="00C10386"/>
    <w:rsid w:val="00C135E4"/>
    <w:rsid w:val="00C24DEB"/>
    <w:rsid w:val="00C25B9E"/>
    <w:rsid w:val="00C318ED"/>
    <w:rsid w:val="00C374E0"/>
    <w:rsid w:val="00C47DF9"/>
    <w:rsid w:val="00C60F4C"/>
    <w:rsid w:val="00C6513C"/>
    <w:rsid w:val="00C66CA6"/>
    <w:rsid w:val="00C733EC"/>
    <w:rsid w:val="00C82514"/>
    <w:rsid w:val="00CA49D5"/>
    <w:rsid w:val="00CA646A"/>
    <w:rsid w:val="00CB5D91"/>
    <w:rsid w:val="00CC0E97"/>
    <w:rsid w:val="00CC4E53"/>
    <w:rsid w:val="00CD4307"/>
    <w:rsid w:val="00CD730F"/>
    <w:rsid w:val="00CF4EC4"/>
    <w:rsid w:val="00D03236"/>
    <w:rsid w:val="00D1612C"/>
    <w:rsid w:val="00D16365"/>
    <w:rsid w:val="00D23DAF"/>
    <w:rsid w:val="00D41E1A"/>
    <w:rsid w:val="00D5249C"/>
    <w:rsid w:val="00D54B6D"/>
    <w:rsid w:val="00D5672D"/>
    <w:rsid w:val="00D71B4A"/>
    <w:rsid w:val="00D7620A"/>
    <w:rsid w:val="00D77EE6"/>
    <w:rsid w:val="00D8480A"/>
    <w:rsid w:val="00D85618"/>
    <w:rsid w:val="00DA0DC7"/>
    <w:rsid w:val="00DC4916"/>
    <w:rsid w:val="00DC4C6F"/>
    <w:rsid w:val="00DD469B"/>
    <w:rsid w:val="00DE1245"/>
    <w:rsid w:val="00DE48DA"/>
    <w:rsid w:val="00DE5EF4"/>
    <w:rsid w:val="00DF1600"/>
    <w:rsid w:val="00DF33CC"/>
    <w:rsid w:val="00DF6F4C"/>
    <w:rsid w:val="00E01601"/>
    <w:rsid w:val="00E025BA"/>
    <w:rsid w:val="00E036B3"/>
    <w:rsid w:val="00E03CC2"/>
    <w:rsid w:val="00E06191"/>
    <w:rsid w:val="00E13CF9"/>
    <w:rsid w:val="00E15216"/>
    <w:rsid w:val="00E24C0A"/>
    <w:rsid w:val="00E322A5"/>
    <w:rsid w:val="00E4395C"/>
    <w:rsid w:val="00E5360F"/>
    <w:rsid w:val="00E54B04"/>
    <w:rsid w:val="00E602A4"/>
    <w:rsid w:val="00E64AC6"/>
    <w:rsid w:val="00E803FF"/>
    <w:rsid w:val="00E81813"/>
    <w:rsid w:val="00E82E6C"/>
    <w:rsid w:val="00EA4B90"/>
    <w:rsid w:val="00EB0CB4"/>
    <w:rsid w:val="00EB2B76"/>
    <w:rsid w:val="00EC3FCC"/>
    <w:rsid w:val="00EE0D77"/>
    <w:rsid w:val="00EF66E5"/>
    <w:rsid w:val="00F2082F"/>
    <w:rsid w:val="00F42604"/>
    <w:rsid w:val="00F44238"/>
    <w:rsid w:val="00F52490"/>
    <w:rsid w:val="00F53224"/>
    <w:rsid w:val="00F8552A"/>
    <w:rsid w:val="00F933C5"/>
    <w:rsid w:val="00F95892"/>
    <w:rsid w:val="00F970D4"/>
    <w:rsid w:val="00FA1432"/>
    <w:rsid w:val="00FB2F3A"/>
    <w:rsid w:val="00FC6715"/>
    <w:rsid w:val="00FD2702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F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92F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2A5"/>
  </w:style>
  <w:style w:type="paragraph" w:styleId="Zpat">
    <w:name w:val="footer"/>
    <w:basedOn w:val="Normln"/>
    <w:link w:val="ZpatChar"/>
    <w:uiPriority w:val="99"/>
    <w:unhideWhenUsed/>
    <w:rsid w:val="00E3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2A5"/>
  </w:style>
  <w:style w:type="character" w:styleId="Odkaznakoment">
    <w:name w:val="annotation reference"/>
    <w:semiHidden/>
    <w:rsid w:val="00C06C9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6C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C06C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6C9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5323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DE5EF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DE5E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B92F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kladntext2">
    <w:name w:val="Body Text 2"/>
    <w:basedOn w:val="Normln"/>
    <w:link w:val="Zkladntext2Char"/>
    <w:uiPriority w:val="99"/>
    <w:rsid w:val="00092F9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rsid w:val="00092F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0D71-B2C5-48A6-B495-6D8115ED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slash</dc:creator>
  <cp:keywords/>
  <cp:lastModifiedBy>Miroslava Siváková</cp:lastModifiedBy>
  <cp:revision>2</cp:revision>
  <cp:lastPrinted>2013-06-24T12:10:00Z</cp:lastPrinted>
  <dcterms:created xsi:type="dcterms:W3CDTF">2013-07-02T07:47:00Z</dcterms:created>
  <dcterms:modified xsi:type="dcterms:W3CDTF">2013-07-02T07:47:00Z</dcterms:modified>
</cp:coreProperties>
</file>