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40" w:rsidRPr="004B2A7A" w:rsidRDefault="00792621" w:rsidP="00792621">
      <w:pPr>
        <w:pStyle w:val="xl49"/>
        <w:pBdr>
          <w:bottom w:val="none" w:sz="0" w:space="0" w:color="auto"/>
        </w:pBdr>
        <w:spacing w:before="0" w:after="0"/>
        <w:jc w:val="right"/>
        <w:rPr>
          <w:rFonts w:ascii="Arial" w:eastAsia="Times New Roman" w:hAnsi="Arial" w:cs="Arial"/>
          <w:i/>
          <w:sz w:val="22"/>
          <w:szCs w:val="20"/>
        </w:rPr>
      </w:pPr>
      <w:r w:rsidRPr="004B2A7A">
        <w:rPr>
          <w:rFonts w:ascii="Arial" w:eastAsia="Times New Roman" w:hAnsi="Arial" w:cs="Arial"/>
          <w:i/>
          <w:sz w:val="22"/>
          <w:szCs w:val="20"/>
        </w:rPr>
        <w:t>Příloha č</w:t>
      </w:r>
      <w:r w:rsidR="000450F9">
        <w:rPr>
          <w:rFonts w:ascii="Arial" w:eastAsia="Times New Roman" w:hAnsi="Arial" w:cs="Arial"/>
          <w:i/>
          <w:sz w:val="22"/>
          <w:szCs w:val="20"/>
        </w:rPr>
        <w:t>. 2</w:t>
      </w:r>
    </w:p>
    <w:p w:rsidR="00F45840" w:rsidRDefault="00F45840">
      <w:pPr>
        <w:jc w:val="center"/>
        <w:rPr>
          <w:b/>
          <w:sz w:val="24"/>
        </w:rPr>
      </w:pPr>
    </w:p>
    <w:p w:rsidR="00792621" w:rsidRDefault="00792621" w:rsidP="00792621">
      <w:pPr>
        <w:jc w:val="center"/>
        <w:rPr>
          <w:rFonts w:ascii="Arial" w:hAnsi="Arial" w:cs="Arial"/>
          <w:b/>
          <w:sz w:val="28"/>
          <w:szCs w:val="28"/>
        </w:rPr>
      </w:pPr>
      <w:r w:rsidRPr="006D27D5">
        <w:rPr>
          <w:rFonts w:ascii="Arial" w:hAnsi="Arial" w:cs="Arial"/>
          <w:b/>
          <w:sz w:val="28"/>
          <w:szCs w:val="28"/>
        </w:rPr>
        <w:t>Rámcová kupní smlouva</w:t>
      </w:r>
    </w:p>
    <w:p w:rsidR="00F45840" w:rsidRDefault="00F80F38">
      <w:pPr>
        <w:jc w:val="center"/>
        <w:rPr>
          <w:b/>
          <w:sz w:val="24"/>
        </w:rPr>
      </w:pPr>
      <w:r w:rsidRPr="00F80F38">
        <w:rPr>
          <w:rFonts w:ascii="Arial" w:hAnsi="Arial" w:cs="Arial"/>
          <w:b/>
          <w:sz w:val="24"/>
          <w:szCs w:val="24"/>
          <w:u w:val="single"/>
        </w:rPr>
        <w:t>KUP/30/305/027/2013</w:t>
      </w: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uzavřená podle § 409 a násl. zákona č. 519/1991 Sb., obchodní zákoník, ve znění pozdějších předpisů (dále jen „obchodní zákoník“), jejímž předmětem je plnění veřejné zakázky s názvem</w:t>
      </w: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</w:p>
    <w:p w:rsidR="00792621" w:rsidRDefault="00792621" w:rsidP="00792621">
      <w:pPr>
        <w:keepNext/>
        <w:jc w:val="center"/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„</w:t>
      </w:r>
      <w:r w:rsidRPr="00B6390A">
        <w:rPr>
          <w:rFonts w:ascii="Arial" w:hAnsi="Arial" w:cs="Arial"/>
          <w:b/>
          <w:bCs/>
          <w:sz w:val="24"/>
          <w:szCs w:val="22"/>
        </w:rPr>
        <w:t>Dodávk</w:t>
      </w:r>
      <w:r>
        <w:rPr>
          <w:rFonts w:ascii="Arial" w:hAnsi="Arial" w:cs="Arial"/>
          <w:b/>
          <w:bCs/>
          <w:sz w:val="24"/>
          <w:szCs w:val="22"/>
        </w:rPr>
        <w:t>a tonerů</w:t>
      </w:r>
      <w:r w:rsidRPr="006F5A85">
        <w:rPr>
          <w:rFonts w:ascii="Arial" w:hAnsi="Arial" w:cs="Arial"/>
          <w:bCs/>
          <w:sz w:val="22"/>
          <w:szCs w:val="22"/>
        </w:rPr>
        <w:t>“</w:t>
      </w:r>
    </w:p>
    <w:p w:rsidR="00C97693" w:rsidRPr="006F5A85" w:rsidRDefault="00C97693" w:rsidP="00792621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E81CF2" w:rsidRPr="00E81CF2">
        <w:rPr>
          <w:rFonts w:ascii="Arial" w:hAnsi="Arial" w:cs="Arial"/>
          <w:bCs/>
          <w:sz w:val="22"/>
          <w:szCs w:val="22"/>
        </w:rPr>
        <w:t xml:space="preserve">část </w:t>
      </w:r>
      <w:r w:rsidR="00680056">
        <w:rPr>
          <w:rFonts w:ascii="Arial" w:hAnsi="Arial" w:cs="Arial"/>
          <w:bCs/>
          <w:sz w:val="22"/>
          <w:szCs w:val="22"/>
        </w:rPr>
        <w:t>B</w:t>
      </w:r>
      <w:r>
        <w:rPr>
          <w:rFonts w:ascii="Arial" w:hAnsi="Arial" w:cs="Arial"/>
          <w:bCs/>
          <w:sz w:val="22"/>
          <w:szCs w:val="22"/>
        </w:rPr>
        <w:t>“</w:t>
      </w:r>
    </w:p>
    <w:p w:rsidR="00792621" w:rsidRDefault="00792621">
      <w:pPr>
        <w:jc w:val="center"/>
        <w:rPr>
          <w:b/>
          <w:sz w:val="24"/>
        </w:rPr>
      </w:pPr>
    </w:p>
    <w:p w:rsidR="00792621" w:rsidRPr="004B2A7A" w:rsidRDefault="00792621">
      <w:pPr>
        <w:jc w:val="center"/>
        <w:rPr>
          <w:rFonts w:ascii="Arial" w:hAnsi="Arial" w:cs="Arial"/>
          <w:b/>
          <w:sz w:val="24"/>
        </w:rPr>
      </w:pP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  <w:r w:rsidRPr="004B2A7A">
        <w:rPr>
          <w:rFonts w:ascii="Arial" w:hAnsi="Arial" w:cs="Arial"/>
          <w:b/>
          <w:sz w:val="24"/>
        </w:rPr>
        <w:t>Smluvní strany</w:t>
      </w: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Název: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Zastoupen: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Sídlo: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Právní forma: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>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  <w:r w:rsidRPr="006F5A85">
        <w:rPr>
          <w:rFonts w:ascii="Arial" w:hAnsi="Arial" w:cs="Arial"/>
          <w:sz w:val="22"/>
          <w:szCs w:val="22"/>
        </w:rPr>
        <w:t xml:space="preserve">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DIČ: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Default="00101ED5" w:rsidP="00101ED5">
      <w:pPr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Zapsán v obchodním rejstříku 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 xml:space="preserve">(doplní uchazeč) </w:t>
      </w:r>
    </w:p>
    <w:p w:rsidR="00101ED5" w:rsidRDefault="00101ED5" w:rsidP="00101ED5">
      <w:pPr>
        <w:spacing w:after="120"/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č. účtu a bankovní </w:t>
      </w:r>
      <w:proofErr w:type="gramStart"/>
      <w:r w:rsidRPr="006F5A85">
        <w:rPr>
          <w:rFonts w:ascii="Arial" w:hAnsi="Arial" w:cs="Arial"/>
          <w:sz w:val="22"/>
          <w:szCs w:val="22"/>
        </w:rPr>
        <w:t xml:space="preserve">spojení: </w:t>
      </w:r>
      <w:r>
        <w:rPr>
          <w:rFonts w:ascii="Arial" w:hAnsi="Arial" w:cs="Arial"/>
          <w:sz w:val="22"/>
          <w:szCs w:val="22"/>
        </w:rPr>
        <w:t xml:space="preserve">  </w:t>
      </w:r>
      <w:r w:rsidRPr="002516DD">
        <w:rPr>
          <w:rFonts w:ascii="Arial" w:hAnsi="Arial" w:cs="Arial"/>
          <w:sz w:val="22"/>
          <w:szCs w:val="22"/>
        </w:rPr>
        <w:t>…</w:t>
      </w:r>
      <w:proofErr w:type="gramEnd"/>
      <w:r w:rsidRPr="002516DD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„p</w:t>
      </w:r>
      <w:r w:rsidRPr="006F5A85">
        <w:rPr>
          <w:rFonts w:ascii="Arial" w:hAnsi="Arial" w:cs="Arial"/>
          <w:sz w:val="22"/>
          <w:szCs w:val="22"/>
        </w:rPr>
        <w:t>rodávající“)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101ED5" w:rsidRPr="008428D8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sz w:val="22"/>
          <w:szCs w:val="22"/>
        </w:rPr>
        <w:t xml:space="preserve">Fond dalšího vzdělávání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se sídlem: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Na </w:t>
      </w:r>
      <w:proofErr w:type="spellStart"/>
      <w:r w:rsidRPr="006F5A85">
        <w:rPr>
          <w:rFonts w:ascii="Arial" w:hAnsi="Arial" w:cs="Arial"/>
          <w:sz w:val="22"/>
          <w:szCs w:val="22"/>
        </w:rPr>
        <w:t>Maninách</w:t>
      </w:r>
      <w:proofErr w:type="spellEnd"/>
      <w:r w:rsidRPr="006F5A85">
        <w:rPr>
          <w:rFonts w:ascii="Arial" w:hAnsi="Arial" w:cs="Arial"/>
          <w:sz w:val="22"/>
          <w:szCs w:val="22"/>
        </w:rPr>
        <w:t xml:space="preserve"> 20, 170 00 Praha 7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00405698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zastoupen: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Ing. </w:t>
      </w:r>
      <w:r>
        <w:rPr>
          <w:rFonts w:ascii="Arial" w:hAnsi="Arial" w:cs="Arial"/>
          <w:sz w:val="22"/>
          <w:szCs w:val="22"/>
        </w:rPr>
        <w:t xml:space="preserve">Janem </w:t>
      </w:r>
      <w:proofErr w:type="spellStart"/>
      <w:r>
        <w:rPr>
          <w:rFonts w:ascii="Arial" w:hAnsi="Arial" w:cs="Arial"/>
          <w:sz w:val="22"/>
          <w:szCs w:val="22"/>
        </w:rPr>
        <w:t>Vitulou</w:t>
      </w:r>
      <w:proofErr w:type="spellEnd"/>
      <w:r>
        <w:rPr>
          <w:rFonts w:ascii="Arial" w:hAnsi="Arial" w:cs="Arial"/>
          <w:sz w:val="22"/>
          <w:szCs w:val="22"/>
        </w:rPr>
        <w:t xml:space="preserve">, ředitelem </w:t>
      </w:r>
      <w:r w:rsidRPr="006F5A85">
        <w:rPr>
          <w:rFonts w:ascii="Arial" w:hAnsi="Arial" w:cs="Arial"/>
          <w:sz w:val="22"/>
          <w:szCs w:val="22"/>
        </w:rPr>
        <w:t xml:space="preserve"> FDV</w:t>
      </w:r>
    </w:p>
    <w:p w:rsidR="00101ED5" w:rsidRPr="006F5A85" w:rsidRDefault="00101ED5" w:rsidP="00101ED5">
      <w:pPr>
        <w:spacing w:after="120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č. účtu a bankovní spojení:</w:t>
      </w:r>
      <w:r>
        <w:rPr>
          <w:rFonts w:ascii="Arial" w:hAnsi="Arial" w:cs="Arial"/>
          <w:sz w:val="22"/>
          <w:szCs w:val="22"/>
        </w:rPr>
        <w:tab/>
      </w:r>
      <w:r w:rsidRPr="00AC1A7C">
        <w:rPr>
          <w:rFonts w:ascii="Arial" w:hAnsi="Arial" w:cs="Arial"/>
          <w:sz w:val="22"/>
          <w:szCs w:val="22"/>
        </w:rPr>
        <w:t>33531641/0100</w:t>
      </w:r>
      <w:r>
        <w:rPr>
          <w:rFonts w:ascii="Arial" w:hAnsi="Arial" w:cs="Arial"/>
          <w:sz w:val="22"/>
          <w:szCs w:val="22"/>
        </w:rPr>
        <w:t>, Komerční banka, a.s.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„k</w:t>
      </w:r>
      <w:r w:rsidRPr="006F5A85">
        <w:rPr>
          <w:rFonts w:ascii="Arial" w:hAnsi="Arial" w:cs="Arial"/>
          <w:sz w:val="22"/>
          <w:szCs w:val="22"/>
        </w:rPr>
        <w:t>upující“)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spolu uzavírají tuto </w:t>
      </w:r>
      <w:r w:rsidRPr="006F5A85">
        <w:rPr>
          <w:rFonts w:ascii="Arial" w:hAnsi="Arial" w:cs="Arial"/>
          <w:b/>
          <w:bCs/>
          <w:sz w:val="22"/>
          <w:szCs w:val="22"/>
        </w:rPr>
        <w:t xml:space="preserve">rámcovou kupní smlouvu </w:t>
      </w:r>
      <w:r>
        <w:rPr>
          <w:rFonts w:ascii="Arial" w:hAnsi="Arial" w:cs="Arial"/>
          <w:bCs/>
          <w:sz w:val="22"/>
          <w:szCs w:val="22"/>
        </w:rPr>
        <w:t>(dále také jen „s</w:t>
      </w:r>
      <w:r w:rsidRPr="006F5A85">
        <w:rPr>
          <w:rFonts w:ascii="Arial" w:hAnsi="Arial" w:cs="Arial"/>
          <w:bCs/>
          <w:sz w:val="22"/>
          <w:szCs w:val="22"/>
        </w:rPr>
        <w:t xml:space="preserve">mlouva“) </w:t>
      </w:r>
      <w:r w:rsidRPr="006F5A85">
        <w:rPr>
          <w:rFonts w:ascii="Arial" w:hAnsi="Arial" w:cs="Arial"/>
          <w:sz w:val="22"/>
          <w:szCs w:val="22"/>
        </w:rPr>
        <w:t>a projevují vůli řídit se všemi jejími ustanoveními.</w:t>
      </w:r>
    </w:p>
    <w:p w:rsidR="00F45840" w:rsidRDefault="00F45840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Default="004406A8" w:rsidP="004406A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Preambule</w:t>
      </w:r>
    </w:p>
    <w:p w:rsidR="004406A8" w:rsidRDefault="004406A8" w:rsidP="004406A8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E10AE4">
        <w:rPr>
          <w:rFonts w:ascii="Arial" w:hAnsi="Arial" w:cs="Arial"/>
          <w:sz w:val="22"/>
          <w:szCs w:val="22"/>
        </w:rPr>
        <w:t xml:space="preserve">Tato smlouva je uzavírána jako logický krok následující po </w:t>
      </w:r>
      <w:r>
        <w:rPr>
          <w:rFonts w:ascii="Arial" w:hAnsi="Arial" w:cs="Arial"/>
          <w:sz w:val="22"/>
          <w:szCs w:val="22"/>
        </w:rPr>
        <w:t>výběrovém</w:t>
      </w:r>
      <w:r w:rsidRPr="00E10AE4">
        <w:rPr>
          <w:rFonts w:ascii="Arial" w:hAnsi="Arial" w:cs="Arial"/>
          <w:sz w:val="22"/>
          <w:szCs w:val="22"/>
        </w:rPr>
        <w:t xml:space="preserve"> řízení veřejné zakázky s názvem „</w:t>
      </w:r>
      <w:r>
        <w:rPr>
          <w:rFonts w:ascii="Arial" w:hAnsi="Arial" w:cs="Arial"/>
          <w:sz w:val="22"/>
          <w:szCs w:val="22"/>
        </w:rPr>
        <w:t>Dodávka tonerů</w:t>
      </w:r>
      <w:r w:rsidRPr="00E10AE4">
        <w:rPr>
          <w:rFonts w:ascii="Arial" w:hAnsi="Arial" w:cs="Arial"/>
          <w:sz w:val="22"/>
          <w:szCs w:val="22"/>
        </w:rPr>
        <w:t xml:space="preserve">“ (dále také jen „veřejná zakázka“) zadávaná jako </w:t>
      </w:r>
      <w:r>
        <w:rPr>
          <w:rFonts w:ascii="Arial" w:hAnsi="Arial" w:cs="Arial"/>
          <w:sz w:val="22"/>
          <w:szCs w:val="22"/>
        </w:rPr>
        <w:t xml:space="preserve">veřejná </w:t>
      </w:r>
      <w:r w:rsidRPr="00E10AE4">
        <w:rPr>
          <w:rFonts w:ascii="Arial" w:hAnsi="Arial" w:cs="Arial"/>
          <w:sz w:val="22"/>
          <w:szCs w:val="22"/>
        </w:rPr>
        <w:t xml:space="preserve">zakázka malého rozsahu v souladu s § 12 odst. 3 a § 18 odst. 5 zákona č. 137/2006 Sb. o veřejných zakázkách, ve znění pozdějších předpisů (dále jen „zákon“), kdy nabídka prodávajícího byla vybrána jako nejvhodnější. Podmínky plnění této smlouvy vychází ze zadávacích podmínek veřejné zakázky a z nabídky prodávajícího předložené v rámci </w:t>
      </w:r>
      <w:r>
        <w:rPr>
          <w:rFonts w:ascii="Arial" w:hAnsi="Arial" w:cs="Arial"/>
          <w:sz w:val="22"/>
          <w:szCs w:val="22"/>
        </w:rPr>
        <w:t>výběrové</w:t>
      </w:r>
      <w:r w:rsidRPr="00E10AE4">
        <w:rPr>
          <w:rFonts w:ascii="Arial" w:hAnsi="Arial" w:cs="Arial"/>
          <w:sz w:val="22"/>
          <w:szCs w:val="22"/>
        </w:rPr>
        <w:t>ho řízení (dále také jen „nabídka“).</w:t>
      </w:r>
    </w:p>
    <w:p w:rsidR="003045BB" w:rsidRDefault="003045BB" w:rsidP="004406A8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</w:p>
    <w:p w:rsidR="000450F9" w:rsidRPr="000450F9" w:rsidRDefault="003045BB" w:rsidP="000450F9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0450F9">
        <w:rPr>
          <w:rFonts w:ascii="Arial" w:hAnsi="Arial" w:cs="Arial"/>
          <w:sz w:val="22"/>
          <w:szCs w:val="22"/>
        </w:rPr>
        <w:lastRenderedPageBreak/>
        <w:t xml:space="preserve">Plnění této smlouvy je spolufinancováno </w:t>
      </w:r>
      <w:r w:rsidR="000450F9" w:rsidRPr="000450F9">
        <w:rPr>
          <w:rFonts w:ascii="Arial" w:hAnsi="Arial"/>
          <w:sz w:val="22"/>
          <w:szCs w:val="22"/>
        </w:rPr>
        <w:t xml:space="preserve">z </w:t>
      </w:r>
      <w:r w:rsidR="000450F9">
        <w:rPr>
          <w:rFonts w:ascii="Arial" w:hAnsi="Arial"/>
          <w:sz w:val="22"/>
          <w:szCs w:val="22"/>
        </w:rPr>
        <w:t xml:space="preserve">Operačního programu Vzdělávání </w:t>
      </w:r>
      <w:r w:rsidR="000450F9" w:rsidRPr="000450F9">
        <w:rPr>
          <w:rFonts w:ascii="Arial" w:hAnsi="Arial"/>
          <w:sz w:val="22"/>
          <w:szCs w:val="22"/>
        </w:rPr>
        <w:t>pro konkurenceschopnost (dále jen „OP VK“), konkrétn</w:t>
      </w:r>
      <w:r w:rsidR="000450F9">
        <w:rPr>
          <w:rFonts w:ascii="Arial" w:hAnsi="Arial"/>
          <w:sz w:val="22"/>
          <w:szCs w:val="22"/>
        </w:rPr>
        <w:t xml:space="preserve">ě z projektu „Stáže ve firmách </w:t>
      </w:r>
      <w:r w:rsidR="000450F9" w:rsidRPr="000450F9">
        <w:rPr>
          <w:rFonts w:ascii="Arial" w:hAnsi="Arial"/>
          <w:sz w:val="22"/>
          <w:szCs w:val="22"/>
        </w:rPr>
        <w:t>– vzdělávání praxí“, registrační číslo projektu: CZ.1.07/3.1.00/41.0001 (výzva č. 41 OP VK), z projektů realizovaných zadavatelem a financovaných z Operačního programu Lidské zdroje a zaměstnanost (dále jen „OP LZZ“), konkrétně z projektů „Vzdělávání uchazečů o zaměstnání v oblasti socioekonomických kompetencí“ (</w:t>
      </w:r>
      <w:proofErr w:type="spellStart"/>
      <w:r w:rsidR="000450F9" w:rsidRPr="000450F9">
        <w:rPr>
          <w:rFonts w:ascii="Arial" w:hAnsi="Arial"/>
          <w:sz w:val="22"/>
          <w:szCs w:val="22"/>
        </w:rPr>
        <w:t>reg</w:t>
      </w:r>
      <w:proofErr w:type="spellEnd"/>
      <w:r w:rsidR="000450F9" w:rsidRPr="000450F9">
        <w:rPr>
          <w:rFonts w:ascii="Arial" w:hAnsi="Arial"/>
          <w:sz w:val="22"/>
          <w:szCs w:val="22"/>
        </w:rPr>
        <w:t xml:space="preserve">. </w:t>
      </w:r>
      <w:proofErr w:type="gramStart"/>
      <w:r w:rsidR="000450F9" w:rsidRPr="000450F9">
        <w:rPr>
          <w:rFonts w:ascii="Arial" w:hAnsi="Arial"/>
          <w:sz w:val="22"/>
          <w:szCs w:val="22"/>
        </w:rPr>
        <w:t>č.</w:t>
      </w:r>
      <w:proofErr w:type="gramEnd"/>
      <w:r w:rsidR="000450F9" w:rsidRPr="000450F9">
        <w:rPr>
          <w:rFonts w:ascii="Arial" w:hAnsi="Arial"/>
          <w:sz w:val="22"/>
          <w:szCs w:val="22"/>
        </w:rPr>
        <w:t xml:space="preserve"> CZ.1.04/2.1.00/03.00016), „Stáže pro mladé zájemce o zaměstnání“ (</w:t>
      </w:r>
      <w:proofErr w:type="spellStart"/>
      <w:r w:rsidR="000450F9" w:rsidRPr="000450F9">
        <w:rPr>
          <w:rFonts w:ascii="Arial" w:hAnsi="Arial"/>
          <w:sz w:val="22"/>
          <w:szCs w:val="22"/>
        </w:rPr>
        <w:t>reg</w:t>
      </w:r>
      <w:proofErr w:type="spellEnd"/>
      <w:r w:rsidR="000450F9" w:rsidRPr="000450F9">
        <w:rPr>
          <w:rFonts w:ascii="Arial" w:hAnsi="Arial"/>
          <w:sz w:val="22"/>
          <w:szCs w:val="22"/>
        </w:rPr>
        <w:t>. č. CZ.1.04/2.1.00/99.00001), „Podpora kvality v celoživotním a kvalifikačním vzdělávání zaměstnanců v sociálních službách“ (</w:t>
      </w:r>
      <w:proofErr w:type="spellStart"/>
      <w:r w:rsidR="000450F9" w:rsidRPr="000450F9">
        <w:rPr>
          <w:rFonts w:ascii="Arial" w:hAnsi="Arial"/>
          <w:sz w:val="22"/>
          <w:szCs w:val="22"/>
        </w:rPr>
        <w:t>reg</w:t>
      </w:r>
      <w:proofErr w:type="spellEnd"/>
      <w:r w:rsidR="000450F9" w:rsidRPr="000450F9">
        <w:rPr>
          <w:rFonts w:ascii="Arial" w:hAnsi="Arial"/>
          <w:sz w:val="22"/>
          <w:szCs w:val="22"/>
        </w:rPr>
        <w:t xml:space="preserve">. č. CZ.1.04/3.1.00/04.00010), Zajištění pilotního provozu prostředí centralizované datové infrastruktury pro provoz </w:t>
      </w:r>
      <w:proofErr w:type="spellStart"/>
      <w:r w:rsidR="000450F9" w:rsidRPr="000450F9">
        <w:rPr>
          <w:rFonts w:ascii="Arial" w:hAnsi="Arial"/>
          <w:sz w:val="22"/>
          <w:szCs w:val="22"/>
        </w:rPr>
        <w:t>agendových</w:t>
      </w:r>
      <w:proofErr w:type="spellEnd"/>
      <w:r w:rsidR="000450F9" w:rsidRPr="000450F9">
        <w:rPr>
          <w:rFonts w:ascii="Arial" w:hAnsi="Arial"/>
          <w:sz w:val="22"/>
          <w:szCs w:val="22"/>
        </w:rPr>
        <w:t xml:space="preserve"> aplikací, pilotní provoz aplikací na podporu zaměstnanosti a zaškolení uživatelů pro jejich efektivní využívání (</w:t>
      </w:r>
      <w:proofErr w:type="spellStart"/>
      <w:r w:rsidR="000450F9" w:rsidRPr="000450F9">
        <w:rPr>
          <w:rFonts w:ascii="Arial" w:hAnsi="Arial"/>
          <w:sz w:val="22"/>
          <w:szCs w:val="22"/>
        </w:rPr>
        <w:t>reg</w:t>
      </w:r>
      <w:proofErr w:type="spellEnd"/>
      <w:r w:rsidR="000450F9" w:rsidRPr="000450F9">
        <w:rPr>
          <w:rFonts w:ascii="Arial" w:hAnsi="Arial"/>
          <w:sz w:val="22"/>
          <w:szCs w:val="22"/>
        </w:rPr>
        <w:t>. č. CZ.1.04/2.2.00/11.00015), Optimalizace institucionálního zabezpečení rovných příležitostí žen a mužů, prostřednictvím sdílení zkušeností a dovedností se zahraničními partnery (</w:t>
      </w:r>
      <w:proofErr w:type="spellStart"/>
      <w:r w:rsidR="000450F9" w:rsidRPr="000450F9">
        <w:rPr>
          <w:rFonts w:ascii="Arial" w:hAnsi="Arial"/>
          <w:sz w:val="22"/>
          <w:szCs w:val="22"/>
        </w:rPr>
        <w:t>reg</w:t>
      </w:r>
      <w:proofErr w:type="spellEnd"/>
      <w:r w:rsidR="000450F9" w:rsidRPr="000450F9">
        <w:rPr>
          <w:rFonts w:ascii="Arial" w:hAnsi="Arial"/>
          <w:sz w:val="22"/>
          <w:szCs w:val="22"/>
        </w:rPr>
        <w:t>. č. CZ.</w:t>
      </w:r>
      <w:r w:rsidR="000450F9" w:rsidRPr="000450F9">
        <w:rPr>
          <w:rStyle w:val="datalabel"/>
          <w:rFonts w:ascii="Arial" w:hAnsi="Arial" w:cs="Arial"/>
          <w:sz w:val="22"/>
          <w:szCs w:val="22"/>
        </w:rPr>
        <w:t xml:space="preserve">1.04/5.1.00/81.00004) </w:t>
      </w:r>
      <w:r w:rsidR="000450F9" w:rsidRPr="000450F9">
        <w:rPr>
          <w:rFonts w:ascii="Arial" w:hAnsi="Arial"/>
          <w:sz w:val="22"/>
          <w:szCs w:val="22"/>
        </w:rPr>
        <w:t>a dále z činností zadavatele vztahující se k blíže nespecifikovaným projektům v budoucnu realizovaných zadavatelem a financovaných z OP LZZ a OP VK. V případě, že zadavatel obdrží příslušné finanční prostředky, může být veřejná zakázka financována i z následujících projektů:</w:t>
      </w:r>
    </w:p>
    <w:p w:rsidR="000450F9" w:rsidRPr="000450F9" w:rsidRDefault="000450F9" w:rsidP="000450F9">
      <w:pPr>
        <w:pStyle w:val="Odstavecseseznamem"/>
        <w:numPr>
          <w:ilvl w:val="0"/>
          <w:numId w:val="34"/>
        </w:numPr>
        <w:spacing w:after="0" w:line="240" w:lineRule="auto"/>
        <w:ind w:left="1276"/>
        <w:rPr>
          <w:rFonts w:ascii="Arial" w:hAnsi="Arial"/>
        </w:rPr>
      </w:pPr>
      <w:r w:rsidRPr="000450F9">
        <w:rPr>
          <w:rFonts w:ascii="Arial" w:hAnsi="Arial"/>
        </w:rPr>
        <w:t>„</w:t>
      </w:r>
      <w:r w:rsidRPr="000450F9">
        <w:rPr>
          <w:rFonts w:ascii="Arial" w:hAnsi="Arial"/>
          <w:color w:val="000000"/>
        </w:rPr>
        <w:t>Vzdělávání zaměstnanců se zdravotním postižením</w:t>
      </w:r>
      <w:r w:rsidRPr="000450F9">
        <w:rPr>
          <w:rFonts w:ascii="Arial" w:hAnsi="Arial"/>
        </w:rPr>
        <w:t xml:space="preserve">“ (CZ.1.04/1.1.00/A5.00001), </w:t>
      </w:r>
    </w:p>
    <w:p w:rsidR="000450F9" w:rsidRPr="000450F9" w:rsidRDefault="000450F9" w:rsidP="000450F9">
      <w:pPr>
        <w:pStyle w:val="Odstavecseseznamem"/>
        <w:numPr>
          <w:ilvl w:val="0"/>
          <w:numId w:val="34"/>
        </w:numPr>
        <w:spacing w:after="0" w:line="240" w:lineRule="auto"/>
        <w:ind w:left="1276"/>
        <w:rPr>
          <w:rFonts w:ascii="Arial" w:hAnsi="Arial"/>
        </w:rPr>
      </w:pPr>
      <w:r w:rsidRPr="000450F9">
        <w:rPr>
          <w:rFonts w:ascii="Arial" w:hAnsi="Arial"/>
        </w:rPr>
        <w:t>„Rozvoj poradenství poskytovaného Úřadem práce pro cizince“ (</w:t>
      </w:r>
      <w:proofErr w:type="spellStart"/>
      <w:r w:rsidRPr="000450F9">
        <w:rPr>
          <w:rFonts w:ascii="Arial" w:hAnsi="Arial"/>
        </w:rPr>
        <w:t>reg</w:t>
      </w:r>
      <w:proofErr w:type="spellEnd"/>
      <w:r w:rsidRPr="000450F9">
        <w:rPr>
          <w:rFonts w:ascii="Arial" w:hAnsi="Arial"/>
        </w:rPr>
        <w:t>. č.  CZ.1.04/2.2.00/11.00020).</w:t>
      </w:r>
    </w:p>
    <w:p w:rsidR="000450F9" w:rsidRPr="0064519F" w:rsidRDefault="000450F9" w:rsidP="000450F9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Pr="000909A0" w:rsidRDefault="004406A8" w:rsidP="004406A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406A8" w:rsidRPr="00E10AE4" w:rsidRDefault="004406A8" w:rsidP="004406A8">
      <w:pPr>
        <w:pStyle w:val="Nadpis5"/>
        <w:spacing w:after="120"/>
        <w:jc w:val="center"/>
        <w:rPr>
          <w:sz w:val="22"/>
          <w:szCs w:val="22"/>
        </w:rPr>
      </w:pPr>
      <w:r w:rsidRPr="00E10AE4">
        <w:rPr>
          <w:sz w:val="22"/>
          <w:szCs w:val="22"/>
        </w:rPr>
        <w:t>Předmět smlouvy</w:t>
      </w:r>
    </w:p>
    <w:p w:rsidR="004406A8" w:rsidRPr="006F5A85" w:rsidRDefault="004406A8" w:rsidP="004406A8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Předmětem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 je vymezení vzájemných práv a povinností jakož i sjednání závazných podmíne</w:t>
      </w:r>
      <w:r>
        <w:rPr>
          <w:rFonts w:ascii="Arial" w:hAnsi="Arial" w:cs="Arial"/>
          <w:sz w:val="22"/>
          <w:szCs w:val="22"/>
        </w:rPr>
        <w:t>k, kterými se budou smluvní strany po dobu její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platnosti řídit při realizaci dodávek zboží specifikovaného v příloze č. 1 této s</w:t>
      </w:r>
      <w:r w:rsidRPr="006F5A85">
        <w:rPr>
          <w:rFonts w:ascii="Arial" w:hAnsi="Arial" w:cs="Arial"/>
          <w:sz w:val="22"/>
          <w:szCs w:val="22"/>
        </w:rPr>
        <w:t>mlouvy</w:t>
      </w:r>
      <w:r>
        <w:rPr>
          <w:rFonts w:ascii="Arial" w:hAnsi="Arial" w:cs="Arial"/>
          <w:sz w:val="22"/>
          <w:szCs w:val="22"/>
        </w:rPr>
        <w:t xml:space="preserve"> (dále také jen „zboží“)</w:t>
      </w:r>
      <w:r w:rsidRPr="006F5A85">
        <w:rPr>
          <w:rFonts w:ascii="Arial" w:hAnsi="Arial" w:cs="Arial"/>
          <w:sz w:val="22"/>
          <w:szCs w:val="22"/>
        </w:rPr>
        <w:t>.</w:t>
      </w:r>
    </w:p>
    <w:p w:rsidR="004406A8" w:rsidRPr="006F5A85" w:rsidRDefault="004406A8" w:rsidP="004406A8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Účelem této smlouvy je za součinnosti s</w:t>
      </w:r>
      <w:r w:rsidRPr="006F5A85">
        <w:rPr>
          <w:rFonts w:ascii="Arial" w:hAnsi="Arial" w:cs="Arial"/>
          <w:sz w:val="22"/>
          <w:szCs w:val="22"/>
        </w:rPr>
        <w:t>mluvních stra</w:t>
      </w:r>
      <w:r>
        <w:rPr>
          <w:rFonts w:ascii="Arial" w:hAnsi="Arial" w:cs="Arial"/>
          <w:sz w:val="22"/>
          <w:szCs w:val="22"/>
        </w:rPr>
        <w:t>n zajistit dodávky z</w:t>
      </w:r>
      <w:r w:rsidRPr="006F5A85">
        <w:rPr>
          <w:rFonts w:ascii="Arial" w:hAnsi="Arial" w:cs="Arial"/>
          <w:sz w:val="22"/>
          <w:szCs w:val="22"/>
        </w:rPr>
        <w:t xml:space="preserve">boží splňující zákonné požadavky a požadavky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4406A8" w:rsidRPr="006F5A85" w:rsidRDefault="004406A8" w:rsidP="004406A8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této s</w:t>
      </w:r>
      <w:r w:rsidRPr="006F5A85">
        <w:rPr>
          <w:rFonts w:ascii="Arial" w:hAnsi="Arial" w:cs="Arial"/>
          <w:sz w:val="22"/>
          <w:szCs w:val="22"/>
        </w:rPr>
        <w:t xml:space="preserve">mlouvy je závazek 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rodávajícího</w:t>
      </w:r>
      <w:r>
        <w:rPr>
          <w:rFonts w:ascii="Arial" w:hAnsi="Arial" w:cs="Arial"/>
          <w:sz w:val="22"/>
          <w:szCs w:val="22"/>
        </w:rPr>
        <w:t xml:space="preserve"> dodat z</w:t>
      </w:r>
      <w:r w:rsidRPr="006F5A85">
        <w:rPr>
          <w:rFonts w:ascii="Arial" w:hAnsi="Arial" w:cs="Arial"/>
          <w:sz w:val="22"/>
          <w:szCs w:val="22"/>
        </w:rPr>
        <w:t xml:space="preserve">boží na základě dílčích objednávek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upujícího </w:t>
      </w:r>
      <w:r>
        <w:rPr>
          <w:rFonts w:ascii="Arial" w:hAnsi="Arial" w:cs="Arial"/>
          <w:sz w:val="22"/>
          <w:szCs w:val="22"/>
        </w:rPr>
        <w:t xml:space="preserve">(blíže viz článek II) </w:t>
      </w:r>
      <w:r w:rsidRPr="006F5A85">
        <w:rPr>
          <w:rFonts w:ascii="Arial" w:hAnsi="Arial" w:cs="Arial"/>
          <w:sz w:val="22"/>
          <w:szCs w:val="22"/>
        </w:rPr>
        <w:t>řádně a včas, v kvali</w:t>
      </w:r>
      <w:r>
        <w:rPr>
          <w:rFonts w:ascii="Arial" w:hAnsi="Arial" w:cs="Arial"/>
          <w:sz w:val="22"/>
          <w:szCs w:val="22"/>
        </w:rPr>
        <w:t>tě a rozsahu požadovaném touto s</w:t>
      </w:r>
      <w:r w:rsidRPr="006F5A85">
        <w:rPr>
          <w:rFonts w:ascii="Arial" w:hAnsi="Arial" w:cs="Arial"/>
          <w:sz w:val="22"/>
          <w:szCs w:val="22"/>
        </w:rPr>
        <w:t xml:space="preserve">mlouvou a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upujícím a převést na </w:t>
      </w:r>
      <w:r>
        <w:rPr>
          <w:rFonts w:ascii="Arial" w:hAnsi="Arial" w:cs="Arial"/>
          <w:sz w:val="22"/>
          <w:szCs w:val="22"/>
        </w:rPr>
        <w:t>kupujícího vlastnické právo k tomuto z</w:t>
      </w:r>
      <w:r w:rsidRPr="006F5A85">
        <w:rPr>
          <w:rFonts w:ascii="Arial" w:hAnsi="Arial" w:cs="Arial"/>
          <w:sz w:val="22"/>
          <w:szCs w:val="22"/>
        </w:rPr>
        <w:t xml:space="preserve">boží, a dále závazek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 xml:space="preserve"> objednané z</w:t>
      </w:r>
      <w:r w:rsidRPr="006F5A85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oží převzít a uhradit p</w:t>
      </w:r>
      <w:r w:rsidRPr="006F5A85">
        <w:rPr>
          <w:rFonts w:ascii="Arial" w:hAnsi="Arial" w:cs="Arial"/>
          <w:sz w:val="22"/>
          <w:szCs w:val="22"/>
        </w:rPr>
        <w:t xml:space="preserve">rodávajícímu sjednanou </w:t>
      </w:r>
      <w:r>
        <w:rPr>
          <w:rFonts w:ascii="Arial" w:hAnsi="Arial" w:cs="Arial"/>
          <w:sz w:val="22"/>
          <w:szCs w:val="22"/>
        </w:rPr>
        <w:t>c</w:t>
      </w:r>
      <w:r w:rsidRPr="006F5A85">
        <w:rPr>
          <w:rFonts w:ascii="Arial" w:hAnsi="Arial" w:cs="Arial"/>
          <w:sz w:val="22"/>
          <w:szCs w:val="22"/>
        </w:rPr>
        <w:t xml:space="preserve">enu, </w:t>
      </w:r>
      <w:r>
        <w:rPr>
          <w:rFonts w:ascii="Arial" w:hAnsi="Arial" w:cs="Arial"/>
          <w:sz w:val="22"/>
          <w:szCs w:val="22"/>
        </w:rPr>
        <w:t>to vše za podmínek touto s</w:t>
      </w:r>
      <w:r w:rsidRPr="006F5A85">
        <w:rPr>
          <w:rFonts w:ascii="Arial" w:hAnsi="Arial" w:cs="Arial"/>
          <w:sz w:val="22"/>
          <w:szCs w:val="22"/>
        </w:rPr>
        <w:t>mlouvou stanovených.</w:t>
      </w: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Pr="00B6390A" w:rsidRDefault="004406A8" w:rsidP="004406A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406A8" w:rsidRPr="006F5A85" w:rsidRDefault="004406A8" w:rsidP="004406A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Doba, místo a podmínky plnění</w:t>
      </w:r>
    </w:p>
    <w:p w:rsidR="004406A8" w:rsidRPr="00021BE7" w:rsidRDefault="004406A8" w:rsidP="004406A8">
      <w:pPr>
        <w:pStyle w:val="Odstavecseseznamem"/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021BE7">
        <w:rPr>
          <w:rFonts w:ascii="Arial" w:hAnsi="Arial"/>
          <w:lang w:eastAsia="cs-CZ"/>
        </w:rPr>
        <w:t>Smlouva se uzavírá n</w:t>
      </w:r>
      <w:r>
        <w:rPr>
          <w:rFonts w:ascii="Arial" w:hAnsi="Arial"/>
          <w:lang w:eastAsia="cs-CZ"/>
        </w:rPr>
        <w:t xml:space="preserve">a dobu určitou, a to </w:t>
      </w:r>
      <w:r w:rsidRPr="002516DD">
        <w:rPr>
          <w:rFonts w:ascii="Arial" w:hAnsi="Arial"/>
          <w:b/>
          <w:lang w:eastAsia="cs-CZ"/>
        </w:rPr>
        <w:t xml:space="preserve">do </w:t>
      </w:r>
      <w:r w:rsidRPr="000450F9">
        <w:rPr>
          <w:rFonts w:ascii="Arial" w:hAnsi="Arial"/>
          <w:b/>
          <w:lang w:eastAsia="cs-CZ"/>
        </w:rPr>
        <w:t>31. 8. 2015</w:t>
      </w:r>
      <w:r w:rsidRPr="00021BE7">
        <w:rPr>
          <w:rFonts w:ascii="Arial" w:hAnsi="Arial"/>
          <w:lang w:eastAsia="cs-CZ"/>
        </w:rPr>
        <w:t xml:space="preserve">, případně na dobu kratší, </w:t>
      </w:r>
      <w:r w:rsidRPr="00021BE7">
        <w:rPr>
          <w:rFonts w:ascii="Arial" w:hAnsi="Arial"/>
        </w:rPr>
        <w:t xml:space="preserve">kdy cena </w:t>
      </w:r>
      <w:r>
        <w:rPr>
          <w:rFonts w:ascii="Arial" w:hAnsi="Arial"/>
          <w:lang w:val="cs-CZ"/>
        </w:rPr>
        <w:t xml:space="preserve">veškerého </w:t>
      </w:r>
      <w:r w:rsidRPr="00021BE7">
        <w:rPr>
          <w:rFonts w:ascii="Arial" w:hAnsi="Arial"/>
        </w:rPr>
        <w:t xml:space="preserve">skutečně odebraného zboží dosáhne částky </w:t>
      </w:r>
      <w:r w:rsidRPr="0022544E">
        <w:rPr>
          <w:rFonts w:ascii="Arial" w:hAnsi="Arial"/>
        </w:rPr>
        <w:t xml:space="preserve">dle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REF _Ref358814487 \r \h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="00707638">
        <w:rPr>
          <w:rFonts w:ascii="Arial" w:hAnsi="Arial"/>
        </w:rPr>
        <w:t>článek III</w:t>
      </w:r>
      <w:r>
        <w:rPr>
          <w:rFonts w:ascii="Arial" w:hAnsi="Arial"/>
        </w:rPr>
        <w:fldChar w:fldCharType="end"/>
      </w:r>
      <w:r w:rsidRPr="0022544E">
        <w:rPr>
          <w:rFonts w:ascii="Arial" w:hAnsi="Arial"/>
        </w:rPr>
        <w:t xml:space="preserve">. odst.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REF _Ref358814509 \r \h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="00707638">
        <w:rPr>
          <w:rFonts w:ascii="Arial" w:hAnsi="Arial"/>
        </w:rPr>
        <w:t>2</w:t>
      </w:r>
      <w:r>
        <w:rPr>
          <w:rFonts w:ascii="Arial" w:hAnsi="Arial"/>
        </w:rPr>
        <w:fldChar w:fldCharType="end"/>
      </w:r>
      <w:r>
        <w:rPr>
          <w:rFonts w:ascii="Arial" w:hAnsi="Arial"/>
          <w:lang w:val="cs-CZ"/>
        </w:rPr>
        <w:t xml:space="preserve"> </w:t>
      </w:r>
      <w:r w:rsidRPr="0022544E">
        <w:rPr>
          <w:rFonts w:ascii="Arial" w:hAnsi="Arial"/>
        </w:rPr>
        <w:t>smlouvy.</w:t>
      </w:r>
      <w:r w:rsidRPr="00021BE7">
        <w:rPr>
          <w:rFonts w:ascii="Arial" w:hAnsi="Arial"/>
        </w:rPr>
        <w:t xml:space="preserve"> Platí termín, který nastane dříve.</w:t>
      </w:r>
    </w:p>
    <w:p w:rsidR="004406A8" w:rsidRPr="006F5A85" w:rsidRDefault="004406A8" w:rsidP="004406A8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3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Místem plnění smlouv</w:t>
      </w:r>
      <w:r>
        <w:rPr>
          <w:rFonts w:ascii="Arial" w:hAnsi="Arial" w:cs="Arial"/>
          <w:sz w:val="22"/>
          <w:szCs w:val="22"/>
        </w:rPr>
        <w:t>y je hlavní město Praha, sídlo kupujícího.</w:t>
      </w:r>
    </w:p>
    <w:p w:rsidR="004406A8" w:rsidRPr="006F5A85" w:rsidRDefault="004406A8" w:rsidP="004406A8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Plnění bude zahájeno bezprostředně po podpisu této smlouvy. Termín dodání bude sjednáván pro každou dílčí objednávku zvlášť.</w:t>
      </w:r>
    </w:p>
    <w:p w:rsidR="004406A8" w:rsidRPr="006F5A85" w:rsidRDefault="004406A8" w:rsidP="004406A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Dodávky </w:t>
      </w:r>
      <w:r>
        <w:rPr>
          <w:rFonts w:ascii="Arial" w:hAnsi="Arial" w:cs="Arial"/>
          <w:sz w:val="22"/>
          <w:szCs w:val="22"/>
        </w:rPr>
        <w:t xml:space="preserve">zboží </w:t>
      </w:r>
      <w:r w:rsidRPr="006F5A85">
        <w:rPr>
          <w:rFonts w:ascii="Arial" w:hAnsi="Arial" w:cs="Arial"/>
          <w:sz w:val="22"/>
          <w:szCs w:val="22"/>
        </w:rPr>
        <w:t>budou realizovány na základ</w:t>
      </w:r>
      <w:r>
        <w:rPr>
          <w:rFonts w:ascii="Arial" w:hAnsi="Arial" w:cs="Arial"/>
          <w:sz w:val="22"/>
          <w:szCs w:val="22"/>
        </w:rPr>
        <w:t>ě dílčích objednávek 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>. Tyto d</w:t>
      </w:r>
      <w:r w:rsidRPr="006F5A85">
        <w:rPr>
          <w:rFonts w:ascii="Arial" w:hAnsi="Arial" w:cs="Arial"/>
          <w:sz w:val="22"/>
          <w:szCs w:val="22"/>
        </w:rPr>
        <w:t xml:space="preserve">ílčí </w:t>
      </w:r>
      <w:r w:rsidRPr="006F5A85">
        <w:rPr>
          <w:rFonts w:ascii="Arial" w:hAnsi="Arial" w:cs="Arial"/>
          <w:sz w:val="22"/>
          <w:szCs w:val="22"/>
        </w:rPr>
        <w:lastRenderedPageBreak/>
        <w:t xml:space="preserve">objednávky budou činěny </w:t>
      </w:r>
      <w:r>
        <w:rPr>
          <w:rFonts w:ascii="Arial" w:hAnsi="Arial" w:cs="Arial"/>
          <w:sz w:val="22"/>
          <w:szCs w:val="22"/>
        </w:rPr>
        <w:t>listinnou</w:t>
      </w:r>
      <w:r w:rsidRPr="00AA42CC">
        <w:rPr>
          <w:rFonts w:ascii="Arial" w:hAnsi="Arial" w:cs="Arial"/>
          <w:sz w:val="22"/>
          <w:szCs w:val="22"/>
        </w:rPr>
        <w:t xml:space="preserve"> formou či elektronicky. Prodávající potvrdí přijetí objednávky nejpozději do konce následujícího pracovního dne po dni, kdy tuto obdržel a to v souladu</w:t>
      </w:r>
      <w:r>
        <w:rPr>
          <w:rFonts w:ascii="Arial" w:hAnsi="Arial" w:cs="Arial"/>
          <w:sz w:val="22"/>
          <w:szCs w:val="22"/>
        </w:rPr>
        <w:t xml:space="preserve"> s formou objednávky, tj. listinnou formou</w:t>
      </w:r>
      <w:r w:rsidRPr="00AA42CC">
        <w:rPr>
          <w:rFonts w:ascii="Arial" w:hAnsi="Arial" w:cs="Arial"/>
          <w:sz w:val="22"/>
          <w:szCs w:val="22"/>
        </w:rPr>
        <w:t xml:space="preserve"> či e-mailem na adresu kontaktní osoby kupujícího, která tuto objednávku prodávajícímu odeslala.</w:t>
      </w:r>
      <w:r w:rsidRPr="006F5A85">
        <w:rPr>
          <w:rFonts w:ascii="Arial" w:hAnsi="Arial" w:cs="Arial"/>
          <w:sz w:val="22"/>
          <w:szCs w:val="22"/>
        </w:rPr>
        <w:t xml:space="preserve"> Dodávk</w:t>
      </w:r>
      <w:r>
        <w:rPr>
          <w:rFonts w:ascii="Arial" w:hAnsi="Arial" w:cs="Arial"/>
          <w:sz w:val="22"/>
          <w:szCs w:val="22"/>
        </w:rPr>
        <w:t>y budou dodávány na dodací místo uvedené</w:t>
      </w:r>
      <w:r w:rsidRPr="006F5A85">
        <w:rPr>
          <w:rFonts w:ascii="Arial" w:hAnsi="Arial" w:cs="Arial"/>
          <w:sz w:val="22"/>
          <w:szCs w:val="22"/>
        </w:rPr>
        <w:t xml:space="preserve"> v dílčích objednávkách</w:t>
      </w:r>
      <w:r>
        <w:rPr>
          <w:rFonts w:ascii="Arial" w:hAnsi="Arial" w:cs="Arial"/>
          <w:sz w:val="22"/>
          <w:szCs w:val="22"/>
        </w:rPr>
        <w:t>,</w:t>
      </w:r>
      <w:r w:rsidRPr="006F5A85">
        <w:rPr>
          <w:rFonts w:ascii="Arial" w:hAnsi="Arial" w:cs="Arial"/>
          <w:sz w:val="22"/>
          <w:szCs w:val="22"/>
        </w:rPr>
        <w:t xml:space="preserve"> sestavených </w:t>
      </w:r>
      <w:r>
        <w:rPr>
          <w:rFonts w:ascii="Arial" w:hAnsi="Arial" w:cs="Arial"/>
          <w:sz w:val="22"/>
          <w:szCs w:val="22"/>
        </w:rPr>
        <w:t>dle aktuálních potřeb kupujícího. V</w:t>
      </w:r>
      <w:r w:rsidRPr="006F5A85">
        <w:rPr>
          <w:rFonts w:ascii="Arial" w:hAnsi="Arial" w:cs="Arial"/>
          <w:sz w:val="22"/>
          <w:szCs w:val="22"/>
        </w:rPr>
        <w:t> každé dílčí objednávce budou potřeby kupujícího přesně specifikovány (co do druhu a množství plnění).</w:t>
      </w:r>
    </w:p>
    <w:p w:rsidR="004406A8" w:rsidRPr="006F5A85" w:rsidRDefault="004406A8" w:rsidP="004406A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Dílčí </w:t>
      </w:r>
      <w:r>
        <w:rPr>
          <w:rFonts w:ascii="Arial" w:hAnsi="Arial" w:cs="Arial"/>
          <w:sz w:val="22"/>
          <w:szCs w:val="22"/>
        </w:rPr>
        <w:t>objednávky k</w:t>
      </w:r>
      <w:r w:rsidRPr="006F5A85">
        <w:rPr>
          <w:rFonts w:ascii="Arial" w:hAnsi="Arial" w:cs="Arial"/>
          <w:sz w:val="22"/>
          <w:szCs w:val="22"/>
        </w:rPr>
        <w:t xml:space="preserve">upujícího budou obsahovat zejména tyto údaje a potřebné informace o požadované dodávce: </w:t>
      </w:r>
    </w:p>
    <w:p w:rsidR="004406A8" w:rsidRPr="006F5A85" w:rsidRDefault="004406A8" w:rsidP="004406A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označení prodávajícího a k</w:t>
      </w:r>
      <w:r w:rsidRPr="006F5A85">
        <w:rPr>
          <w:rFonts w:ascii="Arial" w:hAnsi="Arial"/>
        </w:rPr>
        <w:t xml:space="preserve">upujícího; </w:t>
      </w:r>
    </w:p>
    <w:p w:rsidR="004406A8" w:rsidRPr="006F5A85" w:rsidRDefault="004406A8" w:rsidP="004406A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označení výrobku (název, resp. číslo výrobku); </w:t>
      </w:r>
    </w:p>
    <w:p w:rsidR="004406A8" w:rsidRPr="006F5A85" w:rsidRDefault="004406A8" w:rsidP="004406A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objednané množství; </w:t>
      </w:r>
    </w:p>
    <w:p w:rsidR="004406A8" w:rsidRPr="006F5A85" w:rsidRDefault="004406A8" w:rsidP="004406A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jednotkovou cenu; </w:t>
      </w:r>
    </w:p>
    <w:p w:rsidR="004406A8" w:rsidRPr="006F5A85" w:rsidRDefault="004406A8" w:rsidP="004406A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požadovaný termín dodání</w:t>
      </w:r>
      <w:r>
        <w:rPr>
          <w:rFonts w:ascii="Arial" w:hAnsi="Arial"/>
          <w:lang w:val="cs-CZ"/>
        </w:rPr>
        <w:t>, v souladu s </w:t>
      </w:r>
      <w:proofErr w:type="spellStart"/>
      <w:r>
        <w:rPr>
          <w:rFonts w:ascii="Arial" w:hAnsi="Arial"/>
          <w:lang w:val="cs-CZ"/>
        </w:rPr>
        <w:t>ust</w:t>
      </w:r>
      <w:proofErr w:type="spellEnd"/>
      <w:r>
        <w:rPr>
          <w:rFonts w:ascii="Arial" w:hAnsi="Arial"/>
          <w:lang w:val="cs-CZ"/>
        </w:rPr>
        <w:t>. odst. 10 tohoto článku</w:t>
      </w:r>
      <w:r w:rsidRPr="006F5A85">
        <w:rPr>
          <w:rFonts w:ascii="Arial" w:hAnsi="Arial"/>
        </w:rPr>
        <w:t xml:space="preserve">; </w:t>
      </w:r>
    </w:p>
    <w:p w:rsidR="004406A8" w:rsidRPr="006F5A85" w:rsidRDefault="004406A8" w:rsidP="004406A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dodací místo;</w:t>
      </w:r>
    </w:p>
    <w:p w:rsidR="004406A8" w:rsidRPr="006F5A85" w:rsidRDefault="004406A8" w:rsidP="004406A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v případ</w:t>
      </w:r>
      <w:r>
        <w:rPr>
          <w:rFonts w:ascii="Arial" w:hAnsi="Arial"/>
        </w:rPr>
        <w:t>ě písemné objednávky razítko;</w:t>
      </w:r>
    </w:p>
    <w:p w:rsidR="004406A8" w:rsidRDefault="004406A8" w:rsidP="004406A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případně další nezbytné údaje;</w:t>
      </w:r>
    </w:p>
    <w:p w:rsidR="004406A8" w:rsidRPr="00C2403D" w:rsidRDefault="004406A8" w:rsidP="004406A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120" w:line="240" w:lineRule="auto"/>
        <w:ind w:left="714"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informace o projektu</w:t>
      </w:r>
      <w:r>
        <w:rPr>
          <w:rFonts w:ascii="Arial" w:hAnsi="Arial"/>
          <w:lang w:val="cs-CZ"/>
        </w:rPr>
        <w:t>.</w:t>
      </w:r>
    </w:p>
    <w:p w:rsidR="004406A8" w:rsidRPr="006F5A85" w:rsidRDefault="004406A8" w:rsidP="004406A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ind w:left="425" w:right="2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Vlastnické právo k dodanému zboží a odpo</w:t>
      </w:r>
      <w:r>
        <w:rPr>
          <w:rFonts w:ascii="Arial" w:hAnsi="Arial" w:cs="Arial"/>
          <w:sz w:val="22"/>
          <w:szCs w:val="22"/>
        </w:rPr>
        <w:t>vědnost za škodu přecházejí na k</w:t>
      </w:r>
      <w:r w:rsidRPr="006F5A85">
        <w:rPr>
          <w:rFonts w:ascii="Arial" w:hAnsi="Arial" w:cs="Arial"/>
          <w:sz w:val="22"/>
          <w:szCs w:val="22"/>
        </w:rPr>
        <w:t xml:space="preserve">upujícího okamžikem převzetí dodaného zboží oprávněnou osobou </w:t>
      </w:r>
      <w:r>
        <w:rPr>
          <w:rFonts w:ascii="Arial" w:hAnsi="Arial" w:cs="Arial"/>
          <w:sz w:val="22"/>
          <w:szCs w:val="22"/>
        </w:rPr>
        <w:t xml:space="preserve">kupujícího ve věcech technických (viz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_Ref358815936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07638">
        <w:rPr>
          <w:rFonts w:ascii="Arial" w:hAnsi="Arial" w:cs="Arial"/>
          <w:sz w:val="22"/>
          <w:szCs w:val="22"/>
        </w:rPr>
        <w:t>článek IX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_Ref358815939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07638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písm.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_Ref358815941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07638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, na základě řádně</w:t>
      </w:r>
      <w:r w:rsidRPr="006F5A85">
        <w:rPr>
          <w:rFonts w:ascii="Arial" w:hAnsi="Arial" w:cs="Arial"/>
          <w:sz w:val="22"/>
          <w:szCs w:val="22"/>
        </w:rPr>
        <w:t xml:space="preserve"> a bez výhrad potvrzeného dodacího listu oprávněnými zástupci obou smluvních stran.</w:t>
      </w:r>
    </w:p>
    <w:p w:rsidR="004406A8" w:rsidRPr="006F5A85" w:rsidRDefault="004406A8" w:rsidP="004406A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 případě pochybností ohledně údajů uvedených v odstavci 5 tohoto článku</w:t>
      </w:r>
      <w:r>
        <w:rPr>
          <w:rFonts w:ascii="Arial" w:hAnsi="Arial" w:cs="Arial"/>
          <w:sz w:val="22"/>
          <w:szCs w:val="22"/>
        </w:rPr>
        <w:t xml:space="preserve"> smlouvy je p</w:t>
      </w:r>
      <w:r w:rsidRPr="006F5A85">
        <w:rPr>
          <w:rFonts w:ascii="Arial" w:hAnsi="Arial" w:cs="Arial"/>
          <w:sz w:val="22"/>
          <w:szCs w:val="22"/>
        </w:rPr>
        <w:t>rodávající p</w:t>
      </w:r>
      <w:r>
        <w:rPr>
          <w:rFonts w:ascii="Arial" w:hAnsi="Arial" w:cs="Arial"/>
          <w:sz w:val="22"/>
          <w:szCs w:val="22"/>
        </w:rPr>
        <w:t>ovinen vyžádat si od k</w:t>
      </w:r>
      <w:r w:rsidRPr="006F5A85">
        <w:rPr>
          <w:rFonts w:ascii="Arial" w:hAnsi="Arial" w:cs="Arial"/>
          <w:sz w:val="22"/>
          <w:szCs w:val="22"/>
        </w:rPr>
        <w:t xml:space="preserve">upujícího bezodkladně doplňující informace. Neučiní-li tak, má se za to, že dílčí objednávka je </w:t>
      </w:r>
      <w:r>
        <w:rPr>
          <w:rFonts w:ascii="Arial" w:hAnsi="Arial" w:cs="Arial"/>
          <w:sz w:val="22"/>
          <w:szCs w:val="22"/>
        </w:rPr>
        <w:t>dostatečně určitá a nemůže se z </w:t>
      </w:r>
      <w:r w:rsidRPr="006F5A85">
        <w:rPr>
          <w:rFonts w:ascii="Arial" w:hAnsi="Arial" w:cs="Arial"/>
          <w:sz w:val="22"/>
          <w:szCs w:val="22"/>
        </w:rPr>
        <w:t>tohoto důvodu zprostit odpovědnosti za vadné</w:t>
      </w:r>
      <w:r>
        <w:rPr>
          <w:rFonts w:ascii="Arial" w:hAnsi="Arial" w:cs="Arial"/>
          <w:sz w:val="22"/>
          <w:szCs w:val="22"/>
        </w:rPr>
        <w:t>, resp. řádné</w:t>
      </w:r>
      <w:r w:rsidRPr="006F5A85">
        <w:rPr>
          <w:rFonts w:ascii="Arial" w:hAnsi="Arial" w:cs="Arial"/>
          <w:sz w:val="22"/>
          <w:szCs w:val="22"/>
        </w:rPr>
        <w:t xml:space="preserve"> plnění.</w:t>
      </w:r>
    </w:p>
    <w:p w:rsidR="004406A8" w:rsidRPr="006F5A85" w:rsidRDefault="004406A8" w:rsidP="004406A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je povinen </w:t>
      </w:r>
      <w:r w:rsidRPr="00603231">
        <w:rPr>
          <w:rFonts w:ascii="Arial" w:hAnsi="Arial" w:cs="Arial"/>
          <w:sz w:val="22"/>
          <w:szCs w:val="22"/>
        </w:rPr>
        <w:t>vyrozumět kontaktní osobu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kupujícího </w:t>
      </w:r>
      <w:r w:rsidRPr="006F5A85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předpokládaném datu a čase dodání objednaného z</w:t>
      </w:r>
      <w:r w:rsidRPr="006F5A85">
        <w:rPr>
          <w:rFonts w:ascii="Arial" w:hAnsi="Arial" w:cs="Arial"/>
          <w:sz w:val="22"/>
          <w:szCs w:val="22"/>
        </w:rPr>
        <w:t xml:space="preserve">boží. Každá </w:t>
      </w:r>
      <w:r>
        <w:rPr>
          <w:rFonts w:ascii="Arial" w:hAnsi="Arial" w:cs="Arial"/>
          <w:sz w:val="22"/>
          <w:szCs w:val="22"/>
        </w:rPr>
        <w:t xml:space="preserve">dílčí </w:t>
      </w:r>
      <w:r w:rsidRPr="006F5A85">
        <w:rPr>
          <w:rFonts w:ascii="Arial" w:hAnsi="Arial" w:cs="Arial"/>
          <w:sz w:val="22"/>
          <w:szCs w:val="22"/>
        </w:rPr>
        <w:t xml:space="preserve">dodávka bude provázena dodacím listem </w:t>
      </w:r>
      <w:r w:rsidRPr="00603231">
        <w:rPr>
          <w:rFonts w:ascii="Arial" w:hAnsi="Arial" w:cs="Arial"/>
          <w:sz w:val="22"/>
          <w:szCs w:val="22"/>
        </w:rPr>
        <w:t xml:space="preserve">ve dvou </w:t>
      </w:r>
      <w:r w:rsidRPr="006F5A85">
        <w:rPr>
          <w:rFonts w:ascii="Arial" w:hAnsi="Arial" w:cs="Arial"/>
          <w:sz w:val="22"/>
          <w:szCs w:val="22"/>
        </w:rPr>
        <w:t>vyhotoveních, který mu</w:t>
      </w:r>
      <w:r>
        <w:rPr>
          <w:rFonts w:ascii="Arial" w:hAnsi="Arial" w:cs="Arial"/>
          <w:sz w:val="22"/>
          <w:szCs w:val="22"/>
        </w:rPr>
        <w:t>sí obsahovat následující údaje:</w:t>
      </w:r>
    </w:p>
    <w:p w:rsidR="004406A8" w:rsidRPr="006F5A85" w:rsidRDefault="004406A8" w:rsidP="004406A8">
      <w:pPr>
        <w:pStyle w:val="Odstavecseseznamem"/>
        <w:numPr>
          <w:ilvl w:val="0"/>
          <w:numId w:val="23"/>
        </w:numPr>
        <w:shd w:val="clear" w:color="auto" w:fill="FFFFFF"/>
        <w:spacing w:after="0" w:line="240" w:lineRule="auto"/>
        <w:ind w:left="709" w:right="28" w:hanging="283"/>
        <w:rPr>
          <w:rFonts w:ascii="Arial" w:hAnsi="Arial"/>
        </w:rPr>
      </w:pPr>
      <w:r w:rsidRPr="006F5A85">
        <w:rPr>
          <w:rFonts w:ascii="Arial" w:hAnsi="Arial"/>
        </w:rPr>
        <w:t>označ</w:t>
      </w:r>
      <w:r>
        <w:rPr>
          <w:rFonts w:ascii="Arial" w:hAnsi="Arial"/>
        </w:rPr>
        <w:t>ení účastníků smluvního vztahu;</w:t>
      </w:r>
    </w:p>
    <w:p w:rsidR="004406A8" w:rsidRPr="006F5A85" w:rsidRDefault="004406A8" w:rsidP="004406A8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 w:rsidRPr="006F5A85">
        <w:rPr>
          <w:rFonts w:ascii="Arial" w:hAnsi="Arial"/>
        </w:rPr>
        <w:t>odkaz na konkrétní</w:t>
      </w:r>
      <w:r>
        <w:rPr>
          <w:rFonts w:ascii="Arial" w:hAnsi="Arial"/>
        </w:rPr>
        <w:t xml:space="preserve"> objednávku (číslo objednávky);</w:t>
      </w:r>
    </w:p>
    <w:p w:rsidR="004406A8" w:rsidRPr="006F5A85" w:rsidRDefault="004406A8" w:rsidP="004406A8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označení a množství dodaného zboží;</w:t>
      </w:r>
    </w:p>
    <w:p w:rsidR="004406A8" w:rsidRPr="006F5A85" w:rsidRDefault="004406A8" w:rsidP="004406A8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razítko p</w:t>
      </w:r>
      <w:r w:rsidRPr="006F5A85">
        <w:rPr>
          <w:rFonts w:ascii="Arial" w:hAnsi="Arial"/>
        </w:rPr>
        <w:t>rodávajícího, jméno a p</w:t>
      </w:r>
      <w:r>
        <w:rPr>
          <w:rFonts w:ascii="Arial" w:hAnsi="Arial"/>
        </w:rPr>
        <w:t>odpis oprávněné osoby prodávajícího;</w:t>
      </w:r>
    </w:p>
    <w:p w:rsidR="004406A8" w:rsidRPr="006F5A85" w:rsidRDefault="004406A8" w:rsidP="004406A8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datum dodání;</w:t>
      </w:r>
    </w:p>
    <w:p w:rsidR="004406A8" w:rsidRPr="006F5A85" w:rsidRDefault="004406A8" w:rsidP="004406A8">
      <w:pPr>
        <w:pStyle w:val="Odstavecseseznamem"/>
        <w:numPr>
          <w:ilvl w:val="0"/>
          <w:numId w:val="23"/>
        </w:numPr>
        <w:shd w:val="clear" w:color="auto" w:fill="FFFFFF"/>
        <w:spacing w:after="120" w:line="240" w:lineRule="auto"/>
        <w:ind w:left="709" w:right="28" w:hanging="28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jméno a podpis </w:t>
      </w:r>
      <w:r>
        <w:rPr>
          <w:rFonts w:ascii="Arial" w:hAnsi="Arial"/>
        </w:rPr>
        <w:t>oprávněné osoby k</w:t>
      </w:r>
      <w:r w:rsidRPr="006F5A85">
        <w:rPr>
          <w:rFonts w:ascii="Arial" w:hAnsi="Arial"/>
        </w:rPr>
        <w:t xml:space="preserve">upujícího potvrzující řádné převzetí </w:t>
      </w:r>
      <w:r>
        <w:rPr>
          <w:rFonts w:ascii="Arial" w:hAnsi="Arial" w:cs="Arial"/>
        </w:rPr>
        <w:t xml:space="preserve">dílčí </w:t>
      </w:r>
      <w:r w:rsidRPr="006F5A85">
        <w:rPr>
          <w:rFonts w:ascii="Arial" w:hAnsi="Arial"/>
        </w:rPr>
        <w:t>dodávky</w:t>
      </w:r>
      <w:r>
        <w:rPr>
          <w:rFonts w:ascii="Arial" w:hAnsi="Arial"/>
        </w:rPr>
        <w:t xml:space="preserve"> (v </w:t>
      </w:r>
      <w:r w:rsidRPr="006F5A85">
        <w:rPr>
          <w:rFonts w:ascii="Arial" w:hAnsi="Arial"/>
        </w:rPr>
        <w:t>případě zjištěných nedostatků u</w:t>
      </w:r>
      <w:r>
        <w:rPr>
          <w:rFonts w:ascii="Arial" w:hAnsi="Arial"/>
        </w:rPr>
        <w:t>vede oprávněná osoba k</w:t>
      </w:r>
      <w:r w:rsidRPr="006F5A85">
        <w:rPr>
          <w:rFonts w:ascii="Arial" w:hAnsi="Arial"/>
        </w:rPr>
        <w:t>upujícího tuto skutečnost s konkrétním vymezením zjiš</w:t>
      </w:r>
      <w:r>
        <w:rPr>
          <w:rFonts w:ascii="Arial" w:hAnsi="Arial"/>
        </w:rPr>
        <w:t>těných vad dodaného zboží).</w:t>
      </w:r>
    </w:p>
    <w:p w:rsidR="004406A8" w:rsidRPr="006F5A85" w:rsidRDefault="004406A8" w:rsidP="004406A8">
      <w:pPr>
        <w:pStyle w:val="Odstavecseseznamem"/>
        <w:numPr>
          <w:ilvl w:val="0"/>
          <w:numId w:val="22"/>
        </w:numPr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Kupující si vyhrazuje právo odmítnout dodávku zboží v případě nesplnění ustano</w:t>
      </w:r>
      <w:r>
        <w:rPr>
          <w:rFonts w:ascii="Arial" w:hAnsi="Arial"/>
        </w:rPr>
        <w:t>vení předchozích odstavců této s</w:t>
      </w:r>
      <w:r w:rsidRPr="006F5A85">
        <w:rPr>
          <w:rFonts w:ascii="Arial" w:hAnsi="Arial"/>
        </w:rPr>
        <w:t>mlouvy, stejně tak v případě jejího předčasného plnění</w:t>
      </w:r>
      <w:r>
        <w:rPr>
          <w:rFonts w:ascii="Arial" w:hAnsi="Arial"/>
          <w:lang w:val="cs-CZ"/>
        </w:rPr>
        <w:t xml:space="preserve"> dle odst. 8 tohoto článku.</w:t>
      </w:r>
    </w:p>
    <w:p w:rsidR="004406A8" w:rsidRPr="00603231" w:rsidRDefault="004406A8" w:rsidP="004406A8">
      <w:pPr>
        <w:pStyle w:val="Odstavecseseznamem"/>
        <w:numPr>
          <w:ilvl w:val="0"/>
          <w:numId w:val="22"/>
        </w:numPr>
        <w:spacing w:after="40" w:line="240" w:lineRule="auto"/>
        <w:ind w:left="426" w:hanging="426"/>
        <w:contextualSpacing w:val="0"/>
        <w:rPr>
          <w:rFonts w:ascii="Arial" w:hAnsi="Arial"/>
        </w:rPr>
      </w:pPr>
      <w:r w:rsidRPr="00603231">
        <w:rPr>
          <w:rFonts w:ascii="Arial" w:hAnsi="Arial"/>
        </w:rPr>
        <w:t>Prodávající se zavazuje splnit dílčí objednávky ode dne uzavření této smlouvy (přijetí písemných objednávek) ve sjednan</w:t>
      </w:r>
      <w:r>
        <w:rPr>
          <w:rFonts w:ascii="Arial" w:hAnsi="Arial"/>
          <w:lang w:val="cs-CZ"/>
        </w:rPr>
        <w:t>ých</w:t>
      </w:r>
      <w:r w:rsidRPr="00603231">
        <w:rPr>
          <w:rFonts w:ascii="Arial" w:hAnsi="Arial"/>
        </w:rPr>
        <w:t xml:space="preserve"> lhůt</w:t>
      </w:r>
      <w:r>
        <w:rPr>
          <w:rFonts w:ascii="Arial" w:hAnsi="Arial"/>
          <w:lang w:val="cs-CZ"/>
        </w:rPr>
        <w:t>ách</w:t>
      </w:r>
      <w:r w:rsidRPr="00603231">
        <w:rPr>
          <w:rFonts w:ascii="Arial" w:hAnsi="Arial"/>
        </w:rPr>
        <w:t>. Neb</w:t>
      </w:r>
      <w:r>
        <w:rPr>
          <w:rFonts w:ascii="Arial" w:hAnsi="Arial"/>
          <w:lang w:val="cs-CZ"/>
        </w:rPr>
        <w:t>ude</w:t>
      </w:r>
      <w:proofErr w:type="spellStart"/>
      <w:r w:rsidRPr="00603231">
        <w:rPr>
          <w:rFonts w:ascii="Arial" w:hAnsi="Arial"/>
        </w:rPr>
        <w:t>-li</w:t>
      </w:r>
      <w:proofErr w:type="spellEnd"/>
      <w:r w:rsidRPr="00603231">
        <w:rPr>
          <w:rFonts w:ascii="Arial" w:hAnsi="Arial"/>
        </w:rPr>
        <w:t xml:space="preserve"> při realizaci dílčích objednávek lhůta</w:t>
      </w:r>
      <w:r>
        <w:rPr>
          <w:rFonts w:ascii="Arial" w:hAnsi="Arial"/>
        </w:rPr>
        <w:t xml:space="preserve"> plnění výslovně sjednána, pak:</w:t>
      </w:r>
    </w:p>
    <w:p w:rsidR="004406A8" w:rsidRPr="00414B99" w:rsidRDefault="004406A8" w:rsidP="004406A8">
      <w:pPr>
        <w:pStyle w:val="Odstavecseseznamem"/>
        <w:numPr>
          <w:ilvl w:val="0"/>
          <w:numId w:val="25"/>
        </w:numPr>
        <w:spacing w:after="40" w:line="240" w:lineRule="auto"/>
        <w:ind w:left="709" w:hanging="283"/>
        <w:contextualSpacing w:val="0"/>
        <w:rPr>
          <w:rFonts w:ascii="Arial" w:hAnsi="Arial"/>
        </w:rPr>
      </w:pPr>
      <w:r w:rsidRPr="00414B99">
        <w:rPr>
          <w:rFonts w:ascii="Arial" w:hAnsi="Arial"/>
        </w:rPr>
        <w:t xml:space="preserve">při požadavku plnění více než 10 (slovy: deseti) položek bude lhůta dodání do </w:t>
      </w:r>
      <w:r w:rsidRPr="00414B99">
        <w:rPr>
          <w:rFonts w:ascii="Arial" w:hAnsi="Arial"/>
          <w:lang w:val="cs-CZ"/>
        </w:rPr>
        <w:t>pěti</w:t>
      </w:r>
      <w:r w:rsidRPr="00414B99">
        <w:rPr>
          <w:rFonts w:ascii="Arial" w:hAnsi="Arial"/>
        </w:rPr>
        <w:t xml:space="preserve"> pracovních dnů od potvrzení objednávky prodávajícím způsobem stanoveným v čl. II odst. 4 této smlouvy</w:t>
      </w:r>
      <w:r w:rsidRPr="00414B99">
        <w:rPr>
          <w:rFonts w:ascii="Arial" w:hAnsi="Arial"/>
          <w:lang w:val="cs-CZ"/>
        </w:rPr>
        <w:t>,</w:t>
      </w:r>
      <w:r w:rsidRPr="00414B99">
        <w:rPr>
          <w:rFonts w:ascii="Arial" w:hAnsi="Arial"/>
        </w:rPr>
        <w:t xml:space="preserve"> </w:t>
      </w:r>
      <w:r w:rsidRPr="00414B99">
        <w:rPr>
          <w:rFonts w:ascii="Arial" w:hAnsi="Arial"/>
          <w:lang w:val="cs-CZ"/>
        </w:rPr>
        <w:t xml:space="preserve">nebude-li stranami smlouvy dohodnuto jinak </w:t>
      </w:r>
      <w:r w:rsidRPr="00414B99">
        <w:rPr>
          <w:rFonts w:ascii="Arial" w:hAnsi="Arial"/>
        </w:rPr>
        <w:t>a</w:t>
      </w:r>
      <w:r w:rsidRPr="00414B99">
        <w:rPr>
          <w:rFonts w:ascii="Arial" w:hAnsi="Arial"/>
          <w:lang w:val="cs-CZ"/>
        </w:rPr>
        <w:t xml:space="preserve"> ;</w:t>
      </w:r>
    </w:p>
    <w:p w:rsidR="004406A8" w:rsidRPr="00414B99" w:rsidRDefault="004406A8" w:rsidP="004406A8">
      <w:pPr>
        <w:pStyle w:val="Odstavecseseznamem"/>
        <w:numPr>
          <w:ilvl w:val="0"/>
          <w:numId w:val="25"/>
        </w:numPr>
        <w:spacing w:after="120" w:line="240" w:lineRule="auto"/>
        <w:ind w:left="709" w:hanging="283"/>
        <w:rPr>
          <w:rFonts w:ascii="Arial" w:hAnsi="Arial"/>
        </w:rPr>
      </w:pPr>
      <w:r w:rsidRPr="00414B99">
        <w:rPr>
          <w:rFonts w:ascii="Arial" w:hAnsi="Arial"/>
        </w:rPr>
        <w:lastRenderedPageBreak/>
        <w:t xml:space="preserve">při požadavku plnění do 10 (slovy: deseti) položek bude lhůta dodání do </w:t>
      </w:r>
      <w:r w:rsidRPr="00414B99">
        <w:rPr>
          <w:rFonts w:ascii="Arial" w:hAnsi="Arial"/>
          <w:lang w:val="cs-CZ"/>
        </w:rPr>
        <w:t>dvou pracovních dnů</w:t>
      </w:r>
      <w:r w:rsidRPr="00414B99">
        <w:rPr>
          <w:rFonts w:ascii="Arial" w:hAnsi="Arial"/>
        </w:rPr>
        <w:t xml:space="preserve"> od potvrzení objednávky prodávajícím způsobem stanoveným v čl. II. odst. 4. této smlouvy</w:t>
      </w:r>
      <w:r w:rsidRPr="00414B99">
        <w:rPr>
          <w:rFonts w:ascii="Arial" w:hAnsi="Arial"/>
          <w:lang w:val="cs-CZ"/>
        </w:rPr>
        <w:t>,</w:t>
      </w:r>
      <w:r w:rsidRPr="00414B99">
        <w:rPr>
          <w:rFonts w:ascii="Arial" w:hAnsi="Arial"/>
        </w:rPr>
        <w:t xml:space="preserve"> </w:t>
      </w:r>
      <w:r w:rsidRPr="00414B99">
        <w:rPr>
          <w:rFonts w:ascii="Arial" w:hAnsi="Arial"/>
          <w:lang w:val="cs-CZ"/>
        </w:rPr>
        <w:t>nebude-li stranami smlouvy dohodnuto jinak</w:t>
      </w:r>
      <w:r w:rsidRPr="00414B99">
        <w:rPr>
          <w:rFonts w:ascii="Arial" w:hAnsi="Arial"/>
        </w:rPr>
        <w:t>.</w:t>
      </w: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Pr="00B6390A" w:rsidRDefault="004406A8" w:rsidP="004406A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0" w:name="_Ref358814487"/>
    </w:p>
    <w:bookmarkEnd w:id="0"/>
    <w:p w:rsidR="004406A8" w:rsidRPr="000909A0" w:rsidRDefault="004406A8" w:rsidP="004406A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0909A0">
        <w:rPr>
          <w:rFonts w:ascii="Arial" w:hAnsi="Arial" w:cs="Arial"/>
          <w:b/>
          <w:bCs/>
          <w:sz w:val="22"/>
          <w:szCs w:val="22"/>
        </w:rPr>
        <w:t>Kupní cena a platební podmínky</w:t>
      </w:r>
    </w:p>
    <w:p w:rsidR="004406A8" w:rsidRPr="000909A0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0909A0">
        <w:rPr>
          <w:rFonts w:ascii="Arial" w:hAnsi="Arial" w:cs="Arial"/>
          <w:color w:val="auto"/>
          <w:sz w:val="22"/>
          <w:szCs w:val="22"/>
        </w:rPr>
        <w:t>Jednotkové ceny zboží, které je předmětem dodání dle této smlouvy, jsou uvedeny v příloze č. 1 smlouvy, jsou nepřekročitelné a nejvýše přípustné, a to po celou dobu platnosti této smlouvy.</w:t>
      </w:r>
    </w:p>
    <w:p w:rsidR="004406A8" w:rsidRPr="000909A0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Ref358814509"/>
      <w:r w:rsidRPr="000909A0">
        <w:rPr>
          <w:rFonts w:ascii="Arial" w:hAnsi="Arial" w:cs="Arial"/>
          <w:color w:val="auto"/>
          <w:sz w:val="22"/>
          <w:szCs w:val="22"/>
        </w:rPr>
        <w:t xml:space="preserve">Celková výše úhrad za plnění dle této smlouvy v případě jiného než předpokládaného množství odběru, nesmí přesáhnout částku </w:t>
      </w:r>
      <w:r w:rsidR="004776C0" w:rsidRPr="000450F9">
        <w:rPr>
          <w:rFonts w:ascii="Arial" w:hAnsi="Arial" w:cs="Arial"/>
          <w:b/>
          <w:color w:val="auto"/>
          <w:sz w:val="22"/>
          <w:szCs w:val="22"/>
        </w:rPr>
        <w:t>165.6</w:t>
      </w:r>
      <w:r w:rsidRPr="000450F9">
        <w:rPr>
          <w:rFonts w:ascii="Arial" w:hAnsi="Arial" w:cs="Arial"/>
          <w:b/>
          <w:color w:val="auto"/>
          <w:sz w:val="22"/>
          <w:szCs w:val="22"/>
        </w:rPr>
        <w:t>00,- Kč</w:t>
      </w:r>
      <w:r w:rsidRPr="000909A0">
        <w:rPr>
          <w:rFonts w:ascii="Arial" w:hAnsi="Arial" w:cs="Arial"/>
          <w:color w:val="auto"/>
          <w:sz w:val="22"/>
          <w:szCs w:val="22"/>
        </w:rPr>
        <w:t xml:space="preserve"> bez DPH.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CC09C8">
        <w:rPr>
          <w:rFonts w:ascii="Arial" w:hAnsi="Arial" w:cs="Arial"/>
          <w:color w:val="auto"/>
          <w:sz w:val="22"/>
          <w:szCs w:val="22"/>
        </w:rPr>
        <w:t>Kupující není povinen odebrat</w:t>
      </w:r>
      <w:r>
        <w:rPr>
          <w:rFonts w:ascii="Arial" w:hAnsi="Arial" w:cs="Arial"/>
          <w:color w:val="auto"/>
          <w:sz w:val="22"/>
          <w:szCs w:val="22"/>
        </w:rPr>
        <w:t xml:space="preserve"> od prodávajícího zboží v celkovém, výše uvedeném </w:t>
      </w:r>
      <w:r w:rsidRPr="00CC09C8">
        <w:rPr>
          <w:rFonts w:ascii="Arial" w:hAnsi="Arial" w:cs="Arial"/>
          <w:color w:val="auto"/>
          <w:sz w:val="22"/>
          <w:szCs w:val="22"/>
        </w:rPr>
        <w:t>finančním rozsahu.</w:t>
      </w:r>
      <w:bookmarkEnd w:id="1"/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Kupní cena obsahuje veškeré náklady prodávajícího spojené</w:t>
      </w:r>
      <w:r>
        <w:rPr>
          <w:rFonts w:ascii="Arial" w:hAnsi="Arial" w:cs="Arial"/>
          <w:sz w:val="22"/>
          <w:szCs w:val="22"/>
        </w:rPr>
        <w:t xml:space="preserve"> s plněním této smlouvy, a to včetně nákladů na dodání zboží do místa plnění</w:t>
      </w:r>
      <w:r w:rsidRPr="00D614BC">
        <w:rPr>
          <w:rFonts w:ascii="Arial" w:hAnsi="Arial" w:cs="Arial"/>
          <w:sz w:val="22"/>
          <w:szCs w:val="22"/>
        </w:rPr>
        <w:t xml:space="preserve"> a odstranění veškerých jeho případných vad.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Změna ceny plnění je přípustná pouze při změně sazeb DPH. Cena bude překročena nebo snížena v případě změny (zvýšení, snížení) zákonné sazby DPH, a to o částku odpovídající této změně (zvýšení, snížení) sazby DPH.</w:t>
      </w:r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Daňový doklad – f</w:t>
      </w:r>
      <w:r w:rsidRPr="00D614BC">
        <w:rPr>
          <w:rFonts w:ascii="Arial" w:hAnsi="Arial" w:cs="Arial"/>
          <w:sz w:val="22"/>
          <w:szCs w:val="22"/>
        </w:rPr>
        <w:t xml:space="preserve">aktura </w:t>
      </w:r>
      <w:r>
        <w:rPr>
          <w:rFonts w:ascii="Arial" w:hAnsi="Arial" w:cs="Arial"/>
          <w:sz w:val="22"/>
          <w:szCs w:val="22"/>
        </w:rPr>
        <w:t xml:space="preserve">(dále také jen „faktura“), </w:t>
      </w:r>
      <w:r w:rsidRPr="00D614BC">
        <w:rPr>
          <w:rFonts w:ascii="Arial" w:hAnsi="Arial" w:cs="Arial"/>
          <w:sz w:val="22"/>
          <w:szCs w:val="22"/>
        </w:rPr>
        <w:t>vystavená prodávajícím po řádném splnění dílčí objednávky</w:t>
      </w:r>
      <w:r>
        <w:rPr>
          <w:rFonts w:ascii="Arial" w:hAnsi="Arial" w:cs="Arial"/>
          <w:sz w:val="22"/>
          <w:szCs w:val="22"/>
        </w:rPr>
        <w:t>,</w:t>
      </w:r>
      <w:r w:rsidRPr="00D614BC">
        <w:rPr>
          <w:rFonts w:ascii="Arial" w:hAnsi="Arial" w:cs="Arial"/>
          <w:sz w:val="22"/>
          <w:szCs w:val="22"/>
        </w:rPr>
        <w:t xml:space="preserve"> musí obsahovat veškeré náležitosti daňového dokladu podle obecně závazných předpisů a dále musí obsahovat název veřejné zakázky „Dodávk</w:t>
      </w:r>
      <w:r>
        <w:rPr>
          <w:rFonts w:ascii="Arial" w:hAnsi="Arial" w:cs="Arial"/>
          <w:sz w:val="22"/>
          <w:szCs w:val="22"/>
        </w:rPr>
        <w:t>a tonerů</w:t>
      </w:r>
      <w:r w:rsidRPr="00D614BC">
        <w:rPr>
          <w:rFonts w:ascii="Arial" w:hAnsi="Arial" w:cs="Arial"/>
          <w:sz w:val="22"/>
          <w:szCs w:val="22"/>
        </w:rPr>
        <w:t>“, název a registrační číslo projektu, z nějž bude příslušné dílčí plnění financováno. Informace o projektu budou uvedeny v příslušné objednávce. Přílohou faktury musí být stejnopis dodacího listu s potvrzením převzetí dodávky bez jakýchkoli vad oběma smluvními stranami.</w:t>
      </w:r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Doba splatnosti daňového dokladu </w:t>
      </w:r>
      <w:r>
        <w:rPr>
          <w:rFonts w:ascii="Arial" w:hAnsi="Arial" w:cs="Arial"/>
          <w:sz w:val="22"/>
          <w:szCs w:val="22"/>
        </w:rPr>
        <w:t xml:space="preserve">– faktury </w:t>
      </w:r>
      <w:r w:rsidRPr="00D614BC">
        <w:rPr>
          <w:rFonts w:ascii="Arial" w:hAnsi="Arial" w:cs="Arial"/>
          <w:sz w:val="22"/>
          <w:szCs w:val="22"/>
        </w:rPr>
        <w:t>je stanovena na 30 kalendářních dnů ode dne jeho doručení kupujícímu.</w:t>
      </w:r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Platby budou probíhat výhradně v Kč a rovněž veškeré uvedené cenové údaje budou v Kč.</w:t>
      </w:r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Nebude-li faktura obsahovat stanovené náležitosti nebo v ní nebudou správně uvedené údaje, je kupující oprávněn vrátit ji ve lhůtě splatnosti prodávajícímu s uvedením chybějících náležitostí nebo nesprávných údajů. V takovém případě se ruší doba splatnosti této faktury a nová lhůta splatnosti počne běžet doručením opravené faktury kupujícímu. Faktura se vždy platí bankovním převodem na účet druhé smluvní strany.</w:t>
      </w:r>
      <w:r w:rsidRPr="00D0491D">
        <w:rPr>
          <w:rFonts w:ascii="Arial" w:hAnsi="Arial" w:cs="Arial"/>
          <w:sz w:val="22"/>
          <w:szCs w:val="22"/>
        </w:rPr>
        <w:t xml:space="preserve"> </w:t>
      </w:r>
      <w:r w:rsidRPr="00D614BC">
        <w:rPr>
          <w:rFonts w:ascii="Arial" w:hAnsi="Arial" w:cs="Arial"/>
          <w:sz w:val="22"/>
          <w:szCs w:val="22"/>
        </w:rPr>
        <w:t>Námitky proti údajům uvedeným ve faktuře může kupující uplatnit do konce lhůty splatnosti s tím, že ji odešle zpět prodávajícímu s uvedením výhrad. V případě, že prodávající výhrady bezodkladně neodmítl jako neoprávněné, ruší se tímto lhůta splatnosti. Od okamžiku doručení opravené faktury kupujícímu běží nová lhůta splatnosti.</w:t>
      </w:r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Faktura se pro účely této smlouvy považuje za uhrazenou okamžikem odepsání fakturované částky z účtu kupujícího ve prospěch účtu prodávajícího. </w:t>
      </w:r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Kupující nepřipouští zálohové platby.</w:t>
      </w:r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Uzavřením této smlouvy prodávající vyjadřuje a potvrzuje, že cena je stanovena správně a dostatečně. </w:t>
      </w:r>
    </w:p>
    <w:p w:rsidR="004406A8" w:rsidRPr="00D614BC" w:rsidRDefault="004406A8" w:rsidP="004406A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Prodávající před uzavřením této smlouvy přezkoumal a prověřil možnosti a podmínky </w:t>
      </w:r>
      <w:r w:rsidRPr="00D614BC">
        <w:rPr>
          <w:rFonts w:ascii="Arial" w:hAnsi="Arial" w:cs="Arial"/>
          <w:sz w:val="22"/>
          <w:szCs w:val="22"/>
        </w:rPr>
        <w:lastRenderedPageBreak/>
        <w:t>dodání zboží a potvrzuje, že zboží lze za cenu a stanovených podmínek dodat tak, aby spolehlivě sloužilo požadovanému účelu.</w:t>
      </w: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Pr="00B6390A" w:rsidRDefault="004406A8" w:rsidP="004406A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406A8" w:rsidRPr="006F5A85" w:rsidRDefault="004406A8" w:rsidP="004406A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D111C8">
        <w:rPr>
          <w:rFonts w:ascii="Arial" w:hAnsi="Arial" w:cs="Arial"/>
          <w:b/>
          <w:bCs/>
          <w:sz w:val="22"/>
          <w:szCs w:val="22"/>
        </w:rPr>
        <w:t>Odpovědnost za vady a záruka</w:t>
      </w:r>
    </w:p>
    <w:p w:rsidR="004406A8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C6A4A">
        <w:rPr>
          <w:rFonts w:ascii="Arial" w:hAnsi="Arial" w:cs="Arial"/>
          <w:sz w:val="22"/>
          <w:szCs w:val="22"/>
        </w:rPr>
        <w:t>Prodávající je povinen dod</w:t>
      </w:r>
      <w:r>
        <w:rPr>
          <w:rFonts w:ascii="Arial" w:hAnsi="Arial" w:cs="Arial"/>
          <w:sz w:val="22"/>
          <w:szCs w:val="22"/>
        </w:rPr>
        <w:t>áv</w:t>
      </w:r>
      <w:r w:rsidRPr="002C6A4A">
        <w:rPr>
          <w:rFonts w:ascii="Arial" w:hAnsi="Arial" w:cs="Arial"/>
          <w:sz w:val="22"/>
          <w:szCs w:val="22"/>
        </w:rPr>
        <w:t>at zboží v dohodnutém množství,</w:t>
      </w:r>
      <w:r>
        <w:rPr>
          <w:rFonts w:ascii="Arial" w:hAnsi="Arial" w:cs="Arial"/>
          <w:sz w:val="22"/>
          <w:szCs w:val="22"/>
        </w:rPr>
        <w:t xml:space="preserve"> obvyklé kvalitě a</w:t>
      </w:r>
      <w:r w:rsidRPr="002C6A4A">
        <w:rPr>
          <w:rFonts w:ascii="Arial" w:hAnsi="Arial" w:cs="Arial"/>
          <w:sz w:val="22"/>
          <w:szCs w:val="22"/>
        </w:rPr>
        <w:t xml:space="preserve"> jakosti a provedení. Smluvní strany se dohodly na I. jakosti dodaného zboží</w:t>
      </w:r>
      <w:r>
        <w:rPr>
          <w:rFonts w:ascii="Arial" w:hAnsi="Arial" w:cs="Arial"/>
          <w:sz w:val="22"/>
          <w:szCs w:val="22"/>
        </w:rPr>
        <w:t>.</w:t>
      </w:r>
    </w:p>
    <w:p w:rsidR="004406A8" w:rsidRPr="006F5A85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Vad</w:t>
      </w:r>
      <w:r>
        <w:rPr>
          <w:rFonts w:ascii="Arial" w:hAnsi="Arial" w:cs="Arial"/>
          <w:sz w:val="22"/>
          <w:szCs w:val="22"/>
        </w:rPr>
        <w:t>y zjevné při převzetí zboží je k</w:t>
      </w:r>
      <w:r w:rsidRPr="006F5A85">
        <w:rPr>
          <w:rFonts w:ascii="Arial" w:hAnsi="Arial" w:cs="Arial"/>
          <w:sz w:val="22"/>
          <w:szCs w:val="22"/>
        </w:rPr>
        <w:t>upující povinen oznámit ihned při p</w:t>
      </w:r>
      <w:r>
        <w:rPr>
          <w:rFonts w:ascii="Arial" w:hAnsi="Arial" w:cs="Arial"/>
          <w:sz w:val="22"/>
          <w:szCs w:val="22"/>
        </w:rPr>
        <w:t>řejímce zboží. Případné závady k</w:t>
      </w:r>
      <w:r w:rsidRPr="006F5A85">
        <w:rPr>
          <w:rFonts w:ascii="Arial" w:hAnsi="Arial" w:cs="Arial"/>
          <w:sz w:val="22"/>
          <w:szCs w:val="22"/>
        </w:rPr>
        <w:t>upující uvede do dokladu o převze</w:t>
      </w:r>
      <w:r>
        <w:rPr>
          <w:rFonts w:ascii="Arial" w:hAnsi="Arial" w:cs="Arial"/>
          <w:sz w:val="22"/>
          <w:szCs w:val="22"/>
        </w:rPr>
        <w:t>tí zboží (dodací list), v němž p</w:t>
      </w:r>
      <w:r w:rsidRPr="006F5A85">
        <w:rPr>
          <w:rFonts w:ascii="Arial" w:hAnsi="Arial" w:cs="Arial"/>
          <w:sz w:val="22"/>
          <w:szCs w:val="22"/>
        </w:rPr>
        <w:t>rodávajícímu současně navrhne způsob vyřízení reklamace.</w:t>
      </w:r>
    </w:p>
    <w:p w:rsidR="004406A8" w:rsidRPr="006518FB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Případné vady dodávky nebo konkr</w:t>
      </w:r>
      <w:r>
        <w:rPr>
          <w:rFonts w:ascii="Arial" w:hAnsi="Arial" w:cs="Arial"/>
          <w:sz w:val="22"/>
          <w:szCs w:val="22"/>
        </w:rPr>
        <w:t>étního druhu zboží je kupující</w:t>
      </w:r>
      <w:r w:rsidRPr="006F5A85">
        <w:rPr>
          <w:rFonts w:ascii="Arial" w:hAnsi="Arial" w:cs="Arial"/>
          <w:sz w:val="22"/>
          <w:szCs w:val="22"/>
        </w:rPr>
        <w:t xml:space="preserve"> povinen reklamovat neprodleně po jejich zjištění a dále postupovat v souladu s příslušnými ustanoveními </w:t>
      </w:r>
      <w:r>
        <w:rPr>
          <w:rFonts w:ascii="Arial" w:hAnsi="Arial" w:cs="Arial"/>
          <w:sz w:val="22"/>
          <w:szCs w:val="22"/>
        </w:rPr>
        <w:t>o</w:t>
      </w:r>
      <w:r w:rsidRPr="006518FB">
        <w:rPr>
          <w:rFonts w:ascii="Arial" w:hAnsi="Arial" w:cs="Arial"/>
          <w:sz w:val="22"/>
          <w:szCs w:val="22"/>
        </w:rPr>
        <w:t>bchodního zákoníku.</w:t>
      </w:r>
      <w:r>
        <w:rPr>
          <w:rFonts w:ascii="Arial" w:hAnsi="Arial" w:cs="Arial"/>
          <w:sz w:val="22"/>
          <w:szCs w:val="22"/>
        </w:rPr>
        <w:t xml:space="preserve"> Vady budou kupujícím uplatněny písemně či telefonicky, s písemným potvrzením přijetí takového oznámení prodávajícím, a to na adresu kontaktní osoby prodávajícího dle čl. IX této smlouvy.</w:t>
      </w:r>
    </w:p>
    <w:p w:rsidR="004406A8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518FB">
        <w:rPr>
          <w:rFonts w:ascii="Arial" w:hAnsi="Arial" w:cs="Arial"/>
          <w:sz w:val="22"/>
          <w:szCs w:val="22"/>
        </w:rPr>
        <w:t>V souladu s ustanovením § 429 a násl. obchodního zákoníku poskytuje prodávající záruku za jakost</w:t>
      </w:r>
      <w:r>
        <w:rPr>
          <w:rFonts w:ascii="Arial" w:hAnsi="Arial" w:cs="Arial"/>
          <w:sz w:val="22"/>
          <w:szCs w:val="22"/>
        </w:rPr>
        <w:t xml:space="preserve"> zboží</w:t>
      </w:r>
      <w:r w:rsidRPr="006518FB">
        <w:rPr>
          <w:rFonts w:ascii="Arial" w:hAnsi="Arial" w:cs="Arial"/>
          <w:sz w:val="22"/>
          <w:szCs w:val="22"/>
        </w:rPr>
        <w:t xml:space="preserve"> v době trvání 24 měsíců.</w:t>
      </w:r>
      <w:r>
        <w:rPr>
          <w:rFonts w:ascii="Arial" w:hAnsi="Arial" w:cs="Arial"/>
          <w:sz w:val="22"/>
          <w:szCs w:val="22"/>
        </w:rPr>
        <w:t xml:space="preserve"> Záruční doba počíná běžet od okamžiku řádného převzetí zboží kupujícím. </w:t>
      </w:r>
      <w:r w:rsidRPr="00C70229">
        <w:rPr>
          <w:rFonts w:ascii="Arial" w:hAnsi="Arial" w:cs="Arial"/>
          <w:sz w:val="22"/>
          <w:szCs w:val="22"/>
        </w:rPr>
        <w:t>Záruční doba se staví po dobu vyřizování oprávněné reklamace vady na zboží, za kterou nese odpovědnost prodávající</w:t>
      </w:r>
      <w:r>
        <w:rPr>
          <w:rFonts w:ascii="Arial" w:hAnsi="Arial" w:cs="Arial"/>
          <w:sz w:val="22"/>
          <w:szCs w:val="22"/>
        </w:rPr>
        <w:t>.</w:t>
      </w:r>
    </w:p>
    <w:p w:rsidR="004406A8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se zavazuje odstranit zjištěné vady zboží bez zbytečného odkladu, a to vždy nejpozději do 24h od doručení písemného či potvrzeného telefonického oznámení vady plnění prodávajícímu ze strany kupujícího, případně s ohledem na povahu věci ve lhůtě delší, bude-li v tomto učiněna dohoda obou stran smlouvy.</w:t>
      </w:r>
    </w:p>
    <w:p w:rsidR="004406A8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Pokud je uplatnění vady na zboží v záruční době oprávněné, má kupující právo na výměnu vadného zboží včetně s tím souvisejících prací. Ode dne výměny vadného zboží</w:t>
      </w:r>
      <w:r>
        <w:rPr>
          <w:rFonts w:ascii="Arial" w:hAnsi="Arial" w:cs="Arial"/>
          <w:sz w:val="22"/>
          <w:szCs w:val="22"/>
        </w:rPr>
        <w:t xml:space="preserve">, tj. od okamžiku jeho nahrazení a dodání bezvadného zboží kupujícímu, </w:t>
      </w:r>
      <w:r w:rsidRPr="00C70229">
        <w:rPr>
          <w:rFonts w:ascii="Arial" w:hAnsi="Arial" w:cs="Arial"/>
          <w:sz w:val="22"/>
          <w:szCs w:val="22"/>
        </w:rPr>
        <w:t>počíná na vyměněné zboží běžet nová záruční doba v délce 24 měsíců</w:t>
      </w:r>
      <w:r>
        <w:rPr>
          <w:rFonts w:ascii="Arial" w:hAnsi="Arial" w:cs="Arial"/>
          <w:sz w:val="22"/>
          <w:szCs w:val="22"/>
        </w:rPr>
        <w:t>.</w:t>
      </w:r>
    </w:p>
    <w:p w:rsidR="004406A8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prodlení s odstraněním zjištěných vad je na toto nahlíženo obecně jako na prodlení s dílčím plněním předmětu smlouvy.</w:t>
      </w:r>
    </w:p>
    <w:p w:rsidR="004406A8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uhradí škodu, která kupujícímu vznikla vadným plněním, v plné výši. Prodávající rovněž kupujícímu uhradí náklady vzniklé při uplatňování práv z odpovědnosti za vady</w:t>
      </w:r>
      <w:r>
        <w:rPr>
          <w:rFonts w:ascii="Arial" w:hAnsi="Arial" w:cs="Arial"/>
          <w:sz w:val="22"/>
          <w:szCs w:val="22"/>
        </w:rPr>
        <w:t>.</w:t>
      </w:r>
    </w:p>
    <w:p w:rsidR="004406A8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 xml:space="preserve">Prodávající přebírá odpovědnost za škodu způsobenou na reprodukčním zařízení dodávkou </w:t>
      </w:r>
      <w:r>
        <w:rPr>
          <w:rFonts w:ascii="Arial" w:hAnsi="Arial" w:cs="Arial"/>
          <w:sz w:val="22"/>
          <w:szCs w:val="22"/>
        </w:rPr>
        <w:t>jím dodaného vadného zboží.</w:t>
      </w:r>
      <w:r w:rsidRPr="00C70229">
        <w:rPr>
          <w:rFonts w:ascii="Arial" w:hAnsi="Arial" w:cs="Arial"/>
          <w:sz w:val="22"/>
          <w:szCs w:val="22"/>
        </w:rPr>
        <w:t xml:space="preserve"> Pokud kupující předloží písemné vyjádření servisního střediska, které je akreditováno výrobcem pro servis daného zařízení, že škoda způsobená na reprodukčním zařízení je škodou způsobenou vadným tonerem či </w:t>
      </w:r>
      <w:proofErr w:type="spellStart"/>
      <w:r w:rsidRPr="00C70229">
        <w:rPr>
          <w:rFonts w:ascii="Arial" w:hAnsi="Arial" w:cs="Arial"/>
          <w:sz w:val="22"/>
          <w:szCs w:val="22"/>
        </w:rPr>
        <w:t>cartridgí</w:t>
      </w:r>
      <w:proofErr w:type="spellEnd"/>
      <w:r w:rsidRPr="00C70229">
        <w:rPr>
          <w:rFonts w:ascii="Arial" w:hAnsi="Arial" w:cs="Arial"/>
          <w:sz w:val="22"/>
          <w:szCs w:val="22"/>
        </w:rPr>
        <w:t>, prodávající toto bude bez dalšího akceptovat</w:t>
      </w:r>
      <w:r>
        <w:rPr>
          <w:rFonts w:ascii="Arial" w:hAnsi="Arial" w:cs="Arial"/>
          <w:sz w:val="22"/>
          <w:szCs w:val="22"/>
        </w:rPr>
        <w:t>.</w:t>
      </w:r>
    </w:p>
    <w:p w:rsidR="004406A8" w:rsidRPr="006518FB" w:rsidRDefault="004406A8" w:rsidP="004406A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prohlašuje, že na zboží neváznou žádné právní vady dle § 433 obchodního zákoníku</w:t>
      </w:r>
      <w:r>
        <w:rPr>
          <w:rFonts w:ascii="Arial" w:hAnsi="Arial" w:cs="Arial"/>
          <w:sz w:val="22"/>
          <w:szCs w:val="22"/>
        </w:rPr>
        <w:t>.</w:t>
      </w: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707638" w:rsidRDefault="0070763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707638" w:rsidRDefault="0070763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Pr="00B6390A" w:rsidRDefault="004406A8" w:rsidP="004406A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406A8" w:rsidRPr="006F5A85" w:rsidRDefault="004406A8" w:rsidP="004406A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Odpovědnost za škodu</w:t>
      </w:r>
    </w:p>
    <w:p w:rsidR="004406A8" w:rsidRPr="006F5A85" w:rsidRDefault="004406A8" w:rsidP="004406A8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Smluvní strany nesou odpovědnost za způsobenou škodu v rámci platných právních </w:t>
      </w:r>
      <w:r>
        <w:rPr>
          <w:rFonts w:ascii="Arial" w:hAnsi="Arial"/>
        </w:rPr>
        <w:t>předpisů a této s</w:t>
      </w:r>
      <w:r w:rsidRPr="006F5A85">
        <w:rPr>
          <w:rFonts w:ascii="Arial" w:hAnsi="Arial"/>
        </w:rPr>
        <w:t>mlouvy. Smluvní strany se zavazují</w:t>
      </w:r>
      <w:r>
        <w:rPr>
          <w:rFonts w:ascii="Arial" w:hAnsi="Arial"/>
        </w:rPr>
        <w:t xml:space="preserve"> k vyvinutí maximálního úsilí k </w:t>
      </w:r>
      <w:r w:rsidRPr="006F5A85">
        <w:rPr>
          <w:rFonts w:ascii="Arial" w:hAnsi="Arial"/>
        </w:rPr>
        <w:t>předcházení škodám a k minimalizaci vzniklých škod.</w:t>
      </w:r>
    </w:p>
    <w:p w:rsidR="004406A8" w:rsidRPr="006F5A85" w:rsidRDefault="004406A8" w:rsidP="004406A8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>
        <w:rPr>
          <w:rFonts w:ascii="Arial" w:hAnsi="Arial"/>
        </w:rPr>
        <w:t>Žádná ze s</w:t>
      </w:r>
      <w:r w:rsidRPr="006F5A85">
        <w:rPr>
          <w:rFonts w:ascii="Arial" w:hAnsi="Arial"/>
        </w:rPr>
        <w:t>mluvních stran není odpovědná za prodlení způsobené okolnostmi vylučujícími odpovědnost. Za okolnosti vylučující odpovědnost se považuje překážka, jež nastala nezávisle na vůli povinné strany a brání jí ve splnění její povinnosti, jestliže nelze rozumně předpokládat, že by povinná strana tuto překážku nebo její následky odvrátila nebo překonala a dále, že by v době vzniku takovou překážku předvídala. Odpovědnost nevylučuje překážka, která vznikla teprve v době, kdy p</w:t>
      </w:r>
      <w:r>
        <w:rPr>
          <w:rFonts w:ascii="Arial" w:hAnsi="Arial"/>
        </w:rPr>
        <w:t>ovinná strana byla v prodlení s </w:t>
      </w:r>
      <w:r w:rsidRPr="006F5A85">
        <w:rPr>
          <w:rFonts w:ascii="Arial" w:hAnsi="Arial"/>
        </w:rPr>
        <w:t>plněním své povinnosti a/nebo vznikla z důvodů jejích hospodářských poměrů. Účinky vylučující odpovědnost jsou omezeny pouze na dobu, dokud trvá překážka, s níž jsou tyto povinnosti spojeny.</w:t>
      </w:r>
    </w:p>
    <w:p w:rsidR="004406A8" w:rsidRPr="006F5A85" w:rsidRDefault="004406A8" w:rsidP="004406A8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Smluvní stran</w:t>
      </w:r>
      <w:r>
        <w:rPr>
          <w:rFonts w:ascii="Arial" w:hAnsi="Arial"/>
        </w:rPr>
        <w:t>y se zavazují upozornit druhou s</w:t>
      </w:r>
      <w:r w:rsidRPr="006F5A85">
        <w:rPr>
          <w:rFonts w:ascii="Arial" w:hAnsi="Arial"/>
        </w:rPr>
        <w:t>mluvní stranu bez zbytečného odkladu na vzniklé okolnosti vylučující odpovědno</w:t>
      </w:r>
      <w:r>
        <w:rPr>
          <w:rFonts w:ascii="Arial" w:hAnsi="Arial"/>
        </w:rPr>
        <w:t>st bránící řádnému plnění této s</w:t>
      </w:r>
      <w:r w:rsidRPr="006F5A85">
        <w:rPr>
          <w:rFonts w:ascii="Arial" w:hAnsi="Arial"/>
        </w:rPr>
        <w:t>mlouvy. Smluvní strany se zavazují k vyvinutí maximálního úsilí k odvrácení a překonání okolností vylučujících odpovědnost.</w:t>
      </w:r>
    </w:p>
    <w:p w:rsidR="004406A8" w:rsidRPr="00707638" w:rsidRDefault="004406A8" w:rsidP="004406A8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Případná odpovědnost za škodu se řídí ustanoveními § 373 a násl. a § 455 a násl. obchodního</w:t>
      </w:r>
      <w:r>
        <w:rPr>
          <w:rFonts w:ascii="Arial" w:hAnsi="Arial"/>
        </w:rPr>
        <w:t xml:space="preserve"> </w:t>
      </w:r>
      <w:r w:rsidRPr="006F5A85">
        <w:rPr>
          <w:rFonts w:ascii="Arial" w:hAnsi="Arial"/>
        </w:rPr>
        <w:t>zákoníku</w:t>
      </w:r>
      <w:r>
        <w:rPr>
          <w:rFonts w:ascii="Arial" w:hAnsi="Arial"/>
        </w:rPr>
        <w:t>. Škoda se hradí v penězích</w:t>
      </w:r>
      <w:r w:rsidRPr="006F5A85">
        <w:rPr>
          <w:rFonts w:ascii="Arial" w:hAnsi="Arial"/>
        </w:rPr>
        <w:t xml:space="preserve">, je-li to možné nebo účelné, </w:t>
      </w:r>
      <w:r>
        <w:rPr>
          <w:rFonts w:ascii="Arial" w:hAnsi="Arial"/>
        </w:rPr>
        <w:t xml:space="preserve">tak </w:t>
      </w:r>
      <w:r w:rsidRPr="006F5A85">
        <w:rPr>
          <w:rFonts w:ascii="Arial" w:hAnsi="Arial"/>
        </w:rPr>
        <w:t>uvedením do předešlé</w:t>
      </w:r>
      <w:r>
        <w:rPr>
          <w:rFonts w:ascii="Arial" w:hAnsi="Arial"/>
        </w:rPr>
        <w:t>ho stavu podle volby k</w:t>
      </w:r>
      <w:r w:rsidRPr="006F5A85">
        <w:rPr>
          <w:rFonts w:ascii="Arial" w:hAnsi="Arial"/>
        </w:rPr>
        <w:t>upujícího v konkrétním případě.</w:t>
      </w:r>
    </w:p>
    <w:p w:rsidR="00707638" w:rsidRPr="006F5A85" w:rsidRDefault="00707638" w:rsidP="00707638">
      <w:pPr>
        <w:pStyle w:val="Odstavecseseznamem"/>
        <w:shd w:val="clear" w:color="auto" w:fill="FFFFFF"/>
        <w:tabs>
          <w:tab w:val="left" w:pos="426"/>
        </w:tabs>
        <w:spacing w:after="120" w:line="240" w:lineRule="auto"/>
        <w:ind w:left="426" w:right="74"/>
        <w:contextualSpacing w:val="0"/>
        <w:rPr>
          <w:rFonts w:ascii="Arial" w:hAnsi="Arial"/>
        </w:rPr>
      </w:pPr>
      <w:bookmarkStart w:id="2" w:name="_GoBack"/>
      <w:bookmarkEnd w:id="2"/>
    </w:p>
    <w:p w:rsidR="004406A8" w:rsidRPr="00B6390A" w:rsidRDefault="004406A8" w:rsidP="004406A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406A8" w:rsidRPr="006F5A85" w:rsidRDefault="004406A8" w:rsidP="004406A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Sankční ujednání</w:t>
      </w:r>
      <w:r>
        <w:rPr>
          <w:rFonts w:ascii="Arial" w:hAnsi="Arial" w:cs="Arial"/>
          <w:b/>
          <w:bCs/>
          <w:sz w:val="22"/>
          <w:szCs w:val="22"/>
        </w:rPr>
        <w:t xml:space="preserve"> a odpovědnost za škodu</w:t>
      </w:r>
    </w:p>
    <w:p w:rsidR="004406A8" w:rsidRPr="0022544E" w:rsidRDefault="004406A8" w:rsidP="004406A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trike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se zavazuje uhradit kupujícímu smluvní pokutu v případě porušení závazku dle odst. 8 čl. VII - povinnost mlčenlivosti, a to ve výši 20.000,- Kč, a to za každý jednotlivý případ porušení této povinnosti.</w:t>
      </w:r>
    </w:p>
    <w:p w:rsidR="004406A8" w:rsidRPr="0022544E" w:rsidRDefault="004406A8" w:rsidP="004406A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 xml:space="preserve">Kupující je oprávněn na prodávajícím požadovat úhradu smluvní pokuty v případě, že prodávající </w:t>
      </w:r>
      <w:r>
        <w:rPr>
          <w:rFonts w:ascii="Arial" w:hAnsi="Arial" w:cs="Arial"/>
          <w:sz w:val="22"/>
          <w:szCs w:val="22"/>
        </w:rPr>
        <w:t xml:space="preserve">řádně </w:t>
      </w:r>
      <w:r w:rsidRPr="0022544E">
        <w:rPr>
          <w:rFonts w:ascii="Arial" w:hAnsi="Arial" w:cs="Arial"/>
          <w:sz w:val="22"/>
          <w:szCs w:val="22"/>
        </w:rPr>
        <w:t>nedodá kupujícímu zboží</w:t>
      </w:r>
      <w:r>
        <w:rPr>
          <w:rFonts w:ascii="Arial" w:hAnsi="Arial" w:cs="Arial"/>
          <w:sz w:val="22"/>
          <w:szCs w:val="22"/>
        </w:rPr>
        <w:t>, tj. zboží nedodá buď</w:t>
      </w:r>
      <w:r w:rsidRPr="0022544E">
        <w:rPr>
          <w:rFonts w:ascii="Arial" w:hAnsi="Arial" w:cs="Arial"/>
          <w:sz w:val="22"/>
          <w:szCs w:val="22"/>
        </w:rPr>
        <w:t xml:space="preserve"> v požadované kvalitě, </w:t>
      </w:r>
      <w:r>
        <w:rPr>
          <w:rFonts w:ascii="Arial" w:hAnsi="Arial" w:cs="Arial"/>
          <w:sz w:val="22"/>
          <w:szCs w:val="22"/>
        </w:rPr>
        <w:t xml:space="preserve">nebo </w:t>
      </w:r>
      <w:r w:rsidRPr="0022544E">
        <w:rPr>
          <w:rFonts w:ascii="Arial" w:hAnsi="Arial" w:cs="Arial"/>
          <w:sz w:val="22"/>
          <w:szCs w:val="22"/>
        </w:rPr>
        <w:t xml:space="preserve">nedodrží lhůty dílčích plnění stanovených písemnými dílčími požadavky </w:t>
      </w:r>
      <w:r>
        <w:rPr>
          <w:rFonts w:ascii="Arial" w:hAnsi="Arial" w:cs="Arial"/>
          <w:sz w:val="22"/>
          <w:szCs w:val="22"/>
        </w:rPr>
        <w:t xml:space="preserve">(objednávkami) </w:t>
      </w:r>
      <w:r w:rsidRPr="0022544E">
        <w:rPr>
          <w:rFonts w:ascii="Arial" w:hAnsi="Arial" w:cs="Arial"/>
          <w:sz w:val="22"/>
          <w:szCs w:val="22"/>
        </w:rPr>
        <w:t>kupujícího</w:t>
      </w:r>
      <w:r>
        <w:rPr>
          <w:rFonts w:ascii="Arial" w:hAnsi="Arial" w:cs="Arial"/>
          <w:sz w:val="22"/>
          <w:szCs w:val="22"/>
        </w:rPr>
        <w:t>, případně lhůty jiné stanovené touto smlouvou a v tomto článku neupravené</w:t>
      </w:r>
      <w:r w:rsidRPr="0022544E">
        <w:rPr>
          <w:rFonts w:ascii="Arial" w:hAnsi="Arial" w:cs="Arial"/>
          <w:sz w:val="22"/>
          <w:szCs w:val="22"/>
        </w:rPr>
        <w:t xml:space="preserve"> (dle dílčích objednávek), či zboží nedodá vůbec, a to ve výši 500,- Kč, a to i opakovaně za každý i započatý den prodlení</w:t>
      </w:r>
      <w:r>
        <w:rPr>
          <w:rFonts w:ascii="Arial" w:hAnsi="Arial" w:cs="Arial"/>
          <w:sz w:val="22"/>
          <w:szCs w:val="22"/>
        </w:rPr>
        <w:t xml:space="preserve"> s řádným dodáním zbož</w:t>
      </w:r>
      <w:r w:rsidRPr="0022544E">
        <w:rPr>
          <w:rFonts w:ascii="Arial" w:hAnsi="Arial" w:cs="Arial"/>
          <w:sz w:val="22"/>
          <w:szCs w:val="22"/>
        </w:rPr>
        <w:t>í.</w:t>
      </w:r>
    </w:p>
    <w:p w:rsidR="004406A8" w:rsidRPr="006F2D0D" w:rsidRDefault="004406A8" w:rsidP="004406A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zaplatí kupujícímu smluvní pokutu ve výši 300,- Kč v případě prodlení s potvrzením přijetí objednávky prodávajícím v souladu s </w:t>
      </w:r>
      <w:proofErr w:type="spellStart"/>
      <w:r w:rsidRPr="0022544E">
        <w:rPr>
          <w:rFonts w:ascii="Arial" w:hAnsi="Arial" w:cs="Arial"/>
          <w:sz w:val="22"/>
          <w:szCs w:val="22"/>
        </w:rPr>
        <w:t>ust</w:t>
      </w:r>
      <w:proofErr w:type="spellEnd"/>
      <w:r w:rsidRPr="0022544E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22544E">
        <w:rPr>
          <w:rFonts w:ascii="Arial" w:hAnsi="Arial" w:cs="Arial"/>
          <w:sz w:val="22"/>
          <w:szCs w:val="22"/>
        </w:rPr>
        <w:t>čl.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II odst. 4 této smlouvy. Kupující je v případě prodlení s potvrzením přijetí oprávněn vystavit ihned objednávku novou. V případě včasného nepotvrzení této nové objednávky bude postupováno podle věty první </w:t>
      </w:r>
      <w:proofErr w:type="gramStart"/>
      <w:r w:rsidRPr="0022544E">
        <w:rPr>
          <w:rFonts w:ascii="Arial" w:hAnsi="Arial" w:cs="Arial"/>
          <w:sz w:val="22"/>
          <w:szCs w:val="22"/>
        </w:rPr>
        <w:t>tohoto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odstavce. Tento postup může kupující opakovat až do konečného </w:t>
      </w:r>
      <w:r w:rsidRPr="006F2D0D">
        <w:rPr>
          <w:rFonts w:ascii="Arial" w:hAnsi="Arial" w:cs="Arial"/>
          <w:sz w:val="22"/>
          <w:szCs w:val="22"/>
        </w:rPr>
        <w:t>potvrzení poslední objednávky kupujícího prodávajícím.</w:t>
      </w:r>
    </w:p>
    <w:p w:rsidR="004406A8" w:rsidRPr="006F2D0D" w:rsidRDefault="004406A8" w:rsidP="004406A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Prodávající je v případě porušení povinností dle čl. VII. odst. 7, 10, 11 a 12 smlouvy povinen zaplatit kupujícímu smluvní pokutu ve výši 10.000,- Kč za každý jednotlivý případ porušení a to i opakovaně; nárok na náhradu škody v plné výši tím není dotčen.</w:t>
      </w:r>
    </w:p>
    <w:p w:rsidR="004406A8" w:rsidRPr="006F2D0D" w:rsidRDefault="004406A8" w:rsidP="004406A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Zaplacením jakékoliv smluvní pokuty není dotčeno právo na náhradu škody v celé výši.</w:t>
      </w:r>
    </w:p>
    <w:p w:rsidR="004406A8" w:rsidRPr="006F2D0D" w:rsidRDefault="004406A8" w:rsidP="004406A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Smluvní pokutu či jiné nároky z vad a vadného plnění, stejně jako případnou škodu </w:t>
      </w:r>
      <w:r w:rsidRPr="006F2D0D">
        <w:rPr>
          <w:rFonts w:ascii="Arial" w:hAnsi="Arial" w:cs="Arial"/>
          <w:sz w:val="22"/>
          <w:szCs w:val="22"/>
        </w:rPr>
        <w:lastRenderedPageBreak/>
        <w:t>vzniklou v důsledku jednání či opomenutí kterékoliv ze smluvních stran v souvislosti s jejím plněním, se povinná strana zavazuje zaplatit straně oprávněné nejpozději do 30 dnů ode dne, kdy bude oprávněnou smluvní stranou o nároku na úhradu smluvní pokuty a její výši, resp. vzniklé škody a její výši či úroku z prodlení a jeho výši, prokazatelně informována.</w:t>
      </w:r>
    </w:p>
    <w:p w:rsidR="004406A8" w:rsidRPr="006F2D0D" w:rsidRDefault="004406A8" w:rsidP="004406A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V případě prodlení kupujícího s platbou faktur je prodávající oprávněn požadovat úrok z prodlení ve výši stanovené místně a věcně platnými právními předpisy ČR.</w:t>
      </w:r>
    </w:p>
    <w:p w:rsidR="004406A8" w:rsidRPr="006F2D0D" w:rsidRDefault="004406A8" w:rsidP="004406A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Odpovědnost za škodu se řídí obecně platnou právní úpravou obchodního zákoníku a souvisejících právních předpisů ČR.</w:t>
      </w:r>
    </w:p>
    <w:p w:rsidR="004406A8" w:rsidRDefault="004406A8" w:rsidP="004406A8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4406A8" w:rsidRPr="005A6A35" w:rsidRDefault="004406A8" w:rsidP="004406A8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4406A8" w:rsidRPr="00B6390A" w:rsidRDefault="004406A8" w:rsidP="004406A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406A8" w:rsidRPr="006F5A85" w:rsidRDefault="004406A8" w:rsidP="004406A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Práva a povinnosti smluvních stran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poskytovat předmět plnění dle této smlouvy svědomitě, řádně a včas, a to vždy s maximálně možným vynaložením odborné péče.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i k</w:t>
      </w:r>
      <w:r w:rsidRPr="006F5A85">
        <w:rPr>
          <w:rFonts w:ascii="Arial" w:hAnsi="Arial" w:cs="Arial"/>
          <w:sz w:val="22"/>
          <w:szCs w:val="22"/>
        </w:rPr>
        <w:t xml:space="preserve">upující jsou povinni se vzájemně informovat o všech okolnostech důležitých pro řádné a včasné plnění a poskytovat si součinnost nezbytnou pro řádné a včasné plnění. 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svou činnost uskutečňovat v s</w:t>
      </w:r>
      <w:r>
        <w:rPr>
          <w:rFonts w:ascii="Arial" w:hAnsi="Arial" w:cs="Arial"/>
          <w:sz w:val="22"/>
          <w:szCs w:val="22"/>
        </w:rPr>
        <w:t>ouladu se zájmy k</w:t>
      </w:r>
      <w:r w:rsidRPr="006F5A85">
        <w:rPr>
          <w:rFonts w:ascii="Arial" w:hAnsi="Arial" w:cs="Arial"/>
          <w:sz w:val="22"/>
          <w:szCs w:val="22"/>
        </w:rPr>
        <w:t>upujícího a při veškeré své činnosti</w:t>
      </w:r>
      <w:r>
        <w:rPr>
          <w:rFonts w:ascii="Arial" w:hAnsi="Arial" w:cs="Arial"/>
          <w:sz w:val="22"/>
          <w:szCs w:val="22"/>
        </w:rPr>
        <w:t xml:space="preserve"> dbát na dobré jméno k</w:t>
      </w:r>
      <w:r w:rsidRPr="006F5A85">
        <w:rPr>
          <w:rFonts w:ascii="Arial" w:hAnsi="Arial" w:cs="Arial"/>
          <w:sz w:val="22"/>
          <w:szCs w:val="22"/>
        </w:rPr>
        <w:t xml:space="preserve">upujícího a nedopustit se jednání, které </w:t>
      </w:r>
      <w:r>
        <w:rPr>
          <w:rFonts w:ascii="Arial" w:hAnsi="Arial" w:cs="Arial"/>
          <w:sz w:val="22"/>
          <w:szCs w:val="22"/>
        </w:rPr>
        <w:t>by mohlo dobré jméno k</w:t>
      </w:r>
      <w:r w:rsidRPr="006F5A85">
        <w:rPr>
          <w:rFonts w:ascii="Arial" w:hAnsi="Arial" w:cs="Arial"/>
          <w:sz w:val="22"/>
          <w:szCs w:val="22"/>
        </w:rPr>
        <w:t>upujícího jakkoliv ohrozit nebo poškodit.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</w:t>
      </w:r>
      <w:r>
        <w:rPr>
          <w:rFonts w:ascii="Arial" w:hAnsi="Arial" w:cs="Arial"/>
          <w:sz w:val="22"/>
          <w:szCs w:val="22"/>
        </w:rPr>
        <w:t>uje poskytovat plnění dle této s</w:t>
      </w:r>
      <w:r w:rsidRPr="006F5A85">
        <w:rPr>
          <w:rFonts w:ascii="Arial" w:hAnsi="Arial" w:cs="Arial"/>
          <w:sz w:val="22"/>
          <w:szCs w:val="22"/>
        </w:rPr>
        <w:t>mlouvy svými zaměstnanci, popřípadě i jinými za tímto účelem pověřenými osobami.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je povinen realizovat dílčí objednávky na své náklady a na své nebezpečí.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rodávající se zavazuje dodávat k</w:t>
      </w:r>
      <w:r w:rsidRPr="006F5A85">
        <w:rPr>
          <w:rFonts w:ascii="Arial" w:hAnsi="Arial" w:cs="Arial"/>
          <w:sz w:val="22"/>
          <w:szCs w:val="22"/>
        </w:rPr>
        <w:t>upujícímu z</w:t>
      </w:r>
      <w:r>
        <w:rPr>
          <w:rFonts w:ascii="Arial" w:hAnsi="Arial" w:cs="Arial"/>
          <w:sz w:val="22"/>
          <w:szCs w:val="22"/>
        </w:rPr>
        <w:t xml:space="preserve">boží v obvyklé </w:t>
      </w:r>
      <w:r w:rsidRPr="0015470E">
        <w:rPr>
          <w:rFonts w:ascii="Arial" w:hAnsi="Arial" w:cs="Arial"/>
          <w:sz w:val="22"/>
          <w:szCs w:val="22"/>
        </w:rPr>
        <w:t>kvalitě a jakosti (tj. nové a nepoužité zboží),</w:t>
      </w:r>
      <w:r w:rsidRPr="006F5A85">
        <w:rPr>
          <w:rFonts w:ascii="Arial" w:hAnsi="Arial" w:cs="Arial"/>
          <w:sz w:val="22"/>
          <w:szCs w:val="22"/>
        </w:rPr>
        <w:t xml:space="preserve"> v dohodnutém množství, v obvyklém balení a v dohodnutých lhůtách.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umožnit osobám oprávněným k výkonu kontroly projektu, v rámci něhož</w:t>
      </w:r>
      <w:r>
        <w:rPr>
          <w:rFonts w:ascii="Arial" w:hAnsi="Arial" w:cs="Arial"/>
          <w:sz w:val="22"/>
          <w:szCs w:val="22"/>
        </w:rPr>
        <w:t xml:space="preserve"> je veřejná zakázka, uvedená v p</w:t>
      </w:r>
      <w:r w:rsidRPr="006F5A85">
        <w:rPr>
          <w:rFonts w:ascii="Arial" w:hAnsi="Arial" w:cs="Arial"/>
          <w:sz w:val="22"/>
          <w:szCs w:val="22"/>
        </w:rPr>
        <w:t>reambuli, hrazena, provést kontrolu dokladů souvisejících s plněním zakázky, a to po dobu danou právními předpisy ČR k jejich archivaci (zákon č. 563/1991 Sb., o účetnictví, a zákon č. 235/2004 Sb., o dani z přidané hodnoty). Prodávající souhlasí s tím,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 veřejných výdajů. Veškerá kontrola bude prováděna po předběžné dohodě s 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rodávajícím.</w:t>
      </w:r>
    </w:p>
    <w:p w:rsidR="004406A8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Prodávající se zavazuje zachovávat mlčenlivost o všech skutečnostech, o kterých se dozví v souvislosti s plněním dle této smlouvy. Povinnost mlčenlivosti se obdobně vztahuje i na zaměstnance prodávajícího.</w:t>
      </w:r>
    </w:p>
    <w:p w:rsidR="004406A8" w:rsidRPr="00510B7D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souhlasí se zveřejněním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mlouvy, po jejím podpisu oběma strana</w:t>
      </w:r>
      <w:r>
        <w:rPr>
          <w:rFonts w:ascii="Arial" w:hAnsi="Arial" w:cs="Arial"/>
          <w:sz w:val="22"/>
          <w:szCs w:val="22"/>
        </w:rPr>
        <w:t>mi, na internetových stránkách k</w:t>
      </w:r>
      <w:r w:rsidRPr="006F5A85">
        <w:rPr>
          <w:rFonts w:ascii="Arial" w:hAnsi="Arial" w:cs="Arial"/>
          <w:sz w:val="22"/>
          <w:szCs w:val="22"/>
        </w:rPr>
        <w:t xml:space="preserve">upujícího, případně na jiném </w:t>
      </w:r>
      <w:r>
        <w:rPr>
          <w:rFonts w:ascii="Arial" w:hAnsi="Arial" w:cs="Arial"/>
          <w:sz w:val="22"/>
          <w:szCs w:val="22"/>
        </w:rPr>
        <w:t>místě dle rozhodnutí a potřeb kupujícího</w:t>
      </w:r>
      <w:r w:rsidRPr="006F5A85">
        <w:rPr>
          <w:rFonts w:ascii="Arial" w:hAnsi="Arial" w:cs="Arial"/>
          <w:sz w:val="22"/>
          <w:szCs w:val="22"/>
        </w:rPr>
        <w:t>.</w:t>
      </w:r>
    </w:p>
    <w:p w:rsidR="004406A8" w:rsidRPr="00510B7D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 xml:space="preserve">Prodávající se zavazuje řádně uchovávat veškerou dokumentaci související s plněním této smlouvy, včetně účetních dokladů, v souladu s článkem 90 Nařízení Rady (ES) č. 1083/2006 minimálně do konce roku </w:t>
      </w:r>
      <w:r w:rsidRPr="004F68FF">
        <w:rPr>
          <w:rFonts w:ascii="Arial" w:hAnsi="Arial" w:cs="Arial"/>
          <w:sz w:val="22"/>
          <w:szCs w:val="22"/>
        </w:rPr>
        <w:t>2025</w:t>
      </w:r>
      <w:r w:rsidRPr="00510B7D">
        <w:rPr>
          <w:rFonts w:ascii="Arial" w:hAnsi="Arial" w:cs="Arial"/>
          <w:sz w:val="22"/>
          <w:szCs w:val="22"/>
        </w:rPr>
        <w:t xml:space="preserve">, a pokud je v českých právních předpisech </w:t>
      </w:r>
      <w:r w:rsidRPr="00510B7D">
        <w:rPr>
          <w:rFonts w:ascii="Arial" w:hAnsi="Arial" w:cs="Arial"/>
          <w:sz w:val="22"/>
          <w:szCs w:val="22"/>
        </w:rPr>
        <w:lastRenderedPageBreak/>
        <w:t>stanovena lhůta delší než v evropských předpisech, musí být pro úschovu použita delší lhůta.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se zavazuje dodržovat pravidla pro publicitu OP LZZ a OP VK, zejména uváděním příslušných logotypů v záhlaví a/nebo v zápatí dokumentů (více na </w:t>
      </w:r>
      <w:hyperlink r:id="rId8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www.esfcr.cz</w:t>
        </w:r>
      </w:hyperlink>
      <w:r w:rsidRPr="006F5A85">
        <w:rPr>
          <w:rFonts w:ascii="Arial" w:hAnsi="Arial" w:cs="Arial"/>
          <w:sz w:val="22"/>
          <w:szCs w:val="22"/>
        </w:rPr>
        <w:t xml:space="preserve"> a </w:t>
      </w:r>
      <w:hyperlink r:id="rId9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www.msmt.cz</w:t>
        </w:r>
      </w:hyperlink>
      <w:r w:rsidRPr="006F5A85">
        <w:rPr>
          <w:rFonts w:ascii="Arial" w:hAnsi="Arial" w:cs="Arial"/>
          <w:sz w:val="22"/>
          <w:szCs w:val="22"/>
        </w:rPr>
        <w:t>).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6F5A85">
        <w:rPr>
          <w:rFonts w:ascii="Arial" w:hAnsi="Arial" w:cs="Arial"/>
          <w:sz w:val="22"/>
          <w:szCs w:val="22"/>
        </w:rPr>
        <w:t xml:space="preserve"> prohlašuje, že má veškerá povolení a/nebo souhlasy či jakékoliv jiná rozhodnutí</w:t>
      </w:r>
      <w:r>
        <w:rPr>
          <w:rFonts w:ascii="Arial" w:hAnsi="Arial" w:cs="Arial"/>
          <w:sz w:val="22"/>
          <w:szCs w:val="22"/>
        </w:rPr>
        <w:t>,</w:t>
      </w:r>
      <w:r w:rsidRPr="006F5A85">
        <w:rPr>
          <w:rFonts w:ascii="Arial" w:hAnsi="Arial" w:cs="Arial"/>
          <w:sz w:val="22"/>
          <w:szCs w:val="22"/>
        </w:rPr>
        <w:t xml:space="preserve"> nezbytná pro řádné plnění jeho p</w:t>
      </w:r>
      <w:r>
        <w:rPr>
          <w:rFonts w:ascii="Arial" w:hAnsi="Arial" w:cs="Arial"/>
          <w:sz w:val="22"/>
          <w:szCs w:val="22"/>
        </w:rPr>
        <w:t>ovinností vyplývajících z této s</w:t>
      </w:r>
      <w:r w:rsidRPr="006F5A85">
        <w:rPr>
          <w:rFonts w:ascii="Arial" w:hAnsi="Arial" w:cs="Arial"/>
          <w:sz w:val="22"/>
          <w:szCs w:val="22"/>
        </w:rPr>
        <w:t>mlouvy.</w:t>
      </w:r>
    </w:p>
    <w:p w:rsidR="004406A8" w:rsidRPr="006F5A85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</w:t>
      </w:r>
      <w:r w:rsidRPr="006F5A85">
        <w:rPr>
          <w:rFonts w:ascii="Arial" w:hAnsi="Arial" w:cs="Arial"/>
          <w:sz w:val="22"/>
          <w:szCs w:val="22"/>
        </w:rPr>
        <w:t>tímto prohlašuje, že dle jeho informací s ním nebylo zahájeno insolvenční řízení, není v úpadku ani nelze dle jeho informací tyto skutečnosti očekávat.</w:t>
      </w:r>
    </w:p>
    <w:p w:rsidR="004406A8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Výstupy z poskytnutého plnění, které vzniknou v průběhu‚ a v souvislosti s poskytnutím předmětu plnění, se st</w:t>
      </w:r>
      <w:r>
        <w:rPr>
          <w:rFonts w:ascii="Arial" w:hAnsi="Arial" w:cs="Arial"/>
          <w:sz w:val="22"/>
          <w:szCs w:val="22"/>
        </w:rPr>
        <w:t>ávají okamžikem jejich předání k</w:t>
      </w:r>
      <w:r w:rsidRPr="006F5A85">
        <w:rPr>
          <w:rFonts w:ascii="Arial" w:hAnsi="Arial" w:cs="Arial"/>
          <w:sz w:val="22"/>
          <w:szCs w:val="22"/>
        </w:rPr>
        <w:t xml:space="preserve">upujícímu jeho výlučným vlastnictvím. Prodávající nesmí poskytnout žádný z těchto výstupů třetí straně bez </w:t>
      </w:r>
      <w:r>
        <w:rPr>
          <w:rFonts w:ascii="Arial" w:hAnsi="Arial" w:cs="Arial"/>
          <w:sz w:val="22"/>
          <w:szCs w:val="22"/>
        </w:rPr>
        <w:t>předchozího písemného souhlasu 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4406A8" w:rsidRPr="00CB4301" w:rsidRDefault="004406A8" w:rsidP="004406A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CB4301">
        <w:rPr>
          <w:rFonts w:ascii="Arial" w:hAnsi="Arial" w:cs="Arial"/>
          <w:sz w:val="22"/>
          <w:szCs w:val="22"/>
        </w:rPr>
        <w:t>Prodávající se zavazuje k bezplatnému zpětnému odběru a likvidaci použitého, či vadného zboží dle této smlouvy.</w:t>
      </w: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Pr="00B6390A" w:rsidRDefault="004406A8" w:rsidP="004406A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406A8" w:rsidRPr="006F5A85" w:rsidRDefault="004406A8" w:rsidP="004406A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Ukončení smlouvy</w:t>
      </w:r>
    </w:p>
    <w:p w:rsidR="004406A8" w:rsidRPr="006F5A85" w:rsidRDefault="004406A8" w:rsidP="004406A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lze ukončit písemnou dohodou podepsanou </w:t>
      </w:r>
      <w:r>
        <w:rPr>
          <w:rFonts w:ascii="Arial" w:hAnsi="Arial" w:cs="Arial"/>
          <w:sz w:val="22"/>
          <w:szCs w:val="22"/>
        </w:rPr>
        <w:t>oběma smluvními stranami.</w:t>
      </w:r>
    </w:p>
    <w:p w:rsidR="004406A8" w:rsidRDefault="004406A8" w:rsidP="004406A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Smluvní strany jsou oprávněny odstoupit od smlouvy v případech stanovených </w:t>
      </w:r>
      <w:r w:rsidRPr="00510B7D">
        <w:rPr>
          <w:rFonts w:ascii="Arial" w:hAnsi="Arial" w:cs="Arial"/>
          <w:sz w:val="22"/>
          <w:szCs w:val="22"/>
        </w:rPr>
        <w:t>příslušnými právními předpisy ČR. Odstoupení od smlouvy se řídí příslušnými ustanoveními obchodního zákoníku.</w:t>
      </w:r>
    </w:p>
    <w:p w:rsidR="004406A8" w:rsidRPr="004F68FF" w:rsidRDefault="004406A8" w:rsidP="004406A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sz w:val="22"/>
          <w:szCs w:val="22"/>
        </w:rPr>
        <w:t>Kupující je od této smlouvy oprávněn odstoupit bez jakýchkoliv sankcí, nebudou-li mu v souvislosti s touto smlouvou poskytnuty vyčleněné finanční prostředky z Operačních programů, ze kterých je plnění dle této smlouvy spolufinancováno, tj. z Operačního programu Vzdělávání pro konkurenceschopnost (dále jen „OP VK“) a Operačního programu Lidské zdroje a zaměstnanost (dále jen „OP LZZ“).</w:t>
      </w:r>
    </w:p>
    <w:p w:rsidR="004406A8" w:rsidRPr="00510B7D" w:rsidRDefault="004406A8" w:rsidP="004406A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Kupující je oprávněn smlouvu vypovědět bez udání důvodu. Výpovědní lhůta činí 2 měsíc</w:t>
      </w:r>
      <w:r>
        <w:rPr>
          <w:rFonts w:ascii="Arial" w:hAnsi="Arial" w:cs="Arial"/>
          <w:sz w:val="22"/>
          <w:szCs w:val="22"/>
        </w:rPr>
        <w:t>e</w:t>
      </w:r>
      <w:r w:rsidRPr="00510B7D">
        <w:rPr>
          <w:rFonts w:ascii="Arial" w:hAnsi="Arial" w:cs="Arial"/>
          <w:sz w:val="22"/>
          <w:szCs w:val="22"/>
        </w:rPr>
        <w:t xml:space="preserve"> a začíná běžet prvním dnem měsíce následujícího po měsíci, ve kterém bylo písemné vyhotovení výpovědi prokazatelně doručeno druhé smluvní straně.</w:t>
      </w:r>
    </w:p>
    <w:p w:rsidR="004406A8" w:rsidRPr="006F5A85" w:rsidRDefault="004406A8" w:rsidP="004406A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končí okamžikem uplynutí doby, na kterou byla tato smlouva uzavřena či dosažením plnění v maximální přípustné </w:t>
      </w:r>
      <w:r w:rsidRPr="0027641B">
        <w:rPr>
          <w:rFonts w:ascii="Arial" w:hAnsi="Arial" w:cs="Arial"/>
          <w:sz w:val="22"/>
          <w:szCs w:val="22"/>
        </w:rPr>
        <w:t>výši dle čl. III. odst. 2 smlouvy.</w:t>
      </w:r>
    </w:p>
    <w:p w:rsidR="004406A8" w:rsidRPr="006F5A85" w:rsidRDefault="004406A8" w:rsidP="004406A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Odstoupení či výpověď smlouvy se netýkají nároku na náhradu škody vzniklé porušením smlouvy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v plné výši.</w:t>
      </w: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Default="004406A8" w:rsidP="004406A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406A8" w:rsidRPr="00B6390A" w:rsidRDefault="004406A8" w:rsidP="004406A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3" w:name="_Ref358815936"/>
    </w:p>
    <w:bookmarkEnd w:id="3"/>
    <w:p w:rsidR="004406A8" w:rsidRPr="006F5A85" w:rsidRDefault="004406A8" w:rsidP="004406A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Závěrečná ustanovení</w:t>
      </w:r>
    </w:p>
    <w:p w:rsidR="004406A8" w:rsidRPr="008428D8" w:rsidRDefault="004406A8" w:rsidP="004406A8">
      <w:pPr>
        <w:pStyle w:val="Odstavecseseznamem"/>
        <w:numPr>
          <w:ilvl w:val="0"/>
          <w:numId w:val="32"/>
        </w:numPr>
        <w:shd w:val="clear" w:color="auto" w:fill="FFFFFF"/>
        <w:spacing w:after="120"/>
        <w:ind w:left="426" w:right="65" w:hanging="426"/>
        <w:rPr>
          <w:rFonts w:ascii="Arial" w:hAnsi="Arial"/>
        </w:rPr>
      </w:pPr>
      <w:r>
        <w:rPr>
          <w:rFonts w:ascii="Arial" w:hAnsi="Arial"/>
        </w:rPr>
        <w:t>O</w:t>
      </w:r>
      <w:r w:rsidRPr="008428D8">
        <w:rPr>
          <w:rFonts w:ascii="Arial" w:hAnsi="Arial"/>
        </w:rPr>
        <w:t>sobou oprávněnou jednat ve věcech této smlouvy za prodávajícího a kontaktní osobou pro účely plnění dle této smlouvy je:</w:t>
      </w:r>
    </w:p>
    <w:p w:rsidR="004406A8" w:rsidRDefault="004406A8" w:rsidP="004406A8">
      <w:pPr>
        <w:pStyle w:val="Odstavecseseznamem"/>
        <w:shd w:val="clear" w:color="auto" w:fill="FFFFFF"/>
        <w:spacing w:after="120" w:line="240" w:lineRule="auto"/>
        <w:ind w:left="425" w:right="62"/>
        <w:contextualSpacing w:val="0"/>
        <w:rPr>
          <w:rFonts w:ascii="Arial" w:hAnsi="Arial"/>
          <w:i/>
          <w:sz w:val="20"/>
        </w:rPr>
      </w:pPr>
      <w:r w:rsidRPr="008428D8">
        <w:rPr>
          <w:rFonts w:ascii="Arial" w:hAnsi="Arial"/>
        </w:rPr>
        <w:t>……………………………</w:t>
      </w:r>
      <w:r>
        <w:rPr>
          <w:rFonts w:ascii="Arial" w:hAnsi="Arial"/>
        </w:rPr>
        <w:t xml:space="preserve"> </w:t>
      </w:r>
      <w:r w:rsidRPr="008428D8">
        <w:rPr>
          <w:rFonts w:ascii="Arial" w:hAnsi="Arial"/>
          <w:i/>
          <w:sz w:val="20"/>
        </w:rPr>
        <w:t>(uchazeč doplní jméno, příjmení a kontaktní údaje – tel., e-mail)</w:t>
      </w:r>
      <w:r>
        <w:rPr>
          <w:rFonts w:ascii="Arial" w:hAnsi="Arial"/>
          <w:i/>
          <w:sz w:val="20"/>
        </w:rPr>
        <w:t>.</w:t>
      </w:r>
    </w:p>
    <w:p w:rsidR="004406A8" w:rsidRPr="008428D8" w:rsidRDefault="004406A8" w:rsidP="004406A8">
      <w:pPr>
        <w:pStyle w:val="Odstavecseseznamem"/>
        <w:numPr>
          <w:ilvl w:val="0"/>
          <w:numId w:val="32"/>
        </w:numPr>
        <w:shd w:val="clear" w:color="auto" w:fill="FFFFFF"/>
        <w:spacing w:after="40" w:line="240" w:lineRule="auto"/>
        <w:ind w:left="425" w:right="62" w:hanging="425"/>
        <w:contextualSpacing w:val="0"/>
        <w:rPr>
          <w:rFonts w:ascii="Arial" w:hAnsi="Arial"/>
        </w:rPr>
      </w:pPr>
      <w:bookmarkStart w:id="4" w:name="_Ref358815939"/>
      <w:r w:rsidRPr="008428D8">
        <w:rPr>
          <w:rFonts w:ascii="Arial" w:hAnsi="Arial"/>
        </w:rPr>
        <w:lastRenderedPageBreak/>
        <w:t>Osoba oprávněná jednat za kupujícího:</w:t>
      </w:r>
      <w:bookmarkEnd w:id="4"/>
    </w:p>
    <w:p w:rsidR="004406A8" w:rsidRPr="008428D8" w:rsidRDefault="004406A8" w:rsidP="004406A8">
      <w:pPr>
        <w:pStyle w:val="Odstavecseseznamem"/>
        <w:numPr>
          <w:ilvl w:val="0"/>
          <w:numId w:val="33"/>
        </w:numPr>
        <w:shd w:val="clear" w:color="auto" w:fill="FFFFFF"/>
        <w:spacing w:after="40" w:line="240" w:lineRule="auto"/>
        <w:ind w:left="851" w:right="62" w:hanging="425"/>
        <w:contextualSpacing w:val="0"/>
        <w:rPr>
          <w:rFonts w:ascii="Arial" w:hAnsi="Arial"/>
        </w:rPr>
      </w:pPr>
      <w:r w:rsidRPr="008428D8">
        <w:rPr>
          <w:rFonts w:ascii="Arial" w:hAnsi="Arial"/>
        </w:rPr>
        <w:t>ve věcech smluvních:</w:t>
      </w:r>
    </w:p>
    <w:p w:rsidR="004406A8" w:rsidRPr="008428D8" w:rsidRDefault="004406A8" w:rsidP="004406A8">
      <w:pPr>
        <w:shd w:val="clear" w:color="auto" w:fill="FFFFFF"/>
        <w:spacing w:after="120"/>
        <w:ind w:left="142" w:right="65" w:firstLine="709"/>
        <w:rPr>
          <w:rFonts w:ascii="Arial" w:hAnsi="Arial"/>
          <w:sz w:val="22"/>
          <w:szCs w:val="22"/>
        </w:rPr>
      </w:pPr>
      <w:r w:rsidRPr="008428D8">
        <w:rPr>
          <w:rFonts w:ascii="Arial" w:hAnsi="Arial"/>
          <w:sz w:val="22"/>
          <w:szCs w:val="22"/>
        </w:rPr>
        <w:t xml:space="preserve">Mgr. Jan Vodička, tel.: 775 779 683, e-mail: </w:t>
      </w:r>
      <w:hyperlink r:id="rId10" w:history="1">
        <w:r w:rsidRPr="008428D8">
          <w:rPr>
            <w:rStyle w:val="Hypertextovodkaz"/>
            <w:rFonts w:ascii="Arial" w:hAnsi="Arial"/>
            <w:sz w:val="22"/>
            <w:szCs w:val="22"/>
          </w:rPr>
          <w:t>jan.vodicka@fdv.mpsv.cz</w:t>
        </w:r>
      </w:hyperlink>
    </w:p>
    <w:p w:rsidR="004406A8" w:rsidRPr="008428D8" w:rsidRDefault="004406A8" w:rsidP="004406A8">
      <w:pPr>
        <w:pStyle w:val="Odstavecseseznamem"/>
        <w:numPr>
          <w:ilvl w:val="0"/>
          <w:numId w:val="33"/>
        </w:numPr>
        <w:shd w:val="clear" w:color="auto" w:fill="FFFFFF"/>
        <w:spacing w:after="0"/>
        <w:ind w:left="851" w:right="62" w:hanging="425"/>
        <w:contextualSpacing w:val="0"/>
        <w:rPr>
          <w:rFonts w:ascii="Arial" w:hAnsi="Arial"/>
        </w:rPr>
      </w:pPr>
      <w:bookmarkStart w:id="5" w:name="_Ref358815941"/>
      <w:r w:rsidRPr="008428D8">
        <w:rPr>
          <w:rFonts w:ascii="Arial" w:hAnsi="Arial"/>
        </w:rPr>
        <w:t>ve věcech technických (kontaktní osoby):</w:t>
      </w:r>
      <w:bookmarkEnd w:id="5"/>
    </w:p>
    <w:p w:rsidR="004406A8" w:rsidRPr="008428D8" w:rsidRDefault="004406A8" w:rsidP="004406A8">
      <w:pPr>
        <w:shd w:val="clear" w:color="auto" w:fill="FFFFFF"/>
        <w:ind w:left="851" w:right="6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Bc. Petr Havránek</w:t>
      </w:r>
      <w:r w:rsidRPr="008428D8">
        <w:rPr>
          <w:rFonts w:ascii="Arial" w:hAnsi="Arial"/>
          <w:sz w:val="22"/>
          <w:szCs w:val="22"/>
        </w:rPr>
        <w:t xml:space="preserve">, </w:t>
      </w:r>
      <w:r w:rsidRPr="00F5202D">
        <w:rPr>
          <w:rFonts w:ascii="Arial" w:hAnsi="Arial"/>
          <w:sz w:val="22"/>
          <w:szCs w:val="22"/>
        </w:rPr>
        <w:t>tel.: 775 779 685,</w:t>
      </w:r>
      <w:r>
        <w:rPr>
          <w:rFonts w:ascii="Arial" w:hAnsi="Arial"/>
          <w:sz w:val="22"/>
          <w:szCs w:val="22"/>
        </w:rPr>
        <w:t xml:space="preserve"> e-mail:</w:t>
      </w:r>
      <w:r w:rsidRPr="00F5202D">
        <w:rPr>
          <w:rFonts w:ascii="Arial" w:hAnsi="Arial"/>
          <w:sz w:val="22"/>
          <w:szCs w:val="22"/>
        </w:rPr>
        <w:t xml:space="preserve"> </w:t>
      </w:r>
      <w:hyperlink r:id="rId11" w:history="1">
        <w:r w:rsidRPr="00F5202D">
          <w:rPr>
            <w:rStyle w:val="Hypertextovodkaz"/>
            <w:rFonts w:ascii="Arial" w:hAnsi="Arial"/>
            <w:sz w:val="22"/>
            <w:szCs w:val="22"/>
          </w:rPr>
          <w:t>petr.havranek@fdv.mpsv.cz</w:t>
        </w:r>
      </w:hyperlink>
    </w:p>
    <w:p w:rsidR="004406A8" w:rsidRPr="008428D8" w:rsidRDefault="004406A8" w:rsidP="004406A8">
      <w:pPr>
        <w:shd w:val="clear" w:color="auto" w:fill="FFFFFF"/>
        <w:spacing w:after="120"/>
        <w:ind w:left="851" w:right="65"/>
        <w:rPr>
          <w:rFonts w:ascii="Arial" w:hAnsi="Arial"/>
          <w:sz w:val="22"/>
          <w:szCs w:val="22"/>
        </w:rPr>
      </w:pPr>
    </w:p>
    <w:p w:rsidR="000450F9" w:rsidRPr="000450F9" w:rsidRDefault="004406A8" w:rsidP="000450F9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 w:rsidRPr="00C12015">
        <w:rPr>
          <w:rFonts w:ascii="Arial" w:hAnsi="Arial"/>
        </w:rPr>
        <w:t>Právní vztahy touto smlouvou neupravené nebo ze smlouvy nevyplývající se řídí právním řádem České republiky a příslušnými právními předpisy, zejména obchodním zákoníkem.</w:t>
      </w:r>
    </w:p>
    <w:p w:rsidR="000450F9" w:rsidRPr="000450F9" w:rsidRDefault="000450F9" w:rsidP="000450F9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 w:rsidRPr="000450F9">
        <w:rPr>
          <w:rFonts w:ascii="Arial" w:hAnsi="Arial"/>
          <w:lang w:val="cs-CZ"/>
        </w:rPr>
        <w:t>Smluvní strany berou na vědomí, že Fond dalšího vzdělávání je povinen na dotaz třetí osoby poskytnout informace v souladu se zákonem č. 106/1999 Sb., o svobodném přístupu k informacím, v platném znění, a souhlasí s tím, aby veškeré informace obsažené v této smlouvě byly bez výjimky poskytnuty třetím osobám, pokud o ně požádají.</w:t>
      </w:r>
    </w:p>
    <w:p w:rsidR="004406A8" w:rsidRPr="006F5A85" w:rsidRDefault="004406A8" w:rsidP="004406A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Smlouva je vyhotovena ve čtyřech stejnopisech, z nichž každý má platnost originálu. Tři vyhotovení smlouvy</w:t>
      </w:r>
      <w:r>
        <w:rPr>
          <w:rFonts w:ascii="Arial" w:hAnsi="Arial" w:cs="Arial"/>
          <w:sz w:val="22"/>
          <w:szCs w:val="22"/>
        </w:rPr>
        <w:t xml:space="preserve"> obdrží k</w:t>
      </w:r>
      <w:r w:rsidRPr="006F5A85">
        <w:rPr>
          <w:rFonts w:ascii="Arial" w:hAnsi="Arial" w:cs="Arial"/>
          <w:sz w:val="22"/>
          <w:szCs w:val="22"/>
        </w:rPr>
        <w:t>upující, jedno</w:t>
      </w:r>
      <w:r>
        <w:rPr>
          <w:rFonts w:ascii="Arial" w:hAnsi="Arial" w:cs="Arial"/>
          <w:sz w:val="22"/>
          <w:szCs w:val="22"/>
        </w:rPr>
        <w:t xml:space="preserve"> vyhotovení obdrží p</w:t>
      </w:r>
      <w:r w:rsidRPr="006F5A85">
        <w:rPr>
          <w:rFonts w:ascii="Arial" w:hAnsi="Arial" w:cs="Arial"/>
          <w:sz w:val="22"/>
          <w:szCs w:val="22"/>
        </w:rPr>
        <w:t>rodávající.</w:t>
      </w:r>
    </w:p>
    <w:p w:rsidR="004406A8" w:rsidRPr="006F5A85" w:rsidRDefault="004406A8" w:rsidP="004406A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Smlouvu je možno měnit pouze na základě dohody smluvních stran formou písemných vzestupně číslovaných dodatků, podepsaných oprávněnými zástupci obou smluvních stran.</w:t>
      </w:r>
    </w:p>
    <w:p w:rsidR="004406A8" w:rsidRPr="006D27D5" w:rsidRDefault="004406A8" w:rsidP="004406A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Smlouva nabývá platnosti a účinnosti dnem podpisu o</w:t>
      </w:r>
      <w:r w:rsidRPr="006D27D5">
        <w:rPr>
          <w:rFonts w:ascii="Arial" w:hAnsi="Arial" w:cs="Arial"/>
          <w:sz w:val="22"/>
          <w:szCs w:val="22"/>
        </w:rPr>
        <w:t>běma smluvními stranami.</w:t>
      </w:r>
    </w:p>
    <w:p w:rsidR="004406A8" w:rsidRPr="006F5A85" w:rsidRDefault="004406A8" w:rsidP="004406A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Pokud se jakékoliv</w:t>
      </w:r>
      <w:r>
        <w:rPr>
          <w:rFonts w:ascii="Arial" w:hAnsi="Arial" w:cs="Arial"/>
          <w:sz w:val="22"/>
          <w:szCs w:val="22"/>
        </w:rPr>
        <w:t xml:space="preserve"> ustanovení této s</w:t>
      </w:r>
      <w:r w:rsidRPr="006F5A85">
        <w:rPr>
          <w:rFonts w:ascii="Arial" w:hAnsi="Arial" w:cs="Arial"/>
          <w:sz w:val="22"/>
          <w:szCs w:val="22"/>
        </w:rPr>
        <w:t>mlouvy stane neplatným či nevymahatelným, nebude to mít vliv na platnost a vymahatel</w:t>
      </w:r>
      <w:r>
        <w:rPr>
          <w:rFonts w:ascii="Arial" w:hAnsi="Arial" w:cs="Arial"/>
          <w:sz w:val="22"/>
          <w:szCs w:val="22"/>
        </w:rPr>
        <w:t>nost ostatních ustanovení této s</w:t>
      </w:r>
      <w:r w:rsidRPr="006F5A85">
        <w:rPr>
          <w:rFonts w:ascii="Arial" w:hAnsi="Arial" w:cs="Arial"/>
          <w:sz w:val="22"/>
          <w:szCs w:val="22"/>
        </w:rPr>
        <w:t xml:space="preserve">mlouvy. Smluvní strany se zavazují nahradit neplatné nebo </w:t>
      </w:r>
      <w:r>
        <w:rPr>
          <w:rFonts w:ascii="Arial" w:hAnsi="Arial" w:cs="Arial"/>
          <w:sz w:val="22"/>
          <w:szCs w:val="22"/>
        </w:rPr>
        <w:t xml:space="preserve">nevymahatelné ustanovení novým </w:t>
      </w:r>
      <w:r w:rsidRPr="006F5A85">
        <w:rPr>
          <w:rFonts w:ascii="Arial" w:hAnsi="Arial" w:cs="Arial"/>
          <w:sz w:val="22"/>
          <w:szCs w:val="22"/>
        </w:rPr>
        <w:t>ustanovením, jehož znění bude odpovídat úmyslu vy</w:t>
      </w:r>
      <w:r>
        <w:rPr>
          <w:rFonts w:ascii="Arial" w:hAnsi="Arial" w:cs="Arial"/>
          <w:sz w:val="22"/>
          <w:szCs w:val="22"/>
        </w:rPr>
        <w:t xml:space="preserve">jádřenému původním ustanovením </w:t>
      </w:r>
      <w:r w:rsidRPr="006F5A85">
        <w:rPr>
          <w:rFonts w:ascii="Arial" w:hAnsi="Arial" w:cs="Arial"/>
          <w:sz w:val="22"/>
          <w:szCs w:val="22"/>
        </w:rPr>
        <w:t xml:space="preserve">a touto </w:t>
      </w:r>
      <w:r>
        <w:rPr>
          <w:rFonts w:ascii="Arial" w:hAnsi="Arial" w:cs="Arial"/>
          <w:sz w:val="22"/>
          <w:szCs w:val="22"/>
        </w:rPr>
        <w:t xml:space="preserve">smlouvou </w:t>
      </w:r>
      <w:r w:rsidRPr="006F5A85">
        <w:rPr>
          <w:rFonts w:ascii="Arial" w:hAnsi="Arial" w:cs="Arial"/>
          <w:sz w:val="22"/>
          <w:szCs w:val="22"/>
        </w:rPr>
        <w:t>jako celkem.</w:t>
      </w:r>
    </w:p>
    <w:p w:rsidR="00F5202D" w:rsidRDefault="004406A8" w:rsidP="004406A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 prohlašuj</w:t>
      </w:r>
      <w:r>
        <w:rPr>
          <w:rFonts w:ascii="Arial" w:hAnsi="Arial" w:cs="Arial"/>
          <w:sz w:val="22"/>
          <w:szCs w:val="22"/>
        </w:rPr>
        <w:t>í, že si tuto s</w:t>
      </w:r>
      <w:r w:rsidRPr="006F5A85">
        <w:rPr>
          <w:rFonts w:ascii="Arial" w:hAnsi="Arial" w:cs="Arial"/>
          <w:sz w:val="22"/>
          <w:szCs w:val="22"/>
        </w:rPr>
        <w:t xml:space="preserve">mlouvu přečetly, jejímu </w:t>
      </w:r>
      <w:r>
        <w:rPr>
          <w:rFonts w:ascii="Arial" w:hAnsi="Arial" w:cs="Arial"/>
          <w:sz w:val="22"/>
          <w:szCs w:val="22"/>
        </w:rPr>
        <w:t xml:space="preserve">obsahu porozuměly a bez </w:t>
      </w:r>
      <w:r w:rsidRPr="006F5A85">
        <w:rPr>
          <w:rFonts w:ascii="Arial" w:hAnsi="Arial" w:cs="Arial"/>
          <w:sz w:val="22"/>
          <w:szCs w:val="22"/>
        </w:rPr>
        <w:t>výhrad s ním souhlasí, na důkaz čehož připojují oprávněn</w:t>
      </w:r>
      <w:r>
        <w:rPr>
          <w:rFonts w:ascii="Arial" w:hAnsi="Arial" w:cs="Arial"/>
          <w:sz w:val="22"/>
          <w:szCs w:val="22"/>
        </w:rPr>
        <w:t xml:space="preserve">í zástupci smluvních stran své </w:t>
      </w:r>
      <w:r w:rsidRPr="006F5A85">
        <w:rPr>
          <w:rFonts w:ascii="Arial" w:hAnsi="Arial" w:cs="Arial"/>
          <w:sz w:val="22"/>
          <w:szCs w:val="22"/>
        </w:rPr>
        <w:t>podpisy</w:t>
      </w:r>
      <w:r>
        <w:rPr>
          <w:rFonts w:ascii="Arial" w:hAnsi="Arial" w:cs="Arial"/>
          <w:sz w:val="22"/>
          <w:szCs w:val="22"/>
        </w:rPr>
        <w:t>.</w:t>
      </w: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Pr="006F5A85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b/>
          <w:sz w:val="22"/>
          <w:szCs w:val="22"/>
          <w:u w:val="single"/>
        </w:rPr>
        <w:t>Příloha:</w:t>
      </w:r>
      <w:r w:rsidRPr="004F68FF">
        <w:rPr>
          <w:rFonts w:ascii="Arial" w:hAnsi="Arial" w:cs="Arial"/>
          <w:sz w:val="22"/>
          <w:szCs w:val="22"/>
        </w:rPr>
        <w:t xml:space="preserve"> Specifikace předmětu plnění</w:t>
      </w:r>
      <w:r>
        <w:rPr>
          <w:rFonts w:ascii="Arial" w:hAnsi="Arial" w:cs="Arial"/>
          <w:sz w:val="22"/>
          <w:szCs w:val="22"/>
        </w:rPr>
        <w:t xml:space="preserve"> </w:t>
      </w: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 Praze dne………..2013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V………. </w:t>
      </w:r>
      <w:proofErr w:type="gramStart"/>
      <w:r w:rsidRPr="006F5A85">
        <w:rPr>
          <w:rFonts w:ascii="Arial" w:hAnsi="Arial" w:cs="Arial"/>
          <w:sz w:val="22"/>
          <w:szCs w:val="22"/>
        </w:rPr>
        <w:t>dne</w:t>
      </w:r>
      <w:proofErr w:type="gramEnd"/>
      <w:r w:rsidRPr="006F5A85">
        <w:rPr>
          <w:rFonts w:ascii="Arial" w:hAnsi="Arial" w:cs="Arial"/>
          <w:sz w:val="22"/>
          <w:szCs w:val="22"/>
        </w:rPr>
        <w:t>..……… 2013</w:t>
      </w:r>
    </w:p>
    <w:p w:rsidR="00F5202D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………………………………………….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="00996AB6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………………………………………..</w:t>
      </w:r>
    </w:p>
    <w:p w:rsidR="00F5202D" w:rsidRPr="006F5A85" w:rsidRDefault="00F5202D" w:rsidP="00F5202D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 xml:space="preserve">kupující 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  <w:t>prodávající</w:t>
      </w:r>
    </w:p>
    <w:p w:rsidR="00C97693" w:rsidRDefault="00F5202D" w:rsidP="00996AB6">
      <w:pPr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 xml:space="preserve">Ing. </w:t>
      </w:r>
      <w:r>
        <w:rPr>
          <w:rFonts w:ascii="Arial" w:hAnsi="Arial" w:cs="Arial"/>
          <w:bCs/>
          <w:sz w:val="22"/>
          <w:szCs w:val="22"/>
        </w:rPr>
        <w:t>Jan Vitula, ředitel</w:t>
      </w:r>
      <w:r w:rsidRPr="006F5A85">
        <w:rPr>
          <w:rFonts w:ascii="Arial" w:hAnsi="Arial" w:cs="Arial"/>
          <w:bCs/>
          <w:sz w:val="22"/>
          <w:szCs w:val="22"/>
        </w:rPr>
        <w:t xml:space="preserve"> FDV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="00996AB6">
        <w:rPr>
          <w:rFonts w:ascii="Arial" w:hAnsi="Arial" w:cs="Arial"/>
          <w:bCs/>
          <w:sz w:val="22"/>
          <w:szCs w:val="22"/>
        </w:rPr>
        <w:tab/>
        <w:t>……………………………………….</w:t>
      </w:r>
    </w:p>
    <w:p w:rsidR="00C97693" w:rsidRDefault="00C97693" w:rsidP="00996AB6">
      <w:pPr>
        <w:rPr>
          <w:rFonts w:ascii="Arial" w:hAnsi="Arial" w:cs="Arial"/>
          <w:bCs/>
          <w:sz w:val="22"/>
          <w:szCs w:val="22"/>
        </w:rPr>
        <w:sectPr w:rsidR="00C97693" w:rsidSect="00F34118"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1871" w:right="1418" w:bottom="1701" w:left="1134" w:header="720" w:footer="1637" w:gutter="0"/>
          <w:cols w:space="708"/>
          <w:docGrid w:linePitch="360"/>
        </w:sectPr>
      </w:pPr>
    </w:p>
    <w:p w:rsidR="00C97693" w:rsidRDefault="00C97693" w:rsidP="001D357C">
      <w:pPr>
        <w:rPr>
          <w:rFonts w:ascii="Arial" w:hAnsi="Arial" w:cs="Arial"/>
          <w:bCs/>
          <w:sz w:val="22"/>
          <w:szCs w:val="22"/>
        </w:rPr>
      </w:pPr>
      <w:r w:rsidRPr="00C97693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Příloha č. 1</w:t>
      </w:r>
      <w:r>
        <w:rPr>
          <w:rFonts w:ascii="Arial" w:hAnsi="Arial" w:cs="Arial"/>
          <w:bCs/>
          <w:sz w:val="22"/>
          <w:szCs w:val="22"/>
        </w:rPr>
        <w:t xml:space="preserve"> – specifikace předmětu plnění</w:t>
      </w:r>
    </w:p>
    <w:p w:rsidR="00C97693" w:rsidRDefault="00C97693" w:rsidP="00C97693">
      <w:pPr>
        <w:jc w:val="right"/>
        <w:rPr>
          <w:rFonts w:ascii="Arial" w:hAnsi="Arial" w:cs="Arial"/>
          <w:bCs/>
          <w:sz w:val="22"/>
          <w:szCs w:val="22"/>
        </w:rPr>
      </w:pPr>
    </w:p>
    <w:p w:rsidR="00C97693" w:rsidRPr="00C97693" w:rsidRDefault="00E81CF2" w:rsidP="00C9769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68"/>
        <w:gridCol w:w="1151"/>
        <w:gridCol w:w="1075"/>
        <w:gridCol w:w="1329"/>
        <w:gridCol w:w="1196"/>
        <w:gridCol w:w="1556"/>
        <w:gridCol w:w="1295"/>
        <w:gridCol w:w="1038"/>
        <w:gridCol w:w="1295"/>
        <w:gridCol w:w="1557"/>
        <w:gridCol w:w="1557"/>
      </w:tblGrid>
      <w:tr w:rsidR="00E81CF2" w:rsidTr="00E81CF2">
        <w:trPr>
          <w:trHeight w:val="1219"/>
        </w:trPr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TYP zařízení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Název zboží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popis</w:t>
            </w:r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katalogové číslo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kapacita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Předpokládaný počet ks</w:t>
            </w:r>
          </w:p>
        </w:tc>
        <w:tc>
          <w:tcPr>
            <w:tcW w:w="129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1 ks</w:t>
            </w:r>
          </w:p>
        </w:tc>
        <w:tc>
          <w:tcPr>
            <w:tcW w:w="103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Výše DPH v %</w:t>
            </w:r>
          </w:p>
        </w:tc>
        <w:tc>
          <w:tcPr>
            <w:tcW w:w="129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1 ks</w:t>
            </w:r>
          </w:p>
        </w:tc>
        <w:tc>
          <w:tcPr>
            <w:tcW w:w="1557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předpokládaný počet ks</w:t>
            </w:r>
          </w:p>
        </w:tc>
        <w:tc>
          <w:tcPr>
            <w:tcW w:w="1557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předpokládaný počet ks</w:t>
            </w:r>
          </w:p>
        </w:tc>
      </w:tr>
      <w:tr w:rsidR="00E81CF2" w:rsidTr="005F0213"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Samsung CLX-6220FX 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Samsung CLT-T508, přenosový pás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5" w:type="dxa"/>
          </w:tcPr>
          <w:p w:rsidR="00E81CF2" w:rsidRDefault="00E81CF2" w:rsidP="005F0213"/>
        </w:tc>
        <w:tc>
          <w:tcPr>
            <w:tcW w:w="1039" w:type="dxa"/>
          </w:tcPr>
          <w:p w:rsidR="00E81CF2" w:rsidRDefault="00E81CF2" w:rsidP="005F0213"/>
        </w:tc>
        <w:tc>
          <w:tcPr>
            <w:tcW w:w="1295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</w:tr>
      <w:tr w:rsidR="00E81CF2" w:rsidTr="00E81CF2">
        <w:trPr>
          <w:trHeight w:val="615"/>
        </w:trPr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Samsung CLX-6220FX 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Červený toner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Magenta</w:t>
            </w:r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CLT-M6092S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7000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5" w:type="dxa"/>
          </w:tcPr>
          <w:p w:rsidR="00E81CF2" w:rsidRDefault="00E81CF2" w:rsidP="005F0213"/>
        </w:tc>
        <w:tc>
          <w:tcPr>
            <w:tcW w:w="1039" w:type="dxa"/>
          </w:tcPr>
          <w:p w:rsidR="00E81CF2" w:rsidRDefault="00E81CF2" w:rsidP="005F0213"/>
        </w:tc>
        <w:tc>
          <w:tcPr>
            <w:tcW w:w="1295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</w:tr>
      <w:tr w:rsidR="00E81CF2" w:rsidTr="005F0213"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Samsung CLX-6220FX 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Černý toner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CLT-K6092S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7000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95" w:type="dxa"/>
          </w:tcPr>
          <w:p w:rsidR="00E81CF2" w:rsidRDefault="00E81CF2" w:rsidP="005F0213"/>
        </w:tc>
        <w:tc>
          <w:tcPr>
            <w:tcW w:w="1039" w:type="dxa"/>
          </w:tcPr>
          <w:p w:rsidR="00E81CF2" w:rsidRDefault="00E81CF2" w:rsidP="005F0213"/>
        </w:tc>
        <w:tc>
          <w:tcPr>
            <w:tcW w:w="1295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</w:tr>
      <w:tr w:rsidR="00E81CF2" w:rsidTr="005F0213"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Samsung CLX-6220FX 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Modrý toner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Cyan</w:t>
            </w:r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CLT-C6092S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7000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5" w:type="dxa"/>
          </w:tcPr>
          <w:p w:rsidR="00E81CF2" w:rsidRDefault="00E81CF2" w:rsidP="005F0213"/>
        </w:tc>
        <w:tc>
          <w:tcPr>
            <w:tcW w:w="1039" w:type="dxa"/>
          </w:tcPr>
          <w:p w:rsidR="00E81CF2" w:rsidRDefault="00E81CF2" w:rsidP="005F0213"/>
        </w:tc>
        <w:tc>
          <w:tcPr>
            <w:tcW w:w="1295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</w:tr>
      <w:tr w:rsidR="00E81CF2" w:rsidTr="005F0213"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Samsung CLX-6220FX 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Žlutý toner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CLT-Y6092S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7000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5" w:type="dxa"/>
          </w:tcPr>
          <w:p w:rsidR="00E81CF2" w:rsidRDefault="00E81CF2" w:rsidP="005F0213"/>
        </w:tc>
        <w:tc>
          <w:tcPr>
            <w:tcW w:w="1039" w:type="dxa"/>
          </w:tcPr>
          <w:p w:rsidR="00E81CF2" w:rsidRDefault="00E81CF2" w:rsidP="005F0213"/>
        </w:tc>
        <w:tc>
          <w:tcPr>
            <w:tcW w:w="1295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</w:tr>
      <w:tr w:rsidR="00E81CF2" w:rsidTr="005F0213"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Samsung CLX-6220FX 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Černý toner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CLT-K5082L/ELS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5" w:type="dxa"/>
          </w:tcPr>
          <w:p w:rsidR="00E81CF2" w:rsidRDefault="00E81CF2" w:rsidP="005F0213"/>
        </w:tc>
        <w:tc>
          <w:tcPr>
            <w:tcW w:w="1039" w:type="dxa"/>
          </w:tcPr>
          <w:p w:rsidR="00E81CF2" w:rsidRDefault="00E81CF2" w:rsidP="005F0213"/>
        </w:tc>
        <w:tc>
          <w:tcPr>
            <w:tcW w:w="1295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</w:tr>
      <w:tr w:rsidR="00E81CF2" w:rsidTr="005F0213"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Samsung CLX-6220FX 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Modrý toner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CYAN</w:t>
            </w:r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CLT-C5082L/ELS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5" w:type="dxa"/>
          </w:tcPr>
          <w:p w:rsidR="00E81CF2" w:rsidRDefault="00E81CF2" w:rsidP="005F0213"/>
        </w:tc>
        <w:tc>
          <w:tcPr>
            <w:tcW w:w="1039" w:type="dxa"/>
          </w:tcPr>
          <w:p w:rsidR="00E81CF2" w:rsidRDefault="00E81CF2" w:rsidP="005F0213"/>
        </w:tc>
        <w:tc>
          <w:tcPr>
            <w:tcW w:w="1295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</w:tr>
      <w:tr w:rsidR="00E81CF2" w:rsidTr="00E81CF2">
        <w:trPr>
          <w:trHeight w:val="1110"/>
        </w:trPr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Samsung CLX-6220FX 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Červený toner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Magenta</w:t>
            </w:r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CLT-M5082L/ELS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5" w:type="dxa"/>
          </w:tcPr>
          <w:p w:rsidR="00E81CF2" w:rsidRDefault="00E81CF2" w:rsidP="005F0213"/>
        </w:tc>
        <w:tc>
          <w:tcPr>
            <w:tcW w:w="1039" w:type="dxa"/>
          </w:tcPr>
          <w:p w:rsidR="00E81CF2" w:rsidRDefault="00E81CF2" w:rsidP="005F0213"/>
        </w:tc>
        <w:tc>
          <w:tcPr>
            <w:tcW w:w="1295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</w:tr>
      <w:tr w:rsidR="00E81CF2" w:rsidTr="005F0213">
        <w:tc>
          <w:tcPr>
            <w:tcW w:w="116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Samsung CLX-6220FX </w:t>
            </w:r>
          </w:p>
        </w:tc>
        <w:tc>
          <w:tcPr>
            <w:tcW w:w="1151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Žlutý toner</w:t>
            </w:r>
          </w:p>
        </w:tc>
        <w:tc>
          <w:tcPr>
            <w:tcW w:w="1075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1329" w:type="dxa"/>
            <w:vAlign w:val="bottom"/>
          </w:tcPr>
          <w:p w:rsidR="00E81CF2" w:rsidRDefault="00E81CF2" w:rsidP="005F0213">
            <w:pPr>
              <w:rPr>
                <w:color w:val="000000"/>
              </w:rPr>
            </w:pPr>
            <w:r>
              <w:rPr>
                <w:color w:val="000000"/>
              </w:rPr>
              <w:t>CLT-Y5082L/ELS</w:t>
            </w:r>
          </w:p>
        </w:tc>
        <w:tc>
          <w:tcPr>
            <w:tcW w:w="1197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556" w:type="dxa"/>
            <w:vAlign w:val="bottom"/>
          </w:tcPr>
          <w:p w:rsidR="00E81CF2" w:rsidRDefault="00E81CF2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5" w:type="dxa"/>
          </w:tcPr>
          <w:p w:rsidR="00E81CF2" w:rsidRDefault="00E81CF2" w:rsidP="005F0213"/>
        </w:tc>
        <w:tc>
          <w:tcPr>
            <w:tcW w:w="1039" w:type="dxa"/>
          </w:tcPr>
          <w:p w:rsidR="00E81CF2" w:rsidRDefault="00E81CF2" w:rsidP="005F0213"/>
        </w:tc>
        <w:tc>
          <w:tcPr>
            <w:tcW w:w="1295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  <w:tc>
          <w:tcPr>
            <w:tcW w:w="1557" w:type="dxa"/>
          </w:tcPr>
          <w:p w:rsidR="00E81CF2" w:rsidRDefault="00E81CF2" w:rsidP="005F0213"/>
        </w:tc>
      </w:tr>
    </w:tbl>
    <w:p w:rsidR="00C97693" w:rsidRPr="00C97693" w:rsidRDefault="00C97693" w:rsidP="00996AB6">
      <w:pPr>
        <w:rPr>
          <w:rFonts w:ascii="Arial" w:hAnsi="Arial" w:cs="Arial"/>
          <w:bCs/>
          <w:sz w:val="22"/>
          <w:szCs w:val="22"/>
        </w:rPr>
      </w:pPr>
    </w:p>
    <w:sectPr w:rsidR="00C97693" w:rsidRPr="00C97693" w:rsidSect="001D357C">
      <w:footnotePr>
        <w:pos w:val="beneathText"/>
      </w:footnotePr>
      <w:pgSz w:w="16837" w:h="11905" w:orient="landscape"/>
      <w:pgMar w:top="1551" w:right="1418" w:bottom="1418" w:left="1418" w:header="720" w:footer="1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FA" w:rsidRDefault="007B59FA">
      <w:r>
        <w:separator/>
      </w:r>
    </w:p>
  </w:endnote>
  <w:endnote w:type="continuationSeparator" w:id="0">
    <w:p w:rsidR="007B59FA" w:rsidRDefault="007B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690241"/>
      <w:docPartObj>
        <w:docPartGallery w:val="Page Numbers (Bottom of Page)"/>
        <w:docPartUnique/>
      </w:docPartObj>
    </w:sdtPr>
    <w:sdtEndPr/>
    <w:sdtContent>
      <w:p w:rsidR="004E2461" w:rsidRDefault="004E24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638">
          <w:rPr>
            <w:noProof/>
          </w:rPr>
          <w:t>11</w:t>
        </w:r>
        <w:r>
          <w:fldChar w:fldCharType="end"/>
        </w:r>
      </w:p>
    </w:sdtContent>
  </w:sdt>
  <w:p w:rsidR="004E2461" w:rsidRDefault="004E2461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E9A640" wp14:editId="589B8997">
          <wp:simplePos x="0" y="0"/>
          <wp:positionH relativeFrom="column">
            <wp:posOffset>1529715</wp:posOffset>
          </wp:positionH>
          <wp:positionV relativeFrom="paragraph">
            <wp:posOffset>105410</wp:posOffset>
          </wp:positionV>
          <wp:extent cx="3365500" cy="734060"/>
          <wp:effectExtent l="0" t="0" r="6350" b="889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5500" cy="734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FA" w:rsidRDefault="007B59FA">
      <w:r>
        <w:separator/>
      </w:r>
    </w:p>
  </w:footnote>
  <w:footnote w:type="continuationSeparator" w:id="0">
    <w:p w:rsidR="007B59FA" w:rsidRDefault="007B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85" w:rsidRDefault="0083708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7CDDA0C" wp14:editId="7F32B607">
          <wp:simplePos x="0" y="0"/>
          <wp:positionH relativeFrom="column">
            <wp:align>center</wp:align>
          </wp:positionH>
          <wp:positionV relativeFrom="paragraph">
            <wp:posOffset>-209550</wp:posOffset>
          </wp:positionV>
          <wp:extent cx="5284800" cy="568800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48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C7FA431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b w:val="0"/>
        <w:i/>
        <w:color w:val="000000"/>
        <w:sz w:val="22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pStyle w:val="Smlouva-eslo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5">
    <w:nsid w:val="03550F7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35B2FE5"/>
    <w:multiLevelType w:val="hybridMultilevel"/>
    <w:tmpl w:val="5EA6756E"/>
    <w:lvl w:ilvl="0" w:tplc="85466DC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749F7"/>
    <w:multiLevelType w:val="singleLevel"/>
    <w:tmpl w:val="B3A07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8">
    <w:nsid w:val="2CA0447A"/>
    <w:multiLevelType w:val="hybridMultilevel"/>
    <w:tmpl w:val="738E8336"/>
    <w:lvl w:ilvl="0" w:tplc="2D0CA5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E34CA"/>
    <w:multiLevelType w:val="hybridMultilevel"/>
    <w:tmpl w:val="C64A82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A080B"/>
    <w:multiLevelType w:val="singleLevel"/>
    <w:tmpl w:val="D8F00ECA"/>
    <w:lvl w:ilvl="0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</w:abstractNum>
  <w:abstractNum w:abstractNumId="21">
    <w:nsid w:val="3B905386"/>
    <w:multiLevelType w:val="hybridMultilevel"/>
    <w:tmpl w:val="B8169B18"/>
    <w:lvl w:ilvl="0" w:tplc="92BEF888">
      <w:start w:val="1"/>
      <w:numFmt w:val="decimal"/>
      <w:lvlText w:val="%1."/>
      <w:lvlJc w:val="left"/>
      <w:pPr>
        <w:ind w:left="4608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5328" w:hanging="360"/>
      </w:pPr>
    </w:lvl>
    <w:lvl w:ilvl="2" w:tplc="0405001B" w:tentative="1">
      <w:start w:val="1"/>
      <w:numFmt w:val="lowerRoman"/>
      <w:lvlText w:val="%3."/>
      <w:lvlJc w:val="right"/>
      <w:pPr>
        <w:ind w:left="6048" w:hanging="180"/>
      </w:pPr>
    </w:lvl>
    <w:lvl w:ilvl="3" w:tplc="0405000F" w:tentative="1">
      <w:start w:val="1"/>
      <w:numFmt w:val="decimal"/>
      <w:lvlText w:val="%4."/>
      <w:lvlJc w:val="left"/>
      <w:pPr>
        <w:ind w:left="6768" w:hanging="360"/>
      </w:pPr>
    </w:lvl>
    <w:lvl w:ilvl="4" w:tplc="04050019" w:tentative="1">
      <w:start w:val="1"/>
      <w:numFmt w:val="lowerLetter"/>
      <w:lvlText w:val="%5."/>
      <w:lvlJc w:val="left"/>
      <w:pPr>
        <w:ind w:left="7488" w:hanging="360"/>
      </w:pPr>
    </w:lvl>
    <w:lvl w:ilvl="5" w:tplc="0405001B" w:tentative="1">
      <w:start w:val="1"/>
      <w:numFmt w:val="lowerRoman"/>
      <w:lvlText w:val="%6."/>
      <w:lvlJc w:val="right"/>
      <w:pPr>
        <w:ind w:left="8208" w:hanging="180"/>
      </w:pPr>
    </w:lvl>
    <w:lvl w:ilvl="6" w:tplc="0405000F" w:tentative="1">
      <w:start w:val="1"/>
      <w:numFmt w:val="decimal"/>
      <w:lvlText w:val="%7."/>
      <w:lvlJc w:val="left"/>
      <w:pPr>
        <w:ind w:left="8928" w:hanging="360"/>
      </w:pPr>
    </w:lvl>
    <w:lvl w:ilvl="7" w:tplc="04050019" w:tentative="1">
      <w:start w:val="1"/>
      <w:numFmt w:val="lowerLetter"/>
      <w:lvlText w:val="%8."/>
      <w:lvlJc w:val="left"/>
      <w:pPr>
        <w:ind w:left="9648" w:hanging="360"/>
      </w:pPr>
    </w:lvl>
    <w:lvl w:ilvl="8" w:tplc="040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2">
    <w:nsid w:val="46FC6756"/>
    <w:multiLevelType w:val="hybridMultilevel"/>
    <w:tmpl w:val="85CA3FC4"/>
    <w:lvl w:ilvl="0" w:tplc="98FED208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trike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E06BC9"/>
    <w:multiLevelType w:val="hybridMultilevel"/>
    <w:tmpl w:val="ABA8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900F3"/>
    <w:multiLevelType w:val="singleLevel"/>
    <w:tmpl w:val="1D0CA868"/>
    <w:lvl w:ilvl="0">
      <w:start w:val="1"/>
      <w:numFmt w:val="decimal"/>
      <w:lvlText w:val="%1."/>
      <w:legacy w:legacy="1" w:legacySpace="0" w:legacyIndent="310"/>
      <w:lvlJc w:val="left"/>
      <w:rPr>
        <w:rFonts w:ascii="Arial" w:hAnsi="Arial" w:cs="Arial" w:hint="default"/>
        <w:sz w:val="20"/>
        <w:szCs w:val="20"/>
      </w:rPr>
    </w:lvl>
  </w:abstractNum>
  <w:abstractNum w:abstractNumId="25">
    <w:nsid w:val="58DB0A52"/>
    <w:multiLevelType w:val="hybridMultilevel"/>
    <w:tmpl w:val="B97E8650"/>
    <w:lvl w:ilvl="0" w:tplc="3B6A9FC6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54485E"/>
    <w:multiLevelType w:val="hybridMultilevel"/>
    <w:tmpl w:val="61149C94"/>
    <w:lvl w:ilvl="0" w:tplc="8AF2EBE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A5381"/>
    <w:multiLevelType w:val="hybridMultilevel"/>
    <w:tmpl w:val="A3543F4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9605380"/>
    <w:multiLevelType w:val="hybridMultilevel"/>
    <w:tmpl w:val="1A96437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840E33"/>
    <w:multiLevelType w:val="singleLevel"/>
    <w:tmpl w:val="CB7A7FE8"/>
    <w:lvl w:ilvl="0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z w:val="20"/>
        <w:szCs w:val="20"/>
      </w:rPr>
    </w:lvl>
  </w:abstractNum>
  <w:abstractNum w:abstractNumId="30">
    <w:nsid w:val="73B77306"/>
    <w:multiLevelType w:val="hybridMultilevel"/>
    <w:tmpl w:val="FB04526A"/>
    <w:name w:val="WW8Num122"/>
    <w:lvl w:ilvl="0" w:tplc="0000000C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90082D"/>
    <w:multiLevelType w:val="hybridMultilevel"/>
    <w:tmpl w:val="6AB4ECA0"/>
    <w:lvl w:ilvl="0" w:tplc="477A7A32">
      <w:start w:val="1"/>
      <w:numFmt w:val="upperRoman"/>
      <w:suff w:val="space"/>
      <w:lvlText w:val="článek %1."/>
      <w:lvlJc w:val="left"/>
      <w:pPr>
        <w:ind w:left="582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84" w:hanging="360"/>
      </w:pPr>
    </w:lvl>
    <w:lvl w:ilvl="2" w:tplc="0405001B" w:tentative="1">
      <w:start w:val="1"/>
      <w:numFmt w:val="lowerRoman"/>
      <w:lvlText w:val="%3."/>
      <w:lvlJc w:val="right"/>
      <w:pPr>
        <w:ind w:left="6904" w:hanging="180"/>
      </w:pPr>
    </w:lvl>
    <w:lvl w:ilvl="3" w:tplc="0405000F" w:tentative="1">
      <w:start w:val="1"/>
      <w:numFmt w:val="decimal"/>
      <w:lvlText w:val="%4."/>
      <w:lvlJc w:val="left"/>
      <w:pPr>
        <w:ind w:left="7624" w:hanging="360"/>
      </w:pPr>
    </w:lvl>
    <w:lvl w:ilvl="4" w:tplc="04050019" w:tentative="1">
      <w:start w:val="1"/>
      <w:numFmt w:val="lowerLetter"/>
      <w:lvlText w:val="%5."/>
      <w:lvlJc w:val="left"/>
      <w:pPr>
        <w:ind w:left="8344" w:hanging="360"/>
      </w:pPr>
    </w:lvl>
    <w:lvl w:ilvl="5" w:tplc="0405001B" w:tentative="1">
      <w:start w:val="1"/>
      <w:numFmt w:val="lowerRoman"/>
      <w:lvlText w:val="%6."/>
      <w:lvlJc w:val="right"/>
      <w:pPr>
        <w:ind w:left="9064" w:hanging="180"/>
      </w:pPr>
    </w:lvl>
    <w:lvl w:ilvl="6" w:tplc="0405000F" w:tentative="1">
      <w:start w:val="1"/>
      <w:numFmt w:val="decimal"/>
      <w:lvlText w:val="%7."/>
      <w:lvlJc w:val="left"/>
      <w:pPr>
        <w:ind w:left="9784" w:hanging="360"/>
      </w:pPr>
    </w:lvl>
    <w:lvl w:ilvl="7" w:tplc="04050019" w:tentative="1">
      <w:start w:val="1"/>
      <w:numFmt w:val="lowerLetter"/>
      <w:lvlText w:val="%8."/>
      <w:lvlJc w:val="left"/>
      <w:pPr>
        <w:ind w:left="10504" w:hanging="360"/>
      </w:pPr>
    </w:lvl>
    <w:lvl w:ilvl="8" w:tplc="040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2">
    <w:nsid w:val="75B32642"/>
    <w:multiLevelType w:val="hybridMultilevel"/>
    <w:tmpl w:val="D196F064"/>
    <w:name w:val="WW8Num42"/>
    <w:lvl w:ilvl="0" w:tplc="999C87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64C1F9E"/>
    <w:multiLevelType w:val="hybridMultilevel"/>
    <w:tmpl w:val="3D461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6E205D"/>
    <w:multiLevelType w:val="hybridMultilevel"/>
    <w:tmpl w:val="96E0BC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15"/>
  </w:num>
  <w:num w:numId="18">
    <w:abstractNumId w:val="27"/>
  </w:num>
  <w:num w:numId="19">
    <w:abstractNumId w:val="32"/>
  </w:num>
  <w:num w:numId="20">
    <w:abstractNumId w:val="18"/>
  </w:num>
  <w:num w:numId="21">
    <w:abstractNumId w:val="31"/>
  </w:num>
  <w:num w:numId="22">
    <w:abstractNumId w:val="24"/>
  </w:num>
  <w:num w:numId="23">
    <w:abstractNumId w:val="34"/>
  </w:num>
  <w:num w:numId="24">
    <w:abstractNumId w:val="33"/>
  </w:num>
  <w:num w:numId="25">
    <w:abstractNumId w:val="28"/>
  </w:num>
  <w:num w:numId="26">
    <w:abstractNumId w:val="17"/>
  </w:num>
  <w:num w:numId="27">
    <w:abstractNumId w:val="29"/>
  </w:num>
  <w:num w:numId="28">
    <w:abstractNumId w:val="21"/>
  </w:num>
  <w:num w:numId="29">
    <w:abstractNumId w:val="22"/>
  </w:num>
  <w:num w:numId="30">
    <w:abstractNumId w:val="20"/>
  </w:num>
  <w:num w:numId="31">
    <w:abstractNumId w:val="25"/>
  </w:num>
  <w:num w:numId="32">
    <w:abstractNumId w:val="26"/>
  </w:num>
  <w:num w:numId="33">
    <w:abstractNumId w:val="19"/>
  </w:num>
  <w:num w:numId="34">
    <w:abstractNumId w:val="23"/>
  </w:num>
  <w:num w:numId="35">
    <w:abstractNumId w:val="1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29"/>
    <w:rsid w:val="00012401"/>
    <w:rsid w:val="00024CDD"/>
    <w:rsid w:val="000376D3"/>
    <w:rsid w:val="000450F9"/>
    <w:rsid w:val="000535B7"/>
    <w:rsid w:val="00086979"/>
    <w:rsid w:val="000909A0"/>
    <w:rsid w:val="00090A32"/>
    <w:rsid w:val="00090B37"/>
    <w:rsid w:val="000A1C4F"/>
    <w:rsid w:val="000B050D"/>
    <w:rsid w:val="000C047A"/>
    <w:rsid w:val="000C05E9"/>
    <w:rsid w:val="000C342D"/>
    <w:rsid w:val="00101ED5"/>
    <w:rsid w:val="00103109"/>
    <w:rsid w:val="001306B9"/>
    <w:rsid w:val="001370B8"/>
    <w:rsid w:val="0018631B"/>
    <w:rsid w:val="001A5898"/>
    <w:rsid w:val="001D357C"/>
    <w:rsid w:val="001E2422"/>
    <w:rsid w:val="0022544E"/>
    <w:rsid w:val="0027641B"/>
    <w:rsid w:val="00277EA0"/>
    <w:rsid w:val="002A7870"/>
    <w:rsid w:val="002C6A4A"/>
    <w:rsid w:val="002E262C"/>
    <w:rsid w:val="003045BB"/>
    <w:rsid w:val="0030720D"/>
    <w:rsid w:val="00325D66"/>
    <w:rsid w:val="00382123"/>
    <w:rsid w:val="003A2D0C"/>
    <w:rsid w:val="003A51E1"/>
    <w:rsid w:val="003A6D9C"/>
    <w:rsid w:val="003B25EF"/>
    <w:rsid w:val="0041337B"/>
    <w:rsid w:val="00414B99"/>
    <w:rsid w:val="00431EBC"/>
    <w:rsid w:val="004344D4"/>
    <w:rsid w:val="004406A8"/>
    <w:rsid w:val="004776C0"/>
    <w:rsid w:val="00492388"/>
    <w:rsid w:val="004939B5"/>
    <w:rsid w:val="004B106D"/>
    <w:rsid w:val="004B2A7A"/>
    <w:rsid w:val="004C5525"/>
    <w:rsid w:val="004D5E30"/>
    <w:rsid w:val="004E09D3"/>
    <w:rsid w:val="004E2461"/>
    <w:rsid w:val="004E69D2"/>
    <w:rsid w:val="00574353"/>
    <w:rsid w:val="00592B0D"/>
    <w:rsid w:val="005955A9"/>
    <w:rsid w:val="005A2C7F"/>
    <w:rsid w:val="005A6A35"/>
    <w:rsid w:val="005A781C"/>
    <w:rsid w:val="00603164"/>
    <w:rsid w:val="00603952"/>
    <w:rsid w:val="00614920"/>
    <w:rsid w:val="0064519F"/>
    <w:rsid w:val="006500DB"/>
    <w:rsid w:val="006663D5"/>
    <w:rsid w:val="00680056"/>
    <w:rsid w:val="00691BA8"/>
    <w:rsid w:val="0069718E"/>
    <w:rsid w:val="006A04B0"/>
    <w:rsid w:val="006D053D"/>
    <w:rsid w:val="006D0D36"/>
    <w:rsid w:val="006F2D0D"/>
    <w:rsid w:val="0070554F"/>
    <w:rsid w:val="00707638"/>
    <w:rsid w:val="00773341"/>
    <w:rsid w:val="00776745"/>
    <w:rsid w:val="00792621"/>
    <w:rsid w:val="007B31F3"/>
    <w:rsid w:val="007B59FA"/>
    <w:rsid w:val="007B5C28"/>
    <w:rsid w:val="00820501"/>
    <w:rsid w:val="00837085"/>
    <w:rsid w:val="0083725E"/>
    <w:rsid w:val="008C6DDF"/>
    <w:rsid w:val="008D5B28"/>
    <w:rsid w:val="00936C5F"/>
    <w:rsid w:val="00983518"/>
    <w:rsid w:val="00996AB6"/>
    <w:rsid w:val="009B056D"/>
    <w:rsid w:val="00A0010F"/>
    <w:rsid w:val="00A0363C"/>
    <w:rsid w:val="00A17832"/>
    <w:rsid w:val="00A266DB"/>
    <w:rsid w:val="00A93ED0"/>
    <w:rsid w:val="00A95E0A"/>
    <w:rsid w:val="00B042C5"/>
    <w:rsid w:val="00B05F29"/>
    <w:rsid w:val="00B22D8C"/>
    <w:rsid w:val="00B25AD7"/>
    <w:rsid w:val="00B73B63"/>
    <w:rsid w:val="00B7570A"/>
    <w:rsid w:val="00B87E42"/>
    <w:rsid w:val="00BB11B1"/>
    <w:rsid w:val="00BB4095"/>
    <w:rsid w:val="00C042BB"/>
    <w:rsid w:val="00C23D25"/>
    <w:rsid w:val="00C25AD7"/>
    <w:rsid w:val="00C3248A"/>
    <w:rsid w:val="00C70229"/>
    <w:rsid w:val="00C904E6"/>
    <w:rsid w:val="00C92D95"/>
    <w:rsid w:val="00C97693"/>
    <w:rsid w:val="00CA5E17"/>
    <w:rsid w:val="00CB4301"/>
    <w:rsid w:val="00CC09C8"/>
    <w:rsid w:val="00CC3BFC"/>
    <w:rsid w:val="00CC4DDA"/>
    <w:rsid w:val="00CE6D7C"/>
    <w:rsid w:val="00D0491D"/>
    <w:rsid w:val="00D111C8"/>
    <w:rsid w:val="00D11B45"/>
    <w:rsid w:val="00D621E2"/>
    <w:rsid w:val="00D86A42"/>
    <w:rsid w:val="00DA6760"/>
    <w:rsid w:val="00DE56D3"/>
    <w:rsid w:val="00E10AE4"/>
    <w:rsid w:val="00E72207"/>
    <w:rsid w:val="00E81CF2"/>
    <w:rsid w:val="00EA052F"/>
    <w:rsid w:val="00EA5660"/>
    <w:rsid w:val="00EA616D"/>
    <w:rsid w:val="00F05C38"/>
    <w:rsid w:val="00F12369"/>
    <w:rsid w:val="00F16C7F"/>
    <w:rsid w:val="00F34118"/>
    <w:rsid w:val="00F45840"/>
    <w:rsid w:val="00F47539"/>
    <w:rsid w:val="00F5202D"/>
    <w:rsid w:val="00F80F38"/>
    <w:rsid w:val="00FE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character" w:customStyle="1" w:styleId="Nadpis5Char">
    <w:name w:val="Nadpis 5 Char"/>
    <w:basedOn w:val="Standardnpsmoodstavce"/>
    <w:link w:val="Nadpis5"/>
    <w:rsid w:val="004406A8"/>
    <w:rPr>
      <w:rFonts w:ascii="Arial" w:hAnsi="Arial"/>
      <w:b/>
      <w:lang w:eastAsia="ar-SA"/>
    </w:rPr>
  </w:style>
  <w:style w:type="paragraph" w:customStyle="1" w:styleId="Styl11">
    <w:name w:val="Styl11"/>
    <w:basedOn w:val="Normln"/>
    <w:qFormat/>
    <w:rsid w:val="000450F9"/>
    <w:pPr>
      <w:widowControl w:val="0"/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  <w:style w:type="character" w:customStyle="1" w:styleId="datalabel">
    <w:name w:val="datalabel"/>
    <w:basedOn w:val="Standardnpsmoodstavce"/>
    <w:rsid w:val="00045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character" w:customStyle="1" w:styleId="Nadpis5Char">
    <w:name w:val="Nadpis 5 Char"/>
    <w:basedOn w:val="Standardnpsmoodstavce"/>
    <w:link w:val="Nadpis5"/>
    <w:rsid w:val="004406A8"/>
    <w:rPr>
      <w:rFonts w:ascii="Arial" w:hAnsi="Arial"/>
      <w:b/>
      <w:lang w:eastAsia="ar-SA"/>
    </w:rPr>
  </w:style>
  <w:style w:type="paragraph" w:customStyle="1" w:styleId="Styl11">
    <w:name w:val="Styl11"/>
    <w:basedOn w:val="Normln"/>
    <w:qFormat/>
    <w:rsid w:val="000450F9"/>
    <w:pPr>
      <w:widowControl w:val="0"/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  <w:style w:type="character" w:customStyle="1" w:styleId="datalabel">
    <w:name w:val="datalabel"/>
    <w:basedOn w:val="Standardnpsmoodstavce"/>
    <w:rsid w:val="00045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havranek@fdv.mpsv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n.vodicka@fdv.mpsv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3552</Words>
  <Characters>20960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24464</CharactersWithSpaces>
  <SharedDoc>false</SharedDoc>
  <HLinks>
    <vt:vector size="24" baseType="variant">
      <vt:variant>
        <vt:i4>262184</vt:i4>
      </vt:variant>
      <vt:variant>
        <vt:i4>9</vt:i4>
      </vt:variant>
      <vt:variant>
        <vt:i4>0</vt:i4>
      </vt:variant>
      <vt:variant>
        <vt:i4>5</vt:i4>
      </vt:variant>
      <vt:variant>
        <vt:lpwstr>mailto:petr.havranek@fdv.mpsv.cz</vt:lpwstr>
      </vt:variant>
      <vt:variant>
        <vt:lpwstr/>
      </vt:variant>
      <vt:variant>
        <vt:i4>2883591</vt:i4>
      </vt:variant>
      <vt:variant>
        <vt:i4>6</vt:i4>
      </vt:variant>
      <vt:variant>
        <vt:i4>0</vt:i4>
      </vt:variant>
      <vt:variant>
        <vt:i4>5</vt:i4>
      </vt:variant>
      <vt:variant>
        <vt:lpwstr>mailto:jan.vodicka@fdv.mpsv.cz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</dc:creator>
  <cp:lastModifiedBy>Lelitovská Lenka</cp:lastModifiedBy>
  <cp:revision>14</cp:revision>
  <cp:lastPrinted>2013-07-08T11:14:00Z</cp:lastPrinted>
  <dcterms:created xsi:type="dcterms:W3CDTF">2013-06-17T08:54:00Z</dcterms:created>
  <dcterms:modified xsi:type="dcterms:W3CDTF">2013-07-08T11:14:00Z</dcterms:modified>
</cp:coreProperties>
</file>