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CE2136">
        <w:rPr>
          <w:b/>
          <w:color w:val="auto"/>
          <w:szCs w:val="24"/>
        </w:rPr>
        <w:t>Příloha č. 1</w:t>
      </w:r>
    </w:p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</w:p>
    <w:p w:rsidR="00CE2136" w:rsidRPr="00C83709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C83709">
        <w:rPr>
          <w:color w:val="auto"/>
          <w:szCs w:val="24"/>
        </w:rPr>
        <w:t>Předmětem tohoto výběrového řízení je výběr dodavatele Vzdělávacích seminářů – Ochrana, oceňování a správa duševního vlastnictví. Tyto semináře budou realizovány v rámci projektu POPULARIZACE - Popularizace výsledků dopravního výzkumu (CZ.1.07/2.3.00/35.0030).</w:t>
      </w:r>
    </w:p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</w:p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CE2136">
        <w:rPr>
          <w:b/>
          <w:color w:val="auto"/>
          <w:szCs w:val="24"/>
        </w:rPr>
        <w:t xml:space="preserve">Požadujeme zajištění realizace </w:t>
      </w:r>
      <w:r w:rsidR="00FE64BD">
        <w:rPr>
          <w:b/>
          <w:color w:val="auto"/>
          <w:szCs w:val="24"/>
        </w:rPr>
        <w:t>vzdělávacích seminářů</w:t>
      </w:r>
      <w:r w:rsidRPr="00CE2136">
        <w:rPr>
          <w:b/>
          <w:color w:val="auto"/>
          <w:szCs w:val="24"/>
        </w:rPr>
        <w:t xml:space="preserve"> dle následujících požadavků:</w:t>
      </w:r>
    </w:p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</w:p>
    <w:p w:rsidR="00CE2136" w:rsidRPr="00CE2136" w:rsidRDefault="00CE2136" w:rsidP="00CE2136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CE2136">
        <w:rPr>
          <w:b/>
          <w:color w:val="auto"/>
          <w:szCs w:val="24"/>
        </w:rPr>
        <w:t>Obecné podmínky pro všechny vzdělávací semináře: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tabs>
          <w:tab w:val="left" w:pos="900"/>
        </w:tabs>
        <w:spacing w:after="0" w:line="240" w:lineRule="auto"/>
        <w:rPr>
          <w:color w:val="auto"/>
          <w:szCs w:val="24"/>
        </w:rPr>
      </w:pPr>
      <w:r w:rsidRPr="00CE2136">
        <w:rPr>
          <w:color w:val="auto"/>
          <w:szCs w:val="24"/>
        </w:rPr>
        <w:t xml:space="preserve">Uchazeč o tuto veřejnou zakázku uvede </w:t>
      </w:r>
      <w:r>
        <w:rPr>
          <w:color w:val="auto"/>
          <w:szCs w:val="24"/>
        </w:rPr>
        <w:t>n</w:t>
      </w:r>
      <w:r w:rsidRPr="00CE2136">
        <w:rPr>
          <w:color w:val="auto"/>
          <w:szCs w:val="24"/>
        </w:rPr>
        <w:t xml:space="preserve">abídkovou cenu za jeden kurz dle specifikace požadované </w:t>
      </w:r>
      <w:r>
        <w:rPr>
          <w:color w:val="auto"/>
          <w:szCs w:val="24"/>
        </w:rPr>
        <w:t>níže.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CE2136">
        <w:rPr>
          <w:color w:val="auto"/>
          <w:szCs w:val="24"/>
        </w:rPr>
        <w:t>Nabídková cena skupiny/kurzu bude zahrnovat kompletní náklady na realizaci akce pro vý</w:t>
      </w:r>
      <w:r w:rsidR="00682443">
        <w:rPr>
          <w:color w:val="auto"/>
          <w:szCs w:val="24"/>
        </w:rPr>
        <w:t xml:space="preserve">še uvedený počet osob (lektora, </w:t>
      </w:r>
      <w:r w:rsidRPr="00CE2136">
        <w:rPr>
          <w:color w:val="auto"/>
          <w:szCs w:val="24"/>
        </w:rPr>
        <w:t xml:space="preserve">občerstvení </w:t>
      </w:r>
      <w:r w:rsidRPr="00A23347">
        <w:rPr>
          <w:color w:val="auto"/>
          <w:szCs w:val="24"/>
        </w:rPr>
        <w:t>včetně oběda,</w:t>
      </w:r>
      <w:r w:rsidRPr="00CE2136">
        <w:rPr>
          <w:color w:val="auto"/>
          <w:szCs w:val="24"/>
        </w:rPr>
        <w:t xml:space="preserve"> studijních materiálů atd.)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spacing w:after="200" w:line="276" w:lineRule="auto"/>
        <w:rPr>
          <w:color w:val="auto"/>
          <w:szCs w:val="24"/>
        </w:rPr>
      </w:pPr>
      <w:r w:rsidRPr="00CE2136">
        <w:rPr>
          <w:color w:val="auto"/>
          <w:szCs w:val="24"/>
        </w:rPr>
        <w:t>Uvedené nabídkové ceny kurzů budou zahrnovat veškeré učební materiály potřebné k absolvování výuky (jak v tištěné tak elektronické podobě), dopravu lektora a přípravu na kurz.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spacing w:after="200" w:line="276" w:lineRule="auto"/>
        <w:rPr>
          <w:color w:val="auto"/>
          <w:szCs w:val="24"/>
        </w:rPr>
      </w:pPr>
      <w:r w:rsidRPr="00CE2136">
        <w:rPr>
          <w:color w:val="auto"/>
          <w:szCs w:val="24"/>
        </w:rPr>
        <w:t>Předpokládaná realizac</w:t>
      </w:r>
      <w:r w:rsidR="00D71D82">
        <w:rPr>
          <w:color w:val="auto"/>
          <w:szCs w:val="24"/>
        </w:rPr>
        <w:t>e všech kurzů je do 31. 3. 2014, z toho 1. kurz (2 školicí dny) se uskuteční v</w:t>
      </w:r>
      <w:r w:rsidR="00A23347">
        <w:rPr>
          <w:color w:val="auto"/>
          <w:szCs w:val="24"/>
        </w:rPr>
        <w:t xml:space="preserve"> předpokládaném </w:t>
      </w:r>
      <w:r w:rsidR="00781DD3">
        <w:rPr>
          <w:color w:val="auto"/>
          <w:szCs w:val="24"/>
        </w:rPr>
        <w:t xml:space="preserve">termínu </w:t>
      </w:r>
      <w:r w:rsidR="004F5E26">
        <w:rPr>
          <w:color w:val="auto"/>
          <w:szCs w:val="24"/>
        </w:rPr>
        <w:t>září</w:t>
      </w:r>
      <w:r w:rsidR="00D71D82">
        <w:rPr>
          <w:color w:val="auto"/>
          <w:szCs w:val="24"/>
        </w:rPr>
        <w:t xml:space="preserve"> </w:t>
      </w:r>
      <w:r w:rsidR="00072757">
        <w:rPr>
          <w:color w:val="auto"/>
          <w:szCs w:val="24"/>
        </w:rPr>
        <w:t xml:space="preserve">– říjen </w:t>
      </w:r>
      <w:r w:rsidR="00D71D82">
        <w:rPr>
          <w:color w:val="auto"/>
          <w:szCs w:val="24"/>
        </w:rPr>
        <w:t>2013 a 2. kurz (2 školicí dny)</w:t>
      </w:r>
      <w:r w:rsidR="00976258">
        <w:rPr>
          <w:color w:val="auto"/>
          <w:szCs w:val="24"/>
        </w:rPr>
        <w:t xml:space="preserve"> </w:t>
      </w:r>
      <w:r w:rsidR="00A23347">
        <w:rPr>
          <w:color w:val="auto"/>
          <w:szCs w:val="24"/>
        </w:rPr>
        <w:t xml:space="preserve">se uskuteční v předpokládaném termínu listopad </w:t>
      </w:r>
      <w:r w:rsidR="00AD435E">
        <w:rPr>
          <w:color w:val="auto"/>
          <w:szCs w:val="24"/>
        </w:rPr>
        <w:t xml:space="preserve">– prosinec </w:t>
      </w:r>
      <w:r w:rsidR="00A23347">
        <w:rPr>
          <w:color w:val="auto"/>
          <w:szCs w:val="24"/>
        </w:rPr>
        <w:t>2013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spacing w:after="200" w:line="276" w:lineRule="auto"/>
        <w:rPr>
          <w:color w:val="auto"/>
          <w:szCs w:val="24"/>
        </w:rPr>
      </w:pPr>
      <w:r w:rsidRPr="00CE2136">
        <w:rPr>
          <w:color w:val="auto"/>
          <w:szCs w:val="24"/>
        </w:rPr>
        <w:t xml:space="preserve">Místem konání kurzů </w:t>
      </w:r>
      <w:r w:rsidR="00C83709">
        <w:rPr>
          <w:color w:val="auto"/>
          <w:szCs w:val="24"/>
        </w:rPr>
        <w:t>jsou školící prostory zadavatele – Líšeňská 33a, Brno</w:t>
      </w:r>
    </w:p>
    <w:p w:rsidR="00CE2136" w:rsidRPr="00CE2136" w:rsidRDefault="00CE2136" w:rsidP="00CE2136">
      <w:pPr>
        <w:pStyle w:val="Odstavecseseznamem"/>
        <w:numPr>
          <w:ilvl w:val="0"/>
          <w:numId w:val="6"/>
        </w:numPr>
        <w:spacing w:after="200" w:line="276" w:lineRule="auto"/>
        <w:rPr>
          <w:color w:val="auto"/>
          <w:szCs w:val="24"/>
        </w:rPr>
      </w:pPr>
      <w:r w:rsidRPr="00CE2136">
        <w:rPr>
          <w:color w:val="auto"/>
          <w:szCs w:val="24"/>
        </w:rPr>
        <w:t>Zadavatel požaduje umožnění nahrávání všech školení vlastním záznamovým zařízením.</w:t>
      </w:r>
    </w:p>
    <w:p w:rsidR="00CE2136" w:rsidRPr="00CE2136" w:rsidRDefault="00CE2136" w:rsidP="00CE2136">
      <w:pPr>
        <w:rPr>
          <w:b/>
          <w:color w:val="auto"/>
          <w:szCs w:val="24"/>
          <w:shd w:val="clear" w:color="auto" w:fill="FFFFFF"/>
        </w:rPr>
      </w:pPr>
      <w:r w:rsidRPr="00CE2136">
        <w:rPr>
          <w:b/>
          <w:color w:val="auto"/>
          <w:szCs w:val="24"/>
          <w:shd w:val="clear" w:color="auto" w:fill="FFFFFF"/>
        </w:rPr>
        <w:t>Požadavky na stravné pro osobu/den školení:</w:t>
      </w:r>
    </w:p>
    <w:p w:rsidR="00CE2136" w:rsidRPr="00CE2136" w:rsidRDefault="00CE2136" w:rsidP="00CE2136">
      <w:pPr>
        <w:pStyle w:val="Odstavecseseznamem"/>
        <w:numPr>
          <w:ilvl w:val="0"/>
          <w:numId w:val="5"/>
        </w:numPr>
        <w:spacing w:after="200" w:line="276" w:lineRule="auto"/>
        <w:jc w:val="left"/>
        <w:rPr>
          <w:color w:val="auto"/>
          <w:szCs w:val="24"/>
          <w:shd w:val="clear" w:color="auto" w:fill="FFFFFF"/>
        </w:rPr>
      </w:pPr>
      <w:r w:rsidRPr="00CE2136">
        <w:rPr>
          <w:color w:val="auto"/>
          <w:szCs w:val="24"/>
          <w:shd w:val="clear" w:color="auto" w:fill="FFFFFF"/>
        </w:rPr>
        <w:t>Pití - káva – 4 šálky, čaj – 2 šálky, minerálky – 2 litry</w:t>
      </w:r>
    </w:p>
    <w:p w:rsidR="00CE2136" w:rsidRPr="00CE2136" w:rsidRDefault="00CE2136" w:rsidP="00CE2136">
      <w:pPr>
        <w:pStyle w:val="Odstavecseseznamem"/>
        <w:numPr>
          <w:ilvl w:val="0"/>
          <w:numId w:val="5"/>
        </w:numPr>
        <w:spacing w:after="200" w:line="276" w:lineRule="auto"/>
        <w:jc w:val="left"/>
        <w:rPr>
          <w:color w:val="auto"/>
          <w:szCs w:val="24"/>
          <w:shd w:val="clear" w:color="auto" w:fill="FFFFFF"/>
        </w:rPr>
      </w:pPr>
      <w:r w:rsidRPr="00CE2136">
        <w:rPr>
          <w:color w:val="auto"/>
          <w:szCs w:val="24"/>
          <w:shd w:val="clear" w:color="auto" w:fill="FFFFFF"/>
        </w:rPr>
        <w:t xml:space="preserve">Stravné pro účastníky kurzu – občerstvení – 2 koláčky, 2 chlebíčky, oběd </w:t>
      </w:r>
      <w:r w:rsidR="00F30F02">
        <w:rPr>
          <w:color w:val="auto"/>
          <w:szCs w:val="24"/>
          <w:shd w:val="clear" w:color="auto" w:fill="FFFFFF"/>
        </w:rPr>
        <w:t xml:space="preserve">(oběd bude podáván ve školicí místnosti) </w:t>
      </w:r>
      <w:r w:rsidRPr="00CE2136">
        <w:rPr>
          <w:color w:val="auto"/>
          <w:szCs w:val="24"/>
          <w:shd w:val="clear" w:color="auto" w:fill="FFFFFF"/>
        </w:rPr>
        <w:t>– polévka, hl. chod, nealko nápoj</w:t>
      </w:r>
    </w:p>
    <w:p w:rsidR="00CE2136" w:rsidRPr="00CE2136" w:rsidRDefault="00CE2136" w:rsidP="00CE2136">
      <w:pPr>
        <w:rPr>
          <w:b/>
          <w:color w:val="auto"/>
          <w:szCs w:val="24"/>
          <w:shd w:val="clear" w:color="auto" w:fill="FFFFFF"/>
        </w:rPr>
      </w:pPr>
      <w:r w:rsidRPr="00CE2136">
        <w:rPr>
          <w:b/>
          <w:color w:val="auto"/>
          <w:szCs w:val="24"/>
          <w:shd w:val="clear" w:color="auto" w:fill="FFFFFF"/>
        </w:rPr>
        <w:t>Požadavky na dodavatele:</w:t>
      </w:r>
    </w:p>
    <w:p w:rsidR="00CE2136" w:rsidRPr="00CE2136" w:rsidRDefault="00CE2136" w:rsidP="00CE2136">
      <w:pPr>
        <w:pStyle w:val="Odstavecseseznamem"/>
        <w:numPr>
          <w:ilvl w:val="0"/>
          <w:numId w:val="7"/>
        </w:numPr>
        <w:spacing w:after="200" w:line="276" w:lineRule="auto"/>
        <w:rPr>
          <w:color w:val="auto"/>
          <w:szCs w:val="24"/>
          <w:shd w:val="clear" w:color="auto" w:fill="FFFFFF"/>
        </w:rPr>
      </w:pPr>
      <w:r w:rsidRPr="003F4DDB">
        <w:rPr>
          <w:b/>
          <w:color w:val="auto"/>
          <w:szCs w:val="24"/>
          <w:shd w:val="clear" w:color="auto" w:fill="FFFFFF"/>
        </w:rPr>
        <w:t>v posledních 3 letech realizované 2 významné služby</w:t>
      </w:r>
      <w:r w:rsidRPr="00CE2136">
        <w:rPr>
          <w:color w:val="auto"/>
          <w:szCs w:val="24"/>
          <w:shd w:val="clear" w:color="auto" w:fill="FFFFFF"/>
        </w:rPr>
        <w:t xml:space="preserve"> (školení </w:t>
      </w:r>
      <w:r w:rsidR="00C83709" w:rsidRPr="00C83709">
        <w:rPr>
          <w:color w:val="auto"/>
          <w:szCs w:val="24"/>
        </w:rPr>
        <w:t>Ochrana, oceňování a správa duševního vlastnictví</w:t>
      </w:r>
      <w:r w:rsidR="00C83709">
        <w:rPr>
          <w:color w:val="auto"/>
          <w:szCs w:val="24"/>
        </w:rPr>
        <w:t xml:space="preserve"> – nebo obdobné</w:t>
      </w:r>
      <w:r w:rsidR="007F3E24">
        <w:rPr>
          <w:color w:val="auto"/>
          <w:szCs w:val="24"/>
          <w:shd w:val="clear" w:color="auto" w:fill="FFFFFF"/>
        </w:rPr>
        <w:t xml:space="preserve">) </w:t>
      </w:r>
      <w:r w:rsidR="007F3E24" w:rsidRPr="003F4DDB">
        <w:rPr>
          <w:b/>
          <w:color w:val="auto"/>
          <w:szCs w:val="24"/>
          <w:shd w:val="clear" w:color="auto" w:fill="FFFFFF"/>
        </w:rPr>
        <w:t>v objemu min</w:t>
      </w:r>
      <w:r w:rsidR="001F3B5B" w:rsidRPr="003F4DDB">
        <w:rPr>
          <w:b/>
          <w:color w:val="auto"/>
          <w:szCs w:val="24"/>
          <w:shd w:val="clear" w:color="auto" w:fill="FFFFFF"/>
        </w:rPr>
        <w:t>.</w:t>
      </w:r>
      <w:r w:rsidR="00AD435E" w:rsidRPr="003F4DDB">
        <w:rPr>
          <w:b/>
          <w:color w:val="auto"/>
          <w:szCs w:val="24"/>
          <w:shd w:val="clear" w:color="auto" w:fill="FFFFFF"/>
        </w:rPr>
        <w:t xml:space="preserve"> 2</w:t>
      </w:r>
      <w:r w:rsidR="001633D1">
        <w:rPr>
          <w:b/>
          <w:color w:val="auto"/>
          <w:szCs w:val="24"/>
          <w:shd w:val="clear" w:color="auto" w:fill="FFFFFF"/>
        </w:rPr>
        <w:t xml:space="preserve">0 tis. Kč bez DPH (uchazeč v nabídce předloží čestné prohlášení o splnění tohoto požadavku </w:t>
      </w:r>
      <w:r w:rsidR="001633D1" w:rsidRPr="001633D1">
        <w:rPr>
          <w:b/>
          <w:color w:val="auto"/>
          <w:szCs w:val="24"/>
          <w:u w:val="single"/>
          <w:shd w:val="clear" w:color="auto" w:fill="FFFFFF"/>
        </w:rPr>
        <w:t>včetně přílohy dle § 56 odst. 2 písm. a)</w:t>
      </w:r>
      <w:r w:rsidR="00380440">
        <w:rPr>
          <w:b/>
          <w:color w:val="auto"/>
          <w:szCs w:val="24"/>
          <w:u w:val="single"/>
          <w:shd w:val="clear" w:color="auto" w:fill="FFFFFF"/>
        </w:rPr>
        <w:t xml:space="preserve"> ZVZ</w:t>
      </w:r>
      <w:bookmarkStart w:id="0" w:name="_GoBack"/>
      <w:bookmarkEnd w:id="0"/>
      <w:r w:rsidR="001633D1">
        <w:rPr>
          <w:b/>
          <w:color w:val="auto"/>
          <w:szCs w:val="24"/>
          <w:shd w:val="clear" w:color="auto" w:fill="FFFFFF"/>
        </w:rPr>
        <w:t>).</w:t>
      </w:r>
    </w:p>
    <w:p w:rsidR="0047559B" w:rsidRPr="003451C8" w:rsidRDefault="008B6440" w:rsidP="00295429">
      <w:pPr>
        <w:tabs>
          <w:tab w:val="left" w:pos="284"/>
          <w:tab w:val="left" w:pos="900"/>
        </w:tabs>
        <w:rPr>
          <w:b/>
          <w:color w:val="auto"/>
          <w:szCs w:val="24"/>
        </w:rPr>
      </w:pPr>
      <w:r w:rsidRPr="003451C8">
        <w:rPr>
          <w:b/>
          <w:color w:val="auto"/>
          <w:szCs w:val="24"/>
        </w:rPr>
        <w:t>Požadavky na lektora:</w:t>
      </w:r>
    </w:p>
    <w:p w:rsidR="008B6440" w:rsidRPr="00976258" w:rsidRDefault="008B6440" w:rsidP="008B6440">
      <w:pPr>
        <w:pStyle w:val="Odstavecseseznamem"/>
        <w:numPr>
          <w:ilvl w:val="0"/>
          <w:numId w:val="6"/>
        </w:numPr>
        <w:spacing w:after="200" w:line="276" w:lineRule="auto"/>
        <w:rPr>
          <w:color w:val="auto"/>
          <w:szCs w:val="24"/>
        </w:rPr>
      </w:pPr>
      <w:r w:rsidRPr="00976258">
        <w:rPr>
          <w:color w:val="auto"/>
          <w:szCs w:val="24"/>
        </w:rPr>
        <w:t>Součástí nabídky bude jmenovitě specifikace lektora/lektorského týmu – včetně prokázání splnění požadavků na vzdělání</w:t>
      </w:r>
      <w:r w:rsidR="003F4DDB">
        <w:rPr>
          <w:color w:val="auto"/>
          <w:szCs w:val="24"/>
        </w:rPr>
        <w:t xml:space="preserve">: </w:t>
      </w:r>
      <w:r w:rsidR="003F4DDB" w:rsidRPr="003F4DDB">
        <w:rPr>
          <w:b/>
          <w:color w:val="auto"/>
          <w:szCs w:val="24"/>
        </w:rPr>
        <w:t>magisterské vzdělání v oboru právo</w:t>
      </w:r>
      <w:r w:rsidRPr="003F4DDB">
        <w:rPr>
          <w:b/>
          <w:color w:val="auto"/>
          <w:szCs w:val="24"/>
        </w:rPr>
        <w:t xml:space="preserve"> (</w:t>
      </w:r>
      <w:r w:rsidR="003F4DDB" w:rsidRPr="003F4DDB">
        <w:rPr>
          <w:b/>
          <w:color w:val="auto"/>
          <w:szCs w:val="24"/>
        </w:rPr>
        <w:t xml:space="preserve">uchazeč v nabídce předloží </w:t>
      </w:r>
      <w:r w:rsidR="003F4DDB" w:rsidRPr="001633D1">
        <w:rPr>
          <w:b/>
          <w:color w:val="auto"/>
          <w:szCs w:val="24"/>
          <w:u w:val="single"/>
        </w:rPr>
        <w:t>kopii</w:t>
      </w:r>
      <w:r w:rsidRPr="001633D1">
        <w:rPr>
          <w:b/>
          <w:color w:val="auto"/>
          <w:szCs w:val="24"/>
          <w:u w:val="single"/>
        </w:rPr>
        <w:t xml:space="preserve"> </w:t>
      </w:r>
      <w:r w:rsidR="003F4DDB" w:rsidRPr="001633D1">
        <w:rPr>
          <w:b/>
          <w:color w:val="auto"/>
          <w:szCs w:val="24"/>
          <w:u w:val="single"/>
        </w:rPr>
        <w:t xml:space="preserve">VŠ </w:t>
      </w:r>
      <w:r w:rsidRPr="001633D1">
        <w:rPr>
          <w:b/>
          <w:color w:val="auto"/>
          <w:szCs w:val="24"/>
          <w:u w:val="single"/>
        </w:rPr>
        <w:t>diplomu</w:t>
      </w:r>
      <w:r w:rsidRPr="003F4DDB">
        <w:rPr>
          <w:b/>
          <w:color w:val="auto"/>
          <w:szCs w:val="24"/>
        </w:rPr>
        <w:t>).</w:t>
      </w:r>
    </w:p>
    <w:p w:rsidR="008B6440" w:rsidRDefault="008B6440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47559B" w:rsidRDefault="0047559B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7C32D4" w:rsidRPr="0047559B" w:rsidRDefault="00313DA8" w:rsidP="00295429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  <w:r w:rsidRPr="0047559B">
        <w:rPr>
          <w:b/>
          <w:color w:val="auto"/>
          <w:szCs w:val="24"/>
          <w:u w:val="single"/>
        </w:rPr>
        <w:t>Vzdělávací seminář</w:t>
      </w:r>
      <w:r w:rsidR="00295429" w:rsidRPr="0047559B">
        <w:rPr>
          <w:b/>
          <w:color w:val="auto"/>
          <w:szCs w:val="24"/>
          <w:u w:val="single"/>
        </w:rPr>
        <w:t>e</w:t>
      </w:r>
      <w:r w:rsidR="00081374" w:rsidRPr="0047559B">
        <w:rPr>
          <w:b/>
          <w:color w:val="auto"/>
          <w:szCs w:val="24"/>
          <w:u w:val="single"/>
        </w:rPr>
        <w:t xml:space="preserve"> – </w:t>
      </w:r>
      <w:r w:rsidRPr="0047559B">
        <w:rPr>
          <w:b/>
          <w:color w:val="auto"/>
          <w:szCs w:val="24"/>
          <w:u w:val="single"/>
        </w:rPr>
        <w:t>Ochrana, o</w:t>
      </w:r>
      <w:r w:rsidR="000F1C22" w:rsidRPr="0047559B">
        <w:rPr>
          <w:b/>
          <w:color w:val="auto"/>
          <w:szCs w:val="24"/>
          <w:u w:val="single"/>
        </w:rPr>
        <w:t>ceňování</w:t>
      </w:r>
      <w:r w:rsidR="00295429" w:rsidRPr="0047559B">
        <w:rPr>
          <w:b/>
          <w:color w:val="auto"/>
          <w:szCs w:val="24"/>
          <w:u w:val="single"/>
        </w:rPr>
        <w:t xml:space="preserve"> a správa duševního vlastnictví</w:t>
      </w:r>
    </w:p>
    <w:p w:rsidR="002E32CC" w:rsidRPr="0047559B" w:rsidRDefault="002E32CC" w:rsidP="00B12CBC">
      <w:pPr>
        <w:tabs>
          <w:tab w:val="left" w:pos="284"/>
          <w:tab w:val="left" w:pos="900"/>
        </w:tabs>
        <w:rPr>
          <w:b/>
          <w:color w:val="auto"/>
          <w:szCs w:val="24"/>
          <w:u w:val="single"/>
        </w:rPr>
      </w:pPr>
    </w:p>
    <w:p w:rsidR="007C32D4" w:rsidRPr="0047559B" w:rsidRDefault="00EA5DE6" w:rsidP="007C32D4">
      <w:pPr>
        <w:tabs>
          <w:tab w:val="left" w:pos="900"/>
        </w:tabs>
        <w:spacing w:after="0" w:line="240" w:lineRule="auto"/>
        <w:rPr>
          <w:b/>
          <w:color w:val="auto"/>
          <w:szCs w:val="24"/>
        </w:rPr>
      </w:pPr>
      <w:r w:rsidRPr="0047559B">
        <w:rPr>
          <w:color w:val="auto"/>
          <w:szCs w:val="24"/>
        </w:rPr>
        <w:t xml:space="preserve">Seminář </w:t>
      </w:r>
      <w:r w:rsidRPr="0047559B">
        <w:rPr>
          <w:color w:val="auto"/>
          <w:szCs w:val="24"/>
        </w:rPr>
        <w:tab/>
      </w:r>
      <w:r w:rsidRPr="0047559B">
        <w:rPr>
          <w:b/>
          <w:color w:val="auto"/>
          <w:szCs w:val="24"/>
        </w:rPr>
        <w:tab/>
      </w:r>
      <w:r w:rsidRPr="0047559B">
        <w:rPr>
          <w:b/>
          <w:color w:val="auto"/>
          <w:szCs w:val="24"/>
        </w:rPr>
        <w:tab/>
      </w:r>
      <w:r w:rsidR="007C32D4" w:rsidRPr="0047559B">
        <w:rPr>
          <w:b/>
          <w:color w:val="auto"/>
          <w:szCs w:val="24"/>
        </w:rPr>
        <w:t>Ochrana, o</w:t>
      </w:r>
      <w:r w:rsidR="006C254D" w:rsidRPr="0047559B">
        <w:rPr>
          <w:b/>
          <w:color w:val="auto"/>
          <w:szCs w:val="24"/>
        </w:rPr>
        <w:t>ceňo</w:t>
      </w:r>
      <w:r w:rsidR="007C32D4" w:rsidRPr="0047559B">
        <w:rPr>
          <w:b/>
          <w:color w:val="auto"/>
          <w:szCs w:val="24"/>
        </w:rPr>
        <w:t>vání</w:t>
      </w:r>
      <w:r w:rsidRPr="0047559B">
        <w:rPr>
          <w:b/>
          <w:color w:val="auto"/>
          <w:szCs w:val="24"/>
        </w:rPr>
        <w:t xml:space="preserve"> a správa duševního vlastnictví</w:t>
      </w:r>
    </w:p>
    <w:p w:rsidR="007C32D4" w:rsidRPr="0047559B" w:rsidRDefault="007C32D4" w:rsidP="007C32D4">
      <w:pPr>
        <w:tabs>
          <w:tab w:val="left" w:pos="900"/>
        </w:tabs>
        <w:rPr>
          <w:color w:val="auto"/>
          <w:szCs w:val="24"/>
        </w:rPr>
      </w:pPr>
    </w:p>
    <w:p w:rsidR="00544DF9" w:rsidRPr="0047559B" w:rsidRDefault="002A076F" w:rsidP="00544DF9">
      <w:pPr>
        <w:tabs>
          <w:tab w:val="left" w:pos="900"/>
        </w:tabs>
        <w:rPr>
          <w:color w:val="auto"/>
          <w:szCs w:val="24"/>
        </w:rPr>
      </w:pPr>
      <w:r w:rsidRPr="0047559B">
        <w:rPr>
          <w:color w:val="auto"/>
          <w:szCs w:val="24"/>
        </w:rPr>
        <w:t xml:space="preserve">Počet účastníků: </w:t>
      </w:r>
      <w:r w:rsidRPr="0047559B">
        <w:rPr>
          <w:color w:val="auto"/>
          <w:szCs w:val="24"/>
        </w:rPr>
        <w:tab/>
        <w:t>30</w:t>
      </w:r>
    </w:p>
    <w:p w:rsidR="00544DF9" w:rsidRPr="0047559B" w:rsidRDefault="002A076F" w:rsidP="00544DF9">
      <w:pPr>
        <w:tabs>
          <w:tab w:val="left" w:pos="900"/>
        </w:tabs>
        <w:rPr>
          <w:color w:val="auto"/>
          <w:szCs w:val="24"/>
        </w:rPr>
      </w:pPr>
      <w:r w:rsidRPr="0047559B">
        <w:rPr>
          <w:color w:val="auto"/>
          <w:szCs w:val="24"/>
        </w:rPr>
        <w:t xml:space="preserve">Počet skupin: </w:t>
      </w:r>
      <w:r w:rsidRPr="0047559B">
        <w:rPr>
          <w:color w:val="auto"/>
          <w:szCs w:val="24"/>
        </w:rPr>
        <w:tab/>
      </w:r>
      <w:r w:rsidRPr="0047559B">
        <w:rPr>
          <w:color w:val="auto"/>
          <w:szCs w:val="24"/>
        </w:rPr>
        <w:tab/>
        <w:t>2 (2</w:t>
      </w:r>
      <w:r w:rsidR="00943AFC" w:rsidRPr="0047559B">
        <w:rPr>
          <w:color w:val="auto"/>
          <w:szCs w:val="24"/>
        </w:rPr>
        <w:t xml:space="preserve"> </w:t>
      </w:r>
      <w:r w:rsidRPr="0047559B">
        <w:rPr>
          <w:color w:val="auto"/>
          <w:szCs w:val="24"/>
        </w:rPr>
        <w:t>x</w:t>
      </w:r>
      <w:r w:rsidR="00943AFC" w:rsidRPr="0047559B">
        <w:rPr>
          <w:color w:val="auto"/>
          <w:szCs w:val="24"/>
        </w:rPr>
        <w:t xml:space="preserve"> </w:t>
      </w:r>
      <w:r w:rsidRPr="0047559B">
        <w:rPr>
          <w:color w:val="auto"/>
          <w:szCs w:val="24"/>
        </w:rPr>
        <w:t>15)</w:t>
      </w:r>
    </w:p>
    <w:p w:rsidR="00544DF9" w:rsidRPr="0047559B" w:rsidRDefault="00544DF9" w:rsidP="00544DF9">
      <w:pPr>
        <w:tabs>
          <w:tab w:val="left" w:pos="900"/>
        </w:tabs>
        <w:spacing w:after="0" w:line="240" w:lineRule="auto"/>
        <w:rPr>
          <w:szCs w:val="24"/>
        </w:rPr>
      </w:pPr>
      <w:r w:rsidRPr="0047559B">
        <w:rPr>
          <w:color w:val="auto"/>
          <w:szCs w:val="24"/>
        </w:rPr>
        <w:t xml:space="preserve">Rozsah: </w:t>
      </w:r>
      <w:r w:rsidRPr="0047559B">
        <w:rPr>
          <w:color w:val="auto"/>
          <w:szCs w:val="24"/>
        </w:rPr>
        <w:tab/>
      </w:r>
      <w:r w:rsidRPr="0047559B">
        <w:rPr>
          <w:color w:val="auto"/>
          <w:szCs w:val="24"/>
        </w:rPr>
        <w:tab/>
      </w:r>
      <w:r w:rsidRPr="0047559B">
        <w:rPr>
          <w:color w:val="auto"/>
          <w:szCs w:val="24"/>
        </w:rPr>
        <w:tab/>
      </w:r>
      <w:r w:rsidR="002A076F" w:rsidRPr="0047559B">
        <w:rPr>
          <w:color w:val="auto"/>
          <w:szCs w:val="24"/>
        </w:rPr>
        <w:t>2 dny</w:t>
      </w:r>
      <w:r w:rsidRPr="0047559B">
        <w:rPr>
          <w:color w:val="auto"/>
          <w:szCs w:val="24"/>
        </w:rPr>
        <w:t xml:space="preserve"> (</w:t>
      </w:r>
      <w:r w:rsidR="002A076F" w:rsidRPr="0047559B">
        <w:rPr>
          <w:color w:val="auto"/>
          <w:szCs w:val="24"/>
        </w:rPr>
        <w:t xml:space="preserve">2 x </w:t>
      </w:r>
      <w:r w:rsidRPr="0047559B">
        <w:rPr>
          <w:color w:val="auto"/>
          <w:szCs w:val="24"/>
        </w:rPr>
        <w:t>8h, vč. 1h na oběd)</w:t>
      </w:r>
    </w:p>
    <w:p w:rsidR="00544DF9" w:rsidRPr="0047559B" w:rsidRDefault="00544DF9" w:rsidP="00544DF9">
      <w:pPr>
        <w:tabs>
          <w:tab w:val="left" w:pos="900"/>
        </w:tabs>
        <w:rPr>
          <w:color w:val="auto"/>
          <w:szCs w:val="24"/>
        </w:rPr>
      </w:pPr>
      <w:r w:rsidRPr="0047559B">
        <w:rPr>
          <w:color w:val="auto"/>
          <w:szCs w:val="24"/>
        </w:rPr>
        <w:t xml:space="preserve">Vstupní znalosti: </w:t>
      </w:r>
      <w:r w:rsidRPr="0047559B">
        <w:rPr>
          <w:color w:val="auto"/>
          <w:szCs w:val="24"/>
        </w:rPr>
        <w:tab/>
        <w:t>žádné</w:t>
      </w:r>
    </w:p>
    <w:p w:rsidR="007C32D4" w:rsidRPr="0047559B" w:rsidRDefault="007C32D4" w:rsidP="007C32D4">
      <w:pPr>
        <w:rPr>
          <w:color w:val="auto"/>
          <w:szCs w:val="24"/>
        </w:rPr>
      </w:pPr>
    </w:p>
    <w:p w:rsidR="0098625D" w:rsidRPr="0047559B" w:rsidRDefault="00C60875" w:rsidP="00534494">
      <w:pPr>
        <w:ind w:left="2124" w:hanging="2124"/>
        <w:rPr>
          <w:color w:val="auto"/>
          <w:szCs w:val="24"/>
        </w:rPr>
      </w:pPr>
      <w:r w:rsidRPr="0047559B">
        <w:rPr>
          <w:color w:val="auto"/>
          <w:szCs w:val="24"/>
        </w:rPr>
        <w:t>Cíl:</w:t>
      </w:r>
      <w:r w:rsidRPr="0047559B">
        <w:rPr>
          <w:color w:val="auto"/>
          <w:szCs w:val="24"/>
        </w:rPr>
        <w:tab/>
      </w:r>
      <w:r w:rsidR="0098625D" w:rsidRPr="0047559B">
        <w:rPr>
          <w:color w:val="auto"/>
          <w:szCs w:val="24"/>
        </w:rPr>
        <w:t xml:space="preserve">seznámit vědecko-výzkumné pracovníky </w:t>
      </w:r>
      <w:r w:rsidR="00FF5113" w:rsidRPr="0047559B">
        <w:rPr>
          <w:color w:val="auto"/>
          <w:szCs w:val="24"/>
        </w:rPr>
        <w:t>s problematikou duševního a</w:t>
      </w:r>
      <w:r w:rsidR="00943AFC" w:rsidRPr="0047559B">
        <w:rPr>
          <w:color w:val="auto"/>
          <w:szCs w:val="24"/>
        </w:rPr>
        <w:t> </w:t>
      </w:r>
      <w:r w:rsidR="00FF5113" w:rsidRPr="0047559B">
        <w:rPr>
          <w:color w:val="auto"/>
          <w:szCs w:val="24"/>
        </w:rPr>
        <w:t>průmyslového vl</w:t>
      </w:r>
      <w:r w:rsidR="000468AD" w:rsidRPr="0047559B">
        <w:rPr>
          <w:color w:val="auto"/>
          <w:szCs w:val="24"/>
        </w:rPr>
        <w:t xml:space="preserve">astnictví, prohloubit jejich znalosti v dané </w:t>
      </w:r>
      <w:r w:rsidR="002E32CC" w:rsidRPr="0047559B">
        <w:rPr>
          <w:color w:val="auto"/>
          <w:szCs w:val="24"/>
        </w:rPr>
        <w:t>oblasti.</w:t>
      </w:r>
    </w:p>
    <w:p w:rsidR="0098625D" w:rsidRPr="0047559B" w:rsidRDefault="0098625D" w:rsidP="007C32D4">
      <w:pPr>
        <w:rPr>
          <w:color w:val="auto"/>
          <w:szCs w:val="24"/>
        </w:rPr>
      </w:pPr>
    </w:p>
    <w:p w:rsidR="007C32D4" w:rsidRPr="0047559B" w:rsidRDefault="00C60875" w:rsidP="007C32D4">
      <w:pPr>
        <w:rPr>
          <w:color w:val="auto"/>
          <w:szCs w:val="24"/>
        </w:rPr>
      </w:pPr>
      <w:r w:rsidRPr="0047559B">
        <w:rPr>
          <w:color w:val="auto"/>
          <w:szCs w:val="24"/>
        </w:rPr>
        <w:t>Minimální požadavky</w:t>
      </w:r>
      <w:r w:rsidR="0098625D" w:rsidRPr="0047559B">
        <w:rPr>
          <w:color w:val="auto"/>
          <w:szCs w:val="24"/>
        </w:rPr>
        <w:t xml:space="preserve"> na téma</w:t>
      </w:r>
      <w:r w:rsidR="002E32CC" w:rsidRPr="0047559B">
        <w:rPr>
          <w:color w:val="auto"/>
          <w:szCs w:val="24"/>
        </w:rPr>
        <w:t>ta</w:t>
      </w:r>
      <w:r w:rsidR="00534494" w:rsidRPr="0047559B">
        <w:rPr>
          <w:color w:val="auto"/>
          <w:szCs w:val="24"/>
        </w:rPr>
        <w:t xml:space="preserve"> celodenního kurzu</w:t>
      </w:r>
      <w:r w:rsidR="0098625D" w:rsidRPr="0047559B">
        <w:rPr>
          <w:color w:val="auto"/>
          <w:szCs w:val="24"/>
        </w:rPr>
        <w:t>:</w:t>
      </w:r>
    </w:p>
    <w:p w:rsidR="00C60875" w:rsidRPr="0047559B" w:rsidRDefault="00C60875" w:rsidP="007C32D4">
      <w:pPr>
        <w:rPr>
          <w:color w:val="auto"/>
          <w:szCs w:val="24"/>
          <w:shd w:val="clear" w:color="auto" w:fill="FFFFFF"/>
        </w:rPr>
      </w:pPr>
    </w:p>
    <w:p w:rsidR="00566761" w:rsidRPr="0047559B" w:rsidRDefault="00565A3A" w:rsidP="00566761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Seznámení s pojmy duševního</w:t>
      </w:r>
      <w:r w:rsidR="00324D64" w:rsidRPr="0047559B">
        <w:rPr>
          <w:b/>
          <w:color w:val="auto"/>
          <w:szCs w:val="24"/>
          <w:shd w:val="clear" w:color="auto" w:fill="FFFFFF"/>
        </w:rPr>
        <w:t xml:space="preserve"> a průmyslového</w:t>
      </w:r>
      <w:r w:rsidRPr="0047559B">
        <w:rPr>
          <w:b/>
          <w:color w:val="auto"/>
          <w:szCs w:val="24"/>
          <w:shd w:val="clear" w:color="auto" w:fill="FFFFFF"/>
        </w:rPr>
        <w:t xml:space="preserve"> vlastnictví, právními předpisy, povinnostmi </w:t>
      </w:r>
      <w:proofErr w:type="spellStart"/>
      <w:r w:rsidRPr="0047559B">
        <w:rPr>
          <w:b/>
          <w:color w:val="auto"/>
          <w:szCs w:val="24"/>
          <w:shd w:val="clear" w:color="auto" w:fill="FFFFFF"/>
        </w:rPr>
        <w:t>VaV</w:t>
      </w:r>
      <w:proofErr w:type="spellEnd"/>
      <w:r w:rsidRPr="0047559B">
        <w:rPr>
          <w:b/>
          <w:color w:val="auto"/>
          <w:szCs w:val="24"/>
          <w:shd w:val="clear" w:color="auto" w:fill="FFFFFF"/>
        </w:rPr>
        <w:t xml:space="preserve"> pracovníka a jeho zaměstnavatele při tvorbě předmětu průmyslového vlastnictví</w:t>
      </w:r>
      <w:r w:rsidR="00566761" w:rsidRPr="0047559B">
        <w:rPr>
          <w:b/>
          <w:color w:val="auto"/>
          <w:szCs w:val="24"/>
          <w:shd w:val="clear" w:color="auto" w:fill="FFFFFF"/>
        </w:rPr>
        <w:t>, licenční smlouvy – obsah a rozsah</w:t>
      </w:r>
    </w:p>
    <w:p w:rsidR="00566761" w:rsidRPr="0047559B" w:rsidRDefault="00566761" w:rsidP="00352508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Předmět a právní podmínky patentové ochrany</w:t>
      </w:r>
    </w:p>
    <w:p w:rsidR="00565A3A" w:rsidRPr="0047559B" w:rsidRDefault="00565A3A" w:rsidP="00352508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Možnosti ochrany v ČR a zahraničí</w:t>
      </w:r>
      <w:r w:rsidR="008B3BE5" w:rsidRPr="0047559B">
        <w:rPr>
          <w:b/>
          <w:color w:val="auto"/>
          <w:szCs w:val="24"/>
          <w:shd w:val="clear" w:color="auto" w:fill="FFFFFF"/>
        </w:rPr>
        <w:t xml:space="preserve"> – užitný vzor, národní patent a patenty EU, RU, USA a Japonsko</w:t>
      </w:r>
    </w:p>
    <w:p w:rsidR="00566761" w:rsidRPr="0047559B" w:rsidRDefault="00566761" w:rsidP="00352508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Patentová přihláška a patentové nároky</w:t>
      </w:r>
    </w:p>
    <w:p w:rsidR="00566761" w:rsidRPr="0047559B" w:rsidRDefault="00566761" w:rsidP="00566761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Problematika publikování</w:t>
      </w:r>
    </w:p>
    <w:p w:rsidR="00566761" w:rsidRPr="0047559B" w:rsidRDefault="00566761" w:rsidP="00566761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Licenční smlouvy, právní doložky, oceňování nehmotného majetku</w:t>
      </w:r>
    </w:p>
    <w:p w:rsidR="00566761" w:rsidRPr="0047559B" w:rsidRDefault="00566761" w:rsidP="00566761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 xml:space="preserve">Komercializace – problematika DPH, smluvní výzkum OP </w:t>
      </w:r>
      <w:proofErr w:type="spellStart"/>
      <w:r w:rsidRPr="0047559B">
        <w:rPr>
          <w:b/>
          <w:color w:val="auto"/>
          <w:szCs w:val="24"/>
          <w:shd w:val="clear" w:color="auto" w:fill="FFFFFF"/>
        </w:rPr>
        <w:t>VaVpI</w:t>
      </w:r>
      <w:proofErr w:type="spellEnd"/>
      <w:r w:rsidRPr="0047559B">
        <w:rPr>
          <w:b/>
          <w:color w:val="auto"/>
          <w:szCs w:val="24"/>
          <w:shd w:val="clear" w:color="auto" w:fill="FFFFFF"/>
        </w:rPr>
        <w:t>, veřejná podpora</w:t>
      </w:r>
    </w:p>
    <w:p w:rsidR="00565A3A" w:rsidRPr="0047559B" w:rsidRDefault="00565A3A" w:rsidP="00352508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Řešení příkladů</w:t>
      </w:r>
    </w:p>
    <w:p w:rsidR="00556576" w:rsidRPr="0047559B" w:rsidRDefault="00565A3A" w:rsidP="00556576">
      <w:pPr>
        <w:pStyle w:val="Odstavecseseznamem"/>
        <w:numPr>
          <w:ilvl w:val="0"/>
          <w:numId w:val="1"/>
        </w:numPr>
        <w:spacing w:line="360" w:lineRule="auto"/>
        <w:ind w:hanging="720"/>
        <w:rPr>
          <w:b/>
          <w:color w:val="auto"/>
          <w:szCs w:val="24"/>
          <w:shd w:val="clear" w:color="auto" w:fill="FFFFFF"/>
        </w:rPr>
      </w:pPr>
      <w:r w:rsidRPr="0047559B">
        <w:rPr>
          <w:b/>
          <w:color w:val="auto"/>
          <w:szCs w:val="24"/>
          <w:shd w:val="clear" w:color="auto" w:fill="FFFFFF"/>
        </w:rPr>
        <w:t>Vyplnění patentové přihlášky</w:t>
      </w:r>
    </w:p>
    <w:p w:rsidR="00C83709" w:rsidRPr="0047559B" w:rsidRDefault="00C83709" w:rsidP="00184414">
      <w:pPr>
        <w:spacing w:after="0" w:line="240" w:lineRule="auto"/>
        <w:rPr>
          <w:b/>
          <w:color w:val="auto"/>
          <w:szCs w:val="24"/>
        </w:rPr>
      </w:pPr>
    </w:p>
    <w:sectPr w:rsidR="00C83709" w:rsidRPr="0047559B" w:rsidSect="003F4DDB">
      <w:footerReference w:type="default" r:id="rId8"/>
      <w:pgSz w:w="11906" w:h="16838"/>
      <w:pgMar w:top="1135" w:right="1417" w:bottom="851" w:left="1417" w:header="708" w:footer="10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15" w:rsidRDefault="00B63115" w:rsidP="006C254D">
      <w:pPr>
        <w:spacing w:after="0" w:line="240" w:lineRule="auto"/>
      </w:pPr>
      <w:r>
        <w:separator/>
      </w:r>
    </w:p>
  </w:endnote>
  <w:endnote w:type="continuationSeparator" w:id="0">
    <w:p w:rsidR="00B63115" w:rsidRDefault="00B63115" w:rsidP="006C2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4D" w:rsidRDefault="002A076F" w:rsidP="006C254D">
    <w:pPr>
      <w:pStyle w:val="Zpat"/>
      <w:jc w:val="center"/>
    </w:pPr>
    <w:r>
      <w:rPr>
        <w:noProof/>
      </w:rPr>
      <w:drawing>
        <wp:inline distT="0" distB="0" distL="0" distR="0" wp14:anchorId="172B247C" wp14:editId="6D235541">
          <wp:extent cx="3934800" cy="756000"/>
          <wp:effectExtent l="0" t="0" r="0" b="6350"/>
          <wp:docPr id="2" name="Obrázek 2" descr="C:\Users\Zedkova\Documents\popularizace_vedy\popularizace_po_schvaleni\REALIZACE_POPULARIZACE\LOGA\OPVK_hor_zakladni_logolink_CMYK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edkova\Documents\popularizace_vedy\popularizace_po_schvaleni\REALIZACE_POPULARIZACE\LOGA\OPVK_hor_zakladni_logolink_CMYK_c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48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15" w:rsidRDefault="00B63115" w:rsidP="006C254D">
      <w:pPr>
        <w:spacing w:after="0" w:line="240" w:lineRule="auto"/>
      </w:pPr>
      <w:r>
        <w:separator/>
      </w:r>
    </w:p>
  </w:footnote>
  <w:footnote w:type="continuationSeparator" w:id="0">
    <w:p w:rsidR="00B63115" w:rsidRDefault="00B63115" w:rsidP="006C2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1320E"/>
    <w:multiLevelType w:val="hybridMultilevel"/>
    <w:tmpl w:val="F678D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7142D"/>
    <w:multiLevelType w:val="hybridMultilevel"/>
    <w:tmpl w:val="59A686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23EF6"/>
    <w:multiLevelType w:val="hybridMultilevel"/>
    <w:tmpl w:val="49049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D77AB5"/>
    <w:multiLevelType w:val="hybridMultilevel"/>
    <w:tmpl w:val="0C16FD3A"/>
    <w:lvl w:ilvl="0" w:tplc="C6846D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2956E5"/>
    <w:multiLevelType w:val="hybridMultilevel"/>
    <w:tmpl w:val="C58864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A66F69"/>
    <w:multiLevelType w:val="hybridMultilevel"/>
    <w:tmpl w:val="D792A840"/>
    <w:lvl w:ilvl="0" w:tplc="BB8A4858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>
    <w:nsid w:val="797D1383"/>
    <w:multiLevelType w:val="hybridMultilevel"/>
    <w:tmpl w:val="B4FCD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FB"/>
    <w:rsid w:val="00001688"/>
    <w:rsid w:val="000468AD"/>
    <w:rsid w:val="00072757"/>
    <w:rsid w:val="00081374"/>
    <w:rsid w:val="000913FD"/>
    <w:rsid w:val="0009782D"/>
    <w:rsid w:val="000F1C22"/>
    <w:rsid w:val="001462B0"/>
    <w:rsid w:val="001633D1"/>
    <w:rsid w:val="00184414"/>
    <w:rsid w:val="001F3B5B"/>
    <w:rsid w:val="002314FE"/>
    <w:rsid w:val="00247858"/>
    <w:rsid w:val="00273BFB"/>
    <w:rsid w:val="00280A39"/>
    <w:rsid w:val="00284110"/>
    <w:rsid w:val="00295429"/>
    <w:rsid w:val="002A076F"/>
    <w:rsid w:val="002C63D1"/>
    <w:rsid w:val="002E32CC"/>
    <w:rsid w:val="00313DA8"/>
    <w:rsid w:val="003153E6"/>
    <w:rsid w:val="00324D64"/>
    <w:rsid w:val="003451C8"/>
    <w:rsid w:val="003503A3"/>
    <w:rsid w:val="00352508"/>
    <w:rsid w:val="00371B51"/>
    <w:rsid w:val="00380440"/>
    <w:rsid w:val="003963EC"/>
    <w:rsid w:val="003A14F0"/>
    <w:rsid w:val="003B2E37"/>
    <w:rsid w:val="003B5E9E"/>
    <w:rsid w:val="003F4DDB"/>
    <w:rsid w:val="003F6385"/>
    <w:rsid w:val="00472D5C"/>
    <w:rsid w:val="0047559B"/>
    <w:rsid w:val="004F5E26"/>
    <w:rsid w:val="00534494"/>
    <w:rsid w:val="00544DF9"/>
    <w:rsid w:val="00556576"/>
    <w:rsid w:val="00565A3A"/>
    <w:rsid w:val="00566761"/>
    <w:rsid w:val="00591DDB"/>
    <w:rsid w:val="005C0F15"/>
    <w:rsid w:val="005C5150"/>
    <w:rsid w:val="00682443"/>
    <w:rsid w:val="00684EAC"/>
    <w:rsid w:val="006A791B"/>
    <w:rsid w:val="006C254D"/>
    <w:rsid w:val="00732C87"/>
    <w:rsid w:val="00781DD3"/>
    <w:rsid w:val="007A026F"/>
    <w:rsid w:val="007C32D4"/>
    <w:rsid w:val="007E583D"/>
    <w:rsid w:val="007F1135"/>
    <w:rsid w:val="007F3E24"/>
    <w:rsid w:val="0084505F"/>
    <w:rsid w:val="00864E6D"/>
    <w:rsid w:val="00874410"/>
    <w:rsid w:val="008A5F53"/>
    <w:rsid w:val="008B3BE5"/>
    <w:rsid w:val="008B6440"/>
    <w:rsid w:val="00943AFC"/>
    <w:rsid w:val="009604BF"/>
    <w:rsid w:val="00976258"/>
    <w:rsid w:val="0098625D"/>
    <w:rsid w:val="009913A1"/>
    <w:rsid w:val="00995E99"/>
    <w:rsid w:val="009D3FD4"/>
    <w:rsid w:val="009E2B25"/>
    <w:rsid w:val="00A23347"/>
    <w:rsid w:val="00A54904"/>
    <w:rsid w:val="00A75285"/>
    <w:rsid w:val="00AD435E"/>
    <w:rsid w:val="00AE0C5F"/>
    <w:rsid w:val="00B12CBC"/>
    <w:rsid w:val="00B256C4"/>
    <w:rsid w:val="00B541B2"/>
    <w:rsid w:val="00B63115"/>
    <w:rsid w:val="00BA24F1"/>
    <w:rsid w:val="00C11969"/>
    <w:rsid w:val="00C508D2"/>
    <w:rsid w:val="00C60875"/>
    <w:rsid w:val="00C643EC"/>
    <w:rsid w:val="00C673DC"/>
    <w:rsid w:val="00C75266"/>
    <w:rsid w:val="00C83709"/>
    <w:rsid w:val="00CC4483"/>
    <w:rsid w:val="00CE2136"/>
    <w:rsid w:val="00D31323"/>
    <w:rsid w:val="00D36260"/>
    <w:rsid w:val="00D51ECA"/>
    <w:rsid w:val="00D55414"/>
    <w:rsid w:val="00D71D82"/>
    <w:rsid w:val="00D845E9"/>
    <w:rsid w:val="00DD09C4"/>
    <w:rsid w:val="00DD266D"/>
    <w:rsid w:val="00E65663"/>
    <w:rsid w:val="00E70A77"/>
    <w:rsid w:val="00E95C57"/>
    <w:rsid w:val="00E9783A"/>
    <w:rsid w:val="00EA5DE6"/>
    <w:rsid w:val="00EC7E86"/>
    <w:rsid w:val="00F30F02"/>
    <w:rsid w:val="00F42128"/>
    <w:rsid w:val="00FE64BD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3BFB"/>
    <w:pPr>
      <w:spacing w:after="100" w:line="280" w:lineRule="exact"/>
      <w:jc w:val="both"/>
    </w:pPr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2C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65A3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604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04B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04BF"/>
    <w:rPr>
      <w:rFonts w:ascii="Times New Roman" w:eastAsia="Times New Roman" w:hAnsi="Times New Roman" w:cs="Times New Roman"/>
      <w:color w:val="394A58"/>
      <w:spacing w:val="3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4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4BF"/>
    <w:rPr>
      <w:rFonts w:ascii="Times New Roman" w:eastAsia="Times New Roman" w:hAnsi="Times New Roman" w:cs="Times New Roman"/>
      <w:b/>
      <w:bCs/>
      <w:color w:val="394A58"/>
      <w:spacing w:val="3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4BF"/>
    <w:rPr>
      <w:rFonts w:ascii="Tahoma" w:eastAsia="Times New Roman" w:hAnsi="Tahoma" w:cs="Tahoma"/>
      <w:color w:val="394A58"/>
      <w:spacing w:val="3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C2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54D"/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2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54D"/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paragraph" w:customStyle="1" w:styleId="Styl">
    <w:name w:val="Styl"/>
    <w:rsid w:val="009913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chozstyl">
    <w:name w:val="Výchozí styl"/>
    <w:rsid w:val="009913A1"/>
    <w:pPr>
      <w:widowControl w:val="0"/>
      <w:suppressAutoHyphens/>
    </w:pPr>
    <w:rPr>
      <w:rFonts w:ascii="Times New Roman" w:eastAsia="Arial Unicode MS" w:hAnsi="Times New Roman" w:cs="Lucida Sans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0978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3BFB"/>
    <w:pPr>
      <w:spacing w:after="100" w:line="280" w:lineRule="exact"/>
      <w:jc w:val="both"/>
    </w:pPr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2C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65A3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604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04B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04BF"/>
    <w:rPr>
      <w:rFonts w:ascii="Times New Roman" w:eastAsia="Times New Roman" w:hAnsi="Times New Roman" w:cs="Times New Roman"/>
      <w:color w:val="394A58"/>
      <w:spacing w:val="3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4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4BF"/>
    <w:rPr>
      <w:rFonts w:ascii="Times New Roman" w:eastAsia="Times New Roman" w:hAnsi="Times New Roman" w:cs="Times New Roman"/>
      <w:b/>
      <w:bCs/>
      <w:color w:val="394A58"/>
      <w:spacing w:val="3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4BF"/>
    <w:rPr>
      <w:rFonts w:ascii="Tahoma" w:eastAsia="Times New Roman" w:hAnsi="Tahoma" w:cs="Tahoma"/>
      <w:color w:val="394A58"/>
      <w:spacing w:val="3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C2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54D"/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2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54D"/>
    <w:rPr>
      <w:rFonts w:ascii="Times New Roman" w:eastAsia="Times New Roman" w:hAnsi="Times New Roman" w:cs="Times New Roman"/>
      <w:color w:val="394A58"/>
      <w:spacing w:val="3"/>
      <w:sz w:val="24"/>
      <w:szCs w:val="20"/>
      <w:lang w:eastAsia="cs-CZ"/>
    </w:rPr>
  </w:style>
  <w:style w:type="paragraph" w:customStyle="1" w:styleId="Styl">
    <w:name w:val="Styl"/>
    <w:rsid w:val="009913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chozstyl">
    <w:name w:val="Výchozí styl"/>
    <w:rsid w:val="009913A1"/>
    <w:pPr>
      <w:widowControl w:val="0"/>
      <w:suppressAutoHyphens/>
    </w:pPr>
    <w:rPr>
      <w:rFonts w:ascii="Times New Roman" w:eastAsia="Arial Unicode MS" w:hAnsi="Times New Roman" w:cs="Lucida Sans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0978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Ivánek</dc:creator>
  <cp:lastModifiedBy>Novotna</cp:lastModifiedBy>
  <cp:revision>9</cp:revision>
  <cp:lastPrinted>2013-04-10T10:51:00Z</cp:lastPrinted>
  <dcterms:created xsi:type="dcterms:W3CDTF">2013-08-07T11:28:00Z</dcterms:created>
  <dcterms:modified xsi:type="dcterms:W3CDTF">2013-08-08T12:39:00Z</dcterms:modified>
</cp:coreProperties>
</file>