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733808" w:rsidRPr="003B6490" w:rsidRDefault="00733808" w:rsidP="00977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B6490">
        <w:rPr>
          <w:rFonts w:ascii="Times New Roman" w:hAnsi="Times New Roman"/>
          <w:b/>
          <w:bCs/>
          <w:color w:val="000000"/>
          <w:sz w:val="32"/>
          <w:szCs w:val="32"/>
        </w:rPr>
        <w:t>ZADÁVACÍ DOKUMENTACE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pro veřejnou zakázku</w:t>
      </w:r>
      <w:r w:rsidR="006F2987">
        <w:rPr>
          <w:rFonts w:ascii="Times New Roman" w:hAnsi="Times New Roman"/>
          <w:color w:val="000000"/>
        </w:rPr>
        <w:t xml:space="preserve"> malého rozsahu zadávanou podle §</w:t>
      </w:r>
      <w:r w:rsidR="005810A4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18 odst.</w:t>
      </w:r>
      <w:r w:rsidR="00C874AF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5 mimo režim zákona 137/2006 Sb.</w:t>
      </w:r>
      <w:r w:rsidR="006B7A3B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(dále jen ZVZ) při dodržení zásad uvedených v §</w:t>
      </w:r>
      <w:r w:rsidR="00786A59">
        <w:rPr>
          <w:rFonts w:ascii="Times New Roman" w:hAnsi="Times New Roman"/>
          <w:color w:val="000000"/>
        </w:rPr>
        <w:t xml:space="preserve"> </w:t>
      </w:r>
      <w:r w:rsidR="006F2987">
        <w:rPr>
          <w:rFonts w:ascii="Times New Roman" w:hAnsi="Times New Roman"/>
          <w:color w:val="000000"/>
        </w:rPr>
        <w:t>6 ZVZ.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Ačkoliv zadavatel nepostupuje podle zákona, pro větší transparentnost a upřesnění se na něj může odvolávat.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A842CC" w:rsidRPr="00E276C0" w:rsidRDefault="00733808" w:rsidP="00F171B9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sz w:val="28"/>
          <w:szCs w:val="28"/>
        </w:rPr>
      </w:pPr>
      <w:r w:rsidRPr="00E276C0">
        <w:rPr>
          <w:rFonts w:ascii="Times New Roman" w:hAnsi="Times New Roman"/>
          <w:b/>
          <w:bCs/>
          <w:color w:val="000000"/>
          <w:sz w:val="28"/>
          <w:szCs w:val="28"/>
        </w:rPr>
        <w:t>Název:</w:t>
      </w:r>
      <w:r w:rsidRPr="00E276C0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F27EE8" w:rsidRPr="00E276C0">
        <w:rPr>
          <w:rFonts w:ascii="Times New Roman" w:hAnsi="Times New Roman"/>
          <w:b/>
          <w:bCs/>
          <w:sz w:val="28"/>
          <w:szCs w:val="28"/>
        </w:rPr>
        <w:t>Pořízení a zpracování videozáznamů</w:t>
      </w:r>
    </w:p>
    <w:p w:rsidR="00F171B9" w:rsidRPr="00F171B9" w:rsidRDefault="00F171B9" w:rsidP="00F171B9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Zadavatel</w:t>
      </w:r>
      <w:r w:rsidR="00A842CC">
        <w:rPr>
          <w:rFonts w:ascii="Times New Roman" w:hAnsi="Times New Roman"/>
          <w:b/>
          <w:bCs/>
          <w:color w:val="000000"/>
        </w:rPr>
        <w:t>:</w:t>
      </w:r>
    </w:p>
    <w:p w:rsidR="00A842CC" w:rsidRPr="003B6490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Mendelova univerzita v Brně,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veřejná vysoká škola podle zákona č. 111/1998 Sb., nezapsaná v obchodním rejstříku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se sídlem Zemědělská 1665/1, 613 00 Brno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IČ: 62156489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A842CC">
        <w:rPr>
          <w:rFonts w:ascii="Times New Roman" w:hAnsi="Times New Roman"/>
          <w:b/>
          <w:color w:val="000000"/>
        </w:rPr>
        <w:t xml:space="preserve">Osoba oprávněná jednat jménem </w:t>
      </w:r>
      <w:r>
        <w:rPr>
          <w:rFonts w:ascii="Times New Roman" w:hAnsi="Times New Roman"/>
          <w:b/>
          <w:color w:val="000000"/>
        </w:rPr>
        <w:t>zadavatele</w:t>
      </w:r>
      <w:r w:rsidRPr="00A842CC">
        <w:rPr>
          <w:rFonts w:ascii="Times New Roman" w:hAnsi="Times New Roman"/>
          <w:b/>
          <w:color w:val="000000"/>
        </w:rPr>
        <w:t>: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Jméno a příjmení: </w:t>
      </w:r>
      <w:r>
        <w:rPr>
          <w:rFonts w:ascii="Times New Roman" w:hAnsi="Times New Roman"/>
          <w:color w:val="000000"/>
        </w:rPr>
        <w:tab/>
        <w:t xml:space="preserve">Prof. Ing. Jaroslav </w:t>
      </w:r>
      <w:proofErr w:type="spellStart"/>
      <w:r>
        <w:rPr>
          <w:rFonts w:ascii="Times New Roman" w:hAnsi="Times New Roman"/>
          <w:color w:val="000000"/>
        </w:rPr>
        <w:t>Hlušek</w:t>
      </w:r>
      <w:proofErr w:type="spellEnd"/>
      <w:r>
        <w:rPr>
          <w:rFonts w:ascii="Times New Roman" w:hAnsi="Times New Roman"/>
          <w:color w:val="000000"/>
        </w:rPr>
        <w:t>, CSc.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Funkce: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rektor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Telefon: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+420 545 135 004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E-mail: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hyperlink r:id="rId9" w:history="1">
        <w:r w:rsidRPr="00EC4ADA">
          <w:rPr>
            <w:rStyle w:val="Hypertextovodkaz"/>
            <w:rFonts w:ascii="Times New Roman" w:hAnsi="Times New Roman"/>
          </w:rPr>
          <w:t>rektor</w:t>
        </w:r>
        <w:r w:rsidRPr="00EC4ADA">
          <w:rPr>
            <w:rStyle w:val="Hypertextovodkaz"/>
            <w:rFonts w:ascii="Times New Roman" w:hAnsi="Times New Roman"/>
            <w:lang w:val="en-US"/>
          </w:rPr>
          <w:t>@</w:t>
        </w:r>
        <w:r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Kontaktní o</w:t>
      </w:r>
      <w:r w:rsidRPr="00A842CC">
        <w:rPr>
          <w:rFonts w:ascii="Times New Roman" w:hAnsi="Times New Roman"/>
          <w:b/>
          <w:color w:val="000000"/>
        </w:rPr>
        <w:t xml:space="preserve">soba </w:t>
      </w:r>
      <w:r>
        <w:rPr>
          <w:rFonts w:ascii="Times New Roman" w:hAnsi="Times New Roman"/>
          <w:b/>
          <w:color w:val="000000"/>
        </w:rPr>
        <w:t>zadavatele</w:t>
      </w:r>
      <w:r w:rsidRPr="00A842CC">
        <w:rPr>
          <w:rFonts w:ascii="Times New Roman" w:hAnsi="Times New Roman"/>
          <w:b/>
          <w:color w:val="000000"/>
        </w:rPr>
        <w:t>: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Jméno a příjmení: </w:t>
      </w:r>
      <w:r>
        <w:rPr>
          <w:rFonts w:ascii="Times New Roman" w:hAnsi="Times New Roman"/>
          <w:color w:val="000000"/>
        </w:rPr>
        <w:tab/>
        <w:t>Ing. Miroslav Haman</w:t>
      </w:r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000000"/>
        </w:rPr>
        <w:t>Funkce: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E4398C">
        <w:rPr>
          <w:rFonts w:ascii="Times New Roman" w:hAnsi="Times New Roman"/>
        </w:rPr>
        <w:t>referent</w:t>
      </w:r>
      <w:r w:rsidR="00D82990">
        <w:rPr>
          <w:rFonts w:ascii="Times New Roman" w:hAnsi="Times New Roman"/>
        </w:rPr>
        <w:t xml:space="preserve"> veřejných zakázek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Telefon: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+420 545 135 195</w:t>
      </w:r>
    </w:p>
    <w:p w:rsid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E-mail: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hyperlink r:id="rId10" w:history="1">
        <w:r w:rsidRPr="00EC4ADA">
          <w:rPr>
            <w:rStyle w:val="Hypertextovodkaz"/>
            <w:rFonts w:ascii="Times New Roman" w:hAnsi="Times New Roman"/>
          </w:rPr>
          <w:t>miroslav.haman</w:t>
        </w:r>
        <w:r w:rsidRPr="00EC4ADA">
          <w:rPr>
            <w:rStyle w:val="Hypertextovodkaz"/>
            <w:rFonts w:ascii="Times New Roman" w:hAnsi="Times New Roman"/>
            <w:lang w:val="en-US"/>
          </w:rPr>
          <w:t>@</w:t>
        </w:r>
        <w:r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A842CC" w:rsidRPr="00A842CC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3B6490" w:rsidRDefault="00A842C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 </w:t>
      </w:r>
      <w:r w:rsidRPr="005A1F50">
        <w:rPr>
          <w:rFonts w:ascii="Times New Roman" w:hAnsi="Times New Roman"/>
          <w:color w:val="000000"/>
        </w:rPr>
        <w:t xml:space="preserve">Brně </w:t>
      </w:r>
      <w:proofErr w:type="gramStart"/>
      <w:r w:rsidR="007064DD">
        <w:rPr>
          <w:rFonts w:ascii="Times New Roman" w:hAnsi="Times New Roman"/>
          <w:color w:val="000000"/>
        </w:rPr>
        <w:t>16</w:t>
      </w:r>
      <w:r w:rsidRPr="00E4398C">
        <w:rPr>
          <w:rFonts w:ascii="Times New Roman" w:hAnsi="Times New Roman"/>
          <w:color w:val="000000"/>
        </w:rPr>
        <w:t>.</w:t>
      </w:r>
      <w:r w:rsidR="00F156C0">
        <w:rPr>
          <w:rFonts w:ascii="Times New Roman" w:hAnsi="Times New Roman"/>
          <w:color w:val="000000"/>
        </w:rPr>
        <w:t>8</w:t>
      </w:r>
      <w:r w:rsidRPr="00E4398C">
        <w:rPr>
          <w:rFonts w:ascii="Times New Roman" w:hAnsi="Times New Roman"/>
          <w:color w:val="000000"/>
        </w:rPr>
        <w:t>. 2013</w:t>
      </w:r>
      <w:proofErr w:type="gramEnd"/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D38C0" w:rsidRDefault="004D38C0" w:rsidP="00CD6320">
      <w:pPr>
        <w:pStyle w:val="Nadpisobsahu"/>
        <w:jc w:val="both"/>
      </w:pPr>
      <w:r>
        <w:lastRenderedPageBreak/>
        <w:t>Obsah</w:t>
      </w:r>
    </w:p>
    <w:p w:rsidR="00BD1B54" w:rsidRPr="00BD1B54" w:rsidRDefault="008B1A09">
      <w:pPr>
        <w:pStyle w:val="Obsah1"/>
        <w:tabs>
          <w:tab w:val="left" w:pos="44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r w:rsidRPr="00C86BCC">
        <w:rPr>
          <w:rFonts w:ascii="Times New Roman" w:hAnsi="Times New Roman"/>
        </w:rPr>
        <w:fldChar w:fldCharType="begin"/>
      </w:r>
      <w:r w:rsidR="004D38C0" w:rsidRPr="00C86BCC">
        <w:rPr>
          <w:rFonts w:ascii="Times New Roman" w:hAnsi="Times New Roman"/>
        </w:rPr>
        <w:instrText xml:space="preserve"> TOC \o "1-3" \h \z \u </w:instrText>
      </w:r>
      <w:r w:rsidRPr="00C86BCC">
        <w:rPr>
          <w:rFonts w:ascii="Times New Roman" w:hAnsi="Times New Roman"/>
        </w:rPr>
        <w:fldChar w:fldCharType="separate"/>
      </w:r>
      <w:hyperlink w:anchor="_Toc364922497" w:history="1">
        <w:r w:rsidR="00BD1B54" w:rsidRPr="00BD1B54">
          <w:rPr>
            <w:rStyle w:val="Hypertextovodkaz"/>
            <w:rFonts w:ascii="Times New Roman" w:hAnsi="Times New Roman"/>
            <w:noProof/>
          </w:rPr>
          <w:t>1.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Preambule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_Toc364922497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3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44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498" w:history="1">
        <w:r w:rsidR="00BD1B54" w:rsidRPr="00BD1B54">
          <w:rPr>
            <w:rStyle w:val="Hypertextovodkaz"/>
            <w:rFonts w:ascii="Times New Roman" w:hAnsi="Times New Roman"/>
            <w:noProof/>
          </w:rPr>
          <w:t>2.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Druh a předmět veřejné zakázky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_Toc364922498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4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44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499" w:history="1">
        <w:r w:rsidR="00BD1B54" w:rsidRPr="00BD1B54">
          <w:rPr>
            <w:rStyle w:val="Hypertextovodkaz"/>
            <w:rFonts w:ascii="Times New Roman" w:hAnsi="Times New Roman"/>
            <w:noProof/>
          </w:rPr>
          <w:t>3.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Předpokládaná hodnota veřejné zakázky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_Toc364922499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5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44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500" w:history="1">
        <w:r w:rsidR="00BD1B54" w:rsidRPr="00BD1B54">
          <w:rPr>
            <w:rStyle w:val="Hypertextovodkaz"/>
            <w:rFonts w:ascii="Times New Roman" w:hAnsi="Times New Roman"/>
            <w:noProof/>
          </w:rPr>
          <w:t>4.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Technické podmínky a specifikace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_Toc364922500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5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44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501" w:history="1">
        <w:r w:rsidR="00BD1B54" w:rsidRPr="00BD1B54">
          <w:rPr>
            <w:rStyle w:val="Hypertextovodkaz"/>
            <w:rFonts w:ascii="Times New Roman" w:hAnsi="Times New Roman"/>
            <w:noProof/>
          </w:rPr>
          <w:t>5.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Obchodní podmínky a požadavek na zpracování nabídkové ceny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_Toc364922501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5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44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502" w:history="1">
        <w:r w:rsidR="00BD1B54" w:rsidRPr="00BD1B54">
          <w:rPr>
            <w:rStyle w:val="Hypertextovodkaz"/>
            <w:rFonts w:ascii="Times New Roman" w:hAnsi="Times New Roman"/>
            <w:noProof/>
          </w:rPr>
          <w:t>6.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Místo a termíny plnění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_Toc364922502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6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2"/>
        <w:tabs>
          <w:tab w:val="left" w:pos="660"/>
          <w:tab w:val="right" w:leader="dot" w:pos="9062"/>
        </w:tabs>
        <w:rPr>
          <w:rFonts w:ascii="Times New Roman" w:hAnsi="Times New Roman"/>
          <w:noProof/>
        </w:rPr>
      </w:pPr>
      <w:hyperlink w:anchor="_Toc364922503" w:history="1">
        <w:r w:rsidR="00BD1B54" w:rsidRPr="00BD1B54">
          <w:rPr>
            <w:rStyle w:val="Hypertextovodkaz"/>
            <w:rFonts w:ascii="Times New Roman" w:hAnsi="Times New Roman"/>
            <w:noProof/>
          </w:rPr>
          <w:t>7.</w:t>
        </w:r>
        <w:r w:rsidR="00BD1B54" w:rsidRPr="00BD1B54">
          <w:rPr>
            <w:rFonts w:ascii="Times New Roman" w:hAnsi="Times New Roman"/>
            <w:noProof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POŽADAVKY  ZADAVATELE  NA  PROKÁZÁNÍ  KVALIFIKACE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_Toc364922503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7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44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504" w:history="1">
        <w:r w:rsidR="00BD1B54" w:rsidRPr="00BD1B54">
          <w:rPr>
            <w:rStyle w:val="Hypertextovodkaz"/>
            <w:rFonts w:ascii="Times New Roman" w:hAnsi="Times New Roman"/>
            <w:noProof/>
          </w:rPr>
          <w:t>8.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Podmínky a požadavky pro zpracování nabídky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_Toc364922504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12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44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505" w:history="1">
        <w:r w:rsidR="00BD1B54" w:rsidRPr="00BD1B54">
          <w:rPr>
            <w:rStyle w:val="Hypertextovodkaz"/>
            <w:rFonts w:ascii="Times New Roman" w:hAnsi="Times New Roman"/>
            <w:noProof/>
          </w:rPr>
          <w:t>9.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Dodatečné informace k zadávací dokumentaci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_Toc364922505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14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66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506" w:history="1">
        <w:r w:rsidR="00BD1B54" w:rsidRPr="00BD1B54">
          <w:rPr>
            <w:rStyle w:val="Hypertextovodkaz"/>
            <w:rFonts w:ascii="Times New Roman" w:hAnsi="Times New Roman"/>
            <w:noProof/>
          </w:rPr>
          <w:t>10.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Zadávací lhůta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_Toc364922506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15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66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507" w:history="1">
        <w:r w:rsidR="00BD1B54" w:rsidRPr="00BD1B54">
          <w:rPr>
            <w:rStyle w:val="Hypertextovodkaz"/>
            <w:rFonts w:ascii="Times New Roman" w:hAnsi="Times New Roman"/>
            <w:noProof/>
          </w:rPr>
          <w:t>11.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Lhůta a místo pro podávání nabídek, otevírání obálek s nabídkami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_Toc364922507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15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66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508" w:history="1">
        <w:r w:rsidR="00BD1B54" w:rsidRPr="00BD1B54">
          <w:rPr>
            <w:rStyle w:val="Hypertextovodkaz"/>
            <w:rFonts w:ascii="Times New Roman" w:hAnsi="Times New Roman"/>
            <w:noProof/>
          </w:rPr>
          <w:t>12.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Způsob hodnocení nabídek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_Toc364922508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16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66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509" w:history="1">
        <w:r w:rsidR="00BD1B54" w:rsidRPr="00BD1B54">
          <w:rPr>
            <w:rStyle w:val="Hypertextovodkaz"/>
            <w:rFonts w:ascii="Times New Roman" w:hAnsi="Times New Roman"/>
            <w:noProof/>
          </w:rPr>
          <w:t>13.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Poskytování zadávací dokumentace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_Toc364922509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16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Pr="00BD1B54" w:rsidRDefault="00CD3111">
      <w:pPr>
        <w:pStyle w:val="Obsah1"/>
        <w:tabs>
          <w:tab w:val="left" w:pos="660"/>
          <w:tab w:val="right" w:leader="dot" w:pos="9062"/>
        </w:tabs>
        <w:rPr>
          <w:rFonts w:ascii="Times New Roman" w:eastAsiaTheme="minorEastAsia" w:hAnsi="Times New Roman"/>
          <w:noProof/>
          <w:lang w:eastAsia="cs-CZ"/>
        </w:rPr>
      </w:pPr>
      <w:hyperlink w:anchor="_Toc364922510" w:history="1">
        <w:r w:rsidR="00BD1B54" w:rsidRPr="00BD1B54">
          <w:rPr>
            <w:rStyle w:val="Hypertextovodkaz"/>
            <w:rFonts w:ascii="Times New Roman" w:hAnsi="Times New Roman"/>
            <w:noProof/>
          </w:rPr>
          <w:t>14.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Zrušení zadávacího řízení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_Toc364922510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17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BD1B54" w:rsidRDefault="00CD3111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hyperlink w:anchor="_Toc364922511" w:history="1">
        <w:r w:rsidR="00BD1B54" w:rsidRPr="00BD1B54">
          <w:rPr>
            <w:rStyle w:val="Hypertextovodkaz"/>
            <w:rFonts w:ascii="Times New Roman" w:hAnsi="Times New Roman"/>
            <w:noProof/>
          </w:rPr>
          <w:t>15.</w:t>
        </w:r>
        <w:r w:rsidR="00BD1B54" w:rsidRPr="00BD1B54">
          <w:rPr>
            <w:rFonts w:ascii="Times New Roman" w:eastAsiaTheme="minorEastAsia" w:hAnsi="Times New Roman"/>
            <w:noProof/>
            <w:lang w:eastAsia="cs-CZ"/>
          </w:rPr>
          <w:tab/>
        </w:r>
        <w:r w:rsidR="00BD1B54" w:rsidRPr="00BD1B54">
          <w:rPr>
            <w:rStyle w:val="Hypertextovodkaz"/>
            <w:rFonts w:ascii="Times New Roman" w:hAnsi="Times New Roman"/>
            <w:noProof/>
          </w:rPr>
          <w:t>Další požadavky zadavatele</w:t>
        </w:r>
        <w:r w:rsidR="00BD1B54" w:rsidRPr="00BD1B54">
          <w:rPr>
            <w:rFonts w:ascii="Times New Roman" w:hAnsi="Times New Roman"/>
            <w:noProof/>
            <w:webHidden/>
          </w:rPr>
          <w:tab/>
        </w:r>
        <w:r w:rsidR="00BD1B54" w:rsidRPr="00BD1B54">
          <w:rPr>
            <w:rFonts w:ascii="Times New Roman" w:hAnsi="Times New Roman"/>
            <w:noProof/>
            <w:webHidden/>
          </w:rPr>
          <w:fldChar w:fldCharType="begin"/>
        </w:r>
        <w:r w:rsidR="00BD1B54" w:rsidRPr="00BD1B54">
          <w:rPr>
            <w:rFonts w:ascii="Times New Roman" w:hAnsi="Times New Roman"/>
            <w:noProof/>
            <w:webHidden/>
          </w:rPr>
          <w:instrText xml:space="preserve"> PAGEREF _Toc364922511 \h </w:instrText>
        </w:r>
        <w:r w:rsidR="00BD1B54" w:rsidRPr="00BD1B54">
          <w:rPr>
            <w:rFonts w:ascii="Times New Roman" w:hAnsi="Times New Roman"/>
            <w:noProof/>
            <w:webHidden/>
          </w:rPr>
        </w:r>
        <w:r w:rsidR="00BD1B54" w:rsidRPr="00BD1B54">
          <w:rPr>
            <w:rFonts w:ascii="Times New Roman" w:hAnsi="Times New Roman"/>
            <w:noProof/>
            <w:webHidden/>
          </w:rPr>
          <w:fldChar w:fldCharType="separate"/>
        </w:r>
        <w:r w:rsidR="00A65EC7">
          <w:rPr>
            <w:rFonts w:ascii="Times New Roman" w:hAnsi="Times New Roman"/>
            <w:noProof/>
            <w:webHidden/>
          </w:rPr>
          <w:t>17</w:t>
        </w:r>
        <w:r w:rsidR="00BD1B54" w:rsidRPr="00BD1B5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35158" w:rsidRDefault="008B1A09" w:rsidP="00CD6320">
      <w:pPr>
        <w:jc w:val="both"/>
        <w:rPr>
          <w:rFonts w:ascii="Times New Roman" w:hAnsi="Times New Roman"/>
          <w:b/>
          <w:bCs/>
        </w:rPr>
      </w:pPr>
      <w:r w:rsidRPr="00C86BCC">
        <w:rPr>
          <w:rFonts w:ascii="Times New Roman" w:hAnsi="Times New Roman"/>
          <w:b/>
          <w:bCs/>
        </w:rPr>
        <w:fldChar w:fldCharType="end"/>
      </w:r>
      <w:r w:rsidR="00C35158">
        <w:rPr>
          <w:rFonts w:ascii="Times New Roman" w:hAnsi="Times New Roman"/>
          <w:b/>
          <w:bCs/>
        </w:rPr>
        <w:br w:type="page"/>
      </w:r>
    </w:p>
    <w:p w:rsidR="00733808" w:rsidRDefault="00F171B9" w:rsidP="00CD6320">
      <w:pPr>
        <w:pStyle w:val="Nadpis1"/>
        <w:numPr>
          <w:ilvl w:val="0"/>
          <w:numId w:val="5"/>
        </w:numPr>
        <w:jc w:val="both"/>
      </w:pPr>
      <w:bookmarkStart w:id="0" w:name="_Toc364922497"/>
      <w:r>
        <w:rPr>
          <w:lang w:val="cs-CZ"/>
        </w:rPr>
        <w:lastRenderedPageBreak/>
        <w:t>P</w:t>
      </w:r>
      <w:proofErr w:type="spellStart"/>
      <w:r w:rsidR="00733808" w:rsidRPr="004D38C0">
        <w:t>reambule</w:t>
      </w:r>
      <w:bookmarkEnd w:id="0"/>
      <w:proofErr w:type="spellEnd"/>
    </w:p>
    <w:p w:rsidR="004D38C0" w:rsidRPr="004D38C0" w:rsidRDefault="004D38C0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je Mendelova univerzita v Brně, Zemědělská 1665/1, 613 00 Brno, IČ 62156489, veřejná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vysoká škola založená zákonem č. </w:t>
      </w:r>
      <w:r w:rsidR="003B6490" w:rsidRPr="003B6490">
        <w:rPr>
          <w:rFonts w:ascii="Times New Roman" w:hAnsi="Times New Roman"/>
          <w:color w:val="000000"/>
        </w:rPr>
        <w:t>460</w:t>
      </w:r>
      <w:r w:rsidRPr="003B6490">
        <w:rPr>
          <w:rFonts w:ascii="Times New Roman" w:hAnsi="Times New Roman"/>
          <w:color w:val="000000"/>
        </w:rPr>
        <w:t>/1919 Sb., nezapsaná v obchodním rejstříku.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Tato veřejná zakázka je ve smyslu § 8 </w:t>
      </w:r>
      <w:r w:rsidR="004A4D76">
        <w:rPr>
          <w:rFonts w:ascii="Times New Roman" w:hAnsi="Times New Roman"/>
          <w:color w:val="000000"/>
        </w:rPr>
        <w:t>ZVZ</w:t>
      </w:r>
      <w:r w:rsidRPr="003B649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b/>
          <w:color w:val="000000"/>
        </w:rPr>
        <w:t xml:space="preserve">veřejnou zakázkou na </w:t>
      </w:r>
      <w:r w:rsidR="00F171B9">
        <w:rPr>
          <w:rFonts w:ascii="Times New Roman" w:hAnsi="Times New Roman"/>
          <w:b/>
          <w:color w:val="000000"/>
        </w:rPr>
        <w:t>dodávku</w:t>
      </w:r>
      <w:r w:rsidRPr="003B6490">
        <w:rPr>
          <w:rFonts w:ascii="Times New Roman" w:hAnsi="Times New Roman"/>
          <w:color w:val="000000"/>
        </w:rPr>
        <w:t xml:space="preserve">, a ve smyslu § 12 odst. </w:t>
      </w:r>
      <w:r w:rsidR="006F2987">
        <w:rPr>
          <w:rFonts w:ascii="Times New Roman" w:hAnsi="Times New Roman"/>
          <w:color w:val="000000"/>
        </w:rPr>
        <w:t>3</w:t>
      </w:r>
      <w:r w:rsidR="00B846E3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zákona </w:t>
      </w:r>
      <w:r w:rsidRPr="003B6490">
        <w:rPr>
          <w:rFonts w:ascii="Times New Roman" w:hAnsi="Times New Roman"/>
          <w:b/>
          <w:color w:val="000000"/>
        </w:rPr>
        <w:t>veřejnou zakázkou</w:t>
      </w:r>
      <w:r w:rsidR="006F2987">
        <w:rPr>
          <w:rFonts w:ascii="Times New Roman" w:hAnsi="Times New Roman"/>
          <w:b/>
          <w:color w:val="000000"/>
        </w:rPr>
        <w:t xml:space="preserve"> malého rozsahu.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Zakázka je financována </w:t>
      </w:r>
      <w:r w:rsidR="00F171B9">
        <w:rPr>
          <w:rFonts w:ascii="Times New Roman" w:hAnsi="Times New Roman"/>
          <w:color w:val="000000"/>
        </w:rPr>
        <w:t xml:space="preserve">jednak z operačního programu Vzdělávání pro konkurenceschopnost (OP VK), </w:t>
      </w:r>
      <w:r w:rsidRPr="003B6490">
        <w:rPr>
          <w:rFonts w:ascii="Times New Roman" w:hAnsi="Times New Roman"/>
          <w:color w:val="000000"/>
        </w:rPr>
        <w:t>z</w:t>
      </w:r>
      <w:r w:rsidR="003B3399">
        <w:rPr>
          <w:rFonts w:ascii="Times New Roman" w:hAnsi="Times New Roman"/>
          <w:color w:val="000000"/>
        </w:rPr>
        <w:t> vlastních prostředků zadavatele</w:t>
      </w:r>
      <w:r w:rsidR="00D1749A">
        <w:rPr>
          <w:rFonts w:ascii="Times New Roman" w:hAnsi="Times New Roman"/>
          <w:color w:val="000000"/>
        </w:rPr>
        <w:t xml:space="preserve"> a z dalších proj</w:t>
      </w:r>
      <w:r w:rsidR="00F171B9">
        <w:rPr>
          <w:rFonts w:ascii="Times New Roman" w:hAnsi="Times New Roman"/>
          <w:color w:val="000000"/>
        </w:rPr>
        <w:t>e</w:t>
      </w:r>
      <w:r w:rsidR="00D1749A">
        <w:rPr>
          <w:rFonts w:ascii="Times New Roman" w:hAnsi="Times New Roman"/>
          <w:color w:val="000000"/>
        </w:rPr>
        <w:t>k</w:t>
      </w:r>
      <w:r w:rsidR="00F171B9">
        <w:rPr>
          <w:rFonts w:ascii="Times New Roman" w:hAnsi="Times New Roman"/>
          <w:color w:val="000000"/>
        </w:rPr>
        <w:t>tů (FRVŠ apod.)</w:t>
      </w:r>
      <w:r w:rsidR="003B3399">
        <w:rPr>
          <w:rFonts w:ascii="Times New Roman" w:hAnsi="Times New Roman"/>
          <w:color w:val="000000"/>
        </w:rPr>
        <w:t>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Tato zadávací dokumentace je vypracována jako souhrn údaj</w:t>
      </w:r>
      <w:r w:rsidR="003B6490" w:rsidRPr="003B6490">
        <w:rPr>
          <w:rFonts w:ascii="Times New Roman" w:hAnsi="Times New Roman"/>
          <w:color w:val="000000"/>
        </w:rPr>
        <w:t>ů</w:t>
      </w:r>
      <w:r w:rsidRPr="003B6490">
        <w:rPr>
          <w:rFonts w:ascii="Times New Roman" w:hAnsi="Times New Roman"/>
          <w:color w:val="000000"/>
        </w:rPr>
        <w:t>, požadavk</w:t>
      </w:r>
      <w:r w:rsidR="003B6490" w:rsidRPr="003B6490">
        <w:rPr>
          <w:rFonts w:ascii="Times New Roman" w:hAnsi="Times New Roman"/>
          <w:color w:val="000000"/>
        </w:rPr>
        <w:t>ů</w:t>
      </w:r>
      <w:r w:rsidRPr="003B6490">
        <w:rPr>
          <w:rFonts w:ascii="Times New Roman" w:hAnsi="Times New Roman"/>
          <w:color w:val="000000"/>
        </w:rPr>
        <w:t xml:space="preserve"> a technických podmínek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zadavatele vymezujících předmět veřejné zakázky v podrobnostech nezbytných pro vypracování a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podání nabídky (dále také jen „zadávací dokumentace“) na pln</w:t>
      </w:r>
      <w:r w:rsidR="003B6490" w:rsidRPr="003B6490">
        <w:rPr>
          <w:rFonts w:ascii="Times New Roman" w:hAnsi="Times New Roman"/>
          <w:color w:val="000000"/>
        </w:rPr>
        <w:t>ě</w:t>
      </w:r>
      <w:r w:rsidRPr="003B6490">
        <w:rPr>
          <w:rFonts w:ascii="Times New Roman" w:hAnsi="Times New Roman"/>
          <w:color w:val="000000"/>
        </w:rPr>
        <w:t>ní ve</w:t>
      </w:r>
      <w:r w:rsidR="003B6490" w:rsidRPr="003B6490">
        <w:rPr>
          <w:rFonts w:ascii="Times New Roman" w:hAnsi="Times New Roman"/>
          <w:color w:val="000000"/>
        </w:rPr>
        <w:t>ř</w:t>
      </w:r>
      <w:r w:rsidRPr="003B6490">
        <w:rPr>
          <w:rFonts w:ascii="Times New Roman" w:hAnsi="Times New Roman"/>
          <w:color w:val="000000"/>
        </w:rPr>
        <w:t>ejné zakázky</w:t>
      </w:r>
      <w:r w:rsidR="006F2987">
        <w:rPr>
          <w:rFonts w:ascii="Times New Roman" w:hAnsi="Times New Roman"/>
          <w:color w:val="000000"/>
        </w:rPr>
        <w:t xml:space="preserve"> malého rozsahu</w:t>
      </w:r>
      <w:r w:rsidRPr="003B6490">
        <w:rPr>
          <w:rFonts w:ascii="Times New Roman" w:hAnsi="Times New Roman"/>
          <w:color w:val="000000"/>
        </w:rPr>
        <w:t>. Práva a povinnosti neupravené t</w:t>
      </w:r>
      <w:r w:rsidR="003B6490" w:rsidRPr="003B6490">
        <w:rPr>
          <w:rFonts w:ascii="Times New Roman" w:hAnsi="Times New Roman"/>
          <w:color w:val="000000"/>
        </w:rPr>
        <w:t>ě</w:t>
      </w:r>
      <w:r w:rsidR="006F2987">
        <w:rPr>
          <w:rFonts w:ascii="Times New Roman" w:hAnsi="Times New Roman"/>
          <w:color w:val="000000"/>
        </w:rPr>
        <w:t xml:space="preserve">mito </w:t>
      </w:r>
      <w:r w:rsidRPr="003B6490">
        <w:rPr>
          <w:rFonts w:ascii="Times New Roman" w:hAnsi="Times New Roman"/>
          <w:color w:val="000000"/>
        </w:rPr>
        <w:t xml:space="preserve">zadávacími podmínkami se </w:t>
      </w:r>
      <w:r w:rsidR="003B6490" w:rsidRPr="003B6490">
        <w:rPr>
          <w:rFonts w:ascii="Times New Roman" w:hAnsi="Times New Roman"/>
          <w:color w:val="000000"/>
        </w:rPr>
        <w:t>řídí zákonem, jeho prováděcími př</w:t>
      </w:r>
      <w:r w:rsidRPr="003B6490">
        <w:rPr>
          <w:rFonts w:ascii="Times New Roman" w:hAnsi="Times New Roman"/>
          <w:color w:val="000000"/>
        </w:rPr>
        <w:t>edpisy a vnitřními předpisy zadavatele,</w:t>
      </w:r>
      <w:r w:rsidR="00F07538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týkajícími se zadávání veřejných zakázek (dále také jen „vnitřní předpisy“).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Tato veřejná zakázka je zadávána elektronicky pomocí elektronického nástroje E-ZAK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(dostupného na </w:t>
      </w:r>
      <w:hyperlink r:id="rId11" w:history="1">
        <w:r w:rsidR="00A2026F" w:rsidRPr="00EC4ADA">
          <w:rPr>
            <w:rStyle w:val="Hypertextovodkaz"/>
            <w:rFonts w:ascii="Times New Roman" w:hAnsi="Times New Roman"/>
            <w:b/>
            <w:bCs/>
          </w:rPr>
          <w:t>https://zakazky.mendelu.cz</w:t>
        </w:r>
      </w:hyperlink>
      <w:r w:rsidRPr="003B6490">
        <w:rPr>
          <w:rFonts w:ascii="Times New Roman" w:hAnsi="Times New Roman"/>
          <w:b/>
          <w:bCs/>
          <w:color w:val="0000FF"/>
        </w:rPr>
        <w:t xml:space="preserve"> </w:t>
      </w:r>
      <w:r w:rsidRPr="003B6490">
        <w:rPr>
          <w:rFonts w:ascii="Times New Roman" w:hAnsi="Times New Roman"/>
          <w:b/>
          <w:bCs/>
          <w:color w:val="000000"/>
        </w:rPr>
        <w:t>), veškeré úkony vyjma předložení Informace o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kvalifikaci a podání nabídky je </w:t>
      </w:r>
      <w:proofErr w:type="spellStart"/>
      <w:r w:rsidR="00EB53D4">
        <w:rPr>
          <w:rFonts w:ascii="Times New Roman" w:hAnsi="Times New Roman"/>
          <w:b/>
          <w:bCs/>
          <w:color w:val="000000"/>
        </w:rPr>
        <w:t>moýno</w:t>
      </w:r>
      <w:proofErr w:type="spellEnd"/>
      <w:r w:rsidRPr="003B6490">
        <w:rPr>
          <w:rFonts w:ascii="Times New Roman" w:hAnsi="Times New Roman"/>
          <w:b/>
          <w:bCs/>
          <w:color w:val="000000"/>
        </w:rPr>
        <w:t xml:space="preserve"> provádět elektronicky.</w:t>
      </w:r>
    </w:p>
    <w:p w:rsidR="003B6490" w:rsidRPr="003B6490" w:rsidRDefault="003B649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Veškeré podmínky a informace, týkající se elektronického nástroje pro zadávání veřejných zakázek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M</w:t>
      </w:r>
      <w:r w:rsidR="004A4D76">
        <w:rPr>
          <w:rFonts w:ascii="Times New Roman" w:hAnsi="Times New Roman"/>
          <w:color w:val="000000"/>
        </w:rPr>
        <w:t>endelo</w:t>
      </w:r>
      <w:r w:rsidRPr="003B6490">
        <w:rPr>
          <w:rFonts w:ascii="Times New Roman" w:hAnsi="Times New Roman"/>
          <w:color w:val="000000"/>
        </w:rPr>
        <w:t xml:space="preserve">vy univerzity včetně informací o používání elektronického podpisu, jsou dostupné </w:t>
      </w:r>
      <w:proofErr w:type="gramStart"/>
      <w:r w:rsidRPr="003B6490">
        <w:rPr>
          <w:rFonts w:ascii="Times New Roman" w:hAnsi="Times New Roman"/>
          <w:color w:val="000000"/>
        </w:rPr>
        <w:t>na</w:t>
      </w:r>
      <w:proofErr w:type="gramEnd"/>
      <w:r w:rsidRPr="003B6490">
        <w:rPr>
          <w:rFonts w:ascii="Times New Roman" w:hAnsi="Times New Roman"/>
          <w:color w:val="000000"/>
        </w:rPr>
        <w:t>:</w:t>
      </w:r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CD3111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2" w:history="1">
        <w:r w:rsidR="003A1464" w:rsidRPr="00EC4ADA">
          <w:rPr>
            <w:rStyle w:val="Hypertextovodkaz"/>
            <w:rFonts w:ascii="Times New Roman" w:hAnsi="Times New Roman"/>
          </w:rPr>
          <w:t>https://zakazky.mendelu.cz/data/manual/EZAK-Manual-Dodavatele.pdf</w:t>
        </w:r>
      </w:hyperlink>
    </w:p>
    <w:p w:rsidR="00733808" w:rsidRDefault="00CD3111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3" w:history="1">
        <w:r w:rsidR="003A1464" w:rsidRPr="00EC4ADA">
          <w:rPr>
            <w:rStyle w:val="Hypertextovodkaz"/>
            <w:rFonts w:ascii="Times New Roman" w:hAnsi="Times New Roman"/>
          </w:rPr>
          <w:t>https://zakazky.mendelu.cz/data/manual/QCM.Podepisovaci_applet.pdf</w:t>
        </w:r>
      </w:hyperlink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případě jakýchkoli otázek týkajících se uživatelského ovládání elektronického nástroje dostupného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na výše uvedené webové stránce kontaktujte </w:t>
      </w:r>
      <w:r w:rsidR="003A1464">
        <w:rPr>
          <w:rFonts w:ascii="Times New Roman" w:hAnsi="Times New Roman"/>
          <w:color w:val="000000"/>
        </w:rPr>
        <w:t>Ing</w:t>
      </w:r>
      <w:r w:rsidRPr="003B6490">
        <w:rPr>
          <w:rFonts w:ascii="Times New Roman" w:hAnsi="Times New Roman"/>
          <w:color w:val="000000"/>
        </w:rPr>
        <w:t xml:space="preserve">. </w:t>
      </w:r>
      <w:r w:rsidR="003A1464">
        <w:rPr>
          <w:rFonts w:ascii="Times New Roman" w:hAnsi="Times New Roman"/>
          <w:color w:val="000000"/>
        </w:rPr>
        <w:t>Miroslava Hamana</w:t>
      </w:r>
      <w:r w:rsidRPr="003B6490">
        <w:rPr>
          <w:rFonts w:ascii="Times New Roman" w:hAnsi="Times New Roman"/>
          <w:color w:val="000000"/>
        </w:rPr>
        <w:t xml:space="preserve">, </w:t>
      </w:r>
      <w:r w:rsidR="003A1464">
        <w:rPr>
          <w:rFonts w:ascii="Times New Roman" w:hAnsi="Times New Roman"/>
          <w:color w:val="000000"/>
        </w:rPr>
        <w:t>REK</w:t>
      </w:r>
      <w:r w:rsidRPr="003B6490">
        <w:rPr>
          <w:rFonts w:ascii="Times New Roman" w:hAnsi="Times New Roman"/>
          <w:color w:val="000000"/>
        </w:rPr>
        <w:t xml:space="preserve"> M</w:t>
      </w:r>
      <w:r w:rsidR="003A1464">
        <w:rPr>
          <w:rFonts w:ascii="Times New Roman" w:hAnsi="Times New Roman"/>
          <w:color w:val="000000"/>
        </w:rPr>
        <w:t>ENDELU</w:t>
      </w:r>
      <w:r w:rsidRPr="003B6490">
        <w:rPr>
          <w:rFonts w:ascii="Times New Roman" w:hAnsi="Times New Roman"/>
          <w:color w:val="000000"/>
        </w:rPr>
        <w:t>, e-mail:</w:t>
      </w:r>
    </w:p>
    <w:p w:rsidR="003A1464" w:rsidRDefault="00CD3111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hyperlink r:id="rId14" w:history="1">
        <w:r w:rsidR="003A1464" w:rsidRPr="00EC4ADA">
          <w:rPr>
            <w:rStyle w:val="Hypertextovodkaz"/>
            <w:rFonts w:ascii="Times New Roman" w:hAnsi="Times New Roman"/>
          </w:rPr>
          <w:t>Miroslav.haman</w:t>
        </w:r>
        <w:r w:rsidR="003A1464" w:rsidRPr="00EC4ADA">
          <w:rPr>
            <w:rStyle w:val="Hypertextovodkaz"/>
            <w:rFonts w:ascii="Times New Roman" w:hAnsi="Times New Roman"/>
            <w:lang w:val="en-US"/>
          </w:rPr>
          <w:t>@</w:t>
        </w:r>
        <w:r w:rsidR="003A1464" w:rsidRPr="00EC4ADA">
          <w:rPr>
            <w:rStyle w:val="Hypertextovodkaz"/>
            <w:rFonts w:ascii="Times New Roman" w:hAnsi="Times New Roman"/>
          </w:rPr>
          <w:t>mendelu.cz</w:t>
        </w:r>
      </w:hyperlink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FF"/>
        </w:rPr>
        <w:t xml:space="preserve"> 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Dodavatelem se rozumí právnická nebo fyzická osoba, která </w:t>
      </w:r>
      <w:r w:rsidR="004A4D76">
        <w:rPr>
          <w:rFonts w:ascii="Times New Roman" w:hAnsi="Times New Roman"/>
          <w:color w:val="000000"/>
        </w:rPr>
        <w:t xml:space="preserve">poskytuje dodávku či </w:t>
      </w:r>
      <w:r w:rsidRPr="003B6490">
        <w:rPr>
          <w:rFonts w:ascii="Times New Roman" w:hAnsi="Times New Roman"/>
          <w:color w:val="000000"/>
        </w:rPr>
        <w:t>provádí službu, pokud má sídlo, místo</w:t>
      </w:r>
      <w:r w:rsidR="000551A9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podnikání nebo místo trvalého pobytu na území České republiky, nebo zahraniční dodavatel, který je</w:t>
      </w:r>
      <w:r w:rsidR="0055208C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zahraniční osobou podle § 21 zákona č. 513/1991 Sb., obchodní zákoník, ve znění pozdějších</w:t>
      </w:r>
      <w:r w:rsidR="003A1464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předpisů.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Uchazečem se rozumí dodavatel, který ve stanovené době podal nabídku.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Informací o kvalifikaci se rozumí souhrn dokumentů vyžadovaných zákonem a zadávacími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podmínkami uvedenými v této zadávací dokumentaci, kterými dodavatel prokazuje splnění své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kvalifikace.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Poskytnutá zadávací dokumentace se stává majetkem uchazeče a nemusí být zadavateli vrácena.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Uchazeč smí zadávací dokumentaci použít pouze pro účely zpracování Informace o kvalifikaci a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nabídky.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se uchazeč před podáním nabídky podrobně seznámil se zadávací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dokumentací a vyjasnil si ještě před předložením Informace o kvalifikaci a podáním nabídky případné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nejasnosti.</w:t>
      </w:r>
    </w:p>
    <w:p w:rsidR="003A1464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4A137D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u w:val="single"/>
        </w:rPr>
      </w:pPr>
      <w:r w:rsidRPr="004A137D">
        <w:rPr>
          <w:rFonts w:ascii="Times New Roman" w:hAnsi="Times New Roman"/>
          <w:color w:val="000000"/>
          <w:u w:val="single"/>
        </w:rPr>
        <w:lastRenderedPageBreak/>
        <w:t>Nedílnou součástí zadávací dokumentace jsou následující přílohy:</w:t>
      </w:r>
    </w:p>
    <w:p w:rsidR="003A1464" w:rsidRPr="003B6490" w:rsidRDefault="003A1464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CF342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příloha A Obchodní podmínky (dále také jen „příloha A“)</w:t>
      </w:r>
    </w:p>
    <w:p w:rsidR="00733808" w:rsidRPr="00CF3424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předloha návrhu smlouvy</w:t>
      </w:r>
    </w:p>
    <w:p w:rsidR="00733808" w:rsidRPr="00CF342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 xml:space="preserve">příloha B Čestné prohlášení o splnění </w:t>
      </w:r>
      <w:r w:rsidR="00E4398C">
        <w:rPr>
          <w:rFonts w:ascii="Times New Roman" w:hAnsi="Times New Roman"/>
        </w:rPr>
        <w:t xml:space="preserve">kvalifikačních </w:t>
      </w:r>
      <w:r w:rsidR="00711189" w:rsidRPr="00CF3424">
        <w:rPr>
          <w:rFonts w:ascii="Times New Roman" w:hAnsi="Times New Roman"/>
        </w:rPr>
        <w:t xml:space="preserve">požadavků </w:t>
      </w:r>
      <w:r w:rsidR="00F171B9">
        <w:rPr>
          <w:rFonts w:ascii="Times New Roman" w:hAnsi="Times New Roman"/>
        </w:rPr>
        <w:t xml:space="preserve">podle </w:t>
      </w:r>
      <w:r w:rsidR="00711189" w:rsidRPr="00CF3424">
        <w:rPr>
          <w:rFonts w:ascii="Times New Roman" w:hAnsi="Times New Roman"/>
        </w:rPr>
        <w:t xml:space="preserve">§ </w:t>
      </w:r>
      <w:r w:rsidR="00E4398C">
        <w:rPr>
          <w:rFonts w:ascii="Times New Roman" w:hAnsi="Times New Roman"/>
        </w:rPr>
        <w:t>53, 54</w:t>
      </w:r>
      <w:r w:rsidR="005867C1">
        <w:rPr>
          <w:rFonts w:ascii="Times New Roman" w:hAnsi="Times New Roman"/>
        </w:rPr>
        <w:t xml:space="preserve"> a 56</w:t>
      </w:r>
      <w:r w:rsidR="00E4398C">
        <w:rPr>
          <w:rFonts w:ascii="Times New Roman" w:hAnsi="Times New Roman"/>
        </w:rPr>
        <w:t xml:space="preserve"> </w:t>
      </w:r>
      <w:r w:rsidR="00711189" w:rsidRPr="00CF3424">
        <w:rPr>
          <w:rFonts w:ascii="Times New Roman" w:hAnsi="Times New Roman"/>
        </w:rPr>
        <w:t xml:space="preserve">ZVZ </w:t>
      </w:r>
      <w:r w:rsidRPr="00CF3424">
        <w:rPr>
          <w:rFonts w:ascii="Times New Roman" w:hAnsi="Times New Roman"/>
        </w:rPr>
        <w:t>(dále také jen „příloha B“)</w:t>
      </w:r>
    </w:p>
    <w:p w:rsidR="00711189" w:rsidRPr="00CF3424" w:rsidRDefault="00711189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předloha prohlášení podle §</w:t>
      </w:r>
      <w:r w:rsidR="00D43F76">
        <w:rPr>
          <w:rFonts w:ascii="Times New Roman" w:hAnsi="Times New Roman"/>
        </w:rPr>
        <w:t xml:space="preserve"> </w:t>
      </w:r>
      <w:r w:rsidRPr="00CF3424">
        <w:rPr>
          <w:rFonts w:ascii="Times New Roman" w:hAnsi="Times New Roman"/>
        </w:rPr>
        <w:t>68 odst. 3 ZVZ</w:t>
      </w:r>
    </w:p>
    <w:p w:rsidR="00711189" w:rsidRPr="00CF3424" w:rsidRDefault="0071118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příloha C Další dokumenty a formuláře požadované zadavatelem (dále také jen „příloha C“)</w:t>
      </w:r>
    </w:p>
    <w:p w:rsidR="003A1464" w:rsidRPr="00CF3424" w:rsidRDefault="003A1464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F3424">
        <w:rPr>
          <w:rFonts w:ascii="Times New Roman" w:hAnsi="Times New Roman"/>
        </w:rPr>
        <w:t>krycí list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C0CC4">
        <w:rPr>
          <w:rFonts w:ascii="Times New Roman" w:hAnsi="Times New Roman"/>
          <w:color w:val="000000"/>
        </w:rPr>
        <w:t>příloh</w:t>
      </w:r>
      <w:r w:rsidR="00F171B9" w:rsidRPr="00EC0CC4">
        <w:rPr>
          <w:rFonts w:ascii="Times New Roman" w:hAnsi="Times New Roman"/>
          <w:color w:val="000000"/>
        </w:rPr>
        <w:t>y</w:t>
      </w:r>
      <w:r w:rsidRPr="00EC0CC4">
        <w:rPr>
          <w:rFonts w:ascii="Times New Roman" w:hAnsi="Times New Roman"/>
          <w:color w:val="000000"/>
        </w:rPr>
        <w:t xml:space="preserve"> </w:t>
      </w:r>
      <w:r w:rsidR="00F171B9" w:rsidRPr="00EC0CC4">
        <w:rPr>
          <w:rFonts w:ascii="Times New Roman" w:hAnsi="Times New Roman"/>
          <w:color w:val="000000"/>
        </w:rPr>
        <w:t>č. 1 – č.</w:t>
      </w:r>
      <w:r w:rsidR="00EB71D5" w:rsidRPr="00EC0CC4">
        <w:rPr>
          <w:rFonts w:ascii="Times New Roman" w:hAnsi="Times New Roman"/>
          <w:color w:val="000000"/>
        </w:rPr>
        <w:t xml:space="preserve"> </w:t>
      </w:r>
      <w:r w:rsidR="00702331" w:rsidRPr="00EC0CC4">
        <w:rPr>
          <w:rFonts w:ascii="Times New Roman" w:hAnsi="Times New Roman"/>
          <w:color w:val="000000"/>
        </w:rPr>
        <w:t>3</w:t>
      </w:r>
      <w:r w:rsidRPr="00EC0CC4">
        <w:rPr>
          <w:rFonts w:ascii="Times New Roman" w:hAnsi="Times New Roman"/>
          <w:color w:val="000000"/>
        </w:rPr>
        <w:t xml:space="preserve"> Technické podmínky (dále také jen „příloha </w:t>
      </w:r>
      <w:r w:rsidR="00035408" w:rsidRPr="00EC0CC4">
        <w:rPr>
          <w:rFonts w:ascii="Times New Roman" w:hAnsi="Times New Roman"/>
          <w:color w:val="000000"/>
        </w:rPr>
        <w:t>č. 1 – č. 3</w:t>
      </w:r>
      <w:r w:rsidRPr="00EC0CC4">
        <w:rPr>
          <w:rFonts w:ascii="Times New Roman" w:hAnsi="Times New Roman"/>
          <w:color w:val="000000"/>
        </w:rPr>
        <w:t>“)</w:t>
      </w:r>
    </w:p>
    <w:p w:rsidR="00733808" w:rsidRPr="00711189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11189">
        <w:rPr>
          <w:rFonts w:ascii="Times New Roman" w:hAnsi="Times New Roman"/>
          <w:color w:val="000000"/>
        </w:rPr>
        <w:t>minimální technické požadavky na předmět plnění pro zpracování přílohy 2 – technická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specifikace uchazečem nabízeného plnění</w:t>
      </w:r>
      <w:r w:rsidR="00977D98">
        <w:rPr>
          <w:rFonts w:ascii="Times New Roman" w:hAnsi="Times New Roman"/>
          <w:color w:val="000000"/>
        </w:rPr>
        <w:t xml:space="preserve"> a způsob zpracování nabídkové ceny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" w:name="_Toc364922498"/>
      <w:r w:rsidRPr="003B6490">
        <w:t>Druh a předmět veřejné zakázky</w:t>
      </w:r>
      <w:bookmarkEnd w:id="1"/>
    </w:p>
    <w:p w:rsidR="00A2026F" w:rsidRPr="003B6490" w:rsidRDefault="00A2026F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8C76EF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C76EF">
        <w:rPr>
          <w:rFonts w:ascii="Times New Roman" w:hAnsi="Times New Roman"/>
          <w:color w:val="000000"/>
        </w:rPr>
        <w:t xml:space="preserve">Jedná se o veřejnou zakázku na </w:t>
      </w:r>
      <w:r w:rsidR="00F171B9">
        <w:rPr>
          <w:rFonts w:ascii="Times New Roman" w:hAnsi="Times New Roman"/>
          <w:color w:val="000000"/>
        </w:rPr>
        <w:t>dodávku</w:t>
      </w:r>
      <w:r w:rsidRPr="008C76EF">
        <w:rPr>
          <w:rFonts w:ascii="Times New Roman" w:hAnsi="Times New Roman"/>
          <w:color w:val="000000"/>
        </w:rPr>
        <w:t>.</w:t>
      </w:r>
    </w:p>
    <w:p w:rsidR="00E4398C" w:rsidRPr="008C76EF" w:rsidRDefault="00E4398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4398C" w:rsidRPr="008C76EF" w:rsidRDefault="00E4398C" w:rsidP="00E4398C">
      <w:pPr>
        <w:spacing w:after="300" w:line="220" w:lineRule="atLeast"/>
        <w:jc w:val="both"/>
        <w:rPr>
          <w:rFonts w:ascii="Times New Roman" w:hAnsi="Times New Roman"/>
        </w:rPr>
      </w:pPr>
      <w:r w:rsidRPr="008C76EF">
        <w:rPr>
          <w:rFonts w:ascii="Times New Roman" w:hAnsi="Times New Roman"/>
        </w:rPr>
        <w:t xml:space="preserve">Zakázka </w:t>
      </w:r>
      <w:r w:rsidR="00F171B9">
        <w:rPr>
          <w:rFonts w:ascii="Times New Roman" w:hAnsi="Times New Roman"/>
        </w:rPr>
        <w:t>je</w:t>
      </w:r>
      <w:r w:rsidRPr="008C76EF">
        <w:rPr>
          <w:rFonts w:ascii="Times New Roman" w:hAnsi="Times New Roman"/>
        </w:rPr>
        <w:t xml:space="preserve"> dělena na části podle §</w:t>
      </w:r>
      <w:r w:rsidR="008C76EF" w:rsidRPr="008C76EF">
        <w:rPr>
          <w:rFonts w:ascii="Times New Roman" w:hAnsi="Times New Roman"/>
        </w:rPr>
        <w:t xml:space="preserve"> </w:t>
      </w:r>
      <w:r w:rsidRPr="008C76EF">
        <w:rPr>
          <w:rFonts w:ascii="Times New Roman" w:hAnsi="Times New Roman"/>
        </w:rPr>
        <w:t xml:space="preserve">98 </w:t>
      </w:r>
      <w:proofErr w:type="gramStart"/>
      <w:r w:rsidRPr="008C76EF">
        <w:rPr>
          <w:rFonts w:ascii="Times New Roman" w:hAnsi="Times New Roman"/>
        </w:rPr>
        <w:t>odst.1.</w:t>
      </w:r>
      <w:proofErr w:type="gramEnd"/>
    </w:p>
    <w:p w:rsidR="00702331" w:rsidRPr="00B44685" w:rsidRDefault="00702331" w:rsidP="00702331">
      <w:pPr>
        <w:pStyle w:val="Zkladntext"/>
        <w:snapToGrid w:val="0"/>
        <w:rPr>
          <w:rFonts w:ascii="Times New Roman" w:hAnsi="Times New Roman" w:cs="Times New Roman"/>
          <w:lang w:val="cs-CZ"/>
        </w:rPr>
      </w:pPr>
      <w:r w:rsidRPr="00B44685">
        <w:rPr>
          <w:rFonts w:ascii="Times New Roman" w:hAnsi="Times New Roman" w:cs="Times New Roman"/>
          <w:lang w:val="cs-CZ"/>
        </w:rPr>
        <w:t xml:space="preserve">Předmětem této veřejné zakázky je služba pořízení a zpracování videozáznamů pro plnění potřeb jednotlivých projektů a běžné činnosti zadavatele. Přesná specifikace je uvedena v jednotlivých přílohách, která tvoří přílohy č.1 – </w:t>
      </w:r>
      <w:proofErr w:type="gramStart"/>
      <w:r w:rsidRPr="00B44685">
        <w:rPr>
          <w:rFonts w:ascii="Times New Roman" w:hAnsi="Times New Roman" w:cs="Times New Roman"/>
          <w:lang w:val="cs-CZ"/>
        </w:rPr>
        <w:t>č.</w:t>
      </w:r>
      <w:r w:rsidR="00685414">
        <w:rPr>
          <w:rFonts w:ascii="Times New Roman" w:hAnsi="Times New Roman" w:cs="Times New Roman"/>
          <w:lang w:val="cs-CZ"/>
        </w:rPr>
        <w:t xml:space="preserve"> </w:t>
      </w:r>
      <w:r w:rsidR="00F22629">
        <w:rPr>
          <w:rFonts w:ascii="Times New Roman" w:hAnsi="Times New Roman" w:cs="Times New Roman"/>
          <w:lang w:val="cs-CZ"/>
        </w:rPr>
        <w:t>3</w:t>
      </w:r>
      <w:r w:rsidRPr="00B44685">
        <w:rPr>
          <w:rFonts w:ascii="Times New Roman" w:hAnsi="Times New Roman" w:cs="Times New Roman"/>
          <w:lang w:val="cs-CZ"/>
        </w:rPr>
        <w:t xml:space="preserve">  této</w:t>
      </w:r>
      <w:proofErr w:type="gramEnd"/>
      <w:r w:rsidRPr="00B44685">
        <w:rPr>
          <w:rFonts w:ascii="Times New Roman" w:hAnsi="Times New Roman" w:cs="Times New Roman"/>
          <w:lang w:val="cs-CZ"/>
        </w:rPr>
        <w:t xml:space="preserve"> zadávací dokumentace.</w:t>
      </w:r>
    </w:p>
    <w:p w:rsidR="00702331" w:rsidRPr="00B44685" w:rsidRDefault="00702331" w:rsidP="00702331">
      <w:pPr>
        <w:pStyle w:val="Zkladntext"/>
        <w:snapToGrid w:val="0"/>
        <w:rPr>
          <w:rFonts w:ascii="Times New Roman" w:hAnsi="Times New Roman" w:cs="Times New Roman"/>
          <w:lang w:val="cs-CZ"/>
        </w:rPr>
      </w:pPr>
    </w:p>
    <w:p w:rsidR="00702331" w:rsidRPr="00B44685" w:rsidRDefault="00702331" w:rsidP="00702331">
      <w:pPr>
        <w:pStyle w:val="Zkladntext"/>
        <w:snapToGrid w:val="0"/>
        <w:rPr>
          <w:rFonts w:ascii="Times New Roman" w:hAnsi="Times New Roman" w:cs="Times New Roman"/>
          <w:lang w:val="cs-CZ"/>
        </w:rPr>
      </w:pPr>
      <w:r w:rsidRPr="00B44685">
        <w:rPr>
          <w:rFonts w:ascii="Times New Roman" w:hAnsi="Times New Roman" w:cs="Times New Roman"/>
          <w:lang w:val="cs-CZ"/>
        </w:rPr>
        <w:t>Předmět veřejné zakázky je vymezen CPV kódem:</w:t>
      </w:r>
    </w:p>
    <w:p w:rsidR="00702331" w:rsidRPr="00F22629" w:rsidRDefault="00702331" w:rsidP="00702331">
      <w:pPr>
        <w:jc w:val="both"/>
        <w:rPr>
          <w:rFonts w:ascii="Times New Roman" w:hAnsi="Times New Roman"/>
          <w:b/>
        </w:rPr>
      </w:pPr>
      <w:r w:rsidRPr="00F22629">
        <w:rPr>
          <w:rFonts w:ascii="Times New Roman" w:hAnsi="Times New Roman"/>
          <w:b/>
        </w:rPr>
        <w:t>92110000-5 Výroba filmů a videa a související služby</w:t>
      </w:r>
    </w:p>
    <w:p w:rsidR="006676DE" w:rsidRPr="003B6490" w:rsidRDefault="006676DE" w:rsidP="0066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Podrobnou definici předmětu veřejné zakázky stanoví obchodní podmínky a technické podmínky,</w:t>
      </w:r>
    </w:p>
    <w:p w:rsidR="00F171B9" w:rsidRDefault="006676DE" w:rsidP="006676DE">
      <w:pPr>
        <w:pStyle w:val="Zkladntext"/>
        <w:snapToGrid w:val="0"/>
        <w:rPr>
          <w:rFonts w:ascii="Arial Narrow" w:hAnsi="Arial Narrow"/>
          <w:lang w:val="cs-CZ"/>
        </w:rPr>
      </w:pPr>
      <w:proofErr w:type="spellStart"/>
      <w:proofErr w:type="gramStart"/>
      <w:r w:rsidRPr="003B6490">
        <w:rPr>
          <w:rFonts w:ascii="Times New Roman" w:hAnsi="Times New Roman"/>
          <w:color w:val="000000"/>
        </w:rPr>
        <w:t>které</w:t>
      </w:r>
      <w:proofErr w:type="spellEnd"/>
      <w:proofErr w:type="gramEnd"/>
      <w:r w:rsidRPr="003B6490">
        <w:rPr>
          <w:rFonts w:ascii="Times New Roman" w:hAnsi="Times New Roman"/>
          <w:color w:val="000000"/>
        </w:rPr>
        <w:t xml:space="preserve"> </w:t>
      </w:r>
      <w:proofErr w:type="spellStart"/>
      <w:r w:rsidRPr="003B6490">
        <w:rPr>
          <w:rFonts w:ascii="Times New Roman" w:hAnsi="Times New Roman"/>
          <w:color w:val="000000"/>
        </w:rPr>
        <w:t>jsou</w:t>
      </w:r>
      <w:proofErr w:type="spellEnd"/>
      <w:r w:rsidRPr="003B6490">
        <w:rPr>
          <w:rFonts w:ascii="Times New Roman" w:hAnsi="Times New Roman"/>
          <w:color w:val="000000"/>
        </w:rPr>
        <w:t xml:space="preserve"> </w:t>
      </w:r>
      <w:proofErr w:type="spellStart"/>
      <w:r w:rsidRPr="003B6490">
        <w:rPr>
          <w:rFonts w:ascii="Times New Roman" w:hAnsi="Times New Roman"/>
          <w:color w:val="000000"/>
        </w:rPr>
        <w:t>součástí</w:t>
      </w:r>
      <w:proofErr w:type="spellEnd"/>
      <w:r w:rsidRPr="003B6490">
        <w:rPr>
          <w:rFonts w:ascii="Times New Roman" w:hAnsi="Times New Roman"/>
          <w:color w:val="000000"/>
        </w:rPr>
        <w:t xml:space="preserve"> </w:t>
      </w:r>
      <w:proofErr w:type="spellStart"/>
      <w:r w:rsidRPr="003B6490">
        <w:rPr>
          <w:rFonts w:ascii="Times New Roman" w:hAnsi="Times New Roman"/>
          <w:color w:val="000000"/>
        </w:rPr>
        <w:t>této</w:t>
      </w:r>
      <w:proofErr w:type="spellEnd"/>
      <w:r w:rsidRPr="003B6490">
        <w:rPr>
          <w:rFonts w:ascii="Times New Roman" w:hAnsi="Times New Roman"/>
          <w:color w:val="000000"/>
        </w:rPr>
        <w:t xml:space="preserve"> </w:t>
      </w:r>
      <w:proofErr w:type="spellStart"/>
      <w:r w:rsidRPr="003B6490">
        <w:rPr>
          <w:rFonts w:ascii="Times New Roman" w:hAnsi="Times New Roman"/>
          <w:color w:val="000000"/>
        </w:rPr>
        <w:t>zadávací</w:t>
      </w:r>
      <w:proofErr w:type="spellEnd"/>
      <w:r w:rsidRPr="003B6490">
        <w:rPr>
          <w:rFonts w:ascii="Times New Roman" w:hAnsi="Times New Roman"/>
          <w:color w:val="000000"/>
        </w:rPr>
        <w:t xml:space="preserve"> </w:t>
      </w:r>
      <w:proofErr w:type="spellStart"/>
      <w:r w:rsidRPr="003B6490">
        <w:rPr>
          <w:rFonts w:ascii="Times New Roman" w:hAnsi="Times New Roman"/>
          <w:color w:val="000000"/>
        </w:rPr>
        <w:t>dokumentace</w:t>
      </w:r>
      <w:proofErr w:type="spellEnd"/>
      <w:r w:rsidRPr="003B6490">
        <w:rPr>
          <w:rFonts w:ascii="Times New Roman" w:hAnsi="Times New Roman"/>
          <w:color w:val="000000"/>
        </w:rPr>
        <w:t>.</w:t>
      </w:r>
    </w:p>
    <w:p w:rsidR="006676DE" w:rsidRDefault="006676DE" w:rsidP="00F171B9">
      <w:pPr>
        <w:pStyle w:val="Zkladntext"/>
        <w:snapToGrid w:val="0"/>
        <w:rPr>
          <w:rFonts w:ascii="Arial Narrow" w:hAnsi="Arial Narrow"/>
          <w:lang w:val="cs-CZ"/>
        </w:rPr>
      </w:pPr>
    </w:p>
    <w:p w:rsidR="00F171B9" w:rsidRDefault="00F171B9" w:rsidP="00F171B9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F22629">
        <w:rPr>
          <w:rFonts w:ascii="Times New Roman" w:hAnsi="Times New Roman"/>
        </w:rPr>
        <w:t xml:space="preserve">Dodávka je rozdělena do </w:t>
      </w:r>
      <w:r w:rsidR="00702331" w:rsidRPr="00F22629">
        <w:rPr>
          <w:rFonts w:ascii="Times New Roman" w:hAnsi="Times New Roman"/>
        </w:rPr>
        <w:t>3</w:t>
      </w:r>
      <w:r w:rsidRPr="00F22629">
        <w:rPr>
          <w:rFonts w:ascii="Times New Roman" w:hAnsi="Times New Roman"/>
        </w:rPr>
        <w:t xml:space="preserve"> část</w:t>
      </w:r>
      <w:r w:rsidR="00702331" w:rsidRPr="00F22629">
        <w:rPr>
          <w:rFonts w:ascii="Times New Roman" w:hAnsi="Times New Roman"/>
        </w:rPr>
        <w:t>i</w:t>
      </w:r>
      <w:r w:rsidRPr="00F22629">
        <w:rPr>
          <w:rFonts w:ascii="Times New Roman" w:hAnsi="Times New Roman"/>
        </w:rPr>
        <w:t xml:space="preserve"> podle požadavků jednotlivých projektů.</w:t>
      </w:r>
    </w:p>
    <w:p w:rsidR="00CA477D" w:rsidRPr="00CA477D" w:rsidRDefault="00CA477D" w:rsidP="00CA477D">
      <w:pPr>
        <w:spacing w:after="60" w:line="240" w:lineRule="auto"/>
        <w:jc w:val="both"/>
        <w:rPr>
          <w:rFonts w:ascii="Times New Roman" w:hAnsi="Times New Roman"/>
          <w:b/>
          <w:i/>
          <w:color w:val="000000"/>
        </w:rPr>
      </w:pPr>
      <w:r w:rsidRPr="00CA477D">
        <w:rPr>
          <w:rFonts w:ascii="Times New Roman" w:hAnsi="Times New Roman"/>
          <w:color w:val="000000"/>
        </w:rPr>
        <w:t xml:space="preserve">Dodávka se týká projektů OP VK a </w:t>
      </w:r>
      <w:proofErr w:type="spellStart"/>
      <w:r w:rsidRPr="00CA477D">
        <w:rPr>
          <w:rFonts w:ascii="Times New Roman" w:hAnsi="Times New Roman"/>
          <w:color w:val="000000"/>
        </w:rPr>
        <w:t>VaVpI</w:t>
      </w:r>
      <w:proofErr w:type="spellEnd"/>
      <w:r w:rsidRPr="00CA477D">
        <w:rPr>
          <w:rFonts w:ascii="Times New Roman" w:hAnsi="Times New Roman"/>
          <w:color w:val="000000"/>
        </w:rPr>
        <w:t xml:space="preserve"> uvedených v tabulce </w:t>
      </w:r>
      <w:proofErr w:type="gramStart"/>
      <w:r w:rsidRPr="00CA477D">
        <w:rPr>
          <w:rFonts w:ascii="Times New Roman" w:hAnsi="Times New Roman"/>
          <w:color w:val="000000"/>
        </w:rPr>
        <w:t>č.1</w:t>
      </w:r>
      <w:proofErr w:type="gramEnd"/>
    </w:p>
    <w:p w:rsidR="00CA477D" w:rsidRPr="00CA477D" w:rsidRDefault="00CA477D" w:rsidP="00CA477D">
      <w:pPr>
        <w:spacing w:after="60"/>
        <w:rPr>
          <w:rFonts w:ascii="Times New Roman" w:hAnsi="Times New Roman"/>
          <w:color w:val="000000"/>
        </w:rPr>
      </w:pPr>
    </w:p>
    <w:p w:rsidR="00CA477D" w:rsidRPr="00CA477D" w:rsidRDefault="00CA477D" w:rsidP="00CA477D">
      <w:pPr>
        <w:spacing w:after="60"/>
        <w:rPr>
          <w:rFonts w:ascii="Times New Roman" w:hAnsi="Times New Roman"/>
          <w:b/>
          <w:i/>
          <w:color w:val="000000"/>
        </w:rPr>
      </w:pPr>
      <w:r w:rsidRPr="00CA477D">
        <w:rPr>
          <w:rFonts w:ascii="Times New Roman" w:hAnsi="Times New Roman"/>
          <w:b/>
          <w:i/>
          <w:color w:val="000000"/>
        </w:rPr>
        <w:t>Tabulka č.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99"/>
        <w:tblLayout w:type="fixed"/>
        <w:tblLook w:val="01E0" w:firstRow="1" w:lastRow="1" w:firstColumn="1" w:lastColumn="1" w:noHBand="0" w:noVBand="0"/>
      </w:tblPr>
      <w:tblGrid>
        <w:gridCol w:w="426"/>
        <w:gridCol w:w="2409"/>
        <w:gridCol w:w="6804"/>
      </w:tblGrid>
      <w:tr w:rsidR="00CA477D" w:rsidRPr="00CA477D" w:rsidTr="004F3D91">
        <w:trPr>
          <w:trHeight w:val="455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A477D" w:rsidRPr="00CA477D" w:rsidRDefault="00CA477D" w:rsidP="004F3D9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477D">
              <w:rPr>
                <w:rFonts w:ascii="Times New Roman" w:hAnsi="Times New Roman"/>
                <w:b/>
                <w:sz w:val="20"/>
                <w:szCs w:val="20"/>
              </w:rPr>
              <w:t>Č.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A477D" w:rsidRPr="00CA477D" w:rsidRDefault="00CA477D" w:rsidP="004F3D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A477D">
              <w:rPr>
                <w:rFonts w:ascii="Times New Roman" w:hAnsi="Times New Roman"/>
                <w:b/>
                <w:sz w:val="20"/>
                <w:szCs w:val="20"/>
              </w:rPr>
              <w:t>Reg</w:t>
            </w:r>
            <w:proofErr w:type="spellEnd"/>
            <w:r w:rsidRPr="00CA477D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gramStart"/>
            <w:r w:rsidRPr="00CA477D">
              <w:rPr>
                <w:rFonts w:ascii="Times New Roman" w:hAnsi="Times New Roman"/>
                <w:b/>
                <w:sz w:val="20"/>
                <w:szCs w:val="20"/>
              </w:rPr>
              <w:t>č.</w:t>
            </w:r>
            <w:proofErr w:type="gramEnd"/>
            <w:r w:rsidRPr="00CA477D">
              <w:rPr>
                <w:rFonts w:ascii="Times New Roman" w:hAnsi="Times New Roman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CA477D" w:rsidRPr="00CA477D" w:rsidRDefault="00CA477D" w:rsidP="004F3D9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A477D">
              <w:rPr>
                <w:rFonts w:ascii="Times New Roman" w:hAnsi="Times New Roman"/>
                <w:b/>
                <w:sz w:val="20"/>
                <w:szCs w:val="20"/>
              </w:rPr>
              <w:t>Název projektu</w:t>
            </w:r>
          </w:p>
        </w:tc>
      </w:tr>
      <w:tr w:rsidR="00CA477D" w:rsidRPr="00CA477D" w:rsidTr="004F3D91">
        <w:trPr>
          <w:trHeight w:val="70"/>
        </w:trPr>
        <w:tc>
          <w:tcPr>
            <w:tcW w:w="426" w:type="dxa"/>
            <w:vAlign w:val="center"/>
          </w:tcPr>
          <w:p w:rsidR="00CA477D" w:rsidRPr="00CA477D" w:rsidRDefault="00CA477D" w:rsidP="004F3D91">
            <w:pPr>
              <w:rPr>
                <w:rFonts w:ascii="Times New Roman" w:hAnsi="Times New Roman"/>
                <w:sz w:val="20"/>
                <w:szCs w:val="20"/>
              </w:rPr>
            </w:pPr>
            <w:r w:rsidRPr="00CA477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CA477D" w:rsidRPr="00CA477D" w:rsidRDefault="00CA477D" w:rsidP="00CA477D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CA477D">
              <w:rPr>
                <w:rFonts w:ascii="Times New Roman" w:hAnsi="Times New Roman"/>
                <w:b/>
              </w:rPr>
              <w:t>CZ.1.07/2.3.00/20.0267</w:t>
            </w:r>
          </w:p>
        </w:tc>
        <w:tc>
          <w:tcPr>
            <w:tcW w:w="6804" w:type="dxa"/>
            <w:shd w:val="clear" w:color="auto" w:fill="auto"/>
          </w:tcPr>
          <w:p w:rsidR="00CA477D" w:rsidRPr="00CA477D" w:rsidRDefault="00CA477D" w:rsidP="00CA477D">
            <w:pPr>
              <w:pStyle w:val="Zhlav"/>
              <w:tabs>
                <w:tab w:val="center" w:pos="836"/>
              </w:tabs>
              <w:suppressAutoHyphens/>
              <w:rPr>
                <w:rFonts w:ascii="Times New Roman" w:hAnsi="Times New Roman"/>
              </w:rPr>
            </w:pPr>
            <w:r w:rsidRPr="00CA477D">
              <w:rPr>
                <w:rFonts w:ascii="Times New Roman" w:hAnsi="Times New Roman"/>
              </w:rPr>
              <w:t>Výmladkové lesy jako produkční a biologická alternativa budoucnosti</w:t>
            </w:r>
          </w:p>
        </w:tc>
      </w:tr>
      <w:tr w:rsidR="00CA477D" w:rsidRPr="00CA477D" w:rsidTr="004F3D91">
        <w:trPr>
          <w:trHeight w:val="70"/>
        </w:trPr>
        <w:tc>
          <w:tcPr>
            <w:tcW w:w="426" w:type="dxa"/>
            <w:vAlign w:val="center"/>
          </w:tcPr>
          <w:p w:rsidR="00CA477D" w:rsidRPr="00CA477D" w:rsidRDefault="00CA477D" w:rsidP="004F3D91">
            <w:pPr>
              <w:rPr>
                <w:rFonts w:ascii="Times New Roman" w:hAnsi="Times New Roman"/>
                <w:sz w:val="20"/>
                <w:szCs w:val="20"/>
              </w:rPr>
            </w:pPr>
            <w:r w:rsidRPr="00CA477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CA477D" w:rsidRPr="00CA477D" w:rsidRDefault="00CA477D" w:rsidP="00CA477D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CA477D">
              <w:rPr>
                <w:rFonts w:ascii="Times New Roman" w:hAnsi="Times New Roman"/>
                <w:b/>
              </w:rPr>
              <w:t>CZ.1.07/2.4.00/31.0032</w:t>
            </w:r>
          </w:p>
        </w:tc>
        <w:tc>
          <w:tcPr>
            <w:tcW w:w="6804" w:type="dxa"/>
            <w:shd w:val="clear" w:color="auto" w:fill="auto"/>
          </w:tcPr>
          <w:p w:rsidR="00CA477D" w:rsidRPr="00CA477D" w:rsidRDefault="00CA477D" w:rsidP="00CA477D">
            <w:pPr>
              <w:pStyle w:val="Zhlav"/>
              <w:tabs>
                <w:tab w:val="center" w:pos="836"/>
              </w:tabs>
              <w:suppressAutoHyphens/>
              <w:rPr>
                <w:rFonts w:ascii="Times New Roman" w:hAnsi="Times New Roman"/>
              </w:rPr>
            </w:pPr>
            <w:r w:rsidRPr="00CA477D">
              <w:rPr>
                <w:rFonts w:ascii="Times New Roman" w:hAnsi="Times New Roman"/>
              </w:rPr>
              <w:t>Platforma pro spolupráci v oblasti formování krajiny</w:t>
            </w:r>
          </w:p>
        </w:tc>
      </w:tr>
      <w:tr w:rsidR="00CA477D" w:rsidRPr="00CA477D" w:rsidTr="004F3D91">
        <w:trPr>
          <w:trHeight w:val="70"/>
        </w:trPr>
        <w:tc>
          <w:tcPr>
            <w:tcW w:w="426" w:type="dxa"/>
            <w:vAlign w:val="center"/>
          </w:tcPr>
          <w:p w:rsidR="00CA477D" w:rsidRPr="00CA477D" w:rsidRDefault="00CA477D" w:rsidP="004F3D91">
            <w:pPr>
              <w:rPr>
                <w:rFonts w:ascii="Times New Roman" w:hAnsi="Times New Roman"/>
                <w:sz w:val="20"/>
                <w:szCs w:val="20"/>
              </w:rPr>
            </w:pPr>
            <w:r w:rsidRPr="00CA477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CA477D" w:rsidRPr="00CA477D" w:rsidRDefault="00CA477D" w:rsidP="004F3D91">
            <w:pPr>
              <w:rPr>
                <w:rFonts w:ascii="Times New Roman" w:hAnsi="Times New Roman"/>
              </w:rPr>
            </w:pPr>
            <w:r w:rsidRPr="00CA477D">
              <w:rPr>
                <w:rFonts w:ascii="Times New Roman" w:hAnsi="Times New Roman"/>
                <w:b/>
              </w:rPr>
              <w:t>CZ.1.07/2.2.00/28.0302</w:t>
            </w:r>
          </w:p>
        </w:tc>
        <w:tc>
          <w:tcPr>
            <w:tcW w:w="6804" w:type="dxa"/>
            <w:shd w:val="clear" w:color="auto" w:fill="auto"/>
          </w:tcPr>
          <w:p w:rsidR="00CA477D" w:rsidRPr="00CA477D" w:rsidRDefault="00CA477D" w:rsidP="004F3D91">
            <w:pPr>
              <w:rPr>
                <w:rFonts w:ascii="Times New Roman" w:hAnsi="Times New Roman"/>
              </w:rPr>
            </w:pPr>
            <w:r w:rsidRPr="00CA477D">
              <w:rPr>
                <w:rStyle w:val="ft"/>
                <w:rFonts w:ascii="Times New Roman" w:hAnsi="Times New Roman"/>
              </w:rPr>
              <w:t>Inovace studijních programů AF a ZF MENDELU směřující k vytvoření mezioborové integrace</w:t>
            </w:r>
          </w:p>
        </w:tc>
      </w:tr>
    </w:tbl>
    <w:p w:rsidR="00CA477D" w:rsidRPr="00F22629" w:rsidRDefault="00CA477D" w:rsidP="00F171B9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171B9" w:rsidRDefault="00F171B9" w:rsidP="00F171B9">
      <w:pPr>
        <w:pStyle w:val="Zkladntext"/>
        <w:ind w:left="180"/>
        <w:rPr>
          <w:rFonts w:ascii="Times New Roman" w:hAnsi="Times New Roman"/>
          <w:color w:val="000000"/>
          <w:lang w:val="cs-CZ"/>
        </w:rPr>
      </w:pPr>
    </w:p>
    <w:p w:rsidR="00F171B9" w:rsidRDefault="00F171B9" w:rsidP="006676DE">
      <w:pPr>
        <w:pStyle w:val="Zkladntext"/>
        <w:rPr>
          <w:rFonts w:ascii="Times New Roman" w:hAnsi="Times New Roman"/>
          <w:color w:val="000000"/>
          <w:lang w:val="cs-CZ"/>
        </w:rPr>
      </w:pPr>
      <w:r>
        <w:rPr>
          <w:rFonts w:ascii="Times New Roman" w:hAnsi="Times New Roman"/>
          <w:color w:val="000000"/>
          <w:lang w:val="cs-CZ"/>
        </w:rPr>
        <w:lastRenderedPageBreak/>
        <w:t>Jednotlivé části jsou vymezeny technickými po</w:t>
      </w:r>
      <w:r w:rsidR="00F22629">
        <w:rPr>
          <w:rFonts w:ascii="Times New Roman" w:hAnsi="Times New Roman"/>
          <w:color w:val="000000"/>
          <w:lang w:val="cs-CZ"/>
        </w:rPr>
        <w:t>žadavky uvedenými v přílohách 1</w:t>
      </w:r>
      <w:r>
        <w:rPr>
          <w:rFonts w:ascii="Times New Roman" w:hAnsi="Times New Roman"/>
          <w:color w:val="000000"/>
          <w:lang w:val="cs-CZ"/>
        </w:rPr>
        <w:t>-</w:t>
      </w:r>
      <w:r w:rsidR="00F22629">
        <w:rPr>
          <w:rFonts w:ascii="Times New Roman" w:hAnsi="Times New Roman"/>
          <w:color w:val="000000"/>
          <w:lang w:val="cs-CZ"/>
        </w:rPr>
        <w:t>3</w:t>
      </w:r>
      <w:r>
        <w:rPr>
          <w:rFonts w:ascii="Times New Roman" w:hAnsi="Times New Roman"/>
          <w:color w:val="000000"/>
          <w:lang w:val="cs-CZ"/>
        </w:rPr>
        <w:t>.</w:t>
      </w:r>
    </w:p>
    <w:p w:rsidR="00F171B9" w:rsidRPr="00B9080D" w:rsidRDefault="00F171B9" w:rsidP="00F171B9">
      <w:pPr>
        <w:pStyle w:val="Zkladntext"/>
        <w:ind w:left="180"/>
        <w:rPr>
          <w:rFonts w:ascii="Times New Roman" w:hAnsi="Times New Roman"/>
          <w:color w:val="000000"/>
          <w:lang w:val="cs-CZ"/>
        </w:rPr>
      </w:pPr>
    </w:p>
    <w:p w:rsidR="00F171B9" w:rsidRPr="00CA477D" w:rsidRDefault="00F171B9" w:rsidP="00F171B9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CA477D">
        <w:rPr>
          <w:rFonts w:ascii="Times New Roman" w:hAnsi="Times New Roman"/>
          <w:b/>
        </w:rPr>
        <w:t>Uchazeč může podat nabídku na jednu každou samostatnou část, na více částí nebo na všechny části veřejné zakázky, podle schopnosti splnění požadavků zadavatele uvedených v zadávací dokumentaci. Každá část veřejné zakázky může mít tedy vybraného jiného dodavatele.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2" w:name="_Toc364922499"/>
      <w:r w:rsidRPr="003B6490">
        <w:t>Předpokládaná hodnota veřejné zakázky</w:t>
      </w:r>
      <w:bookmarkEnd w:id="2"/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61F29" w:rsidRPr="00A679CD" w:rsidRDefault="00861F29" w:rsidP="00861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A679CD">
        <w:rPr>
          <w:rFonts w:ascii="Times New Roman" w:hAnsi="Times New Roman"/>
          <w:b/>
          <w:color w:val="000000"/>
        </w:rPr>
        <w:t>Předpokládaná hodnota veřejné zakázky: 398.809,99</w:t>
      </w:r>
      <w:r w:rsidRPr="00A679CD">
        <w:rPr>
          <w:rFonts w:ascii="Times New Roman" w:hAnsi="Times New Roman"/>
          <w:b/>
          <w:bCs/>
          <w:color w:val="000000"/>
        </w:rPr>
        <w:t>,- Kč bez DPH</w:t>
      </w:r>
    </w:p>
    <w:p w:rsidR="00861F29" w:rsidRPr="00A679CD" w:rsidRDefault="00861F29" w:rsidP="00861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861F29" w:rsidRPr="00A679CD" w:rsidRDefault="00861F29" w:rsidP="00861F29">
      <w:pPr>
        <w:tabs>
          <w:tab w:val="left" w:pos="5580"/>
        </w:tabs>
        <w:rPr>
          <w:rFonts w:ascii="Times New Roman" w:hAnsi="Times New Roman"/>
        </w:rPr>
      </w:pPr>
      <w:r w:rsidRPr="00A679CD">
        <w:rPr>
          <w:rFonts w:ascii="Times New Roman" w:hAnsi="Times New Roman"/>
        </w:rPr>
        <w:t>V jednotlivých částech pak:</w:t>
      </w:r>
    </w:p>
    <w:p w:rsidR="00861F29" w:rsidRPr="00A679CD" w:rsidRDefault="00861F29" w:rsidP="00861F29">
      <w:pPr>
        <w:tabs>
          <w:tab w:val="left" w:pos="5580"/>
        </w:tabs>
        <w:rPr>
          <w:rFonts w:ascii="Times New Roman" w:hAnsi="Times New Roman"/>
        </w:rPr>
      </w:pPr>
      <w:r w:rsidRPr="00A679CD">
        <w:rPr>
          <w:rFonts w:ascii="Times New Roman" w:hAnsi="Times New Roman"/>
        </w:rPr>
        <w:t>Část 1: 36.000,- Kč bez DPH</w:t>
      </w:r>
    </w:p>
    <w:p w:rsidR="00861F29" w:rsidRPr="00A679CD" w:rsidRDefault="00861F29" w:rsidP="00861F29">
      <w:pPr>
        <w:tabs>
          <w:tab w:val="left" w:pos="5580"/>
        </w:tabs>
        <w:rPr>
          <w:rFonts w:ascii="Times New Roman" w:hAnsi="Times New Roman"/>
        </w:rPr>
      </w:pPr>
      <w:r w:rsidRPr="00A679CD">
        <w:rPr>
          <w:rFonts w:ascii="Times New Roman" w:hAnsi="Times New Roman"/>
        </w:rPr>
        <w:t>Část 2:103.305,80,- Kč bez DPH</w:t>
      </w:r>
    </w:p>
    <w:p w:rsidR="00F171B9" w:rsidRPr="00A679CD" w:rsidRDefault="00861F29" w:rsidP="00861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A679CD">
        <w:rPr>
          <w:rFonts w:ascii="Times New Roman" w:hAnsi="Times New Roman"/>
        </w:rPr>
        <w:t>Část 3: 259.504,19,- Kč bez DPH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3" w:name="_Toc364922500"/>
      <w:r w:rsidRPr="003B6490">
        <w:t>Technické podmínky a specifikace</w:t>
      </w:r>
      <w:bookmarkEnd w:id="3"/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Zadávací dokumentace obsahuje v souladu se zákonem technické podmínky. Technické podmínky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jsou vymezeny v přílo</w:t>
      </w:r>
      <w:r w:rsidR="00F171B9">
        <w:rPr>
          <w:rFonts w:ascii="Times New Roman" w:hAnsi="Times New Roman"/>
          <w:color w:val="000000"/>
        </w:rPr>
        <w:t>hách</w:t>
      </w:r>
      <w:r w:rsidRPr="003B6490">
        <w:rPr>
          <w:rFonts w:ascii="Times New Roman" w:hAnsi="Times New Roman"/>
          <w:color w:val="000000"/>
        </w:rPr>
        <w:t xml:space="preserve"> </w:t>
      </w:r>
      <w:r w:rsidR="00F171B9">
        <w:rPr>
          <w:rFonts w:ascii="Times New Roman" w:hAnsi="Times New Roman"/>
          <w:color w:val="000000"/>
        </w:rPr>
        <w:t xml:space="preserve">č. 1 – </w:t>
      </w:r>
      <w:proofErr w:type="gramStart"/>
      <w:r w:rsidR="00F171B9">
        <w:rPr>
          <w:rFonts w:ascii="Times New Roman" w:hAnsi="Times New Roman"/>
          <w:color w:val="000000"/>
        </w:rPr>
        <w:t>č.</w:t>
      </w:r>
      <w:r w:rsidR="00E02B1C">
        <w:rPr>
          <w:rFonts w:ascii="Times New Roman" w:hAnsi="Times New Roman"/>
          <w:color w:val="000000"/>
        </w:rPr>
        <w:t>3</w:t>
      </w:r>
      <w:r w:rsidRPr="003B6490">
        <w:rPr>
          <w:rFonts w:ascii="Times New Roman" w:hAnsi="Times New Roman"/>
          <w:color w:val="000000"/>
        </w:rPr>
        <w:t xml:space="preserve"> této</w:t>
      </w:r>
      <w:proofErr w:type="gramEnd"/>
      <w:r w:rsidRPr="003B6490">
        <w:rPr>
          <w:rFonts w:ascii="Times New Roman" w:hAnsi="Times New Roman"/>
          <w:color w:val="000000"/>
        </w:rPr>
        <w:t xml:space="preserve">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Pokud se v technických podmínkách vyskytnou obchodní názvy některých výrobků nebo dodávek,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případně jiná označení či vyobrazení mající vztah ke konkrétnímu dodavateli, jedná se o pouhé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vymezení předpokládané charakteristiky a uchazeč je oprávněn navrhnout i jiné, technicky a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kvalitativně srovnatelné řešení, které však musí v plném rozsahu splňovat technické a funkční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požadavky zadavatele uvedené v této zadávací dokumentaci, resp. v jejich přílohách.</w:t>
      </w:r>
    </w:p>
    <w:p w:rsidR="003B3399" w:rsidRDefault="003B339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4D38C0" w:rsidRDefault="00733808" w:rsidP="00CD632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Style w:val="Nadpis1Char"/>
          <w:rFonts w:eastAsia="Calibri"/>
        </w:rPr>
      </w:pPr>
      <w:bookmarkStart w:id="4" w:name="_Toc364922501"/>
      <w:r w:rsidRPr="004D38C0">
        <w:rPr>
          <w:rStyle w:val="Nadpis1Char"/>
          <w:rFonts w:eastAsia="Calibri"/>
        </w:rPr>
        <w:t>Obchodní podmínky a požadavek na zpracování nabídkové ceny</w:t>
      </w:r>
      <w:bookmarkEnd w:id="4"/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11EFC">
        <w:rPr>
          <w:rFonts w:ascii="Times New Roman" w:hAnsi="Times New Roman"/>
          <w:color w:val="000000"/>
        </w:rPr>
        <w:t xml:space="preserve">Plnění veřejné zakázky je požadováno za </w:t>
      </w:r>
      <w:r w:rsidRPr="00D11EFC">
        <w:rPr>
          <w:rFonts w:ascii="Times New Roman" w:hAnsi="Times New Roman"/>
          <w:i/>
          <w:iCs/>
          <w:color w:val="000000"/>
        </w:rPr>
        <w:t xml:space="preserve">obchodních podmínek </w:t>
      </w:r>
      <w:r w:rsidRPr="00D11EFC">
        <w:rPr>
          <w:rFonts w:ascii="Times New Roman" w:hAnsi="Times New Roman"/>
          <w:color w:val="000000"/>
        </w:rPr>
        <w:t>(včetně platebních podmínek)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specifikovaných v návrhu smlouvy obsaženém v příloze A zadávacích podmínek, kterou uchazeč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použije pro zpracování své nabídky. </w:t>
      </w:r>
      <w:r w:rsidRPr="003B6490">
        <w:rPr>
          <w:rFonts w:ascii="Times New Roman" w:hAnsi="Times New Roman"/>
          <w:i/>
          <w:iCs/>
          <w:color w:val="000000"/>
        </w:rPr>
        <w:t xml:space="preserve">Obchodní podmínky </w:t>
      </w:r>
      <w:r w:rsidRPr="003B6490">
        <w:rPr>
          <w:rFonts w:ascii="Times New Roman" w:hAnsi="Times New Roman"/>
          <w:color w:val="000000"/>
        </w:rPr>
        <w:t>jsou pro uchazeče závazné a nemohou být</w:t>
      </w:r>
    </w:p>
    <w:p w:rsidR="00733808" w:rsidRPr="005326C4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326C4">
        <w:rPr>
          <w:rFonts w:ascii="Times New Roman" w:hAnsi="Times New Roman"/>
          <w:color w:val="000000"/>
        </w:rPr>
        <w:t>žádným způsobem měněny či doplňovány</w:t>
      </w:r>
      <w:r w:rsidR="004450AB" w:rsidRPr="005326C4">
        <w:rPr>
          <w:rFonts w:ascii="Times New Roman" w:hAnsi="Times New Roman"/>
          <w:color w:val="000000"/>
        </w:rPr>
        <w:t>, není-li stanoveno výslovně jinak</w:t>
      </w:r>
      <w:r w:rsidRPr="005326C4">
        <w:rPr>
          <w:rFonts w:ascii="Times New Roman" w:hAnsi="Times New Roman"/>
          <w:color w:val="000000"/>
        </w:rPr>
        <w:t>.</w:t>
      </w:r>
    </w:p>
    <w:p w:rsidR="00C95E9B" w:rsidRPr="005326C4" w:rsidRDefault="00C95E9B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D6320" w:rsidRDefault="00C95E9B" w:rsidP="002A46E8">
      <w:pPr>
        <w:ind w:right="866"/>
        <w:jc w:val="both"/>
        <w:rPr>
          <w:rFonts w:ascii="Times New Roman" w:hAnsi="Times New Roman"/>
          <w:color w:val="000000"/>
        </w:rPr>
      </w:pPr>
      <w:r w:rsidRPr="000E6165">
        <w:rPr>
          <w:rFonts w:ascii="Times New Roman" w:hAnsi="Times New Roman"/>
          <w:b/>
        </w:rPr>
        <w:t>Uchazeč předloží návrh smlouvy</w:t>
      </w:r>
      <w:r w:rsidR="00D72FFD" w:rsidRPr="000E6165">
        <w:rPr>
          <w:rFonts w:ascii="Times New Roman" w:hAnsi="Times New Roman"/>
          <w:b/>
        </w:rPr>
        <w:t>,</w:t>
      </w:r>
      <w:r w:rsidR="009F0A80" w:rsidRPr="000E6165">
        <w:rPr>
          <w:rFonts w:ascii="Times New Roman" w:hAnsi="Times New Roman"/>
        </w:rPr>
        <w:t xml:space="preserve"> ve které doplní své identifikační údaje a</w:t>
      </w:r>
      <w:r w:rsidRPr="000E6165">
        <w:rPr>
          <w:rFonts w:ascii="Times New Roman" w:hAnsi="Times New Roman"/>
        </w:rPr>
        <w:t xml:space="preserve"> nabídkovou cenu v členění celková cena bez DPH, DPH a celková cena včetně DPH. Smlouva bude podepsána osobou oprávněnou jednat jménem či za uchazeče</w:t>
      </w:r>
      <w:r w:rsidRPr="000E6165">
        <w:rPr>
          <w:rFonts w:ascii="Times New Roman" w:hAnsi="Times New Roman"/>
          <w:bCs/>
        </w:rPr>
        <w:t>.</w:t>
      </w:r>
      <w:r w:rsidR="00ED4BEF">
        <w:rPr>
          <w:rFonts w:ascii="Times New Roman" w:hAnsi="Times New Roman"/>
          <w:bCs/>
        </w:rPr>
        <w:t xml:space="preserve"> Pro každou část předloží uchazeč samostatný návrh smlouvy. </w:t>
      </w:r>
      <w:r w:rsidRPr="000E6165">
        <w:rPr>
          <w:rFonts w:ascii="Times New Roman" w:hAnsi="Times New Roman"/>
          <w:bCs/>
        </w:rPr>
        <w:t>Obchodní podmínky jsou nedílnou součástí zadávací dokumentace jako příloha „A“.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 příslušném návrhu smlouvy uchazeč vyplní požadované informace, doplní k němu všechny její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přílohy a takto vzniklý dokument podepíše.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D632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Nabídkovou cenou pro veřejnou zakázku se rozumí cena za plnění předmětu této veřejné zakázky.</w:t>
      </w:r>
      <w:r w:rsidR="00CD6320">
        <w:rPr>
          <w:rFonts w:ascii="Times New Roman" w:hAnsi="Times New Roman"/>
          <w:color w:val="000000"/>
        </w:rPr>
        <w:t xml:space="preserve"> 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Nabídková cena musí být v nabídce uvedena v české měně v členění na cenu bez DPH, sazbu (v %) a</w:t>
      </w:r>
    </w:p>
    <w:p w:rsidR="00CD632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výši DPH a cenu s DPH. Neplátci DPH uvedou celkovou cenu bez DPH i s DPH ve stejné výši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společně s informací, že nejsou plátci DPH. </w:t>
      </w:r>
    </w:p>
    <w:p w:rsidR="00CD632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Nabídková cena musí být cenou pevnou, nezávislou na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změně podmínek v průběhu realizace dané veřejné zakázky. Nabídková cena musí být stanovena i s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přihlédnutím k vývoji cen v daném oboru včetně vývoje kurzu české měny k zahraničním měnám až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do doby dokončení předmětné zakázky.</w:t>
      </w:r>
    </w:p>
    <w:p w:rsidR="00CD6320" w:rsidRPr="003B6490" w:rsidRDefault="00CD632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Nabídková cena musí obsahovat veškeré nutné náklady k řádnému splnění předmětu zakázky, včetně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všech nákladů souvisejících, tj. zejména veškeré náklady spojené s úplným a kvalitním provedením a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dokončením předmětu zakázky včetně veškerých rizik a vlivů během realizace zakázky</w:t>
      </w:r>
      <w:r w:rsidR="004A4D76">
        <w:rPr>
          <w:rFonts w:ascii="Times New Roman" w:hAnsi="Times New Roman"/>
          <w:color w:val="000000"/>
        </w:rPr>
        <w:t>, dopravy na místo plnění a případný přesun v areálu zadavatele</w:t>
      </w:r>
      <w:r w:rsidRPr="003B6490">
        <w:rPr>
          <w:rFonts w:ascii="Times New Roman" w:hAnsi="Times New Roman"/>
          <w:color w:val="000000"/>
        </w:rPr>
        <w:t>.</w:t>
      </w:r>
    </w:p>
    <w:p w:rsid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D11EFC">
        <w:rPr>
          <w:rFonts w:ascii="Times New Roman" w:hAnsi="Times New Roman"/>
          <w:b/>
        </w:rPr>
        <w:t>Požadavky na jednotný způsob zpracování nabídkové ceny</w:t>
      </w: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11EFC">
        <w:rPr>
          <w:rFonts w:ascii="Times New Roman" w:hAnsi="Times New Roman"/>
        </w:rPr>
        <w:t>Uchazeči stanoví celkovou nabídkovou cenu za kompletní splnění zakázky</w:t>
      </w:r>
      <w:r w:rsidR="00817492">
        <w:rPr>
          <w:rFonts w:ascii="Times New Roman" w:hAnsi="Times New Roman"/>
        </w:rPr>
        <w:t xml:space="preserve"> </w:t>
      </w:r>
      <w:r w:rsidRPr="00D11EFC">
        <w:rPr>
          <w:rFonts w:ascii="Times New Roman" w:hAnsi="Times New Roman"/>
        </w:rPr>
        <w:t xml:space="preserve">součtem veškerých nutných nákladů k poskytnutí služeb požadovaných zadavatelem. Do ceny uchazeč zahrne veškeré práce, dodávky či související služby, nezbytné pro kvalitní </w:t>
      </w:r>
      <w:r w:rsidR="00977D98">
        <w:rPr>
          <w:rFonts w:ascii="Times New Roman" w:hAnsi="Times New Roman"/>
        </w:rPr>
        <w:t xml:space="preserve">přípravu a </w:t>
      </w:r>
      <w:r w:rsidRPr="00D11EFC">
        <w:rPr>
          <w:rFonts w:ascii="Times New Roman" w:hAnsi="Times New Roman"/>
        </w:rPr>
        <w:t xml:space="preserve">poskytnutí služby. Tato cena bude stanovena jako cena maximální a nejvýše přípustná. </w:t>
      </w:r>
    </w:p>
    <w:p w:rsidR="00D11EFC" w:rsidRPr="00D11EFC" w:rsidRDefault="00D11EFC" w:rsidP="00CD632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11EFC">
        <w:rPr>
          <w:rFonts w:ascii="Times New Roman" w:hAnsi="Times New Roman"/>
        </w:rPr>
        <w:t xml:space="preserve">Nabídková cena bude zahrnovat </w:t>
      </w:r>
      <w:r w:rsidR="006F2987">
        <w:rPr>
          <w:rFonts w:ascii="Times New Roman" w:hAnsi="Times New Roman"/>
        </w:rPr>
        <w:t xml:space="preserve">zejména </w:t>
      </w:r>
      <w:r w:rsidRPr="00D11EFC">
        <w:rPr>
          <w:rFonts w:ascii="Times New Roman" w:hAnsi="Times New Roman"/>
        </w:rPr>
        <w:t xml:space="preserve">náklady </w:t>
      </w:r>
      <w:proofErr w:type="gramStart"/>
      <w:r w:rsidRPr="00D11EFC">
        <w:rPr>
          <w:rFonts w:ascii="Times New Roman" w:hAnsi="Times New Roman"/>
        </w:rPr>
        <w:t>na</w:t>
      </w:r>
      <w:proofErr w:type="gramEnd"/>
      <w:r w:rsidRPr="00D11EFC">
        <w:rPr>
          <w:rFonts w:ascii="Times New Roman" w:hAnsi="Times New Roman"/>
        </w:rPr>
        <w:t>:</w:t>
      </w:r>
    </w:p>
    <w:p w:rsidR="00D11EFC" w:rsidRDefault="007B04B1" w:rsidP="007B04B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Službu</w:t>
      </w:r>
    </w:p>
    <w:p w:rsidR="007B04B1" w:rsidRPr="007B04B1" w:rsidRDefault="007B04B1" w:rsidP="007B04B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dopravu</w:t>
      </w:r>
    </w:p>
    <w:p w:rsidR="00D11EFC" w:rsidRPr="00CD6320" w:rsidRDefault="00D11EF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CD6320">
        <w:rPr>
          <w:rFonts w:ascii="Times New Roman" w:hAnsi="Times New Roman"/>
          <w:b/>
          <w:bCs/>
          <w:color w:val="000000"/>
        </w:rPr>
        <w:t xml:space="preserve">Nabídková cena bude uvedena v CZK v členění </w:t>
      </w:r>
      <w:r w:rsidR="00505743" w:rsidRPr="00CD6320">
        <w:rPr>
          <w:rFonts w:ascii="Times New Roman" w:hAnsi="Times New Roman"/>
          <w:b/>
          <w:bCs/>
          <w:color w:val="000000"/>
        </w:rPr>
        <w:t xml:space="preserve">dle </w:t>
      </w:r>
      <w:r w:rsidR="00505743" w:rsidRPr="00B15EE0">
        <w:rPr>
          <w:rFonts w:ascii="Times New Roman" w:hAnsi="Times New Roman"/>
          <w:b/>
          <w:bCs/>
          <w:color w:val="000000"/>
        </w:rPr>
        <w:t xml:space="preserve">příloh </w:t>
      </w:r>
      <w:r w:rsidR="00F171B9" w:rsidRPr="00B15EE0">
        <w:rPr>
          <w:rFonts w:ascii="Times New Roman" w:hAnsi="Times New Roman"/>
          <w:b/>
          <w:bCs/>
          <w:color w:val="000000"/>
        </w:rPr>
        <w:t>č.1 –</w:t>
      </w:r>
      <w:r w:rsidR="009A3C0D" w:rsidRPr="00B15EE0">
        <w:rPr>
          <w:rFonts w:ascii="Times New Roman" w:hAnsi="Times New Roman"/>
          <w:b/>
          <w:bCs/>
          <w:color w:val="000000"/>
        </w:rPr>
        <w:t xml:space="preserve"> </w:t>
      </w:r>
      <w:proofErr w:type="gramStart"/>
      <w:r w:rsidR="009A3C0D" w:rsidRPr="00B15EE0">
        <w:rPr>
          <w:rFonts w:ascii="Times New Roman" w:hAnsi="Times New Roman"/>
          <w:b/>
          <w:bCs/>
          <w:color w:val="000000"/>
        </w:rPr>
        <w:t>č.</w:t>
      </w:r>
      <w:r w:rsidR="00B32D7F">
        <w:rPr>
          <w:rFonts w:ascii="Times New Roman" w:hAnsi="Times New Roman"/>
          <w:b/>
          <w:bCs/>
          <w:color w:val="000000"/>
        </w:rPr>
        <w:t xml:space="preserve"> </w:t>
      </w:r>
      <w:r w:rsidR="00752BCD" w:rsidRPr="00B15EE0">
        <w:rPr>
          <w:rFonts w:ascii="Times New Roman" w:hAnsi="Times New Roman"/>
          <w:b/>
          <w:bCs/>
          <w:color w:val="000000"/>
        </w:rPr>
        <w:t>3</w:t>
      </w:r>
      <w:r w:rsidR="00397F6C">
        <w:rPr>
          <w:rFonts w:ascii="Times New Roman" w:hAnsi="Times New Roman"/>
          <w:b/>
          <w:bCs/>
          <w:color w:val="000000"/>
        </w:rPr>
        <w:t xml:space="preserve"> </w:t>
      </w:r>
      <w:r w:rsidR="00505743" w:rsidRPr="00CD6320">
        <w:rPr>
          <w:rFonts w:ascii="Times New Roman" w:hAnsi="Times New Roman"/>
          <w:b/>
          <w:bCs/>
          <w:color w:val="000000"/>
        </w:rPr>
        <w:t xml:space="preserve"> zadávací</w:t>
      </w:r>
      <w:proofErr w:type="gramEnd"/>
      <w:r w:rsidR="00505743" w:rsidRPr="00CD6320">
        <w:rPr>
          <w:rFonts w:ascii="Times New Roman" w:hAnsi="Times New Roman"/>
          <w:b/>
          <w:bCs/>
          <w:color w:val="000000"/>
        </w:rPr>
        <w:t xml:space="preserve"> dokumentace</w:t>
      </w:r>
      <w:r w:rsidR="00CB1A6A">
        <w:rPr>
          <w:rFonts w:ascii="Times New Roman" w:hAnsi="Times New Roman"/>
          <w:b/>
          <w:bCs/>
          <w:color w:val="000000"/>
        </w:rPr>
        <w:t xml:space="preserve"> tak aby bylo patrné jaká je přiřazena částka za každou dílčí část (řádek) tabulky</w:t>
      </w:r>
      <w:r w:rsidR="00505743" w:rsidRPr="00CD6320">
        <w:rPr>
          <w:rFonts w:ascii="Times New Roman" w:hAnsi="Times New Roman"/>
          <w:b/>
          <w:bCs/>
          <w:color w:val="000000"/>
        </w:rPr>
        <w:t>. Celková nabídková cena bude uvedena na krycím listu dle Přílohy C zadávací dokumentace.</w:t>
      </w:r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Finanční limit Zadavatele je dán předpokládanou hodnotou </w:t>
      </w:r>
      <w:r w:rsidR="00F171B9">
        <w:rPr>
          <w:rFonts w:ascii="Times New Roman" w:hAnsi="Times New Roman"/>
          <w:b/>
          <w:bCs/>
          <w:color w:val="000000"/>
        </w:rPr>
        <w:t>jednotlivých částí</w:t>
      </w:r>
      <w:r w:rsidRPr="003B6490">
        <w:rPr>
          <w:rFonts w:ascii="Times New Roman" w:hAnsi="Times New Roman"/>
          <w:b/>
          <w:bCs/>
          <w:color w:val="000000"/>
        </w:rPr>
        <w:t>.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Překročení nabídkové ceny je možné pouze v případech, že:</w:t>
      </w:r>
    </w:p>
    <w:p w:rsidR="00733808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</w:t>
      </w:r>
      <w:r w:rsidR="00733808" w:rsidRPr="003B6490">
        <w:rPr>
          <w:rFonts w:ascii="Times New Roman" w:hAnsi="Times New Roman"/>
          <w:color w:val="000000"/>
        </w:rPr>
        <w:t xml:space="preserve"> období mezi předložením nabídky uchazeče, jehož nabídka byla vyhodnocena jako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nejvhodnější, a podpisem smlouvy na plnění dojde ke změnám sazeb DPH. V</w:t>
      </w:r>
      <w:r w:rsidR="00CD6320">
        <w:rPr>
          <w:rFonts w:ascii="Times New Roman" w:hAnsi="Times New Roman"/>
          <w:color w:val="000000"/>
        </w:rPr>
        <w:t> </w:t>
      </w:r>
      <w:r w:rsidR="00733808" w:rsidRPr="003B6490">
        <w:rPr>
          <w:rFonts w:ascii="Times New Roman" w:hAnsi="Times New Roman"/>
          <w:color w:val="000000"/>
        </w:rPr>
        <w:t>takovém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případě bude celková nabídková cena (cena vč. DPH) v podpisované smlouvě upravena podle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výše sazeb DPH platných v době podpisu smlouvy. Toto překročení je možné pouze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 xml:space="preserve">v případě, že jím nedojde k překročení maximální ceny položky/položek </w:t>
      </w:r>
      <w:r w:rsidR="00977D98">
        <w:rPr>
          <w:rFonts w:ascii="Times New Roman" w:hAnsi="Times New Roman"/>
          <w:color w:val="000000"/>
        </w:rPr>
        <w:t xml:space="preserve">a předpokládané hodnoty </w:t>
      </w:r>
      <w:r w:rsidR="00733808" w:rsidRPr="003B6490">
        <w:rPr>
          <w:rFonts w:ascii="Times New Roman" w:hAnsi="Times New Roman"/>
          <w:color w:val="000000"/>
        </w:rPr>
        <w:t>stanovené</w:t>
      </w:r>
      <w:r w:rsidR="00CD6320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zadavatelem.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Platební podmínky předepsané zadavatelem pro tuto veřejnou zakázku jsou podrobně obsaženy</w:t>
      </w:r>
      <w:r w:rsidR="00CD6320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v obchodních podmínkách v příloze A zadávací dokumentace, resp. v návrhu smlouvy.</w:t>
      </w:r>
    </w:p>
    <w:p w:rsidR="00733808" w:rsidRPr="003B6490" w:rsidRDefault="00733808" w:rsidP="00CD6320">
      <w:pPr>
        <w:pStyle w:val="Nadpis1"/>
        <w:numPr>
          <w:ilvl w:val="0"/>
          <w:numId w:val="5"/>
        </w:numPr>
        <w:jc w:val="both"/>
      </w:pPr>
      <w:bookmarkStart w:id="5" w:name="_Toc364922502"/>
      <w:r w:rsidRPr="003B6490">
        <w:t>Místo a termíny plnění</w:t>
      </w:r>
      <w:bookmarkEnd w:id="5"/>
    </w:p>
    <w:p w:rsidR="006777AC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lastRenderedPageBreak/>
        <w:t>6.1 MÍSTO PLNĚNÍ</w:t>
      </w:r>
    </w:p>
    <w:p w:rsidR="006777AC" w:rsidRPr="003B6490" w:rsidRDefault="006777AC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163DC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Místem plnění je Brno, popřípadě jiné místo uvedené ve specifikaci jednotlivé části</w:t>
      </w:r>
      <w:r w:rsidR="00F171B9"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(</w:t>
      </w:r>
      <w:r w:rsidR="006F2987">
        <w:rPr>
          <w:rFonts w:ascii="Times New Roman" w:hAnsi="Times New Roman"/>
          <w:color w:val="000000"/>
        </w:rPr>
        <w:t>přílo</w:t>
      </w:r>
      <w:r w:rsidR="00F171B9"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</w:rPr>
        <w:t>y</w:t>
      </w:r>
      <w:r w:rsidR="00F171B9">
        <w:rPr>
          <w:rFonts w:ascii="Times New Roman" w:hAnsi="Times New Roman"/>
          <w:color w:val="000000"/>
        </w:rPr>
        <w:t xml:space="preserve"> č.1 – </w:t>
      </w:r>
      <w:proofErr w:type="gramStart"/>
      <w:r w:rsidR="00F171B9">
        <w:rPr>
          <w:rFonts w:ascii="Times New Roman" w:hAnsi="Times New Roman"/>
          <w:color w:val="000000"/>
        </w:rPr>
        <w:t>č.</w:t>
      </w:r>
      <w:r w:rsidR="00BD660E"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</w:rPr>
        <w:t>).</w:t>
      </w:r>
      <w:proofErr w:type="gramEnd"/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40912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6.2 TERMÍNY PLNĚNÍ</w:t>
      </w:r>
    </w:p>
    <w:p w:rsidR="006F2987" w:rsidRPr="003B6490" w:rsidRDefault="006F298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40912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pro plnění veřejné zakáz</w:t>
      </w:r>
      <w:r w:rsidR="00C40912">
        <w:rPr>
          <w:rFonts w:ascii="Times New Roman" w:hAnsi="Times New Roman"/>
          <w:color w:val="000000"/>
        </w:rPr>
        <w:t>ky stanoví následující termíny:</w:t>
      </w:r>
    </w:p>
    <w:p w:rsidR="00C40912" w:rsidRPr="00CE5DF9" w:rsidRDefault="00C40912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2C22BB" w:rsidRPr="00CE5DF9" w:rsidRDefault="000308F6" w:rsidP="006F2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E5DF9">
        <w:rPr>
          <w:rFonts w:ascii="Times New Roman" w:hAnsi="Times New Roman"/>
        </w:rPr>
        <w:t xml:space="preserve">Dodavatel se zavazuje pro objednatele za podmínek touto smlouvou sjednaných zrealizovat předmět smlouvy v obdobích uvedených v příloze smlouvy. Dodavatel dodá objednateli zpracovaný videozáznam do </w:t>
      </w:r>
      <w:r w:rsidR="00D458A6">
        <w:rPr>
          <w:rFonts w:ascii="Times New Roman" w:hAnsi="Times New Roman"/>
        </w:rPr>
        <w:t>3 týdnů</w:t>
      </w:r>
      <w:r w:rsidRPr="00CE5DF9">
        <w:rPr>
          <w:rFonts w:ascii="Times New Roman" w:hAnsi="Times New Roman"/>
        </w:rPr>
        <w:t xml:space="preserve"> od jeho pořízení, nebude-li v konkrétní objednávce dohodnuto jinak.</w:t>
      </w:r>
    </w:p>
    <w:p w:rsidR="00CE5DF9" w:rsidRDefault="00CE5DF9" w:rsidP="006F2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C10F3" w:rsidRDefault="006C10F3" w:rsidP="006C10F3">
      <w:pPr>
        <w:pStyle w:val="Nadpis2"/>
        <w:keepLines w:val="0"/>
        <w:numPr>
          <w:ilvl w:val="0"/>
          <w:numId w:val="5"/>
        </w:numPr>
        <w:spacing w:before="0" w:after="60" w:line="240" w:lineRule="auto"/>
        <w:rPr>
          <w:rFonts w:ascii="Times New Roman" w:hAnsi="Times New Roman" w:cs="Times New Roman"/>
        </w:rPr>
      </w:pPr>
      <w:bookmarkStart w:id="6" w:name="_Toc364922503"/>
      <w:proofErr w:type="gramStart"/>
      <w:r w:rsidRPr="00176233">
        <w:rPr>
          <w:rFonts w:ascii="Times New Roman" w:hAnsi="Times New Roman" w:cs="Times New Roman"/>
        </w:rPr>
        <w:t>POŽADA</w:t>
      </w:r>
      <w:r>
        <w:rPr>
          <w:rFonts w:ascii="Times New Roman" w:hAnsi="Times New Roman" w:cs="Times New Roman"/>
        </w:rPr>
        <w:t>VK</w:t>
      </w:r>
      <w:r w:rsidRPr="00176233">
        <w:rPr>
          <w:rFonts w:ascii="Times New Roman" w:hAnsi="Times New Roman" w:cs="Times New Roman"/>
        </w:rPr>
        <w:t xml:space="preserve">Y </w:t>
      </w:r>
      <w:r>
        <w:rPr>
          <w:rFonts w:ascii="Times New Roman" w:hAnsi="Times New Roman" w:cs="Times New Roman"/>
        </w:rPr>
        <w:t xml:space="preserve"> </w:t>
      </w:r>
      <w:r w:rsidRPr="00176233">
        <w:rPr>
          <w:rFonts w:ascii="Times New Roman" w:hAnsi="Times New Roman" w:cs="Times New Roman"/>
        </w:rPr>
        <w:t>ZADAVATELE</w:t>
      </w:r>
      <w:proofErr w:type="gramEnd"/>
      <w:r w:rsidRPr="001762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176233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 xml:space="preserve"> </w:t>
      </w:r>
      <w:r w:rsidRPr="00176233">
        <w:rPr>
          <w:rFonts w:ascii="Times New Roman" w:hAnsi="Times New Roman" w:cs="Times New Roman"/>
        </w:rPr>
        <w:t>PROKÁZÁNÍ</w:t>
      </w:r>
      <w:r>
        <w:rPr>
          <w:rFonts w:ascii="Times New Roman" w:hAnsi="Times New Roman" w:cs="Times New Roman"/>
        </w:rPr>
        <w:t xml:space="preserve"> </w:t>
      </w:r>
      <w:r w:rsidRPr="00176233">
        <w:rPr>
          <w:rFonts w:ascii="Times New Roman" w:hAnsi="Times New Roman" w:cs="Times New Roman"/>
        </w:rPr>
        <w:t xml:space="preserve"> KVALIFIKACE</w:t>
      </w:r>
      <w:bookmarkEnd w:id="6"/>
    </w:p>
    <w:p w:rsidR="006C10F3" w:rsidRDefault="006C10F3" w:rsidP="006C10F3"/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>Zadavatel požaduje splnění kvalifikačních předpokladů takto:</w:t>
      </w:r>
    </w:p>
    <w:p w:rsidR="006C10F3" w:rsidRPr="005A5391" w:rsidRDefault="006C10F3" w:rsidP="006C10F3">
      <w:pPr>
        <w:pStyle w:val="Odstavecseseznamem"/>
        <w:numPr>
          <w:ilvl w:val="1"/>
          <w:numId w:val="18"/>
        </w:numPr>
        <w:spacing w:after="0" w:line="240" w:lineRule="auto"/>
        <w:rPr>
          <w:rFonts w:ascii="Times New Roman" w:hAnsi="Times New Roman"/>
          <w:b/>
          <w:i/>
        </w:rPr>
      </w:pPr>
      <w:r w:rsidRPr="005A5391">
        <w:rPr>
          <w:rFonts w:ascii="Times New Roman" w:hAnsi="Times New Roman"/>
          <w:b/>
          <w:i/>
        </w:rPr>
        <w:t>Základní kvalifikační předpoklady</w:t>
      </w:r>
    </w:p>
    <w:p w:rsidR="006C10F3" w:rsidRPr="005A5391" w:rsidRDefault="006C10F3" w:rsidP="006C10F3">
      <w:pPr>
        <w:ind w:left="360"/>
        <w:rPr>
          <w:rFonts w:ascii="Times New Roman" w:hAnsi="Times New Roman"/>
          <w:b/>
          <w:i/>
        </w:rPr>
      </w:pP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Splnění základních kvalifikačních předpokladů prokáže uchazeč předložením čestného prohlášení. Čestné prohlášení bude podepsané osobou oprávněnou jednat jménem či za uchazeče. </w:t>
      </w:r>
    </w:p>
    <w:p w:rsidR="006C10F3" w:rsidRPr="005A5391" w:rsidRDefault="006C10F3" w:rsidP="006C10F3">
      <w:pPr>
        <w:spacing w:after="120"/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V souladu s </w:t>
      </w:r>
      <w:r w:rsidRPr="005A5391">
        <w:rPr>
          <w:rFonts w:ascii="Times New Roman" w:hAnsi="Times New Roman"/>
          <w:b/>
        </w:rPr>
        <w:t>§ 53 odst. 1 ZVZ</w:t>
      </w:r>
      <w:r w:rsidRPr="005A5391">
        <w:rPr>
          <w:rFonts w:ascii="Times New Roman" w:hAnsi="Times New Roman"/>
        </w:rPr>
        <w:t xml:space="preserve"> splňuje základní kvalifikační předpoklady dodavatel,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</w:t>
      </w:r>
      <w:r w:rsidRPr="005A5391">
        <w:rPr>
          <w:rFonts w:ascii="Times New Roman" w:hAnsi="Times New Roman"/>
        </w:rPr>
        <w:lastRenderedPageBreak/>
        <w:t>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>c) který v posledních 3 letech nenaplnil skutkovou podstatu jednání nekalé soutěže formou podplácení podle zvláštního právního předpisu,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 e) který není v likvidaci,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 f) který nemá v evidenci daní zachyceny daňové nedoplatky, a to jak v České republice, tak v zemi sídla, místa podnikání či bydliště dodavatele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>g) který nemá nedoplatek na pojistném a na penále na veřejné zdravotní pojištění a to jak v České republice, tak v zemi sídla, místa podnikání či bydliště dodavatele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>h) který nemá nedoplatek na pojistném a na penále na sociálním zabezpečení a příspěvku na státní politiku zaměstnanosti, a to jak v České republice, tak v zemi sídla, místa podnikání či bydliště dodavatele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 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 j) který není veden v rejstříku osob se zákazem plnění veřejných zakázek,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 k) kterému nebyla v posledních 3 letech pravomocně uložena pokuta za umožnění výkonu nelegální práce podle zvláštního právního předpisu</w:t>
      </w:r>
    </w:p>
    <w:p w:rsidR="006C10F3" w:rsidRPr="005A5391" w:rsidRDefault="006C10F3" w:rsidP="006C10F3">
      <w:pPr>
        <w:rPr>
          <w:rFonts w:ascii="Times New Roman" w:hAnsi="Times New Roman"/>
          <w:b/>
        </w:rPr>
      </w:pPr>
      <w:r w:rsidRPr="005A5391">
        <w:rPr>
          <w:rFonts w:ascii="Times New Roman" w:hAnsi="Times New Roman"/>
          <w:b/>
        </w:rPr>
        <w:t>Základní kvalifikační předpoklady splní uchazeč, který předloží podepsané čestné prohlášení (lze využít přílohu B zadávací dokumentace) osobou oprávněnou jednat za uchazeče či jeho jménem. Originály či ověřené kopie předloží pouze vybraný uchazeč před podpisem smlouvy.</w:t>
      </w:r>
    </w:p>
    <w:p w:rsidR="006C10F3" w:rsidRPr="005A5391" w:rsidRDefault="006C10F3" w:rsidP="006C10F3">
      <w:pPr>
        <w:rPr>
          <w:rFonts w:ascii="Times New Roman" w:hAnsi="Times New Roman"/>
        </w:rPr>
      </w:pPr>
    </w:p>
    <w:p w:rsidR="006C10F3" w:rsidRPr="005A5391" w:rsidRDefault="006C10F3" w:rsidP="006C10F3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5A5391">
        <w:rPr>
          <w:rFonts w:ascii="Times New Roman" w:hAnsi="Times New Roman"/>
        </w:rPr>
        <w:t xml:space="preserve">7.2 </w:t>
      </w:r>
      <w:r w:rsidRPr="005A5391">
        <w:rPr>
          <w:rFonts w:ascii="Times New Roman" w:hAnsi="Times New Roman"/>
          <w:b/>
          <w:i/>
        </w:rPr>
        <w:t>Profesní kvalifikační předpoklady</w:t>
      </w:r>
    </w:p>
    <w:p w:rsidR="006C10F3" w:rsidRPr="005A5391" w:rsidRDefault="006C10F3" w:rsidP="006C10F3">
      <w:pPr>
        <w:ind w:left="360"/>
        <w:rPr>
          <w:rFonts w:ascii="Times New Roman" w:hAnsi="Times New Roman"/>
          <w:b/>
          <w:i/>
        </w:rPr>
      </w:pP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V souladu s § 54 ZVZ splňuje profesní kvalifikační předpoklady dodavatel, který je schopen řádně předložit: </w:t>
      </w:r>
    </w:p>
    <w:p w:rsidR="006C10F3" w:rsidRPr="005A5391" w:rsidRDefault="006C10F3" w:rsidP="006C10F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5A5391">
        <w:rPr>
          <w:rFonts w:ascii="Times New Roman" w:hAnsi="Times New Roman"/>
        </w:rPr>
        <w:lastRenderedPageBreak/>
        <w:t>výpis z obchodního rejstříku, pokud je v něm zapsán, či výpis z jiné obdobné evidence, pokud je v ní zapsán,</w:t>
      </w:r>
    </w:p>
    <w:p w:rsidR="006C10F3" w:rsidRPr="005A5391" w:rsidRDefault="006C10F3" w:rsidP="006C10F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5A5391">
        <w:rPr>
          <w:rFonts w:ascii="Times New Roman" w:hAnsi="Times New Roman"/>
        </w:rPr>
        <w:t>doklad o oprávnění k podnikání podle zvláštních právních předpisů v rozsahu odpovídajícím předmětu veřejné zakázky, zejména doklad prokazující příslušné živnostenské oprávnění či licenci,</w:t>
      </w:r>
    </w:p>
    <w:p w:rsidR="006C10F3" w:rsidRPr="005A5391" w:rsidRDefault="006C10F3" w:rsidP="006C10F3">
      <w:pPr>
        <w:rPr>
          <w:rFonts w:ascii="Times New Roman" w:hAnsi="Times New Roman"/>
        </w:rPr>
      </w:pPr>
    </w:p>
    <w:p w:rsidR="006C10F3" w:rsidRPr="005A5391" w:rsidRDefault="006C10F3" w:rsidP="006C10F3">
      <w:pPr>
        <w:rPr>
          <w:rFonts w:ascii="Times New Roman" w:hAnsi="Times New Roman"/>
          <w:b/>
        </w:rPr>
      </w:pPr>
      <w:r w:rsidRPr="005A5391">
        <w:rPr>
          <w:rFonts w:ascii="Times New Roman" w:hAnsi="Times New Roman"/>
          <w:b/>
        </w:rPr>
        <w:t>K prokázání splnění profesních kvalifikačních předpokladů předloží uchazeč čestné prohlášení o tom, že tyto předpoklady splňuje (lze využít přílohu B zadávací dokumentace). Originály či ověřené kopie předloží pouze vybraný uchazeč před podpisem smlouvy.</w:t>
      </w:r>
    </w:p>
    <w:p w:rsidR="006C10F3" w:rsidRPr="005A5391" w:rsidRDefault="006C10F3" w:rsidP="006C10F3">
      <w:pPr>
        <w:spacing w:after="120" w:line="240" w:lineRule="auto"/>
        <w:rPr>
          <w:rFonts w:ascii="Times New Roman" w:hAnsi="Times New Roman"/>
        </w:rPr>
      </w:pPr>
    </w:p>
    <w:p w:rsidR="006C10F3" w:rsidRPr="005A5391" w:rsidRDefault="006C10F3" w:rsidP="006C10F3">
      <w:pPr>
        <w:pStyle w:val="Odstavecseseznamem"/>
        <w:numPr>
          <w:ilvl w:val="1"/>
          <w:numId w:val="19"/>
        </w:numPr>
        <w:spacing w:after="120" w:line="240" w:lineRule="auto"/>
        <w:rPr>
          <w:rFonts w:ascii="Times New Roman" w:hAnsi="Times New Roman"/>
          <w:b/>
          <w:i/>
        </w:rPr>
      </w:pPr>
      <w:r w:rsidRPr="005A5391">
        <w:rPr>
          <w:rFonts w:ascii="Times New Roman" w:hAnsi="Times New Roman"/>
          <w:b/>
          <w:i/>
        </w:rPr>
        <w:t>Technické kvalifikační předpoklady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Splnění profesních kvalifikačních předpokladů prokáže dodavatel, který předloží podepsané čestné prohlášení o tom, že </w:t>
      </w:r>
      <w:r w:rsidRPr="005A5391">
        <w:rPr>
          <w:rFonts w:ascii="Times New Roman" w:hAnsi="Times New Roman"/>
          <w:b/>
          <w:bCs/>
          <w:color w:val="000000"/>
        </w:rPr>
        <w:t xml:space="preserve">splňuje technické kvalifikační předpoklady </w:t>
      </w:r>
      <w:r w:rsidRPr="005A5391">
        <w:rPr>
          <w:rFonts w:ascii="Times New Roman" w:hAnsi="Times New Roman"/>
          <w:color w:val="000000"/>
        </w:rPr>
        <w:t>uvedené v § 56 odst.</w:t>
      </w:r>
      <w:r w:rsidR="00387F94">
        <w:rPr>
          <w:rFonts w:ascii="Times New Roman" w:hAnsi="Times New Roman"/>
          <w:color w:val="000000"/>
        </w:rPr>
        <w:t>2</w:t>
      </w:r>
      <w:r w:rsidRPr="005A5391">
        <w:rPr>
          <w:rFonts w:ascii="Times New Roman" w:hAnsi="Times New Roman"/>
          <w:color w:val="000000"/>
        </w:rPr>
        <w:t xml:space="preserve">, </w:t>
      </w:r>
      <w:proofErr w:type="gramStart"/>
      <w:r w:rsidRPr="005A5391">
        <w:rPr>
          <w:rFonts w:ascii="Times New Roman" w:hAnsi="Times New Roman"/>
          <w:color w:val="000000"/>
        </w:rPr>
        <w:t>písm.  a) zákona</w:t>
      </w:r>
      <w:proofErr w:type="gramEnd"/>
      <w:r w:rsidRPr="005A5391">
        <w:rPr>
          <w:rFonts w:ascii="Times New Roman" w:hAnsi="Times New Roman"/>
          <w:color w:val="000000"/>
        </w:rPr>
        <w:t>, tzn., že</w:t>
      </w:r>
      <w:r w:rsidRPr="005A5391">
        <w:rPr>
          <w:rFonts w:ascii="Times New Roman" w:hAnsi="Times New Roman"/>
        </w:rPr>
        <w:t xml:space="preserve"> je schopen předložit:</w:t>
      </w:r>
    </w:p>
    <w:p w:rsidR="00F73683" w:rsidRPr="00F73683" w:rsidRDefault="00F73683" w:rsidP="00F73683">
      <w:pPr>
        <w:pStyle w:val="Normalni-slovn"/>
        <w:numPr>
          <w:ilvl w:val="0"/>
          <w:numId w:val="0"/>
        </w:numPr>
        <w:ind w:left="360"/>
        <w:rPr>
          <w:rFonts w:ascii="Times New Roman" w:hAnsi="Times New Roman"/>
          <w:b/>
          <w:szCs w:val="22"/>
          <w:u w:val="single"/>
        </w:rPr>
      </w:pPr>
      <w:r w:rsidRPr="00F73683">
        <w:rPr>
          <w:rFonts w:ascii="Times New Roman" w:hAnsi="Times New Roman"/>
          <w:szCs w:val="22"/>
          <w:u w:val="single"/>
        </w:rPr>
        <w:t>seznam alespoň 3 významných služeb</w:t>
      </w:r>
      <w:r w:rsidRPr="00F73683">
        <w:rPr>
          <w:rFonts w:ascii="Times New Roman" w:hAnsi="Times New Roman"/>
          <w:szCs w:val="22"/>
        </w:rPr>
        <w:t xml:space="preserve"> realizovaných dodavatelem v posledních 3 letech s uvedením jejich rozsahu a doby plnění; </w:t>
      </w:r>
      <w:r w:rsidRPr="00F73683">
        <w:rPr>
          <w:rFonts w:ascii="Times New Roman" w:hAnsi="Times New Roman"/>
          <w:szCs w:val="22"/>
          <w:u w:val="single"/>
        </w:rPr>
        <w:t>přílohou tohoto seznamu musí být</w:t>
      </w:r>
    </w:p>
    <w:p w:rsidR="00F73683" w:rsidRPr="00F73683" w:rsidRDefault="00F73683" w:rsidP="00F73683">
      <w:pPr>
        <w:pStyle w:val="Normalni-slovn"/>
        <w:numPr>
          <w:ilvl w:val="0"/>
          <w:numId w:val="0"/>
        </w:numPr>
        <w:ind w:left="360"/>
        <w:rPr>
          <w:rFonts w:ascii="Times New Roman" w:hAnsi="Times New Roman"/>
          <w:szCs w:val="22"/>
        </w:rPr>
      </w:pPr>
      <w:bookmarkStart w:id="7" w:name="p56-1-a-1"/>
      <w:bookmarkEnd w:id="7"/>
      <w:r w:rsidRPr="00F73683">
        <w:rPr>
          <w:rStyle w:val="PromnnHTML"/>
          <w:rFonts w:ascii="Times New Roman" w:hAnsi="Times New Roman"/>
          <w:szCs w:val="22"/>
        </w:rPr>
        <w:t>1.</w:t>
      </w:r>
      <w:r w:rsidRPr="00F73683">
        <w:rPr>
          <w:rFonts w:ascii="Times New Roman" w:hAnsi="Times New Roman"/>
          <w:szCs w:val="22"/>
        </w:rPr>
        <w:t xml:space="preserve"> osvědčení vydané veřejným zadavatelem, pokud byly služby poskytovány veřejnému zadavateli,</w:t>
      </w:r>
      <w:bookmarkStart w:id="8" w:name="p56-1-a-2"/>
      <w:bookmarkEnd w:id="8"/>
      <w:r w:rsidRPr="00F73683">
        <w:rPr>
          <w:rFonts w:ascii="Times New Roman" w:hAnsi="Times New Roman"/>
          <w:szCs w:val="22"/>
        </w:rPr>
        <w:t xml:space="preserve">                        </w:t>
      </w:r>
    </w:p>
    <w:p w:rsidR="00F73683" w:rsidRPr="00F73683" w:rsidRDefault="00F73683" w:rsidP="00F73683">
      <w:pPr>
        <w:pStyle w:val="Normalni-slovn"/>
        <w:numPr>
          <w:ilvl w:val="0"/>
          <w:numId w:val="0"/>
        </w:numPr>
        <w:ind w:left="360"/>
        <w:rPr>
          <w:rFonts w:ascii="Times New Roman" w:hAnsi="Times New Roman"/>
          <w:szCs w:val="22"/>
        </w:rPr>
      </w:pPr>
      <w:r w:rsidRPr="00F73683">
        <w:rPr>
          <w:rStyle w:val="PromnnHTML"/>
          <w:rFonts w:ascii="Times New Roman" w:hAnsi="Times New Roman"/>
          <w:szCs w:val="22"/>
        </w:rPr>
        <w:t>2.</w:t>
      </w:r>
      <w:r w:rsidRPr="00F73683">
        <w:rPr>
          <w:rFonts w:ascii="Times New Roman" w:hAnsi="Times New Roman"/>
          <w:szCs w:val="22"/>
        </w:rPr>
        <w:t xml:space="preserve"> osvědčení vydané jinou osobou, pokud byly služby poskytovány jiné osobě než veřejnému zadavateli, nebo</w:t>
      </w:r>
      <w:bookmarkStart w:id="9" w:name="p56-1-a-3"/>
      <w:bookmarkEnd w:id="9"/>
      <w:r w:rsidRPr="00F73683">
        <w:rPr>
          <w:rFonts w:ascii="Times New Roman" w:hAnsi="Times New Roman"/>
          <w:szCs w:val="22"/>
        </w:rPr>
        <w:t xml:space="preserve">           </w:t>
      </w:r>
    </w:p>
    <w:p w:rsidR="00F73683" w:rsidRPr="00F73683" w:rsidRDefault="00F73683" w:rsidP="00F73683">
      <w:pPr>
        <w:pStyle w:val="Normalni-slovn"/>
        <w:numPr>
          <w:ilvl w:val="0"/>
          <w:numId w:val="0"/>
        </w:numPr>
        <w:ind w:left="360"/>
        <w:rPr>
          <w:rFonts w:ascii="Times New Roman" w:hAnsi="Times New Roman"/>
          <w:szCs w:val="22"/>
        </w:rPr>
      </w:pPr>
      <w:r w:rsidRPr="00F73683">
        <w:rPr>
          <w:rStyle w:val="PromnnHTML"/>
          <w:rFonts w:ascii="Times New Roman" w:hAnsi="Times New Roman"/>
          <w:szCs w:val="22"/>
        </w:rPr>
        <w:t>3.</w:t>
      </w:r>
      <w:r w:rsidRPr="00F73683">
        <w:rPr>
          <w:rFonts w:ascii="Times New Roman" w:hAnsi="Times New Roman"/>
          <w:szCs w:val="22"/>
        </w:rPr>
        <w:t xml:space="preserve"> smlouva s jinou osobou a doklad o uskutečnění plnění dodavatele, není-li současně možné osvědčení podle bodu 2 od této osoby získat z důvodů spočívajících na její straně,</w:t>
      </w:r>
    </w:p>
    <w:p w:rsidR="00F73683" w:rsidRPr="00F73683" w:rsidRDefault="00F73683" w:rsidP="00F73683">
      <w:pPr>
        <w:pStyle w:val="Normalni-slovn"/>
        <w:numPr>
          <w:ilvl w:val="0"/>
          <w:numId w:val="0"/>
        </w:numPr>
        <w:ind w:left="360"/>
        <w:rPr>
          <w:rFonts w:ascii="Times New Roman" w:hAnsi="Times New Roman"/>
          <w:b/>
          <w:szCs w:val="22"/>
        </w:rPr>
      </w:pPr>
      <w:r w:rsidRPr="00F73683">
        <w:rPr>
          <w:rFonts w:ascii="Times New Roman" w:hAnsi="Times New Roman"/>
          <w:b/>
          <w:szCs w:val="22"/>
        </w:rPr>
        <w:t xml:space="preserve">Každá realizovaná služba bude mít prokazatelně hodnotu alespoň </w:t>
      </w:r>
      <w:r w:rsidR="00D44BBE">
        <w:rPr>
          <w:rFonts w:ascii="Times New Roman" w:hAnsi="Times New Roman"/>
          <w:b/>
          <w:szCs w:val="22"/>
        </w:rPr>
        <w:t>6</w:t>
      </w:r>
      <w:r w:rsidRPr="00F73683">
        <w:rPr>
          <w:rFonts w:ascii="Times New Roman" w:hAnsi="Times New Roman"/>
          <w:b/>
          <w:szCs w:val="22"/>
        </w:rPr>
        <w:t>.000 Kč a musí být v předmětu plnění srovnatelná s požadavky dle přílohy č. 1 - 3. V každém osvědčení či smlouvě (celkem od alespoň tří objednatelů) musí být uveden název objednatele, kontaktní osoba objednatele, rozsah plnění v Kč, údaj o době a o předmětu plnění.</w:t>
      </w:r>
    </w:p>
    <w:p w:rsidR="006C10F3" w:rsidRPr="005A5391" w:rsidRDefault="006C10F3" w:rsidP="006C10F3">
      <w:pPr>
        <w:spacing w:after="120"/>
        <w:ind w:left="709"/>
        <w:rPr>
          <w:rFonts w:ascii="Times New Roman" w:hAnsi="Times New Roman"/>
          <w:b/>
          <w:i/>
        </w:rPr>
      </w:pPr>
    </w:p>
    <w:p w:rsidR="006C10F3" w:rsidRPr="005A5391" w:rsidRDefault="006C10F3" w:rsidP="006C10F3">
      <w:pPr>
        <w:numPr>
          <w:ilvl w:val="1"/>
          <w:numId w:val="19"/>
        </w:numPr>
        <w:spacing w:after="120" w:line="240" w:lineRule="auto"/>
        <w:rPr>
          <w:rFonts w:ascii="Times New Roman" w:hAnsi="Times New Roman"/>
          <w:b/>
          <w:i/>
        </w:rPr>
      </w:pPr>
      <w:r w:rsidRPr="005A5391">
        <w:rPr>
          <w:rFonts w:ascii="Times New Roman" w:hAnsi="Times New Roman"/>
          <w:b/>
          <w:i/>
        </w:rPr>
        <w:t>Prohlášení dle § 50/1 písm. c) ZVZ</w:t>
      </w:r>
    </w:p>
    <w:p w:rsidR="006C10F3" w:rsidRDefault="006C10F3" w:rsidP="006C10F3">
      <w:pPr>
        <w:spacing w:after="120"/>
        <w:rPr>
          <w:rFonts w:ascii="Times New Roman" w:hAnsi="Times New Roman"/>
          <w:b/>
        </w:rPr>
      </w:pPr>
      <w:r w:rsidRPr="005A5391">
        <w:rPr>
          <w:rFonts w:ascii="Times New Roman" w:hAnsi="Times New Roman"/>
          <w:b/>
        </w:rPr>
        <w:t>Uchazeč předloží podepsané čestné prohlášení o schopnosti plnit veřejnou zakázku (lze využít přílohu B zadávací dokumentace).</w:t>
      </w:r>
    </w:p>
    <w:p w:rsidR="001150CE" w:rsidRPr="005A5391" w:rsidRDefault="001150CE" w:rsidP="006C10F3">
      <w:pPr>
        <w:spacing w:after="120"/>
        <w:rPr>
          <w:rFonts w:ascii="Times New Roman" w:hAnsi="Times New Roman"/>
          <w:b/>
        </w:rPr>
      </w:pPr>
    </w:p>
    <w:p w:rsidR="006C10F3" w:rsidRPr="005A5391" w:rsidRDefault="006C10F3" w:rsidP="006C10F3">
      <w:pPr>
        <w:numPr>
          <w:ilvl w:val="1"/>
          <w:numId w:val="19"/>
        </w:numPr>
        <w:spacing w:after="120" w:line="240" w:lineRule="auto"/>
        <w:rPr>
          <w:rFonts w:ascii="Times New Roman" w:hAnsi="Times New Roman"/>
          <w:b/>
          <w:i/>
        </w:rPr>
      </w:pPr>
      <w:r w:rsidRPr="005A5391">
        <w:rPr>
          <w:rFonts w:ascii="Times New Roman" w:hAnsi="Times New Roman"/>
          <w:b/>
          <w:i/>
        </w:rPr>
        <w:t>Součástí nabídky musí být v souladu s § 68/3 ZVZ rovněž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 a) seznam statutárních orgánů nebo členů statutárních orgánů, kteří v posledních 3 letech od konce lhůty pro podání nabídek byli v pracovněprávním, funkčním či obdobném poměru u zadavatele,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t xml:space="preserve"> b) má-li dodavatel formu akciové společnosti, seznam vlastníků akcií, jejichž souhrnná jmenovitá hodnota přesahuje 10 % základního kapitálu, vyhotovený ve lhůtě pro podání nabídek,</w:t>
      </w:r>
    </w:p>
    <w:p w:rsidR="006C10F3" w:rsidRPr="005A5391" w:rsidRDefault="006C10F3" w:rsidP="006C10F3">
      <w:pPr>
        <w:rPr>
          <w:rFonts w:ascii="Times New Roman" w:hAnsi="Times New Roman"/>
        </w:rPr>
      </w:pPr>
      <w:r w:rsidRPr="005A5391">
        <w:rPr>
          <w:rFonts w:ascii="Times New Roman" w:hAnsi="Times New Roman"/>
        </w:rPr>
        <w:lastRenderedPageBreak/>
        <w:t xml:space="preserve"> c) prohlášení uchazeče o tom, že neuzavřel a neuzavře zakázanou dohodu podle zvláštního právního předpisu v souvislosti se zadávanou veřejnou zakázkou.</w:t>
      </w:r>
    </w:p>
    <w:p w:rsidR="006C10F3" w:rsidRPr="005A5391" w:rsidRDefault="006C10F3" w:rsidP="006C10F3">
      <w:pPr>
        <w:rPr>
          <w:rFonts w:ascii="Times New Roman" w:hAnsi="Times New Roman"/>
          <w:b/>
        </w:rPr>
      </w:pPr>
      <w:r w:rsidRPr="005A5391">
        <w:rPr>
          <w:rFonts w:ascii="Times New Roman" w:hAnsi="Times New Roman"/>
          <w:b/>
        </w:rPr>
        <w:t xml:space="preserve">Jestliže není nikdo, kdo by naplňoval znění odstavce a), předloží uchazeč čestné prohlášení, že nikdo ze statutárních orgánů nebo členů statutárních orgánů neměl takový poměr. </w:t>
      </w:r>
    </w:p>
    <w:p w:rsidR="006C10F3" w:rsidRPr="005A5391" w:rsidRDefault="006C10F3" w:rsidP="006C10F3">
      <w:pPr>
        <w:pStyle w:val="VPTextdopisu"/>
        <w:keepNext/>
        <w:rPr>
          <w:rFonts w:ascii="Times New Roman" w:hAnsi="Times New Roman" w:cs="Times New Roman"/>
          <w:b/>
        </w:rPr>
      </w:pPr>
    </w:p>
    <w:p w:rsidR="006C10F3" w:rsidRPr="005A5391" w:rsidRDefault="006C10F3" w:rsidP="006C10F3">
      <w:pPr>
        <w:pStyle w:val="VPTextdopisu"/>
        <w:keepNext/>
        <w:rPr>
          <w:rFonts w:ascii="Times New Roman" w:hAnsi="Times New Roman" w:cs="Times New Roman"/>
          <w:b/>
        </w:rPr>
      </w:pP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 w:rsidRPr="005A5391">
        <w:rPr>
          <w:rFonts w:ascii="Times New Roman" w:hAnsi="Times New Roman"/>
          <w:b/>
          <w:color w:val="000000"/>
        </w:rPr>
        <w:t>PROKÁZÁNÍ SPLNĚNÍ POŽADAVKŮ NA KVALIFIKACI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V souladu s ustanovením § 62 odst. 3 zákona prokáže uchazeč splnění kvalifikačních předpokladů dle bodu 3 zadávací dokumentace 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proofErr w:type="gramStart"/>
      <w:r w:rsidRPr="005A5391">
        <w:rPr>
          <w:rFonts w:ascii="Times New Roman" w:hAnsi="Times New Roman"/>
          <w:b/>
          <w:bCs/>
          <w:color w:val="000000"/>
        </w:rPr>
        <w:t>Č e s t n ý m  p r o h l á š e n í m,</w:t>
      </w:r>
      <w:proofErr w:type="gramEnd"/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  <w:r w:rsidRPr="005A5391">
        <w:rPr>
          <w:rFonts w:ascii="Times New Roman" w:hAnsi="Times New Roman"/>
          <w:b/>
          <w:bCs/>
          <w:color w:val="000000"/>
        </w:rPr>
        <w:t>ve kterém bude mj. uvedeno, že všechny níže uvedené požadavky na splnění kvalifikace uchazeč splňuje, tj. že: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1. </w:t>
      </w:r>
      <w:r w:rsidRPr="005A5391">
        <w:rPr>
          <w:rFonts w:ascii="Times New Roman" w:hAnsi="Times New Roman"/>
          <w:b/>
          <w:bCs/>
          <w:color w:val="000000"/>
        </w:rPr>
        <w:t xml:space="preserve">splňuje základní kvalifikační předpoklady </w:t>
      </w:r>
      <w:r w:rsidRPr="005A5391">
        <w:rPr>
          <w:rFonts w:ascii="Times New Roman" w:hAnsi="Times New Roman"/>
          <w:color w:val="000000"/>
        </w:rPr>
        <w:t>uvedené v § 53 odst. 1 zákona;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2. </w:t>
      </w:r>
      <w:r w:rsidRPr="005A5391">
        <w:rPr>
          <w:rFonts w:ascii="Times New Roman" w:hAnsi="Times New Roman"/>
          <w:b/>
          <w:bCs/>
          <w:color w:val="000000"/>
        </w:rPr>
        <w:t xml:space="preserve">splňuje profesní kvalifikační předpoklady </w:t>
      </w:r>
      <w:r w:rsidRPr="005A5391">
        <w:rPr>
          <w:rFonts w:ascii="Times New Roman" w:hAnsi="Times New Roman"/>
          <w:color w:val="000000"/>
        </w:rPr>
        <w:t>uvedené v § 54 písm. a) a b) zákona;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3. </w:t>
      </w:r>
      <w:r w:rsidRPr="005A5391">
        <w:rPr>
          <w:rFonts w:ascii="Times New Roman" w:hAnsi="Times New Roman"/>
          <w:b/>
          <w:bCs/>
          <w:color w:val="000000"/>
        </w:rPr>
        <w:t xml:space="preserve">splňuje technické kvalifikační předpoklady </w:t>
      </w:r>
      <w:r w:rsidRPr="005A5391">
        <w:rPr>
          <w:rFonts w:ascii="Times New Roman" w:hAnsi="Times New Roman"/>
          <w:color w:val="000000"/>
        </w:rPr>
        <w:t xml:space="preserve">uvedené v § 56 odst. </w:t>
      </w:r>
      <w:r w:rsidR="001E2E15">
        <w:rPr>
          <w:rFonts w:ascii="Times New Roman" w:hAnsi="Times New Roman"/>
          <w:color w:val="000000"/>
        </w:rPr>
        <w:t>2</w:t>
      </w:r>
      <w:r w:rsidRPr="005A5391">
        <w:rPr>
          <w:rFonts w:ascii="Times New Roman" w:hAnsi="Times New Roman"/>
          <w:color w:val="000000"/>
        </w:rPr>
        <w:t xml:space="preserve"> písm. a) zákona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4. a že </w:t>
      </w:r>
      <w:r w:rsidRPr="005A5391">
        <w:rPr>
          <w:rFonts w:ascii="Times New Roman" w:hAnsi="Times New Roman"/>
          <w:b/>
          <w:bCs/>
          <w:color w:val="000000"/>
        </w:rPr>
        <w:t>je ekonomicky a finančně způsobilý splnit tuto veřejnou zakázku.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color w:val="000000"/>
        </w:rPr>
      </w:pPr>
      <w:r w:rsidRPr="005A5391">
        <w:rPr>
          <w:rFonts w:ascii="Times New Roman" w:hAnsi="Times New Roman"/>
          <w:b/>
          <w:bCs/>
          <w:i/>
          <w:iCs/>
          <w:color w:val="000000"/>
        </w:rPr>
        <w:t>Doklady předkládané zadavateli před podpisem smlouvy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Dle § 62 odst. 3 zákona pouze uchazeč, se kterým má být uzavřena smlouva dle § 82 zákona, je povinen před jejím uzavřením předložit zadavateli originály nebo úředně ověřené kopie všech dokladů, prokazujících splnění kvalifikace, specifikovaných v bodě 3 zadávací dokumentace. V případě, že uchazeč tuto povinnost nesplní a doklady prokazující splnění kvalifikace nepředloží, považuje se tato skutečnost za neposkytnutí součinnosti k uzavření smlouvy ve smyslu ustanovení §82 odst. 4 zákona.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i/>
          <w:iCs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S ohledem na výše uvedené </w:t>
      </w:r>
      <w:r w:rsidRPr="005A5391">
        <w:rPr>
          <w:rFonts w:ascii="Times New Roman" w:hAnsi="Times New Roman"/>
          <w:b/>
          <w:bCs/>
          <w:color w:val="000000"/>
        </w:rPr>
        <w:t>zadavatel doporučuje všem uchazečům, aby si veškeré doklady k prokázání kvalifikace opatřili ke dni podání nabídek</w:t>
      </w:r>
      <w:r w:rsidRPr="005A5391">
        <w:rPr>
          <w:rFonts w:ascii="Times New Roman" w:hAnsi="Times New Roman"/>
          <w:color w:val="000000"/>
        </w:rPr>
        <w:t>, i když je dle § 62 odst. 3 zákona nebudou dokládat v rámci svých nabídek a budou je prokazovat pouze čestným prohlášením. Důvodem je skutečnost, že uchazeč na základě výzvy k uzavření smlouvy a v souladu s § 62 odst. 3 zákona bude povinen předložit zadavateli originály nebo úředně ověřené kopie dokladů, které prokazují splnění jeho kvalifikace.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Doklady k prokázání splnění kvalifikace </w:t>
      </w:r>
      <w:r w:rsidRPr="005A5391">
        <w:rPr>
          <w:rFonts w:ascii="Times New Roman" w:hAnsi="Times New Roman"/>
          <w:b/>
          <w:color w:val="000000"/>
        </w:rPr>
        <w:t>po výzvě zadavatele k součinnosti při uzavření smlouvy s vybraným uchazečem</w:t>
      </w:r>
      <w:r w:rsidRPr="005A5391">
        <w:rPr>
          <w:rFonts w:ascii="Times New Roman" w:hAnsi="Times New Roman"/>
          <w:color w:val="000000"/>
        </w:rPr>
        <w:t xml:space="preserve"> doporučuje zadavatel členit následujícím způsobem: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lastRenderedPageBreak/>
        <w:t>Oddíl 1 - Základní kvalifikační předpoklady</w:t>
      </w:r>
    </w:p>
    <w:p w:rsidR="006C10F3" w:rsidRPr="005A5391" w:rsidRDefault="006C10F3" w:rsidP="006C10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výpis/y z evidence Rejstříku trestů - § 53 odst. 1 písm. a) a b) zákona</w:t>
      </w:r>
    </w:p>
    <w:p w:rsidR="006C10F3" w:rsidRPr="005A5391" w:rsidRDefault="006C10F3" w:rsidP="006C10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potvrzení finančního úřadu - § 53 odst. 1 písm. f) zákona</w:t>
      </w:r>
    </w:p>
    <w:p w:rsidR="006C10F3" w:rsidRPr="005A5391" w:rsidRDefault="006C10F3" w:rsidP="006C10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potvrzení příslušných orgánů či institucí - § 53 odst. 1 písm. h) zákona</w:t>
      </w:r>
    </w:p>
    <w:p w:rsidR="006C10F3" w:rsidRPr="005A5391" w:rsidRDefault="006C10F3" w:rsidP="006C10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čestné prohlášení - § 53 odst. 1 písm. c), d), e), g), i), j), k) zákona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Oddíl 2 - Profesní kvalifikační předpoklady</w:t>
      </w:r>
    </w:p>
    <w:p w:rsidR="006C10F3" w:rsidRPr="005A5391" w:rsidRDefault="006C10F3" w:rsidP="006C10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výpis z obchodního rejstříku či jiné obdobné evidence - § 54 písm. a) zákona</w:t>
      </w:r>
    </w:p>
    <w:p w:rsidR="006C10F3" w:rsidRPr="005A5391" w:rsidRDefault="006C10F3" w:rsidP="006C10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živnostenské oprávnění - § 54 písm. b) zákona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Oddíl 3 – Technické kvalifikační předpoklady</w:t>
      </w:r>
    </w:p>
    <w:p w:rsidR="006C10F3" w:rsidRPr="005A5391" w:rsidRDefault="006C10F3" w:rsidP="006C10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seznam významných služeb doložených podle § 56 odst.</w:t>
      </w:r>
      <w:r w:rsidR="00C6533C">
        <w:rPr>
          <w:rFonts w:ascii="Times New Roman" w:hAnsi="Times New Roman"/>
          <w:color w:val="000000"/>
        </w:rPr>
        <w:t>2</w:t>
      </w:r>
      <w:r w:rsidRPr="005A5391">
        <w:rPr>
          <w:rFonts w:ascii="Times New Roman" w:hAnsi="Times New Roman"/>
          <w:color w:val="000000"/>
        </w:rPr>
        <w:t xml:space="preserve"> , </w:t>
      </w:r>
      <w:proofErr w:type="gramStart"/>
      <w:r w:rsidRPr="005A5391">
        <w:rPr>
          <w:rFonts w:ascii="Times New Roman" w:hAnsi="Times New Roman"/>
          <w:color w:val="000000"/>
        </w:rPr>
        <w:t>písm.  a) zákona</w:t>
      </w:r>
      <w:proofErr w:type="gramEnd"/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Doklady k prokázání splnění kvalifikace uchazeče musí být v plném rozsahu zpracovány v písemné a listinné formě a v českém nebo slovenském jazyce. Dokumenty vyhotovené v jiném než českém nebo slovenském jazyce musí být opatřeny úředním překladem do českého nebo slovenského jazyka.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Povinnost připojit k dokladům úředně ověřený překlad do českého jazyka se tedy nevztahuje na kvalifikační doklady ve slovenském jazyce.</w:t>
      </w:r>
    </w:p>
    <w:p w:rsidR="006C10F3" w:rsidRPr="005A5391" w:rsidRDefault="006C10F3" w:rsidP="006C10F3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Doklady je možné předkládat v souladu s § 62 odst. 3 zákona od okamžiku konce lhůty pro podání námitek na výzvu zadavatele k poskytnutí součinnosti.</w:t>
      </w:r>
    </w:p>
    <w:p w:rsidR="006C10F3" w:rsidRPr="005A5391" w:rsidRDefault="006C10F3" w:rsidP="006C10F3">
      <w:pPr>
        <w:pStyle w:val="VPTextdopisu"/>
        <w:keepNext/>
        <w:rPr>
          <w:rFonts w:ascii="Times New Roman" w:hAnsi="Times New Roman" w:cs="Times New Roman"/>
          <w:b/>
        </w:rPr>
      </w:pPr>
    </w:p>
    <w:p w:rsidR="002E2E37" w:rsidRPr="005A5391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5A5391" w:rsidRDefault="00214EAE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5A5391">
        <w:rPr>
          <w:rFonts w:ascii="Times New Roman" w:hAnsi="Times New Roman"/>
          <w:b/>
          <w:bCs/>
          <w:i/>
          <w:iCs/>
          <w:color w:val="000000"/>
        </w:rPr>
        <w:t>7.6</w:t>
      </w:r>
      <w:r w:rsidR="00733808" w:rsidRPr="005A5391">
        <w:rPr>
          <w:rFonts w:ascii="Times New Roman" w:hAnsi="Times New Roman"/>
          <w:b/>
          <w:bCs/>
          <w:i/>
          <w:iCs/>
          <w:color w:val="000000"/>
        </w:rPr>
        <w:t xml:space="preserve"> Další podmínky pro prokázání splnění kvalifikace</w:t>
      </w:r>
    </w:p>
    <w:p w:rsidR="002E2E37" w:rsidRPr="005A5391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5A5391" w:rsidRDefault="00214EAE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5A5391">
        <w:rPr>
          <w:rFonts w:ascii="Times New Roman" w:hAnsi="Times New Roman"/>
          <w:b/>
          <w:bCs/>
          <w:color w:val="000000"/>
        </w:rPr>
        <w:t>7.6</w:t>
      </w:r>
      <w:r w:rsidR="00733808" w:rsidRPr="005A5391">
        <w:rPr>
          <w:rFonts w:ascii="Times New Roman" w:hAnsi="Times New Roman"/>
          <w:b/>
          <w:bCs/>
          <w:color w:val="000000"/>
        </w:rPr>
        <w:t>.1 Prokazování splnění části kvalifikace prostřednictvím subdodavatele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Pokud není dodavatel schopen prokázat splnění určité části kvalifikace požadované veřejným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zadavatelem podle ustanovení § 50 odst. 1 písm. b) a d) zákona v plném rozsahu, je oprávněn splnění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kvalifikace v chybějícím rozsahu prokázat </w:t>
      </w:r>
      <w:r w:rsidRPr="005A5391">
        <w:rPr>
          <w:rFonts w:ascii="Times New Roman" w:hAnsi="Times New Roman"/>
          <w:i/>
          <w:iCs/>
          <w:color w:val="000000"/>
        </w:rPr>
        <w:t>prostřednictvím subdodavatele</w:t>
      </w:r>
      <w:r w:rsidRPr="005A5391">
        <w:rPr>
          <w:rFonts w:ascii="Times New Roman" w:hAnsi="Times New Roman"/>
          <w:color w:val="000000"/>
        </w:rPr>
        <w:t>. Dodavatel je v takovém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5A5391">
        <w:rPr>
          <w:rFonts w:ascii="Times New Roman" w:hAnsi="Times New Roman"/>
          <w:color w:val="000000"/>
        </w:rPr>
        <w:t>případě</w:t>
      </w:r>
      <w:proofErr w:type="gramEnd"/>
      <w:r w:rsidRPr="005A5391">
        <w:rPr>
          <w:rFonts w:ascii="Times New Roman" w:hAnsi="Times New Roman"/>
          <w:color w:val="000000"/>
        </w:rPr>
        <w:t xml:space="preserve"> povinen veřejnému zadavateli předložit: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a) doklad prokazující splnění základního kvalifikačního předpokladu podle ustanovení § 53 odst. 1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písm. j) zákona subdodavatelem </w:t>
      </w:r>
      <w:r w:rsidRPr="005A5391">
        <w:rPr>
          <w:rFonts w:ascii="Times New Roman" w:hAnsi="Times New Roman"/>
          <w:i/>
          <w:iCs/>
          <w:color w:val="000000"/>
        </w:rPr>
        <w:t>a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b) doklad prokazující profesního kvalifikačního předpokladu podle </w:t>
      </w:r>
      <w:r w:rsidR="002E2E37" w:rsidRPr="005A5391">
        <w:rPr>
          <w:rFonts w:ascii="Times New Roman" w:hAnsi="Times New Roman"/>
          <w:color w:val="000000"/>
        </w:rPr>
        <w:t>ustanovení § 54 písm. a) zákona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subdodavatelem </w:t>
      </w:r>
      <w:r w:rsidRPr="005A5391">
        <w:rPr>
          <w:rFonts w:ascii="Times New Roman" w:hAnsi="Times New Roman"/>
          <w:i/>
          <w:iCs/>
          <w:color w:val="000000"/>
        </w:rPr>
        <w:t>a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c) smlouvu uzavřenou se subdodavatelem, z níž vyplývá závazek subdodavatele k poskytnutí plnění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určeného k plnění veřejné zakázky dodavatelem či k poskytnutí věcí či práv, s nimiž bude dodavatel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oprávněn disponovat v rámci plnění veřejné zakázky, a to alespoň v rozsahu, v jakém subdodavatel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prokázal splnění kvalifikace podle ustanovení § 50 odst. 1 písm. b) a d) zákona.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Dodavatel není oprávněn prostřednictvím subdodavatele prokázat splnění kvalifikace podle ustanovení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§ 54 písm. a) zákona.</w:t>
      </w:r>
    </w:p>
    <w:p w:rsidR="002E2E37" w:rsidRPr="005A5391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77AF9" w:rsidRPr="005A5391" w:rsidRDefault="00177AF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5A5391" w:rsidRDefault="00214EAE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5A5391">
        <w:rPr>
          <w:rFonts w:ascii="Times New Roman" w:hAnsi="Times New Roman"/>
          <w:b/>
          <w:bCs/>
          <w:color w:val="000000"/>
        </w:rPr>
        <w:t>7.6</w:t>
      </w:r>
      <w:r w:rsidR="00733808" w:rsidRPr="005A5391">
        <w:rPr>
          <w:rFonts w:ascii="Times New Roman" w:hAnsi="Times New Roman"/>
          <w:b/>
          <w:bCs/>
          <w:color w:val="000000"/>
        </w:rPr>
        <w:t>.2 Společná nabídka několika dodavatelů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Má-li být předmět veřejné zakázky plněn několika dodavateli společně a za tímto účelem podávají či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hodlají podat společnou nabídku, je každý </w:t>
      </w:r>
      <w:r w:rsidR="004A4D76" w:rsidRPr="005A5391">
        <w:rPr>
          <w:rFonts w:ascii="Times New Roman" w:hAnsi="Times New Roman"/>
          <w:color w:val="000000"/>
        </w:rPr>
        <w:t>z</w:t>
      </w:r>
      <w:r w:rsidRPr="005A5391">
        <w:rPr>
          <w:rFonts w:ascii="Times New Roman" w:hAnsi="Times New Roman"/>
          <w:color w:val="000000"/>
        </w:rPr>
        <w:t xml:space="preserve"> dodavatelů v souladu s ustanovením § 51 odst. 5 zákona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lastRenderedPageBreak/>
        <w:t>povinen prokázat splnění základních kvalifikačních předpokladů podle ustanovení § 50 odst. 1 písm.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a) zákona a profesního kvalifikačního předpokladů podle ustanovení § 54 písm. a) zákona v plném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rozsahu. Splnění kvalifikace podle ustanovení § 50 odst. 1 písm. b) a d) zákona musí prokázat všichni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dodavatelé společně.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V případě, že má být předmět veřejné zakázky plněn společně několika dodavateli dle ustanovení § 51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odst. 5 zákona, jsou veřejnému zadavateli povinni předložit současně s doklady prokazujícími splnění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kvalifikačních předpokladů smlouvu, ve které je obsažen závazek, že všichni tito dodavatelé budou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vůči veřejnému zadavateli a třetím osobám z jakýchkoliv právních vztahů vzniklých v souvislosti s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veřejnou zakázkou zavázání společně a nerozdílně, a to po celou dobu plnění veřejné zakázky i </w:t>
      </w:r>
      <w:proofErr w:type="gramStart"/>
      <w:r w:rsidRPr="005A5391">
        <w:rPr>
          <w:rFonts w:ascii="Times New Roman" w:hAnsi="Times New Roman"/>
          <w:color w:val="000000"/>
        </w:rPr>
        <w:t>po</w:t>
      </w:r>
      <w:proofErr w:type="gramEnd"/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dobu trvání jiných závazků vyplývajících z veřejné zakázky.</w:t>
      </w:r>
    </w:p>
    <w:p w:rsidR="002E2E37" w:rsidRPr="005A5391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5A5391" w:rsidRDefault="00214EAE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5A5391">
        <w:rPr>
          <w:rFonts w:ascii="Times New Roman" w:hAnsi="Times New Roman"/>
          <w:b/>
          <w:bCs/>
          <w:color w:val="000000"/>
        </w:rPr>
        <w:t>7.6</w:t>
      </w:r>
      <w:r w:rsidR="00733808" w:rsidRPr="005A5391">
        <w:rPr>
          <w:rFonts w:ascii="Times New Roman" w:hAnsi="Times New Roman"/>
          <w:b/>
          <w:bCs/>
          <w:color w:val="000000"/>
        </w:rPr>
        <w:t>.3 Nabídka podaná zahraničním dodavatelem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Zahraniční dodavatel prokazuje splnění kvalifikace způsobem podle právního řádu platného v zemi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jeho sídla, místa podnikání neb</w:t>
      </w:r>
      <w:r w:rsidR="002E2E37" w:rsidRPr="005A5391">
        <w:rPr>
          <w:rFonts w:ascii="Times New Roman" w:hAnsi="Times New Roman"/>
          <w:color w:val="000000"/>
        </w:rPr>
        <w:t>o</w:t>
      </w:r>
      <w:r w:rsidRPr="005A5391">
        <w:rPr>
          <w:rFonts w:ascii="Times New Roman" w:hAnsi="Times New Roman"/>
          <w:color w:val="000000"/>
        </w:rPr>
        <w:t xml:space="preserve"> bydliště, a to v rozsahu požadovaném zákonem a veřejným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zadavatelem. Pokud </w:t>
      </w:r>
      <w:proofErr w:type="gramStart"/>
      <w:r w:rsidRPr="005A5391">
        <w:rPr>
          <w:rFonts w:ascii="Times New Roman" w:hAnsi="Times New Roman"/>
          <w:color w:val="000000"/>
        </w:rPr>
        <w:t>se</w:t>
      </w:r>
      <w:proofErr w:type="gramEnd"/>
      <w:r w:rsidRPr="005A5391">
        <w:rPr>
          <w:rFonts w:ascii="Times New Roman" w:hAnsi="Times New Roman"/>
          <w:color w:val="000000"/>
        </w:rPr>
        <w:t xml:space="preserve"> podle právního řádu platného v zemi sídla, místa podnikání nebo bydliště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zahraničního dodavatele určitý doklad nevydává, je zahraniční dodavatel povinen prokázat splnění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takové části kvalifikace čestným prohlášením. Není-li povinnost, jejíž splnění má být v rámci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kvalifikace prokázáno, v zemi sídla, místa podnikání nebo bydliště zahraničního dodavatele stanovena,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učiní o této skutečnost čestné prohlášení.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Doklady prokazující splnění kvalifikace předkládá zahraniční dodavatel </w:t>
      </w:r>
      <w:r w:rsidRPr="005A5391">
        <w:rPr>
          <w:rFonts w:ascii="Times New Roman" w:hAnsi="Times New Roman"/>
          <w:b/>
          <w:bCs/>
          <w:i/>
          <w:iCs/>
          <w:color w:val="000000"/>
        </w:rPr>
        <w:t>v původním jazyce s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b/>
          <w:bCs/>
          <w:i/>
          <w:iCs/>
          <w:color w:val="000000"/>
        </w:rPr>
        <w:t xml:space="preserve">připojením jejich úředně ověřeného překladu do českého </w:t>
      </w:r>
      <w:r w:rsidR="00076F42" w:rsidRPr="005A5391">
        <w:rPr>
          <w:rFonts w:ascii="Times New Roman" w:hAnsi="Times New Roman"/>
          <w:b/>
          <w:bCs/>
          <w:i/>
          <w:iCs/>
          <w:color w:val="000000"/>
        </w:rPr>
        <w:t xml:space="preserve">či slovenského </w:t>
      </w:r>
      <w:r w:rsidRPr="005A5391">
        <w:rPr>
          <w:rFonts w:ascii="Times New Roman" w:hAnsi="Times New Roman"/>
          <w:b/>
          <w:bCs/>
          <w:i/>
          <w:iCs/>
          <w:color w:val="000000"/>
        </w:rPr>
        <w:t>jazyka</w:t>
      </w:r>
      <w:r w:rsidRPr="005A5391">
        <w:rPr>
          <w:rFonts w:ascii="Times New Roman" w:hAnsi="Times New Roman"/>
          <w:color w:val="000000"/>
        </w:rPr>
        <w:t>, pokud zadavatel v</w:t>
      </w:r>
      <w:r w:rsidR="008501DB" w:rsidRPr="005A5391">
        <w:rPr>
          <w:rFonts w:ascii="Times New Roman" w:hAnsi="Times New Roman"/>
          <w:color w:val="000000"/>
        </w:rPr>
        <w:t> </w:t>
      </w:r>
      <w:r w:rsidRPr="005A5391">
        <w:rPr>
          <w:rFonts w:ascii="Times New Roman" w:hAnsi="Times New Roman"/>
          <w:color w:val="000000"/>
        </w:rPr>
        <w:t>zadávacích</w:t>
      </w:r>
      <w:r w:rsidR="008501DB" w:rsidRPr="005A5391">
        <w:rPr>
          <w:rFonts w:ascii="Times New Roman" w:hAnsi="Times New Roman"/>
          <w:color w:val="000000"/>
        </w:rPr>
        <w:t xml:space="preserve"> </w:t>
      </w:r>
      <w:r w:rsidRPr="005A5391">
        <w:rPr>
          <w:rFonts w:ascii="Times New Roman" w:hAnsi="Times New Roman"/>
          <w:color w:val="000000"/>
        </w:rPr>
        <w:t>podmínkách nebo mezinárodní smlouva, kterou je Česká republika vázána</w:t>
      </w:r>
      <w:r w:rsidR="004A4D76" w:rsidRPr="005A5391">
        <w:rPr>
          <w:rFonts w:ascii="Times New Roman" w:hAnsi="Times New Roman"/>
          <w:color w:val="000000"/>
        </w:rPr>
        <w:t>,</w:t>
      </w:r>
      <w:r w:rsidRPr="005A5391">
        <w:rPr>
          <w:rFonts w:ascii="Times New Roman" w:hAnsi="Times New Roman"/>
          <w:color w:val="000000"/>
        </w:rPr>
        <w:t xml:space="preserve"> nestanoví jinak; to platí i v</w:t>
      </w:r>
      <w:r w:rsidR="008501DB" w:rsidRPr="005A5391">
        <w:rPr>
          <w:rFonts w:ascii="Times New Roman" w:hAnsi="Times New Roman"/>
          <w:color w:val="000000"/>
        </w:rPr>
        <w:t xml:space="preserve"> </w:t>
      </w:r>
      <w:r w:rsidRPr="005A5391">
        <w:rPr>
          <w:rFonts w:ascii="Times New Roman" w:hAnsi="Times New Roman"/>
          <w:color w:val="000000"/>
        </w:rPr>
        <w:t>případě, prokazuje-li splnění kvalifikace doklady v jiném než českém jazyce dodavatel se sídlem,</w:t>
      </w:r>
      <w:r w:rsidR="008501DB" w:rsidRPr="005A5391">
        <w:rPr>
          <w:rFonts w:ascii="Times New Roman" w:hAnsi="Times New Roman"/>
          <w:color w:val="000000"/>
        </w:rPr>
        <w:t xml:space="preserve"> </w:t>
      </w:r>
      <w:r w:rsidRPr="005A5391">
        <w:rPr>
          <w:rFonts w:ascii="Times New Roman" w:hAnsi="Times New Roman"/>
          <w:color w:val="000000"/>
        </w:rPr>
        <w:t>místem podnikání nebo místem trvalého pobytu na území České republiky.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Povinnost připojit k dokladům úředně ověřený překlad do českého jazyka se nevztahuje na doklady </w:t>
      </w:r>
      <w:proofErr w:type="gramStart"/>
      <w:r w:rsidRPr="005A5391">
        <w:rPr>
          <w:rFonts w:ascii="Times New Roman" w:hAnsi="Times New Roman"/>
          <w:color w:val="000000"/>
        </w:rPr>
        <w:t>ve</w:t>
      </w:r>
      <w:proofErr w:type="gramEnd"/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slovenském </w:t>
      </w:r>
      <w:proofErr w:type="gramStart"/>
      <w:r w:rsidRPr="005A5391">
        <w:rPr>
          <w:rFonts w:ascii="Times New Roman" w:hAnsi="Times New Roman"/>
          <w:color w:val="000000"/>
        </w:rPr>
        <w:t>jazyce</w:t>
      </w:r>
      <w:proofErr w:type="gramEnd"/>
      <w:r w:rsidRPr="005A5391">
        <w:rPr>
          <w:rFonts w:ascii="Times New Roman" w:hAnsi="Times New Roman"/>
          <w:color w:val="000000"/>
        </w:rPr>
        <w:t>.</w:t>
      </w:r>
    </w:p>
    <w:p w:rsidR="002E2E37" w:rsidRPr="005A5391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5A5391" w:rsidRDefault="00214EAE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7.6</w:t>
      </w:r>
      <w:r w:rsidR="00733808" w:rsidRPr="005A5391">
        <w:rPr>
          <w:rFonts w:ascii="Times New Roman" w:hAnsi="Times New Roman"/>
          <w:color w:val="000000"/>
        </w:rPr>
        <w:t>.4 Seznam kvalifikovaných dodavatel</w:t>
      </w:r>
      <w:r w:rsidR="002E2E37" w:rsidRPr="005A5391">
        <w:rPr>
          <w:rFonts w:ascii="Times New Roman" w:hAnsi="Times New Roman"/>
          <w:color w:val="000000"/>
        </w:rPr>
        <w:t>ů</w:t>
      </w:r>
    </w:p>
    <w:p w:rsidR="002E2E37" w:rsidRPr="005A5391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 xml:space="preserve">Dodavatelé zapsaní v </w:t>
      </w:r>
      <w:r w:rsidRPr="005A5391">
        <w:rPr>
          <w:rFonts w:ascii="Times New Roman" w:hAnsi="Times New Roman"/>
          <w:b/>
          <w:bCs/>
          <w:color w:val="000000"/>
        </w:rPr>
        <w:t xml:space="preserve">seznamu kvalifikovaných dodavatelů </w:t>
      </w:r>
      <w:r w:rsidRPr="005A5391">
        <w:rPr>
          <w:rFonts w:ascii="Times New Roman" w:hAnsi="Times New Roman"/>
          <w:color w:val="000000"/>
        </w:rPr>
        <w:t>(§ 125 a násl. zákona), mohou prokázat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splnění kvalifikace výpisem ze seznamu kvalifikovaných dodavatelů. Tento výpis nesmí být k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poslednímu dni, ke kterému má být prokázáno splnění kvalifikace (tj. k poslednímu dni lhůty pro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podání nabídek) starší než tři měsíce. Tento výpis prokazuje splnění kvalifikace v rozsahu podle § 127</w:t>
      </w:r>
    </w:p>
    <w:p w:rsidR="00733808" w:rsidRPr="005A5391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A5391">
        <w:rPr>
          <w:rFonts w:ascii="Times New Roman" w:hAnsi="Times New Roman"/>
          <w:color w:val="000000"/>
        </w:rPr>
        <w:t>zákona.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0" w:name="_Toc364922504"/>
      <w:r w:rsidRPr="003B6490">
        <w:t>Podmínky a požadavky pro zpracování nabídky</w:t>
      </w:r>
      <w:bookmarkEnd w:id="10"/>
    </w:p>
    <w:p w:rsidR="002E2E37" w:rsidRPr="003B6490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8.1 Nabídka uchazeče</w:t>
      </w:r>
    </w:p>
    <w:p w:rsidR="002E2E37" w:rsidRPr="000B79FA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0B79FA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B79FA">
        <w:rPr>
          <w:rFonts w:ascii="Times New Roman" w:hAnsi="Times New Roman"/>
          <w:color w:val="000000"/>
        </w:rPr>
        <w:t xml:space="preserve">Zadavatel </w:t>
      </w:r>
      <w:r w:rsidR="00D03529" w:rsidRPr="000B79FA">
        <w:rPr>
          <w:rFonts w:ascii="Times New Roman" w:hAnsi="Times New Roman"/>
          <w:color w:val="000000"/>
        </w:rPr>
        <w:t>v souladu s</w:t>
      </w:r>
      <w:r w:rsidRPr="000B79FA">
        <w:rPr>
          <w:rFonts w:ascii="Times New Roman" w:hAnsi="Times New Roman"/>
          <w:color w:val="000000"/>
        </w:rPr>
        <w:t xml:space="preserve"> § 68 odst. 2 zákona stanovuje, že nabídka uchazeče musí obsahovat:</w:t>
      </w:r>
    </w:p>
    <w:p w:rsidR="002E2E37" w:rsidRPr="000B79FA" w:rsidRDefault="002E2E37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0B79FA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B79FA">
        <w:rPr>
          <w:rFonts w:ascii="Times New Roman" w:hAnsi="Times New Roman"/>
          <w:b/>
          <w:bCs/>
          <w:color w:val="000000"/>
        </w:rPr>
        <w:t xml:space="preserve">Návrh smlouvy </w:t>
      </w:r>
      <w:r w:rsidR="00F171B9" w:rsidRPr="000B79FA">
        <w:rPr>
          <w:rFonts w:ascii="Times New Roman" w:hAnsi="Times New Roman"/>
          <w:b/>
          <w:bCs/>
          <w:color w:val="000000"/>
        </w:rPr>
        <w:t xml:space="preserve">(PRO KAŽDOU ČÁST SAMOSTATNĚ) </w:t>
      </w:r>
      <w:r w:rsidRPr="000B79FA">
        <w:rPr>
          <w:rFonts w:ascii="Times New Roman" w:hAnsi="Times New Roman"/>
          <w:b/>
          <w:bCs/>
          <w:color w:val="000000"/>
        </w:rPr>
        <w:t>včetně všech př</w:t>
      </w:r>
      <w:r w:rsidR="002E2E37" w:rsidRPr="000B79FA">
        <w:rPr>
          <w:rFonts w:ascii="Times New Roman" w:hAnsi="Times New Roman"/>
          <w:b/>
          <w:bCs/>
          <w:color w:val="000000"/>
        </w:rPr>
        <w:t xml:space="preserve">íloh, </w:t>
      </w:r>
      <w:r w:rsidR="002E2E37" w:rsidRPr="000B79FA">
        <w:rPr>
          <w:rFonts w:ascii="Times New Roman" w:hAnsi="Times New Roman"/>
          <w:color w:val="000000"/>
        </w:rPr>
        <w:t xml:space="preserve">požadovaných </w:t>
      </w:r>
      <w:r w:rsidRPr="000B79FA">
        <w:rPr>
          <w:rFonts w:ascii="Times New Roman" w:hAnsi="Times New Roman"/>
          <w:color w:val="000000"/>
        </w:rPr>
        <w:t>zadavatelem v zadávací dokumentaci, podepsaný osobou/osobami oprávně</w:t>
      </w:r>
      <w:r w:rsidR="002E2E37" w:rsidRPr="000B79FA">
        <w:rPr>
          <w:rFonts w:ascii="Times New Roman" w:hAnsi="Times New Roman"/>
          <w:color w:val="000000"/>
        </w:rPr>
        <w:t xml:space="preserve">nými jednat </w:t>
      </w:r>
      <w:r w:rsidRPr="000B79FA">
        <w:rPr>
          <w:rFonts w:ascii="Times New Roman" w:hAnsi="Times New Roman"/>
          <w:color w:val="000000"/>
        </w:rPr>
        <w:t>jménem či za uchazeče;</w:t>
      </w:r>
    </w:p>
    <w:p w:rsidR="000B79FA" w:rsidRPr="000B79FA" w:rsidRDefault="000B79FA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B79FA">
        <w:rPr>
          <w:rFonts w:ascii="Times New Roman" w:hAnsi="Times New Roman"/>
          <w:b/>
        </w:rPr>
        <w:t>Rozsah a kalkulace předmětu plnění veřejné zakázky v požadované struktuře dle Zadávací dokumentace</w:t>
      </w:r>
    </w:p>
    <w:p w:rsidR="00733808" w:rsidRPr="000B79FA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B79FA">
        <w:rPr>
          <w:rFonts w:ascii="Times New Roman" w:hAnsi="Times New Roman"/>
          <w:b/>
          <w:bCs/>
          <w:color w:val="000000"/>
        </w:rPr>
        <w:lastRenderedPageBreak/>
        <w:t>Čestné prohlášení o splnění kvalifikačních předpokladů</w:t>
      </w:r>
      <w:r w:rsidR="002E2E37" w:rsidRPr="000B79FA">
        <w:rPr>
          <w:rFonts w:ascii="Times New Roman" w:hAnsi="Times New Roman"/>
          <w:b/>
          <w:color w:val="000000"/>
        </w:rPr>
        <w:t xml:space="preserve"> </w:t>
      </w:r>
      <w:r w:rsidR="00C057AC" w:rsidRPr="000B79FA">
        <w:rPr>
          <w:rFonts w:ascii="Times New Roman" w:hAnsi="Times New Roman"/>
          <w:b/>
          <w:color w:val="000000"/>
        </w:rPr>
        <w:t xml:space="preserve">nebo </w:t>
      </w:r>
      <w:r w:rsidR="002E2E37" w:rsidRPr="000B79FA">
        <w:rPr>
          <w:rFonts w:ascii="Times New Roman" w:hAnsi="Times New Roman"/>
          <w:b/>
          <w:color w:val="000000"/>
        </w:rPr>
        <w:t xml:space="preserve">soubor dokladů prokazující splnění kvalifikačních předpokladů </w:t>
      </w:r>
    </w:p>
    <w:p w:rsidR="00733808" w:rsidRPr="000B79FA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B79FA">
        <w:rPr>
          <w:rFonts w:ascii="Times New Roman" w:hAnsi="Times New Roman"/>
          <w:b/>
          <w:bCs/>
          <w:color w:val="000000"/>
        </w:rPr>
        <w:t>Seznam statutárních orgánů nebo členů statutárních orgánů</w:t>
      </w:r>
      <w:r w:rsidRPr="000B79FA">
        <w:rPr>
          <w:rFonts w:ascii="Times New Roman" w:hAnsi="Times New Roman"/>
          <w:color w:val="000000"/>
        </w:rPr>
        <w:t>, kteří v posledních 3 letech</w:t>
      </w:r>
      <w:r w:rsidR="002E2E37" w:rsidRPr="000B79FA">
        <w:rPr>
          <w:rFonts w:ascii="Times New Roman" w:hAnsi="Times New Roman"/>
          <w:color w:val="000000"/>
        </w:rPr>
        <w:t xml:space="preserve"> </w:t>
      </w:r>
      <w:r w:rsidRPr="000B79FA">
        <w:rPr>
          <w:rFonts w:ascii="Times New Roman" w:hAnsi="Times New Roman"/>
          <w:color w:val="000000"/>
        </w:rPr>
        <w:t>od konce lhůty pro podání nabídek byli v pracovněprávním, funkčním či obdobném pomě</w:t>
      </w:r>
      <w:r w:rsidR="002E2E37" w:rsidRPr="000B79FA">
        <w:rPr>
          <w:rFonts w:ascii="Times New Roman" w:hAnsi="Times New Roman"/>
          <w:color w:val="000000"/>
        </w:rPr>
        <w:t xml:space="preserve">ru u </w:t>
      </w:r>
      <w:r w:rsidRPr="000B79FA">
        <w:rPr>
          <w:rFonts w:ascii="Times New Roman" w:hAnsi="Times New Roman"/>
          <w:color w:val="000000"/>
        </w:rPr>
        <w:t>zadavatele;</w:t>
      </w:r>
    </w:p>
    <w:p w:rsidR="00733808" w:rsidRPr="000B79FA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B79FA">
        <w:rPr>
          <w:rFonts w:ascii="Times New Roman" w:hAnsi="Times New Roman"/>
          <w:color w:val="000000"/>
        </w:rPr>
        <w:t>Má-li dodavatel formu akciové společnosti</w:t>
      </w:r>
      <w:r w:rsidRPr="000B79FA">
        <w:rPr>
          <w:rFonts w:ascii="Times New Roman" w:hAnsi="Times New Roman"/>
          <w:b/>
          <w:bCs/>
          <w:color w:val="000000"/>
        </w:rPr>
        <w:t>, seznam vlastníků akcií, jejichž souhrnná</w:t>
      </w:r>
      <w:r w:rsidR="002E2E37" w:rsidRPr="000B79FA">
        <w:rPr>
          <w:rFonts w:ascii="Times New Roman" w:hAnsi="Times New Roman"/>
          <w:b/>
          <w:bCs/>
          <w:color w:val="000000"/>
        </w:rPr>
        <w:t xml:space="preserve"> </w:t>
      </w:r>
      <w:r w:rsidRPr="000B79FA">
        <w:rPr>
          <w:rFonts w:ascii="Times New Roman" w:hAnsi="Times New Roman"/>
          <w:b/>
          <w:bCs/>
          <w:color w:val="000000"/>
        </w:rPr>
        <w:t>jmenovitá hodnota přesahuje 10% základního kapitálu</w:t>
      </w:r>
      <w:r w:rsidRPr="000B79FA">
        <w:rPr>
          <w:rFonts w:ascii="Times New Roman" w:hAnsi="Times New Roman"/>
          <w:color w:val="000000"/>
        </w:rPr>
        <w:t>, vyhotovený ve lhůtě pro podání</w:t>
      </w:r>
      <w:r w:rsidR="002E2E37" w:rsidRPr="000B79FA">
        <w:rPr>
          <w:rFonts w:ascii="Times New Roman" w:hAnsi="Times New Roman"/>
          <w:color w:val="000000"/>
        </w:rPr>
        <w:t xml:space="preserve"> </w:t>
      </w:r>
      <w:r w:rsidRPr="000B79FA">
        <w:rPr>
          <w:rFonts w:ascii="Times New Roman" w:hAnsi="Times New Roman"/>
          <w:color w:val="000000"/>
        </w:rPr>
        <w:t>nabídek;</w:t>
      </w:r>
    </w:p>
    <w:p w:rsidR="00733808" w:rsidRPr="00D735F8" w:rsidRDefault="00733808" w:rsidP="00CD632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0B79FA">
        <w:rPr>
          <w:rFonts w:ascii="Times New Roman" w:hAnsi="Times New Roman"/>
          <w:b/>
          <w:bCs/>
          <w:color w:val="000000"/>
        </w:rPr>
        <w:t xml:space="preserve">Prohlášení uchazeče o tom, že neuzavřel a neuzavře zakázanou dohodu </w:t>
      </w:r>
      <w:r w:rsidRPr="000B79FA">
        <w:rPr>
          <w:rFonts w:ascii="Times New Roman" w:hAnsi="Times New Roman"/>
          <w:color w:val="000000"/>
        </w:rPr>
        <w:t>podle zvláštního</w:t>
      </w:r>
      <w:r w:rsidR="002E2E37" w:rsidRPr="000B79FA">
        <w:rPr>
          <w:rFonts w:ascii="Times New Roman" w:hAnsi="Times New Roman"/>
          <w:color w:val="000000"/>
        </w:rPr>
        <w:t xml:space="preserve"> </w:t>
      </w:r>
      <w:r w:rsidRPr="000B79FA">
        <w:rPr>
          <w:rFonts w:ascii="Times New Roman" w:hAnsi="Times New Roman"/>
          <w:color w:val="000000"/>
        </w:rPr>
        <w:t>právního předpisu v souvislosti se zadávanou</w:t>
      </w:r>
      <w:r w:rsidRPr="002E2E37">
        <w:rPr>
          <w:rFonts w:ascii="Times New Roman" w:hAnsi="Times New Roman"/>
          <w:color w:val="000000"/>
        </w:rPr>
        <w:t xml:space="preserve"> zakázkou.</w:t>
      </w:r>
    </w:p>
    <w:p w:rsidR="00D735F8" w:rsidRPr="002E2E37" w:rsidRDefault="00D735F8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>Podpisem (podpisy) návrhu smlouvy potvrdí uchazeč pravdivost, úplnost a závaznost všech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B6490">
        <w:rPr>
          <w:rFonts w:ascii="Times New Roman" w:hAnsi="Times New Roman"/>
          <w:b/>
          <w:bCs/>
          <w:color w:val="000000"/>
        </w:rPr>
        <w:t xml:space="preserve">údajů a svých tvrzení v nabídce včetně údajů, uvedených v </w:t>
      </w:r>
      <w:r w:rsidRPr="003B6490">
        <w:rPr>
          <w:rFonts w:ascii="Times New Roman" w:hAnsi="Times New Roman"/>
          <w:b/>
          <w:bCs/>
          <w:i/>
          <w:iCs/>
          <w:color w:val="000000"/>
        </w:rPr>
        <w:t>Prohlášení</w:t>
      </w:r>
      <w:r w:rsidRPr="003B6490">
        <w:rPr>
          <w:rFonts w:ascii="Times New Roman" w:hAnsi="Times New Roman"/>
          <w:b/>
          <w:bCs/>
          <w:color w:val="000000"/>
        </w:rPr>
        <w:t>.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Návrh smlouvy musí být podepsán uchazečem způsobem dle výpisu z obchodního rejstříku či jiné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obdobné evidence, popřípadě osobou oprávněnou (osobami oprávněnými) za uchazeče jednat. U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společné nabídky více osob musí být nabídka podepsána v souladu se smlouvou dle § 51 odst. 6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zákona.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Jedná – </w:t>
      </w:r>
      <w:proofErr w:type="spellStart"/>
      <w:r w:rsidRPr="003B6490">
        <w:rPr>
          <w:rFonts w:ascii="Times New Roman" w:hAnsi="Times New Roman"/>
          <w:color w:val="000000"/>
        </w:rPr>
        <w:t>li</w:t>
      </w:r>
      <w:proofErr w:type="spellEnd"/>
      <w:r w:rsidRPr="003B6490">
        <w:rPr>
          <w:rFonts w:ascii="Times New Roman" w:hAnsi="Times New Roman"/>
          <w:color w:val="000000"/>
        </w:rPr>
        <w:t xml:space="preserve"> za uchazeče zástupce, požaduje zadavatel z důvodu právní jistoty, aby uchazeč v nabídce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uvedl, resp. doložil právní titul zastoupení (plná moc, vedoucí organizační složky, pověření apod.),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nevyplývá – </w:t>
      </w:r>
      <w:proofErr w:type="spellStart"/>
      <w:r w:rsidRPr="003B6490">
        <w:rPr>
          <w:rFonts w:ascii="Times New Roman" w:hAnsi="Times New Roman"/>
          <w:color w:val="000000"/>
        </w:rPr>
        <w:t>li</w:t>
      </w:r>
      <w:proofErr w:type="spellEnd"/>
      <w:r w:rsidRPr="003B6490">
        <w:rPr>
          <w:rFonts w:ascii="Times New Roman" w:hAnsi="Times New Roman"/>
          <w:color w:val="000000"/>
        </w:rPr>
        <w:t xml:space="preserve"> právní důvod z jiných předložených dokumentů (např. prokura z výpisu z obchodního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rejstříku).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 společné nabídky více osob musí být nabídka podepsána v souladu se smlouvou dle § 51 odst. 6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zákona.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8.2 Forma nabídky</w:t>
      </w:r>
    </w:p>
    <w:p w:rsidR="00D735F8" w:rsidRPr="003B6490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 uchazeči zpracovat nabídku podle níže uvedených doporučení, přičemž může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využít vzory (předlohy) dokladů předané v př</w:t>
      </w:r>
      <w:r w:rsidR="00D735F8">
        <w:rPr>
          <w:rFonts w:ascii="Times New Roman" w:hAnsi="Times New Roman"/>
          <w:color w:val="000000"/>
        </w:rPr>
        <w:t>ílohách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Nabídka musí být v plném rozsahu zpracována v písemné a listinné formě a v českém nebo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slovenském </w:t>
      </w:r>
      <w:proofErr w:type="gramStart"/>
      <w:r w:rsidRPr="003B6490">
        <w:rPr>
          <w:rFonts w:ascii="Times New Roman" w:hAnsi="Times New Roman"/>
          <w:color w:val="000000"/>
        </w:rPr>
        <w:t>jazyce</w:t>
      </w:r>
      <w:proofErr w:type="gramEnd"/>
      <w:r w:rsidRPr="003B6490">
        <w:rPr>
          <w:rFonts w:ascii="Times New Roman" w:hAnsi="Times New Roman"/>
          <w:color w:val="000000"/>
        </w:rPr>
        <w:t xml:space="preserve">. </w:t>
      </w:r>
      <w:r w:rsidRPr="00627DD5">
        <w:rPr>
          <w:rFonts w:ascii="Times New Roman" w:hAnsi="Times New Roman"/>
          <w:b/>
          <w:color w:val="000000"/>
        </w:rPr>
        <w:t>Dokumenty vyhotovené v jiném než českém nebo slovenském jazyce musí být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  <w:r w:rsidRPr="00627DD5">
        <w:rPr>
          <w:rFonts w:ascii="Times New Roman" w:hAnsi="Times New Roman"/>
          <w:b/>
          <w:color w:val="000000"/>
        </w:rPr>
        <w:t>opatřeny úředním překladem do českého nebo slovenského jazyka.</w:t>
      </w:r>
    </w:p>
    <w:p w:rsidR="00D735F8" w:rsidRPr="00627DD5" w:rsidRDefault="00D735F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D735F8">
        <w:rPr>
          <w:rFonts w:ascii="Times New Roman" w:hAnsi="Times New Roman"/>
          <w:b/>
          <w:color w:val="000000"/>
        </w:rPr>
        <w:t>Zadavatel doporučuje</w:t>
      </w:r>
      <w:r w:rsidRPr="003B6490">
        <w:rPr>
          <w:rFonts w:ascii="Times New Roman" w:hAnsi="Times New Roman"/>
          <w:color w:val="000000"/>
        </w:rPr>
        <w:t>, aby všechny listy nabídky byly v pravém dolní</w:t>
      </w:r>
      <w:r w:rsidR="00D03529">
        <w:rPr>
          <w:rFonts w:ascii="Times New Roman" w:hAnsi="Times New Roman"/>
          <w:color w:val="000000"/>
        </w:rPr>
        <w:t xml:space="preserve">m rohu každého listu očíslovány </w:t>
      </w:r>
      <w:r w:rsidRPr="003B6490">
        <w:rPr>
          <w:rFonts w:ascii="Times New Roman" w:hAnsi="Times New Roman"/>
          <w:color w:val="000000"/>
        </w:rPr>
        <w:t>souvislou číselnou řadou vzestupně od čísla 1.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vyhotovení nabídky bylo zabezpečeno proti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manipulaci s jednotlivými listy provázáním pevným provázkem, jehož volný konec bude opatřen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přelepením na poslední straně složky. Zadavatel doporučuje opatřit toto přelepení razítkem či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podpisem uchazeče nebo osoby/osob oprávněné/oprávněných za dodavatele jednat.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171B9" w:rsidRDefault="00D0352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 souladu s </w:t>
      </w:r>
      <w:r w:rsidR="00733808" w:rsidRPr="003B6490">
        <w:rPr>
          <w:rFonts w:ascii="Times New Roman" w:hAnsi="Times New Roman"/>
          <w:color w:val="000000"/>
        </w:rPr>
        <w:t xml:space="preserve">§ 69 odst. 5 věta třetí zákona </w:t>
      </w:r>
      <w:r>
        <w:rPr>
          <w:rFonts w:ascii="Times New Roman" w:hAnsi="Times New Roman"/>
          <w:color w:val="000000"/>
        </w:rPr>
        <w:t>zadavatel požaduje, že n</w:t>
      </w:r>
      <w:r w:rsidR="00733808" w:rsidRPr="003B6490">
        <w:rPr>
          <w:rFonts w:ascii="Times New Roman" w:hAnsi="Times New Roman"/>
          <w:color w:val="000000"/>
        </w:rPr>
        <w:t>abídka</w:t>
      </w:r>
      <w:r>
        <w:rPr>
          <w:rFonts w:ascii="Times New Roman" w:hAnsi="Times New Roman"/>
          <w:color w:val="000000"/>
        </w:rPr>
        <w:t xml:space="preserve"> musí být</w:t>
      </w:r>
      <w:r w:rsidR="00733808" w:rsidRPr="003B6490">
        <w:rPr>
          <w:rFonts w:ascii="Times New Roman" w:hAnsi="Times New Roman"/>
          <w:color w:val="000000"/>
        </w:rPr>
        <w:t xml:space="preserve"> podána v řádně uzavřené obálce, kterou</w:t>
      </w:r>
      <w:r w:rsidR="00CF464B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>zadavatel doporučuje na všech uzavřeních opatřit přelepením. Všechna</w:t>
      </w:r>
      <w:r>
        <w:rPr>
          <w:rFonts w:ascii="Times New Roman" w:hAnsi="Times New Roman"/>
          <w:color w:val="000000"/>
        </w:rPr>
        <w:t xml:space="preserve"> přelepení doporučuje zadavatel </w:t>
      </w:r>
      <w:r w:rsidR="00733808" w:rsidRPr="003B6490">
        <w:rPr>
          <w:rFonts w:ascii="Times New Roman" w:hAnsi="Times New Roman"/>
          <w:color w:val="000000"/>
        </w:rPr>
        <w:t>opatřit razítkem nebo podpisem uchazeče nebo podpisem osoby/osob oprávněné/oprávněných za</w:t>
      </w:r>
      <w:r w:rsidR="00CF464B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color w:val="000000"/>
        </w:rPr>
        <w:t xml:space="preserve">dodavatele jednat. Dále musí být dle uvedeného ustanovení zákona obálka označena </w:t>
      </w:r>
      <w:r w:rsidR="00733808" w:rsidRPr="003B6490">
        <w:rPr>
          <w:rFonts w:ascii="Times New Roman" w:hAnsi="Times New Roman"/>
          <w:b/>
          <w:bCs/>
          <w:color w:val="000000"/>
        </w:rPr>
        <w:t>názvem veřejné</w:t>
      </w:r>
      <w:r w:rsidR="00B329B5">
        <w:rPr>
          <w:rFonts w:ascii="Times New Roman" w:hAnsi="Times New Roman"/>
          <w:color w:val="000000"/>
        </w:rPr>
        <w:t xml:space="preserve"> </w:t>
      </w:r>
      <w:r w:rsidR="00733808" w:rsidRPr="003B6490">
        <w:rPr>
          <w:rFonts w:ascii="Times New Roman" w:hAnsi="Times New Roman"/>
          <w:b/>
          <w:bCs/>
          <w:color w:val="000000"/>
        </w:rPr>
        <w:t>zakázky, adresou, na niž je možno zaslat oznámení podle § 71 odst. 6 zákona (tj. vyrozumění o</w:t>
      </w:r>
      <w:r w:rsidR="00CF464B">
        <w:rPr>
          <w:rFonts w:ascii="Times New Roman" w:hAnsi="Times New Roman"/>
          <w:b/>
          <w:bCs/>
          <w:color w:val="000000"/>
        </w:rPr>
        <w:t xml:space="preserve"> </w:t>
      </w:r>
      <w:r w:rsidR="00733808" w:rsidRPr="003B6490">
        <w:rPr>
          <w:rFonts w:ascii="Times New Roman" w:hAnsi="Times New Roman"/>
          <w:b/>
          <w:bCs/>
          <w:color w:val="000000"/>
        </w:rPr>
        <w:t>tom, že nabídka byla podána po uplynutí lhůty pro podání nabídek) a zadavatel ji doporučuje</w:t>
      </w:r>
      <w:r w:rsidR="00CF464B">
        <w:rPr>
          <w:rFonts w:ascii="Times New Roman" w:hAnsi="Times New Roman"/>
          <w:b/>
          <w:bCs/>
          <w:color w:val="000000"/>
        </w:rPr>
        <w:t xml:space="preserve"> </w:t>
      </w:r>
      <w:r w:rsidR="00733808" w:rsidRPr="003B6490">
        <w:rPr>
          <w:rFonts w:ascii="Times New Roman" w:hAnsi="Times New Roman"/>
          <w:b/>
          <w:bCs/>
          <w:color w:val="000000"/>
        </w:rPr>
        <w:t xml:space="preserve">označit ještě nápisem </w:t>
      </w:r>
      <w:r w:rsidR="00F171B9">
        <w:rPr>
          <w:rFonts w:ascii="Times New Roman" w:hAnsi="Times New Roman"/>
          <w:b/>
          <w:bCs/>
          <w:color w:val="000000"/>
        </w:rPr>
        <w:t>„</w:t>
      </w:r>
      <w:r w:rsidR="002843BF">
        <w:rPr>
          <w:rFonts w:ascii="Times New Roman" w:hAnsi="Times New Roman"/>
          <w:b/>
          <w:bCs/>
          <w:color w:val="000000"/>
        </w:rPr>
        <w:t>Pořízení a zpracování videozáznamů</w:t>
      </w:r>
      <w:r w:rsidR="00F171B9">
        <w:rPr>
          <w:rFonts w:ascii="Times New Roman" w:hAnsi="Times New Roman"/>
          <w:b/>
          <w:bCs/>
          <w:color w:val="000000"/>
        </w:rPr>
        <w:t xml:space="preserve"> – </w:t>
      </w:r>
      <w:r w:rsidR="00733808" w:rsidRPr="003B6490">
        <w:rPr>
          <w:rFonts w:ascii="Times New Roman" w:hAnsi="Times New Roman"/>
          <w:b/>
          <w:bCs/>
          <w:color w:val="000000"/>
        </w:rPr>
        <w:t>NEOTVÍRAT</w:t>
      </w:r>
      <w:r w:rsidR="00F171B9">
        <w:rPr>
          <w:rFonts w:ascii="Times New Roman" w:hAnsi="Times New Roman"/>
          <w:b/>
          <w:bCs/>
          <w:color w:val="000000"/>
        </w:rPr>
        <w:t xml:space="preserve"> </w:t>
      </w:r>
      <w:r w:rsidR="00284CA6">
        <w:rPr>
          <w:rFonts w:ascii="Times New Roman" w:hAnsi="Times New Roman"/>
          <w:color w:val="000000"/>
        </w:rPr>
        <w:t>a</w:t>
      </w:r>
      <w:r w:rsidR="00F171B9">
        <w:rPr>
          <w:rFonts w:ascii="Times New Roman" w:hAnsi="Times New Roman"/>
          <w:b/>
          <w:bCs/>
          <w:color w:val="000000"/>
        </w:rPr>
        <w:t xml:space="preserve"> vyznačí</w:t>
      </w:r>
      <w:r w:rsidR="00284CA6">
        <w:rPr>
          <w:rFonts w:ascii="Times New Roman" w:hAnsi="Times New Roman"/>
          <w:b/>
          <w:bCs/>
          <w:color w:val="000000"/>
        </w:rPr>
        <w:t>,</w:t>
      </w:r>
      <w:r w:rsidR="00F171B9">
        <w:rPr>
          <w:rFonts w:ascii="Times New Roman" w:hAnsi="Times New Roman"/>
          <w:b/>
          <w:bCs/>
          <w:color w:val="000000"/>
        </w:rPr>
        <w:t xml:space="preserve"> kterých částí se účastní.</w:t>
      </w:r>
    </w:p>
    <w:p w:rsidR="00D03529" w:rsidRPr="003B6490" w:rsidRDefault="00D0352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Každý uchazeč může podat pouze jednu nabídku. Uchazeč, který podal nabídku v zadávacím řízení,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nesmí</w:t>
      </w:r>
      <w:proofErr w:type="gramEnd"/>
      <w:r w:rsidRPr="003B6490">
        <w:rPr>
          <w:rFonts w:ascii="Times New Roman" w:hAnsi="Times New Roman"/>
          <w:color w:val="000000"/>
        </w:rPr>
        <w:t xml:space="preserve"> být současně subdodavatelem, jehož prostřednictvím jiný uchazeč v tomtéž zadávacím </w:t>
      </w:r>
      <w:proofErr w:type="gramStart"/>
      <w:r w:rsidRPr="003B6490">
        <w:rPr>
          <w:rFonts w:ascii="Times New Roman" w:hAnsi="Times New Roman"/>
          <w:color w:val="000000"/>
        </w:rPr>
        <w:t>řízení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prokazuje kvalifikaci.</w:t>
      </w:r>
    </w:p>
    <w:p w:rsidR="00627DD5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E6165" w:rsidRPr="003B6490" w:rsidRDefault="000E616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3B6490">
        <w:rPr>
          <w:rFonts w:ascii="Times New Roman" w:hAnsi="Times New Roman"/>
          <w:b/>
          <w:bCs/>
          <w:i/>
          <w:iCs/>
          <w:color w:val="000000"/>
        </w:rPr>
        <w:t>8.3 Obsah a členění nabídky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doporučuje, aby nabídka – návrh smlouvy byla uvozena „</w:t>
      </w:r>
      <w:bookmarkStart w:id="11" w:name="_GoBack"/>
      <w:r w:rsidRPr="003B6490">
        <w:rPr>
          <w:rFonts w:ascii="Times New Roman" w:hAnsi="Times New Roman"/>
          <w:i/>
          <w:iCs/>
          <w:color w:val="000000"/>
        </w:rPr>
        <w:t>krycí</w:t>
      </w:r>
      <w:bookmarkEnd w:id="11"/>
      <w:r w:rsidRPr="003B6490">
        <w:rPr>
          <w:rFonts w:ascii="Times New Roman" w:hAnsi="Times New Roman"/>
          <w:i/>
          <w:iCs/>
          <w:color w:val="000000"/>
        </w:rPr>
        <w:t xml:space="preserve">m listem“ </w:t>
      </w:r>
      <w:r w:rsidRPr="003B6490">
        <w:rPr>
          <w:rFonts w:ascii="Times New Roman" w:hAnsi="Times New Roman"/>
          <w:color w:val="000000"/>
        </w:rPr>
        <w:t>nabídky,</w:t>
      </w:r>
      <w:r w:rsidR="00CF464B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 xml:space="preserve">zpracovaným uchazečem podle předlohy uvedené v příloze </w:t>
      </w:r>
      <w:r w:rsidR="004A4D76">
        <w:rPr>
          <w:rFonts w:ascii="Times New Roman" w:hAnsi="Times New Roman"/>
          <w:color w:val="000000"/>
        </w:rPr>
        <w:t>C</w:t>
      </w:r>
      <w:r w:rsidRPr="003B6490">
        <w:rPr>
          <w:rFonts w:ascii="Times New Roman" w:hAnsi="Times New Roman"/>
          <w:color w:val="000000"/>
        </w:rPr>
        <w:t xml:space="preserve"> zadávací dokumentace.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 případě rozporu mezi údaji uvedenými v </w:t>
      </w:r>
      <w:r w:rsidRPr="003B6490">
        <w:rPr>
          <w:rFonts w:ascii="Times New Roman" w:hAnsi="Times New Roman"/>
          <w:i/>
          <w:iCs/>
          <w:color w:val="000000"/>
        </w:rPr>
        <w:t xml:space="preserve">krycím listu </w:t>
      </w:r>
      <w:r w:rsidRPr="003B6490">
        <w:rPr>
          <w:rFonts w:ascii="Times New Roman" w:hAnsi="Times New Roman"/>
          <w:color w:val="000000"/>
        </w:rPr>
        <w:t>nabídky a údaji uvedenými v návrhu smlouvy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platí údaje uvedené v návrhu smlouvy.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požaduje, aby uchazeč pro zpracování textové části návrhu smlouvy použil předlohu textové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3B6490">
        <w:rPr>
          <w:rFonts w:ascii="Times New Roman" w:hAnsi="Times New Roman"/>
          <w:color w:val="000000"/>
        </w:rPr>
        <w:t>části</w:t>
      </w:r>
      <w:proofErr w:type="gramEnd"/>
      <w:r w:rsidRPr="003B6490">
        <w:rPr>
          <w:rFonts w:ascii="Times New Roman" w:hAnsi="Times New Roman"/>
          <w:color w:val="000000"/>
        </w:rPr>
        <w:t xml:space="preserve"> návrhu smlouvy uvedenou v příloze A zadávací dokumentace, kterou na vyznačených </w:t>
      </w:r>
      <w:proofErr w:type="gramStart"/>
      <w:r w:rsidRPr="003B6490">
        <w:rPr>
          <w:rFonts w:ascii="Times New Roman" w:hAnsi="Times New Roman"/>
          <w:color w:val="000000"/>
        </w:rPr>
        <w:t>místech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vyplní požadovanými údaji a doplní ji o požadované přílohy návrhu smlouvy.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2A3067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2A3067">
        <w:rPr>
          <w:rFonts w:ascii="Times New Roman" w:hAnsi="Times New Roman"/>
          <w:b/>
          <w:bCs/>
          <w:color w:val="000000"/>
        </w:rPr>
        <w:t>Zadavatel doporučuje členit nabídku následujícím způsobem:</w:t>
      </w:r>
    </w:p>
    <w:p w:rsidR="00733808" w:rsidRPr="002A3067" w:rsidRDefault="0073380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2A3067">
        <w:rPr>
          <w:rFonts w:ascii="Times New Roman" w:hAnsi="Times New Roman"/>
          <w:b/>
          <w:bCs/>
          <w:color w:val="000000"/>
        </w:rPr>
        <w:t xml:space="preserve">Krycí list nabídky – dle předlohy v příloze </w:t>
      </w:r>
      <w:r w:rsidR="004A4D76" w:rsidRPr="002A3067">
        <w:rPr>
          <w:rFonts w:ascii="Times New Roman" w:hAnsi="Times New Roman"/>
          <w:b/>
          <w:bCs/>
          <w:color w:val="000000"/>
        </w:rPr>
        <w:t>C</w:t>
      </w:r>
    </w:p>
    <w:p w:rsidR="002A3067" w:rsidRPr="002A3067" w:rsidRDefault="00733808" w:rsidP="002A30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2A3067">
        <w:rPr>
          <w:rFonts w:ascii="Times New Roman" w:hAnsi="Times New Roman"/>
          <w:b/>
          <w:bCs/>
          <w:color w:val="000000"/>
        </w:rPr>
        <w:t>Prohlášení uchazeče - dle předloh</w:t>
      </w:r>
      <w:r w:rsidR="00FF6548" w:rsidRPr="002A3067">
        <w:rPr>
          <w:rFonts w:ascii="Times New Roman" w:hAnsi="Times New Roman"/>
          <w:b/>
          <w:bCs/>
          <w:color w:val="000000"/>
        </w:rPr>
        <w:t>y</w:t>
      </w:r>
      <w:r w:rsidRPr="002A3067">
        <w:rPr>
          <w:rFonts w:ascii="Times New Roman" w:hAnsi="Times New Roman"/>
          <w:b/>
          <w:bCs/>
          <w:color w:val="000000"/>
        </w:rPr>
        <w:t xml:space="preserve"> v příloze </w:t>
      </w:r>
      <w:r w:rsidR="004A4D76" w:rsidRPr="002A3067">
        <w:rPr>
          <w:rFonts w:ascii="Times New Roman" w:hAnsi="Times New Roman"/>
          <w:b/>
          <w:bCs/>
          <w:color w:val="000000"/>
        </w:rPr>
        <w:t>B</w:t>
      </w:r>
    </w:p>
    <w:p w:rsidR="002A3067" w:rsidRPr="002A3067" w:rsidRDefault="00733808" w:rsidP="002A30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2A3067">
        <w:rPr>
          <w:rFonts w:ascii="Times New Roman" w:hAnsi="Times New Roman"/>
          <w:b/>
          <w:bCs/>
          <w:color w:val="000000"/>
        </w:rPr>
        <w:t>Návrh</w:t>
      </w:r>
      <w:r w:rsidR="00F171B9" w:rsidRPr="002A3067">
        <w:rPr>
          <w:rFonts w:ascii="Times New Roman" w:hAnsi="Times New Roman"/>
          <w:b/>
          <w:bCs/>
          <w:color w:val="000000"/>
        </w:rPr>
        <w:t xml:space="preserve"> </w:t>
      </w:r>
      <w:r w:rsidRPr="002A3067">
        <w:rPr>
          <w:rFonts w:ascii="Times New Roman" w:hAnsi="Times New Roman"/>
          <w:b/>
          <w:bCs/>
          <w:color w:val="000000"/>
        </w:rPr>
        <w:t xml:space="preserve">smlouvy </w:t>
      </w:r>
      <w:r w:rsidR="00F171B9" w:rsidRPr="002A3067">
        <w:rPr>
          <w:rFonts w:ascii="Times New Roman" w:hAnsi="Times New Roman"/>
          <w:b/>
          <w:bCs/>
          <w:color w:val="000000"/>
        </w:rPr>
        <w:t xml:space="preserve">(návrhy smluv) </w:t>
      </w:r>
      <w:r w:rsidRPr="002A3067">
        <w:rPr>
          <w:rFonts w:ascii="Times New Roman" w:hAnsi="Times New Roman"/>
          <w:b/>
          <w:bCs/>
          <w:color w:val="000000"/>
        </w:rPr>
        <w:t>– dle předlohy v příloze A</w:t>
      </w:r>
      <w:r w:rsidR="002A3067" w:rsidRPr="002A3067">
        <w:rPr>
          <w:rFonts w:ascii="Times New Roman" w:hAnsi="Times New Roman"/>
          <w:b/>
          <w:bCs/>
          <w:color w:val="000000"/>
        </w:rPr>
        <w:t xml:space="preserve">; </w:t>
      </w:r>
      <w:r w:rsidR="002A3067" w:rsidRPr="002A3067">
        <w:rPr>
          <w:rFonts w:ascii="Times New Roman" w:hAnsi="Times New Roman"/>
          <w:b/>
        </w:rPr>
        <w:t>PRO KAŽNOU ČÁST JE PODEPSÁNA SAMOSTATNÁ SMLOUVA (uchazeč předloží tolik podepsaných smluv, kolika částí se účastní)</w:t>
      </w:r>
    </w:p>
    <w:p w:rsidR="00E870B4" w:rsidRPr="002A3067" w:rsidRDefault="00E043E8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2A3067">
        <w:rPr>
          <w:rFonts w:ascii="Times New Roman" w:hAnsi="Times New Roman"/>
          <w:b/>
          <w:bCs/>
          <w:color w:val="000000"/>
        </w:rPr>
        <w:t>Vyplněná tabulka pro účely cenového hodnocení nabídek (</w:t>
      </w:r>
      <w:r w:rsidR="00CB1A6A" w:rsidRPr="002A3067">
        <w:rPr>
          <w:rFonts w:ascii="Times New Roman" w:hAnsi="Times New Roman"/>
          <w:b/>
          <w:bCs/>
          <w:color w:val="000000"/>
        </w:rPr>
        <w:t xml:space="preserve">Podle struktury tabulek v příloze - </w:t>
      </w:r>
      <w:r w:rsidRPr="002A3067">
        <w:rPr>
          <w:rFonts w:ascii="Times New Roman" w:hAnsi="Times New Roman"/>
          <w:b/>
          <w:bCs/>
          <w:color w:val="000000"/>
        </w:rPr>
        <w:t xml:space="preserve">Příloha </w:t>
      </w:r>
      <w:r w:rsidR="00F171B9" w:rsidRPr="002A3067">
        <w:rPr>
          <w:rFonts w:ascii="Times New Roman" w:hAnsi="Times New Roman"/>
          <w:b/>
          <w:bCs/>
          <w:color w:val="000000"/>
        </w:rPr>
        <w:t>1 -</w:t>
      </w:r>
      <w:r w:rsidR="00144BFD" w:rsidRPr="002A3067">
        <w:rPr>
          <w:rFonts w:ascii="Times New Roman" w:hAnsi="Times New Roman"/>
          <w:b/>
          <w:bCs/>
          <w:color w:val="000000"/>
        </w:rPr>
        <w:t>3</w:t>
      </w:r>
      <w:r w:rsidRPr="002A3067">
        <w:rPr>
          <w:rFonts w:ascii="Times New Roman" w:hAnsi="Times New Roman"/>
          <w:b/>
          <w:bCs/>
          <w:color w:val="000000"/>
        </w:rPr>
        <w:t xml:space="preserve">) </w:t>
      </w:r>
    </w:p>
    <w:p w:rsidR="00E043E8" w:rsidRPr="002A3067" w:rsidRDefault="00D32D0E" w:rsidP="00CD632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2A3067">
        <w:rPr>
          <w:rFonts w:ascii="Times New Roman" w:hAnsi="Times New Roman"/>
          <w:b/>
          <w:bCs/>
          <w:color w:val="000000"/>
        </w:rPr>
        <w:t>a d</w:t>
      </w:r>
      <w:r w:rsidR="00E043E8" w:rsidRPr="002A3067">
        <w:rPr>
          <w:rFonts w:ascii="Times New Roman" w:hAnsi="Times New Roman"/>
          <w:b/>
          <w:bCs/>
          <w:color w:val="000000"/>
        </w:rPr>
        <w:t>alší listiny dle vůle uchazeče</w:t>
      </w:r>
    </w:p>
    <w:p w:rsidR="00627DD5" w:rsidRPr="00627DD5" w:rsidRDefault="00627DD5" w:rsidP="00CD6320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požaduje</w:t>
      </w:r>
      <w:r w:rsidRPr="005823B8">
        <w:rPr>
          <w:rFonts w:ascii="Times New Roman" w:hAnsi="Times New Roman"/>
          <w:color w:val="000000"/>
        </w:rPr>
        <w:t xml:space="preserve">, aby nabídka podaná společně několika dodavateli obsahovala dále jako </w:t>
      </w:r>
      <w:r w:rsidR="000D2070">
        <w:rPr>
          <w:rFonts w:ascii="Times New Roman" w:hAnsi="Times New Roman"/>
          <w:color w:val="000000"/>
        </w:rPr>
        <w:t>přílohu</w:t>
      </w:r>
      <w:r w:rsidR="008C57E5" w:rsidRPr="005823B8">
        <w:rPr>
          <w:rFonts w:ascii="Times New Roman" w:hAnsi="Times New Roman"/>
          <w:color w:val="000000"/>
        </w:rPr>
        <w:t xml:space="preserve"> </w:t>
      </w:r>
      <w:r w:rsidRPr="005823B8">
        <w:rPr>
          <w:rFonts w:ascii="Times New Roman" w:hAnsi="Times New Roman"/>
          <w:color w:val="000000"/>
        </w:rPr>
        <w:t>návrhu smlouvy smlouvu</w:t>
      </w:r>
      <w:r w:rsidRPr="003B6490">
        <w:rPr>
          <w:rFonts w:ascii="Times New Roman" w:hAnsi="Times New Roman"/>
          <w:color w:val="000000"/>
        </w:rPr>
        <w:t xml:space="preserve"> dle § 51 odst. 6 zákona. Tato smlouva musí být opatřena podpisy</w:t>
      </w:r>
    </w:p>
    <w:p w:rsidR="00627DD5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oprávněných osob všech účastníků společné nabídky.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2" w:name="_Toc364922505"/>
      <w:r w:rsidRPr="003B6490">
        <w:t>Dodatečné informace k zadávací dokumentaci</w:t>
      </w:r>
      <w:bookmarkEnd w:id="12"/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Uchazeč je oprávněn požadovat po Zadavateli dodatečné informace k Zadávací dokumentaci. Žádost musí být písemná a musí být Zadavateli doručena n</w:t>
      </w:r>
      <w:r w:rsidR="00D468DC">
        <w:rPr>
          <w:rFonts w:ascii="Times New Roman" w:hAnsi="Times New Roman"/>
          <w:color w:val="000000"/>
        </w:rPr>
        <w:t xml:space="preserve">ejpozději 5 pracovních dnů před </w:t>
      </w:r>
      <w:r w:rsidRPr="003B6490">
        <w:rPr>
          <w:rFonts w:ascii="Times New Roman" w:hAnsi="Times New Roman"/>
          <w:color w:val="000000"/>
        </w:rPr>
        <w:t>u</w:t>
      </w:r>
      <w:r w:rsidR="00D468DC">
        <w:rPr>
          <w:rFonts w:ascii="Times New Roman" w:hAnsi="Times New Roman"/>
          <w:color w:val="000000"/>
        </w:rPr>
        <w:t xml:space="preserve">plynutím lhůty </w:t>
      </w:r>
      <w:r w:rsidRPr="003B6490">
        <w:rPr>
          <w:rFonts w:ascii="Times New Roman" w:hAnsi="Times New Roman"/>
          <w:color w:val="000000"/>
        </w:rPr>
        <w:t>pro podání nabídek</w:t>
      </w:r>
      <w:r w:rsidR="00DD0B30">
        <w:rPr>
          <w:rFonts w:ascii="Times New Roman" w:hAnsi="Times New Roman"/>
          <w:color w:val="000000"/>
        </w:rPr>
        <w:t>. Zadavatel akceptuje žádosti o do</w:t>
      </w:r>
      <w:r w:rsidR="00F74CA4">
        <w:rPr>
          <w:rFonts w:ascii="Times New Roman" w:hAnsi="Times New Roman"/>
          <w:color w:val="000000"/>
        </w:rPr>
        <w:t>d</w:t>
      </w:r>
      <w:r w:rsidR="00DD0B30">
        <w:rPr>
          <w:rFonts w:ascii="Times New Roman" w:hAnsi="Times New Roman"/>
          <w:color w:val="000000"/>
        </w:rPr>
        <w:t xml:space="preserve">atečné informace podané </w:t>
      </w:r>
      <w:r w:rsidR="00AB2D7C">
        <w:rPr>
          <w:rFonts w:ascii="Times New Roman" w:hAnsi="Times New Roman"/>
          <w:color w:val="000000"/>
        </w:rPr>
        <w:t>e</w:t>
      </w:r>
      <w:r w:rsidR="00DD0B30">
        <w:rPr>
          <w:rFonts w:ascii="Times New Roman" w:hAnsi="Times New Roman"/>
          <w:color w:val="000000"/>
        </w:rPr>
        <w:t>l</w:t>
      </w:r>
      <w:r w:rsidR="00AB2D7C">
        <w:rPr>
          <w:rFonts w:ascii="Times New Roman" w:hAnsi="Times New Roman"/>
          <w:color w:val="000000"/>
        </w:rPr>
        <w:t>e</w:t>
      </w:r>
      <w:r w:rsidR="00DD0B30">
        <w:rPr>
          <w:rFonts w:ascii="Times New Roman" w:hAnsi="Times New Roman"/>
          <w:color w:val="000000"/>
        </w:rPr>
        <w:t>ktronicky</w:t>
      </w:r>
      <w:r w:rsidRPr="003B6490">
        <w:rPr>
          <w:rFonts w:ascii="Times New Roman" w:hAnsi="Times New Roman"/>
          <w:color w:val="000000"/>
        </w:rPr>
        <w:t>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odešle dodatečné informace k zadávacím podmínkám včetně přesného znění žádosti,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případně související dokumenty do 3 pracovních dnů ode dne doručení žádosti (dle prvního odstavce).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Dodatečné informace (bez identifikace tazatele) zadavatel zároveň poskytne i všem ostatním</w:t>
      </w:r>
    </w:p>
    <w:p w:rsidR="00733808" w:rsidRPr="00627DD5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</w:rPr>
      </w:pPr>
      <w:r w:rsidRPr="003B6490">
        <w:rPr>
          <w:rFonts w:ascii="Times New Roman" w:hAnsi="Times New Roman"/>
          <w:color w:val="000000"/>
        </w:rPr>
        <w:t>uchazečům</w:t>
      </w:r>
      <w:r w:rsidR="00C95330">
        <w:rPr>
          <w:rFonts w:ascii="Times New Roman" w:hAnsi="Times New Roman"/>
          <w:color w:val="000000"/>
        </w:rPr>
        <w:t xml:space="preserve">; </w:t>
      </w:r>
      <w:r w:rsidR="008578F3">
        <w:rPr>
          <w:rFonts w:ascii="Times New Roman" w:hAnsi="Times New Roman"/>
          <w:color w:val="000000"/>
        </w:rPr>
        <w:t xml:space="preserve">zároveň </w:t>
      </w:r>
      <w:r w:rsidR="00621565">
        <w:rPr>
          <w:rFonts w:ascii="Times New Roman" w:hAnsi="Times New Roman"/>
          <w:color w:val="000000"/>
        </w:rPr>
        <w:t xml:space="preserve">zadavatel uveřejní dodatečné informace na profilu zadavatele </w:t>
      </w:r>
      <w:hyperlink r:id="rId15" w:history="1">
        <w:r w:rsidR="00621565" w:rsidRPr="00EC4ADA">
          <w:rPr>
            <w:rStyle w:val="Hypertextovodkaz"/>
            <w:rFonts w:ascii="Times New Roman" w:hAnsi="Times New Roman"/>
          </w:rPr>
          <w:t>https://zakazky.mendelu.cz/</w:t>
        </w:r>
      </w:hyperlink>
      <w:r w:rsidRPr="003B6490">
        <w:rPr>
          <w:rFonts w:ascii="Times New Roman" w:hAnsi="Times New Roman"/>
          <w:color w:val="000000"/>
        </w:rPr>
        <w:t>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může poskytnout do</w:t>
      </w:r>
      <w:r w:rsidR="00D03529">
        <w:rPr>
          <w:rFonts w:ascii="Times New Roman" w:hAnsi="Times New Roman"/>
          <w:color w:val="000000"/>
        </w:rPr>
        <w:t xml:space="preserve">davatelům dodatečné informace k </w:t>
      </w:r>
      <w:r w:rsidRPr="003B6490">
        <w:rPr>
          <w:rFonts w:ascii="Times New Roman" w:hAnsi="Times New Roman"/>
          <w:color w:val="000000"/>
        </w:rPr>
        <w:t>zadávacím podmínkám i bez jejich předchozí žádosti.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Tyto dodatečné informace zadavatel zároveň poskytne všem ostatním uchazečům zveřejněním </w:t>
      </w:r>
      <w:proofErr w:type="gramStart"/>
      <w:r w:rsidRPr="003B6490">
        <w:rPr>
          <w:rFonts w:ascii="Times New Roman" w:hAnsi="Times New Roman"/>
          <w:color w:val="000000"/>
        </w:rPr>
        <w:t>na</w:t>
      </w:r>
      <w:proofErr w:type="gramEnd"/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svých webových </w:t>
      </w:r>
      <w:proofErr w:type="gramStart"/>
      <w:r w:rsidRPr="003B6490">
        <w:rPr>
          <w:rFonts w:ascii="Times New Roman" w:hAnsi="Times New Roman"/>
          <w:color w:val="000000"/>
        </w:rPr>
        <w:t>stránkách</w:t>
      </w:r>
      <w:proofErr w:type="gramEnd"/>
      <w:r w:rsidRPr="003B6490">
        <w:rPr>
          <w:rFonts w:ascii="Times New Roman" w:hAnsi="Times New Roman"/>
          <w:color w:val="000000"/>
        </w:rPr>
        <w:t xml:space="preserve"> </w:t>
      </w:r>
      <w:hyperlink r:id="rId16" w:history="1">
        <w:r w:rsidR="00627DD5" w:rsidRPr="00EC4ADA">
          <w:rPr>
            <w:rStyle w:val="Hypertextovodkaz"/>
            <w:rFonts w:ascii="Times New Roman" w:hAnsi="Times New Roman"/>
          </w:rPr>
          <w:t>https://zakazky.mendelu.cz/</w:t>
        </w:r>
      </w:hyperlink>
      <w:r w:rsidRPr="003B6490">
        <w:rPr>
          <w:rFonts w:ascii="Times New Roman" w:hAnsi="Times New Roman"/>
          <w:color w:val="000000"/>
        </w:rPr>
        <w:t>.</w:t>
      </w:r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3" w:name="_Toc364922506"/>
      <w:r w:rsidRPr="003B6490">
        <w:lastRenderedPageBreak/>
        <w:t>Zadávací lhůta</w:t>
      </w:r>
      <w:bookmarkEnd w:id="13"/>
    </w:p>
    <w:p w:rsidR="00627DD5" w:rsidRPr="003B649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Uchazeči jsou svými nabídkami vázáni po dobu </w:t>
      </w:r>
      <w:r w:rsidR="00A25380">
        <w:rPr>
          <w:rFonts w:ascii="Times New Roman" w:hAnsi="Times New Roman"/>
          <w:color w:val="000000"/>
        </w:rPr>
        <w:t>90 dnů</w:t>
      </w:r>
      <w:r w:rsidRPr="003B6490">
        <w:rPr>
          <w:rFonts w:ascii="Times New Roman" w:hAnsi="Times New Roman"/>
          <w:color w:val="000000"/>
        </w:rPr>
        <w:t>; tato lhůta začne běžet dnem následujícím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po uplynutí lhůty pro podání nabídek. Uchazeči, s nimiž je možné uzavřít smlouvu dle § 82 odst. 4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zákona, jsou svojí nabídkou vázáni až do </w:t>
      </w:r>
      <w:r w:rsidR="00D8453A">
        <w:rPr>
          <w:rFonts w:ascii="Times New Roman" w:hAnsi="Times New Roman"/>
          <w:color w:val="000000"/>
        </w:rPr>
        <w:t>doby uzavření</w:t>
      </w:r>
      <w:r w:rsidRPr="003B6490">
        <w:rPr>
          <w:rFonts w:ascii="Times New Roman" w:hAnsi="Times New Roman"/>
          <w:color w:val="000000"/>
        </w:rPr>
        <w:t xml:space="preserve"> smlouvy.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4" w:name="_Toc364922507"/>
      <w:r w:rsidRPr="003B6490">
        <w:t>Lhůta a místo pro podávání nabídek, otevírání obálek s</w:t>
      </w:r>
      <w:r w:rsidR="00627DD5">
        <w:t> </w:t>
      </w:r>
      <w:r w:rsidRPr="003B6490">
        <w:t>nabídkami</w:t>
      </w:r>
      <w:bookmarkEnd w:id="14"/>
    </w:p>
    <w:p w:rsidR="00627DD5" w:rsidRPr="00804E3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804E30">
        <w:rPr>
          <w:rFonts w:ascii="Times New Roman" w:hAnsi="Times New Roman"/>
          <w:color w:val="000000"/>
        </w:rPr>
        <w:t xml:space="preserve">Lhůta pro podání nabídek začne běžet dne </w:t>
      </w:r>
      <w:proofErr w:type="gramStart"/>
      <w:r w:rsidR="0022746D" w:rsidRPr="00804E30">
        <w:rPr>
          <w:rFonts w:ascii="Times New Roman" w:hAnsi="Times New Roman"/>
          <w:b/>
          <w:bCs/>
          <w:color w:val="000000"/>
        </w:rPr>
        <w:t>2</w:t>
      </w:r>
      <w:r w:rsidR="002674F2">
        <w:rPr>
          <w:rFonts w:ascii="Times New Roman" w:hAnsi="Times New Roman"/>
          <w:b/>
          <w:bCs/>
          <w:color w:val="000000"/>
        </w:rPr>
        <w:t>9</w:t>
      </w:r>
      <w:r w:rsidR="00627DD5" w:rsidRPr="00804E30">
        <w:rPr>
          <w:rFonts w:ascii="Times New Roman" w:hAnsi="Times New Roman"/>
          <w:b/>
          <w:bCs/>
          <w:color w:val="000000"/>
        </w:rPr>
        <w:t>.</w:t>
      </w:r>
      <w:r w:rsidR="0022746D" w:rsidRPr="00804E30">
        <w:rPr>
          <w:rFonts w:ascii="Times New Roman" w:hAnsi="Times New Roman"/>
          <w:b/>
          <w:bCs/>
          <w:color w:val="000000"/>
        </w:rPr>
        <w:t>8</w:t>
      </w:r>
      <w:r w:rsidRPr="00804E30">
        <w:rPr>
          <w:rFonts w:ascii="Times New Roman" w:hAnsi="Times New Roman"/>
          <w:b/>
          <w:bCs/>
          <w:color w:val="000000"/>
        </w:rPr>
        <w:t>.2013</w:t>
      </w:r>
      <w:proofErr w:type="gramEnd"/>
      <w:r w:rsidRPr="00804E30">
        <w:rPr>
          <w:rFonts w:ascii="Times New Roman" w:hAnsi="Times New Roman"/>
          <w:b/>
          <w:bCs/>
          <w:color w:val="000000"/>
        </w:rPr>
        <w:t xml:space="preserve"> </w:t>
      </w:r>
      <w:r w:rsidR="000E6165" w:rsidRPr="00804E30">
        <w:rPr>
          <w:rFonts w:ascii="Times New Roman" w:hAnsi="Times New Roman"/>
          <w:b/>
          <w:bCs/>
          <w:color w:val="000000"/>
        </w:rPr>
        <w:t xml:space="preserve">v 7:00 hod </w:t>
      </w:r>
      <w:r w:rsidRPr="00804E30">
        <w:rPr>
          <w:rFonts w:ascii="Times New Roman" w:hAnsi="Times New Roman"/>
          <w:color w:val="000000"/>
        </w:rPr>
        <w:t xml:space="preserve">a skončí dne </w:t>
      </w:r>
      <w:r w:rsidR="0022746D" w:rsidRPr="00804E30">
        <w:rPr>
          <w:rFonts w:ascii="Times New Roman" w:hAnsi="Times New Roman"/>
          <w:b/>
          <w:bCs/>
          <w:color w:val="000000"/>
        </w:rPr>
        <w:t>9</w:t>
      </w:r>
      <w:r w:rsidR="00D03529" w:rsidRPr="00804E30">
        <w:rPr>
          <w:rFonts w:ascii="Times New Roman" w:hAnsi="Times New Roman"/>
          <w:b/>
          <w:bCs/>
          <w:color w:val="000000"/>
        </w:rPr>
        <w:t>.</w:t>
      </w:r>
      <w:r w:rsidR="0022746D" w:rsidRPr="00804E30">
        <w:rPr>
          <w:rFonts w:ascii="Times New Roman" w:hAnsi="Times New Roman"/>
          <w:b/>
          <w:bCs/>
          <w:color w:val="000000"/>
        </w:rPr>
        <w:t>9.</w:t>
      </w:r>
      <w:r w:rsidRPr="00804E30">
        <w:rPr>
          <w:rFonts w:ascii="Times New Roman" w:hAnsi="Times New Roman"/>
          <w:b/>
          <w:bCs/>
          <w:color w:val="000000"/>
        </w:rPr>
        <w:t>2013 v</w:t>
      </w:r>
      <w:r w:rsidR="00CE5687" w:rsidRPr="00804E30">
        <w:rPr>
          <w:rFonts w:ascii="Times New Roman" w:hAnsi="Times New Roman"/>
          <w:b/>
          <w:bCs/>
          <w:color w:val="000000"/>
        </w:rPr>
        <w:t> </w:t>
      </w:r>
      <w:r w:rsidRPr="00804E30">
        <w:rPr>
          <w:rFonts w:ascii="Times New Roman" w:hAnsi="Times New Roman"/>
          <w:b/>
          <w:bCs/>
          <w:color w:val="000000"/>
        </w:rPr>
        <w:t>1</w:t>
      </w:r>
      <w:r w:rsidR="004F3D91">
        <w:rPr>
          <w:rFonts w:ascii="Times New Roman" w:hAnsi="Times New Roman"/>
          <w:b/>
          <w:bCs/>
          <w:color w:val="000000"/>
        </w:rPr>
        <w:t>3</w:t>
      </w:r>
      <w:r w:rsidR="00CE5687" w:rsidRPr="00804E30">
        <w:rPr>
          <w:rFonts w:ascii="Times New Roman" w:hAnsi="Times New Roman"/>
          <w:b/>
          <w:bCs/>
          <w:color w:val="000000"/>
        </w:rPr>
        <w:t>.</w:t>
      </w:r>
      <w:r w:rsidRPr="00804E30">
        <w:rPr>
          <w:rFonts w:ascii="Times New Roman" w:hAnsi="Times New Roman"/>
          <w:b/>
          <w:bCs/>
          <w:color w:val="000000"/>
        </w:rPr>
        <w:t>00 hodin.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 xml:space="preserve">Nabídku je nutné podat nejpozději do </w:t>
      </w:r>
      <w:proofErr w:type="gramStart"/>
      <w:r w:rsidR="0022746D" w:rsidRPr="00804E30">
        <w:rPr>
          <w:rFonts w:ascii="Times New Roman" w:hAnsi="Times New Roman"/>
          <w:b/>
          <w:bCs/>
          <w:color w:val="000000"/>
        </w:rPr>
        <w:t>9</w:t>
      </w:r>
      <w:r w:rsidRPr="00804E30">
        <w:rPr>
          <w:rFonts w:ascii="Times New Roman" w:hAnsi="Times New Roman"/>
          <w:b/>
          <w:bCs/>
          <w:color w:val="000000"/>
        </w:rPr>
        <w:t>.</w:t>
      </w:r>
      <w:r w:rsidR="0022746D" w:rsidRPr="00804E30">
        <w:rPr>
          <w:rFonts w:ascii="Times New Roman" w:hAnsi="Times New Roman"/>
          <w:b/>
          <w:bCs/>
          <w:color w:val="000000"/>
        </w:rPr>
        <w:t>9</w:t>
      </w:r>
      <w:r w:rsidRPr="00804E30">
        <w:rPr>
          <w:rFonts w:ascii="Times New Roman" w:hAnsi="Times New Roman"/>
          <w:b/>
          <w:bCs/>
          <w:color w:val="000000"/>
        </w:rPr>
        <w:t>. 2013</w:t>
      </w:r>
      <w:proofErr w:type="gramEnd"/>
      <w:r w:rsidRPr="00804E30">
        <w:rPr>
          <w:rFonts w:ascii="Times New Roman" w:hAnsi="Times New Roman"/>
          <w:b/>
          <w:bCs/>
          <w:color w:val="000000"/>
        </w:rPr>
        <w:t xml:space="preserve"> do 1</w:t>
      </w:r>
      <w:r w:rsidR="0022746D" w:rsidRPr="00804E30">
        <w:rPr>
          <w:rFonts w:ascii="Times New Roman" w:hAnsi="Times New Roman"/>
          <w:b/>
          <w:bCs/>
          <w:color w:val="000000"/>
        </w:rPr>
        <w:t>3</w:t>
      </w:r>
      <w:r w:rsidRPr="00804E30">
        <w:rPr>
          <w:rFonts w:ascii="Times New Roman" w:hAnsi="Times New Roman"/>
          <w:b/>
          <w:bCs/>
          <w:color w:val="000000"/>
        </w:rPr>
        <w:t>.00 hodin</w:t>
      </w:r>
      <w:r w:rsidR="00627DD5" w:rsidRPr="00804E30">
        <w:rPr>
          <w:rFonts w:ascii="Times New Roman" w:hAnsi="Times New Roman"/>
          <w:b/>
          <w:bCs/>
          <w:color w:val="000000"/>
        </w:rPr>
        <w:t>.</w:t>
      </w:r>
    </w:p>
    <w:p w:rsidR="00627DD5" w:rsidRPr="00804E30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27DD5" w:rsidRPr="00804E30" w:rsidRDefault="00627DD5" w:rsidP="00CD6320">
      <w:pPr>
        <w:jc w:val="both"/>
        <w:rPr>
          <w:rFonts w:ascii="Times New Roman" w:hAnsi="Times New Roman"/>
        </w:rPr>
      </w:pPr>
      <w:r w:rsidRPr="00804E30">
        <w:rPr>
          <w:rFonts w:ascii="Times New Roman" w:hAnsi="Times New Roman"/>
        </w:rPr>
        <w:t>Uchazeči předkládají písemnou nabídku doporučenou zásilkou, nebo kurýrní službou nebo osobně na adresu:</w:t>
      </w:r>
    </w:p>
    <w:p w:rsidR="00627DD5" w:rsidRPr="00804E30" w:rsidRDefault="00627DD5" w:rsidP="00CD6320">
      <w:pPr>
        <w:jc w:val="both"/>
        <w:rPr>
          <w:rFonts w:ascii="Times New Roman" w:hAnsi="Times New Roman"/>
        </w:rPr>
      </w:pPr>
      <w:r w:rsidRPr="00804E30">
        <w:rPr>
          <w:rFonts w:ascii="Times New Roman" w:hAnsi="Times New Roman"/>
        </w:rPr>
        <w:t>Mendelova univerzita v Brně, Rektorát - podatelna</w:t>
      </w:r>
    </w:p>
    <w:p w:rsidR="00627DD5" w:rsidRPr="00804E30" w:rsidRDefault="00627DD5" w:rsidP="00CD6320">
      <w:pPr>
        <w:jc w:val="both"/>
        <w:rPr>
          <w:rFonts w:ascii="Times New Roman" w:hAnsi="Times New Roman"/>
        </w:rPr>
      </w:pPr>
      <w:r w:rsidRPr="00804E30">
        <w:rPr>
          <w:rFonts w:ascii="Times New Roman" w:hAnsi="Times New Roman"/>
        </w:rPr>
        <w:t xml:space="preserve">Zemědělská 1665/1 </w:t>
      </w:r>
    </w:p>
    <w:p w:rsidR="00627DD5" w:rsidRPr="00804E30" w:rsidRDefault="00627DD5" w:rsidP="00CD6320">
      <w:pPr>
        <w:jc w:val="both"/>
        <w:rPr>
          <w:rFonts w:ascii="Times New Roman" w:hAnsi="Times New Roman"/>
        </w:rPr>
      </w:pPr>
      <w:r w:rsidRPr="00804E30">
        <w:rPr>
          <w:rFonts w:ascii="Times New Roman" w:hAnsi="Times New Roman"/>
        </w:rPr>
        <w:t xml:space="preserve">613 00 Brno </w:t>
      </w:r>
    </w:p>
    <w:p w:rsidR="00627DD5" w:rsidRPr="00804E30" w:rsidRDefault="00627DD5" w:rsidP="00CD6320">
      <w:pPr>
        <w:jc w:val="both"/>
        <w:rPr>
          <w:rFonts w:ascii="Times New Roman" w:hAnsi="Times New Roman"/>
        </w:rPr>
      </w:pPr>
      <w:r w:rsidRPr="00804E30">
        <w:rPr>
          <w:rFonts w:ascii="Times New Roman" w:hAnsi="Times New Roman"/>
        </w:rPr>
        <w:t>k </w:t>
      </w:r>
      <w:proofErr w:type="gramStart"/>
      <w:r w:rsidRPr="00804E30">
        <w:rPr>
          <w:rFonts w:ascii="Times New Roman" w:hAnsi="Times New Roman"/>
        </w:rPr>
        <w:t>rukám  Ing.</w:t>
      </w:r>
      <w:proofErr w:type="gramEnd"/>
      <w:r w:rsidRPr="00804E30">
        <w:rPr>
          <w:rFonts w:ascii="Times New Roman" w:hAnsi="Times New Roman"/>
        </w:rPr>
        <w:t xml:space="preserve"> Miroslava Hamana. </w:t>
      </w:r>
    </w:p>
    <w:p w:rsidR="00627DD5" w:rsidRPr="00804E30" w:rsidRDefault="00627DD5" w:rsidP="00CD6320">
      <w:pPr>
        <w:jc w:val="both"/>
        <w:rPr>
          <w:rFonts w:ascii="Times New Roman" w:hAnsi="Times New Roman"/>
        </w:rPr>
      </w:pPr>
      <w:r w:rsidRPr="00804E30">
        <w:rPr>
          <w:rFonts w:ascii="Times New Roman" w:hAnsi="Times New Roman"/>
        </w:rPr>
        <w:t xml:space="preserve">Úřední </w:t>
      </w:r>
      <w:proofErr w:type="gramStart"/>
      <w:r w:rsidRPr="00804E30">
        <w:rPr>
          <w:rFonts w:ascii="Times New Roman" w:hAnsi="Times New Roman"/>
        </w:rPr>
        <w:t>hodiny  podatelny</w:t>
      </w:r>
      <w:proofErr w:type="gramEnd"/>
      <w:r w:rsidRPr="00804E30">
        <w:rPr>
          <w:rFonts w:ascii="Times New Roman" w:hAnsi="Times New Roman"/>
        </w:rPr>
        <w:t>:</w:t>
      </w:r>
    </w:p>
    <w:p w:rsidR="00627DD5" w:rsidRPr="00804E30" w:rsidRDefault="00627DD5" w:rsidP="00CD6320">
      <w:pPr>
        <w:jc w:val="both"/>
        <w:rPr>
          <w:rFonts w:ascii="Times New Roman" w:hAnsi="Times New Roman"/>
        </w:rPr>
      </w:pPr>
      <w:r w:rsidRPr="00804E30">
        <w:rPr>
          <w:rFonts w:ascii="Times New Roman" w:hAnsi="Times New Roman"/>
        </w:rPr>
        <w:t>pracovní dny 7:00 – 8:30 hodin a 12:30 – 14:00 hodin, v poslední den do 13:00 hodin.</w:t>
      </w:r>
    </w:p>
    <w:p w:rsidR="00F171B9" w:rsidRPr="00804E30" w:rsidRDefault="00F171B9" w:rsidP="00F171B9">
      <w:pPr>
        <w:jc w:val="both"/>
        <w:rPr>
          <w:rFonts w:ascii="Times New Roman" w:hAnsi="Times New Roman"/>
        </w:rPr>
      </w:pPr>
      <w:r w:rsidRPr="00804E30">
        <w:rPr>
          <w:rFonts w:ascii="Times New Roman" w:hAnsi="Times New Roman"/>
          <w:b/>
        </w:rPr>
        <w:t>Mimo úřední hodiny podatelny je možné využít pro podání vrátnici na témže místě v přízemí vlevo</w:t>
      </w:r>
      <w:r w:rsidRPr="00804E30">
        <w:rPr>
          <w:rFonts w:ascii="Times New Roman" w:hAnsi="Times New Roman"/>
        </w:rPr>
        <w:t xml:space="preserve">. </w:t>
      </w:r>
    </w:p>
    <w:p w:rsidR="00627DD5" w:rsidRPr="00804E30" w:rsidRDefault="00627DD5" w:rsidP="00CD6320">
      <w:pPr>
        <w:jc w:val="both"/>
        <w:rPr>
          <w:rFonts w:ascii="Times New Roman" w:hAnsi="Times New Roman"/>
          <w:b/>
        </w:rPr>
      </w:pPr>
      <w:r w:rsidRPr="00804E30">
        <w:rPr>
          <w:rFonts w:ascii="Times New Roman" w:hAnsi="Times New Roman"/>
          <w:b/>
        </w:rPr>
        <w:t>Na obálce bude dále uvedeno:</w:t>
      </w:r>
    </w:p>
    <w:p w:rsidR="00627DD5" w:rsidRPr="00804E30" w:rsidRDefault="00627DD5" w:rsidP="00CD6320">
      <w:pPr>
        <w:jc w:val="both"/>
        <w:rPr>
          <w:rFonts w:ascii="Times New Roman" w:hAnsi="Times New Roman"/>
          <w:b/>
        </w:rPr>
      </w:pPr>
      <w:r w:rsidRPr="00804E30">
        <w:rPr>
          <w:rFonts w:ascii="Times New Roman" w:hAnsi="Times New Roman"/>
          <w:b/>
        </w:rPr>
        <w:t>Obchodní jméno uchazeče</w:t>
      </w:r>
    </w:p>
    <w:p w:rsidR="00627DD5" w:rsidRPr="00804E30" w:rsidRDefault="00627DD5" w:rsidP="00CD6320">
      <w:pPr>
        <w:jc w:val="both"/>
        <w:rPr>
          <w:rFonts w:ascii="Times New Roman" w:hAnsi="Times New Roman"/>
          <w:b/>
        </w:rPr>
      </w:pPr>
      <w:r w:rsidRPr="00804E30">
        <w:rPr>
          <w:rFonts w:ascii="Times New Roman" w:hAnsi="Times New Roman"/>
          <w:b/>
        </w:rPr>
        <w:t>Sídlo uchazeče</w:t>
      </w:r>
    </w:p>
    <w:p w:rsidR="00627DD5" w:rsidRPr="00804E30" w:rsidRDefault="00627DD5" w:rsidP="00CD6320">
      <w:pPr>
        <w:jc w:val="both"/>
        <w:rPr>
          <w:rFonts w:ascii="Times New Roman" w:hAnsi="Times New Roman"/>
          <w:b/>
        </w:rPr>
      </w:pPr>
      <w:r w:rsidRPr="00804E30">
        <w:rPr>
          <w:rFonts w:ascii="Times New Roman" w:hAnsi="Times New Roman"/>
          <w:b/>
        </w:rPr>
        <w:t>Identifikační číslo uchazeče</w:t>
      </w:r>
    </w:p>
    <w:p w:rsidR="00627DD5" w:rsidRPr="00804E30" w:rsidRDefault="00627DD5" w:rsidP="00CD6320">
      <w:pPr>
        <w:jc w:val="both"/>
        <w:rPr>
          <w:rFonts w:ascii="Times New Roman" w:hAnsi="Times New Roman"/>
          <w:b/>
        </w:rPr>
      </w:pPr>
      <w:r w:rsidRPr="00804E30">
        <w:rPr>
          <w:rFonts w:ascii="Times New Roman" w:hAnsi="Times New Roman"/>
          <w:b/>
        </w:rPr>
        <w:t xml:space="preserve">Jméno odpovědné osoby a adresa včetně e-mailové adresy, na kterou je možno poslat oznámení pro potřeby vyrozumění uchazeče. </w:t>
      </w:r>
    </w:p>
    <w:p w:rsidR="00627DD5" w:rsidRPr="00E4398C" w:rsidRDefault="00627DD5" w:rsidP="00CD6320">
      <w:pPr>
        <w:jc w:val="both"/>
        <w:rPr>
          <w:rFonts w:ascii="Times New Roman" w:hAnsi="Times New Roman"/>
        </w:rPr>
      </w:pPr>
      <w:r w:rsidRPr="00E4398C">
        <w:rPr>
          <w:rFonts w:ascii="Times New Roman" w:hAnsi="Times New Roman"/>
        </w:rPr>
        <w:t>Nabídky podané po uplynutí uvedené lhůty nebudou otevřeny a nevyhodnocují se. Využívá-li dodavatel k doručení nabídky třetího subjektu, nese plné riziko včasného a řádného doručení nabídky, a to včetně neporušenosti obálky. Posouzení a následné hodnocení nabídek provede pětičlenná hodnotící komise.</w:t>
      </w:r>
    </w:p>
    <w:p w:rsidR="00627DD5" w:rsidRPr="00AB1816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398C">
        <w:rPr>
          <w:rFonts w:ascii="Times New Roman" w:hAnsi="Times New Roman"/>
        </w:rPr>
        <w:lastRenderedPageBreak/>
        <w:t xml:space="preserve">Otevírání obálek proběhne dne </w:t>
      </w:r>
      <w:r w:rsidR="006743E4">
        <w:rPr>
          <w:rFonts w:ascii="Times New Roman" w:hAnsi="Times New Roman"/>
          <w:b/>
        </w:rPr>
        <w:t>9</w:t>
      </w:r>
      <w:r w:rsidRPr="00E4398C">
        <w:rPr>
          <w:rFonts w:ascii="Times New Roman" w:hAnsi="Times New Roman"/>
          <w:b/>
        </w:rPr>
        <w:t>.</w:t>
      </w:r>
      <w:r w:rsidR="00707657" w:rsidRPr="00E4398C">
        <w:rPr>
          <w:rFonts w:ascii="Times New Roman" w:hAnsi="Times New Roman"/>
          <w:b/>
        </w:rPr>
        <w:t xml:space="preserve"> </w:t>
      </w:r>
      <w:r w:rsidR="009269BB">
        <w:rPr>
          <w:rFonts w:ascii="Times New Roman" w:hAnsi="Times New Roman"/>
          <w:b/>
        </w:rPr>
        <w:t>září</w:t>
      </w:r>
      <w:r w:rsidR="00707657" w:rsidRPr="00E4398C">
        <w:rPr>
          <w:rFonts w:ascii="Times New Roman" w:hAnsi="Times New Roman"/>
          <w:b/>
        </w:rPr>
        <w:t xml:space="preserve"> </w:t>
      </w:r>
      <w:r w:rsidR="005A3CF0" w:rsidRPr="00E4398C">
        <w:rPr>
          <w:rFonts w:ascii="Times New Roman" w:hAnsi="Times New Roman"/>
          <w:b/>
        </w:rPr>
        <w:t>2013</w:t>
      </w:r>
      <w:r w:rsidRPr="00E4398C">
        <w:rPr>
          <w:rFonts w:ascii="Times New Roman" w:hAnsi="Times New Roman"/>
          <w:b/>
        </w:rPr>
        <w:t xml:space="preserve"> v </w:t>
      </w:r>
      <w:r w:rsidR="008B2180">
        <w:rPr>
          <w:rFonts w:ascii="Times New Roman" w:hAnsi="Times New Roman"/>
          <w:b/>
        </w:rPr>
        <w:t>13</w:t>
      </w:r>
      <w:r w:rsidRPr="00E4398C">
        <w:rPr>
          <w:rFonts w:ascii="Times New Roman" w:hAnsi="Times New Roman"/>
          <w:b/>
        </w:rPr>
        <w:t>:</w:t>
      </w:r>
      <w:r w:rsidR="008B2180">
        <w:rPr>
          <w:rFonts w:ascii="Times New Roman" w:hAnsi="Times New Roman"/>
          <w:b/>
        </w:rPr>
        <w:t>0</w:t>
      </w:r>
      <w:r w:rsidRPr="00E4398C">
        <w:rPr>
          <w:rFonts w:ascii="Times New Roman" w:hAnsi="Times New Roman"/>
          <w:b/>
        </w:rPr>
        <w:t xml:space="preserve">0 hod. </w:t>
      </w:r>
      <w:r w:rsidRPr="00E4398C">
        <w:rPr>
          <w:rFonts w:ascii="Times New Roman" w:hAnsi="Times New Roman"/>
        </w:rPr>
        <w:t xml:space="preserve">(Odbor vědy a výzkumu Mendelu, 1.NP budovy E </w:t>
      </w:r>
      <w:proofErr w:type="spellStart"/>
      <w:proofErr w:type="gramStart"/>
      <w:r w:rsidRPr="00E4398C">
        <w:rPr>
          <w:rFonts w:ascii="Times New Roman" w:hAnsi="Times New Roman"/>
        </w:rPr>
        <w:t>č.d</w:t>
      </w:r>
      <w:proofErr w:type="spellEnd"/>
      <w:r w:rsidRPr="00E4398C">
        <w:rPr>
          <w:rFonts w:ascii="Times New Roman" w:hAnsi="Times New Roman"/>
        </w:rPr>
        <w:t>.</w:t>
      </w:r>
      <w:proofErr w:type="gramEnd"/>
      <w:r w:rsidRPr="00E4398C">
        <w:rPr>
          <w:rFonts w:ascii="Times New Roman" w:hAnsi="Times New Roman"/>
        </w:rPr>
        <w:t xml:space="preserve"> 2020)</w:t>
      </w:r>
    </w:p>
    <w:p w:rsidR="00627DD5" w:rsidRPr="004D1244" w:rsidRDefault="00627DD5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E4398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C447B">
        <w:rPr>
          <w:rFonts w:ascii="Times New Roman" w:hAnsi="Times New Roman"/>
          <w:color w:val="000000"/>
        </w:rPr>
        <w:t xml:space="preserve">Otevírání obálek může být přítomen uchazeč </w:t>
      </w:r>
      <w:r w:rsidR="005A3CF0" w:rsidRPr="005A1F50">
        <w:rPr>
          <w:rFonts w:ascii="Times New Roman" w:hAnsi="Times New Roman"/>
          <w:color w:val="000000"/>
        </w:rPr>
        <w:t xml:space="preserve">nebo </w:t>
      </w:r>
      <w:r w:rsidRPr="002A3A2F">
        <w:rPr>
          <w:rFonts w:ascii="Times New Roman" w:hAnsi="Times New Roman"/>
          <w:color w:val="000000"/>
        </w:rPr>
        <w:t xml:space="preserve">zástupce uchazeče, který se prokáže plnou mocí pro zastupování uchazeče </w:t>
      </w:r>
      <w:r w:rsidRPr="00827AE4">
        <w:rPr>
          <w:rFonts w:ascii="Times New Roman" w:hAnsi="Times New Roman"/>
          <w:color w:val="000000"/>
        </w:rPr>
        <w:t>př</w:t>
      </w:r>
      <w:r w:rsidR="005A3CF0" w:rsidRPr="00431F88">
        <w:rPr>
          <w:rFonts w:ascii="Times New Roman" w:hAnsi="Times New Roman"/>
          <w:color w:val="000000"/>
        </w:rPr>
        <w:t xml:space="preserve">i otevírání obálek s </w:t>
      </w:r>
      <w:r w:rsidRPr="00E4398C">
        <w:rPr>
          <w:rFonts w:ascii="Times New Roman" w:hAnsi="Times New Roman"/>
          <w:color w:val="000000"/>
        </w:rPr>
        <w:t xml:space="preserve">nabídkami, a to maximálně </w:t>
      </w:r>
      <w:r w:rsidR="005A3CF0" w:rsidRPr="00E4398C">
        <w:rPr>
          <w:rFonts w:ascii="Times New Roman" w:hAnsi="Times New Roman"/>
          <w:color w:val="000000"/>
        </w:rPr>
        <w:t>jedna</w:t>
      </w:r>
      <w:r w:rsidRPr="00E4398C">
        <w:rPr>
          <w:rFonts w:ascii="Times New Roman" w:hAnsi="Times New Roman"/>
          <w:color w:val="000000"/>
        </w:rPr>
        <w:t xml:space="preserve"> osob</w:t>
      </w:r>
      <w:r w:rsidR="005A3CF0" w:rsidRPr="00E4398C">
        <w:rPr>
          <w:rFonts w:ascii="Times New Roman" w:hAnsi="Times New Roman"/>
          <w:color w:val="000000"/>
        </w:rPr>
        <w:t>a</w:t>
      </w:r>
      <w:r w:rsidRPr="00E4398C">
        <w:rPr>
          <w:rFonts w:ascii="Times New Roman" w:hAnsi="Times New Roman"/>
          <w:color w:val="000000"/>
        </w:rPr>
        <w:t xml:space="preserve"> za uchazeče.</w:t>
      </w:r>
      <w:r w:rsidR="005A3CF0" w:rsidRPr="00E4398C">
        <w:rPr>
          <w:rFonts w:ascii="Times New Roman" w:hAnsi="Times New Roman"/>
          <w:color w:val="000000"/>
        </w:rPr>
        <w:t xml:space="preserve"> Zahraniční uchazeč si může přizvat tlumočníka.</w:t>
      </w:r>
    </w:p>
    <w:p w:rsidR="00733808" w:rsidRPr="00CF464B" w:rsidRDefault="00733808" w:rsidP="00CD6320">
      <w:pPr>
        <w:pStyle w:val="Nadpis1"/>
        <w:numPr>
          <w:ilvl w:val="0"/>
          <w:numId w:val="5"/>
        </w:numPr>
        <w:jc w:val="both"/>
      </w:pPr>
      <w:bookmarkStart w:id="15" w:name="_Toc364922508"/>
      <w:r w:rsidRPr="00CF464B">
        <w:t>Způsob hodnocení nabídek</w:t>
      </w:r>
      <w:bookmarkEnd w:id="15"/>
    </w:p>
    <w:p w:rsidR="005A3CF0" w:rsidRPr="003B649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Posuzování a hodnocení nabídek provede hodnotící komise.</w:t>
      </w:r>
      <w:r w:rsidR="00CF464B" w:rsidRPr="00804E30">
        <w:rPr>
          <w:rFonts w:ascii="Times New Roman" w:hAnsi="Times New Roman"/>
          <w:color w:val="000000"/>
        </w:rPr>
        <w:t xml:space="preserve"> </w:t>
      </w:r>
      <w:r w:rsidRPr="00804E30">
        <w:rPr>
          <w:rFonts w:ascii="Times New Roman" w:hAnsi="Times New Roman"/>
          <w:color w:val="000000"/>
        </w:rPr>
        <w:t>Zadavatel předá hodnotící komisi obálky s nabídkami uchazečů.</w:t>
      </w:r>
      <w:r w:rsidR="00CF464B" w:rsidRPr="00804E30">
        <w:rPr>
          <w:rFonts w:ascii="Times New Roman" w:hAnsi="Times New Roman"/>
          <w:color w:val="000000"/>
        </w:rPr>
        <w:t xml:space="preserve"> </w:t>
      </w:r>
      <w:r w:rsidRPr="00804E30">
        <w:rPr>
          <w:rFonts w:ascii="Times New Roman" w:hAnsi="Times New Roman"/>
          <w:color w:val="000000"/>
        </w:rPr>
        <w:t>Hodnotící komise posoudí nabídky z hlediska splnění zákonných požadavků a požadavků zadavatele</w:t>
      </w:r>
      <w:r w:rsidR="00CF464B" w:rsidRPr="00804E30">
        <w:rPr>
          <w:rFonts w:ascii="Times New Roman" w:hAnsi="Times New Roman"/>
          <w:color w:val="000000"/>
        </w:rPr>
        <w:t xml:space="preserve"> </w:t>
      </w:r>
      <w:r w:rsidRPr="00804E30">
        <w:rPr>
          <w:rFonts w:ascii="Times New Roman" w:hAnsi="Times New Roman"/>
          <w:color w:val="000000"/>
        </w:rPr>
        <w:t>uvedených v zadávacích podmínkách a z hlediska toho, zda uchazeč nepodal nepřijatelnou nabídku</w:t>
      </w:r>
      <w:r w:rsidR="00CF464B" w:rsidRPr="00804E30">
        <w:rPr>
          <w:rFonts w:ascii="Times New Roman" w:hAnsi="Times New Roman"/>
          <w:color w:val="000000"/>
        </w:rPr>
        <w:t xml:space="preserve"> </w:t>
      </w:r>
      <w:r w:rsidRPr="00804E30">
        <w:rPr>
          <w:rFonts w:ascii="Times New Roman" w:hAnsi="Times New Roman"/>
          <w:color w:val="000000"/>
        </w:rPr>
        <w:t>dle § 22 odst. 1 písm. d) zákona, jakož i z hlediska mimořádně nízké nabídkové ceny.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Uchazeče, jehož nabídka při posuzování nabídek nesplnila výše uvedené hlediska, zadavatel ze</w:t>
      </w:r>
      <w:r w:rsidR="00CF464B" w:rsidRPr="00804E30">
        <w:rPr>
          <w:rFonts w:ascii="Times New Roman" w:hAnsi="Times New Roman"/>
          <w:color w:val="000000"/>
        </w:rPr>
        <w:t xml:space="preserve"> </w:t>
      </w:r>
      <w:r w:rsidRPr="00804E30">
        <w:rPr>
          <w:rFonts w:ascii="Times New Roman" w:hAnsi="Times New Roman"/>
          <w:color w:val="000000"/>
        </w:rPr>
        <w:t>zadávacího řízení bezodkladně vyloučí. Vyloučení, včetně uvedení důvodů, zadavatel vyloučeným</w:t>
      </w:r>
      <w:r w:rsidR="00CF464B" w:rsidRPr="00804E30">
        <w:rPr>
          <w:rFonts w:ascii="Times New Roman" w:hAnsi="Times New Roman"/>
          <w:color w:val="000000"/>
        </w:rPr>
        <w:t xml:space="preserve"> </w:t>
      </w:r>
      <w:r w:rsidRPr="00804E30">
        <w:rPr>
          <w:rFonts w:ascii="Times New Roman" w:hAnsi="Times New Roman"/>
          <w:color w:val="000000"/>
        </w:rPr>
        <w:t>uchazečům bezodkladně písemně oznámí.</w:t>
      </w:r>
    </w:p>
    <w:p w:rsidR="005A3CF0" w:rsidRPr="00804E3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A3CF0" w:rsidRPr="00804E30" w:rsidRDefault="00D03529" w:rsidP="00CD63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</w:rPr>
      </w:pPr>
      <w:r w:rsidRPr="00804E30">
        <w:rPr>
          <w:rFonts w:ascii="Times New Roman" w:hAnsi="Times New Roman"/>
          <w:b/>
        </w:rPr>
        <w:t xml:space="preserve">Podobně jako v </w:t>
      </w:r>
      <w:r w:rsidR="005A3CF0" w:rsidRPr="00804E30">
        <w:rPr>
          <w:rFonts w:ascii="Times New Roman" w:hAnsi="Times New Roman"/>
          <w:b/>
        </w:rPr>
        <w:t>ustanovení §</w:t>
      </w:r>
      <w:r w:rsidR="002D63E2" w:rsidRPr="00804E30">
        <w:rPr>
          <w:rFonts w:ascii="Times New Roman" w:hAnsi="Times New Roman"/>
          <w:b/>
        </w:rPr>
        <w:t xml:space="preserve"> </w:t>
      </w:r>
      <w:r w:rsidR="005A3CF0" w:rsidRPr="00804E30">
        <w:rPr>
          <w:rFonts w:ascii="Times New Roman" w:hAnsi="Times New Roman"/>
          <w:b/>
        </w:rPr>
        <w:t>76, odst. 6 ZVZ  si zadavatel si vyhrazuje právo zveřejnit rozhodnutí o vyloučení uchazeče na profilu zadavatele</w:t>
      </w:r>
      <w:r w:rsidR="005A3CF0" w:rsidRPr="00804E30">
        <w:rPr>
          <w:rFonts w:ascii="Times New Roman" w:hAnsi="Times New Roman"/>
          <w:b/>
          <w:lang w:val="en-US"/>
        </w:rPr>
        <w:t>;</w:t>
      </w:r>
      <w:r w:rsidR="005A3CF0" w:rsidRPr="00804E30">
        <w:rPr>
          <w:rFonts w:ascii="Times New Roman" w:hAnsi="Times New Roman"/>
          <w:b/>
        </w:rPr>
        <w:t xml:space="preserve"> v takovém případě se rozhodnutí o vyloučení uchazeče považuje za doručené</w:t>
      </w:r>
      <w:r w:rsidR="000D0BDD" w:rsidRPr="00804E30">
        <w:rPr>
          <w:rFonts w:ascii="Times New Roman" w:hAnsi="Times New Roman"/>
          <w:b/>
        </w:rPr>
        <w:t xml:space="preserve"> okamžikem uveřejnění na profilu zadavatele.</w:t>
      </w:r>
      <w:r w:rsidR="005A3CF0" w:rsidRPr="00804E30">
        <w:rPr>
          <w:rFonts w:ascii="Times New Roman" w:hAnsi="Times New Roman"/>
          <w:b/>
        </w:rPr>
        <w:t xml:space="preserve"> </w:t>
      </w:r>
    </w:p>
    <w:p w:rsidR="005A3CF0" w:rsidRPr="00804E3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A3CF0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Hodnotící komise provede hodnocení nabídek splňujících zadávací podmínky podle hodnotícího kritéria</w:t>
      </w:r>
      <w:r w:rsidR="00CF464B" w:rsidRPr="00804E30">
        <w:rPr>
          <w:rFonts w:ascii="Times New Roman" w:hAnsi="Times New Roman"/>
          <w:color w:val="000000"/>
        </w:rPr>
        <w:t xml:space="preserve"> </w:t>
      </w:r>
      <w:r w:rsidR="00F171B9" w:rsidRPr="00804E30">
        <w:rPr>
          <w:rFonts w:ascii="Times New Roman" w:hAnsi="Times New Roman"/>
          <w:b/>
          <w:color w:val="000000"/>
        </w:rPr>
        <w:t>nejnižší nabídkové ceny</w:t>
      </w:r>
      <w:r w:rsidRPr="00804E30">
        <w:rPr>
          <w:rFonts w:ascii="Times New Roman" w:hAnsi="Times New Roman"/>
          <w:color w:val="000000"/>
        </w:rPr>
        <w:t xml:space="preserve">: </w:t>
      </w:r>
    </w:p>
    <w:p w:rsidR="005A3CF0" w:rsidRPr="00804E30" w:rsidRDefault="005A3CF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804E30" w:rsidRDefault="00CF464B" w:rsidP="00D0352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804E30">
        <w:rPr>
          <w:rFonts w:ascii="Times New Roman" w:hAnsi="Times New Roman"/>
          <w:b/>
          <w:bCs/>
          <w:color w:val="000000"/>
        </w:rPr>
        <w:t>N</w:t>
      </w:r>
      <w:r w:rsidR="00733808" w:rsidRPr="00804E30">
        <w:rPr>
          <w:rFonts w:ascii="Times New Roman" w:hAnsi="Times New Roman"/>
          <w:b/>
          <w:bCs/>
          <w:color w:val="000000"/>
        </w:rPr>
        <w:t xml:space="preserve">abídková cena v Kč </w:t>
      </w:r>
      <w:r w:rsidR="00BD660E" w:rsidRPr="00804E30">
        <w:rPr>
          <w:rFonts w:ascii="Times New Roman" w:hAnsi="Times New Roman"/>
          <w:b/>
          <w:bCs/>
          <w:color w:val="000000"/>
        </w:rPr>
        <w:t>vč.</w:t>
      </w:r>
      <w:r w:rsidR="00733808" w:rsidRPr="00804E30">
        <w:rPr>
          <w:rFonts w:ascii="Times New Roman" w:hAnsi="Times New Roman"/>
          <w:b/>
          <w:bCs/>
          <w:color w:val="000000"/>
        </w:rPr>
        <w:t xml:space="preserve"> DPH </w:t>
      </w:r>
      <w:r w:rsidR="00A16F73" w:rsidRPr="00804E30">
        <w:rPr>
          <w:rFonts w:ascii="Times New Roman" w:hAnsi="Times New Roman"/>
          <w:b/>
          <w:bCs/>
          <w:color w:val="000000"/>
        </w:rPr>
        <w:t>- váha</w:t>
      </w:r>
      <w:r w:rsidR="00733808" w:rsidRPr="00804E30">
        <w:rPr>
          <w:rFonts w:ascii="Times New Roman" w:hAnsi="Times New Roman"/>
          <w:b/>
          <w:bCs/>
          <w:color w:val="000000"/>
        </w:rPr>
        <w:t xml:space="preserve"> </w:t>
      </w:r>
      <w:r w:rsidR="00F171B9" w:rsidRPr="00804E30">
        <w:rPr>
          <w:rFonts w:ascii="Times New Roman" w:hAnsi="Times New Roman"/>
          <w:b/>
          <w:bCs/>
          <w:color w:val="000000"/>
        </w:rPr>
        <w:t>10</w:t>
      </w:r>
      <w:r w:rsidR="00D03529" w:rsidRPr="00804E30">
        <w:rPr>
          <w:rFonts w:ascii="Times New Roman" w:hAnsi="Times New Roman"/>
          <w:b/>
          <w:bCs/>
          <w:color w:val="000000"/>
        </w:rPr>
        <w:t>0</w:t>
      </w:r>
      <w:r w:rsidR="00A16F73" w:rsidRPr="00804E30">
        <w:rPr>
          <w:rFonts w:ascii="Times New Roman" w:hAnsi="Times New Roman"/>
          <w:b/>
          <w:bCs/>
          <w:color w:val="000000"/>
        </w:rPr>
        <w:t xml:space="preserve"> %</w:t>
      </w:r>
    </w:p>
    <w:p w:rsidR="006A340F" w:rsidRPr="00804E30" w:rsidRDefault="006A340F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:rsidR="00F171B9" w:rsidRPr="00804E30" w:rsidRDefault="00F171B9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  <w:r w:rsidRPr="00804E30">
        <w:rPr>
          <w:rFonts w:ascii="Times New Roman" w:hAnsi="Times New Roman"/>
          <w:b/>
          <w:bCs/>
          <w:color w:val="000000"/>
        </w:rPr>
        <w:t>Každá část se posuzuje samostatně</w:t>
      </w:r>
    </w:p>
    <w:p w:rsidR="00F171B9" w:rsidRPr="00804E30" w:rsidRDefault="00F171B9" w:rsidP="006A340F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</w:rPr>
      </w:pPr>
    </w:p>
    <w:p w:rsidR="006A340F" w:rsidRPr="00804E30" w:rsidRDefault="006A340F" w:rsidP="008A37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cs-CZ"/>
        </w:rPr>
      </w:pPr>
      <w:r w:rsidRPr="00804E30">
        <w:rPr>
          <w:rFonts w:ascii="Times New Roman" w:hAnsi="Times New Roman"/>
          <w:lang w:eastAsia="cs-CZ"/>
        </w:rPr>
        <w:t>V ceně jsou zahrnuty veškeré náklady uchazeče související s poskytnutím služby</w:t>
      </w:r>
      <w:r w:rsidR="008A3732" w:rsidRPr="00804E30">
        <w:rPr>
          <w:rFonts w:ascii="Times New Roman" w:hAnsi="Times New Roman"/>
          <w:lang w:eastAsia="cs-CZ"/>
        </w:rPr>
        <w:t xml:space="preserve">. </w:t>
      </w:r>
    </w:p>
    <w:p w:rsidR="008A3732" w:rsidRPr="00804E30" w:rsidRDefault="008A3732" w:rsidP="008A37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cs-CZ"/>
        </w:rPr>
      </w:pPr>
    </w:p>
    <w:p w:rsidR="000D0BDD" w:rsidRPr="00804E30" w:rsidRDefault="00D03529" w:rsidP="00CD63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</w:rPr>
      </w:pPr>
      <w:r w:rsidRPr="00804E30">
        <w:rPr>
          <w:rFonts w:ascii="Times New Roman" w:hAnsi="Times New Roman"/>
          <w:b/>
        </w:rPr>
        <w:t>Podobně jako v</w:t>
      </w:r>
      <w:r w:rsidR="000D0BDD" w:rsidRPr="00804E30">
        <w:rPr>
          <w:rFonts w:ascii="Times New Roman" w:hAnsi="Times New Roman"/>
          <w:b/>
        </w:rPr>
        <w:t> ustanovení §</w:t>
      </w:r>
      <w:r w:rsidR="0098594B" w:rsidRPr="00804E30">
        <w:rPr>
          <w:rFonts w:ascii="Times New Roman" w:hAnsi="Times New Roman"/>
          <w:b/>
        </w:rPr>
        <w:t xml:space="preserve"> </w:t>
      </w:r>
      <w:r w:rsidR="000D0BDD" w:rsidRPr="00804E30">
        <w:rPr>
          <w:rFonts w:ascii="Times New Roman" w:hAnsi="Times New Roman"/>
          <w:b/>
        </w:rPr>
        <w:t>81, odst. 4 ZVZ  si zadavatel vyhrazuje právo zveřejnit Oznámení o výběru nejvhodnější nabídky na profilu zadavatele</w:t>
      </w:r>
      <w:r w:rsidR="000D0BDD" w:rsidRPr="00804E30">
        <w:rPr>
          <w:rFonts w:ascii="Times New Roman" w:hAnsi="Times New Roman"/>
          <w:b/>
          <w:lang w:val="en-US"/>
        </w:rPr>
        <w:t>;</w:t>
      </w:r>
      <w:r w:rsidR="000D0BDD" w:rsidRPr="00804E30">
        <w:rPr>
          <w:rFonts w:ascii="Times New Roman" w:hAnsi="Times New Roman"/>
          <w:b/>
        </w:rPr>
        <w:t xml:space="preserve"> v takovém případě se oznámení o výběru nej</w:t>
      </w:r>
      <w:r w:rsidR="00FF6548" w:rsidRPr="00804E30">
        <w:rPr>
          <w:rFonts w:ascii="Times New Roman" w:hAnsi="Times New Roman"/>
          <w:b/>
        </w:rPr>
        <w:t xml:space="preserve">vhodnější </w:t>
      </w:r>
      <w:r w:rsidRPr="00804E30">
        <w:rPr>
          <w:rFonts w:ascii="Times New Roman" w:hAnsi="Times New Roman"/>
          <w:b/>
        </w:rPr>
        <w:t xml:space="preserve">nabídky </w:t>
      </w:r>
      <w:r w:rsidR="00FF6548" w:rsidRPr="00804E30">
        <w:rPr>
          <w:rFonts w:ascii="Times New Roman" w:hAnsi="Times New Roman"/>
          <w:b/>
        </w:rPr>
        <w:t xml:space="preserve">považuje za doručené </w:t>
      </w:r>
      <w:r w:rsidR="000D0BDD" w:rsidRPr="00804E30">
        <w:rPr>
          <w:rFonts w:ascii="Times New Roman" w:hAnsi="Times New Roman"/>
          <w:b/>
        </w:rPr>
        <w:t xml:space="preserve">všem dotčeným zájemcům a všem dotčeným uchazečům okamžikem uveřejnění na profilu zadavatele. </w:t>
      </w:r>
    </w:p>
    <w:p w:rsidR="00733808" w:rsidRPr="00804E30" w:rsidRDefault="00733808" w:rsidP="00CD6320">
      <w:pPr>
        <w:pStyle w:val="Nadpis1"/>
        <w:numPr>
          <w:ilvl w:val="0"/>
          <w:numId w:val="5"/>
        </w:numPr>
        <w:jc w:val="both"/>
        <w:rPr>
          <w:rFonts w:ascii="Times New Roman" w:hAnsi="Times New Roman"/>
        </w:rPr>
      </w:pPr>
      <w:bookmarkStart w:id="16" w:name="_Toc364922509"/>
      <w:r w:rsidRPr="00804E30">
        <w:rPr>
          <w:rFonts w:ascii="Times New Roman" w:hAnsi="Times New Roman"/>
        </w:rPr>
        <w:t>Poskytování zadávací dokumentace</w:t>
      </w:r>
      <w:bookmarkEnd w:id="16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Zájemcům, kteří nebyli zadavatelem přímo vyzváni k předložení nabídky, poskytne zadavatel zadávací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dokumentaci včetně všech příloh elektronicky neomezeným a přímým dálkovým přístupem 24 hodin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denně prostřednictvím elektronického nástroje E-ZAK dostupného na webové stránce</w:t>
      </w:r>
      <w:r w:rsidR="000D0BDD" w:rsidRPr="000F3C2C">
        <w:rPr>
          <w:rFonts w:ascii="Times New Roman" w:hAnsi="Times New Roman"/>
          <w:color w:val="000000"/>
        </w:rPr>
        <w:t>:</w:t>
      </w: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24623" w:rsidRPr="000F3C2C" w:rsidRDefault="00CD3111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hyperlink r:id="rId17" w:history="1">
        <w:r w:rsidR="00724623" w:rsidRPr="000F3C2C">
          <w:rPr>
            <w:rStyle w:val="Hypertextovodkaz"/>
            <w:rFonts w:ascii="Times New Roman" w:hAnsi="Times New Roman"/>
          </w:rPr>
          <w:t>https://zakazky.mendelu.cz</w:t>
        </w:r>
      </w:hyperlink>
    </w:p>
    <w:p w:rsidR="00733808" w:rsidRPr="000F3C2C" w:rsidRDefault="00724623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 w:rsidDel="00724623">
        <w:rPr>
          <w:rFonts w:ascii="Times New Roman" w:hAnsi="Times New Roman"/>
          <w:color w:val="FF0000"/>
        </w:rPr>
        <w:t xml:space="preserve"> </w:t>
      </w:r>
    </w:p>
    <w:p w:rsidR="00733808" w:rsidRPr="000F3C2C" w:rsidRDefault="00733808" w:rsidP="00E43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0F3C2C">
        <w:rPr>
          <w:rFonts w:ascii="Times New Roman" w:hAnsi="Times New Roman"/>
          <w:b/>
        </w:rPr>
        <w:t>Požadavky na varianty nabídek</w:t>
      </w:r>
    </w:p>
    <w:p w:rsidR="000D0BDD" w:rsidRPr="000F3C2C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0F3C2C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F3C2C">
        <w:rPr>
          <w:rFonts w:ascii="Times New Roman" w:hAnsi="Times New Roman"/>
          <w:color w:val="000000"/>
        </w:rPr>
        <w:t>Zadavatel nepřipouští variantní řešení.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7" w:name="_Toc364922510"/>
      <w:r w:rsidRPr="003B6490">
        <w:t xml:space="preserve">Zrušení </w:t>
      </w:r>
      <w:r w:rsidR="00FF6A02">
        <w:t>zadávacího</w:t>
      </w:r>
      <w:r w:rsidR="00FF6A02" w:rsidRPr="003B6490">
        <w:t xml:space="preserve"> </w:t>
      </w:r>
      <w:r w:rsidRPr="003B6490">
        <w:t>řízení</w:t>
      </w:r>
      <w:bookmarkEnd w:id="17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Zadavatel si vyhrazuje právo</w:t>
      </w:r>
      <w:r w:rsidR="007846B5">
        <w:rPr>
          <w:rFonts w:ascii="Times New Roman" w:hAnsi="Times New Roman"/>
          <w:color w:val="000000"/>
        </w:rPr>
        <w:t xml:space="preserve"> v souladu se zákonem</w:t>
      </w:r>
      <w:r w:rsidRPr="003B6490">
        <w:rPr>
          <w:rFonts w:ascii="Times New Roman" w:hAnsi="Times New Roman"/>
          <w:color w:val="000000"/>
        </w:rPr>
        <w:t xml:space="preserve"> zrušit zadávací řízení </w:t>
      </w:r>
      <w:r w:rsidR="00D03529">
        <w:rPr>
          <w:rFonts w:ascii="Times New Roman" w:hAnsi="Times New Roman"/>
          <w:color w:val="000000"/>
        </w:rPr>
        <w:t>až do doby podepsání smlouvy. Důvod</w:t>
      </w:r>
      <w:r w:rsidR="00432182">
        <w:rPr>
          <w:rFonts w:ascii="Times New Roman" w:hAnsi="Times New Roman"/>
          <w:color w:val="000000"/>
        </w:rPr>
        <w:t>,</w:t>
      </w:r>
      <w:r w:rsidR="00D03529">
        <w:rPr>
          <w:rFonts w:ascii="Times New Roman" w:hAnsi="Times New Roman"/>
          <w:color w:val="000000"/>
        </w:rPr>
        <w:t xml:space="preserve"> pro který</w:t>
      </w:r>
      <w:r w:rsidRPr="003B6490">
        <w:rPr>
          <w:rFonts w:ascii="Times New Roman" w:hAnsi="Times New Roman"/>
          <w:color w:val="000000"/>
        </w:rPr>
        <w:t xml:space="preserve"> nelze na zadavateli požadovat, aby</w:t>
      </w:r>
      <w:r w:rsidR="00D03529">
        <w:rPr>
          <w:rFonts w:ascii="Times New Roman" w:hAnsi="Times New Roman"/>
          <w:color w:val="000000"/>
        </w:rPr>
        <w:t xml:space="preserve"> </w:t>
      </w:r>
      <w:r w:rsidRPr="003B6490">
        <w:rPr>
          <w:rFonts w:ascii="Times New Roman" w:hAnsi="Times New Roman"/>
          <w:color w:val="000000"/>
        </w:rPr>
        <w:t>v zadávacím řízení pokračoval, bude přitom považován</w:t>
      </w:r>
      <w:r w:rsidR="000E7CD0">
        <w:rPr>
          <w:rFonts w:ascii="Times New Roman" w:hAnsi="Times New Roman"/>
          <w:color w:val="000000"/>
        </w:rPr>
        <w:t>o mj. překročení předpokládané hodnoty veřejné zakázky</w:t>
      </w:r>
      <w:r w:rsidRPr="003B6490">
        <w:rPr>
          <w:rFonts w:ascii="Times New Roman" w:hAnsi="Times New Roman"/>
          <w:color w:val="000000"/>
        </w:rPr>
        <w:t>.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O zrušení zadávacího řízení je zadavatel povinen bezodkladně písemně informovat všechny uchazeče,</w:t>
      </w: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>kteří podali nabídku v řádném termínu pro podání nabídek.</w:t>
      </w:r>
    </w:p>
    <w:p w:rsidR="00733808" w:rsidRDefault="00733808" w:rsidP="00CD6320">
      <w:pPr>
        <w:pStyle w:val="Nadpis1"/>
        <w:numPr>
          <w:ilvl w:val="0"/>
          <w:numId w:val="5"/>
        </w:numPr>
        <w:jc w:val="both"/>
      </w:pPr>
      <w:bookmarkStart w:id="18" w:name="_Toc364922511"/>
      <w:r w:rsidRPr="003B6490">
        <w:t>Další požadavky zadavatele</w:t>
      </w:r>
      <w:bookmarkEnd w:id="18"/>
    </w:p>
    <w:p w:rsidR="000D0BDD" w:rsidRPr="003B649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Zadavatel si vyhrazuje právo na změnu nebo úpravu podmínek stanovených v zadávací dokumentaci,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a to buď na základě žádosti uchazečů o dodatečné informace k zadávacím podmínkám, nebo z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vlastního podnětu. Provede-li zadavatel úpravy v uveřejněném vyhlášení</w:t>
      </w:r>
      <w:r w:rsidR="003A4B89" w:rsidRPr="00804E30">
        <w:rPr>
          <w:rFonts w:ascii="Times New Roman" w:hAnsi="Times New Roman"/>
          <w:color w:val="000000"/>
        </w:rPr>
        <w:t xml:space="preserve">, </w:t>
      </w:r>
      <w:r w:rsidRPr="00804E30">
        <w:rPr>
          <w:rFonts w:ascii="Times New Roman" w:hAnsi="Times New Roman"/>
          <w:color w:val="000000"/>
        </w:rPr>
        <w:t>prodlouží přiměřeně lhůtu pro podání nabídek, a to podle povahy provedené úpravy.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Uchazeč nemá právo na náhradu nákladů spojených s účastí ve veřejné zakázce.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Nabídky se uchazečům nevracejí a zůstávají zadavateli jako součást dokumentace o zadání veřejné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zakázky.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V případě, že dojde ke změně údajů uvedených v nabídce do doby uzavření smlouvy s vybraným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uchazečem, je příslušný uchazeč povinen o této změně zadavatele bezodkladně písemně informovat. V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804E30">
        <w:rPr>
          <w:rFonts w:ascii="Times New Roman" w:hAnsi="Times New Roman"/>
          <w:color w:val="000000"/>
        </w:rPr>
        <w:t>případě</w:t>
      </w:r>
      <w:proofErr w:type="gramEnd"/>
      <w:r w:rsidRPr="00804E30">
        <w:rPr>
          <w:rFonts w:ascii="Times New Roman" w:hAnsi="Times New Roman"/>
          <w:color w:val="000000"/>
        </w:rPr>
        <w:t>, že dojde ke změně v kvalifikaci uchazeče, je třeba postupovat dle § 58 zákona.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Zadavatel si vyhrazuje právo ověřit informace obsažené v Informaci o kvalifikaci a nabídce uchazeče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u třetích osob.</w:t>
      </w:r>
    </w:p>
    <w:p w:rsidR="000D0BDD" w:rsidRPr="00804E3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Uchazeči berou na vědomí, že podle § 2 písm. e) zákona č. 320/2001 Sb., o finanční kontrole, v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804E30">
        <w:rPr>
          <w:rFonts w:ascii="Times New Roman" w:hAnsi="Times New Roman"/>
          <w:color w:val="000000"/>
        </w:rPr>
        <w:t>platném</w:t>
      </w:r>
      <w:proofErr w:type="gramEnd"/>
      <w:r w:rsidRPr="00804E30">
        <w:rPr>
          <w:rFonts w:ascii="Times New Roman" w:hAnsi="Times New Roman"/>
          <w:color w:val="000000"/>
        </w:rPr>
        <w:t xml:space="preserve"> znění, bude vybraný uchazeč osobou povinnou spolupůsobit při výkonu finanční kontroly.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Tato povinnost se týká rovněž těch částí nabídek, smlouvy a souvisejících dokumentů, které podléhají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 xml:space="preserve">ochraně podle zvláštních právních předpisů (např. jako obchodní tajemství, utajované skutečnosti) </w:t>
      </w:r>
      <w:proofErr w:type="gramStart"/>
      <w:r w:rsidRPr="00804E30">
        <w:rPr>
          <w:rFonts w:ascii="Times New Roman" w:hAnsi="Times New Roman"/>
          <w:color w:val="000000"/>
        </w:rPr>
        <w:t>za</w:t>
      </w:r>
      <w:proofErr w:type="gramEnd"/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předpokladu, že budou splněny požadavky kladené právními předpisy [např. § 11 písm. c) a d), § 12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 xml:space="preserve">odst. 2 písm. f) zákona č. 552/1991 Sb., o státní kontrole, v platném znění]. Uchazeči berou </w:t>
      </w:r>
      <w:proofErr w:type="gramStart"/>
      <w:r w:rsidRPr="00804E30">
        <w:rPr>
          <w:rFonts w:ascii="Times New Roman" w:hAnsi="Times New Roman"/>
          <w:color w:val="000000"/>
        </w:rPr>
        <w:t>na</w:t>
      </w:r>
      <w:proofErr w:type="gramEnd"/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vědomí, že obdobnou povinností bude vybraný uchazeč povinen smluvně zavázat také své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subdodavatele.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Uchazeč se ve smlouvě zaváže umožnit všem subjektům oprávněným k výkonu kontroly projektu, z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jehož prostředků je dodávka hrazena, provést kontrolu dokladů souvisejících s plněním této zakázky, a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to po</w:t>
      </w:r>
      <w:r w:rsidR="00FF6548" w:rsidRPr="00804E30">
        <w:rPr>
          <w:rFonts w:ascii="Times New Roman" w:hAnsi="Times New Roman"/>
          <w:color w:val="000000"/>
        </w:rPr>
        <w:t xml:space="preserve"> </w:t>
      </w:r>
      <w:r w:rsidRPr="00804E30">
        <w:rPr>
          <w:rFonts w:ascii="Times New Roman" w:hAnsi="Times New Roman"/>
          <w:color w:val="000000"/>
        </w:rPr>
        <w:t>dobu danou právními předpisy ČR k jejich archivaci (zákon č. 563/1991 Sb., o účetnictví, a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zákon č. 235/2004 Sb., o dani z přidané hodnoty), nejméně však do roku 2025 a po tuto dobu doklady</w:t>
      </w:r>
    </w:p>
    <w:p w:rsidR="00733808" w:rsidRPr="00804E3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  <w:color w:val="000000"/>
        </w:rPr>
        <w:t>související s plněním této zakázky archivovat.</w:t>
      </w:r>
    </w:p>
    <w:p w:rsidR="00F171B9" w:rsidRPr="00804E30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171B9" w:rsidRPr="00804E30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04E30">
        <w:rPr>
          <w:rFonts w:ascii="Times New Roman" w:hAnsi="Times New Roman"/>
        </w:rPr>
        <w:t xml:space="preserve">Uchazeč bere na vědomí, že zadavatel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</w:t>
      </w:r>
      <w:r w:rsidRPr="00804E30">
        <w:rPr>
          <w:rFonts w:ascii="Times New Roman" w:hAnsi="Times New Roman"/>
        </w:rPr>
        <w:lastRenderedPageBreak/>
        <w:t>postupu, tj. zejména v zadávací dokumentaci, ve všech smlouvách a dalších dokumentech vztahujících se k dané zakázce.</w:t>
      </w:r>
    </w:p>
    <w:p w:rsidR="00A25380" w:rsidRPr="00804E30" w:rsidRDefault="00A25380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D0BDD" w:rsidRPr="00804E30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842CC" w:rsidRPr="00804E30" w:rsidRDefault="00A842CC" w:rsidP="00CD632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 w:rsidRPr="00804E30">
        <w:rPr>
          <w:sz w:val="22"/>
          <w:szCs w:val="22"/>
        </w:rPr>
        <w:t>Uchazeči nevzniká nárok na uhrazení nákladů spojených s podáním nabídky zadavateli.</w:t>
      </w:r>
    </w:p>
    <w:p w:rsidR="00A842CC" w:rsidRPr="00804E30" w:rsidRDefault="00A842CC" w:rsidP="00CD632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 w:rsidRPr="00804E30">
        <w:rPr>
          <w:sz w:val="22"/>
          <w:szCs w:val="22"/>
        </w:rPr>
        <w:t>Jednotlivé nabídky budou ponechány zadavateli pro jeho potřebu a nebudou uchazečům vráceny.</w:t>
      </w:r>
    </w:p>
    <w:p w:rsidR="00A842CC" w:rsidRPr="00804E30" w:rsidRDefault="00A842CC" w:rsidP="00CD6320">
      <w:pPr>
        <w:pStyle w:val="Normlnweb"/>
        <w:spacing w:before="0" w:beforeAutospacing="0" w:after="0" w:afterAutospacing="0"/>
        <w:jc w:val="both"/>
      </w:pPr>
      <w:r w:rsidRPr="00804E30">
        <w:rPr>
          <w:sz w:val="22"/>
          <w:szCs w:val="22"/>
        </w:rPr>
        <w:t>Dodavatel se zavazuje bez zbytečného odkladu v případě potřeby písemně poskytnout zadavateli jakékoliv informace vztahující se k předmětu plnění této veřejné zakázky</w:t>
      </w:r>
      <w:r w:rsidR="000E165A" w:rsidRPr="00804E30">
        <w:rPr>
          <w:sz w:val="22"/>
          <w:szCs w:val="22"/>
        </w:rPr>
        <w:t>.</w:t>
      </w:r>
    </w:p>
    <w:p w:rsidR="000D0BDD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733808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6490">
        <w:rPr>
          <w:rFonts w:ascii="Times New Roman" w:hAnsi="Times New Roman"/>
          <w:color w:val="000000"/>
        </w:rPr>
        <w:t xml:space="preserve">V </w:t>
      </w:r>
      <w:r w:rsidRPr="002A3A2F">
        <w:rPr>
          <w:rFonts w:ascii="Times New Roman" w:hAnsi="Times New Roman"/>
          <w:color w:val="000000"/>
        </w:rPr>
        <w:t xml:space="preserve">Brně </w:t>
      </w:r>
      <w:r w:rsidR="009A6403">
        <w:rPr>
          <w:rFonts w:ascii="Times New Roman" w:hAnsi="Times New Roman"/>
          <w:color w:val="000000"/>
        </w:rPr>
        <w:t>19</w:t>
      </w:r>
      <w:r w:rsidRPr="00E4398C">
        <w:rPr>
          <w:rFonts w:ascii="Times New Roman" w:hAnsi="Times New Roman"/>
          <w:color w:val="000000"/>
        </w:rPr>
        <w:t>.</w:t>
      </w:r>
      <w:r w:rsidR="00451EEC">
        <w:rPr>
          <w:rFonts w:ascii="Times New Roman" w:hAnsi="Times New Roman"/>
          <w:color w:val="000000"/>
        </w:rPr>
        <w:t xml:space="preserve"> </w:t>
      </w:r>
      <w:r w:rsidR="009A6403">
        <w:rPr>
          <w:rFonts w:ascii="Times New Roman" w:hAnsi="Times New Roman"/>
          <w:color w:val="000000"/>
        </w:rPr>
        <w:t>8</w:t>
      </w:r>
      <w:r w:rsidRPr="00E4398C">
        <w:rPr>
          <w:rFonts w:ascii="Times New Roman" w:hAnsi="Times New Roman"/>
          <w:color w:val="000000"/>
        </w:rPr>
        <w:t>.2013</w:t>
      </w:r>
    </w:p>
    <w:p w:rsidR="000D0BDD" w:rsidRDefault="000D0BDD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171B9" w:rsidRDefault="00F171B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D0BDD" w:rsidRPr="00D356C7" w:rsidRDefault="000D0BDD" w:rsidP="00CD6320">
      <w:pPr>
        <w:jc w:val="both"/>
        <w:rPr>
          <w:snapToGrid w:val="0"/>
          <w:color w:val="000000"/>
        </w:rPr>
      </w:pPr>
      <w:r>
        <w:t xml:space="preserve">     </w:t>
      </w:r>
      <w:r>
        <w:tab/>
      </w:r>
      <w:r>
        <w:tab/>
      </w:r>
      <w:r>
        <w:tab/>
      </w:r>
      <w:r w:rsidRPr="00D356C7">
        <w:t xml:space="preserve">                                                                           </w:t>
      </w:r>
      <w:r>
        <w:t xml:space="preserve">   </w:t>
      </w:r>
      <w:r w:rsidRPr="00D356C7">
        <w:t xml:space="preserve">     . .</w:t>
      </w:r>
      <w:r w:rsidRPr="00D356C7">
        <w:rPr>
          <w:snapToGrid w:val="0"/>
          <w:color w:val="000000"/>
        </w:rPr>
        <w:t>……………………………………..</w:t>
      </w:r>
    </w:p>
    <w:p w:rsidR="000D0BDD" w:rsidRPr="00982802" w:rsidRDefault="000D0BDD" w:rsidP="00CD632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</w:r>
      <w:r>
        <w:tab/>
        <w:t xml:space="preserve">         </w:t>
      </w:r>
      <w:r w:rsidRPr="00982802">
        <w:t xml:space="preserve">Prof. Ing. Jaroslav </w:t>
      </w:r>
      <w:proofErr w:type="spellStart"/>
      <w:r w:rsidRPr="00982802">
        <w:t>Hlušek</w:t>
      </w:r>
      <w:proofErr w:type="spellEnd"/>
      <w:r w:rsidRPr="00982802">
        <w:t>, CSc.</w:t>
      </w:r>
    </w:p>
    <w:p w:rsidR="000D0BDD" w:rsidRPr="003B6490" w:rsidRDefault="000D0BDD" w:rsidP="000E6165">
      <w:pPr>
        <w:ind w:left="5664" w:firstLine="708"/>
        <w:jc w:val="both"/>
        <w:rPr>
          <w:rFonts w:ascii="Times New Roman" w:hAnsi="Times New Roman"/>
          <w:color w:val="000000"/>
        </w:rPr>
      </w:pPr>
      <w:r>
        <w:t xml:space="preserve">               </w:t>
      </w:r>
      <w:r w:rsidRPr="00982802">
        <w:t>Rektor</w:t>
      </w:r>
    </w:p>
    <w:p w:rsidR="00733808" w:rsidRPr="003B6490" w:rsidRDefault="00733808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spellStart"/>
      <w:r w:rsidRPr="003B6490">
        <w:rPr>
          <w:rFonts w:ascii="Times New Roman" w:hAnsi="Times New Roman"/>
          <w:color w:val="000000"/>
        </w:rPr>
        <w:t>v.z</w:t>
      </w:r>
      <w:proofErr w:type="spellEnd"/>
      <w:r w:rsidRPr="003B6490">
        <w:rPr>
          <w:rFonts w:ascii="Times New Roman" w:hAnsi="Times New Roman"/>
          <w:color w:val="000000"/>
        </w:rPr>
        <w:t xml:space="preserve">. pro účely el. </w:t>
      </w:r>
      <w:proofErr w:type="gramStart"/>
      <w:r w:rsidRPr="003B6490">
        <w:rPr>
          <w:rFonts w:ascii="Times New Roman" w:hAnsi="Times New Roman"/>
          <w:color w:val="000000"/>
        </w:rPr>
        <w:t>podpisu</w:t>
      </w:r>
      <w:proofErr w:type="gramEnd"/>
    </w:p>
    <w:p w:rsidR="00733808" w:rsidRPr="003B6490" w:rsidRDefault="009C39A9" w:rsidP="00CD6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Mgr. Marek Lollok</w:t>
      </w:r>
    </w:p>
    <w:p w:rsidR="00E15D45" w:rsidRPr="003B6490" w:rsidRDefault="000D0BDD" w:rsidP="00CD63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Referent veřejných zakázek</w:t>
      </w:r>
    </w:p>
    <w:sectPr w:rsidR="00E15D45" w:rsidRPr="003B6490" w:rsidSect="00F45F6E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111" w:rsidRDefault="00CD3111" w:rsidP="00733808">
      <w:pPr>
        <w:spacing w:after="0" w:line="240" w:lineRule="auto"/>
      </w:pPr>
      <w:r>
        <w:separator/>
      </w:r>
    </w:p>
  </w:endnote>
  <w:endnote w:type="continuationSeparator" w:id="0">
    <w:p w:rsidR="00CD3111" w:rsidRDefault="00CD3111" w:rsidP="0073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D91" w:rsidRDefault="004F3D91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5EC7">
      <w:rPr>
        <w:noProof/>
      </w:rPr>
      <w:t>14</w:t>
    </w:r>
    <w:r>
      <w:fldChar w:fldCharType="end"/>
    </w:r>
  </w:p>
  <w:p w:rsidR="004F3D91" w:rsidRDefault="004F3D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111" w:rsidRDefault="00CD3111" w:rsidP="00733808">
      <w:pPr>
        <w:spacing w:after="0" w:line="240" w:lineRule="auto"/>
      </w:pPr>
      <w:r>
        <w:separator/>
      </w:r>
    </w:p>
  </w:footnote>
  <w:footnote w:type="continuationSeparator" w:id="0">
    <w:p w:rsidR="00CD3111" w:rsidRDefault="00CD3111" w:rsidP="0073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D91" w:rsidRPr="00F171B9" w:rsidRDefault="004F3D91" w:rsidP="00F171B9">
    <w:pPr>
      <w:pStyle w:val="Zhlav"/>
    </w:pPr>
    <w:r>
      <w:rPr>
        <w:noProof/>
        <w:lang w:eastAsia="cs-CZ"/>
      </w:rPr>
      <w:drawing>
        <wp:inline distT="0" distB="0" distL="0" distR="0" wp14:anchorId="3E55593E" wp14:editId="12817A3A">
          <wp:extent cx="5760720" cy="1408026"/>
          <wp:effectExtent l="0" t="0" r="0" b="1905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8026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>
    <w:nsid w:val="04266467"/>
    <w:multiLevelType w:val="hybridMultilevel"/>
    <w:tmpl w:val="A1CED0CE"/>
    <w:lvl w:ilvl="0" w:tplc="513CD5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A744F"/>
    <w:multiLevelType w:val="hybridMultilevel"/>
    <w:tmpl w:val="95486284"/>
    <w:lvl w:ilvl="0" w:tplc="AB8815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670FC"/>
    <w:multiLevelType w:val="hybridMultilevel"/>
    <w:tmpl w:val="E0CEB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FE64DD"/>
    <w:multiLevelType w:val="multilevel"/>
    <w:tmpl w:val="1990F0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A0262A7"/>
    <w:multiLevelType w:val="hybridMultilevel"/>
    <w:tmpl w:val="9B209C30"/>
    <w:lvl w:ilvl="0" w:tplc="CDE20F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E5E6F"/>
    <w:multiLevelType w:val="hybridMultilevel"/>
    <w:tmpl w:val="6F848E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86374"/>
    <w:multiLevelType w:val="multilevel"/>
    <w:tmpl w:val="5EF8CF5A"/>
    <w:lvl w:ilvl="0">
      <w:start w:val="1"/>
      <w:numFmt w:val="none"/>
      <w:lvlText w:val="3.2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none"/>
      <w:lvlText w:val="3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16B32D4"/>
    <w:multiLevelType w:val="multilevel"/>
    <w:tmpl w:val="2CF4E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277"/>
        </w:tabs>
        <w:ind w:left="1277" w:hanging="709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ABC2D6A"/>
    <w:multiLevelType w:val="hybridMultilevel"/>
    <w:tmpl w:val="11822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345FD"/>
    <w:multiLevelType w:val="hybridMultilevel"/>
    <w:tmpl w:val="5B2E8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303"/>
    <w:multiLevelType w:val="multilevel"/>
    <w:tmpl w:val="DA4E63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 w:val="0"/>
        <w:sz w:val="24"/>
        <w:szCs w:val="24"/>
        <w:u w:val="none"/>
      </w:rPr>
    </w:lvl>
    <w:lvl w:ilvl="1">
      <w:start w:val="3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31565F63"/>
    <w:multiLevelType w:val="multilevel"/>
    <w:tmpl w:val="43FA2C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3">
    <w:nsid w:val="3893241C"/>
    <w:multiLevelType w:val="multilevel"/>
    <w:tmpl w:val="262E1490"/>
    <w:lvl w:ilvl="0">
      <w:start w:val="1"/>
      <w:numFmt w:val="none"/>
      <w:lvlText w:val="3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3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8E859BB"/>
    <w:multiLevelType w:val="multilevel"/>
    <w:tmpl w:val="622CCEC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5">
    <w:nsid w:val="4E1D6525"/>
    <w:multiLevelType w:val="hybridMultilevel"/>
    <w:tmpl w:val="E9E47FCC"/>
    <w:lvl w:ilvl="0" w:tplc="B67411B0">
      <w:start w:val="1"/>
      <w:numFmt w:val="bullet"/>
      <w:suff w:val="space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6">
    <w:nsid w:val="5E343FA4"/>
    <w:multiLevelType w:val="hybridMultilevel"/>
    <w:tmpl w:val="CF4076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4B562F"/>
    <w:multiLevelType w:val="hybridMultilevel"/>
    <w:tmpl w:val="350A30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745AC7"/>
    <w:multiLevelType w:val="hybridMultilevel"/>
    <w:tmpl w:val="021E95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922CA4"/>
    <w:multiLevelType w:val="hybridMultilevel"/>
    <w:tmpl w:val="6D18AE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35737C"/>
    <w:multiLevelType w:val="hybridMultilevel"/>
    <w:tmpl w:val="F50696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EA11D1"/>
    <w:multiLevelType w:val="hybridMultilevel"/>
    <w:tmpl w:val="2E864B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5"/>
  </w:num>
  <w:num w:numId="4">
    <w:abstractNumId w:val="16"/>
  </w:num>
  <w:num w:numId="5">
    <w:abstractNumId w:val="4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5"/>
  </w:num>
  <w:num w:numId="11">
    <w:abstractNumId w:val="21"/>
  </w:num>
  <w:num w:numId="12">
    <w:abstractNumId w:val="17"/>
  </w:num>
  <w:num w:numId="13">
    <w:abstractNumId w:val="8"/>
  </w:num>
  <w:num w:numId="14">
    <w:abstractNumId w:val="13"/>
  </w:num>
  <w:num w:numId="15">
    <w:abstractNumId w:val="7"/>
  </w:num>
  <w:num w:numId="16">
    <w:abstractNumId w:val="18"/>
  </w:num>
  <w:num w:numId="17">
    <w:abstractNumId w:val="11"/>
  </w:num>
  <w:num w:numId="18">
    <w:abstractNumId w:val="12"/>
  </w:num>
  <w:num w:numId="19">
    <w:abstractNumId w:val="14"/>
  </w:num>
  <w:num w:numId="20">
    <w:abstractNumId w:val="0"/>
  </w:num>
  <w:num w:numId="21">
    <w:abstractNumId w:val="1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08"/>
    <w:rsid w:val="00001AAF"/>
    <w:rsid w:val="000308F6"/>
    <w:rsid w:val="00034D18"/>
    <w:rsid w:val="00035408"/>
    <w:rsid w:val="00042088"/>
    <w:rsid w:val="000500A2"/>
    <w:rsid w:val="000551A9"/>
    <w:rsid w:val="000636B9"/>
    <w:rsid w:val="00064DA6"/>
    <w:rsid w:val="00076F42"/>
    <w:rsid w:val="000777EF"/>
    <w:rsid w:val="000A1984"/>
    <w:rsid w:val="000A39A0"/>
    <w:rsid w:val="000B0270"/>
    <w:rsid w:val="000B07AF"/>
    <w:rsid w:val="000B1943"/>
    <w:rsid w:val="000B4721"/>
    <w:rsid w:val="000B5A34"/>
    <w:rsid w:val="000B5E5A"/>
    <w:rsid w:val="000B79FA"/>
    <w:rsid w:val="000C0D34"/>
    <w:rsid w:val="000D0BDD"/>
    <w:rsid w:val="000D2070"/>
    <w:rsid w:val="000E165A"/>
    <w:rsid w:val="000E6165"/>
    <w:rsid w:val="000E7CD0"/>
    <w:rsid w:val="000F3C2C"/>
    <w:rsid w:val="000F3F6A"/>
    <w:rsid w:val="001002F0"/>
    <w:rsid w:val="001018B5"/>
    <w:rsid w:val="00105583"/>
    <w:rsid w:val="001150CE"/>
    <w:rsid w:val="0012415C"/>
    <w:rsid w:val="00144BFD"/>
    <w:rsid w:val="001474AC"/>
    <w:rsid w:val="00154419"/>
    <w:rsid w:val="00163DC8"/>
    <w:rsid w:val="001723AD"/>
    <w:rsid w:val="00172FC5"/>
    <w:rsid w:val="00177AF9"/>
    <w:rsid w:val="001914DF"/>
    <w:rsid w:val="00195D51"/>
    <w:rsid w:val="001A798E"/>
    <w:rsid w:val="001B00BE"/>
    <w:rsid w:val="001C16B1"/>
    <w:rsid w:val="001C3591"/>
    <w:rsid w:val="001C532E"/>
    <w:rsid w:val="001E2E15"/>
    <w:rsid w:val="001F105E"/>
    <w:rsid w:val="0021247D"/>
    <w:rsid w:val="002132BA"/>
    <w:rsid w:val="00214EAE"/>
    <w:rsid w:val="00223C70"/>
    <w:rsid w:val="002268B9"/>
    <w:rsid w:val="0022746D"/>
    <w:rsid w:val="00246DDD"/>
    <w:rsid w:val="00261120"/>
    <w:rsid w:val="00264D59"/>
    <w:rsid w:val="00264EDE"/>
    <w:rsid w:val="002674F2"/>
    <w:rsid w:val="002843BF"/>
    <w:rsid w:val="00284CA6"/>
    <w:rsid w:val="002955CA"/>
    <w:rsid w:val="002A3067"/>
    <w:rsid w:val="002A3A2F"/>
    <w:rsid w:val="002A46E8"/>
    <w:rsid w:val="002B122B"/>
    <w:rsid w:val="002B1D97"/>
    <w:rsid w:val="002B443B"/>
    <w:rsid w:val="002C22BB"/>
    <w:rsid w:val="002C2836"/>
    <w:rsid w:val="002D63E2"/>
    <w:rsid w:val="002E2E37"/>
    <w:rsid w:val="002F192B"/>
    <w:rsid w:val="00300020"/>
    <w:rsid w:val="003037DB"/>
    <w:rsid w:val="00313187"/>
    <w:rsid w:val="003264AF"/>
    <w:rsid w:val="00335843"/>
    <w:rsid w:val="00335BFF"/>
    <w:rsid w:val="003377B3"/>
    <w:rsid w:val="003460CA"/>
    <w:rsid w:val="00351219"/>
    <w:rsid w:val="003556EF"/>
    <w:rsid w:val="00363BE4"/>
    <w:rsid w:val="00365658"/>
    <w:rsid w:val="00387F94"/>
    <w:rsid w:val="00397F6C"/>
    <w:rsid w:val="003A1464"/>
    <w:rsid w:val="003A4B89"/>
    <w:rsid w:val="003B30D3"/>
    <w:rsid w:val="003B3399"/>
    <w:rsid w:val="003B4815"/>
    <w:rsid w:val="003B6490"/>
    <w:rsid w:val="004060C4"/>
    <w:rsid w:val="00424FA8"/>
    <w:rsid w:val="00431F88"/>
    <w:rsid w:val="00432182"/>
    <w:rsid w:val="00440BCA"/>
    <w:rsid w:val="004450AB"/>
    <w:rsid w:val="00447F0E"/>
    <w:rsid w:val="00451EEC"/>
    <w:rsid w:val="00456509"/>
    <w:rsid w:val="00465411"/>
    <w:rsid w:val="004743CD"/>
    <w:rsid w:val="004749F4"/>
    <w:rsid w:val="0048275E"/>
    <w:rsid w:val="0048796B"/>
    <w:rsid w:val="0049636A"/>
    <w:rsid w:val="004A0EE5"/>
    <w:rsid w:val="004A137D"/>
    <w:rsid w:val="004A4D76"/>
    <w:rsid w:val="004A7BE1"/>
    <w:rsid w:val="004B2A45"/>
    <w:rsid w:val="004D1244"/>
    <w:rsid w:val="004D20AF"/>
    <w:rsid w:val="004D38C0"/>
    <w:rsid w:val="004D65F2"/>
    <w:rsid w:val="004E3854"/>
    <w:rsid w:val="004F172E"/>
    <w:rsid w:val="004F1EDC"/>
    <w:rsid w:val="004F3D91"/>
    <w:rsid w:val="0050317C"/>
    <w:rsid w:val="00505743"/>
    <w:rsid w:val="00506EE9"/>
    <w:rsid w:val="00525015"/>
    <w:rsid w:val="005326C4"/>
    <w:rsid w:val="00540BB5"/>
    <w:rsid w:val="00544800"/>
    <w:rsid w:val="0055208C"/>
    <w:rsid w:val="00556A8C"/>
    <w:rsid w:val="0056441F"/>
    <w:rsid w:val="005810A4"/>
    <w:rsid w:val="005823B8"/>
    <w:rsid w:val="005867C1"/>
    <w:rsid w:val="00597BF8"/>
    <w:rsid w:val="005A1F50"/>
    <w:rsid w:val="005A3CF0"/>
    <w:rsid w:val="005A5391"/>
    <w:rsid w:val="005F558D"/>
    <w:rsid w:val="005F6F3C"/>
    <w:rsid w:val="0060481E"/>
    <w:rsid w:val="00605F73"/>
    <w:rsid w:val="006157FA"/>
    <w:rsid w:val="00621565"/>
    <w:rsid w:val="00627DD5"/>
    <w:rsid w:val="0064653B"/>
    <w:rsid w:val="0066027F"/>
    <w:rsid w:val="006676DE"/>
    <w:rsid w:val="006679A5"/>
    <w:rsid w:val="0067390C"/>
    <w:rsid w:val="006743E4"/>
    <w:rsid w:val="006764F0"/>
    <w:rsid w:val="006777AC"/>
    <w:rsid w:val="00685264"/>
    <w:rsid w:val="00685414"/>
    <w:rsid w:val="00691E86"/>
    <w:rsid w:val="006A340F"/>
    <w:rsid w:val="006B7A3B"/>
    <w:rsid w:val="006C0B29"/>
    <w:rsid w:val="006C10F3"/>
    <w:rsid w:val="006C7285"/>
    <w:rsid w:val="006D22CD"/>
    <w:rsid w:val="006E14E2"/>
    <w:rsid w:val="006E19F7"/>
    <w:rsid w:val="006F0969"/>
    <w:rsid w:val="006F2987"/>
    <w:rsid w:val="00702331"/>
    <w:rsid w:val="007064DD"/>
    <w:rsid w:val="00707657"/>
    <w:rsid w:val="00711189"/>
    <w:rsid w:val="0072256E"/>
    <w:rsid w:val="00724623"/>
    <w:rsid w:val="0072702C"/>
    <w:rsid w:val="00733808"/>
    <w:rsid w:val="007347D0"/>
    <w:rsid w:val="00743809"/>
    <w:rsid w:val="00744916"/>
    <w:rsid w:val="00752BCD"/>
    <w:rsid w:val="00753CBC"/>
    <w:rsid w:val="007826B3"/>
    <w:rsid w:val="007846B5"/>
    <w:rsid w:val="00786A59"/>
    <w:rsid w:val="007A2146"/>
    <w:rsid w:val="007A465D"/>
    <w:rsid w:val="007A5901"/>
    <w:rsid w:val="007B04B1"/>
    <w:rsid w:val="007B2409"/>
    <w:rsid w:val="007B2E0B"/>
    <w:rsid w:val="007D4C9C"/>
    <w:rsid w:val="007E7263"/>
    <w:rsid w:val="007F0677"/>
    <w:rsid w:val="007F4CB3"/>
    <w:rsid w:val="00804E30"/>
    <w:rsid w:val="008058BC"/>
    <w:rsid w:val="00810AC9"/>
    <w:rsid w:val="00817492"/>
    <w:rsid w:val="00817579"/>
    <w:rsid w:val="00820557"/>
    <w:rsid w:val="00821B3D"/>
    <w:rsid w:val="00825E2B"/>
    <w:rsid w:val="00827AE4"/>
    <w:rsid w:val="0083554B"/>
    <w:rsid w:val="00844C02"/>
    <w:rsid w:val="008501DB"/>
    <w:rsid w:val="008578F3"/>
    <w:rsid w:val="00861F29"/>
    <w:rsid w:val="0087768F"/>
    <w:rsid w:val="00883D3E"/>
    <w:rsid w:val="00886208"/>
    <w:rsid w:val="008A3732"/>
    <w:rsid w:val="008A41F9"/>
    <w:rsid w:val="008B1A09"/>
    <w:rsid w:val="008B2180"/>
    <w:rsid w:val="008B4AA7"/>
    <w:rsid w:val="008C0D94"/>
    <w:rsid w:val="008C57E5"/>
    <w:rsid w:val="008C76EF"/>
    <w:rsid w:val="00912E3F"/>
    <w:rsid w:val="00923C9F"/>
    <w:rsid w:val="009269BB"/>
    <w:rsid w:val="00930F0A"/>
    <w:rsid w:val="0093489D"/>
    <w:rsid w:val="00937145"/>
    <w:rsid w:val="00943EC4"/>
    <w:rsid w:val="00944E93"/>
    <w:rsid w:val="00952683"/>
    <w:rsid w:val="00974B53"/>
    <w:rsid w:val="00977A03"/>
    <w:rsid w:val="00977D98"/>
    <w:rsid w:val="00982E0F"/>
    <w:rsid w:val="0098513A"/>
    <w:rsid w:val="0098594B"/>
    <w:rsid w:val="00990282"/>
    <w:rsid w:val="0099167B"/>
    <w:rsid w:val="00991CC7"/>
    <w:rsid w:val="009963FC"/>
    <w:rsid w:val="009A18F1"/>
    <w:rsid w:val="009A3C0D"/>
    <w:rsid w:val="009A6403"/>
    <w:rsid w:val="009B70F5"/>
    <w:rsid w:val="009C151F"/>
    <w:rsid w:val="009C39A9"/>
    <w:rsid w:val="009D6133"/>
    <w:rsid w:val="009E6D1D"/>
    <w:rsid w:val="009F0A80"/>
    <w:rsid w:val="009F3933"/>
    <w:rsid w:val="00A07CA0"/>
    <w:rsid w:val="00A16F73"/>
    <w:rsid w:val="00A2026F"/>
    <w:rsid w:val="00A25380"/>
    <w:rsid w:val="00A33089"/>
    <w:rsid w:val="00A352D5"/>
    <w:rsid w:val="00A55560"/>
    <w:rsid w:val="00A65EC7"/>
    <w:rsid w:val="00A673FB"/>
    <w:rsid w:val="00A679CD"/>
    <w:rsid w:val="00A7008E"/>
    <w:rsid w:val="00A7319C"/>
    <w:rsid w:val="00A731C2"/>
    <w:rsid w:val="00A802BC"/>
    <w:rsid w:val="00A842CC"/>
    <w:rsid w:val="00A85197"/>
    <w:rsid w:val="00A97A0C"/>
    <w:rsid w:val="00AA02CA"/>
    <w:rsid w:val="00AA2918"/>
    <w:rsid w:val="00AB1816"/>
    <w:rsid w:val="00AB2D7C"/>
    <w:rsid w:val="00AC447B"/>
    <w:rsid w:val="00AD070A"/>
    <w:rsid w:val="00AD3449"/>
    <w:rsid w:val="00AD4627"/>
    <w:rsid w:val="00AD528B"/>
    <w:rsid w:val="00AD76F3"/>
    <w:rsid w:val="00AE002E"/>
    <w:rsid w:val="00AE2729"/>
    <w:rsid w:val="00AE3F29"/>
    <w:rsid w:val="00AF7EAF"/>
    <w:rsid w:val="00B15EE0"/>
    <w:rsid w:val="00B329B5"/>
    <w:rsid w:val="00B32D7F"/>
    <w:rsid w:val="00B44685"/>
    <w:rsid w:val="00B60E23"/>
    <w:rsid w:val="00B61F78"/>
    <w:rsid w:val="00B67190"/>
    <w:rsid w:val="00B846E3"/>
    <w:rsid w:val="00B850D4"/>
    <w:rsid w:val="00B87112"/>
    <w:rsid w:val="00BB2BFA"/>
    <w:rsid w:val="00BC2CDC"/>
    <w:rsid w:val="00BD1671"/>
    <w:rsid w:val="00BD1B54"/>
    <w:rsid w:val="00BD660E"/>
    <w:rsid w:val="00BD684F"/>
    <w:rsid w:val="00BE65E7"/>
    <w:rsid w:val="00BF5ACE"/>
    <w:rsid w:val="00C02AB6"/>
    <w:rsid w:val="00C057AC"/>
    <w:rsid w:val="00C33206"/>
    <w:rsid w:val="00C35158"/>
    <w:rsid w:val="00C40912"/>
    <w:rsid w:val="00C508A8"/>
    <w:rsid w:val="00C523F6"/>
    <w:rsid w:val="00C6533C"/>
    <w:rsid w:val="00C86BCC"/>
    <w:rsid w:val="00C87202"/>
    <w:rsid w:val="00C874AF"/>
    <w:rsid w:val="00C92349"/>
    <w:rsid w:val="00C95330"/>
    <w:rsid w:val="00C95E9B"/>
    <w:rsid w:val="00CA477D"/>
    <w:rsid w:val="00CA48D1"/>
    <w:rsid w:val="00CB16A5"/>
    <w:rsid w:val="00CB1A6A"/>
    <w:rsid w:val="00CB39B2"/>
    <w:rsid w:val="00CD3111"/>
    <w:rsid w:val="00CD6320"/>
    <w:rsid w:val="00CD7A8D"/>
    <w:rsid w:val="00CE5687"/>
    <w:rsid w:val="00CE5DF9"/>
    <w:rsid w:val="00CF3424"/>
    <w:rsid w:val="00CF464B"/>
    <w:rsid w:val="00D03529"/>
    <w:rsid w:val="00D06F07"/>
    <w:rsid w:val="00D0780B"/>
    <w:rsid w:val="00D11EFC"/>
    <w:rsid w:val="00D1749A"/>
    <w:rsid w:val="00D24C46"/>
    <w:rsid w:val="00D32D0E"/>
    <w:rsid w:val="00D43F76"/>
    <w:rsid w:val="00D44BBE"/>
    <w:rsid w:val="00D458A6"/>
    <w:rsid w:val="00D468DC"/>
    <w:rsid w:val="00D47E1C"/>
    <w:rsid w:val="00D5582D"/>
    <w:rsid w:val="00D66432"/>
    <w:rsid w:val="00D66D86"/>
    <w:rsid w:val="00D72FFD"/>
    <w:rsid w:val="00D735F8"/>
    <w:rsid w:val="00D75609"/>
    <w:rsid w:val="00D82990"/>
    <w:rsid w:val="00D8453A"/>
    <w:rsid w:val="00DA38A3"/>
    <w:rsid w:val="00DA4329"/>
    <w:rsid w:val="00DB3B10"/>
    <w:rsid w:val="00DB4AA4"/>
    <w:rsid w:val="00DB5EFC"/>
    <w:rsid w:val="00DC0D8B"/>
    <w:rsid w:val="00DC469E"/>
    <w:rsid w:val="00DD0B30"/>
    <w:rsid w:val="00DE5980"/>
    <w:rsid w:val="00E02B1C"/>
    <w:rsid w:val="00E02DF7"/>
    <w:rsid w:val="00E043E8"/>
    <w:rsid w:val="00E15D45"/>
    <w:rsid w:val="00E2013A"/>
    <w:rsid w:val="00E20F48"/>
    <w:rsid w:val="00E21C8B"/>
    <w:rsid w:val="00E26596"/>
    <w:rsid w:val="00E276C0"/>
    <w:rsid w:val="00E4398C"/>
    <w:rsid w:val="00E65B36"/>
    <w:rsid w:val="00E82B4A"/>
    <w:rsid w:val="00E82F79"/>
    <w:rsid w:val="00E8464D"/>
    <w:rsid w:val="00E870B4"/>
    <w:rsid w:val="00EB1C76"/>
    <w:rsid w:val="00EB53D4"/>
    <w:rsid w:val="00EB6067"/>
    <w:rsid w:val="00EB71D5"/>
    <w:rsid w:val="00EC0CC4"/>
    <w:rsid w:val="00ED4BEF"/>
    <w:rsid w:val="00EE6525"/>
    <w:rsid w:val="00EE7D80"/>
    <w:rsid w:val="00EF04B5"/>
    <w:rsid w:val="00EF635E"/>
    <w:rsid w:val="00F07538"/>
    <w:rsid w:val="00F11A69"/>
    <w:rsid w:val="00F129B0"/>
    <w:rsid w:val="00F156C0"/>
    <w:rsid w:val="00F171B9"/>
    <w:rsid w:val="00F22629"/>
    <w:rsid w:val="00F27EE8"/>
    <w:rsid w:val="00F33003"/>
    <w:rsid w:val="00F43BF0"/>
    <w:rsid w:val="00F45F6E"/>
    <w:rsid w:val="00F466C4"/>
    <w:rsid w:val="00F54D58"/>
    <w:rsid w:val="00F6592B"/>
    <w:rsid w:val="00F65950"/>
    <w:rsid w:val="00F73683"/>
    <w:rsid w:val="00F74CA4"/>
    <w:rsid w:val="00F80735"/>
    <w:rsid w:val="00F95139"/>
    <w:rsid w:val="00FB0A20"/>
    <w:rsid w:val="00FB279B"/>
    <w:rsid w:val="00FB34D4"/>
    <w:rsid w:val="00FE08C1"/>
    <w:rsid w:val="00FF6548"/>
    <w:rsid w:val="00FF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798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D38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C10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3808"/>
  </w:style>
  <w:style w:type="paragraph" w:styleId="Zpat">
    <w:name w:val="footer"/>
    <w:basedOn w:val="Normln"/>
    <w:link w:val="Zpat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3808"/>
  </w:style>
  <w:style w:type="character" w:styleId="Hypertextovodkaz">
    <w:name w:val="Hyperlink"/>
    <w:uiPriority w:val="99"/>
    <w:unhideWhenUsed/>
    <w:rsid w:val="003A14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A1464"/>
    <w:pPr>
      <w:ind w:left="720"/>
      <w:contextualSpacing/>
    </w:pPr>
  </w:style>
  <w:style w:type="character" w:styleId="Sledovanodkaz">
    <w:name w:val="FollowedHyperlink"/>
    <w:uiPriority w:val="99"/>
    <w:semiHidden/>
    <w:unhideWhenUsed/>
    <w:rsid w:val="00A2026F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0B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D0BD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nhideWhenUsed/>
    <w:rsid w:val="00A842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4D38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38C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38C0"/>
    <w:pPr>
      <w:spacing w:after="100"/>
    </w:pPr>
  </w:style>
  <w:style w:type="paragraph" w:customStyle="1" w:styleId="l6">
    <w:name w:val="l6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unhideWhenUsed/>
    <w:rsid w:val="00744916"/>
    <w:rPr>
      <w:i/>
      <w:iCs/>
    </w:rPr>
  </w:style>
  <w:style w:type="character" w:styleId="Odkaznakoment">
    <w:name w:val="annotation reference"/>
    <w:uiPriority w:val="99"/>
    <w:semiHidden/>
    <w:unhideWhenUsed/>
    <w:rsid w:val="000C0D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0D3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0C0D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0D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C0D34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456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6A340F"/>
    <w:rPr>
      <w:color w:val="808080"/>
    </w:rPr>
  </w:style>
  <w:style w:type="paragraph" w:styleId="Zkladntext">
    <w:name w:val="Body Text"/>
    <w:basedOn w:val="Normln"/>
    <w:link w:val="ZkladntextChar"/>
    <w:uiPriority w:val="99"/>
    <w:rsid w:val="00F171B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spacing w:after="0" w:line="240" w:lineRule="auto"/>
      <w:jc w:val="both"/>
    </w:pPr>
    <w:rPr>
      <w:rFonts w:ascii="Arial" w:eastAsia="Times New Roman" w:hAnsi="Arial" w:cs="Arial"/>
      <w:lang w:val="en-US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171B9"/>
    <w:rPr>
      <w:rFonts w:ascii="Arial" w:eastAsia="Times New Roman" w:hAnsi="Arial" w:cs="Arial"/>
      <w:sz w:val="22"/>
      <w:szCs w:val="22"/>
      <w:lang w:val="en-US"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C10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VPTextdopisu">
    <w:name w:val="VÚP Text dopisu"/>
    <w:basedOn w:val="Normln"/>
    <w:rsid w:val="006C10F3"/>
    <w:pPr>
      <w:tabs>
        <w:tab w:val="left" w:pos="3060"/>
        <w:tab w:val="left" w:pos="5400"/>
        <w:tab w:val="left" w:pos="7560"/>
      </w:tabs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lang w:eastAsia="ar-SA"/>
    </w:rPr>
  </w:style>
  <w:style w:type="paragraph" w:customStyle="1" w:styleId="Normalni-slovn">
    <w:name w:val="Normalni - Číslování"/>
    <w:basedOn w:val="Normln"/>
    <w:rsid w:val="00F73683"/>
    <w:pPr>
      <w:numPr>
        <w:numId w:val="20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D1B54"/>
    <w:pPr>
      <w:spacing w:after="100"/>
      <w:ind w:left="220"/>
    </w:pPr>
  </w:style>
  <w:style w:type="character" w:customStyle="1" w:styleId="ft">
    <w:name w:val="ft"/>
    <w:basedOn w:val="Standardnpsmoodstavce"/>
    <w:rsid w:val="00CA4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798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D38C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C10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3808"/>
  </w:style>
  <w:style w:type="paragraph" w:styleId="Zpat">
    <w:name w:val="footer"/>
    <w:basedOn w:val="Normln"/>
    <w:link w:val="ZpatChar"/>
    <w:uiPriority w:val="99"/>
    <w:unhideWhenUsed/>
    <w:rsid w:val="00733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3808"/>
  </w:style>
  <w:style w:type="character" w:styleId="Hypertextovodkaz">
    <w:name w:val="Hyperlink"/>
    <w:uiPriority w:val="99"/>
    <w:unhideWhenUsed/>
    <w:rsid w:val="003A14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A1464"/>
    <w:pPr>
      <w:ind w:left="720"/>
      <w:contextualSpacing/>
    </w:pPr>
  </w:style>
  <w:style w:type="character" w:styleId="Sledovanodkaz">
    <w:name w:val="FollowedHyperlink"/>
    <w:uiPriority w:val="99"/>
    <w:semiHidden/>
    <w:unhideWhenUsed/>
    <w:rsid w:val="00A2026F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0B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D0BD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nhideWhenUsed/>
    <w:rsid w:val="00A842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4D38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38C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38C0"/>
    <w:pPr>
      <w:spacing w:after="100"/>
    </w:pPr>
  </w:style>
  <w:style w:type="paragraph" w:customStyle="1" w:styleId="l6">
    <w:name w:val="l6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744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uiPriority w:val="99"/>
    <w:unhideWhenUsed/>
    <w:rsid w:val="00744916"/>
    <w:rPr>
      <w:i/>
      <w:iCs/>
    </w:rPr>
  </w:style>
  <w:style w:type="character" w:styleId="Odkaznakoment">
    <w:name w:val="annotation reference"/>
    <w:uiPriority w:val="99"/>
    <w:semiHidden/>
    <w:unhideWhenUsed/>
    <w:rsid w:val="000C0D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0D3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0C0D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0D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C0D34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4565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6A340F"/>
    <w:rPr>
      <w:color w:val="808080"/>
    </w:rPr>
  </w:style>
  <w:style w:type="paragraph" w:styleId="Zkladntext">
    <w:name w:val="Body Text"/>
    <w:basedOn w:val="Normln"/>
    <w:link w:val="ZkladntextChar"/>
    <w:uiPriority w:val="99"/>
    <w:rsid w:val="00F171B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spacing w:after="0" w:line="240" w:lineRule="auto"/>
      <w:jc w:val="both"/>
    </w:pPr>
    <w:rPr>
      <w:rFonts w:ascii="Arial" w:eastAsia="Times New Roman" w:hAnsi="Arial" w:cs="Arial"/>
      <w:lang w:val="en-US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171B9"/>
    <w:rPr>
      <w:rFonts w:ascii="Arial" w:eastAsia="Times New Roman" w:hAnsi="Arial" w:cs="Arial"/>
      <w:sz w:val="22"/>
      <w:szCs w:val="22"/>
      <w:lang w:val="en-US"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C10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VPTextdopisu">
    <w:name w:val="VÚP Text dopisu"/>
    <w:basedOn w:val="Normln"/>
    <w:rsid w:val="006C10F3"/>
    <w:pPr>
      <w:tabs>
        <w:tab w:val="left" w:pos="3060"/>
        <w:tab w:val="left" w:pos="5400"/>
        <w:tab w:val="left" w:pos="7560"/>
      </w:tabs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lang w:eastAsia="ar-SA"/>
    </w:rPr>
  </w:style>
  <w:style w:type="paragraph" w:customStyle="1" w:styleId="Normalni-slovn">
    <w:name w:val="Normalni - Číslování"/>
    <w:basedOn w:val="Normln"/>
    <w:rsid w:val="00F73683"/>
    <w:pPr>
      <w:numPr>
        <w:numId w:val="20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D1B54"/>
    <w:pPr>
      <w:spacing w:after="100"/>
      <w:ind w:left="220"/>
    </w:pPr>
  </w:style>
  <w:style w:type="character" w:customStyle="1" w:styleId="ft">
    <w:name w:val="ft"/>
    <w:basedOn w:val="Standardnpsmoodstavce"/>
    <w:rsid w:val="00CA4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0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azky.mendelu.cz/data/manual/QCM.Podepisovaci_applet.p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zakazky.mendelu.cz/data/manual/EZAK-Manual-Dodavatele.pdf" TargetMode="External"/><Relationship Id="rId17" Type="http://schemas.openxmlformats.org/officeDocument/2006/relationships/hyperlink" Target="https://zakazky.mendelu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azky.mendelu.cz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mendel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azky.mendelu.cz/" TargetMode="External"/><Relationship Id="rId10" Type="http://schemas.openxmlformats.org/officeDocument/2006/relationships/hyperlink" Target="mailto:miroslav.haman@mendelu.cz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ektor@mendelu.cz" TargetMode="External"/><Relationship Id="rId14" Type="http://schemas.openxmlformats.org/officeDocument/2006/relationships/hyperlink" Target="mailto:Miroslav.haman@mendelu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DE6D3-61F2-440C-95B2-2C263E6F8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5811</Words>
  <Characters>34289</Characters>
  <Application>Microsoft Office Word</Application>
  <DocSecurity>0</DocSecurity>
  <Lines>285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40020</CharactersWithSpaces>
  <SharedDoc>false</SharedDoc>
  <HLinks>
    <vt:vector size="144" baseType="variant">
      <vt:variant>
        <vt:i4>7143458</vt:i4>
      </vt:variant>
      <vt:variant>
        <vt:i4>120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7143458</vt:i4>
      </vt:variant>
      <vt:variant>
        <vt:i4>117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3670093</vt:i4>
      </vt:variant>
      <vt:variant>
        <vt:i4>114</vt:i4>
      </vt:variant>
      <vt:variant>
        <vt:i4>0</vt:i4>
      </vt:variant>
      <vt:variant>
        <vt:i4>5</vt:i4>
      </vt:variant>
      <vt:variant>
        <vt:lpwstr>mailto:Miroslav.haman@mendelu.cz</vt:lpwstr>
      </vt:variant>
      <vt:variant>
        <vt:lpwstr/>
      </vt:variant>
      <vt:variant>
        <vt:i4>1376311</vt:i4>
      </vt:variant>
      <vt:variant>
        <vt:i4>111</vt:i4>
      </vt:variant>
      <vt:variant>
        <vt:i4>0</vt:i4>
      </vt:variant>
      <vt:variant>
        <vt:i4>5</vt:i4>
      </vt:variant>
      <vt:variant>
        <vt:lpwstr>https://zakazky.mendelu.cz/data/manual/QCM.Podepisovaci_applet.pdf</vt:lpwstr>
      </vt:variant>
      <vt:variant>
        <vt:lpwstr/>
      </vt:variant>
      <vt:variant>
        <vt:i4>6225921</vt:i4>
      </vt:variant>
      <vt:variant>
        <vt:i4>108</vt:i4>
      </vt:variant>
      <vt:variant>
        <vt:i4>0</vt:i4>
      </vt:variant>
      <vt:variant>
        <vt:i4>5</vt:i4>
      </vt:variant>
      <vt:variant>
        <vt:lpwstr>https://zakazky.mendelu.cz/data/manual/EZAK-Manual-Dodavatele.pdf</vt:lpwstr>
      </vt:variant>
      <vt:variant>
        <vt:lpwstr/>
      </vt:variant>
      <vt:variant>
        <vt:i4>7143458</vt:i4>
      </vt:variant>
      <vt:variant>
        <vt:i4>105</vt:i4>
      </vt:variant>
      <vt:variant>
        <vt:i4>0</vt:i4>
      </vt:variant>
      <vt:variant>
        <vt:i4>5</vt:i4>
      </vt:variant>
      <vt:variant>
        <vt:lpwstr>https://zakazky.mendelu.cz/</vt:lpwstr>
      </vt:variant>
      <vt:variant>
        <vt:lpwstr/>
      </vt:variant>
      <vt:variant>
        <vt:i4>1376314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_Toc354053849</vt:lpwstr>
      </vt:variant>
      <vt:variant>
        <vt:i4>1376314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_Toc354053848</vt:lpwstr>
      </vt:variant>
      <vt:variant>
        <vt:i4>1376314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_Toc354053847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_Toc354053846</vt:lpwstr>
      </vt:variant>
      <vt:variant>
        <vt:i4>1376314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_Toc354053845</vt:lpwstr>
      </vt:variant>
      <vt:variant>
        <vt:i4>1376314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_Toc354053844</vt:lpwstr>
      </vt:variant>
      <vt:variant>
        <vt:i4>1376314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_Toc354053843</vt:lpwstr>
      </vt:variant>
      <vt:variant>
        <vt:i4>1376314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_Toc354053842</vt:lpwstr>
      </vt:variant>
      <vt:variant>
        <vt:i4>1376314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_Toc354053841</vt:lpwstr>
      </vt:variant>
      <vt:variant>
        <vt:i4>1376314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_Toc354053840</vt:lpwstr>
      </vt:variant>
      <vt:variant>
        <vt:i4>1179706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_Toc354053839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_Toc354053838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_Toc354053837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_Toc354053836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_Toc354053835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_Toc354053834</vt:lpwstr>
      </vt:variant>
      <vt:variant>
        <vt:i4>3670093</vt:i4>
      </vt:variant>
      <vt:variant>
        <vt:i4>3</vt:i4>
      </vt:variant>
      <vt:variant>
        <vt:i4>0</vt:i4>
      </vt:variant>
      <vt:variant>
        <vt:i4>5</vt:i4>
      </vt:variant>
      <vt:variant>
        <vt:lpwstr>mailto:miroslav.haman@mendelu.cz</vt:lpwstr>
      </vt:variant>
      <vt:variant>
        <vt:lpwstr/>
      </vt:variant>
      <vt:variant>
        <vt:i4>7143513</vt:i4>
      </vt:variant>
      <vt:variant>
        <vt:i4>0</vt:i4>
      </vt:variant>
      <vt:variant>
        <vt:i4>0</vt:i4>
      </vt:variant>
      <vt:variant>
        <vt:i4>5</vt:i4>
      </vt:variant>
      <vt:variant>
        <vt:lpwstr>mailto:rektor@mendelu.cz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cccc</dc:creator>
  <cp:lastModifiedBy>lollok</cp:lastModifiedBy>
  <cp:revision>170</cp:revision>
  <cp:lastPrinted>2013-08-22T12:24:00Z</cp:lastPrinted>
  <dcterms:created xsi:type="dcterms:W3CDTF">2013-06-28T10:29:00Z</dcterms:created>
  <dcterms:modified xsi:type="dcterms:W3CDTF">2013-08-22T12:24:00Z</dcterms:modified>
</cp:coreProperties>
</file>