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EB7" w:rsidRPr="004F6D32" w:rsidRDefault="00180EB7"/>
    <w:p w:rsidR="004F6D32" w:rsidRDefault="008C35E9" w:rsidP="004F6D32">
      <w:pPr>
        <w:autoSpaceDE w:val="0"/>
        <w:autoSpaceDN w:val="0"/>
        <w:adjustRightInd w:val="0"/>
        <w:jc w:val="center"/>
        <w:rPr>
          <w:b/>
          <w:sz w:val="32"/>
          <w:szCs w:val="32"/>
        </w:rPr>
      </w:pPr>
      <w:r>
        <w:rPr>
          <w:rFonts w:eastAsia="QSHKWJ+TimesNewRoman"/>
          <w:b/>
          <w:bCs/>
          <w:color w:val="000000"/>
          <w:sz w:val="32"/>
          <w:szCs w:val="32"/>
          <w:lang w:eastAsia="en-US"/>
        </w:rPr>
        <w:t>Rámcová smlouva</w:t>
      </w:r>
      <w:r w:rsidR="004F6D32" w:rsidRPr="004F6D32">
        <w:rPr>
          <w:rFonts w:eastAsia="QSHKWJ+TimesNewRoman"/>
          <w:b/>
          <w:bCs/>
          <w:color w:val="000000"/>
          <w:sz w:val="32"/>
          <w:szCs w:val="32"/>
          <w:lang w:eastAsia="en-US"/>
        </w:rPr>
        <w:t xml:space="preserve"> </w:t>
      </w:r>
      <w:r w:rsidR="004F6D32" w:rsidRPr="004F6D32">
        <w:rPr>
          <w:b/>
          <w:sz w:val="32"/>
          <w:szCs w:val="32"/>
        </w:rPr>
        <w:t>na poradenství a realizaci výběrových řízení</w:t>
      </w:r>
    </w:p>
    <w:p w:rsidR="004F6D32" w:rsidRPr="004F6D32" w:rsidRDefault="004F6D32" w:rsidP="004F6D32">
      <w:pPr>
        <w:autoSpaceDE w:val="0"/>
        <w:autoSpaceDN w:val="0"/>
        <w:adjustRightInd w:val="0"/>
        <w:jc w:val="center"/>
        <w:rPr>
          <w:rFonts w:eastAsia="QSHKWJ+TimesNewRoman"/>
          <w:color w:val="000000"/>
          <w:lang w:eastAsia="en-US"/>
        </w:rPr>
      </w:pPr>
      <w:r w:rsidRPr="004F6D32">
        <w:rPr>
          <w:rFonts w:eastAsia="QSHKWJ+TimesNewRoman"/>
          <w:color w:val="000000"/>
          <w:lang w:eastAsia="en-US"/>
        </w:rPr>
        <w:t>uzavřená dle § 566 a ná</w:t>
      </w:r>
      <w:r>
        <w:rPr>
          <w:rFonts w:eastAsia="QSHKWJ+TimesNewRoman"/>
          <w:color w:val="000000"/>
          <w:lang w:eastAsia="en-US"/>
        </w:rPr>
        <w:t>sl.</w:t>
      </w:r>
      <w:r w:rsidRPr="004F6D32">
        <w:rPr>
          <w:rFonts w:eastAsia="QSHKWJ+TimesNewRoman"/>
          <w:color w:val="000000"/>
          <w:lang w:eastAsia="en-US"/>
        </w:rPr>
        <w:t xml:space="preserve"> zákona č. 513/1991 Sb., obchodní zákoník, ve znění</w:t>
      </w:r>
    </w:p>
    <w:p w:rsidR="004F6D32" w:rsidRPr="004F6D32" w:rsidRDefault="004F6D32" w:rsidP="004F6D32">
      <w:pPr>
        <w:autoSpaceDE w:val="0"/>
        <w:autoSpaceDN w:val="0"/>
        <w:adjustRightInd w:val="0"/>
        <w:jc w:val="center"/>
        <w:rPr>
          <w:rFonts w:eastAsia="QSHKWJ+TimesNewRoman"/>
          <w:color w:val="000000"/>
          <w:lang w:eastAsia="en-US"/>
        </w:rPr>
      </w:pPr>
      <w:r w:rsidRPr="004F6D32">
        <w:rPr>
          <w:rFonts w:eastAsia="QSHKWJ+TimesNewRoman"/>
          <w:color w:val="000000"/>
          <w:lang w:eastAsia="en-US"/>
        </w:rPr>
        <w:t>pozdějších předpisů, mezi těmito smluvní</w:t>
      </w:r>
      <w:r>
        <w:rPr>
          <w:rFonts w:eastAsia="QSHKWJ+TimesNewRoman"/>
          <w:color w:val="000000"/>
          <w:lang w:eastAsia="en-US"/>
        </w:rPr>
        <w:t>mi stranami:</w:t>
      </w:r>
    </w:p>
    <w:p w:rsidR="004F6D32" w:rsidRDefault="004F6D32" w:rsidP="004F6D32">
      <w:pPr>
        <w:autoSpaceDE w:val="0"/>
        <w:autoSpaceDN w:val="0"/>
        <w:adjustRightInd w:val="0"/>
        <w:rPr>
          <w:rFonts w:eastAsia="QSHKWJ+TimesNewRoman"/>
          <w:color w:val="000000"/>
          <w:lang w:eastAsia="en-US"/>
        </w:rPr>
      </w:pPr>
    </w:p>
    <w:p w:rsidR="004F6D32" w:rsidRPr="004F6D32" w:rsidRDefault="004F6D32" w:rsidP="004F6D32">
      <w:pPr>
        <w:spacing w:before="120" w:after="120"/>
        <w:jc w:val="both"/>
        <w:rPr>
          <w:b/>
        </w:rPr>
      </w:pPr>
      <w:r w:rsidRPr="004F6D32">
        <w:rPr>
          <w:b/>
        </w:rPr>
        <w:t>Mendelova univerzita v Brně</w:t>
      </w:r>
    </w:p>
    <w:p w:rsidR="004F6D32" w:rsidRPr="004F6D32" w:rsidRDefault="004F6D32" w:rsidP="004F6D32">
      <w:pPr>
        <w:spacing w:before="120" w:after="120"/>
        <w:jc w:val="both"/>
      </w:pPr>
      <w:r w:rsidRPr="004F6D32">
        <w:t xml:space="preserve">Sídlo: Zemědělská 1, 613 00 Brno, </w:t>
      </w:r>
    </w:p>
    <w:p w:rsidR="004F6D32" w:rsidRPr="004F6D32" w:rsidRDefault="004F6D32" w:rsidP="004F6D32">
      <w:pPr>
        <w:spacing w:before="120" w:after="120"/>
        <w:jc w:val="both"/>
      </w:pPr>
      <w:r w:rsidRPr="004F6D32">
        <w:t xml:space="preserve">Právní forma: veřejná vysoká škola, kód 601, </w:t>
      </w:r>
    </w:p>
    <w:p w:rsidR="004F6D32" w:rsidRPr="004F6D32" w:rsidRDefault="004F6D32" w:rsidP="004F6D32">
      <w:pPr>
        <w:spacing w:before="120" w:after="120"/>
        <w:jc w:val="both"/>
      </w:pPr>
      <w:r w:rsidRPr="004F6D32">
        <w:t xml:space="preserve">IČ: 62156489, </w:t>
      </w:r>
    </w:p>
    <w:p w:rsidR="004F6D32" w:rsidRPr="004F6D32" w:rsidRDefault="004F6D32" w:rsidP="004F6D32">
      <w:pPr>
        <w:spacing w:before="120" w:after="120"/>
        <w:jc w:val="both"/>
      </w:pPr>
      <w:r w:rsidRPr="004F6D32">
        <w:t xml:space="preserve">DIČ: CZ62156489, </w:t>
      </w:r>
    </w:p>
    <w:p w:rsidR="004F6D32" w:rsidRPr="004F6D32"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 xml:space="preserve">bankovní spojení: </w:t>
      </w:r>
    </w:p>
    <w:p w:rsidR="004F6D32"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č. účtu:</w:t>
      </w:r>
    </w:p>
    <w:p w:rsidR="004F6D32" w:rsidRPr="004F6D32" w:rsidRDefault="004F6D32" w:rsidP="004F6D32">
      <w:pPr>
        <w:autoSpaceDE w:val="0"/>
        <w:autoSpaceDN w:val="0"/>
        <w:adjustRightInd w:val="0"/>
        <w:rPr>
          <w:rFonts w:eastAsia="QSHKWJ+TimesNewRoman"/>
          <w:color w:val="000000"/>
          <w:lang w:eastAsia="en-US"/>
        </w:rPr>
      </w:pPr>
    </w:p>
    <w:p w:rsidR="004F6D32" w:rsidRPr="004F6D32"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zástupce pro věcná jednání:</w:t>
      </w:r>
      <w:r>
        <w:rPr>
          <w:rFonts w:eastAsia="QSHKWJ+TimesNewRoman"/>
          <w:color w:val="000000"/>
          <w:lang w:eastAsia="en-US"/>
        </w:rPr>
        <w:t xml:space="preserve"> </w:t>
      </w:r>
      <w:r w:rsidRPr="004F6D32">
        <w:t>Ing. Miroslav Haman</w:t>
      </w:r>
    </w:p>
    <w:p w:rsidR="004F6D32" w:rsidRPr="004F6D32"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 xml:space="preserve">telefon: </w:t>
      </w:r>
      <w:r w:rsidRPr="00E25EE7">
        <w:t>+420 545 135 195</w:t>
      </w:r>
    </w:p>
    <w:p w:rsidR="004F6D32"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 xml:space="preserve">e-mail: </w:t>
      </w:r>
      <w:hyperlink r:id="rId8" w:history="1">
        <w:r w:rsidRPr="004F6D32">
          <w:rPr>
            <w:rStyle w:val="Hypertextovodkaz"/>
          </w:rPr>
          <w:t>miroslav.haman@mendelu.cz</w:t>
        </w:r>
      </w:hyperlink>
      <w:r w:rsidRPr="004F6D32">
        <w:t>,</w:t>
      </w:r>
      <w:r w:rsidRPr="00E25EE7">
        <w:t xml:space="preserve"> </w:t>
      </w:r>
      <w:r w:rsidRPr="00E25EE7">
        <w:br/>
      </w:r>
    </w:p>
    <w:p w:rsidR="004F6D32" w:rsidRPr="000A468E" w:rsidRDefault="004F6D32" w:rsidP="004F6D32">
      <w:pPr>
        <w:autoSpaceDE w:val="0"/>
        <w:autoSpaceDN w:val="0"/>
        <w:adjustRightInd w:val="0"/>
        <w:rPr>
          <w:rFonts w:eastAsia="QSHKWJ+TimesNewRoman"/>
          <w:color w:val="000000"/>
          <w:lang w:eastAsia="en-US"/>
        </w:rPr>
      </w:pPr>
      <w:r w:rsidRPr="004F6D32">
        <w:rPr>
          <w:rFonts w:eastAsia="QSHKWJ+TimesNewRoman"/>
          <w:color w:val="000000"/>
          <w:lang w:eastAsia="en-US"/>
        </w:rPr>
        <w:t xml:space="preserve">dále jen </w:t>
      </w:r>
      <w:r w:rsidRPr="004F6D32">
        <w:rPr>
          <w:rFonts w:eastAsia="QSHKWJ+TimesNewRoman"/>
          <w:b/>
          <w:bCs/>
          <w:color w:val="000000"/>
          <w:lang w:eastAsia="en-US"/>
        </w:rPr>
        <w:t>„mandant</w:t>
      </w:r>
      <w:r w:rsidR="002A70DD">
        <w:rPr>
          <w:rFonts w:eastAsia="QSHKWJ+TimesNewRoman"/>
          <w:b/>
          <w:bCs/>
          <w:color w:val="000000"/>
          <w:lang w:eastAsia="en-US"/>
        </w:rPr>
        <w:t>“ nebo rovněž „zadavatel</w:t>
      </w:r>
      <w:r w:rsidRPr="004F6D32">
        <w:rPr>
          <w:rFonts w:eastAsia="QSHKWJ+TimesNewRoman"/>
          <w:b/>
          <w:bCs/>
          <w:color w:val="000000"/>
          <w:lang w:eastAsia="en-US"/>
        </w:rPr>
        <w:t xml:space="preserve">“ </w:t>
      </w:r>
      <w:r w:rsidRPr="004F6D32">
        <w:rPr>
          <w:rFonts w:eastAsia="QSHKWJ+TimesNewRoman"/>
          <w:color w:val="000000"/>
          <w:lang w:eastAsia="en-US"/>
        </w:rPr>
        <w:t>na straně jedné</w:t>
      </w:r>
      <w:r w:rsidR="000A468E">
        <w:rPr>
          <w:rFonts w:eastAsia="QSHKWJ+TimesNewRoman"/>
          <w:color w:val="000000"/>
          <w:lang w:eastAsia="en-US"/>
        </w:rPr>
        <w:t xml:space="preserve"> a</w:t>
      </w:r>
      <w:r w:rsidR="000A468E">
        <w:rPr>
          <w:b/>
        </w:rPr>
        <w:t xml:space="preserve">   </w:t>
      </w:r>
    </w:p>
    <w:p w:rsidR="000A468E" w:rsidRDefault="000A468E" w:rsidP="004F6D32">
      <w:pPr>
        <w:autoSpaceDE w:val="0"/>
        <w:autoSpaceDN w:val="0"/>
        <w:adjustRightInd w:val="0"/>
        <w:rPr>
          <w:b/>
        </w:rPr>
      </w:pPr>
    </w:p>
    <w:p w:rsidR="004F6D32" w:rsidRPr="004F6D32" w:rsidRDefault="004F6D32" w:rsidP="004F6D32">
      <w:pPr>
        <w:autoSpaceDE w:val="0"/>
        <w:autoSpaceDN w:val="0"/>
        <w:adjustRightInd w:val="0"/>
        <w:rPr>
          <w:b/>
          <w:highlight w:val="yellow"/>
        </w:rPr>
      </w:pPr>
      <w:r w:rsidRPr="004F6D32">
        <w:rPr>
          <w:b/>
          <w:highlight w:val="yellow"/>
        </w:rPr>
        <w:t>Název:</w:t>
      </w:r>
    </w:p>
    <w:p w:rsidR="004F6D32" w:rsidRP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zastoupený:</w:t>
      </w:r>
    </w:p>
    <w:p w:rsidR="004F6D32" w:rsidRP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IČ:</w:t>
      </w:r>
    </w:p>
    <w:p w:rsidR="004F6D32" w:rsidRP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DIČ:</w:t>
      </w:r>
    </w:p>
    <w:p w:rsidR="004F6D32" w:rsidRP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 xml:space="preserve">bankovní spojení: </w:t>
      </w:r>
    </w:p>
    <w:p w:rsid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č. účtu:</w:t>
      </w:r>
    </w:p>
    <w:p w:rsidR="00E040D3" w:rsidRPr="004F6D32" w:rsidRDefault="00E040D3" w:rsidP="004F6D32">
      <w:pPr>
        <w:autoSpaceDE w:val="0"/>
        <w:autoSpaceDN w:val="0"/>
        <w:adjustRightInd w:val="0"/>
        <w:rPr>
          <w:rFonts w:eastAsia="QSHKWJ+TimesNewRoman"/>
          <w:color w:val="000000"/>
          <w:highlight w:val="yellow"/>
          <w:lang w:eastAsia="en-US"/>
        </w:rPr>
      </w:pPr>
    </w:p>
    <w:p w:rsidR="004F6D32" w:rsidRPr="00E040D3" w:rsidRDefault="004F6D32" w:rsidP="004F6D32">
      <w:pPr>
        <w:autoSpaceDE w:val="0"/>
        <w:autoSpaceDN w:val="0"/>
        <w:adjustRightInd w:val="0"/>
        <w:rPr>
          <w:rFonts w:eastAsia="QSHKWJ+TimesNewRoman"/>
          <w:b/>
          <w:color w:val="000000"/>
          <w:highlight w:val="yellow"/>
          <w:lang w:eastAsia="en-US"/>
        </w:rPr>
      </w:pPr>
      <w:r w:rsidRPr="00E040D3">
        <w:rPr>
          <w:rFonts w:eastAsia="QSHKWJ+TimesNewRoman"/>
          <w:b/>
          <w:color w:val="000000"/>
          <w:highlight w:val="yellow"/>
          <w:lang w:eastAsia="en-US"/>
        </w:rPr>
        <w:t>zástupce pro věcná jednání:</w:t>
      </w:r>
    </w:p>
    <w:p w:rsidR="004F6D32" w:rsidRPr="004F6D32"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 xml:space="preserve">telefon: </w:t>
      </w:r>
    </w:p>
    <w:p w:rsidR="004F6D32" w:rsidRPr="0077393A" w:rsidRDefault="004F6D32" w:rsidP="004F6D32">
      <w:pPr>
        <w:autoSpaceDE w:val="0"/>
        <w:autoSpaceDN w:val="0"/>
        <w:adjustRightInd w:val="0"/>
        <w:rPr>
          <w:rFonts w:eastAsia="QSHKWJ+TimesNewRoman"/>
          <w:color w:val="000000"/>
          <w:highlight w:val="yellow"/>
          <w:lang w:eastAsia="en-US"/>
        </w:rPr>
      </w:pPr>
      <w:r w:rsidRPr="004F6D32">
        <w:rPr>
          <w:rFonts w:eastAsia="QSHKWJ+TimesNewRoman"/>
          <w:color w:val="000000"/>
          <w:highlight w:val="yellow"/>
          <w:lang w:eastAsia="en-US"/>
        </w:rPr>
        <w:t xml:space="preserve">e-mail: </w:t>
      </w:r>
    </w:p>
    <w:p w:rsidR="004F6D32" w:rsidRPr="004F6D32" w:rsidRDefault="004F6D32" w:rsidP="004F6D32">
      <w:pPr>
        <w:autoSpaceDE w:val="0"/>
        <w:autoSpaceDN w:val="0"/>
        <w:adjustRightInd w:val="0"/>
        <w:rPr>
          <w:rFonts w:eastAsia="QSHKWJ+TimesNewRoman"/>
          <w:color w:val="000000"/>
          <w:lang w:eastAsia="en-US"/>
        </w:rPr>
      </w:pPr>
      <w:r w:rsidRPr="0077393A">
        <w:rPr>
          <w:rFonts w:eastAsia="QSHKWJ+TimesNewRoman"/>
          <w:color w:val="000000"/>
          <w:highlight w:val="yellow"/>
          <w:lang w:eastAsia="en-US"/>
        </w:rPr>
        <w:t xml:space="preserve">dále jen </w:t>
      </w:r>
      <w:r w:rsidRPr="0077393A">
        <w:rPr>
          <w:rFonts w:eastAsia="QSHKWJ+TimesNewRoman"/>
          <w:b/>
          <w:bCs/>
          <w:color w:val="000000"/>
          <w:highlight w:val="yellow"/>
          <w:lang w:eastAsia="en-US"/>
        </w:rPr>
        <w:t>„mandatář“</w:t>
      </w:r>
      <w:r w:rsidR="001F5D69" w:rsidRPr="0077393A">
        <w:rPr>
          <w:rFonts w:eastAsia="QSHKWJ+TimesNewRoman"/>
          <w:b/>
          <w:bCs/>
          <w:color w:val="000000"/>
          <w:highlight w:val="yellow"/>
          <w:lang w:eastAsia="en-US"/>
        </w:rPr>
        <w:t>, „vybraný uchazeč“</w:t>
      </w:r>
      <w:r w:rsidRPr="0077393A">
        <w:rPr>
          <w:rFonts w:eastAsia="QSHKWJ+TimesNewRoman"/>
          <w:b/>
          <w:bCs/>
          <w:color w:val="000000"/>
          <w:highlight w:val="yellow"/>
          <w:lang w:eastAsia="en-US"/>
        </w:rPr>
        <w:t xml:space="preserve"> </w:t>
      </w:r>
      <w:r w:rsidR="001F5D69" w:rsidRPr="0077393A">
        <w:rPr>
          <w:rFonts w:eastAsia="QSHKWJ+TimesNewRoman"/>
          <w:b/>
          <w:bCs/>
          <w:color w:val="000000"/>
          <w:highlight w:val="yellow"/>
          <w:lang w:eastAsia="en-US"/>
        </w:rPr>
        <w:t xml:space="preserve">„uchazeč“ či „dodavatel“ </w:t>
      </w:r>
      <w:r w:rsidRPr="0077393A">
        <w:rPr>
          <w:rFonts w:eastAsia="QSHKWJ+TimesNewRoman"/>
          <w:color w:val="000000"/>
          <w:highlight w:val="yellow"/>
          <w:lang w:eastAsia="en-US"/>
        </w:rPr>
        <w:t xml:space="preserve">na straně </w:t>
      </w:r>
      <w:r w:rsidR="0077393A" w:rsidRPr="0077393A">
        <w:rPr>
          <w:rFonts w:eastAsia="QSHKWJ+TimesNewRoman"/>
          <w:color w:val="000000"/>
          <w:highlight w:val="yellow"/>
          <w:lang w:eastAsia="en-US"/>
        </w:rPr>
        <w:t>druhé</w:t>
      </w:r>
    </w:p>
    <w:p w:rsidR="004F6D32" w:rsidRDefault="004F6D32" w:rsidP="004F6D32">
      <w:pPr>
        <w:autoSpaceDE w:val="0"/>
        <w:autoSpaceDN w:val="0"/>
        <w:adjustRightInd w:val="0"/>
        <w:rPr>
          <w:rFonts w:eastAsia="QSHKWJ+TimesNewRoman"/>
          <w:color w:val="000000"/>
          <w:lang w:eastAsia="en-US"/>
        </w:rPr>
      </w:pPr>
    </w:p>
    <w:p w:rsidR="000821ED" w:rsidRPr="004F6D32" w:rsidRDefault="000821ED" w:rsidP="004F6D32">
      <w:pPr>
        <w:autoSpaceDE w:val="0"/>
        <w:autoSpaceDN w:val="0"/>
        <w:adjustRightInd w:val="0"/>
        <w:rPr>
          <w:rFonts w:eastAsia="QSHKWJ+TimesNewRoman"/>
          <w:color w:val="000000"/>
          <w:lang w:eastAsia="en-US"/>
        </w:rPr>
      </w:pPr>
    </w:p>
    <w:p w:rsidR="008C35E9" w:rsidRPr="00401732" w:rsidRDefault="008C35E9" w:rsidP="008C35E9">
      <w:pPr>
        <w:numPr>
          <w:ilvl w:val="0"/>
          <w:numId w:val="23"/>
        </w:numPr>
        <w:tabs>
          <w:tab w:val="clear" w:pos="57"/>
          <w:tab w:val="num" w:pos="284"/>
        </w:tabs>
        <w:ind w:left="284" w:firstLine="283"/>
        <w:jc w:val="center"/>
        <w:rPr>
          <w:b/>
          <w:snapToGrid w:val="0"/>
        </w:rPr>
      </w:pPr>
    </w:p>
    <w:p w:rsidR="008C35E9" w:rsidRPr="00401732" w:rsidRDefault="008C35E9" w:rsidP="008C35E9">
      <w:pPr>
        <w:tabs>
          <w:tab w:val="center" w:pos="4678"/>
        </w:tabs>
        <w:rPr>
          <w:b/>
          <w:snapToGrid w:val="0"/>
        </w:rPr>
      </w:pPr>
      <w:r w:rsidRPr="00401732">
        <w:rPr>
          <w:b/>
          <w:snapToGrid w:val="0"/>
        </w:rPr>
        <w:tab/>
        <w:t>Předmět smlouvy</w:t>
      </w:r>
    </w:p>
    <w:p w:rsidR="008C35E9" w:rsidRPr="00401732" w:rsidRDefault="008C35E9" w:rsidP="008C35E9"/>
    <w:p w:rsidR="008C35E9" w:rsidRPr="008C35E9" w:rsidRDefault="008C35E9" w:rsidP="008C35E9">
      <w:pPr>
        <w:jc w:val="both"/>
        <w:rPr>
          <w:b/>
          <w:snapToGrid w:val="0"/>
        </w:rPr>
      </w:pPr>
      <w:r w:rsidRPr="00401732">
        <w:t>Předmětem této rámcové smlouvy je v souladu s</w:t>
      </w:r>
      <w:r>
        <w:t xml:space="preserve"> ustanovením </w:t>
      </w:r>
      <w:r w:rsidRPr="00401732">
        <w:t xml:space="preserve">§ 11 </w:t>
      </w:r>
      <w:r w:rsidRPr="00401732">
        <w:rPr>
          <w:kern w:val="28"/>
        </w:rPr>
        <w:t xml:space="preserve">zákona č. 137/2006 Sb., o veřejných zakázkách, </w:t>
      </w:r>
      <w:r w:rsidR="00300E71">
        <w:rPr>
          <w:kern w:val="28"/>
        </w:rPr>
        <w:t xml:space="preserve">ve znění pozdějších předpisů </w:t>
      </w:r>
      <w:r w:rsidRPr="00401732">
        <w:rPr>
          <w:kern w:val="28"/>
        </w:rPr>
        <w:t>(dále jen „</w:t>
      </w:r>
      <w:r w:rsidR="00300E71">
        <w:rPr>
          <w:kern w:val="28"/>
        </w:rPr>
        <w:t>zákon“ nebo rovněž „</w:t>
      </w:r>
      <w:r w:rsidRPr="00401732">
        <w:rPr>
          <w:kern w:val="28"/>
        </w:rPr>
        <w:t xml:space="preserve">ZVZ“) </w:t>
      </w:r>
      <w:r w:rsidRPr="00401732">
        <w:t xml:space="preserve">úprava podmínek týkajících se dílčích veřejných zakázek na služby spočívající v zajištění </w:t>
      </w:r>
      <w:r>
        <w:t xml:space="preserve">právního </w:t>
      </w:r>
      <w:r w:rsidRPr="008C35E9">
        <w:t>poradenství a realizac</w:t>
      </w:r>
      <w:r>
        <w:t>e</w:t>
      </w:r>
      <w:r w:rsidRPr="008C35E9">
        <w:t xml:space="preserve"> výběrových řízení</w:t>
      </w:r>
      <w:r>
        <w:t xml:space="preserve"> </w:t>
      </w:r>
      <w:r w:rsidRPr="00401732">
        <w:t>zadávaných na základě této rámcové smlouvy po dobu její platnosti,</w:t>
      </w:r>
      <w:r w:rsidRPr="00401732" w:rsidDel="0079701C">
        <w:t xml:space="preserve"> </w:t>
      </w:r>
      <w:r w:rsidRPr="00401732">
        <w:t>a úprava vzájemných vztahů mezi mandantem a </w:t>
      </w:r>
      <w:r>
        <w:t>mandatářem</w:t>
      </w:r>
      <w:r w:rsidRPr="00401732">
        <w:t xml:space="preserve"> (dále jen „</w:t>
      </w:r>
      <w:r>
        <w:t>služby</w:t>
      </w:r>
      <w:r w:rsidRPr="00401732">
        <w:t>“)</w:t>
      </w:r>
      <w:r>
        <w:t>.</w:t>
      </w:r>
    </w:p>
    <w:p w:rsidR="008C35E9" w:rsidRDefault="008C35E9" w:rsidP="008C35E9">
      <w:pPr>
        <w:jc w:val="both"/>
      </w:pPr>
    </w:p>
    <w:p w:rsidR="00300E71" w:rsidRPr="00E25EE7" w:rsidRDefault="00300E71" w:rsidP="000821ED">
      <w:pPr>
        <w:jc w:val="both"/>
        <w:rPr>
          <w:kern w:val="16"/>
        </w:rPr>
      </w:pPr>
      <w:r w:rsidRPr="00E25EE7">
        <w:t xml:space="preserve">Na základě </w:t>
      </w:r>
      <w:r w:rsidR="000821ED">
        <w:t xml:space="preserve">této </w:t>
      </w:r>
      <w:r w:rsidRPr="00E25EE7">
        <w:t>rámcové sm</w:t>
      </w:r>
      <w:r w:rsidR="000821ED">
        <w:t xml:space="preserve">louvy </w:t>
      </w:r>
      <w:r w:rsidR="00B345CE">
        <w:t>bude</w:t>
      </w:r>
      <w:r w:rsidRPr="00E25EE7">
        <w:t xml:space="preserve"> </w:t>
      </w:r>
      <w:r w:rsidR="000821ED">
        <w:t xml:space="preserve">mandatář </w:t>
      </w:r>
      <w:r w:rsidR="00B345CE">
        <w:t>pro</w:t>
      </w:r>
      <w:r w:rsidRPr="00E25EE7">
        <w:t xml:space="preserve"> jednotlivé součásti Mendelovi univerzity dle ustanovení § 22 odst. 1 zákona č. 111/1998 Sb., o vysokých školách a o změně a doplnění dalších zákonů (zákon o vysokých školách), ve znění pozdějších předpisů (dále jen „zákon o vysokých školách“) zajišťovat </w:t>
      </w:r>
      <w:r w:rsidRPr="00E25EE7">
        <w:rPr>
          <w:kern w:val="16"/>
        </w:rPr>
        <w:t>realizaci výběrových/zadávacích řízení a související právní poradenství v oblasti zadávání veřejných zakázek.</w:t>
      </w:r>
    </w:p>
    <w:p w:rsidR="00300E71" w:rsidRPr="00E25EE7" w:rsidRDefault="00300E71" w:rsidP="00300E71">
      <w:pPr>
        <w:rPr>
          <w:kern w:val="16"/>
        </w:rPr>
      </w:pPr>
    </w:p>
    <w:p w:rsidR="00300E71" w:rsidRDefault="00300E71" w:rsidP="000821ED">
      <w:pPr>
        <w:spacing w:line="288" w:lineRule="auto"/>
        <w:jc w:val="both"/>
      </w:pPr>
      <w:r w:rsidRPr="00E25EE7">
        <w:t xml:space="preserve">Jednotlivá dílčí plnění (veřejné zakázky) realizovaná na základě </w:t>
      </w:r>
      <w:r w:rsidR="000821ED">
        <w:t xml:space="preserve">této </w:t>
      </w:r>
      <w:r w:rsidRPr="00E25EE7">
        <w:t xml:space="preserve">rámcové smlouvy, budou uskutečňována dle </w:t>
      </w:r>
      <w:proofErr w:type="spellStart"/>
      <w:r w:rsidRPr="00E25EE7">
        <w:t>ust</w:t>
      </w:r>
      <w:proofErr w:type="spellEnd"/>
      <w:r w:rsidRPr="00E25EE7">
        <w:t xml:space="preserve">. § 92 odst. 1 písm. a) zákona po předchozí písemné výzvě k poskytnutí plnění (návrhu na realizační smlouvy. Písemné potvrzení této výzvy (návrhu na uzavření realizační smlouvy) je pak přijetím výzvy k plnění (akceptací návrhu realizační smlouvy). Vybraný uchazeč – účastník rámcové smlouvy je povinen reagovat písemně na výzvu Zadavatele k plnění nejpozději do tří (3) pracovních dnů (akceptace). </w:t>
      </w:r>
    </w:p>
    <w:p w:rsidR="000821ED" w:rsidRPr="00E25EE7" w:rsidRDefault="000821ED" w:rsidP="000821ED">
      <w:pPr>
        <w:spacing w:line="288" w:lineRule="auto"/>
        <w:jc w:val="both"/>
      </w:pPr>
    </w:p>
    <w:p w:rsidR="00300E71" w:rsidRPr="00E25EE7" w:rsidRDefault="000821ED" w:rsidP="000821ED">
      <w:pPr>
        <w:spacing w:line="288" w:lineRule="auto"/>
        <w:jc w:val="center"/>
        <w:rPr>
          <w:b/>
        </w:rPr>
      </w:pPr>
      <w:r>
        <w:rPr>
          <w:b/>
        </w:rPr>
        <w:t>II.</w:t>
      </w:r>
    </w:p>
    <w:p w:rsidR="00300E71" w:rsidRPr="00E25EE7" w:rsidRDefault="00300E71" w:rsidP="00300E71">
      <w:pPr>
        <w:spacing w:line="288" w:lineRule="auto"/>
        <w:rPr>
          <w:b/>
        </w:rPr>
      </w:pPr>
      <w:r w:rsidRPr="00E25EE7">
        <w:rPr>
          <w:b/>
        </w:rPr>
        <w:t xml:space="preserve">          Věcné vymezení předmětu rámcové smlouvy – dílčích veřejných zakázek</w:t>
      </w:r>
    </w:p>
    <w:p w:rsidR="00300E71" w:rsidRPr="00E25EE7" w:rsidRDefault="000821ED" w:rsidP="00DB372C">
      <w:pPr>
        <w:pStyle w:val="Style21"/>
        <w:shd w:val="clear" w:color="auto" w:fill="auto"/>
        <w:spacing w:before="0" w:after="120" w:line="288" w:lineRule="auto"/>
        <w:ind w:right="55" w:firstLine="0"/>
        <w:jc w:val="both"/>
        <w:rPr>
          <w:rFonts w:ascii="Times New Roman" w:hAnsi="Times New Roman"/>
          <w:kern w:val="16"/>
          <w:sz w:val="24"/>
          <w:szCs w:val="24"/>
          <w:lang w:eastAsia="cs-CZ"/>
        </w:rPr>
      </w:pPr>
      <w:r>
        <w:rPr>
          <w:rFonts w:ascii="Times New Roman" w:hAnsi="Times New Roman"/>
          <w:kern w:val="16"/>
          <w:sz w:val="24"/>
          <w:szCs w:val="24"/>
          <w:lang w:eastAsia="cs-CZ"/>
        </w:rPr>
        <w:t>Mandant</w:t>
      </w:r>
      <w:r w:rsidR="00300E71" w:rsidRPr="00E25EE7">
        <w:rPr>
          <w:rFonts w:ascii="Times New Roman" w:hAnsi="Times New Roman"/>
          <w:kern w:val="16"/>
          <w:sz w:val="24"/>
          <w:szCs w:val="24"/>
          <w:lang w:eastAsia="cs-CZ"/>
        </w:rPr>
        <w:t xml:space="preserve">, jako veřejný zadavatel ve smyslu </w:t>
      </w:r>
      <w:proofErr w:type="spellStart"/>
      <w:r w:rsidR="00300E71" w:rsidRPr="00E25EE7">
        <w:rPr>
          <w:rFonts w:ascii="Times New Roman" w:hAnsi="Times New Roman"/>
          <w:kern w:val="16"/>
          <w:sz w:val="24"/>
          <w:szCs w:val="24"/>
          <w:lang w:eastAsia="cs-CZ"/>
        </w:rPr>
        <w:t>ust</w:t>
      </w:r>
      <w:proofErr w:type="spellEnd"/>
      <w:r w:rsidR="00300E71" w:rsidRPr="00E25EE7">
        <w:rPr>
          <w:rFonts w:ascii="Times New Roman" w:hAnsi="Times New Roman"/>
          <w:kern w:val="16"/>
          <w:sz w:val="24"/>
          <w:szCs w:val="24"/>
          <w:lang w:eastAsia="cs-CZ"/>
        </w:rPr>
        <w:t xml:space="preserve">. § 2 Zákona, je povinen při nákupu dodávek, služeb či stavebních prací postupovat v souladu se Zákonem, případně dalšími předpisy upravujícími zadávání veřejných zakázek (např. vnitřní předpisy </w:t>
      </w:r>
      <w:r>
        <w:rPr>
          <w:rFonts w:ascii="Times New Roman" w:hAnsi="Times New Roman"/>
          <w:kern w:val="16"/>
          <w:sz w:val="24"/>
          <w:szCs w:val="24"/>
          <w:lang w:eastAsia="cs-CZ"/>
        </w:rPr>
        <w:t xml:space="preserve">mandanta </w:t>
      </w:r>
      <w:r>
        <w:rPr>
          <w:rFonts w:ascii="Times New Roman" w:hAnsi="Times New Roman"/>
          <w:kern w:val="16"/>
          <w:sz w:val="24"/>
          <w:szCs w:val="24"/>
          <w:lang w:eastAsia="cs-CZ"/>
        </w:rPr>
        <w:br/>
      </w:r>
      <w:r w:rsidR="00300E71" w:rsidRPr="00E25EE7">
        <w:rPr>
          <w:rFonts w:ascii="Times New Roman" w:hAnsi="Times New Roman"/>
          <w:kern w:val="16"/>
          <w:sz w:val="24"/>
          <w:szCs w:val="24"/>
          <w:lang w:eastAsia="cs-CZ"/>
        </w:rPr>
        <w:t>či závazné postupy stanovené v rámci příslušných dotačních programů financovaných ze zdrojů EU).</w:t>
      </w:r>
    </w:p>
    <w:p w:rsidR="00300E71" w:rsidRPr="00E25EE7" w:rsidRDefault="000821ED" w:rsidP="00DB372C">
      <w:pPr>
        <w:pStyle w:val="Style21"/>
        <w:shd w:val="clear" w:color="auto" w:fill="auto"/>
        <w:spacing w:before="0" w:after="124" w:line="288" w:lineRule="auto"/>
        <w:ind w:left="23" w:right="198" w:firstLine="0"/>
        <w:jc w:val="both"/>
        <w:rPr>
          <w:rFonts w:ascii="Times New Roman" w:hAnsi="Times New Roman"/>
          <w:kern w:val="16"/>
          <w:sz w:val="24"/>
          <w:szCs w:val="24"/>
          <w:lang w:eastAsia="cs-CZ"/>
        </w:rPr>
      </w:pPr>
      <w:r>
        <w:rPr>
          <w:rFonts w:ascii="Times New Roman" w:hAnsi="Times New Roman"/>
          <w:kern w:val="16"/>
          <w:sz w:val="24"/>
          <w:szCs w:val="24"/>
          <w:lang w:eastAsia="cs-CZ"/>
        </w:rPr>
        <w:lastRenderedPageBreak/>
        <w:t xml:space="preserve">Mandatář </w:t>
      </w:r>
      <w:r w:rsidR="00300E71" w:rsidRPr="00E25EE7">
        <w:rPr>
          <w:rFonts w:ascii="Times New Roman" w:hAnsi="Times New Roman"/>
          <w:kern w:val="16"/>
          <w:sz w:val="24"/>
          <w:szCs w:val="24"/>
          <w:lang w:eastAsia="cs-CZ"/>
        </w:rPr>
        <w:t xml:space="preserve">bude </w:t>
      </w:r>
      <w:r>
        <w:rPr>
          <w:rFonts w:ascii="Times New Roman" w:hAnsi="Times New Roman"/>
          <w:kern w:val="16"/>
          <w:sz w:val="24"/>
          <w:szCs w:val="24"/>
          <w:lang w:eastAsia="cs-CZ"/>
        </w:rPr>
        <w:t>manda</w:t>
      </w:r>
      <w:r w:rsidR="00B345CE">
        <w:rPr>
          <w:rFonts w:ascii="Times New Roman" w:hAnsi="Times New Roman"/>
          <w:kern w:val="16"/>
          <w:sz w:val="24"/>
          <w:szCs w:val="24"/>
          <w:lang w:eastAsia="cs-CZ"/>
        </w:rPr>
        <w:t>ntovi</w:t>
      </w:r>
      <w:r>
        <w:rPr>
          <w:rFonts w:ascii="Times New Roman" w:hAnsi="Times New Roman"/>
          <w:kern w:val="16"/>
          <w:sz w:val="24"/>
          <w:szCs w:val="24"/>
          <w:lang w:eastAsia="cs-CZ"/>
        </w:rPr>
        <w:t xml:space="preserve"> </w:t>
      </w:r>
      <w:r w:rsidR="00300E71" w:rsidRPr="00E25EE7">
        <w:rPr>
          <w:rFonts w:ascii="Times New Roman" w:hAnsi="Times New Roman"/>
          <w:kern w:val="16"/>
          <w:sz w:val="24"/>
          <w:szCs w:val="24"/>
          <w:lang w:eastAsia="cs-CZ"/>
        </w:rPr>
        <w:t xml:space="preserve">poskytovat podporu a zastupovat jej při </w:t>
      </w:r>
      <w:r>
        <w:rPr>
          <w:rFonts w:ascii="Times New Roman" w:hAnsi="Times New Roman"/>
          <w:kern w:val="16"/>
          <w:sz w:val="24"/>
          <w:szCs w:val="24"/>
          <w:lang w:eastAsia="cs-CZ"/>
        </w:rPr>
        <w:t xml:space="preserve">mandantem </w:t>
      </w:r>
      <w:r w:rsidR="00300E71" w:rsidRPr="00E25EE7">
        <w:rPr>
          <w:rFonts w:ascii="Times New Roman" w:hAnsi="Times New Roman"/>
          <w:kern w:val="16"/>
          <w:sz w:val="24"/>
          <w:szCs w:val="24"/>
          <w:lang w:eastAsia="cs-CZ"/>
        </w:rPr>
        <w:t xml:space="preserve">vyžadovaných úkonech zejména při těchto typech výběrových/zadávacích řízení: </w:t>
      </w:r>
    </w:p>
    <w:p w:rsidR="00300E71" w:rsidRPr="00E25EE7" w:rsidRDefault="00300E71" w:rsidP="00300E71">
      <w:pPr>
        <w:widowControl w:val="0"/>
        <w:numPr>
          <w:ilvl w:val="0"/>
          <w:numId w:val="1"/>
        </w:numPr>
        <w:tabs>
          <w:tab w:val="clear" w:pos="0"/>
          <w:tab w:val="left" w:pos="510"/>
          <w:tab w:val="left" w:pos="567"/>
        </w:tabs>
        <w:spacing w:after="120" w:line="288" w:lineRule="auto"/>
        <w:ind w:left="0" w:firstLine="0"/>
        <w:jc w:val="both"/>
        <w:rPr>
          <w:kern w:val="16"/>
        </w:rPr>
      </w:pPr>
      <w:r w:rsidRPr="00E25EE7">
        <w:rPr>
          <w:kern w:val="16"/>
        </w:rPr>
        <w:t>otevřené řízení</w:t>
      </w:r>
    </w:p>
    <w:p w:rsidR="00300E71" w:rsidRPr="00E25EE7" w:rsidRDefault="00300E71" w:rsidP="00300E71">
      <w:pPr>
        <w:widowControl w:val="0"/>
        <w:numPr>
          <w:ilvl w:val="0"/>
          <w:numId w:val="1"/>
        </w:numPr>
        <w:tabs>
          <w:tab w:val="clear" w:pos="0"/>
          <w:tab w:val="left" w:pos="510"/>
          <w:tab w:val="left" w:pos="567"/>
        </w:tabs>
        <w:spacing w:after="120" w:line="288" w:lineRule="auto"/>
        <w:ind w:left="0" w:firstLine="0"/>
        <w:jc w:val="both"/>
        <w:rPr>
          <w:kern w:val="16"/>
        </w:rPr>
      </w:pPr>
      <w:r w:rsidRPr="00E25EE7">
        <w:rPr>
          <w:kern w:val="16"/>
        </w:rPr>
        <w:t>zjednodušené podlimitní řízení</w:t>
      </w:r>
    </w:p>
    <w:p w:rsidR="00300E71" w:rsidRPr="00E25EE7" w:rsidRDefault="00300E71" w:rsidP="00300E71">
      <w:pPr>
        <w:widowControl w:val="0"/>
        <w:numPr>
          <w:ilvl w:val="0"/>
          <w:numId w:val="1"/>
        </w:numPr>
        <w:tabs>
          <w:tab w:val="clear" w:pos="0"/>
          <w:tab w:val="left" w:pos="510"/>
          <w:tab w:val="left" w:pos="567"/>
        </w:tabs>
        <w:spacing w:after="120" w:line="288" w:lineRule="auto"/>
        <w:ind w:left="0" w:firstLine="0"/>
        <w:jc w:val="both"/>
        <w:rPr>
          <w:kern w:val="16"/>
        </w:rPr>
      </w:pPr>
      <w:r w:rsidRPr="00E25EE7">
        <w:rPr>
          <w:kern w:val="16"/>
        </w:rPr>
        <w:t>zadávání veřejných zakázek malého rozsahu</w:t>
      </w:r>
    </w:p>
    <w:p w:rsidR="00300E71" w:rsidRPr="00E25EE7" w:rsidRDefault="00300E71" w:rsidP="00300E71">
      <w:pPr>
        <w:pStyle w:val="Style21"/>
        <w:shd w:val="clear" w:color="auto" w:fill="auto"/>
        <w:spacing w:before="0" w:after="120" w:line="288" w:lineRule="auto"/>
        <w:ind w:right="200" w:firstLine="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Pro všechny typy výběrových/zadávacích řízení platí tyto rámcové základní kroky a musí být dodrženy níže uvedené lhůty.</w:t>
      </w:r>
    </w:p>
    <w:p w:rsidR="00300E71" w:rsidRPr="00E25EE7" w:rsidRDefault="00300E71" w:rsidP="00300E71">
      <w:pPr>
        <w:pStyle w:val="Style21"/>
        <w:shd w:val="clear" w:color="auto" w:fill="auto"/>
        <w:spacing w:before="0" w:after="114" w:line="276" w:lineRule="auto"/>
        <w:ind w:firstLine="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(T = termín převzetí podkladů od</w:t>
      </w:r>
      <w:r w:rsidR="000821ED">
        <w:rPr>
          <w:rFonts w:ascii="Times New Roman" w:hAnsi="Times New Roman"/>
          <w:kern w:val="16"/>
          <w:sz w:val="24"/>
          <w:szCs w:val="24"/>
          <w:lang w:eastAsia="cs-CZ"/>
        </w:rPr>
        <w:t xml:space="preserve"> mandanta</w:t>
      </w:r>
      <w:r w:rsidR="0077393A">
        <w:rPr>
          <w:rFonts w:ascii="Times New Roman" w:hAnsi="Times New Roman"/>
          <w:kern w:val="16"/>
          <w:sz w:val="24"/>
          <w:szCs w:val="24"/>
          <w:lang w:eastAsia="cs-CZ"/>
        </w:rPr>
        <w:t xml:space="preserve">, za plusem uvedený počet, značí počet </w:t>
      </w:r>
      <w:r w:rsidRPr="00E25EE7">
        <w:rPr>
          <w:rFonts w:ascii="Times New Roman" w:hAnsi="Times New Roman"/>
          <w:kern w:val="16"/>
          <w:sz w:val="24"/>
          <w:szCs w:val="24"/>
          <w:lang w:eastAsia="cs-CZ"/>
        </w:rPr>
        <w:t xml:space="preserve">dnů </w:t>
      </w:r>
      <w:r w:rsidR="0077393A">
        <w:rPr>
          <w:rFonts w:ascii="Times New Roman" w:hAnsi="Times New Roman"/>
          <w:kern w:val="16"/>
          <w:sz w:val="24"/>
          <w:szCs w:val="24"/>
          <w:lang w:eastAsia="cs-CZ"/>
        </w:rPr>
        <w:t xml:space="preserve">a </w:t>
      </w:r>
      <w:r w:rsidRPr="00E25EE7">
        <w:rPr>
          <w:rFonts w:ascii="Times New Roman" w:hAnsi="Times New Roman"/>
          <w:kern w:val="16"/>
          <w:sz w:val="24"/>
          <w:szCs w:val="24"/>
          <w:lang w:eastAsia="cs-CZ"/>
        </w:rPr>
        <w:t xml:space="preserve">je uváděn jako počet kalendářních dnů, </w:t>
      </w:r>
      <w:r w:rsidR="0077393A">
        <w:rPr>
          <w:rFonts w:ascii="Times New Roman" w:hAnsi="Times New Roman"/>
          <w:kern w:val="16"/>
          <w:sz w:val="24"/>
          <w:szCs w:val="24"/>
          <w:lang w:eastAsia="cs-CZ"/>
        </w:rPr>
        <w:t xml:space="preserve">v rámci kterého je nutno danou aktivitu provést, </w:t>
      </w:r>
      <w:r w:rsidRPr="00E25EE7">
        <w:rPr>
          <w:rFonts w:ascii="Times New Roman" w:hAnsi="Times New Roman"/>
          <w:kern w:val="16"/>
          <w:sz w:val="24"/>
          <w:szCs w:val="24"/>
          <w:lang w:eastAsia="cs-CZ"/>
        </w:rPr>
        <w:t>není-li v konkrétním případě uvedeno jinak)</w:t>
      </w:r>
    </w:p>
    <w:p w:rsidR="00300E71" w:rsidRPr="00E25EE7" w:rsidRDefault="00300E71" w:rsidP="00300E71">
      <w:pPr>
        <w:pStyle w:val="Style21"/>
        <w:numPr>
          <w:ilvl w:val="0"/>
          <w:numId w:val="6"/>
        </w:numPr>
        <w:shd w:val="clear" w:color="auto" w:fill="auto"/>
        <w:spacing w:before="0" w:after="120" w:line="288" w:lineRule="auto"/>
        <w:ind w:left="1418"/>
        <w:jc w:val="both"/>
        <w:rPr>
          <w:rFonts w:ascii="Times New Roman" w:hAnsi="Times New Roman"/>
          <w:kern w:val="16"/>
          <w:sz w:val="24"/>
          <w:szCs w:val="24"/>
          <w:lang w:eastAsia="cs-CZ"/>
        </w:rPr>
      </w:pPr>
      <w:r w:rsidRPr="00E25EE7">
        <w:rPr>
          <w:rFonts w:ascii="Times New Roman" w:hAnsi="Times New Roman"/>
          <w:kern w:val="16"/>
          <w:sz w:val="24"/>
          <w:szCs w:val="24"/>
          <w:lang w:eastAsia="cs-CZ"/>
        </w:rPr>
        <w:t>převzetí podkl</w:t>
      </w:r>
      <w:r w:rsidR="0077393A">
        <w:rPr>
          <w:rFonts w:ascii="Times New Roman" w:hAnsi="Times New Roman"/>
          <w:kern w:val="16"/>
          <w:sz w:val="24"/>
          <w:szCs w:val="24"/>
          <w:lang w:eastAsia="cs-CZ"/>
        </w:rPr>
        <w:t>adů k veřejné zakázce (T</w:t>
      </w:r>
      <w:r w:rsidRPr="00E25EE7">
        <w:rPr>
          <w:rFonts w:ascii="Times New Roman" w:hAnsi="Times New Roman"/>
          <w:kern w:val="16"/>
          <w:sz w:val="24"/>
          <w:szCs w:val="24"/>
          <w:lang w:eastAsia="cs-CZ"/>
        </w:rPr>
        <w:t>)</w:t>
      </w:r>
    </w:p>
    <w:p w:rsidR="00300E71" w:rsidRPr="00E25EE7" w:rsidRDefault="00300E71" w:rsidP="00300E71">
      <w:pPr>
        <w:pStyle w:val="Style21"/>
        <w:numPr>
          <w:ilvl w:val="0"/>
          <w:numId w:val="6"/>
        </w:numPr>
        <w:shd w:val="clear" w:color="auto" w:fill="auto"/>
        <w:spacing w:before="0" w:after="120" w:line="288" w:lineRule="auto"/>
        <w:ind w:left="1418"/>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konzultace </w:t>
      </w:r>
      <w:proofErr w:type="gramStart"/>
      <w:r w:rsidRPr="00E25EE7">
        <w:rPr>
          <w:rFonts w:ascii="Times New Roman" w:hAnsi="Times New Roman"/>
          <w:kern w:val="16"/>
          <w:sz w:val="24"/>
          <w:szCs w:val="24"/>
          <w:lang w:eastAsia="cs-CZ"/>
        </w:rPr>
        <w:t>s</w:t>
      </w:r>
      <w:r w:rsidR="000821ED">
        <w:rPr>
          <w:rFonts w:ascii="Times New Roman" w:hAnsi="Times New Roman"/>
          <w:kern w:val="16"/>
          <w:sz w:val="24"/>
          <w:szCs w:val="24"/>
          <w:lang w:eastAsia="cs-CZ"/>
        </w:rPr>
        <w:t>e</w:t>
      </w:r>
      <w:proofErr w:type="gramEnd"/>
      <w:r w:rsidR="000821ED">
        <w:rPr>
          <w:rFonts w:ascii="Times New Roman" w:hAnsi="Times New Roman"/>
          <w:kern w:val="16"/>
          <w:sz w:val="24"/>
          <w:szCs w:val="24"/>
          <w:lang w:eastAsia="cs-CZ"/>
        </w:rPr>
        <w:t xml:space="preserve"> mandantem</w:t>
      </w:r>
      <w:r w:rsidRPr="00E25EE7">
        <w:rPr>
          <w:rFonts w:ascii="Times New Roman" w:hAnsi="Times New Roman"/>
          <w:kern w:val="16"/>
          <w:sz w:val="24"/>
          <w:szCs w:val="24"/>
          <w:lang w:eastAsia="cs-CZ"/>
        </w:rPr>
        <w:t xml:space="preserve"> na vyžádání (T + 3)</w:t>
      </w:r>
    </w:p>
    <w:p w:rsidR="00300E71" w:rsidRPr="00E25EE7" w:rsidRDefault="00300E71" w:rsidP="00300E71">
      <w:pPr>
        <w:pStyle w:val="Style21"/>
        <w:numPr>
          <w:ilvl w:val="0"/>
          <w:numId w:val="6"/>
        </w:numPr>
        <w:shd w:val="clear" w:color="auto" w:fill="auto"/>
        <w:spacing w:before="0" w:after="120" w:line="288" w:lineRule="auto"/>
        <w:ind w:left="1418"/>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zhodnocení a výběr nejvhodnějšího typu výběrového/zadávacího řízení (T + 3)</w:t>
      </w:r>
    </w:p>
    <w:p w:rsidR="00300E71" w:rsidRPr="00E25EE7" w:rsidRDefault="000821ED" w:rsidP="00300E71">
      <w:pPr>
        <w:pStyle w:val="Style21"/>
        <w:numPr>
          <w:ilvl w:val="0"/>
          <w:numId w:val="6"/>
        </w:numPr>
        <w:shd w:val="clear" w:color="auto" w:fill="auto"/>
        <w:spacing w:before="0" w:after="120" w:line="288" w:lineRule="auto"/>
        <w:ind w:left="1418"/>
        <w:jc w:val="both"/>
        <w:rPr>
          <w:rFonts w:ascii="Times New Roman" w:hAnsi="Times New Roman"/>
          <w:kern w:val="16"/>
          <w:sz w:val="24"/>
          <w:szCs w:val="24"/>
          <w:lang w:eastAsia="cs-CZ"/>
        </w:rPr>
      </w:pPr>
      <w:r>
        <w:rPr>
          <w:rFonts w:ascii="Times New Roman" w:hAnsi="Times New Roman"/>
          <w:kern w:val="16"/>
          <w:sz w:val="24"/>
          <w:szCs w:val="24"/>
          <w:lang w:eastAsia="cs-CZ"/>
        </w:rPr>
        <w:t>konzultace s mandantem</w:t>
      </w:r>
      <w:r w:rsidR="00300E71" w:rsidRPr="00E25EE7">
        <w:rPr>
          <w:rFonts w:ascii="Times New Roman" w:hAnsi="Times New Roman"/>
          <w:kern w:val="16"/>
          <w:sz w:val="24"/>
          <w:szCs w:val="24"/>
          <w:lang w:eastAsia="cs-CZ"/>
        </w:rPr>
        <w:t xml:space="preserve"> na vyžádání, odsouhlasení výběru typu výběrového/zadávacího řízení (T + 3)</w:t>
      </w:r>
    </w:p>
    <w:p w:rsidR="00300E71" w:rsidRPr="00E25EE7" w:rsidRDefault="00300E71" w:rsidP="00300E71">
      <w:pPr>
        <w:pStyle w:val="Style21"/>
        <w:shd w:val="clear" w:color="auto" w:fill="auto"/>
        <w:spacing w:before="0" w:line="276" w:lineRule="auto"/>
        <w:ind w:left="1420" w:firstLine="0"/>
        <w:jc w:val="both"/>
        <w:rPr>
          <w:rFonts w:ascii="Times New Roman" w:hAnsi="Times New Roman"/>
          <w:kern w:val="16"/>
          <w:sz w:val="24"/>
          <w:szCs w:val="24"/>
          <w:lang w:eastAsia="cs-CZ"/>
        </w:rPr>
      </w:pPr>
    </w:p>
    <w:p w:rsidR="00300E71" w:rsidRPr="00E25EE7" w:rsidRDefault="00300E71" w:rsidP="00300E71">
      <w:pPr>
        <w:pStyle w:val="Style21"/>
        <w:shd w:val="clear" w:color="auto" w:fill="auto"/>
        <w:spacing w:before="0" w:after="149" w:line="276" w:lineRule="auto"/>
        <w:ind w:firstLine="0"/>
        <w:jc w:val="both"/>
        <w:rPr>
          <w:rFonts w:ascii="Times New Roman" w:hAnsi="Times New Roman"/>
          <w:kern w:val="16"/>
          <w:sz w:val="24"/>
          <w:szCs w:val="24"/>
          <w:lang w:eastAsia="cs-CZ"/>
        </w:rPr>
      </w:pPr>
      <w:r w:rsidRPr="00E25EE7">
        <w:rPr>
          <w:rFonts w:ascii="Times New Roman" w:hAnsi="Times New Roman"/>
          <w:b/>
          <w:bCs/>
          <w:kern w:val="16"/>
          <w:sz w:val="24"/>
          <w:szCs w:val="24"/>
          <w:lang w:eastAsia="cs-CZ"/>
        </w:rPr>
        <w:t xml:space="preserve">Otevřené řízení </w:t>
      </w:r>
      <w:r w:rsidRPr="00E25EE7">
        <w:rPr>
          <w:rFonts w:ascii="Times New Roman" w:hAnsi="Times New Roman"/>
          <w:kern w:val="16"/>
          <w:sz w:val="24"/>
          <w:szCs w:val="24"/>
          <w:lang w:eastAsia="cs-CZ"/>
        </w:rPr>
        <w:t>(a zároveň modelový postup pro ostatní druhy výběrových/zadávacích řízení)</w:t>
      </w:r>
    </w:p>
    <w:p w:rsidR="00300E71" w:rsidRPr="00E25EE7" w:rsidRDefault="00300E71" w:rsidP="00300E71">
      <w:pPr>
        <w:pStyle w:val="Style21"/>
        <w:numPr>
          <w:ilvl w:val="0"/>
          <w:numId w:val="4"/>
        </w:numPr>
        <w:shd w:val="clear" w:color="auto" w:fill="auto"/>
        <w:tabs>
          <w:tab w:val="left" w:pos="1134"/>
        </w:tabs>
        <w:spacing w:before="0" w:after="120" w:line="288" w:lineRule="auto"/>
        <w:ind w:left="720" w:hanging="360"/>
        <w:jc w:val="both"/>
        <w:rPr>
          <w:rFonts w:ascii="Times New Roman" w:hAnsi="Times New Roman"/>
          <w:b/>
          <w:kern w:val="16"/>
          <w:sz w:val="24"/>
          <w:szCs w:val="24"/>
          <w:u w:val="single"/>
          <w:lang w:eastAsia="cs-CZ"/>
        </w:rPr>
      </w:pPr>
      <w:r w:rsidRPr="00E25EE7">
        <w:rPr>
          <w:rFonts w:ascii="Times New Roman" w:hAnsi="Times New Roman"/>
          <w:b/>
          <w:kern w:val="16"/>
          <w:sz w:val="24"/>
          <w:szCs w:val="24"/>
          <w:u w:val="single"/>
          <w:lang w:eastAsia="cs-CZ"/>
        </w:rPr>
        <w:t>Příprava na zahájení zadávacího řízení a zahájení zadávacího řízení</w:t>
      </w:r>
    </w:p>
    <w:p w:rsidR="00300E71" w:rsidRPr="00E25EE7"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formuláře Předběžného oznámení a jeho </w:t>
      </w:r>
      <w:r w:rsidR="000821ED">
        <w:rPr>
          <w:rFonts w:ascii="Times New Roman" w:hAnsi="Times New Roman"/>
          <w:kern w:val="16"/>
          <w:sz w:val="24"/>
          <w:szCs w:val="24"/>
          <w:lang w:eastAsia="cs-CZ"/>
        </w:rPr>
        <w:t xml:space="preserve">konzultace s </w:t>
      </w:r>
      <w:proofErr w:type="gramStart"/>
      <w:r w:rsidR="000821ED">
        <w:rPr>
          <w:rFonts w:ascii="Times New Roman" w:hAnsi="Times New Roman"/>
          <w:kern w:val="16"/>
          <w:sz w:val="24"/>
          <w:szCs w:val="24"/>
          <w:lang w:eastAsia="cs-CZ"/>
        </w:rPr>
        <w:t>mandantem</w:t>
      </w:r>
      <w:r w:rsidRPr="00E25EE7">
        <w:rPr>
          <w:rFonts w:ascii="Times New Roman" w:hAnsi="Times New Roman"/>
          <w:kern w:val="16"/>
          <w:sz w:val="24"/>
          <w:szCs w:val="24"/>
          <w:lang w:eastAsia="cs-CZ"/>
        </w:rPr>
        <w:t>(T + 3)</w:t>
      </w:r>
      <w:proofErr w:type="gramEnd"/>
    </w:p>
    <w:p w:rsidR="00300E71" w:rsidRPr="00E25EE7"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odeslání formuláře Předběžného oznámení k uveřejnění ve Věstníku veřejných zakázek, popř. v </w:t>
      </w:r>
      <w:proofErr w:type="spellStart"/>
      <w:r w:rsidRPr="00E25EE7">
        <w:rPr>
          <w:rFonts w:ascii="Times New Roman" w:hAnsi="Times New Roman"/>
          <w:kern w:val="16"/>
          <w:sz w:val="24"/>
          <w:szCs w:val="24"/>
          <w:lang w:eastAsia="cs-CZ"/>
        </w:rPr>
        <w:t>TEDu</w:t>
      </w:r>
      <w:proofErr w:type="spellEnd"/>
      <w:r w:rsidRPr="00E25EE7">
        <w:rPr>
          <w:rFonts w:ascii="Times New Roman" w:hAnsi="Times New Roman"/>
          <w:kern w:val="16"/>
          <w:sz w:val="24"/>
          <w:szCs w:val="24"/>
          <w:lang w:eastAsia="cs-CZ"/>
        </w:rPr>
        <w:t xml:space="preserve"> (T + 3)</w:t>
      </w:r>
    </w:p>
    <w:p w:rsidR="00300E71" w:rsidRPr="00E25EE7" w:rsidRDefault="00300E71" w:rsidP="00300E71">
      <w:pPr>
        <w:pStyle w:val="Style21"/>
        <w:numPr>
          <w:ilvl w:val="0"/>
          <w:numId w:val="3"/>
        </w:numPr>
        <w:shd w:val="clear" w:color="auto" w:fill="auto"/>
        <w:tabs>
          <w:tab w:val="left" w:pos="1037"/>
        </w:tabs>
        <w:spacing w:before="0" w:after="120" w:line="288" w:lineRule="auto"/>
        <w:ind w:left="1100" w:hanging="40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kompletního návrhu zadávací dokumentace, popř. kompletního návrhu </w:t>
      </w:r>
      <w:r w:rsidRPr="00E25EE7">
        <w:rPr>
          <w:rFonts w:ascii="Times New Roman" w:hAnsi="Times New Roman"/>
          <w:kern w:val="16"/>
          <w:sz w:val="24"/>
          <w:szCs w:val="24"/>
          <w:lang w:eastAsia="cs-CZ"/>
        </w:rPr>
        <w:lastRenderedPageBreak/>
        <w:t>zadávací dokumentace a kvalifikační dokumentace</w:t>
      </w:r>
      <w:r w:rsidRPr="00E25EE7">
        <w:rPr>
          <w:rStyle w:val="Znakapoznpodarou"/>
          <w:rFonts w:ascii="Times New Roman" w:hAnsi="Times New Roman"/>
          <w:kern w:val="16"/>
          <w:sz w:val="24"/>
          <w:szCs w:val="24"/>
          <w:lang w:eastAsia="cs-CZ"/>
        </w:rPr>
        <w:footnoteReference w:id="1"/>
      </w:r>
      <w:r w:rsidRPr="00E25EE7">
        <w:rPr>
          <w:rFonts w:ascii="Times New Roman" w:hAnsi="Times New Roman"/>
          <w:kern w:val="16"/>
          <w:sz w:val="24"/>
          <w:szCs w:val="24"/>
          <w:lang w:eastAsia="cs-CZ"/>
        </w:rPr>
        <w:t xml:space="preserve"> dle podkladů dodaných</w:t>
      </w:r>
      <w:r w:rsidR="000821ED">
        <w:rPr>
          <w:rFonts w:ascii="Times New Roman" w:hAnsi="Times New Roman"/>
          <w:kern w:val="16"/>
          <w:sz w:val="24"/>
          <w:szCs w:val="24"/>
          <w:lang w:eastAsia="cs-CZ"/>
        </w:rPr>
        <w:t xml:space="preserve"> mandantem</w:t>
      </w:r>
      <w:r w:rsidRPr="00E25EE7">
        <w:rPr>
          <w:rFonts w:ascii="Times New Roman" w:hAnsi="Times New Roman"/>
          <w:kern w:val="16"/>
          <w:sz w:val="24"/>
          <w:szCs w:val="24"/>
          <w:lang w:eastAsia="cs-CZ"/>
        </w:rPr>
        <w:t xml:space="preserve">, a </w:t>
      </w:r>
      <w:r w:rsidR="000821ED">
        <w:rPr>
          <w:rFonts w:ascii="Times New Roman" w:hAnsi="Times New Roman"/>
          <w:kern w:val="16"/>
          <w:sz w:val="24"/>
          <w:szCs w:val="24"/>
          <w:lang w:eastAsia="cs-CZ"/>
        </w:rPr>
        <w:t>jejich konzultace s mandantem</w:t>
      </w:r>
      <w:r w:rsidRPr="00E25EE7">
        <w:rPr>
          <w:rFonts w:ascii="Times New Roman" w:hAnsi="Times New Roman"/>
          <w:kern w:val="16"/>
          <w:sz w:val="24"/>
          <w:szCs w:val="24"/>
          <w:lang w:eastAsia="cs-CZ"/>
        </w:rPr>
        <w:t xml:space="preserve"> (T + 7)</w:t>
      </w:r>
    </w:p>
    <w:p w:rsidR="00300E71" w:rsidRPr="00E25EE7" w:rsidRDefault="00300E71" w:rsidP="00300E71">
      <w:pPr>
        <w:pStyle w:val="Style21"/>
        <w:numPr>
          <w:ilvl w:val="0"/>
          <w:numId w:val="3"/>
        </w:numPr>
        <w:shd w:val="clear" w:color="auto" w:fill="auto"/>
        <w:tabs>
          <w:tab w:val="left" w:pos="1037"/>
        </w:tabs>
        <w:spacing w:before="0" w:after="120" w:line="288" w:lineRule="auto"/>
        <w:ind w:left="1100" w:hanging="40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návrhu obchodních podmínek ve formě návrhu smlouvy na plnění předmětu veřejné zakázky, pokud nebude </w:t>
      </w:r>
      <w:r w:rsidR="000821ED">
        <w:rPr>
          <w:rFonts w:ascii="Times New Roman" w:hAnsi="Times New Roman"/>
          <w:kern w:val="16"/>
          <w:sz w:val="24"/>
          <w:szCs w:val="24"/>
          <w:lang w:eastAsia="cs-CZ"/>
        </w:rPr>
        <w:t xml:space="preserve">mandantem </w:t>
      </w:r>
      <w:r w:rsidRPr="00E25EE7">
        <w:rPr>
          <w:rFonts w:ascii="Times New Roman" w:hAnsi="Times New Roman"/>
          <w:kern w:val="16"/>
          <w:sz w:val="24"/>
          <w:szCs w:val="24"/>
          <w:lang w:eastAsia="cs-CZ"/>
        </w:rPr>
        <w:t xml:space="preserve">požadováno jinak, a jejich konzultace </w:t>
      </w:r>
      <w:proofErr w:type="gramStart"/>
      <w:r w:rsidRPr="00E25EE7">
        <w:rPr>
          <w:rFonts w:ascii="Times New Roman" w:hAnsi="Times New Roman"/>
          <w:kern w:val="16"/>
          <w:sz w:val="24"/>
          <w:szCs w:val="24"/>
          <w:lang w:eastAsia="cs-CZ"/>
        </w:rPr>
        <w:t>se</w:t>
      </w:r>
      <w:proofErr w:type="gramEnd"/>
      <w:r w:rsidRPr="00E25EE7">
        <w:rPr>
          <w:rFonts w:ascii="Times New Roman" w:hAnsi="Times New Roman"/>
          <w:kern w:val="16"/>
          <w:sz w:val="24"/>
          <w:szCs w:val="24"/>
          <w:lang w:eastAsia="cs-CZ"/>
        </w:rPr>
        <w:t xml:space="preserve"> </w:t>
      </w:r>
      <w:r w:rsidR="000821ED">
        <w:rPr>
          <w:rFonts w:ascii="Times New Roman" w:hAnsi="Times New Roman"/>
          <w:kern w:val="16"/>
          <w:sz w:val="24"/>
          <w:szCs w:val="24"/>
          <w:lang w:eastAsia="cs-CZ"/>
        </w:rPr>
        <w:t xml:space="preserve">mandantem </w:t>
      </w:r>
      <w:r w:rsidRPr="00E25EE7">
        <w:rPr>
          <w:rFonts w:ascii="Times New Roman" w:hAnsi="Times New Roman"/>
          <w:kern w:val="16"/>
          <w:sz w:val="24"/>
          <w:szCs w:val="24"/>
          <w:lang w:eastAsia="cs-CZ"/>
        </w:rPr>
        <w:t>(T + 7)</w:t>
      </w:r>
    </w:p>
    <w:p w:rsidR="00300E71" w:rsidRPr="00E25EE7" w:rsidRDefault="00300E71" w:rsidP="00300E71">
      <w:pPr>
        <w:pStyle w:val="Style21"/>
        <w:numPr>
          <w:ilvl w:val="0"/>
          <w:numId w:val="3"/>
        </w:numPr>
        <w:shd w:val="clear" w:color="auto" w:fill="auto"/>
        <w:tabs>
          <w:tab w:val="left" w:pos="1037"/>
        </w:tabs>
        <w:spacing w:before="0" w:after="120" w:line="288" w:lineRule="auto"/>
        <w:ind w:left="1100" w:hanging="40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finálního znění zadávací dokumentace, popř. finálního znění zadávací dokumentace a kvalifikační dokumentace, a finálního znění obchodních podmínek se zapracováním všech připomínek </w:t>
      </w:r>
      <w:r w:rsidR="000821ED">
        <w:rPr>
          <w:rFonts w:ascii="Times New Roman" w:hAnsi="Times New Roman"/>
          <w:kern w:val="16"/>
          <w:sz w:val="24"/>
          <w:szCs w:val="24"/>
          <w:lang w:eastAsia="cs-CZ"/>
        </w:rPr>
        <w:t xml:space="preserve">mandanta </w:t>
      </w:r>
      <w:r w:rsidRPr="00E25EE7">
        <w:rPr>
          <w:rFonts w:ascii="Times New Roman" w:hAnsi="Times New Roman"/>
          <w:kern w:val="16"/>
          <w:sz w:val="24"/>
          <w:szCs w:val="24"/>
          <w:lang w:eastAsia="cs-CZ"/>
        </w:rPr>
        <w:t>(T + 25)</w:t>
      </w:r>
    </w:p>
    <w:p w:rsidR="00300E71" w:rsidRPr="00E25EE7" w:rsidRDefault="00300E71" w:rsidP="00300E71">
      <w:pPr>
        <w:pStyle w:val="Style21"/>
        <w:numPr>
          <w:ilvl w:val="0"/>
          <w:numId w:val="3"/>
        </w:numPr>
        <w:shd w:val="clear" w:color="auto" w:fill="auto"/>
        <w:tabs>
          <w:tab w:val="left" w:pos="1037"/>
        </w:tabs>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formuláře Oznámení o zakázce a jeho konzultace s</w:t>
      </w:r>
      <w:r w:rsidR="000821ED">
        <w:rPr>
          <w:rFonts w:ascii="Times New Roman" w:hAnsi="Times New Roman"/>
          <w:kern w:val="16"/>
          <w:sz w:val="24"/>
          <w:szCs w:val="24"/>
          <w:lang w:eastAsia="cs-CZ"/>
        </w:rPr>
        <w:t xml:space="preserve"> mandantem</w:t>
      </w:r>
      <w:r w:rsidRPr="00E25EE7">
        <w:rPr>
          <w:rFonts w:ascii="Times New Roman" w:hAnsi="Times New Roman"/>
          <w:kern w:val="16"/>
          <w:sz w:val="24"/>
          <w:szCs w:val="24"/>
          <w:lang w:eastAsia="cs-CZ"/>
        </w:rPr>
        <w:t xml:space="preserve"> (T + 25)</w:t>
      </w:r>
    </w:p>
    <w:p w:rsidR="00300E71" w:rsidRPr="00E25EE7"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návrhu Odůvodnění veřejné zakázky dle § 156 Zákona a jeho k</w:t>
      </w:r>
      <w:r w:rsidR="000821ED">
        <w:rPr>
          <w:rFonts w:ascii="Times New Roman" w:hAnsi="Times New Roman"/>
          <w:kern w:val="16"/>
          <w:sz w:val="24"/>
          <w:szCs w:val="24"/>
          <w:lang w:eastAsia="cs-CZ"/>
        </w:rPr>
        <w:t xml:space="preserve">onzultace s mandantem </w:t>
      </w:r>
      <w:r w:rsidRPr="00E25EE7">
        <w:rPr>
          <w:rFonts w:ascii="Times New Roman" w:hAnsi="Times New Roman"/>
          <w:kern w:val="16"/>
          <w:sz w:val="24"/>
          <w:szCs w:val="24"/>
          <w:lang w:eastAsia="cs-CZ"/>
        </w:rPr>
        <w:t>(T + 25)</w:t>
      </w:r>
    </w:p>
    <w:p w:rsidR="00300E71" w:rsidRPr="00E25EE7" w:rsidRDefault="00300E71" w:rsidP="00300E71">
      <w:pPr>
        <w:pStyle w:val="Style21"/>
        <w:numPr>
          <w:ilvl w:val="0"/>
          <w:numId w:val="3"/>
        </w:numPr>
        <w:shd w:val="clear" w:color="auto" w:fill="auto"/>
        <w:tabs>
          <w:tab w:val="left" w:pos="1037"/>
        </w:tabs>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konzultace finální podoby zadávací dokumentace, obchodních podmínek, formuláře Oznámení o zakázce a Odůvodnění veřejné zakázky, včetně definitivní délky lhůty pro podání nabídek a termínu otevírání </w:t>
      </w:r>
      <w:r w:rsidR="000821ED">
        <w:rPr>
          <w:rFonts w:ascii="Times New Roman" w:hAnsi="Times New Roman"/>
          <w:kern w:val="16"/>
          <w:sz w:val="24"/>
          <w:szCs w:val="24"/>
          <w:lang w:eastAsia="cs-CZ"/>
        </w:rPr>
        <w:t xml:space="preserve">obálek s nabídkami s mandantem </w:t>
      </w:r>
      <w:r w:rsidR="000821ED">
        <w:rPr>
          <w:rFonts w:ascii="Times New Roman" w:hAnsi="Times New Roman"/>
          <w:kern w:val="16"/>
          <w:sz w:val="24"/>
          <w:szCs w:val="24"/>
          <w:lang w:eastAsia="cs-CZ"/>
        </w:rPr>
        <w:br/>
      </w:r>
      <w:r w:rsidRPr="00E25EE7">
        <w:rPr>
          <w:rFonts w:ascii="Times New Roman" w:hAnsi="Times New Roman"/>
          <w:kern w:val="16"/>
          <w:sz w:val="24"/>
          <w:szCs w:val="24"/>
          <w:lang w:eastAsia="cs-CZ"/>
        </w:rPr>
        <w:t xml:space="preserve">(při respektování zákonných minimálních </w:t>
      </w:r>
      <w:proofErr w:type="gramStart"/>
      <w:r w:rsidRPr="00E25EE7">
        <w:rPr>
          <w:rFonts w:ascii="Times New Roman" w:hAnsi="Times New Roman"/>
          <w:kern w:val="16"/>
          <w:sz w:val="24"/>
          <w:szCs w:val="24"/>
          <w:lang w:eastAsia="cs-CZ"/>
        </w:rPr>
        <w:t>lhůt) (T + 30</w:t>
      </w:r>
      <w:proofErr w:type="gramEnd"/>
      <w:r w:rsidRPr="00E25EE7">
        <w:rPr>
          <w:rFonts w:ascii="Times New Roman" w:hAnsi="Times New Roman"/>
          <w:kern w:val="16"/>
          <w:sz w:val="24"/>
          <w:szCs w:val="24"/>
          <w:lang w:eastAsia="cs-CZ"/>
        </w:rPr>
        <w:t>)</w:t>
      </w:r>
    </w:p>
    <w:p w:rsidR="00300E71"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Oznámení o zakázce k uveřejnění ve Věstníku veřejných zakázek, popř. v </w:t>
      </w:r>
      <w:proofErr w:type="spellStart"/>
      <w:r w:rsidRPr="00E25EE7">
        <w:rPr>
          <w:rFonts w:ascii="Times New Roman" w:hAnsi="Times New Roman"/>
          <w:kern w:val="16"/>
          <w:sz w:val="24"/>
          <w:szCs w:val="24"/>
          <w:lang w:eastAsia="cs-CZ"/>
        </w:rPr>
        <w:t>TEDu</w:t>
      </w:r>
      <w:proofErr w:type="spellEnd"/>
      <w:r w:rsidRPr="00E25EE7">
        <w:rPr>
          <w:rFonts w:ascii="Times New Roman" w:hAnsi="Times New Roman"/>
          <w:kern w:val="16"/>
          <w:sz w:val="24"/>
          <w:szCs w:val="24"/>
          <w:lang w:eastAsia="cs-CZ"/>
        </w:rPr>
        <w:t xml:space="preserve"> (T + 35)</w:t>
      </w:r>
    </w:p>
    <w:p w:rsidR="00300E71" w:rsidRPr="00E93878" w:rsidRDefault="00E93878" w:rsidP="00E93878">
      <w:pPr>
        <w:pStyle w:val="Style21"/>
        <w:numPr>
          <w:ilvl w:val="0"/>
          <w:numId w:val="3"/>
        </w:numPr>
        <w:shd w:val="clear" w:color="auto" w:fill="auto"/>
        <w:spacing w:before="0" w:after="120" w:line="288" w:lineRule="auto"/>
        <w:ind w:left="797" w:hanging="360"/>
        <w:jc w:val="both"/>
        <w:rPr>
          <w:rFonts w:ascii="Times New Roman" w:hAnsi="Times New Roman"/>
          <w:kern w:val="16"/>
          <w:sz w:val="24"/>
          <w:szCs w:val="24"/>
          <w:lang w:eastAsia="cs-CZ"/>
        </w:rPr>
      </w:pPr>
      <w:r>
        <w:rPr>
          <w:rFonts w:ascii="Times New Roman" w:hAnsi="Times New Roman"/>
          <w:kern w:val="16"/>
          <w:sz w:val="24"/>
          <w:szCs w:val="24"/>
          <w:lang w:eastAsia="cs-CZ"/>
        </w:rPr>
        <w:t>předmětné zveřejňování na profilu zadavatele</w:t>
      </w:r>
    </w:p>
    <w:p w:rsidR="00300E71" w:rsidRPr="00E25EE7" w:rsidRDefault="00300E71" w:rsidP="00300E71">
      <w:pPr>
        <w:pStyle w:val="Style21"/>
        <w:numPr>
          <w:ilvl w:val="0"/>
          <w:numId w:val="4"/>
        </w:numPr>
        <w:shd w:val="clear" w:color="auto" w:fill="auto"/>
        <w:tabs>
          <w:tab w:val="left" w:pos="1134"/>
        </w:tabs>
        <w:spacing w:before="0" w:after="118" w:line="276" w:lineRule="auto"/>
        <w:ind w:left="720" w:hanging="360"/>
        <w:jc w:val="both"/>
        <w:rPr>
          <w:rFonts w:ascii="Times New Roman" w:hAnsi="Times New Roman"/>
          <w:b/>
          <w:kern w:val="16"/>
          <w:sz w:val="24"/>
          <w:szCs w:val="24"/>
          <w:u w:val="single"/>
          <w:lang w:eastAsia="cs-CZ"/>
        </w:rPr>
      </w:pPr>
      <w:r w:rsidRPr="00E25EE7">
        <w:rPr>
          <w:rFonts w:ascii="Times New Roman" w:hAnsi="Times New Roman"/>
          <w:b/>
          <w:kern w:val="16"/>
          <w:sz w:val="24"/>
          <w:szCs w:val="24"/>
          <w:u w:val="single"/>
          <w:lang w:eastAsia="cs-CZ"/>
        </w:rPr>
        <w:t>Průběh lhůty pro podání nabídek</w:t>
      </w:r>
    </w:p>
    <w:p w:rsidR="00300E71" w:rsidRPr="00E25EE7" w:rsidRDefault="00300E71" w:rsidP="00300E71">
      <w:pPr>
        <w:pStyle w:val="Style21"/>
        <w:numPr>
          <w:ilvl w:val="0"/>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uveřejnění alespoň textové části zadávací dokumentace a Odůvodnění veřejné zakázky dle § 156 Zákona na profilu zadavatele </w:t>
      </w:r>
      <w:r w:rsidR="000821ED">
        <w:rPr>
          <w:rFonts w:ascii="Times New Roman" w:hAnsi="Times New Roman"/>
          <w:kern w:val="16"/>
          <w:sz w:val="24"/>
          <w:szCs w:val="24"/>
          <w:lang w:eastAsia="cs-CZ"/>
        </w:rPr>
        <w:t>(</w:t>
      </w:r>
      <w:proofErr w:type="gramStart"/>
      <w:r w:rsidR="000821ED">
        <w:rPr>
          <w:rFonts w:ascii="Times New Roman" w:hAnsi="Times New Roman"/>
          <w:kern w:val="16"/>
          <w:sz w:val="24"/>
          <w:szCs w:val="24"/>
          <w:lang w:eastAsia="cs-CZ"/>
        </w:rPr>
        <w:t xml:space="preserve">mandanta) </w:t>
      </w:r>
      <w:r w:rsidRPr="00E25EE7">
        <w:rPr>
          <w:rFonts w:ascii="Times New Roman" w:hAnsi="Times New Roman"/>
          <w:kern w:val="16"/>
          <w:sz w:val="24"/>
          <w:szCs w:val="24"/>
          <w:lang w:eastAsia="cs-CZ"/>
        </w:rPr>
        <w:t>(v zákonných</w:t>
      </w:r>
      <w:proofErr w:type="gramEnd"/>
      <w:r w:rsidRPr="00E25EE7">
        <w:rPr>
          <w:rFonts w:ascii="Times New Roman" w:hAnsi="Times New Roman"/>
          <w:kern w:val="16"/>
          <w:sz w:val="24"/>
          <w:szCs w:val="24"/>
          <w:lang w:eastAsia="cs-CZ"/>
        </w:rPr>
        <w:t xml:space="preserve"> </w:t>
      </w:r>
      <w:r w:rsidRPr="00E25EE7">
        <w:rPr>
          <w:rFonts w:ascii="Times New Roman" w:hAnsi="Times New Roman"/>
          <w:kern w:val="16"/>
          <w:sz w:val="24"/>
          <w:szCs w:val="24"/>
          <w:lang w:eastAsia="cs-CZ"/>
        </w:rPr>
        <w:lastRenderedPageBreak/>
        <w:t xml:space="preserve">lhůtách) </w:t>
      </w:r>
    </w:p>
    <w:p w:rsidR="00300E71" w:rsidRPr="00E25EE7" w:rsidRDefault="00300E71" w:rsidP="00300E71">
      <w:pPr>
        <w:pStyle w:val="Style21"/>
        <w:numPr>
          <w:ilvl w:val="0"/>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předávání zadávací dokumentace uchazečům, včetně zajištění předávacích protokolů a potvrzení o předání a převzetí zadávací dokumentace (nebude-li zadávací dokumentace v celém rozsahu uveřejněna na profilu </w:t>
      </w:r>
      <w:proofErr w:type="gramStart"/>
      <w:r w:rsidRPr="00E25EE7">
        <w:rPr>
          <w:rFonts w:ascii="Times New Roman" w:hAnsi="Times New Roman"/>
          <w:kern w:val="16"/>
          <w:sz w:val="24"/>
          <w:szCs w:val="24"/>
          <w:lang w:eastAsia="cs-CZ"/>
        </w:rPr>
        <w:t xml:space="preserve">Zadavatele) </w:t>
      </w:r>
      <w:r w:rsidR="002A70DD">
        <w:rPr>
          <w:rFonts w:ascii="Times New Roman" w:hAnsi="Times New Roman"/>
          <w:kern w:val="16"/>
          <w:sz w:val="24"/>
          <w:szCs w:val="24"/>
          <w:lang w:eastAsia="cs-CZ"/>
        </w:rPr>
        <w:br/>
      </w:r>
      <w:r w:rsidRPr="00E25EE7">
        <w:rPr>
          <w:rFonts w:ascii="Times New Roman" w:hAnsi="Times New Roman"/>
          <w:kern w:val="16"/>
          <w:sz w:val="24"/>
          <w:szCs w:val="24"/>
          <w:lang w:eastAsia="cs-CZ"/>
        </w:rPr>
        <w:t>(v zákonných</w:t>
      </w:r>
      <w:proofErr w:type="gramEnd"/>
      <w:r w:rsidRPr="00E25EE7">
        <w:rPr>
          <w:rFonts w:ascii="Times New Roman" w:hAnsi="Times New Roman"/>
          <w:kern w:val="16"/>
          <w:sz w:val="24"/>
          <w:szCs w:val="24"/>
          <w:lang w:eastAsia="cs-CZ"/>
        </w:rPr>
        <w:t xml:space="preserve"> lhůtách)</w:t>
      </w:r>
    </w:p>
    <w:p w:rsidR="00300E71" w:rsidRPr="00E25EE7" w:rsidRDefault="00300E71" w:rsidP="00300E71">
      <w:pPr>
        <w:pStyle w:val="Style21"/>
        <w:numPr>
          <w:ilvl w:val="0"/>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odpovědí na dotazy a žádosti o dodatečné informace k zadávacím podmínkám a v případě dotazů věcného či technického charakteru týkajících se předmětu plnění (nikoliv právního charakteru) vyžádání si odpovědi od </w:t>
      </w:r>
      <w:r w:rsidR="002A70DD">
        <w:rPr>
          <w:rFonts w:ascii="Times New Roman" w:hAnsi="Times New Roman"/>
          <w:kern w:val="16"/>
          <w:sz w:val="24"/>
          <w:szCs w:val="24"/>
          <w:lang w:eastAsia="cs-CZ"/>
        </w:rPr>
        <w:t xml:space="preserve">mandanta </w:t>
      </w:r>
      <w:r w:rsidRPr="00E25EE7">
        <w:rPr>
          <w:rFonts w:ascii="Times New Roman" w:hAnsi="Times New Roman"/>
          <w:kern w:val="16"/>
          <w:sz w:val="24"/>
          <w:szCs w:val="24"/>
          <w:lang w:eastAsia="cs-CZ"/>
        </w:rPr>
        <w:t>(v zákonných lhůtách)</w:t>
      </w:r>
    </w:p>
    <w:p w:rsidR="00300E71" w:rsidRPr="00E25EE7" w:rsidRDefault="00300E71" w:rsidP="00300E71">
      <w:pPr>
        <w:pStyle w:val="Style21"/>
        <w:numPr>
          <w:ilvl w:val="0"/>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Pr>
          <w:rFonts w:ascii="Times New Roman" w:hAnsi="Times New Roman"/>
          <w:noProof/>
          <w:kern w:val="16"/>
          <w:sz w:val="24"/>
          <w:szCs w:val="24"/>
          <w:lang w:eastAsia="cs-CZ"/>
        </w:rPr>
        <mc:AlternateContent>
          <mc:Choice Requires="wps">
            <w:drawing>
              <wp:anchor distT="0" distB="0" distL="63500" distR="63500" simplePos="0" relativeHeight="251659264" behindDoc="1" locked="0" layoutInCell="1" allowOverlap="1">
                <wp:simplePos x="0" y="0"/>
                <wp:positionH relativeFrom="margin">
                  <wp:posOffset>-126365</wp:posOffset>
                </wp:positionH>
                <wp:positionV relativeFrom="margin">
                  <wp:posOffset>-882650</wp:posOffset>
                </wp:positionV>
                <wp:extent cx="607695" cy="107950"/>
                <wp:effectExtent l="0" t="0" r="4445" b="0"/>
                <wp:wrapTopAndBottom/>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72C" w:rsidRDefault="00DB372C" w:rsidP="00300E71">
                            <w:pPr>
                              <w:pStyle w:val="Style21"/>
                              <w:shd w:val="clear" w:color="auto" w:fill="auto"/>
                              <w:spacing w:before="0" w:line="170"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9.95pt;margin-top:-69.5pt;width:47.85pt;height:8.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" filled="f" stroked="f">
                <v:textbox style="mso-fit-shape-to-text:t" inset="0,0,0,0">
                  <w:txbxContent>
                    <w:p w:rsidR="00DB372C" w:rsidRDefault="00DB372C" w:rsidP="00300E71">
                      <w:pPr>
                        <w:pStyle w:val="Style21"/>
                        <w:shd w:val="clear" w:color="auto" w:fill="auto"/>
                        <w:spacing w:before="0" w:line="170" w:lineRule="exact"/>
                        <w:ind w:firstLine="0"/>
                        <w:jc w:val="left"/>
                      </w:pPr>
                    </w:p>
                  </w:txbxContent>
                </v:textbox>
                <w10:wrap type="topAndBottom" anchorx="margin" anchory="margin"/>
              </v:shape>
            </w:pict>
          </mc:Fallback>
        </mc:AlternateContent>
      </w:r>
      <w:r w:rsidRPr="00E25EE7">
        <w:rPr>
          <w:rFonts w:ascii="Times New Roman" w:hAnsi="Times New Roman"/>
          <w:kern w:val="16"/>
          <w:sz w:val="24"/>
          <w:szCs w:val="24"/>
          <w:lang w:eastAsia="cs-CZ"/>
        </w:rPr>
        <w:t>odeslání odpovědí na dotazy a žádosti o dodatečné informace k zadávacím podmínkám všem známým zájemcům o veřejnou zakázku a zajištění uveřejnění dodatečných informací na profilu Zadavatele (v zákonných lhůtách)</w:t>
      </w:r>
    </w:p>
    <w:p w:rsidR="00300E71" w:rsidRPr="00E25EE7" w:rsidRDefault="00300E71" w:rsidP="00300E71">
      <w:pPr>
        <w:pStyle w:val="Style21"/>
        <w:numPr>
          <w:ilvl w:val="0"/>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odpovídá-li to povaze předmětu plnění – ve spolupráci se Zadavatelem organizační zajištění prohlídky místa plnění (v zákonných lhůtách)</w:t>
      </w:r>
    </w:p>
    <w:p w:rsidR="00300E71" w:rsidRPr="00E25EE7" w:rsidRDefault="00300E71" w:rsidP="00300E71">
      <w:pPr>
        <w:pStyle w:val="Style21"/>
        <w:numPr>
          <w:ilvl w:val="1"/>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příprava formulářů a jmenovacích dekretů pro jmenování komise pro otevírání obálek, komise pro posouzení kvalifikace a hodnotící komise, včetně pozvánky na 1. jednání hodnotící komise a jejich zaslání Zadavateli, a to vždy na návrh zadavatele. Zástupce dodavatele se zúčastní jednání komisí jako přizvaný poradce. </w:t>
      </w:r>
    </w:p>
    <w:p w:rsidR="00300E71" w:rsidRPr="00E25EE7" w:rsidRDefault="00300E71" w:rsidP="00300E71">
      <w:pPr>
        <w:pStyle w:val="Style21"/>
        <w:numPr>
          <w:ilvl w:val="1"/>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příprava veškerých podkladů nezbytných k řádnému průběhu 1. zasedání komise pro otevírání obálek s nabídkami, komise pro posouzení kvalifikace a hodnotící komise, včetně vypracování čestných prohlášení o nepodjatosti a mlčenlivosti pro členy a náhradníky členů komise (nejpozději do konce lhůty pro podání nabídek)</w:t>
      </w:r>
    </w:p>
    <w:p w:rsidR="00300E71" w:rsidRPr="00E25EE7" w:rsidRDefault="00300E71" w:rsidP="00300E71">
      <w:pPr>
        <w:pStyle w:val="Style21"/>
        <w:numPr>
          <w:ilvl w:val="1"/>
          <w:numId w:val="1"/>
        </w:numPr>
        <w:shd w:val="clear" w:color="auto" w:fill="auto"/>
        <w:tabs>
          <w:tab w:val="clear" w:pos="0"/>
          <w:tab w:val="left" w:pos="1134"/>
        </w:tabs>
        <w:spacing w:before="0" w:after="120" w:line="288" w:lineRule="auto"/>
        <w:ind w:left="1134" w:right="55" w:hanging="425"/>
        <w:jc w:val="both"/>
        <w:rPr>
          <w:rFonts w:ascii="Times New Roman" w:hAnsi="Times New Roman"/>
          <w:kern w:val="16"/>
          <w:sz w:val="24"/>
          <w:szCs w:val="24"/>
          <w:lang w:eastAsia="cs-CZ"/>
        </w:rPr>
      </w:pPr>
      <w:r w:rsidRPr="00E25EE7">
        <w:rPr>
          <w:rFonts w:ascii="Times New Roman" w:hAnsi="Times New Roman"/>
          <w:kern w:val="16"/>
          <w:sz w:val="24"/>
          <w:szCs w:val="24"/>
          <w:lang w:eastAsia="cs-CZ"/>
        </w:rPr>
        <w:t>pozvání členů a náhradníků členů komisí na jednání (v zákonných lhůtách)</w:t>
      </w:r>
    </w:p>
    <w:p w:rsidR="00300E71" w:rsidRPr="00E25EE7" w:rsidRDefault="00300E71" w:rsidP="00300E71">
      <w:pPr>
        <w:pStyle w:val="Style21"/>
        <w:shd w:val="clear" w:color="auto" w:fill="auto"/>
        <w:spacing w:before="0" w:after="120" w:line="288" w:lineRule="auto"/>
        <w:ind w:left="480" w:right="55" w:firstLine="0"/>
        <w:jc w:val="both"/>
        <w:rPr>
          <w:rFonts w:ascii="Times New Roman" w:hAnsi="Times New Roman"/>
          <w:kern w:val="16"/>
          <w:sz w:val="24"/>
          <w:szCs w:val="24"/>
          <w:lang w:eastAsia="cs-CZ"/>
        </w:rPr>
      </w:pPr>
    </w:p>
    <w:p w:rsidR="00300E71" w:rsidRPr="00E25EE7" w:rsidRDefault="00300E71" w:rsidP="00300E71">
      <w:pPr>
        <w:pStyle w:val="Style21"/>
        <w:numPr>
          <w:ilvl w:val="0"/>
          <w:numId w:val="4"/>
        </w:numPr>
        <w:shd w:val="clear" w:color="auto" w:fill="auto"/>
        <w:spacing w:before="0" w:after="120" w:line="288" w:lineRule="auto"/>
        <w:ind w:left="720" w:right="55" w:hanging="360"/>
        <w:jc w:val="both"/>
        <w:rPr>
          <w:rFonts w:ascii="Times New Roman" w:hAnsi="Times New Roman"/>
          <w:b/>
          <w:kern w:val="16"/>
          <w:sz w:val="24"/>
          <w:szCs w:val="24"/>
          <w:u w:val="single"/>
          <w:lang w:eastAsia="cs-CZ"/>
        </w:rPr>
      </w:pPr>
      <w:r w:rsidRPr="00E25EE7">
        <w:rPr>
          <w:rFonts w:ascii="Times New Roman" w:hAnsi="Times New Roman"/>
          <w:b/>
          <w:kern w:val="16"/>
          <w:sz w:val="24"/>
          <w:szCs w:val="24"/>
          <w:u w:val="single"/>
          <w:lang w:eastAsia="cs-CZ"/>
        </w:rPr>
        <w:lastRenderedPageBreak/>
        <w:t>Po skončení lhůty pro podání nabídek</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organizační a administrativní zajištění činnosti všech komisí (komise pro otevírání obálek, komise pro posouzení kvalifikace a hodnotící komise) v průběhu jejich jednotlivých zasedání, včetně přípravy a vypracování veškerých nezbytných podkladů pro jednání a veškerých zákonem předpokládaných dokumentů z jednání těchto komisí   </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organizační a administrativní zajištění vlastního aktu otevírání obálek s </w:t>
      </w:r>
      <w:r w:rsidR="001F5D69">
        <w:rPr>
          <w:rFonts w:ascii="Times New Roman" w:hAnsi="Times New Roman"/>
          <w:kern w:val="16"/>
          <w:sz w:val="24"/>
          <w:szCs w:val="24"/>
          <w:lang w:eastAsia="cs-CZ"/>
        </w:rPr>
        <w:t xml:space="preserve">nabídkami jednotlivých uchazečů, a to v sídle zadavatele nebo se souhlasem zadavatele v adekvátních vhodných prostorách. </w:t>
      </w:r>
      <w:r w:rsidR="001F5D69" w:rsidRPr="00E25EE7">
        <w:rPr>
          <w:rFonts w:ascii="Times New Roman" w:hAnsi="Times New Roman"/>
          <w:kern w:val="16"/>
          <w:sz w:val="24"/>
          <w:szCs w:val="24"/>
          <w:lang w:eastAsia="cs-CZ"/>
        </w:rPr>
        <w:t>(v zákonné lhůtě a současně ve lhůtě stanovené v Oznámení o zakázce)</w:t>
      </w:r>
      <w:r w:rsidR="001F5D69">
        <w:rPr>
          <w:rFonts w:ascii="Times New Roman" w:hAnsi="Times New Roman"/>
          <w:kern w:val="16"/>
          <w:sz w:val="24"/>
          <w:szCs w:val="24"/>
          <w:lang w:eastAsia="cs-CZ"/>
        </w:rPr>
        <w:t>.</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protokolu o otevírání obálek s nabídkami včetně všech povinných příloh (do 1 pracovního dne od konání otevírání obálek s nabídkami)</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příprava rozhodnutí o vyloučení uchazečů, jejichž nabídky komise pro otevírání obálek s nabídkami vyřadila z další účasti v zadávacím řízení (do 1 pracovního dne od příslušného jednání komise pro otevírání obálek, v rámci kterého bylo rozhodnuto o vyřazení nabídky uchazeče) </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oznámení vyloučeným uchazečům (v zákonné lhůtě)</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rozbor nabídek uchazečů z hlediska splnění kvalifikačních kritérii a příprava podkladů pro jednání hodnotící komise, resp. komise pro posouzení kvalifikace (před zasedáním hodnotící komise, resp. komise pro posouzení kvalifikace)</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vyhotovení a odeslání žádostí o objasnění předložených informací či dokladů nebo předložení dalších informací či dokladů prokazujících splnění kvalifikace (do 1 pracovního dne od jednání hodnotící komise, resp. komise pro posouzení kvalifikace, která rozhodla o potřebě vyzvat konkrétního uchazeče k objasnění)</w:t>
      </w:r>
    </w:p>
    <w:p w:rsidR="0058449E" w:rsidRDefault="00300E71" w:rsidP="0058449E">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příprava rozhodnutí o vyloučení uchazečů, jejichž nabídky hodnotící komise, </w:t>
      </w:r>
    </w:p>
    <w:p w:rsidR="0058449E" w:rsidRPr="0058449E" w:rsidRDefault="0058449E" w:rsidP="0058449E">
      <w:pPr>
        <w:pStyle w:val="Style21"/>
        <w:shd w:val="clear" w:color="auto" w:fill="auto"/>
        <w:spacing w:before="0" w:after="120" w:line="288" w:lineRule="auto"/>
        <w:ind w:left="797" w:right="55" w:firstLine="0"/>
        <w:jc w:val="both"/>
        <w:rPr>
          <w:rFonts w:ascii="Times New Roman" w:hAnsi="Times New Roman"/>
          <w:kern w:val="16"/>
          <w:sz w:val="24"/>
          <w:szCs w:val="24"/>
          <w:lang w:eastAsia="cs-CZ"/>
        </w:rPr>
      </w:pPr>
    </w:p>
    <w:p w:rsidR="00300E71" w:rsidRPr="0058449E" w:rsidRDefault="00300E71" w:rsidP="0058449E">
      <w:pPr>
        <w:pStyle w:val="Style21"/>
        <w:shd w:val="clear" w:color="auto" w:fill="auto"/>
        <w:spacing w:before="0" w:after="120" w:line="288" w:lineRule="auto"/>
        <w:ind w:left="797" w:right="55" w:firstLine="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resp.</w:t>
      </w:r>
      <w:r w:rsidR="00DB372C">
        <w:rPr>
          <w:rFonts w:ascii="Times New Roman" w:hAnsi="Times New Roman"/>
          <w:kern w:val="16"/>
          <w:sz w:val="24"/>
          <w:szCs w:val="24"/>
          <w:lang w:eastAsia="cs-CZ"/>
        </w:rPr>
        <w:t xml:space="preserve"> </w:t>
      </w:r>
      <w:r w:rsidRPr="00E25EE7">
        <w:rPr>
          <w:rFonts w:ascii="Times New Roman" w:hAnsi="Times New Roman"/>
          <w:kern w:val="16"/>
          <w:sz w:val="24"/>
          <w:szCs w:val="24"/>
          <w:lang w:eastAsia="cs-CZ"/>
        </w:rPr>
        <w:t xml:space="preserve">komise pro posouzení kvalifikace vyřadila z další </w:t>
      </w:r>
      <w:r w:rsidR="0058449E">
        <w:rPr>
          <w:rFonts w:ascii="Times New Roman" w:hAnsi="Times New Roman"/>
          <w:kern w:val="16"/>
          <w:sz w:val="24"/>
          <w:szCs w:val="24"/>
          <w:lang w:eastAsia="cs-CZ"/>
        </w:rPr>
        <w:t xml:space="preserve">účasti v zadávacím řízení (do 1 </w:t>
      </w:r>
      <w:r w:rsidRPr="0058449E">
        <w:rPr>
          <w:rFonts w:ascii="Times New Roman" w:hAnsi="Times New Roman"/>
          <w:kern w:val="16"/>
          <w:sz w:val="24"/>
          <w:szCs w:val="24"/>
          <w:lang w:eastAsia="cs-CZ"/>
        </w:rPr>
        <w:t>pracovního dne od příslušného jednání hodnotící komise, popř. komise pro posouzení kvalifikace, v rámci kterého bylo rozhodnuto o vyřazení nabídky uchazeče)</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oznámení vyloučeným uchazečům (v zákonné lhůtě)</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Protokolu o posouzení kvalifikace v rozsahu stanoveném Zákonem (do 1 pracovního dne od jednání hodnotící komise, resp. komise pro posouzení kvalifikace, v rámci kterého bylo ukončeno posouzení kvalifikace) </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rozbor nabídek z hlediska splnění zadávacích podmínek </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vyhotovení žádosti o písemné zdůvodnění mimořádně nízké nabídkové ceny (do 1 pracovního dne od jednání hodnotící komise, která rozhodla o potřebě vyzvat konkrétního uchazeče ke zdůvodnění mimořádně nízké nabídkové ceny)</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příprava rozhodnutí o vyloučení uchazečů, jejichž nabídky hodnotící komise v rámci posouzení nabídek vyřadila z další účasti v zadávacím řízení (do 1 pracovního dne od příslušného jednání hodnotící komise, v rámci kterého bylo rozhodnuto o vyřazení nabídky uchazeče)</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oznámení vyloučeným uchazečům (v zákonné lhůtě)</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podkladů pro uvolnění jistoty vyloučenému uchazeči, včetně zpracování všech potřebných formulářů (byla-li jistota v zadávacím řízení požádána)</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vypracování příslušných hodnotících tabulek dle jednotlivých dílčích hodnotících kritérií pro členy hodnotící komise, souhrnných tabulek dílčích hodnotících kritérií a tabulky celkového pořadí</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protokolů z každého jednání hodnotící komise (do 1 pracovního dne od </w:t>
      </w:r>
      <w:r w:rsidRPr="00E25EE7">
        <w:rPr>
          <w:rFonts w:ascii="Times New Roman" w:hAnsi="Times New Roman"/>
          <w:kern w:val="16"/>
          <w:sz w:val="24"/>
          <w:szCs w:val="24"/>
          <w:lang w:eastAsia="cs-CZ"/>
        </w:rPr>
        <w:lastRenderedPageBreak/>
        <w:t>konání konkrétního jednání hodnotící komise)</w:t>
      </w:r>
    </w:p>
    <w:p w:rsidR="00300E71" w:rsidRPr="00E25EE7" w:rsidRDefault="00300E71" w:rsidP="00300E71">
      <w:pPr>
        <w:pStyle w:val="Style21"/>
        <w:numPr>
          <w:ilvl w:val="0"/>
          <w:numId w:val="3"/>
        </w:numPr>
        <w:shd w:val="clear" w:color="auto" w:fill="auto"/>
        <w:tabs>
          <w:tab w:val="left" w:pos="42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zprávy o posouzení a hodnocení nabídek (do 1 pracovního dne od jednání hodnotící komise, v rámci kterého bylo ukončeno posouzení a hodnocení nabídek)</w:t>
      </w:r>
    </w:p>
    <w:p w:rsidR="00300E71" w:rsidRPr="00E25EE7" w:rsidRDefault="00300E71" w:rsidP="00300E71">
      <w:pPr>
        <w:pStyle w:val="Style21"/>
        <w:numPr>
          <w:ilvl w:val="0"/>
          <w:numId w:val="3"/>
        </w:numPr>
        <w:shd w:val="clear" w:color="auto" w:fill="auto"/>
        <w:spacing w:before="0" w:after="120" w:line="288" w:lineRule="auto"/>
        <w:ind w:left="797" w:right="55" w:hanging="360"/>
        <w:jc w:val="both"/>
        <w:rPr>
          <w:rFonts w:ascii="Times New Roman" w:hAnsi="Times New Roman"/>
          <w:kern w:val="16"/>
          <w:sz w:val="24"/>
          <w:szCs w:val="24"/>
          <w:lang w:eastAsia="cs-CZ"/>
        </w:rPr>
      </w:pPr>
      <w:r>
        <w:rPr>
          <w:rFonts w:ascii="Times New Roman" w:hAnsi="Times New Roman"/>
          <w:noProof/>
          <w:kern w:val="16"/>
          <w:sz w:val="24"/>
          <w:szCs w:val="24"/>
          <w:lang w:eastAsia="cs-CZ"/>
        </w:rPr>
        <mc:AlternateContent>
          <mc:Choice Requires="wps">
            <w:drawing>
              <wp:anchor distT="0" distB="0" distL="63500" distR="63500" simplePos="0" relativeHeight="251660288" behindDoc="1" locked="0" layoutInCell="1" allowOverlap="1">
                <wp:simplePos x="0" y="0"/>
                <wp:positionH relativeFrom="margin">
                  <wp:posOffset>-64135</wp:posOffset>
                </wp:positionH>
                <wp:positionV relativeFrom="margin">
                  <wp:posOffset>-1296670</wp:posOffset>
                </wp:positionV>
                <wp:extent cx="6281420" cy="568325"/>
                <wp:effectExtent l="0" t="0" r="0" b="0"/>
                <wp:wrapTopAndBottom/>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568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372C" w:rsidRPr="00AA0BA2" w:rsidRDefault="00DB372C" w:rsidP="00300E7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 o:spid="_x0000_s1027" type="#_x0000_t202" style="position:absolute;left:0;text-align:left;margin-left:-5.05pt;margin-top:-102.1pt;width:494.6pt;height:44.75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" filled="f" stroked="f">
                <v:textbox inset="0,0,0,0">
                  <w:txbxContent>
                    <w:p w:rsidR="00DB372C" w:rsidRPr="00AA0BA2" w:rsidRDefault="00DB372C" w:rsidP="00300E71"/>
                  </w:txbxContent>
                </v:textbox>
                <w10:wrap type="topAndBottom" anchorx="margin" anchory="margin"/>
              </v:shape>
            </w:pict>
          </mc:Fallback>
        </mc:AlternateContent>
      </w:r>
      <w:r w:rsidRPr="00E25EE7">
        <w:rPr>
          <w:rFonts w:ascii="Times New Roman" w:hAnsi="Times New Roman"/>
          <w:kern w:val="16"/>
          <w:sz w:val="24"/>
          <w:szCs w:val="24"/>
          <w:lang w:eastAsia="cs-CZ"/>
        </w:rPr>
        <w:t>příprava rozhodnutí Zadavatele o výběru nejvhodnější nabídky na základě závěrů hodnotící komise (do 1 pracovního dne od jednání hodnotící komise, v rámci kterého bylo ukončeno posouzení a hodnocení nabídek)</w:t>
      </w:r>
    </w:p>
    <w:p w:rsidR="00300E71" w:rsidRPr="00E25EE7" w:rsidRDefault="00300E71" w:rsidP="00300E71">
      <w:pPr>
        <w:pStyle w:val="Style21"/>
        <w:shd w:val="clear" w:color="auto" w:fill="auto"/>
        <w:spacing w:before="0" w:after="100" w:line="276" w:lineRule="auto"/>
        <w:ind w:right="60" w:firstLine="0"/>
        <w:jc w:val="both"/>
        <w:rPr>
          <w:rFonts w:ascii="Times New Roman" w:hAnsi="Times New Roman"/>
          <w:b/>
          <w:kern w:val="16"/>
          <w:sz w:val="24"/>
          <w:szCs w:val="24"/>
          <w:lang w:eastAsia="cs-CZ"/>
        </w:rPr>
      </w:pPr>
    </w:p>
    <w:p w:rsidR="00300E71" w:rsidRPr="00E25EE7" w:rsidRDefault="00300E71" w:rsidP="00300E71">
      <w:pPr>
        <w:pStyle w:val="Style21"/>
        <w:numPr>
          <w:ilvl w:val="0"/>
          <w:numId w:val="4"/>
        </w:numPr>
        <w:shd w:val="clear" w:color="auto" w:fill="auto"/>
        <w:spacing w:before="0" w:after="113" w:line="276" w:lineRule="auto"/>
        <w:ind w:left="720" w:hanging="360"/>
        <w:jc w:val="both"/>
        <w:rPr>
          <w:rFonts w:ascii="Times New Roman" w:hAnsi="Times New Roman"/>
          <w:b/>
          <w:kern w:val="16"/>
          <w:sz w:val="24"/>
          <w:szCs w:val="24"/>
          <w:u w:val="single"/>
          <w:lang w:eastAsia="cs-CZ"/>
        </w:rPr>
      </w:pPr>
      <w:r w:rsidRPr="00E25EE7">
        <w:rPr>
          <w:rFonts w:ascii="Times New Roman" w:hAnsi="Times New Roman"/>
          <w:b/>
          <w:kern w:val="16"/>
          <w:sz w:val="24"/>
          <w:szCs w:val="24"/>
          <w:u w:val="single"/>
          <w:lang w:eastAsia="cs-CZ"/>
        </w:rPr>
        <w:t>Po rozhodnutí Zadavatele</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zpracování oznámení rozhodnutí Zadavatele o výběru nejvhodnější nabídky (do 1 pracovního dne od jednání hodnotící komise, v rámci kterého bylo ukončeno posouzení a hodnocení nabídek)</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odeslání oznámení o výběru nejvhodnější nabídky uchazečům, kteří nebyli ze zadávacího řízení s konečnou platností vyloučeni </w:t>
      </w:r>
    </w:p>
    <w:p w:rsidR="001F5D69" w:rsidRDefault="00300E71" w:rsidP="001F5D69">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výzvy vybranému uchazeči k uzavření smlouvy (v zákonných lhůtách)</w:t>
      </w:r>
    </w:p>
    <w:p w:rsidR="00300E71" w:rsidRPr="001F5D69" w:rsidRDefault="00300E71" w:rsidP="001F5D69">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1F5D69">
        <w:rPr>
          <w:rFonts w:ascii="Times New Roman" w:hAnsi="Times New Roman"/>
          <w:kern w:val="16"/>
          <w:sz w:val="24"/>
          <w:szCs w:val="24"/>
          <w:lang w:eastAsia="cs-CZ"/>
        </w:rPr>
        <w:t>příprava smlouvy k podpisu</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odeslání oznámení o uzavření smlouvy všem uchazečům, s nimiž bylo možno smlouvu uzavřít (bezodkladně)</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zpracování a zajištění uveřejnění formuláře Oznámení o zadání zakázky ve Věstníku veřejných zakázek, popř. v </w:t>
      </w:r>
      <w:proofErr w:type="spellStart"/>
      <w:r w:rsidRPr="00E25EE7">
        <w:rPr>
          <w:rFonts w:ascii="Times New Roman" w:hAnsi="Times New Roman"/>
          <w:kern w:val="16"/>
          <w:sz w:val="24"/>
          <w:szCs w:val="24"/>
          <w:lang w:eastAsia="cs-CZ"/>
        </w:rPr>
        <w:t>TEDu</w:t>
      </w:r>
      <w:proofErr w:type="spellEnd"/>
      <w:r w:rsidRPr="00E25EE7">
        <w:rPr>
          <w:rFonts w:ascii="Times New Roman" w:hAnsi="Times New Roman"/>
          <w:kern w:val="16"/>
          <w:sz w:val="24"/>
          <w:szCs w:val="24"/>
          <w:lang w:eastAsia="cs-CZ"/>
        </w:rPr>
        <w:t xml:space="preserve"> (v zákonné lhůtě)</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 xml:space="preserve">v případě zrušení zadávacího řízení zajištění zpracování podkladů pro zrušení zadávacího řízení, formuláře o zrušení zadávacího řízení a zajištění jeho zveřejnění ve Věstníku veřejných zakázek, popř. v </w:t>
      </w:r>
      <w:proofErr w:type="spellStart"/>
      <w:r w:rsidRPr="00E25EE7">
        <w:rPr>
          <w:rFonts w:ascii="Times New Roman" w:hAnsi="Times New Roman"/>
          <w:kern w:val="16"/>
          <w:sz w:val="24"/>
          <w:szCs w:val="24"/>
          <w:lang w:eastAsia="cs-CZ"/>
        </w:rPr>
        <w:t>TEDu</w:t>
      </w:r>
      <w:proofErr w:type="spellEnd"/>
      <w:r w:rsidRPr="00E25EE7">
        <w:rPr>
          <w:rFonts w:ascii="Times New Roman" w:hAnsi="Times New Roman"/>
          <w:kern w:val="16"/>
          <w:sz w:val="24"/>
          <w:szCs w:val="24"/>
          <w:lang w:eastAsia="cs-CZ"/>
        </w:rPr>
        <w:t xml:space="preserve"> a oznámení zrušení veřejné zakázky všem známým zájemcům o veřejnou zakázku (do 3 dnů od rozhodnutí Zadavatele o zrušení)</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lastRenderedPageBreak/>
        <w:t>zpracování písemné zprávy Zadavatele o průběhu zadávacího řízení a zveřejnění písemné zprávy zadavatele na profilu Zadavatele</w:t>
      </w:r>
    </w:p>
    <w:p w:rsidR="00300E71" w:rsidRPr="00E25EE7" w:rsidRDefault="00300E71" w:rsidP="00300E71">
      <w:pPr>
        <w:pStyle w:val="Style21"/>
        <w:numPr>
          <w:ilvl w:val="0"/>
          <w:numId w:val="3"/>
        </w:numPr>
        <w:shd w:val="clear" w:color="auto" w:fill="auto"/>
        <w:tabs>
          <w:tab w:val="left" w:pos="1134"/>
        </w:tabs>
        <w:spacing w:before="0" w:after="120" w:line="288" w:lineRule="auto"/>
        <w:ind w:left="797" w:right="55" w:hanging="36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sumarizace, uspořádání a předání veškeré dokumentace z průběhu zadávacího řízení Zadavateli</w:t>
      </w:r>
    </w:p>
    <w:p w:rsidR="00300E71" w:rsidRPr="00E25EE7" w:rsidRDefault="00300E71" w:rsidP="00300E71">
      <w:pPr>
        <w:pStyle w:val="Style39"/>
        <w:keepNext/>
        <w:keepLines/>
        <w:shd w:val="clear" w:color="auto" w:fill="auto"/>
        <w:spacing w:before="0" w:after="109" w:line="276" w:lineRule="auto"/>
        <w:ind w:left="460"/>
        <w:rPr>
          <w:rFonts w:ascii="Times New Roman" w:hAnsi="Times New Roman"/>
          <w:kern w:val="16"/>
          <w:sz w:val="24"/>
          <w:szCs w:val="24"/>
          <w:lang w:eastAsia="cs-CZ"/>
        </w:rPr>
      </w:pPr>
    </w:p>
    <w:p w:rsidR="00300E71" w:rsidRPr="00E25EE7" w:rsidRDefault="00300E71" w:rsidP="00300E71">
      <w:pPr>
        <w:pStyle w:val="Style39"/>
        <w:keepNext/>
        <w:keepLines/>
        <w:shd w:val="clear" w:color="auto" w:fill="auto"/>
        <w:spacing w:before="0" w:after="109" w:line="276" w:lineRule="auto"/>
        <w:ind w:firstLine="0"/>
        <w:rPr>
          <w:rFonts w:ascii="Times New Roman" w:hAnsi="Times New Roman"/>
          <w:kern w:val="16"/>
          <w:sz w:val="24"/>
          <w:szCs w:val="24"/>
          <w:lang w:eastAsia="cs-CZ"/>
        </w:rPr>
      </w:pPr>
      <w:r w:rsidRPr="00E25EE7">
        <w:rPr>
          <w:rFonts w:ascii="Times New Roman" w:hAnsi="Times New Roman"/>
          <w:kern w:val="16"/>
          <w:sz w:val="24"/>
          <w:szCs w:val="24"/>
          <w:lang w:eastAsia="cs-CZ"/>
        </w:rPr>
        <w:t>Zjednodušené podlimitní řízení</w:t>
      </w:r>
    </w:p>
    <w:p w:rsidR="00300E71" w:rsidRPr="00E25EE7" w:rsidRDefault="00300E71" w:rsidP="00DB372C">
      <w:pPr>
        <w:pStyle w:val="Style21"/>
        <w:shd w:val="clear" w:color="auto" w:fill="auto"/>
        <w:tabs>
          <w:tab w:val="left" w:pos="389"/>
        </w:tabs>
        <w:spacing w:before="0" w:after="60" w:line="276" w:lineRule="auto"/>
        <w:ind w:right="60" w:firstLine="0"/>
        <w:jc w:val="both"/>
        <w:rPr>
          <w:rFonts w:ascii="Times New Roman" w:hAnsi="Times New Roman"/>
          <w:kern w:val="16"/>
          <w:sz w:val="24"/>
          <w:szCs w:val="24"/>
          <w:lang w:eastAsia="cs-CZ"/>
        </w:rPr>
      </w:pPr>
      <w:r w:rsidRPr="00E25EE7">
        <w:rPr>
          <w:rFonts w:ascii="Times New Roman" w:hAnsi="Times New Roman"/>
          <w:kern w:val="16"/>
          <w:sz w:val="24"/>
          <w:szCs w:val="24"/>
          <w:lang w:eastAsia="cs-CZ"/>
        </w:rPr>
        <w:t>V rámci zjednodušeného podlimitního řízení lze vycházet z rozpisu aktivit uvedených výše u Otevřeného řízení, které je obecně považováno za nejkomplexnější a zároveň nejtransparentnější formu realizace zadávacího řízení. Odlišnosti se zpravidla týkají úvodní fáze příslušného typu zadávacího řízení, kdy bude docházet k přípravě výzev k podání nabídky namísto předběžného oznámení a oznámení o zakázce, přičemž většina aktivit zůstává shodná s výše uvedeným popisem. Jako hlavní odlišnosti lze stručně vymezit:</w:t>
      </w:r>
    </w:p>
    <w:p w:rsidR="00300E71" w:rsidRPr="00E25EE7" w:rsidRDefault="00300E71" w:rsidP="00300E71">
      <w:pPr>
        <w:pStyle w:val="Style21"/>
        <w:numPr>
          <w:ilvl w:val="0"/>
          <w:numId w:val="3"/>
        </w:numPr>
        <w:shd w:val="clear" w:color="auto" w:fill="auto"/>
        <w:tabs>
          <w:tab w:val="left" w:pos="389"/>
        </w:tabs>
        <w:spacing w:before="0" w:after="120" w:line="276" w:lineRule="auto"/>
        <w:ind w:left="797" w:right="62" w:hanging="36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t>v</w:t>
      </w:r>
      <w:r w:rsidRPr="00E25EE7">
        <w:rPr>
          <w:rStyle w:val="CharStyle22"/>
          <w:rFonts w:ascii="Times New Roman" w:hAnsi="Times New Roman" w:cs="Times New Roman"/>
          <w:color w:val="000000"/>
          <w:sz w:val="24"/>
          <w:szCs w:val="24"/>
          <w:lang w:eastAsia="cs-CZ"/>
        </w:rPr>
        <w:t xml:space="preserve"> případě zjednodušeného podlimitního řízení se jedná o jednodušší formu „otevřeného řízení“ s tím, že výzva k podání nabídek na plnění veřejné zakázky zadávané v tomto typu řízení se </w:t>
      </w:r>
      <w:r>
        <w:rPr>
          <w:rStyle w:val="CharStyle22"/>
          <w:rFonts w:ascii="Times New Roman" w:hAnsi="Times New Roman" w:cs="Times New Roman"/>
          <w:color w:val="000000"/>
          <w:sz w:val="24"/>
          <w:szCs w:val="24"/>
          <w:lang w:eastAsia="cs-CZ"/>
        </w:rPr>
        <w:t xml:space="preserve">běžně </w:t>
      </w:r>
      <w:r w:rsidRPr="00E25EE7">
        <w:rPr>
          <w:rStyle w:val="CharStyle22"/>
          <w:rFonts w:ascii="Times New Roman" w:hAnsi="Times New Roman" w:cs="Times New Roman"/>
          <w:color w:val="000000"/>
          <w:sz w:val="24"/>
          <w:szCs w:val="24"/>
          <w:lang w:eastAsia="cs-CZ"/>
        </w:rPr>
        <w:t xml:space="preserve">neuveřejňuje ve Věstníku veřejných zakázek, ale zasílá se </w:t>
      </w:r>
      <w:r>
        <w:rPr>
          <w:rStyle w:val="CharStyle22"/>
          <w:rFonts w:ascii="Times New Roman" w:hAnsi="Times New Roman" w:cs="Times New Roman"/>
          <w:color w:val="000000"/>
          <w:sz w:val="24"/>
          <w:szCs w:val="24"/>
          <w:lang w:eastAsia="cs-CZ"/>
        </w:rPr>
        <w:t>nejméně 5 potenciálním dodavatelům</w:t>
      </w:r>
      <w:r w:rsidRPr="00E25EE7">
        <w:rPr>
          <w:rStyle w:val="CharStyle22"/>
          <w:rFonts w:ascii="Times New Roman" w:hAnsi="Times New Roman" w:cs="Times New Roman"/>
          <w:color w:val="000000"/>
          <w:sz w:val="24"/>
          <w:szCs w:val="24"/>
          <w:lang w:eastAsia="cs-CZ"/>
        </w:rPr>
        <w:t xml:space="preserve"> při současném zveřejnění na profilu Zadavatele. Zkráceny jsou i lhůty pro podání nabídek.</w:t>
      </w:r>
    </w:p>
    <w:p w:rsidR="00300E71" w:rsidRPr="00E25EE7" w:rsidRDefault="00300E71" w:rsidP="00B345CE">
      <w:pPr>
        <w:pStyle w:val="Style21"/>
        <w:shd w:val="clear" w:color="auto" w:fill="auto"/>
        <w:tabs>
          <w:tab w:val="left" w:pos="389"/>
        </w:tabs>
        <w:spacing w:before="0" w:after="120" w:line="288" w:lineRule="auto"/>
        <w:ind w:right="62" w:firstLine="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t xml:space="preserve">Zjednodušené podlimitní řízení je vybraný uchazeč povinen realizovat v rozsahu a způsobem, který je plně v souladu s postupem stanoveným pro daný druh zadávacího řízení Zákonem a prováděcími předpisy, </w:t>
      </w:r>
      <w:r w:rsidRPr="00E25EE7">
        <w:rPr>
          <w:rFonts w:ascii="Times New Roman" w:hAnsi="Times New Roman"/>
          <w:sz w:val="24"/>
          <w:szCs w:val="24"/>
          <w:lang w:eastAsia="cs-CZ"/>
        </w:rPr>
        <w:t>případně dalšími předpisy upravujícími zadávání veřejných zakázek (např. vnitřní předpisy Zadavatele, Závazné postupy pro zadávání veřejných zakázek spolufinancovaných ze zdrojů EU, nespadajících pod aplikaci zákona č. 137/2006 Sb., o veřejných zakázkách, pravidla pro zadávání veřejných zakázek stanovených jednotlivými dotačními programy, a současně s maximálním zohledněním činností a termínů stanovených výše pro modelový případ otevřeného řízení.</w:t>
      </w:r>
      <w:r>
        <w:rPr>
          <w:rFonts w:ascii="Times New Roman" w:hAnsi="Times New Roman"/>
          <w:sz w:val="24"/>
          <w:szCs w:val="24"/>
          <w:lang w:eastAsia="cs-CZ"/>
        </w:rPr>
        <w:t>)</w:t>
      </w:r>
    </w:p>
    <w:p w:rsidR="00300E71" w:rsidRPr="00E25EE7" w:rsidRDefault="00300E71" w:rsidP="00300E71">
      <w:pPr>
        <w:pStyle w:val="Style21"/>
        <w:shd w:val="clear" w:color="auto" w:fill="auto"/>
        <w:spacing w:before="0" w:after="120" w:line="276" w:lineRule="auto"/>
        <w:ind w:right="62" w:firstLine="0"/>
        <w:jc w:val="both"/>
        <w:rPr>
          <w:rFonts w:ascii="Times New Roman" w:hAnsi="Times New Roman"/>
          <w:sz w:val="24"/>
          <w:szCs w:val="24"/>
          <w:lang w:eastAsia="cs-CZ"/>
        </w:rPr>
      </w:pPr>
    </w:p>
    <w:p w:rsidR="00300E71" w:rsidRPr="00E25EE7" w:rsidRDefault="00300E71" w:rsidP="00300E71">
      <w:pPr>
        <w:pStyle w:val="Style21"/>
        <w:shd w:val="clear" w:color="auto" w:fill="auto"/>
        <w:tabs>
          <w:tab w:val="left" w:pos="426"/>
        </w:tabs>
        <w:spacing w:before="0" w:after="120" w:line="276" w:lineRule="auto"/>
        <w:ind w:right="238" w:firstLine="0"/>
        <w:jc w:val="both"/>
        <w:rPr>
          <w:rFonts w:ascii="Times New Roman" w:hAnsi="Times New Roman"/>
          <w:b/>
          <w:sz w:val="24"/>
          <w:szCs w:val="24"/>
          <w:lang w:eastAsia="cs-CZ"/>
        </w:rPr>
      </w:pPr>
      <w:r w:rsidRPr="00E25EE7">
        <w:rPr>
          <w:rFonts w:ascii="Times New Roman" w:hAnsi="Times New Roman"/>
          <w:b/>
          <w:sz w:val="24"/>
          <w:szCs w:val="24"/>
          <w:lang w:eastAsia="cs-CZ"/>
        </w:rPr>
        <w:lastRenderedPageBreak/>
        <w:t>Zadání veřejné zakázky malého rozsahu</w:t>
      </w:r>
    </w:p>
    <w:p w:rsidR="00300E71" w:rsidRPr="00E25EE7" w:rsidRDefault="00300E71" w:rsidP="00DB372C">
      <w:pPr>
        <w:pStyle w:val="Style21"/>
        <w:shd w:val="clear" w:color="auto" w:fill="auto"/>
        <w:spacing w:before="0" w:after="340" w:line="276" w:lineRule="auto"/>
        <w:ind w:right="240" w:firstLine="0"/>
        <w:jc w:val="both"/>
        <w:rPr>
          <w:rStyle w:val="CharStyle22"/>
          <w:rFonts w:ascii="Times New Roman" w:hAnsi="Times New Roman" w:cs="Times New Roman"/>
          <w:color w:val="000000"/>
          <w:sz w:val="24"/>
          <w:szCs w:val="24"/>
          <w:lang w:eastAsia="cs-CZ"/>
        </w:rPr>
      </w:pPr>
      <w:r w:rsidRPr="00E25EE7">
        <w:rPr>
          <w:rStyle w:val="CharStyle22"/>
          <w:rFonts w:ascii="Times New Roman" w:hAnsi="Times New Roman" w:cs="Times New Roman"/>
          <w:color w:val="000000"/>
          <w:sz w:val="24"/>
          <w:szCs w:val="24"/>
          <w:lang w:eastAsia="cs-CZ"/>
        </w:rPr>
        <w:t xml:space="preserve">U zakázek malého rozsahu bude spektrum oslovovaných subjektů závislé na předpokládané hodnotě veřejné zakázky. Vybraný uchazeč musí při realizaci veřejné zakázky postupovat plně v souladu s ustanovením § 6 Zákona, vnitřním předpisem Zadavatele a v případě veřejných zakázek spolufinancovaných z prostředků EU rovněž plně v souladu se Závaznými postupy pro zadávání veřejných zakázek spolufinancovaných ze zdrojů EU, nespadajících pod aplikaci zákona č. 137/2006 Sb., o veřejných zakázkách, a dle pravidel pro zadávání veřejných zakázek stanovených jednotlivými dotačními programy (v případě Zadavatele se jedná zejména o programy OPVK, </w:t>
      </w:r>
      <w:proofErr w:type="spellStart"/>
      <w:r w:rsidRPr="00E25EE7">
        <w:rPr>
          <w:rStyle w:val="CharStyle22"/>
          <w:rFonts w:ascii="Times New Roman" w:hAnsi="Times New Roman" w:cs="Times New Roman"/>
          <w:color w:val="000000"/>
          <w:sz w:val="24"/>
          <w:szCs w:val="24"/>
          <w:lang w:eastAsia="cs-CZ"/>
        </w:rPr>
        <w:t>VaVpI</w:t>
      </w:r>
      <w:proofErr w:type="spellEnd"/>
      <w:r w:rsidRPr="00E25EE7">
        <w:rPr>
          <w:rStyle w:val="CharStyle22"/>
          <w:rFonts w:ascii="Times New Roman" w:hAnsi="Times New Roman" w:cs="Times New Roman"/>
          <w:color w:val="000000"/>
          <w:sz w:val="24"/>
          <w:szCs w:val="24"/>
          <w:lang w:eastAsia="cs-CZ"/>
        </w:rPr>
        <w:t>, OP LZZ, NAKI a další). Veškeré realizované kroky přitom budou (po zjednodušení respektujícím vnitřní předpis nebo pravidla dotačního programu) odvozeny od základních kroků popsaných v rámci Otevřeného řízení.</w:t>
      </w:r>
    </w:p>
    <w:p w:rsidR="00300E71" w:rsidRPr="00E25EE7" w:rsidRDefault="00300E71" w:rsidP="00B345CE">
      <w:pPr>
        <w:pStyle w:val="Style21"/>
        <w:shd w:val="clear" w:color="auto" w:fill="auto"/>
        <w:spacing w:before="0" w:after="340" w:line="276" w:lineRule="auto"/>
        <w:ind w:right="240" w:firstLine="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t>Pro všechny typy výběrových/zadávacích řízení dále platí:</w:t>
      </w:r>
    </w:p>
    <w:p w:rsidR="00300E71" w:rsidRPr="00E25EE7" w:rsidRDefault="00300E71" w:rsidP="00300E71">
      <w:pPr>
        <w:pStyle w:val="Style21"/>
        <w:numPr>
          <w:ilvl w:val="0"/>
          <w:numId w:val="7"/>
        </w:numPr>
        <w:shd w:val="clear" w:color="auto" w:fill="auto"/>
        <w:spacing w:before="0" w:after="340" w:line="276" w:lineRule="auto"/>
        <w:ind w:right="24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t xml:space="preserve">Veškeré termíny jsou závislé na včasném rozhodnutí zadavatele o provedení úkonů, o kterých musí ze zákona rozhodnout zadavatel sám, rozhodnutí a souhlas se zveřejněním, včasné ustanovení výše uvedených komisí, rozhodnutí o přidělení veřejné zakázky apod. Tyto termíny budou v případě námitek uchazečů prodlouženy o zákonné lhůty a dobu trvání řízení o námitkách popřípadě o dobu správního řízení na základě návrhu </w:t>
      </w:r>
      <w:proofErr w:type="gramStart"/>
      <w:r w:rsidRPr="00E25EE7">
        <w:rPr>
          <w:rStyle w:val="CharStyle22"/>
          <w:rFonts w:ascii="Times New Roman" w:hAnsi="Times New Roman" w:cs="Times New Roman"/>
          <w:sz w:val="24"/>
          <w:szCs w:val="24"/>
          <w:lang w:eastAsia="cs-CZ"/>
        </w:rPr>
        <w:t>uchazeče(ů) na</w:t>
      </w:r>
      <w:proofErr w:type="gramEnd"/>
      <w:r w:rsidRPr="00E25EE7">
        <w:rPr>
          <w:rStyle w:val="CharStyle22"/>
          <w:rFonts w:ascii="Times New Roman" w:hAnsi="Times New Roman" w:cs="Times New Roman"/>
          <w:sz w:val="24"/>
          <w:szCs w:val="24"/>
          <w:lang w:eastAsia="cs-CZ"/>
        </w:rPr>
        <w:t xml:space="preserve"> Úřadu pro ochranu hospodářské soutěže.</w:t>
      </w:r>
    </w:p>
    <w:p w:rsidR="00300E71" w:rsidRPr="00E25EE7" w:rsidRDefault="00300E71" w:rsidP="00300E71">
      <w:pPr>
        <w:pStyle w:val="Style21"/>
        <w:numPr>
          <w:ilvl w:val="0"/>
          <w:numId w:val="7"/>
        </w:numPr>
        <w:shd w:val="clear" w:color="auto" w:fill="auto"/>
        <w:spacing w:before="0" w:after="340" w:line="276" w:lineRule="auto"/>
        <w:ind w:right="24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t>Zadavatel při předání podkladů nezbytných pro zadání předmětné veřejné zakázky předá vybranému uchazeči vždy jedno kompletní vyhotovení řádné a pro zadání veřejné zakázky způsobilé specifikace předmětu plnění- technických podkladů (zejména projektovou dokumentaci a výkaz výměr u zakázek na stavební práce, specifikaci předmětu plnění u zakázek na dodávky či služby. Na tomto předání je závislé splnění všech stanovených termínů.</w:t>
      </w:r>
    </w:p>
    <w:p w:rsidR="00300E71" w:rsidRPr="00E25EE7" w:rsidRDefault="00300E71" w:rsidP="00300E71">
      <w:pPr>
        <w:pStyle w:val="Style21"/>
        <w:numPr>
          <w:ilvl w:val="0"/>
          <w:numId w:val="7"/>
        </w:numPr>
        <w:shd w:val="clear" w:color="auto" w:fill="auto"/>
        <w:spacing w:before="0" w:after="340" w:line="276" w:lineRule="auto"/>
        <w:ind w:right="240"/>
        <w:jc w:val="both"/>
        <w:rPr>
          <w:rStyle w:val="CharStyle22"/>
          <w:rFonts w:ascii="Times New Roman" w:hAnsi="Times New Roman" w:cs="Times New Roman"/>
          <w:sz w:val="24"/>
          <w:szCs w:val="24"/>
          <w:lang w:eastAsia="cs-CZ"/>
        </w:rPr>
      </w:pPr>
      <w:r w:rsidRPr="00E25EE7">
        <w:rPr>
          <w:rStyle w:val="CharStyle22"/>
          <w:rFonts w:ascii="Times New Roman" w:hAnsi="Times New Roman" w:cs="Times New Roman"/>
          <w:sz w:val="24"/>
          <w:szCs w:val="24"/>
          <w:lang w:eastAsia="cs-CZ"/>
        </w:rPr>
        <w:lastRenderedPageBreak/>
        <w:t>Za předpokladu, že se zadání veřejné zakázky řídí nad rámec zákona rovněž podmínkami poskytovatele dotace, zadavatel při předání podkladů nezbytných pro zadání předmětné veřejné zakázky tyto dotační podmínky a konkrétní projekt, na základě kterého je veřejná zakázka financována rovněž řádně specifikuje způsobem dostatečným k řádnému provedení zadávacího řízení dle předmětných pravidel a podmínek.</w:t>
      </w:r>
    </w:p>
    <w:p w:rsidR="00300E71" w:rsidRPr="00E25EE7" w:rsidRDefault="00300E71" w:rsidP="00300E71">
      <w:pPr>
        <w:pStyle w:val="Style39"/>
        <w:keepNext/>
        <w:keepLines/>
        <w:numPr>
          <w:ilvl w:val="2"/>
          <w:numId w:val="2"/>
        </w:numPr>
        <w:shd w:val="clear" w:color="auto" w:fill="auto"/>
        <w:tabs>
          <w:tab w:val="left" w:pos="754"/>
        </w:tabs>
        <w:spacing w:before="0" w:after="104" w:line="180" w:lineRule="exact"/>
        <w:rPr>
          <w:rFonts w:ascii="Times New Roman" w:hAnsi="Times New Roman"/>
          <w:b w:val="0"/>
          <w:bCs w:val="0"/>
          <w:kern w:val="16"/>
          <w:sz w:val="24"/>
          <w:szCs w:val="24"/>
          <w:lang w:eastAsia="cs-CZ"/>
        </w:rPr>
      </w:pPr>
      <w:r w:rsidRPr="00E25EE7">
        <w:rPr>
          <w:rFonts w:ascii="Times New Roman" w:hAnsi="Times New Roman"/>
          <w:kern w:val="16"/>
          <w:sz w:val="24"/>
          <w:szCs w:val="24"/>
          <w:lang w:eastAsia="cs-CZ"/>
        </w:rPr>
        <w:t>Poradenství v oblasti zadávání veřejných zakázek</w:t>
      </w:r>
    </w:p>
    <w:p w:rsidR="00DB372C" w:rsidRDefault="000E0F5D" w:rsidP="00DB372C">
      <w:pPr>
        <w:pStyle w:val="Style21"/>
        <w:shd w:val="clear" w:color="auto" w:fill="auto"/>
        <w:spacing w:before="0" w:after="120" w:line="288" w:lineRule="auto"/>
        <w:ind w:left="23" w:right="40" w:firstLine="0"/>
        <w:jc w:val="both"/>
        <w:rPr>
          <w:rStyle w:val="CharStyle22"/>
          <w:rFonts w:ascii="Times New Roman" w:hAnsi="Times New Roman" w:cs="Times New Roman"/>
          <w:color w:val="000000"/>
          <w:sz w:val="24"/>
          <w:szCs w:val="24"/>
          <w:lang w:eastAsia="cs-CZ"/>
        </w:rPr>
      </w:pPr>
      <w:r>
        <w:rPr>
          <w:rStyle w:val="CharStyle22"/>
          <w:rFonts w:ascii="Times New Roman" w:hAnsi="Times New Roman" w:cs="Times New Roman"/>
          <w:color w:val="000000"/>
          <w:sz w:val="24"/>
          <w:szCs w:val="24"/>
          <w:lang w:eastAsia="cs-CZ"/>
        </w:rPr>
        <w:t xml:space="preserve">Mandant </w:t>
      </w:r>
      <w:r w:rsidR="00300E71" w:rsidRPr="00E25EE7">
        <w:rPr>
          <w:rStyle w:val="CharStyle22"/>
          <w:rFonts w:ascii="Times New Roman" w:hAnsi="Times New Roman" w:cs="Times New Roman"/>
          <w:color w:val="000000"/>
          <w:sz w:val="24"/>
          <w:szCs w:val="24"/>
          <w:lang w:eastAsia="cs-CZ"/>
        </w:rPr>
        <w:t xml:space="preserve">bude dále Zadavateli či jeho vybraným pracovníkům poskytovat na vyžádání poradenské služby z oblasti zadávání veřejných zakázek, a to zejména v podobě konzultací před samotným zahájením zadávacího řízení (přípravné práce, volba druhu zadávacího řízení apod.), v jeho průběhu (stran obecné problematiky zadávacích řízení) i po jeho ukončení (konzultace v souvislosti s revizní a kontrolní činností odpovědných orgánů apod.). </w:t>
      </w:r>
    </w:p>
    <w:p w:rsidR="00300E71" w:rsidRPr="00E25EE7" w:rsidRDefault="00300E71" w:rsidP="00DB372C">
      <w:pPr>
        <w:pStyle w:val="Style21"/>
        <w:shd w:val="clear" w:color="auto" w:fill="auto"/>
        <w:spacing w:before="0" w:after="120" w:line="288" w:lineRule="auto"/>
        <w:ind w:left="23" w:right="40" w:firstLine="0"/>
        <w:jc w:val="both"/>
        <w:rPr>
          <w:rFonts w:ascii="Times New Roman" w:hAnsi="Times New Roman"/>
          <w:sz w:val="24"/>
          <w:szCs w:val="24"/>
          <w:lang w:eastAsia="cs-CZ"/>
        </w:rPr>
      </w:pPr>
      <w:r w:rsidRPr="00E25EE7">
        <w:rPr>
          <w:rStyle w:val="CharStyle22"/>
          <w:rFonts w:ascii="Times New Roman" w:hAnsi="Times New Roman" w:cs="Times New Roman"/>
          <w:color w:val="000000"/>
          <w:sz w:val="24"/>
          <w:szCs w:val="24"/>
          <w:lang w:eastAsia="cs-CZ"/>
        </w:rPr>
        <w:t>Konkrétně tak půjde zejména o:</w:t>
      </w:r>
    </w:p>
    <w:p w:rsidR="00300E71" w:rsidRPr="000E0F5D" w:rsidRDefault="00300E71" w:rsidP="00300E71">
      <w:pPr>
        <w:pStyle w:val="Style21"/>
        <w:numPr>
          <w:ilvl w:val="0"/>
          <w:numId w:val="3"/>
        </w:numPr>
        <w:shd w:val="clear" w:color="auto" w:fill="auto"/>
        <w:tabs>
          <w:tab w:val="left" w:pos="1134"/>
        </w:tabs>
        <w:spacing w:before="0" w:after="120" w:line="288" w:lineRule="auto"/>
        <w:ind w:left="797" w:right="240" w:hanging="360"/>
        <w:jc w:val="both"/>
        <w:rPr>
          <w:rStyle w:val="CharStyle22"/>
          <w:rFonts w:ascii="Times New Roman" w:hAnsi="Times New Roman"/>
          <w:sz w:val="24"/>
          <w:szCs w:val="24"/>
          <w:shd w:val="clear" w:color="auto" w:fill="auto"/>
          <w:lang w:eastAsia="cs-CZ"/>
        </w:rPr>
      </w:pPr>
      <w:r w:rsidRPr="00E25EE7">
        <w:rPr>
          <w:rStyle w:val="CharStyle22"/>
          <w:rFonts w:ascii="Times New Roman" w:hAnsi="Times New Roman" w:cs="Times New Roman"/>
          <w:color w:val="000000"/>
          <w:sz w:val="24"/>
          <w:szCs w:val="24"/>
          <w:lang w:eastAsia="cs-CZ"/>
        </w:rPr>
        <w:t>vypracovávání podkladů a analýz v oblasti veřejných zakázek</w:t>
      </w:r>
    </w:p>
    <w:p w:rsidR="000E0F5D" w:rsidRPr="000E0F5D" w:rsidRDefault="000E0F5D" w:rsidP="000E0F5D">
      <w:pPr>
        <w:pStyle w:val="Style21"/>
        <w:numPr>
          <w:ilvl w:val="0"/>
          <w:numId w:val="3"/>
        </w:numPr>
        <w:shd w:val="clear" w:color="auto" w:fill="auto"/>
        <w:tabs>
          <w:tab w:val="left" w:pos="1134"/>
        </w:tabs>
        <w:spacing w:before="0" w:after="120" w:line="288" w:lineRule="auto"/>
        <w:ind w:left="720" w:right="240" w:hanging="360"/>
        <w:jc w:val="both"/>
        <w:rPr>
          <w:rFonts w:ascii="Times New Roman" w:hAnsi="Times New Roman" w:cs="Times New Roman"/>
          <w:sz w:val="24"/>
          <w:szCs w:val="24"/>
          <w:shd w:val="clear" w:color="auto" w:fill="FFFFFF"/>
          <w:lang w:eastAsia="cs-CZ"/>
        </w:rPr>
      </w:pPr>
      <w:r w:rsidRPr="00E25EE7">
        <w:rPr>
          <w:rStyle w:val="CharStyle22"/>
          <w:rFonts w:ascii="Times New Roman" w:hAnsi="Times New Roman" w:cs="Times New Roman"/>
          <w:color w:val="000000"/>
          <w:sz w:val="24"/>
          <w:szCs w:val="24"/>
          <w:lang w:eastAsia="cs-CZ"/>
        </w:rPr>
        <w:t>poskytování odborných konzultací, včetně komentáře k Zákonu včetně všech prováděcích vyhlášek</w:t>
      </w:r>
    </w:p>
    <w:p w:rsidR="00300E71" w:rsidRPr="00E25EE7" w:rsidRDefault="00300E71" w:rsidP="00300E71">
      <w:pPr>
        <w:pStyle w:val="Style21"/>
        <w:numPr>
          <w:ilvl w:val="0"/>
          <w:numId w:val="3"/>
        </w:numPr>
        <w:shd w:val="clear" w:color="auto" w:fill="auto"/>
        <w:spacing w:before="0" w:after="120" w:line="288" w:lineRule="auto"/>
        <w:ind w:left="797" w:right="240" w:hanging="360"/>
        <w:jc w:val="both"/>
        <w:rPr>
          <w:rFonts w:ascii="Times New Roman" w:hAnsi="Times New Roman"/>
          <w:sz w:val="24"/>
          <w:szCs w:val="24"/>
          <w:lang w:eastAsia="cs-CZ"/>
        </w:rPr>
      </w:pPr>
      <w:r w:rsidRPr="00E25EE7">
        <w:rPr>
          <w:rStyle w:val="CharStyle22"/>
          <w:rFonts w:ascii="Times New Roman" w:hAnsi="Times New Roman" w:cs="Times New Roman"/>
          <w:color w:val="000000"/>
          <w:sz w:val="24"/>
          <w:szCs w:val="24"/>
          <w:lang w:eastAsia="cs-CZ"/>
        </w:rPr>
        <w:t>v případě podání námitek či návrhů na přezkum ze strany uchazečů příprava podkladů a spolupráce se Zadavatelem formou:</w:t>
      </w:r>
    </w:p>
    <w:p w:rsidR="00300E71" w:rsidRPr="00E25EE7"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sz w:val="24"/>
          <w:szCs w:val="24"/>
          <w:lang w:eastAsia="cs-CZ"/>
        </w:rPr>
      </w:pPr>
      <w:r w:rsidRPr="00E25EE7">
        <w:rPr>
          <w:rStyle w:val="CharStyle22"/>
          <w:rFonts w:ascii="Times New Roman" w:hAnsi="Times New Roman" w:cs="Times New Roman"/>
          <w:color w:val="000000"/>
          <w:sz w:val="24"/>
          <w:szCs w:val="24"/>
          <w:lang w:eastAsia="cs-CZ"/>
        </w:rPr>
        <w:t>vypracování podkladu pro rozhodnutí Zadavatele o námitkách</w:t>
      </w:r>
    </w:p>
    <w:p w:rsidR="00300E71" w:rsidRPr="00E25EE7" w:rsidRDefault="00300E71" w:rsidP="00300E71">
      <w:pPr>
        <w:pStyle w:val="Style21"/>
        <w:numPr>
          <w:ilvl w:val="0"/>
          <w:numId w:val="3"/>
        </w:numPr>
        <w:shd w:val="clear" w:color="auto" w:fill="auto"/>
        <w:tabs>
          <w:tab w:val="left" w:pos="1418"/>
        </w:tabs>
        <w:spacing w:before="0" w:after="120" w:line="288" w:lineRule="auto"/>
        <w:ind w:left="797" w:right="240" w:hanging="360"/>
        <w:jc w:val="both"/>
        <w:rPr>
          <w:rFonts w:ascii="Times New Roman" w:hAnsi="Times New Roman"/>
          <w:sz w:val="24"/>
          <w:szCs w:val="24"/>
          <w:lang w:eastAsia="cs-CZ"/>
        </w:rPr>
      </w:pPr>
      <w:r w:rsidRPr="00E25EE7">
        <w:rPr>
          <w:rStyle w:val="CharStyle22"/>
          <w:rFonts w:ascii="Times New Roman" w:hAnsi="Times New Roman" w:cs="Times New Roman"/>
          <w:color w:val="000000"/>
          <w:sz w:val="24"/>
          <w:szCs w:val="24"/>
          <w:lang w:eastAsia="cs-CZ"/>
        </w:rPr>
        <w:t>vypracování podkladů pro stanovisko Zadavatele k podaným návrhům (rozkladům) k orgánu dohledu a připomínkám poskytovatele dotace</w:t>
      </w:r>
    </w:p>
    <w:p w:rsidR="00300E71" w:rsidRPr="00E25EE7" w:rsidRDefault="00300E71" w:rsidP="00300E71">
      <w:pPr>
        <w:pStyle w:val="Style21"/>
        <w:numPr>
          <w:ilvl w:val="0"/>
          <w:numId w:val="3"/>
        </w:numPr>
        <w:shd w:val="clear" w:color="auto" w:fill="auto"/>
        <w:spacing w:before="0" w:after="120" w:line="288" w:lineRule="auto"/>
        <w:ind w:left="797" w:hanging="360"/>
        <w:jc w:val="both"/>
        <w:rPr>
          <w:rFonts w:ascii="Times New Roman" w:hAnsi="Times New Roman"/>
          <w:sz w:val="24"/>
          <w:szCs w:val="24"/>
          <w:lang w:eastAsia="cs-CZ"/>
        </w:rPr>
      </w:pPr>
      <w:r w:rsidRPr="00E25EE7">
        <w:rPr>
          <w:rStyle w:val="CharStyle22"/>
          <w:rFonts w:ascii="Times New Roman" w:hAnsi="Times New Roman" w:cs="Times New Roman"/>
          <w:color w:val="000000"/>
          <w:sz w:val="24"/>
          <w:szCs w:val="24"/>
          <w:lang w:eastAsia="cs-CZ"/>
        </w:rPr>
        <w:t>vypracování návrhů rozkladů k rozhodnutí orgánu dohledu.</w:t>
      </w:r>
    </w:p>
    <w:p w:rsidR="00300E71" w:rsidRPr="00E25EE7" w:rsidRDefault="00300E71" w:rsidP="00300E71">
      <w:pPr>
        <w:pStyle w:val="Style21"/>
        <w:numPr>
          <w:ilvl w:val="0"/>
          <w:numId w:val="3"/>
        </w:numPr>
        <w:shd w:val="clear" w:color="auto" w:fill="auto"/>
        <w:spacing w:before="0" w:after="120" w:line="288" w:lineRule="auto"/>
        <w:ind w:left="797" w:right="240" w:hanging="360"/>
        <w:jc w:val="both"/>
        <w:rPr>
          <w:rStyle w:val="CharStyle22"/>
          <w:rFonts w:ascii="Times New Roman" w:hAnsi="Times New Roman" w:cs="Times New Roman"/>
          <w:color w:val="000000"/>
          <w:sz w:val="24"/>
          <w:szCs w:val="24"/>
          <w:lang w:eastAsia="cs-CZ"/>
        </w:rPr>
      </w:pPr>
      <w:r w:rsidRPr="00E25EE7">
        <w:rPr>
          <w:rStyle w:val="CharStyle22"/>
          <w:rFonts w:ascii="Times New Roman" w:hAnsi="Times New Roman" w:cs="Times New Roman"/>
          <w:color w:val="000000"/>
          <w:sz w:val="24"/>
          <w:szCs w:val="24"/>
          <w:lang w:eastAsia="cs-CZ"/>
        </w:rPr>
        <w:t xml:space="preserve"> součinnost v případě kontrol nadřízených a kontrolních orgánu zadavatele a orgánů dohledu nad zadáváním veřejných zakázek</w:t>
      </w:r>
    </w:p>
    <w:p w:rsidR="00300E71" w:rsidRDefault="000E0F5D" w:rsidP="000E0F5D">
      <w:pPr>
        <w:spacing w:line="288" w:lineRule="auto"/>
        <w:jc w:val="both"/>
      </w:pPr>
      <w:r>
        <w:lastRenderedPageBreak/>
        <w:t xml:space="preserve">Mandant </w:t>
      </w:r>
      <w:r w:rsidR="00300E71" w:rsidRPr="00E25EE7">
        <w:t>předpokládá zahájení plnění předmětu rámcové smlouvy v průběhu měsíce září 2013, tj. bezprostředně po podpisu rámcové smlouvy. Rámcová smlouva bude uzavřena na dobu 12 měsíců od podpisu rámcové smlouvy.</w:t>
      </w:r>
      <w:r>
        <w:t xml:space="preserve"> </w:t>
      </w:r>
    </w:p>
    <w:p w:rsidR="00300E71" w:rsidRPr="00401732" w:rsidRDefault="00300E71" w:rsidP="008C35E9">
      <w:pPr>
        <w:jc w:val="both"/>
      </w:pPr>
    </w:p>
    <w:p w:rsidR="008C35E9" w:rsidRPr="00401732" w:rsidRDefault="008C35E9" w:rsidP="008C35E9">
      <w:pPr>
        <w:jc w:val="both"/>
      </w:pPr>
    </w:p>
    <w:p w:rsidR="008C35E9" w:rsidRPr="00401732" w:rsidRDefault="00A83A6E" w:rsidP="00A83A6E">
      <w:pPr>
        <w:ind w:left="288"/>
        <w:jc w:val="center"/>
        <w:rPr>
          <w:b/>
        </w:rPr>
      </w:pPr>
      <w:r>
        <w:rPr>
          <w:b/>
        </w:rPr>
        <w:t>III.</w:t>
      </w:r>
    </w:p>
    <w:p w:rsidR="008C35E9" w:rsidRPr="00401732" w:rsidRDefault="008C35E9" w:rsidP="008C35E9">
      <w:pPr>
        <w:tabs>
          <w:tab w:val="center" w:pos="4678"/>
        </w:tabs>
        <w:rPr>
          <w:b/>
          <w:bCs/>
        </w:rPr>
      </w:pPr>
      <w:r w:rsidRPr="00401732">
        <w:rPr>
          <w:b/>
        </w:rPr>
        <w:tab/>
      </w:r>
      <w:r w:rsidR="00A26D16">
        <w:rPr>
          <w:b/>
          <w:bCs/>
        </w:rPr>
        <w:t>U</w:t>
      </w:r>
      <w:r w:rsidRPr="00401732">
        <w:rPr>
          <w:b/>
          <w:snapToGrid w:val="0"/>
        </w:rPr>
        <w:t>zavření</w:t>
      </w:r>
      <w:r w:rsidRPr="00401732">
        <w:rPr>
          <w:b/>
          <w:bCs/>
        </w:rPr>
        <w:t xml:space="preserve"> dílčí mandátní smlouvy </w:t>
      </w:r>
    </w:p>
    <w:p w:rsidR="008C35E9" w:rsidRPr="00401732" w:rsidRDefault="008C35E9" w:rsidP="008C35E9">
      <w:pPr>
        <w:jc w:val="both"/>
      </w:pPr>
    </w:p>
    <w:p w:rsidR="008C35E9" w:rsidRPr="00401732" w:rsidRDefault="00A83A6E" w:rsidP="00A83A6E">
      <w:pPr>
        <w:jc w:val="both"/>
        <w:rPr>
          <w:bCs/>
        </w:rPr>
      </w:pPr>
      <w:r>
        <w:rPr>
          <w:bCs/>
        </w:rPr>
        <w:t>M</w:t>
      </w:r>
      <w:r w:rsidR="008C35E9" w:rsidRPr="00401732">
        <w:rPr>
          <w:bCs/>
        </w:rPr>
        <w:t>andatář souhlasí s tím, že práva a povinnosti podle této smlouvy bude vykonávat</w:t>
      </w:r>
      <w:r>
        <w:rPr>
          <w:bCs/>
        </w:rPr>
        <w:t xml:space="preserve"> za předpokladu, že dojde mezi smluvními stranami této smlouvy k zadání dílčí veřejné</w:t>
      </w:r>
      <w:r w:rsidR="00A26D16">
        <w:rPr>
          <w:bCs/>
        </w:rPr>
        <w:t xml:space="preserve"> zakázky</w:t>
      </w:r>
      <w:r>
        <w:rPr>
          <w:bCs/>
        </w:rPr>
        <w:t xml:space="preserve">, </w:t>
      </w:r>
      <w:r w:rsidR="008C35E9" w:rsidRPr="00401732">
        <w:rPr>
          <w:bCs/>
        </w:rPr>
        <w:t xml:space="preserve">a to podle jednotlivých požadavků mandanta. </w:t>
      </w:r>
    </w:p>
    <w:p w:rsidR="008C35E9" w:rsidRPr="00401732" w:rsidRDefault="00D068D3" w:rsidP="008C35E9">
      <w:pPr>
        <w:ind w:left="709"/>
        <w:jc w:val="both"/>
      </w:pPr>
      <w:r>
        <w:rPr>
          <w:bCs/>
        </w:rPr>
        <w:t>Ceny,</w:t>
      </w:r>
      <w:r w:rsidR="008C35E9" w:rsidRPr="00401732">
        <w:rPr>
          <w:bCs/>
        </w:rPr>
        <w:t xml:space="preserve"> </w:t>
      </w:r>
      <w:r w:rsidR="00A26D16">
        <w:rPr>
          <w:bCs/>
        </w:rPr>
        <w:t>které</w:t>
      </w:r>
      <w:r w:rsidR="008C35E9" w:rsidRPr="00401732">
        <w:rPr>
          <w:bCs/>
        </w:rPr>
        <w:t xml:space="preserve"> manda</w:t>
      </w:r>
      <w:r w:rsidR="00A26D16">
        <w:rPr>
          <w:bCs/>
        </w:rPr>
        <w:t>tář nabídne v rámci dílčí veřejné zakázky zadávané na základě této rámcové smlouvy</w:t>
      </w:r>
      <w:r w:rsidR="008C35E9" w:rsidRPr="00401732">
        <w:rPr>
          <w:bCs/>
        </w:rPr>
        <w:t xml:space="preserve">, </w:t>
      </w:r>
      <w:r w:rsidR="0006559E">
        <w:rPr>
          <w:bCs/>
        </w:rPr>
        <w:t>musí odpovídat cenám</w:t>
      </w:r>
      <w:r w:rsidR="00A26D16">
        <w:rPr>
          <w:bCs/>
        </w:rPr>
        <w:t>, které</w:t>
      </w:r>
      <w:r w:rsidR="008C35E9" w:rsidRPr="00401732">
        <w:rPr>
          <w:bCs/>
        </w:rPr>
        <w:t xml:space="preserve"> mandatář nabídl při uzavírání </w:t>
      </w:r>
      <w:r w:rsidR="00A26D16">
        <w:rPr>
          <w:bCs/>
        </w:rPr>
        <w:t>této rámcové smlouvy</w:t>
      </w:r>
      <w:r w:rsidR="008C35E9" w:rsidRPr="00401732">
        <w:rPr>
          <w:bCs/>
        </w:rPr>
        <w:t>.</w:t>
      </w:r>
    </w:p>
    <w:p w:rsidR="008C35E9" w:rsidRPr="00401732" w:rsidRDefault="008C35E9" w:rsidP="008C35E9">
      <w:pPr>
        <w:jc w:val="both"/>
        <w:rPr>
          <w:bCs/>
        </w:rPr>
      </w:pPr>
    </w:p>
    <w:p w:rsidR="008C35E9" w:rsidRPr="00401732" w:rsidRDefault="00D068D3" w:rsidP="00D068D3">
      <w:pPr>
        <w:jc w:val="both"/>
        <w:rPr>
          <w:bCs/>
        </w:rPr>
      </w:pPr>
      <w:r>
        <w:rPr>
          <w:bCs/>
        </w:rPr>
        <w:t>Písemná výzva mandanta k uzavření dílčí mandátní smlouvy</w:t>
      </w:r>
      <w:r w:rsidR="008C35E9" w:rsidRPr="00401732">
        <w:rPr>
          <w:bCs/>
        </w:rPr>
        <w:t xml:space="preserve"> </w:t>
      </w:r>
      <w:r>
        <w:rPr>
          <w:bCs/>
        </w:rPr>
        <w:t xml:space="preserve">na dílčí veřejnou zakázku </w:t>
      </w:r>
      <w:r w:rsidR="008C35E9" w:rsidRPr="00401732">
        <w:rPr>
          <w:bCs/>
        </w:rPr>
        <w:t>bude mandantem zasílána elektronicky a bude obsahovat minimálně:</w:t>
      </w:r>
    </w:p>
    <w:p w:rsidR="008C35E9" w:rsidRPr="00401732" w:rsidRDefault="008C35E9" w:rsidP="008C35E9">
      <w:pPr>
        <w:numPr>
          <w:ilvl w:val="1"/>
          <w:numId w:val="20"/>
        </w:numPr>
        <w:tabs>
          <w:tab w:val="clear" w:pos="720"/>
          <w:tab w:val="num" w:pos="1068"/>
        </w:tabs>
        <w:ind w:left="1068"/>
        <w:jc w:val="both"/>
        <w:rPr>
          <w:bCs/>
        </w:rPr>
      </w:pPr>
      <w:r w:rsidRPr="00401732">
        <w:rPr>
          <w:bCs/>
        </w:rPr>
        <w:t>identifikační údaje mandanta</w:t>
      </w:r>
      <w:r w:rsidR="00EE7075">
        <w:rPr>
          <w:bCs/>
        </w:rPr>
        <w:t>,</w:t>
      </w:r>
    </w:p>
    <w:p w:rsidR="008C35E9" w:rsidRDefault="008C35E9" w:rsidP="008C35E9">
      <w:pPr>
        <w:numPr>
          <w:ilvl w:val="1"/>
          <w:numId w:val="20"/>
        </w:numPr>
        <w:tabs>
          <w:tab w:val="clear" w:pos="720"/>
          <w:tab w:val="num" w:pos="1068"/>
        </w:tabs>
        <w:ind w:left="1068"/>
        <w:jc w:val="both"/>
        <w:rPr>
          <w:bCs/>
        </w:rPr>
      </w:pPr>
      <w:r w:rsidRPr="00401732">
        <w:rPr>
          <w:bCs/>
        </w:rPr>
        <w:t>stručný popis předmětu zadávané veřejné zakázky, pro jejíž administraci má být uzavřena dílčí mandátní smlouva,</w:t>
      </w:r>
      <w:r w:rsidR="00EE7075">
        <w:rPr>
          <w:bCs/>
        </w:rPr>
        <w:t xml:space="preserve"> či stručná specifikace požadovaných právních služeb, které mají být plněny na základě </w:t>
      </w:r>
      <w:r w:rsidR="00EE7075" w:rsidRPr="00401732">
        <w:rPr>
          <w:bCs/>
        </w:rPr>
        <w:t xml:space="preserve">dílčí </w:t>
      </w:r>
      <w:r w:rsidR="00EE7075">
        <w:rPr>
          <w:bCs/>
        </w:rPr>
        <w:t>mandátní smlouvy,</w:t>
      </w:r>
    </w:p>
    <w:p w:rsidR="0006559E" w:rsidRDefault="0006559E" w:rsidP="008C35E9">
      <w:pPr>
        <w:numPr>
          <w:ilvl w:val="1"/>
          <w:numId w:val="20"/>
        </w:numPr>
        <w:tabs>
          <w:tab w:val="clear" w:pos="720"/>
          <w:tab w:val="num" w:pos="1068"/>
        </w:tabs>
        <w:ind w:left="1068"/>
        <w:jc w:val="both"/>
        <w:rPr>
          <w:bCs/>
        </w:rPr>
      </w:pPr>
      <w:r>
        <w:rPr>
          <w:bCs/>
        </w:rPr>
        <w:t>závazek mandanta zaplatit mandatáři za mandatářem poskytnuté plnění na základě mandátní smlouvy</w:t>
      </w:r>
    </w:p>
    <w:p w:rsidR="0006559E" w:rsidRPr="00401732" w:rsidRDefault="0006559E" w:rsidP="0006559E">
      <w:pPr>
        <w:jc w:val="both"/>
        <w:rPr>
          <w:bCs/>
        </w:rPr>
      </w:pPr>
      <w:r>
        <w:rPr>
          <w:bCs/>
        </w:rPr>
        <w:t xml:space="preserve">  </w:t>
      </w:r>
    </w:p>
    <w:p w:rsidR="008C35E9" w:rsidRDefault="0006559E" w:rsidP="008C35E9">
      <w:pPr>
        <w:jc w:val="both"/>
        <w:rPr>
          <w:bCs/>
        </w:rPr>
      </w:pPr>
      <w:r>
        <w:rPr>
          <w:bCs/>
        </w:rPr>
        <w:t xml:space="preserve">Mandatář </w:t>
      </w:r>
      <w:r w:rsidR="009F0C1A">
        <w:rPr>
          <w:bCs/>
        </w:rPr>
        <w:t>zapracuje podmínky výzvy do finálního textu dílčí mandátní smlouvy, která musí obsahovat:</w:t>
      </w:r>
    </w:p>
    <w:p w:rsidR="0006559E" w:rsidRDefault="0006559E" w:rsidP="0006559E">
      <w:pPr>
        <w:numPr>
          <w:ilvl w:val="1"/>
          <w:numId w:val="20"/>
        </w:numPr>
        <w:tabs>
          <w:tab w:val="clear" w:pos="720"/>
          <w:tab w:val="num" w:pos="1068"/>
        </w:tabs>
        <w:ind w:left="1068"/>
        <w:jc w:val="both"/>
        <w:rPr>
          <w:bCs/>
        </w:rPr>
      </w:pPr>
      <w:r>
        <w:rPr>
          <w:bCs/>
        </w:rPr>
        <w:t>obchodní podmínky stanovené plně v souladu s touto rámcovou smlouvou,</w:t>
      </w:r>
    </w:p>
    <w:p w:rsidR="0006559E" w:rsidRDefault="0006559E" w:rsidP="0006559E">
      <w:pPr>
        <w:numPr>
          <w:ilvl w:val="1"/>
          <w:numId w:val="20"/>
        </w:numPr>
        <w:tabs>
          <w:tab w:val="clear" w:pos="720"/>
          <w:tab w:val="num" w:pos="1068"/>
        </w:tabs>
        <w:ind w:left="1068"/>
        <w:jc w:val="both"/>
        <w:rPr>
          <w:bCs/>
        </w:rPr>
      </w:pPr>
      <w:r>
        <w:rPr>
          <w:bCs/>
        </w:rPr>
        <w:t>závazek mandatáře poskytnout mandantovi plnění způsobem a za podmínek stanovených touto rámcovou smlouvo</w:t>
      </w:r>
      <w:r w:rsidR="009F0C1A">
        <w:rPr>
          <w:bCs/>
        </w:rPr>
        <w:t>u.</w:t>
      </w:r>
    </w:p>
    <w:p w:rsidR="009F0C1A" w:rsidRDefault="009F0C1A" w:rsidP="009F0C1A">
      <w:pPr>
        <w:jc w:val="both"/>
        <w:rPr>
          <w:bCs/>
        </w:rPr>
      </w:pPr>
      <w:r>
        <w:rPr>
          <w:bCs/>
        </w:rPr>
        <w:t>Mandatář je do tří dnů od přijetí výše uvedené výzvy mandanta povinen předložit mandantovi finální text návrhu dílčí mandátní smlouvy, načež tento návrh bude, za předpokladu splnění touto rámcovou smlouvou uvedených podmínek, oběma smluvními stranami podepsán.</w:t>
      </w:r>
    </w:p>
    <w:p w:rsidR="0006559E" w:rsidRPr="0006559E" w:rsidRDefault="0006559E" w:rsidP="0006559E">
      <w:pPr>
        <w:ind w:left="1068"/>
        <w:jc w:val="both"/>
        <w:rPr>
          <w:bCs/>
        </w:rPr>
      </w:pPr>
    </w:p>
    <w:p w:rsidR="008C35E9" w:rsidRPr="00401732" w:rsidRDefault="008C35E9" w:rsidP="008C35E9">
      <w:pPr>
        <w:jc w:val="both"/>
        <w:rPr>
          <w:bCs/>
        </w:rPr>
      </w:pPr>
    </w:p>
    <w:p w:rsidR="008C35E9" w:rsidRPr="00401732" w:rsidRDefault="00DB372C" w:rsidP="00DB372C">
      <w:pPr>
        <w:ind w:left="288"/>
        <w:jc w:val="center"/>
        <w:rPr>
          <w:b/>
        </w:rPr>
      </w:pPr>
      <w:r>
        <w:rPr>
          <w:b/>
        </w:rPr>
        <w:t>IV.</w:t>
      </w:r>
    </w:p>
    <w:p w:rsidR="008C35E9" w:rsidRPr="00401732" w:rsidRDefault="008C35E9" w:rsidP="008C35E9">
      <w:pPr>
        <w:tabs>
          <w:tab w:val="center" w:pos="4678"/>
        </w:tabs>
        <w:rPr>
          <w:b/>
          <w:bCs/>
        </w:rPr>
      </w:pPr>
      <w:r w:rsidRPr="00401732">
        <w:rPr>
          <w:b/>
          <w:snapToGrid w:val="0"/>
        </w:rPr>
        <w:tab/>
        <w:t>Povinnosti</w:t>
      </w:r>
      <w:r w:rsidRPr="00401732">
        <w:rPr>
          <w:b/>
          <w:bCs/>
        </w:rPr>
        <w:t xml:space="preserve"> mandatáře</w:t>
      </w:r>
    </w:p>
    <w:p w:rsidR="008C35E9" w:rsidRPr="00401732" w:rsidRDefault="008C35E9" w:rsidP="008C35E9">
      <w:pPr>
        <w:jc w:val="center"/>
        <w:rPr>
          <w:b/>
          <w:bCs/>
        </w:rPr>
      </w:pPr>
    </w:p>
    <w:p w:rsidR="00DB372C" w:rsidRPr="00DB372C" w:rsidRDefault="008C35E9" w:rsidP="00DB372C">
      <w:pPr>
        <w:pStyle w:val="Odstavecseseznamem"/>
        <w:numPr>
          <w:ilvl w:val="1"/>
          <w:numId w:val="24"/>
        </w:numPr>
        <w:jc w:val="both"/>
        <w:rPr>
          <w:b/>
          <w:bCs/>
        </w:rPr>
      </w:pPr>
      <w:r w:rsidRPr="00DB372C">
        <w:rPr>
          <w:bCs/>
        </w:rPr>
        <w:t xml:space="preserve">Mandatář je povinen </w:t>
      </w:r>
      <w:r w:rsidR="005269D3" w:rsidRPr="00DB372C">
        <w:rPr>
          <w:bCs/>
        </w:rPr>
        <w:t xml:space="preserve">poskytnout právní poradenství a </w:t>
      </w:r>
      <w:r w:rsidRPr="00DB372C">
        <w:rPr>
          <w:bCs/>
        </w:rPr>
        <w:t xml:space="preserve">zajistit </w:t>
      </w:r>
      <w:r w:rsidR="005269D3" w:rsidRPr="00DB372C">
        <w:rPr>
          <w:bCs/>
        </w:rPr>
        <w:t>administraci veřejných</w:t>
      </w:r>
      <w:r w:rsidRPr="00DB372C">
        <w:rPr>
          <w:bCs/>
        </w:rPr>
        <w:t xml:space="preserve"> zakáz</w:t>
      </w:r>
      <w:r w:rsidR="005269D3" w:rsidRPr="00DB372C">
        <w:rPr>
          <w:bCs/>
        </w:rPr>
        <w:t>ek</w:t>
      </w:r>
      <w:r w:rsidRPr="00DB372C">
        <w:rPr>
          <w:bCs/>
        </w:rPr>
        <w:t xml:space="preserve"> v souladu s </w:t>
      </w:r>
      <w:r w:rsidR="00A23078" w:rsidRPr="00DB372C">
        <w:rPr>
          <w:bCs/>
        </w:rPr>
        <w:t>touto</w:t>
      </w:r>
      <w:r w:rsidRPr="00DB372C">
        <w:rPr>
          <w:bCs/>
        </w:rPr>
        <w:t xml:space="preserve"> mandátní smlouvou. Mandatář je povinen postupovat při zařizování záležitostí podle této smlouvy s odbornou péčí.</w:t>
      </w:r>
    </w:p>
    <w:p w:rsidR="00DB372C" w:rsidRPr="00DB372C" w:rsidRDefault="00DB372C" w:rsidP="00DB372C">
      <w:pPr>
        <w:pStyle w:val="Odstavecseseznamem"/>
        <w:ind w:left="360"/>
        <w:jc w:val="both"/>
        <w:rPr>
          <w:b/>
          <w:bCs/>
        </w:rPr>
      </w:pPr>
    </w:p>
    <w:p w:rsidR="00DB372C" w:rsidRPr="00DB372C" w:rsidRDefault="008C35E9" w:rsidP="00DB372C">
      <w:pPr>
        <w:pStyle w:val="Odstavecseseznamem"/>
        <w:numPr>
          <w:ilvl w:val="1"/>
          <w:numId w:val="24"/>
        </w:numPr>
        <w:jc w:val="both"/>
        <w:rPr>
          <w:b/>
          <w:bCs/>
        </w:rPr>
      </w:pPr>
      <w:r w:rsidRPr="00DB372C">
        <w:rPr>
          <w:bCs/>
        </w:rPr>
        <w:t>Mandatář je povinen vykonávat příslušné činnosti podle pokynů mandanta a v souladu s jeho zájmy. Od těchto pokynů se může odchýlit jen tehdy, je-li to naléhavé a nezbytné v zájmu mandanta a mandatář nemůže včas obdržet jeho souhlas. Ani v těchto případech se nesmí od pokynů odchýlit, jestliže je to zakázáno zákonem, smlouvou nebo mandantem. Mandatář je dále povinen oznámit mandantovi všechny okolnosti, které zjistil při zařizování záležitostí podle této smlouvy a které mohou mít vliv na změnu pokynů mandanta.</w:t>
      </w:r>
    </w:p>
    <w:p w:rsidR="00DB372C" w:rsidRPr="00DB372C" w:rsidRDefault="00DB372C" w:rsidP="00DB372C">
      <w:pPr>
        <w:pStyle w:val="Odstavecseseznamem"/>
        <w:rPr>
          <w:bCs/>
        </w:rPr>
      </w:pPr>
    </w:p>
    <w:p w:rsidR="008C35E9" w:rsidRPr="00DB372C" w:rsidRDefault="008C35E9" w:rsidP="00DB372C">
      <w:pPr>
        <w:pStyle w:val="Odstavecseseznamem"/>
        <w:numPr>
          <w:ilvl w:val="1"/>
          <w:numId w:val="24"/>
        </w:numPr>
        <w:jc w:val="both"/>
        <w:rPr>
          <w:b/>
          <w:bCs/>
        </w:rPr>
      </w:pPr>
      <w:r w:rsidRPr="00DB372C">
        <w:rPr>
          <w:bCs/>
        </w:rPr>
        <w:t>Zjistí-li mandatář, že pokyny mandanta jsou nevhodné či neúčelné, je povinen mandanta na tuto skutečnost upozornit. Bude-li mandant přes toto upozornění na splnění svých pokynů trvat, má mandatář právo:</w:t>
      </w:r>
    </w:p>
    <w:p w:rsidR="008C35E9" w:rsidRPr="00401732" w:rsidRDefault="008C35E9" w:rsidP="008C35E9">
      <w:pPr>
        <w:numPr>
          <w:ilvl w:val="1"/>
          <w:numId w:val="21"/>
        </w:numPr>
        <w:tabs>
          <w:tab w:val="clear" w:pos="723"/>
          <w:tab w:val="num" w:pos="1276"/>
        </w:tabs>
        <w:ind w:left="1276"/>
        <w:jc w:val="both"/>
        <w:rPr>
          <w:b/>
          <w:bCs/>
        </w:rPr>
      </w:pPr>
      <w:r w:rsidRPr="00401732">
        <w:rPr>
          <w:bCs/>
        </w:rPr>
        <w:t>požádat o písemné potvrzení pokynu,</w:t>
      </w:r>
    </w:p>
    <w:p w:rsidR="008C35E9" w:rsidRPr="00401732" w:rsidRDefault="008C35E9" w:rsidP="008C35E9">
      <w:pPr>
        <w:numPr>
          <w:ilvl w:val="1"/>
          <w:numId w:val="22"/>
        </w:numPr>
        <w:tabs>
          <w:tab w:val="clear" w:pos="723"/>
          <w:tab w:val="num" w:pos="1276"/>
        </w:tabs>
        <w:ind w:left="1276"/>
        <w:jc w:val="both"/>
        <w:rPr>
          <w:b/>
          <w:bCs/>
        </w:rPr>
      </w:pPr>
      <w:r w:rsidRPr="00401732">
        <w:rPr>
          <w:bCs/>
        </w:rPr>
        <w:t>odstoupit od dílčí mandátní smlouvy za předpokladu, že pokyny mandanta jsou v rozporu s touto rámcovou smlouvou.</w:t>
      </w:r>
    </w:p>
    <w:p w:rsidR="00DB372C" w:rsidRDefault="008C35E9" w:rsidP="00DB372C">
      <w:pPr>
        <w:ind w:left="709"/>
        <w:jc w:val="both"/>
        <w:rPr>
          <w:bCs/>
        </w:rPr>
      </w:pPr>
      <w:r w:rsidRPr="00401732">
        <w:rPr>
          <w:bCs/>
        </w:rPr>
        <w:t>Stejně je mandatář povinen a oprávněn postupovat v případě, že pokyny mandanta jsou v rozporu se zákonem nebo jinými právními předpisy.</w:t>
      </w:r>
    </w:p>
    <w:p w:rsidR="00DB372C" w:rsidRDefault="00DB372C" w:rsidP="00DB372C">
      <w:pPr>
        <w:ind w:left="709"/>
        <w:jc w:val="both"/>
        <w:rPr>
          <w:b/>
          <w:bCs/>
        </w:rPr>
      </w:pPr>
    </w:p>
    <w:p w:rsidR="00DB372C" w:rsidRPr="00DB372C" w:rsidRDefault="008C35E9" w:rsidP="00DB372C">
      <w:pPr>
        <w:pStyle w:val="Odstavecseseznamem"/>
        <w:numPr>
          <w:ilvl w:val="1"/>
          <w:numId w:val="24"/>
        </w:numPr>
        <w:jc w:val="both"/>
        <w:rPr>
          <w:bCs/>
        </w:rPr>
      </w:pPr>
      <w:r w:rsidRPr="00DB372C">
        <w:rPr>
          <w:bCs/>
        </w:rPr>
        <w:t xml:space="preserve">Mandatář je povinen </w:t>
      </w:r>
      <w:smartTag w:uri="urn:schemas-microsoft-com:office:smarttags" w:element="PersonName">
        <w:r w:rsidRPr="00DB372C">
          <w:rPr>
            <w:bCs/>
          </w:rPr>
          <w:t>info</w:t>
        </w:r>
      </w:smartTag>
      <w:r w:rsidRPr="00DB372C">
        <w:rPr>
          <w:bCs/>
        </w:rPr>
        <w:t xml:space="preserve">rmovat mandanta o zásadních otázkách postupu při zařizování </w:t>
      </w:r>
      <w:r w:rsidR="00DB372C" w:rsidRPr="00DB372C">
        <w:rPr>
          <w:bCs/>
        </w:rPr>
        <w:t xml:space="preserve"> </w:t>
      </w:r>
    </w:p>
    <w:p w:rsidR="00DB372C" w:rsidRDefault="008C35E9" w:rsidP="00DB372C">
      <w:pPr>
        <w:pStyle w:val="Odstavecseseznamem"/>
        <w:ind w:left="360"/>
        <w:jc w:val="both"/>
        <w:rPr>
          <w:bCs/>
        </w:rPr>
      </w:pPr>
      <w:r w:rsidRPr="00DB372C">
        <w:rPr>
          <w:bCs/>
        </w:rPr>
        <w:t xml:space="preserve">záležitostí podle této smlouvy. Mandatář je dále povinen </w:t>
      </w:r>
      <w:smartTag w:uri="urn:schemas-microsoft-com:office:smarttags" w:element="PersonName">
        <w:r w:rsidRPr="00DB372C">
          <w:rPr>
            <w:bCs/>
          </w:rPr>
          <w:t>info</w:t>
        </w:r>
      </w:smartTag>
      <w:r w:rsidRPr="00DB372C">
        <w:rPr>
          <w:bCs/>
        </w:rPr>
        <w:t>rmovat mandanta o svém postupu ve všech případech, kdy o to bude mandantem požádán.</w:t>
      </w:r>
    </w:p>
    <w:p w:rsidR="00DB372C" w:rsidRDefault="00DB372C" w:rsidP="00DB372C">
      <w:pPr>
        <w:pStyle w:val="Odstavecseseznamem"/>
        <w:ind w:left="360"/>
        <w:jc w:val="both"/>
        <w:rPr>
          <w:bCs/>
        </w:rPr>
      </w:pPr>
    </w:p>
    <w:p w:rsidR="00DB372C" w:rsidRPr="00DB372C" w:rsidRDefault="008C35E9" w:rsidP="00DB372C">
      <w:pPr>
        <w:pStyle w:val="Odstavecseseznamem"/>
        <w:numPr>
          <w:ilvl w:val="1"/>
          <w:numId w:val="24"/>
        </w:numPr>
        <w:jc w:val="both"/>
        <w:rPr>
          <w:bCs/>
        </w:rPr>
      </w:pPr>
      <w:r w:rsidRPr="00DB372C">
        <w:rPr>
          <w:bCs/>
        </w:rPr>
        <w:t xml:space="preserve">Mandatář je povinen předat bez zbytečného odkladu mandantovi věci, které za něj převzal </w:t>
      </w:r>
      <w:r w:rsidR="00DB372C" w:rsidRPr="00DB372C">
        <w:rPr>
          <w:bCs/>
        </w:rPr>
        <w:t xml:space="preserve"> </w:t>
      </w:r>
    </w:p>
    <w:p w:rsidR="00DB372C" w:rsidRDefault="00DB372C" w:rsidP="00DB372C">
      <w:pPr>
        <w:pStyle w:val="Odstavecseseznamem"/>
        <w:ind w:left="360"/>
        <w:jc w:val="both"/>
        <w:rPr>
          <w:bCs/>
        </w:rPr>
      </w:pPr>
      <w:r>
        <w:rPr>
          <w:bCs/>
        </w:rPr>
        <w:t xml:space="preserve"> </w:t>
      </w:r>
      <w:r w:rsidR="008C35E9" w:rsidRPr="00DB372C">
        <w:rPr>
          <w:bCs/>
        </w:rPr>
        <w:t>při vyřizování záležitostí podle této smlouvy.</w:t>
      </w:r>
    </w:p>
    <w:p w:rsidR="00DB372C" w:rsidRDefault="00DB372C" w:rsidP="00DB372C">
      <w:pPr>
        <w:jc w:val="both"/>
        <w:rPr>
          <w:bCs/>
        </w:rPr>
      </w:pPr>
    </w:p>
    <w:p w:rsidR="00DB372C" w:rsidRDefault="00DB372C" w:rsidP="00DB372C">
      <w:pPr>
        <w:jc w:val="both"/>
        <w:rPr>
          <w:bCs/>
        </w:rPr>
      </w:pPr>
      <w:proofErr w:type="gramStart"/>
      <w:r w:rsidRPr="00DB372C">
        <w:rPr>
          <w:bCs/>
        </w:rPr>
        <w:t xml:space="preserve">4.6 </w:t>
      </w:r>
      <w:r>
        <w:rPr>
          <w:bCs/>
        </w:rPr>
        <w:t xml:space="preserve"> </w:t>
      </w:r>
      <w:r w:rsidR="008C35E9" w:rsidRPr="00DB372C">
        <w:rPr>
          <w:bCs/>
        </w:rPr>
        <w:t>Mandatář</w:t>
      </w:r>
      <w:proofErr w:type="gramEnd"/>
      <w:r w:rsidR="008C35E9" w:rsidRPr="00DB372C">
        <w:rPr>
          <w:bCs/>
        </w:rPr>
        <w:t xml:space="preserve"> je povinen v případě zániku dílčí mandátní smlouvy jejím splněním či jinak </w:t>
      </w:r>
    </w:p>
    <w:p w:rsidR="00DB372C" w:rsidRDefault="00DB372C" w:rsidP="00DB372C">
      <w:pPr>
        <w:jc w:val="both"/>
        <w:rPr>
          <w:bCs/>
        </w:rPr>
      </w:pPr>
      <w:r>
        <w:rPr>
          <w:bCs/>
        </w:rPr>
        <w:t xml:space="preserve">       </w:t>
      </w:r>
      <w:r w:rsidR="008C35E9" w:rsidRPr="00DB372C">
        <w:rPr>
          <w:bCs/>
        </w:rPr>
        <w:t xml:space="preserve">zkompletovat dokumentaci o zadávacím řízení a veškerou dokumentaci o veřejné </w:t>
      </w:r>
      <w:r>
        <w:rPr>
          <w:bCs/>
        </w:rPr>
        <w:t xml:space="preserve">   </w:t>
      </w:r>
    </w:p>
    <w:p w:rsidR="008C35E9" w:rsidRDefault="00DB372C" w:rsidP="00DB372C">
      <w:pPr>
        <w:jc w:val="both"/>
        <w:rPr>
          <w:bCs/>
        </w:rPr>
      </w:pPr>
      <w:r>
        <w:rPr>
          <w:bCs/>
        </w:rPr>
        <w:lastRenderedPageBreak/>
        <w:t xml:space="preserve">       </w:t>
      </w:r>
      <w:r w:rsidR="008C35E9" w:rsidRPr="00DB372C">
        <w:rPr>
          <w:bCs/>
        </w:rPr>
        <w:t xml:space="preserve">zakázce </w:t>
      </w:r>
      <w:r w:rsidR="00A23078" w:rsidRPr="00DB372C">
        <w:rPr>
          <w:bCs/>
        </w:rPr>
        <w:t xml:space="preserve">za účelem naplnění ustanovení </w:t>
      </w:r>
      <w:r w:rsidR="008C35E9" w:rsidRPr="00DB372C">
        <w:rPr>
          <w:bCs/>
        </w:rPr>
        <w:t>§ 155 odst. 1 ZVZ předat mandantovi.</w:t>
      </w:r>
    </w:p>
    <w:p w:rsidR="00DB372C" w:rsidRPr="00DB372C" w:rsidRDefault="00DB372C" w:rsidP="00DB372C">
      <w:pPr>
        <w:jc w:val="both"/>
        <w:rPr>
          <w:b/>
          <w:bCs/>
        </w:rPr>
      </w:pPr>
    </w:p>
    <w:p w:rsidR="00DB372C" w:rsidRPr="00DB372C" w:rsidRDefault="008C35E9" w:rsidP="00DB372C">
      <w:pPr>
        <w:pStyle w:val="Odstavecseseznamem"/>
        <w:numPr>
          <w:ilvl w:val="1"/>
          <w:numId w:val="26"/>
        </w:numPr>
        <w:jc w:val="both"/>
        <w:rPr>
          <w:bCs/>
        </w:rPr>
      </w:pPr>
      <w:r w:rsidRPr="00DB372C">
        <w:rPr>
          <w:bCs/>
        </w:rPr>
        <w:t xml:space="preserve">Mandatář se zavazuje používat pro účely administrace elektronické nástroje (programové </w:t>
      </w:r>
      <w:r w:rsidR="00DB372C" w:rsidRPr="00DB372C">
        <w:rPr>
          <w:bCs/>
        </w:rPr>
        <w:t xml:space="preserve"> </w:t>
      </w:r>
    </w:p>
    <w:p w:rsidR="00DB372C" w:rsidRDefault="008C35E9" w:rsidP="00DB372C">
      <w:pPr>
        <w:pStyle w:val="Odstavecseseznamem"/>
        <w:ind w:left="360"/>
        <w:jc w:val="both"/>
        <w:rPr>
          <w:bCs/>
        </w:rPr>
      </w:pPr>
      <w:r w:rsidRPr="00DB372C">
        <w:rPr>
          <w:bCs/>
        </w:rPr>
        <w:t xml:space="preserve">vybavení) mandanta, bude-li </w:t>
      </w:r>
      <w:r w:rsidR="006B6DDA" w:rsidRPr="00DB372C">
        <w:rPr>
          <w:bCs/>
        </w:rPr>
        <w:t>to k řádnému naplnění předmětu plnění této rámcové smlouvy dle smluvních stran účelné.</w:t>
      </w:r>
    </w:p>
    <w:p w:rsidR="00DB372C" w:rsidRDefault="00DB372C" w:rsidP="00DB372C">
      <w:pPr>
        <w:pStyle w:val="Odstavecseseznamem"/>
        <w:ind w:left="360"/>
        <w:jc w:val="both"/>
        <w:rPr>
          <w:bCs/>
        </w:rPr>
      </w:pPr>
    </w:p>
    <w:p w:rsidR="00DB372C" w:rsidRPr="00DB372C" w:rsidRDefault="008C35E9" w:rsidP="00DB372C">
      <w:pPr>
        <w:pStyle w:val="Odstavecseseznamem"/>
        <w:numPr>
          <w:ilvl w:val="1"/>
          <w:numId w:val="26"/>
        </w:numPr>
        <w:jc w:val="both"/>
        <w:rPr>
          <w:bCs/>
        </w:rPr>
      </w:pPr>
      <w:r w:rsidRPr="00DB372C">
        <w:rPr>
          <w:bCs/>
        </w:rPr>
        <w:t xml:space="preserve">Mandatář je povinen provést bez nároku na úhradu organizační zajištění veškerých úkonů, </w:t>
      </w:r>
    </w:p>
    <w:p w:rsidR="00DB372C" w:rsidRDefault="008C35E9" w:rsidP="00DB372C">
      <w:pPr>
        <w:pStyle w:val="Odstavecseseznamem"/>
        <w:ind w:left="360"/>
        <w:jc w:val="both"/>
        <w:rPr>
          <w:bCs/>
        </w:rPr>
      </w:pPr>
      <w:r w:rsidRPr="00DB372C">
        <w:rPr>
          <w:bCs/>
        </w:rPr>
        <w:t>jejichž provedení, případně opakované provedení, je nezbytné, protože zadávací řízení nebo některé úkony v zadávacím řízení byly mandantem nebo Úřadem pro ochranu hospodářské soutěže zrušeny z důvodu nesprávného postupu mandatáře nebo nesprávného postupu doporučeného mandatářem, pokud jde obecně o nespornou věc.</w:t>
      </w:r>
    </w:p>
    <w:p w:rsidR="00DB372C" w:rsidRDefault="00DB372C" w:rsidP="00DB372C">
      <w:pPr>
        <w:pStyle w:val="Odstavecseseznamem"/>
        <w:ind w:left="360"/>
        <w:jc w:val="both"/>
        <w:rPr>
          <w:bCs/>
        </w:rPr>
      </w:pPr>
    </w:p>
    <w:p w:rsidR="00DB372C" w:rsidRPr="00DB372C" w:rsidRDefault="008C35E9" w:rsidP="00DB372C">
      <w:pPr>
        <w:pStyle w:val="Odstavecseseznamem"/>
        <w:numPr>
          <w:ilvl w:val="1"/>
          <w:numId w:val="26"/>
        </w:numPr>
        <w:jc w:val="both"/>
        <w:rPr>
          <w:snapToGrid w:val="0"/>
        </w:rPr>
      </w:pPr>
      <w:r w:rsidRPr="00DB372C">
        <w:rPr>
          <w:snapToGrid w:val="0"/>
        </w:rPr>
        <w:t xml:space="preserve">Mandatář je povinen dodržovat vnitřní předpisy a pokyny mandanta. Mandant je za tím </w:t>
      </w:r>
    </w:p>
    <w:p w:rsidR="00DB372C" w:rsidRDefault="00DB372C" w:rsidP="00DB372C">
      <w:pPr>
        <w:jc w:val="both"/>
        <w:rPr>
          <w:snapToGrid w:val="0"/>
        </w:rPr>
      </w:pPr>
      <w:r>
        <w:rPr>
          <w:snapToGrid w:val="0"/>
        </w:rPr>
        <w:t xml:space="preserve">       </w:t>
      </w:r>
      <w:r w:rsidR="008C35E9" w:rsidRPr="00DB372C">
        <w:rPr>
          <w:snapToGrid w:val="0"/>
        </w:rPr>
        <w:t xml:space="preserve">účelem povinen umožnit mandatáři se s těmito předpisy seznámit. Mandant je také </w:t>
      </w:r>
      <w:r>
        <w:rPr>
          <w:snapToGrid w:val="0"/>
        </w:rPr>
        <w:t xml:space="preserve">  </w:t>
      </w:r>
    </w:p>
    <w:p w:rsidR="008C35E9" w:rsidRDefault="00DB372C" w:rsidP="00DB372C">
      <w:pPr>
        <w:jc w:val="both"/>
        <w:rPr>
          <w:snapToGrid w:val="0"/>
        </w:rPr>
      </w:pPr>
      <w:r>
        <w:rPr>
          <w:snapToGrid w:val="0"/>
        </w:rPr>
        <w:t xml:space="preserve">       </w:t>
      </w:r>
      <w:r w:rsidR="008C35E9" w:rsidRPr="00DB372C">
        <w:rPr>
          <w:snapToGrid w:val="0"/>
        </w:rPr>
        <w:t xml:space="preserve">povinen mandatáře </w:t>
      </w:r>
      <w:smartTag w:uri="urn:schemas-microsoft-com:office:smarttags" w:element="PersonName">
        <w:r w:rsidR="008C35E9" w:rsidRPr="00DB372C">
          <w:rPr>
            <w:snapToGrid w:val="0"/>
          </w:rPr>
          <w:t>info</w:t>
        </w:r>
      </w:smartTag>
      <w:r w:rsidR="008C35E9" w:rsidRPr="00DB372C">
        <w:rPr>
          <w:snapToGrid w:val="0"/>
        </w:rPr>
        <w:t>rmovat o případných změnách těchto předpisů.</w:t>
      </w:r>
    </w:p>
    <w:p w:rsidR="00DB372C" w:rsidRPr="00DB372C" w:rsidRDefault="00DB372C" w:rsidP="00DB372C">
      <w:pPr>
        <w:jc w:val="both"/>
        <w:rPr>
          <w:snapToGrid w:val="0"/>
        </w:rPr>
      </w:pPr>
    </w:p>
    <w:p w:rsidR="008C35E9" w:rsidRPr="00A85BEF" w:rsidRDefault="008C35E9" w:rsidP="008C35E9">
      <w:pPr>
        <w:pStyle w:val="Odstavecseseznamem"/>
        <w:numPr>
          <w:ilvl w:val="1"/>
          <w:numId w:val="26"/>
        </w:numPr>
        <w:jc w:val="both"/>
        <w:rPr>
          <w:bCs/>
        </w:rPr>
      </w:pPr>
      <w:r w:rsidRPr="00A85BEF">
        <w:rPr>
          <w:snapToGrid w:val="0"/>
        </w:rPr>
        <w:t xml:space="preserve">Mandatář </w:t>
      </w:r>
      <w:r w:rsidR="00A85BEF" w:rsidRPr="00A85BEF">
        <w:rPr>
          <w:snapToGrid w:val="0"/>
        </w:rPr>
        <w:t xml:space="preserve">v pozici vybraného uchazeče </w:t>
      </w:r>
      <w:r w:rsidRPr="00A85BEF">
        <w:rPr>
          <w:snapToGrid w:val="0"/>
        </w:rPr>
        <w:t xml:space="preserve">prohlašuje, že </w:t>
      </w:r>
      <w:r w:rsidR="006B6DDA" w:rsidRPr="00A85BEF">
        <w:rPr>
          <w:snapToGrid w:val="0"/>
        </w:rPr>
        <w:t>před nabytím platnosti</w:t>
      </w:r>
      <w:r w:rsidRPr="00A85BEF">
        <w:rPr>
          <w:snapToGrid w:val="0"/>
        </w:rPr>
        <w:t xml:space="preserve"> </w:t>
      </w:r>
      <w:r w:rsidR="006B6DDA" w:rsidRPr="00A85BEF">
        <w:rPr>
          <w:snapToGrid w:val="0"/>
        </w:rPr>
        <w:t xml:space="preserve">této </w:t>
      </w:r>
      <w:r w:rsidRPr="00A85BEF">
        <w:rPr>
          <w:snapToGrid w:val="0"/>
        </w:rPr>
        <w:t xml:space="preserve">rámcové </w:t>
      </w:r>
      <w:r w:rsidR="006B6DDA" w:rsidRPr="00A85BEF">
        <w:rPr>
          <w:snapToGrid w:val="0"/>
        </w:rPr>
        <w:t xml:space="preserve">smlouvy </w:t>
      </w:r>
      <w:r w:rsidR="00A85BEF" w:rsidRPr="00A85BEF">
        <w:rPr>
          <w:snapToGrid w:val="0"/>
        </w:rPr>
        <w:t>předloží na výzvu mandanta mandantovi kopii pojistné</w:t>
      </w:r>
      <w:r w:rsidRPr="00A85BEF">
        <w:rPr>
          <w:snapToGrid w:val="0"/>
        </w:rPr>
        <w:t xml:space="preserve"> smlouvu, jejímž předmětem je pojištění odpovědnosti za škodu způsobenou pojištěncem třetí osobě v souvislosti s výkonem činnosti pojištěného</w:t>
      </w:r>
      <w:r w:rsidR="006B6DDA" w:rsidRPr="00A85BEF">
        <w:rPr>
          <w:snapToGrid w:val="0"/>
        </w:rPr>
        <w:t>, a to na p</w:t>
      </w:r>
      <w:r w:rsidRPr="00A85BEF">
        <w:rPr>
          <w:snapToGrid w:val="0"/>
        </w:rPr>
        <w:t xml:space="preserve">ojistné plnění </w:t>
      </w:r>
      <w:r w:rsidR="006B6DDA" w:rsidRPr="00A85BEF">
        <w:rPr>
          <w:snapToGrid w:val="0"/>
        </w:rPr>
        <w:t xml:space="preserve">v minimální výši 3 000 000,- Kč. </w:t>
      </w:r>
      <w:r w:rsidRPr="00A85BEF">
        <w:rPr>
          <w:snapToGrid w:val="0"/>
        </w:rPr>
        <w:t>Mandatář je povinen být nejméně v tomto rozsahu pojištěn po celou dobu trvání této rámcové smlouvy.</w:t>
      </w:r>
      <w:r w:rsidR="00A85BEF" w:rsidRPr="00A85BEF">
        <w:rPr>
          <w:snapToGrid w:val="0"/>
        </w:rPr>
        <w:t xml:space="preserve"> </w:t>
      </w:r>
    </w:p>
    <w:p w:rsidR="008C35E9" w:rsidRPr="00A35C82" w:rsidRDefault="00566F1A" w:rsidP="00DB372C">
      <w:pPr>
        <w:numPr>
          <w:ilvl w:val="1"/>
          <w:numId w:val="26"/>
        </w:numPr>
        <w:ind w:left="709" w:hanging="709"/>
        <w:jc w:val="both"/>
        <w:rPr>
          <w:bCs/>
        </w:rPr>
      </w:pPr>
      <w:r>
        <w:rPr>
          <w:snapToGrid w:val="0"/>
        </w:rPr>
        <w:t xml:space="preserve">Pokud mandatář zjistí v souvislosti s předmětem plnění této rámcové smlouvy </w:t>
      </w:r>
      <w:r w:rsidR="008C35E9" w:rsidRPr="00401732">
        <w:rPr>
          <w:snapToGrid w:val="0"/>
        </w:rPr>
        <w:t>podjatost</w:t>
      </w:r>
      <w:r>
        <w:rPr>
          <w:snapToGrid w:val="0"/>
        </w:rPr>
        <w:t xml:space="preserve"> svou či svých pracovníků,</w:t>
      </w:r>
      <w:r w:rsidR="008C35E9" w:rsidRPr="00401732">
        <w:rPr>
          <w:snapToGrid w:val="0"/>
        </w:rPr>
        <w:t xml:space="preserve"> je povinen tuto skutečnost oznámit mandantovi bezodkladně po jejím zjištění.</w:t>
      </w:r>
    </w:p>
    <w:p w:rsidR="00A35C82" w:rsidRDefault="00A35C82" w:rsidP="00A35C82">
      <w:pPr>
        <w:pStyle w:val="Odstavecseseznamem"/>
        <w:rPr>
          <w:bCs/>
        </w:rPr>
      </w:pPr>
    </w:p>
    <w:p w:rsidR="00A35C82" w:rsidRPr="00401732" w:rsidRDefault="00A35C82" w:rsidP="00DB372C">
      <w:pPr>
        <w:numPr>
          <w:ilvl w:val="1"/>
          <w:numId w:val="26"/>
        </w:numPr>
        <w:tabs>
          <w:tab w:val="num" w:pos="709"/>
        </w:tabs>
        <w:ind w:left="709" w:hanging="709"/>
        <w:jc w:val="both"/>
        <w:rPr>
          <w:bCs/>
        </w:rPr>
      </w:pPr>
      <w:r>
        <w:t xml:space="preserve">Mandatář </w:t>
      </w:r>
      <w:r w:rsidRPr="00E25EE7">
        <w:t xml:space="preserve">bere na vědomí, že je osobou povinou spolupůsobit při výkonu finanční kontroly dle § 2 písm. e) zákona č. 320/2001 Sb., o finanční kontrole ve veřejné správě, v platném znění. </w:t>
      </w:r>
      <w:r>
        <w:t xml:space="preserve">Mandatář </w:t>
      </w:r>
      <w:r w:rsidRPr="00E25EE7">
        <w:t xml:space="preserve">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w:t>
      </w:r>
      <w:r w:rsidRPr="00E25EE7">
        <w:rPr>
          <w:b/>
        </w:rPr>
        <w:t>ve všech smlouvách a dalších dokumentech vztahujících se k dané zakázce</w:t>
      </w:r>
      <w:r w:rsidRPr="00E25EE7">
        <w:t xml:space="preserve">. </w:t>
      </w:r>
      <w:r>
        <w:rPr>
          <w:color w:val="000000"/>
        </w:rPr>
        <w:t xml:space="preserve">Mandatář </w:t>
      </w:r>
      <w:r w:rsidRPr="00E25EE7">
        <w:rPr>
          <w:color w:val="000000"/>
        </w:rPr>
        <w:t xml:space="preserve">se zavazuje, že umožní všem subjektům </w:t>
      </w:r>
      <w:r w:rsidRPr="00E25EE7">
        <w:rPr>
          <w:color w:val="000000"/>
        </w:rPr>
        <w:lastRenderedPageBreak/>
        <w:t xml:space="preserve">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w:t>
      </w:r>
      <w:r>
        <w:rPr>
          <w:color w:val="000000"/>
        </w:rPr>
        <w:t xml:space="preserve">Mandatář </w:t>
      </w:r>
      <w:r w:rsidRPr="00E25EE7">
        <w:rPr>
          <w:color w:val="000000"/>
        </w:rPr>
        <w:t>se zavazuje povinností uchovávat po dobu 10 let od skončení plnění zakázky doklady související s plněním této zakázky, nejméně však do roku 2025.</w:t>
      </w:r>
    </w:p>
    <w:p w:rsidR="008C35E9" w:rsidRPr="00401732" w:rsidRDefault="008C35E9" w:rsidP="008C35E9">
      <w:pPr>
        <w:jc w:val="both"/>
        <w:rPr>
          <w:bCs/>
        </w:rPr>
      </w:pPr>
    </w:p>
    <w:p w:rsidR="008C35E9" w:rsidRPr="00401732" w:rsidRDefault="008C35E9" w:rsidP="008C35E9">
      <w:pPr>
        <w:jc w:val="both"/>
        <w:rPr>
          <w:bCs/>
        </w:rPr>
      </w:pPr>
    </w:p>
    <w:p w:rsidR="008C35E9" w:rsidRPr="00401732" w:rsidRDefault="00DB372C" w:rsidP="00DB372C">
      <w:pPr>
        <w:jc w:val="center"/>
        <w:rPr>
          <w:b/>
        </w:rPr>
      </w:pPr>
      <w:r>
        <w:rPr>
          <w:b/>
        </w:rPr>
        <w:t>V.</w:t>
      </w:r>
    </w:p>
    <w:p w:rsidR="008C35E9" w:rsidRPr="00401732" w:rsidRDefault="008C35E9" w:rsidP="008C35E9">
      <w:pPr>
        <w:tabs>
          <w:tab w:val="center" w:pos="4678"/>
        </w:tabs>
        <w:rPr>
          <w:b/>
        </w:rPr>
      </w:pPr>
      <w:r w:rsidRPr="00401732">
        <w:rPr>
          <w:b/>
          <w:bCs/>
        </w:rPr>
        <w:tab/>
        <w:t>Povinnosti</w:t>
      </w:r>
      <w:r w:rsidRPr="00401732">
        <w:rPr>
          <w:b/>
        </w:rPr>
        <w:t xml:space="preserve"> mandanta</w:t>
      </w:r>
    </w:p>
    <w:p w:rsidR="008C35E9" w:rsidRPr="00401732" w:rsidRDefault="008C35E9" w:rsidP="008C35E9">
      <w:pPr>
        <w:pStyle w:val="Zkladntext"/>
        <w:jc w:val="center"/>
        <w:rPr>
          <w:sz w:val="24"/>
          <w:szCs w:val="24"/>
        </w:rPr>
      </w:pPr>
    </w:p>
    <w:p w:rsidR="008C35E9" w:rsidRPr="00401732" w:rsidRDefault="008C35E9" w:rsidP="00DB372C">
      <w:pPr>
        <w:pStyle w:val="Odstavecseseznamem"/>
        <w:numPr>
          <w:ilvl w:val="1"/>
          <w:numId w:val="27"/>
        </w:numPr>
        <w:jc w:val="both"/>
      </w:pPr>
      <w:r w:rsidRPr="00401732">
        <w:t xml:space="preserve">Mandant je povinen předat mandatáři </w:t>
      </w:r>
      <w:r w:rsidRPr="00DB372C">
        <w:rPr>
          <w:bCs/>
        </w:rPr>
        <w:t xml:space="preserve">včas věci a </w:t>
      </w:r>
      <w:smartTag w:uri="urn:schemas-microsoft-com:office:smarttags" w:element="PersonName">
        <w:r w:rsidRPr="00DB372C">
          <w:rPr>
            <w:bCs/>
          </w:rPr>
          <w:t>info</w:t>
        </w:r>
      </w:smartTag>
      <w:r w:rsidRPr="00DB372C">
        <w:rPr>
          <w:bCs/>
        </w:rPr>
        <w:t xml:space="preserve">rmace, jež jsou nutné k zařízení záležitostí podle této smlouvy, pokud z jejich povahy nebo této smlouvy </w:t>
      </w:r>
      <w:r w:rsidR="00566F1A" w:rsidRPr="00DB372C">
        <w:rPr>
          <w:bCs/>
        </w:rPr>
        <w:t xml:space="preserve">explicitně </w:t>
      </w:r>
      <w:r w:rsidRPr="00DB372C">
        <w:rPr>
          <w:bCs/>
        </w:rPr>
        <w:t>nevyplývá, že je má obstarat mandatář nebo by měly být mandatáři známy. Je zejména povinen upozornit jej na problémy, které by mohly při zařizování záležitostí vzniknout.</w:t>
      </w:r>
    </w:p>
    <w:p w:rsidR="008C35E9" w:rsidRPr="00401732" w:rsidRDefault="008C35E9" w:rsidP="008C35E9">
      <w:pPr>
        <w:pStyle w:val="Zkladntext"/>
        <w:rPr>
          <w:bCs/>
          <w:sz w:val="24"/>
          <w:szCs w:val="24"/>
        </w:rPr>
      </w:pPr>
    </w:p>
    <w:p w:rsidR="008C35E9" w:rsidRPr="00401732" w:rsidRDefault="008C35E9" w:rsidP="00DB372C">
      <w:pPr>
        <w:numPr>
          <w:ilvl w:val="1"/>
          <w:numId w:val="27"/>
        </w:numPr>
        <w:tabs>
          <w:tab w:val="num" w:pos="709"/>
        </w:tabs>
        <w:ind w:left="709" w:hanging="709"/>
        <w:jc w:val="both"/>
      </w:pPr>
      <w:r w:rsidRPr="00401732">
        <w:t>Mandant je povinen mandatáři p</w:t>
      </w:r>
      <w:r w:rsidRPr="00401732">
        <w:rPr>
          <w:bCs/>
        </w:rPr>
        <w:t>oskytnout a zajistit nezbytnou spolupráci a součinnost a vytvořit mandatáři podmínky pro jeho práci v případech, kdy je mandatář povinen plnit své úkoly v místě sídla mandanta</w:t>
      </w:r>
      <w:r w:rsidR="00566F1A">
        <w:rPr>
          <w:bCs/>
        </w:rPr>
        <w:t>, respektive kdy je součinnost mandanta pro plnění rámcové smlouvy ze strany mandatáře touto smlouvou požadována</w:t>
      </w:r>
      <w:r w:rsidRPr="00401732">
        <w:rPr>
          <w:bCs/>
        </w:rPr>
        <w:t>.</w:t>
      </w:r>
    </w:p>
    <w:p w:rsidR="008C35E9" w:rsidRPr="00401732" w:rsidRDefault="008C35E9" w:rsidP="008C35E9">
      <w:pPr>
        <w:pStyle w:val="Zkladntext"/>
        <w:rPr>
          <w:bCs/>
          <w:sz w:val="24"/>
          <w:szCs w:val="24"/>
        </w:rPr>
      </w:pPr>
    </w:p>
    <w:p w:rsidR="008C35E9" w:rsidRDefault="008C35E9" w:rsidP="00DB372C">
      <w:pPr>
        <w:numPr>
          <w:ilvl w:val="1"/>
          <w:numId w:val="27"/>
        </w:numPr>
        <w:ind w:left="709" w:hanging="709"/>
        <w:jc w:val="both"/>
      </w:pPr>
      <w:r w:rsidRPr="00401732">
        <w:t xml:space="preserve">Bude-li mandant požadovat, aby mandatář používal elektronické nástroje </w:t>
      </w:r>
      <w:r>
        <w:t xml:space="preserve">(programové vybavení) </w:t>
      </w:r>
      <w:r w:rsidRPr="00401732">
        <w:t>mandanta, je povinen mandatáři poskytnout řádné zaškolení a zpřístupnit a umožnit řádné používání těchto elektronických nástrojů.</w:t>
      </w:r>
    </w:p>
    <w:p w:rsidR="00566F1A" w:rsidRDefault="00566F1A" w:rsidP="00566F1A">
      <w:pPr>
        <w:pStyle w:val="Odstavecseseznamem"/>
      </w:pPr>
    </w:p>
    <w:p w:rsidR="00566F1A" w:rsidRDefault="00566F1A" w:rsidP="00DB372C">
      <w:pPr>
        <w:numPr>
          <w:ilvl w:val="1"/>
          <w:numId w:val="27"/>
        </w:numPr>
        <w:ind w:left="709" w:hanging="709"/>
        <w:jc w:val="both"/>
      </w:pPr>
      <w:r>
        <w:t>Mandant je povinen mandatáři uhradit za poskytnuté služby následující odměnu:</w:t>
      </w:r>
    </w:p>
    <w:p w:rsidR="00566F1A" w:rsidRDefault="00566F1A" w:rsidP="00566F1A">
      <w:pPr>
        <w:pStyle w:val="Odstavecseseznamem"/>
      </w:pPr>
    </w:p>
    <w:p w:rsidR="00566F1A" w:rsidRPr="00E25EE7" w:rsidRDefault="00566F1A" w:rsidP="00566F1A">
      <w:pPr>
        <w:numPr>
          <w:ilvl w:val="0"/>
          <w:numId w:val="8"/>
        </w:numPr>
        <w:spacing w:after="120"/>
        <w:jc w:val="both"/>
      </w:pPr>
      <w:r w:rsidRPr="00E25EE7">
        <w:t>Celková nabídková cena</w:t>
      </w:r>
      <w:r w:rsidR="00771635">
        <w:t xml:space="preserve"> uchazeče za veškeré mandantem</w:t>
      </w:r>
      <w:r w:rsidRPr="00E25EE7">
        <w:t xml:space="preserve"> v</w:t>
      </w:r>
      <w:r w:rsidR="00771635">
        <w:t> této rámcové</w:t>
      </w:r>
      <w:r w:rsidRPr="00E25EE7">
        <w:t xml:space="preserve"> </w:t>
      </w:r>
      <w:r w:rsidR="00771635">
        <w:t xml:space="preserve">smlouvě </w:t>
      </w:r>
      <w:r w:rsidRPr="00E25EE7">
        <w:t>požadované služby spočívající v zadání 1 nadlimitní veřejné zakázky v </w:t>
      </w:r>
      <w:r w:rsidR="002E6A1C">
        <w:t>otevřeném zadávacím řízení činí:</w:t>
      </w:r>
      <w:r w:rsidR="002E6A1C">
        <w:rPr>
          <w:highlight w:val="yellow"/>
        </w:rPr>
        <w:t>………………….…</w:t>
      </w:r>
      <w:proofErr w:type="gramStart"/>
      <w:r w:rsidR="002E6A1C">
        <w:rPr>
          <w:highlight w:val="yellow"/>
        </w:rPr>
        <w:t>….</w:t>
      </w:r>
      <w:r w:rsidR="002E6A1C" w:rsidRPr="002E6A1C">
        <w:rPr>
          <w:highlight w:val="yellow"/>
        </w:rPr>
        <w:t>.Kč</w:t>
      </w:r>
      <w:proofErr w:type="gramEnd"/>
      <w:r w:rsidR="002E6A1C">
        <w:rPr>
          <w:highlight w:val="yellow"/>
        </w:rPr>
        <w:t xml:space="preserve"> </w:t>
      </w:r>
      <w:r w:rsidR="002E6A1C" w:rsidRPr="002E6A1C">
        <w:rPr>
          <w:highlight w:val="yellow"/>
        </w:rPr>
        <w:t>bez DPH, DPH činí …………</w:t>
      </w:r>
      <w:r w:rsidR="002E6A1C">
        <w:rPr>
          <w:highlight w:val="yellow"/>
        </w:rPr>
        <w:t>………………….., tzn., že cena s DPH činí.</w:t>
      </w:r>
      <w:r w:rsidR="002E6A1C" w:rsidRPr="002E6A1C">
        <w:rPr>
          <w:highlight w:val="yellow"/>
        </w:rPr>
        <w:t>…………………</w:t>
      </w:r>
      <w:r w:rsidR="002E6A1C">
        <w:rPr>
          <w:highlight w:val="yellow"/>
        </w:rPr>
        <w:t>…</w:t>
      </w:r>
      <w:r w:rsidR="002E6A1C" w:rsidRPr="002E6A1C">
        <w:rPr>
          <w:highlight w:val="yellow"/>
        </w:rPr>
        <w:t xml:space="preserve"> Kč s DPH.</w:t>
      </w:r>
    </w:p>
    <w:p w:rsidR="00566F1A" w:rsidRPr="00E25EE7" w:rsidRDefault="00566F1A" w:rsidP="00566F1A">
      <w:pPr>
        <w:numPr>
          <w:ilvl w:val="0"/>
          <w:numId w:val="8"/>
        </w:numPr>
        <w:spacing w:after="120"/>
        <w:jc w:val="both"/>
      </w:pPr>
      <w:r w:rsidRPr="00E25EE7">
        <w:t xml:space="preserve">Celková nabídková cena uchazeče za veškeré </w:t>
      </w:r>
      <w:r w:rsidR="00771635">
        <w:t>mandantem</w:t>
      </w:r>
      <w:r w:rsidR="00771635" w:rsidRPr="00E25EE7">
        <w:t xml:space="preserve"> v</w:t>
      </w:r>
      <w:r w:rsidR="00771635">
        <w:t> této rámcové</w:t>
      </w:r>
      <w:r w:rsidR="00771635" w:rsidRPr="00E25EE7">
        <w:t xml:space="preserve"> </w:t>
      </w:r>
      <w:r w:rsidR="00771635">
        <w:t xml:space="preserve">smlouvě </w:t>
      </w:r>
      <w:r w:rsidR="00771635" w:rsidRPr="00E25EE7">
        <w:t xml:space="preserve">požadované služby </w:t>
      </w:r>
      <w:r w:rsidRPr="00E25EE7">
        <w:t>spočívající v zadání 1 podlimitní veřejné zakázky v </w:t>
      </w:r>
      <w:r w:rsidR="002E6A1C">
        <w:t xml:space="preserve">otevřeném </w:t>
      </w:r>
      <w:r w:rsidR="002E6A1C">
        <w:lastRenderedPageBreak/>
        <w:t>zadávacím řízení činí: :</w:t>
      </w:r>
      <w:r w:rsidR="002E6A1C">
        <w:rPr>
          <w:highlight w:val="yellow"/>
        </w:rPr>
        <w:t>………………….…</w:t>
      </w:r>
      <w:proofErr w:type="gramStart"/>
      <w:r w:rsidR="002E6A1C">
        <w:rPr>
          <w:highlight w:val="yellow"/>
        </w:rPr>
        <w:t>….</w:t>
      </w:r>
      <w:r w:rsidR="002E6A1C" w:rsidRPr="002E6A1C">
        <w:rPr>
          <w:highlight w:val="yellow"/>
        </w:rPr>
        <w:t>.Kč</w:t>
      </w:r>
      <w:proofErr w:type="gramEnd"/>
      <w:r w:rsidR="002E6A1C">
        <w:rPr>
          <w:highlight w:val="yellow"/>
        </w:rPr>
        <w:t xml:space="preserve"> </w:t>
      </w:r>
      <w:r w:rsidR="002E6A1C" w:rsidRPr="002E6A1C">
        <w:rPr>
          <w:highlight w:val="yellow"/>
        </w:rPr>
        <w:t>bez DPH, DPH činí …………</w:t>
      </w:r>
      <w:r w:rsidR="002E6A1C">
        <w:rPr>
          <w:highlight w:val="yellow"/>
        </w:rPr>
        <w:t>………………….., tzn., že cena s DPH činí.</w:t>
      </w:r>
      <w:r w:rsidR="002E6A1C" w:rsidRPr="002E6A1C">
        <w:rPr>
          <w:highlight w:val="yellow"/>
        </w:rPr>
        <w:t>…………………</w:t>
      </w:r>
      <w:r w:rsidR="002E6A1C">
        <w:rPr>
          <w:highlight w:val="yellow"/>
        </w:rPr>
        <w:t>…</w:t>
      </w:r>
      <w:r w:rsidR="002E6A1C" w:rsidRPr="002E6A1C">
        <w:rPr>
          <w:highlight w:val="yellow"/>
        </w:rPr>
        <w:t xml:space="preserve"> Kč s DPH.</w:t>
      </w:r>
    </w:p>
    <w:p w:rsidR="00566F1A" w:rsidRPr="00E25EE7" w:rsidRDefault="00566F1A" w:rsidP="00566F1A">
      <w:pPr>
        <w:numPr>
          <w:ilvl w:val="0"/>
          <w:numId w:val="8"/>
        </w:numPr>
        <w:spacing w:after="120"/>
        <w:jc w:val="both"/>
      </w:pPr>
      <w:r w:rsidRPr="00E25EE7">
        <w:t xml:space="preserve">Celková nabídková cena uchazeče za veškeré </w:t>
      </w:r>
      <w:r w:rsidR="00771635">
        <w:t xml:space="preserve">mandantem </w:t>
      </w:r>
      <w:r w:rsidRPr="00E25EE7">
        <w:t xml:space="preserve">v této </w:t>
      </w:r>
      <w:r w:rsidR="00771635">
        <w:t xml:space="preserve">rámcové smlouvě </w:t>
      </w:r>
      <w:r w:rsidRPr="00E25EE7">
        <w:t xml:space="preserve">požadované </w:t>
      </w:r>
      <w:r w:rsidR="00771635" w:rsidRPr="00E25EE7">
        <w:t xml:space="preserve">služby </w:t>
      </w:r>
      <w:r w:rsidRPr="00E25EE7">
        <w:t>spočívající v zadání 1 veřejné zakázky ve zjednodušeném podlimitním řízení činí</w:t>
      </w:r>
      <w:r w:rsidR="002E6A1C">
        <w:t>:</w:t>
      </w:r>
      <w:r w:rsidR="002E6A1C">
        <w:rPr>
          <w:highlight w:val="yellow"/>
        </w:rPr>
        <w:t>………………….…</w:t>
      </w:r>
      <w:proofErr w:type="gramStart"/>
      <w:r w:rsidR="002E6A1C">
        <w:rPr>
          <w:highlight w:val="yellow"/>
        </w:rPr>
        <w:t>….</w:t>
      </w:r>
      <w:r w:rsidR="002E6A1C" w:rsidRPr="002E6A1C">
        <w:rPr>
          <w:highlight w:val="yellow"/>
        </w:rPr>
        <w:t>.Kč</w:t>
      </w:r>
      <w:proofErr w:type="gramEnd"/>
      <w:r w:rsidR="002E6A1C">
        <w:rPr>
          <w:highlight w:val="yellow"/>
        </w:rPr>
        <w:t xml:space="preserve"> </w:t>
      </w:r>
      <w:r w:rsidR="002E6A1C" w:rsidRPr="002E6A1C">
        <w:rPr>
          <w:highlight w:val="yellow"/>
        </w:rPr>
        <w:t>bez DPH, DPH činí …………</w:t>
      </w:r>
      <w:r w:rsidR="002E6A1C">
        <w:rPr>
          <w:highlight w:val="yellow"/>
        </w:rPr>
        <w:t>………………….., tzn., že cena s DPH činí.</w:t>
      </w:r>
      <w:r w:rsidR="002E6A1C" w:rsidRPr="002E6A1C">
        <w:rPr>
          <w:highlight w:val="yellow"/>
        </w:rPr>
        <w:t>…………………</w:t>
      </w:r>
      <w:r w:rsidR="002E6A1C">
        <w:rPr>
          <w:highlight w:val="yellow"/>
        </w:rPr>
        <w:t>…</w:t>
      </w:r>
      <w:r w:rsidR="002E6A1C" w:rsidRPr="002E6A1C">
        <w:rPr>
          <w:highlight w:val="yellow"/>
        </w:rPr>
        <w:t xml:space="preserve"> Kč s DPH.</w:t>
      </w:r>
    </w:p>
    <w:p w:rsidR="00566F1A" w:rsidRPr="00E25EE7" w:rsidRDefault="00566F1A" w:rsidP="00566F1A">
      <w:pPr>
        <w:numPr>
          <w:ilvl w:val="0"/>
          <w:numId w:val="8"/>
        </w:numPr>
        <w:spacing w:after="120"/>
        <w:jc w:val="both"/>
      </w:pPr>
      <w:r w:rsidRPr="00E25EE7">
        <w:t xml:space="preserve">Celková nabídková cena uchazeče za veškeré </w:t>
      </w:r>
      <w:r w:rsidR="00771635">
        <w:t>mandantem</w:t>
      </w:r>
      <w:r w:rsidR="00771635" w:rsidRPr="00E25EE7">
        <w:t xml:space="preserve"> v</w:t>
      </w:r>
      <w:r w:rsidR="00771635">
        <w:t> této rámcové</w:t>
      </w:r>
      <w:r w:rsidR="00771635" w:rsidRPr="00E25EE7">
        <w:t xml:space="preserve"> </w:t>
      </w:r>
      <w:r w:rsidR="00771635">
        <w:t xml:space="preserve">smlouvě </w:t>
      </w:r>
      <w:r w:rsidR="00771635" w:rsidRPr="00E25EE7">
        <w:t xml:space="preserve">požadované služby </w:t>
      </w:r>
      <w:r w:rsidRPr="00E25EE7">
        <w:t>spočívající v provedení 1 výběrového řízení na veřejnou zakázku malého rozsahu činí</w:t>
      </w:r>
      <w:r w:rsidR="002E6A1C">
        <w:t>: :</w:t>
      </w:r>
      <w:r w:rsidR="002E6A1C">
        <w:rPr>
          <w:highlight w:val="yellow"/>
        </w:rPr>
        <w:t>………………….…</w:t>
      </w:r>
      <w:proofErr w:type="gramStart"/>
      <w:r w:rsidR="002E6A1C">
        <w:rPr>
          <w:highlight w:val="yellow"/>
        </w:rPr>
        <w:t>….</w:t>
      </w:r>
      <w:r w:rsidR="002E6A1C" w:rsidRPr="002E6A1C">
        <w:rPr>
          <w:highlight w:val="yellow"/>
        </w:rPr>
        <w:t>.Kč</w:t>
      </w:r>
      <w:proofErr w:type="gramEnd"/>
      <w:r w:rsidR="002E6A1C">
        <w:rPr>
          <w:highlight w:val="yellow"/>
        </w:rPr>
        <w:t xml:space="preserve"> </w:t>
      </w:r>
      <w:r w:rsidR="002E6A1C" w:rsidRPr="002E6A1C">
        <w:rPr>
          <w:highlight w:val="yellow"/>
        </w:rPr>
        <w:t>bez DPH, DPH činí …………</w:t>
      </w:r>
      <w:r w:rsidR="002E6A1C">
        <w:rPr>
          <w:highlight w:val="yellow"/>
        </w:rPr>
        <w:t>………………….., tzn., že cena s DPH činí.</w:t>
      </w:r>
      <w:r w:rsidR="002E6A1C" w:rsidRPr="002E6A1C">
        <w:rPr>
          <w:highlight w:val="yellow"/>
        </w:rPr>
        <w:t>…………………</w:t>
      </w:r>
      <w:r w:rsidR="002E6A1C">
        <w:rPr>
          <w:highlight w:val="yellow"/>
        </w:rPr>
        <w:t>…</w:t>
      </w:r>
      <w:r w:rsidR="002E6A1C" w:rsidRPr="002E6A1C">
        <w:rPr>
          <w:highlight w:val="yellow"/>
        </w:rPr>
        <w:t xml:space="preserve"> Kč s DPH.</w:t>
      </w:r>
    </w:p>
    <w:p w:rsidR="00566F1A" w:rsidRPr="00401732" w:rsidRDefault="00771635" w:rsidP="00771635">
      <w:pPr>
        <w:numPr>
          <w:ilvl w:val="0"/>
          <w:numId w:val="8"/>
        </w:numPr>
        <w:spacing w:after="120"/>
        <w:jc w:val="both"/>
      </w:pPr>
      <w:r>
        <w:t xml:space="preserve">Celková nabídková cena </w:t>
      </w:r>
      <w:r w:rsidRPr="00771635">
        <w:rPr>
          <w:b/>
        </w:rPr>
        <w:t>za 1</w:t>
      </w:r>
      <w:r w:rsidR="00566F1A" w:rsidRPr="00771635">
        <w:rPr>
          <w:b/>
        </w:rPr>
        <w:t xml:space="preserve"> člověkohodin</w:t>
      </w:r>
      <w:r w:rsidRPr="00771635">
        <w:rPr>
          <w:b/>
        </w:rPr>
        <w:t>u</w:t>
      </w:r>
      <w:r w:rsidR="00566F1A" w:rsidRPr="00E25EE7">
        <w:t xml:space="preserve"> právních služeb dle čl. 2.1.1 této </w:t>
      </w:r>
      <w:r>
        <w:t xml:space="preserve">rámcové smlouvy </w:t>
      </w:r>
      <w:r w:rsidR="00566F1A" w:rsidRPr="00E25EE7">
        <w:t>činí</w:t>
      </w:r>
      <w:r w:rsidR="002E6A1C">
        <w:t>:</w:t>
      </w:r>
      <w:r w:rsidR="002E6A1C">
        <w:rPr>
          <w:highlight w:val="yellow"/>
        </w:rPr>
        <w:t>………………….…….</w:t>
      </w:r>
      <w:r w:rsidR="002E6A1C" w:rsidRPr="002E6A1C">
        <w:rPr>
          <w:highlight w:val="yellow"/>
        </w:rPr>
        <w:t>.Kč</w:t>
      </w:r>
      <w:r w:rsidR="002E6A1C">
        <w:rPr>
          <w:highlight w:val="yellow"/>
        </w:rPr>
        <w:t xml:space="preserve"> </w:t>
      </w:r>
      <w:r w:rsidR="002E6A1C" w:rsidRPr="002E6A1C">
        <w:rPr>
          <w:highlight w:val="yellow"/>
        </w:rPr>
        <w:t>bez DPH, DPH činí …………</w:t>
      </w:r>
      <w:r w:rsidR="002E6A1C">
        <w:rPr>
          <w:highlight w:val="yellow"/>
        </w:rPr>
        <w:t xml:space="preserve">………………….., </w:t>
      </w:r>
      <w:proofErr w:type="gramStart"/>
      <w:r w:rsidR="002E6A1C">
        <w:rPr>
          <w:highlight w:val="yellow"/>
        </w:rPr>
        <w:t>tzn.,  že</w:t>
      </w:r>
      <w:proofErr w:type="gramEnd"/>
      <w:r w:rsidR="002E6A1C">
        <w:rPr>
          <w:highlight w:val="yellow"/>
        </w:rPr>
        <w:t xml:space="preserve"> cena s DPH činí.</w:t>
      </w:r>
      <w:r w:rsidR="002E6A1C" w:rsidRPr="002E6A1C">
        <w:rPr>
          <w:highlight w:val="yellow"/>
        </w:rPr>
        <w:t>…………………</w:t>
      </w:r>
      <w:r w:rsidR="002E6A1C">
        <w:rPr>
          <w:highlight w:val="yellow"/>
        </w:rPr>
        <w:t>…</w:t>
      </w:r>
      <w:r w:rsidR="002E6A1C" w:rsidRPr="002E6A1C">
        <w:rPr>
          <w:highlight w:val="yellow"/>
        </w:rPr>
        <w:t xml:space="preserve"> Kč s DPH.</w:t>
      </w:r>
    </w:p>
    <w:p w:rsidR="008C35E9" w:rsidRPr="00401732" w:rsidRDefault="008C35E9" w:rsidP="008C35E9">
      <w:pPr>
        <w:pStyle w:val="Zkladntext"/>
        <w:rPr>
          <w:bCs/>
          <w:sz w:val="24"/>
          <w:szCs w:val="24"/>
        </w:rPr>
      </w:pPr>
    </w:p>
    <w:p w:rsidR="008C35E9" w:rsidRDefault="008B5864" w:rsidP="008C35E9">
      <w:pPr>
        <w:pStyle w:val="Zkladntext"/>
        <w:rPr>
          <w:rFonts w:ascii="Times New Roman" w:hAnsi="Times New Roman" w:cs="Times New Roman"/>
          <w:sz w:val="24"/>
          <w:szCs w:val="24"/>
        </w:rPr>
      </w:pPr>
      <w:proofErr w:type="spellStart"/>
      <w:proofErr w:type="gramStart"/>
      <w:r w:rsidRPr="008B5864">
        <w:rPr>
          <w:rFonts w:ascii="Times New Roman" w:hAnsi="Times New Roman" w:cs="Times New Roman"/>
          <w:sz w:val="24"/>
          <w:szCs w:val="24"/>
        </w:rPr>
        <w:t>Uvedené</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ceny</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jsou</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ve</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vztahu</w:t>
      </w:r>
      <w:proofErr w:type="spellEnd"/>
      <w:r w:rsidRPr="008B5864">
        <w:rPr>
          <w:rFonts w:ascii="Times New Roman" w:hAnsi="Times New Roman" w:cs="Times New Roman"/>
          <w:sz w:val="24"/>
          <w:szCs w:val="24"/>
        </w:rPr>
        <w:t xml:space="preserve"> k </w:t>
      </w:r>
      <w:proofErr w:type="spellStart"/>
      <w:r w:rsidRPr="008B5864">
        <w:rPr>
          <w:rFonts w:ascii="Times New Roman" w:hAnsi="Times New Roman" w:cs="Times New Roman"/>
          <w:sz w:val="24"/>
          <w:szCs w:val="24"/>
        </w:rPr>
        <w:t>danému</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objemu</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plnění</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konečné</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nejvýše</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přípustná</w:t>
      </w:r>
      <w:proofErr w:type="spellEnd"/>
      <w:r w:rsidRPr="008B5864">
        <w:rPr>
          <w:rFonts w:ascii="Times New Roman" w:hAnsi="Times New Roman" w:cs="Times New Roman"/>
          <w:sz w:val="24"/>
          <w:szCs w:val="24"/>
        </w:rPr>
        <w:t xml:space="preserve"> a </w:t>
      </w:r>
      <w:proofErr w:type="spellStart"/>
      <w:r w:rsidRPr="008B5864">
        <w:rPr>
          <w:rFonts w:ascii="Times New Roman" w:hAnsi="Times New Roman" w:cs="Times New Roman"/>
          <w:sz w:val="24"/>
          <w:szCs w:val="24"/>
        </w:rPr>
        <w:t>není</w:t>
      </w:r>
      <w:proofErr w:type="spellEnd"/>
      <w:r w:rsidRPr="008B5864">
        <w:rPr>
          <w:rFonts w:ascii="Times New Roman" w:hAnsi="Times New Roman" w:cs="Times New Roman"/>
          <w:sz w:val="24"/>
          <w:szCs w:val="24"/>
        </w:rPr>
        <w:t xml:space="preserve"> </w:t>
      </w:r>
      <w:proofErr w:type="spellStart"/>
      <w:r w:rsidRPr="008B5864">
        <w:rPr>
          <w:rFonts w:ascii="Times New Roman" w:hAnsi="Times New Roman" w:cs="Times New Roman"/>
          <w:sz w:val="24"/>
          <w:szCs w:val="24"/>
        </w:rPr>
        <w:t>možné</w:t>
      </w:r>
      <w:proofErr w:type="spellEnd"/>
      <w:r w:rsidRPr="008B5864">
        <w:rPr>
          <w:rFonts w:ascii="Times New Roman" w:hAnsi="Times New Roman" w:cs="Times New Roman"/>
          <w:sz w:val="24"/>
          <w:szCs w:val="24"/>
        </w:rPr>
        <w:t xml:space="preserve"> je</w:t>
      </w:r>
      <w:r>
        <w:rPr>
          <w:rFonts w:ascii="Times New Roman" w:hAnsi="Times New Roman" w:cs="Times New Roman"/>
          <w:sz w:val="24"/>
          <w:szCs w:val="24"/>
        </w:rPr>
        <w:t xml:space="preserve"> s </w:t>
      </w:r>
      <w:proofErr w:type="spellStart"/>
      <w:r>
        <w:rPr>
          <w:rFonts w:ascii="Times New Roman" w:hAnsi="Times New Roman" w:cs="Times New Roman"/>
          <w:sz w:val="24"/>
          <w:szCs w:val="24"/>
        </w:rPr>
        <w:t>výjímkou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změny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sazby</w:t>
      </w:r>
      <w:proofErr w:type="spellEnd"/>
      <w:r>
        <w:rPr>
          <w:rFonts w:ascii="Times New Roman" w:hAnsi="Times New Roman" w:cs="Times New Roman"/>
          <w:sz w:val="24"/>
          <w:szCs w:val="24"/>
        </w:rPr>
        <w:t xml:space="preserve"> DPH </w:t>
      </w:r>
      <w:proofErr w:type="spellStart"/>
      <w:r>
        <w:rPr>
          <w:rFonts w:ascii="Times New Roman" w:hAnsi="Times New Roman" w:cs="Times New Roman"/>
          <w:sz w:val="24"/>
          <w:szCs w:val="24"/>
        </w:rPr>
        <w:t>překročit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žádných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podmínek</w:t>
      </w:r>
      <w:proofErr w:type="spellEnd"/>
      <w:r>
        <w:rPr>
          <w:rFonts w:ascii="Times New Roman" w:hAnsi="Times New Roman" w:cs="Times New Roman"/>
          <w:sz w:val="24"/>
          <w:szCs w:val="24"/>
        </w:rPr>
        <w:t>.</w:t>
      </w:r>
      <w:proofErr w:type="gramEnd"/>
    </w:p>
    <w:p w:rsidR="00AB3A0C" w:rsidRDefault="00AB3A0C" w:rsidP="008C35E9">
      <w:pPr>
        <w:pStyle w:val="Zkladntext"/>
        <w:rPr>
          <w:rFonts w:ascii="Times New Roman" w:hAnsi="Times New Roman" w:cs="Times New Roman"/>
          <w:sz w:val="24"/>
          <w:szCs w:val="24"/>
        </w:rPr>
      </w:pPr>
    </w:p>
    <w:p w:rsidR="00AB3A0C" w:rsidRPr="001D0D50" w:rsidRDefault="00AB3A0C" w:rsidP="00AB3A0C">
      <w:pPr>
        <w:contextualSpacing/>
        <w:jc w:val="both"/>
      </w:pPr>
      <w:r w:rsidRPr="001D0D50">
        <w:t xml:space="preserve">Pokud z jakéhokoliv důvodu na straně mandanta bude </w:t>
      </w:r>
      <w:r>
        <w:t>výběrové/</w:t>
      </w:r>
      <w:r w:rsidRPr="001D0D50">
        <w:t>zad</w:t>
      </w:r>
      <w:r>
        <w:t xml:space="preserve">ávací řízení po jeho uveřejnění </w:t>
      </w:r>
      <w:r w:rsidRPr="001D0D50">
        <w:t>kdykoliv v jeho průběhu zrušeno rozhodnutím mandanta, je mandatář oprávněn vyfakturovat pouze část sjednané odměny, a to takto:</w:t>
      </w:r>
    </w:p>
    <w:p w:rsidR="00AB3A0C" w:rsidRPr="001D0D50" w:rsidRDefault="00AB3A0C" w:rsidP="00AB3A0C">
      <w:pPr>
        <w:ind w:left="284" w:hanging="284"/>
        <w:contextualSpacing/>
        <w:jc w:val="both"/>
      </w:pPr>
    </w:p>
    <w:p w:rsidR="00AB3A0C" w:rsidRPr="001D0D50" w:rsidRDefault="00AB3A0C" w:rsidP="00AB3A0C">
      <w:pPr>
        <w:ind w:left="567" w:hanging="283"/>
        <w:contextualSpacing/>
        <w:jc w:val="both"/>
      </w:pPr>
      <w:r w:rsidRPr="001D0D50">
        <w:t>a)</w:t>
      </w:r>
      <w:r w:rsidRPr="001D0D50">
        <w:tab/>
        <w:t>při rozhodnutí o zrušení zadávacího řízení před otevírán</w:t>
      </w:r>
      <w:r w:rsidR="00647E3C">
        <w:t>ím obálek s nabídkami ve výši 45</w:t>
      </w:r>
      <w:r w:rsidRPr="001D0D50">
        <w:t>% ze sjednané odměny</w:t>
      </w:r>
      <w:r w:rsidR="00647E3C">
        <w:t>,</w:t>
      </w:r>
    </w:p>
    <w:p w:rsidR="00AB3A0C" w:rsidRPr="001D0D50" w:rsidRDefault="00AB3A0C" w:rsidP="00AB3A0C">
      <w:pPr>
        <w:ind w:left="567" w:hanging="283"/>
        <w:contextualSpacing/>
        <w:jc w:val="both"/>
      </w:pPr>
      <w:r w:rsidRPr="001D0D50">
        <w:t>b)</w:t>
      </w:r>
      <w:r w:rsidRPr="001D0D50">
        <w:tab/>
        <w:t>při rozhodnutí o zrušení zadávacího řízení po otevírání obálek s nabídkami, ale před posouzením</w:t>
      </w:r>
      <w:r w:rsidR="00647E3C">
        <w:t xml:space="preserve"> a hodnocením nabídek ve výši 50</w:t>
      </w:r>
      <w:r w:rsidRPr="001D0D50">
        <w:t>% ze sjednané odměny</w:t>
      </w:r>
      <w:r w:rsidR="00647E3C">
        <w:t>,</w:t>
      </w:r>
    </w:p>
    <w:p w:rsidR="00AB3A0C" w:rsidRDefault="00AB3A0C" w:rsidP="00AB3A0C">
      <w:pPr>
        <w:ind w:left="567" w:hanging="283"/>
        <w:contextualSpacing/>
        <w:jc w:val="both"/>
      </w:pPr>
      <w:r w:rsidRPr="001D0D50">
        <w:t>c)</w:t>
      </w:r>
      <w:r w:rsidRPr="001D0D50">
        <w:tab/>
        <w:t>při rozhodnutí o zrušení zadávacího řízení po posouzení a hodnocení nabídek ve výši 95% ze sjednané odměny.</w:t>
      </w:r>
    </w:p>
    <w:p w:rsidR="003E4D86" w:rsidRPr="001D0D50" w:rsidRDefault="003E4D86" w:rsidP="00AB3A0C">
      <w:pPr>
        <w:ind w:left="567" w:hanging="283"/>
        <w:contextualSpacing/>
        <w:jc w:val="both"/>
      </w:pPr>
    </w:p>
    <w:p w:rsidR="003E4D86" w:rsidRPr="00E25EE7" w:rsidRDefault="003E4D86" w:rsidP="003E4D86">
      <w:pPr>
        <w:spacing w:line="288" w:lineRule="auto"/>
        <w:jc w:val="both"/>
      </w:pPr>
      <w:r>
        <w:t>Mandant</w:t>
      </w:r>
      <w:r w:rsidR="0077393A">
        <w:t xml:space="preserve"> </w:t>
      </w:r>
      <w:r>
        <w:t xml:space="preserve">v současné době předpokládá zadání cca 10 veřejných zakázek v otevřeném zadávacím řízení., cca 10 veřejných zakázek zadávaných ve zjednodušeném podlimitním řízení, cca 10 veřejných zakázek malého rozsahu, Mandant </w:t>
      </w:r>
      <w:r w:rsidRPr="00E25EE7">
        <w:t xml:space="preserve">vzhledem k předpokládané </w:t>
      </w:r>
      <w:r w:rsidRPr="00E25EE7">
        <w:lastRenderedPageBreak/>
        <w:t xml:space="preserve">hodnotě a době trvání rámcové smlouvy předpokládá, že značná část plnění předmětu rámcové smlouvy bude </w:t>
      </w:r>
      <w:r>
        <w:t xml:space="preserve">mandantem </w:t>
      </w:r>
      <w:r w:rsidRPr="00E25EE7">
        <w:t xml:space="preserve">požadována souběžně, a to dle aktuálních potřeb </w:t>
      </w:r>
      <w:r>
        <w:t>mandanta</w:t>
      </w:r>
      <w:r w:rsidRPr="00E25EE7">
        <w:t xml:space="preserve">, nebude se tedy jednat pouze o navazující plnění. </w:t>
      </w:r>
      <w:r>
        <w:t xml:space="preserve">Mandant </w:t>
      </w:r>
      <w:r w:rsidRPr="00E25EE7">
        <w:t xml:space="preserve">nepředpokládá více než 3 zadávací/výběrová řízení zahájená ve stejném časovém horizontu. Bližšími informacemi </w:t>
      </w:r>
      <w:r>
        <w:t xml:space="preserve">mandant </w:t>
      </w:r>
      <w:r w:rsidRPr="00E25EE7">
        <w:t>v současné době nedisponuje, přičemž čas plnění se bude o</w:t>
      </w:r>
      <w:r>
        <w:t>dvíjet dle finančních možností mandanta</w:t>
      </w:r>
      <w:r w:rsidRPr="00E25EE7">
        <w:t xml:space="preserve">, respektive dle podmínek poskytnutí jednotlivých dotací a </w:t>
      </w:r>
      <w:r>
        <w:t>dle potřeb mandanta</w:t>
      </w:r>
      <w:r w:rsidRPr="00E25EE7">
        <w:t>.</w:t>
      </w:r>
      <w:r>
        <w:t xml:space="preserve"> Mandant konstatuje, že uvedené objemy plnění jsou orientační a mohou se lišit od skutečného plnění na základě potřeb zadavatele.</w:t>
      </w:r>
    </w:p>
    <w:p w:rsidR="00AB3A0C" w:rsidRDefault="00AB3A0C" w:rsidP="008C35E9">
      <w:pPr>
        <w:pStyle w:val="Zkladntext"/>
        <w:rPr>
          <w:rFonts w:ascii="Times New Roman" w:hAnsi="Times New Roman" w:cs="Times New Roman"/>
          <w:sz w:val="24"/>
          <w:szCs w:val="24"/>
        </w:rPr>
      </w:pPr>
    </w:p>
    <w:p w:rsidR="00AB3A0C" w:rsidRPr="008B5864" w:rsidRDefault="00AB3A0C" w:rsidP="00DB372C">
      <w:pPr>
        <w:pStyle w:val="Zkladntext"/>
        <w:jc w:val="center"/>
        <w:rPr>
          <w:sz w:val="24"/>
          <w:szCs w:val="24"/>
        </w:rPr>
      </w:pPr>
    </w:p>
    <w:p w:rsidR="008C35E9" w:rsidRPr="00401732" w:rsidRDefault="00DB372C" w:rsidP="00DB372C">
      <w:pPr>
        <w:ind w:left="851"/>
        <w:rPr>
          <w:b/>
        </w:rPr>
      </w:pPr>
      <w:r>
        <w:rPr>
          <w:b/>
        </w:rPr>
        <w:t xml:space="preserve">                                                            VI.</w:t>
      </w:r>
    </w:p>
    <w:p w:rsidR="008C35E9" w:rsidRPr="00401732" w:rsidRDefault="008C35E9" w:rsidP="008C35E9">
      <w:pPr>
        <w:tabs>
          <w:tab w:val="center" w:pos="4678"/>
        </w:tabs>
        <w:rPr>
          <w:b/>
        </w:rPr>
      </w:pPr>
      <w:r w:rsidRPr="00401732">
        <w:rPr>
          <w:b/>
          <w:bCs/>
        </w:rPr>
        <w:tab/>
        <w:t>Subdodávky</w:t>
      </w:r>
    </w:p>
    <w:p w:rsidR="008C35E9" w:rsidRPr="00DB372C" w:rsidRDefault="008C35E9" w:rsidP="008C35E9">
      <w:pPr>
        <w:pStyle w:val="Zkladntext"/>
        <w:jc w:val="center"/>
        <w:rPr>
          <w:rFonts w:ascii="Times New Roman" w:hAnsi="Times New Roman" w:cs="Times New Roman"/>
          <w:sz w:val="24"/>
          <w:szCs w:val="24"/>
        </w:rPr>
      </w:pPr>
    </w:p>
    <w:p w:rsidR="008C35E9" w:rsidRPr="00DB372C" w:rsidRDefault="008C35E9" w:rsidP="008C35E9">
      <w:pPr>
        <w:pStyle w:val="Zkladntext"/>
        <w:rPr>
          <w:rFonts w:ascii="Times New Roman" w:hAnsi="Times New Roman" w:cs="Times New Roman"/>
          <w:sz w:val="24"/>
          <w:szCs w:val="24"/>
        </w:rPr>
      </w:pPr>
      <w:proofErr w:type="spellStart"/>
      <w:proofErr w:type="gramStart"/>
      <w:r w:rsidRPr="00DB372C">
        <w:rPr>
          <w:rFonts w:ascii="Times New Roman" w:hAnsi="Times New Roman" w:cs="Times New Roman"/>
          <w:bCs/>
          <w:sz w:val="24"/>
          <w:szCs w:val="24"/>
        </w:rPr>
        <w:t>Mandatář</w:t>
      </w:r>
      <w:proofErr w:type="spellEnd"/>
      <w:r w:rsidRPr="00DB372C">
        <w:rPr>
          <w:rFonts w:ascii="Times New Roman" w:hAnsi="Times New Roman" w:cs="Times New Roman"/>
          <w:bCs/>
          <w:sz w:val="24"/>
          <w:szCs w:val="24"/>
        </w:rPr>
        <w:t xml:space="preserve"> je </w:t>
      </w:r>
      <w:proofErr w:type="spellStart"/>
      <w:r w:rsidRPr="00DB372C">
        <w:rPr>
          <w:rFonts w:ascii="Times New Roman" w:hAnsi="Times New Roman" w:cs="Times New Roman"/>
          <w:bCs/>
          <w:sz w:val="24"/>
          <w:szCs w:val="24"/>
        </w:rPr>
        <w:t>povinen</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zařídit</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záležitosti</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podle</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této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smlouvy</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osobně</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nebo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případně</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i</w:t>
      </w:r>
      <w:proofErr w:type="spellEnd"/>
      <w:r w:rsidRPr="00DB372C">
        <w:rPr>
          <w:rFonts w:ascii="Times New Roman" w:hAnsi="Times New Roman" w:cs="Times New Roman"/>
          <w:bCs/>
          <w:sz w:val="24"/>
          <w:szCs w:val="24"/>
        </w:rPr>
        <w:t> </w:t>
      </w:r>
      <w:proofErr w:type="spellStart"/>
      <w:r w:rsidRPr="00DB372C">
        <w:rPr>
          <w:rFonts w:ascii="Times New Roman" w:hAnsi="Times New Roman" w:cs="Times New Roman"/>
          <w:bCs/>
          <w:sz w:val="24"/>
          <w:szCs w:val="24"/>
        </w:rPr>
        <w:t>prostřednictvím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jiných</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osob</w:t>
      </w:r>
      <w:proofErr w:type="spellEnd"/>
      <w:r w:rsidRPr="00DB372C">
        <w:rPr>
          <w:rFonts w:ascii="Times New Roman" w:hAnsi="Times New Roman" w:cs="Times New Roman"/>
          <w:bCs/>
          <w:sz w:val="24"/>
          <w:szCs w:val="24"/>
        </w:rPr>
        <w:t>.</w:t>
      </w:r>
      <w:proofErr w:type="gram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Pokud</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mandatář</w:t>
      </w:r>
      <w:proofErr w:type="spellEnd"/>
      <w:r w:rsidRPr="00DB372C">
        <w:rPr>
          <w:rFonts w:ascii="Times New Roman" w:hAnsi="Times New Roman" w:cs="Times New Roman"/>
          <w:bCs/>
          <w:sz w:val="24"/>
          <w:szCs w:val="24"/>
        </w:rPr>
        <w:t xml:space="preserve"> v </w:t>
      </w:r>
      <w:proofErr w:type="spellStart"/>
      <w:r w:rsidRPr="00DB372C">
        <w:rPr>
          <w:rFonts w:ascii="Times New Roman" w:hAnsi="Times New Roman" w:cs="Times New Roman"/>
          <w:bCs/>
          <w:sz w:val="24"/>
          <w:szCs w:val="24"/>
        </w:rPr>
        <w:t>zadávacím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řízení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jehož</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účelem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bylo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uzavření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této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rámcové</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smlouvy</w:t>
      </w:r>
      <w:proofErr w:type="spellEnd"/>
      <w:r w:rsidRPr="00DB372C">
        <w:rPr>
          <w:rFonts w:ascii="Times New Roman" w:hAnsi="Times New Roman" w:cs="Times New Roman"/>
          <w:bCs/>
          <w:sz w:val="24"/>
          <w:szCs w:val="24"/>
        </w:rPr>
        <w:t xml:space="preserve"> a </w:t>
      </w:r>
      <w:proofErr w:type="spellStart"/>
      <w:r w:rsidRPr="00DB372C">
        <w:rPr>
          <w:rFonts w:ascii="Times New Roman" w:hAnsi="Times New Roman" w:cs="Times New Roman"/>
          <w:bCs/>
          <w:sz w:val="24"/>
          <w:szCs w:val="24"/>
        </w:rPr>
        <w:t>na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jehož</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základě</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byla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nabídka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mandatáře</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vybrána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společně</w:t>
      </w:r>
      <w:proofErr w:type="spellEnd"/>
      <w:r w:rsidRPr="00DB372C">
        <w:rPr>
          <w:rFonts w:ascii="Times New Roman" w:hAnsi="Times New Roman" w:cs="Times New Roman"/>
          <w:bCs/>
          <w:sz w:val="24"/>
          <w:szCs w:val="24"/>
        </w:rPr>
        <w:t xml:space="preserve"> s </w:t>
      </w:r>
      <w:proofErr w:type="spellStart"/>
      <w:r w:rsidRPr="00DB372C">
        <w:rPr>
          <w:rFonts w:ascii="Times New Roman" w:hAnsi="Times New Roman" w:cs="Times New Roman"/>
          <w:bCs/>
          <w:sz w:val="24"/>
          <w:szCs w:val="24"/>
        </w:rPr>
        <w:t>nabídkami</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dalších</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mandatářů</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jako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nejvhodnější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prokazoval</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splnění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požadované</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kvalifikace</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prostřednictvím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subdodavatele</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musí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činnosti</w:t>
      </w:r>
      <w:proofErr w:type="spellEnd"/>
      <w:r w:rsidRPr="00DB372C">
        <w:rPr>
          <w:rFonts w:ascii="Times New Roman" w:hAnsi="Times New Roman" w:cs="Times New Roman"/>
          <w:bCs/>
          <w:sz w:val="24"/>
          <w:szCs w:val="24"/>
        </w:rPr>
        <w:t xml:space="preserve"> a </w:t>
      </w:r>
      <w:proofErr w:type="spellStart"/>
      <w:r w:rsidRPr="00DB372C">
        <w:rPr>
          <w:rFonts w:ascii="Times New Roman" w:hAnsi="Times New Roman" w:cs="Times New Roman"/>
          <w:bCs/>
          <w:sz w:val="24"/>
          <w:szCs w:val="24"/>
        </w:rPr>
        <w:t>úkony</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administrace</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odpovídající</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takto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prokázané</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kvalifikaci</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provádět</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tento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subdodavatel</w:t>
      </w:r>
      <w:proofErr w:type="spellEnd"/>
      <w:r w:rsidRPr="00DB372C">
        <w:rPr>
          <w:rFonts w:ascii="Times New Roman" w:hAnsi="Times New Roman" w:cs="Times New Roman"/>
          <w:bCs/>
          <w:sz w:val="24"/>
          <w:szCs w:val="24"/>
        </w:rPr>
        <w:t xml:space="preserve">. </w:t>
      </w:r>
      <w:proofErr w:type="spellStart"/>
      <w:proofErr w:type="gramStart"/>
      <w:r w:rsidRPr="00DB372C">
        <w:rPr>
          <w:rFonts w:ascii="Times New Roman" w:hAnsi="Times New Roman" w:cs="Times New Roman"/>
          <w:bCs/>
          <w:sz w:val="24"/>
          <w:szCs w:val="24"/>
        </w:rPr>
        <w:t>Případná</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změna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takového</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subdodavatele</w:t>
      </w:r>
      <w:proofErr w:type="spellEnd"/>
      <w:r w:rsidRPr="00DB372C">
        <w:rPr>
          <w:rFonts w:ascii="Times New Roman" w:hAnsi="Times New Roman" w:cs="Times New Roman"/>
          <w:bCs/>
          <w:sz w:val="24"/>
          <w:szCs w:val="24"/>
        </w:rPr>
        <w:t xml:space="preserve"> je </w:t>
      </w:r>
      <w:proofErr w:type="spellStart"/>
      <w:r w:rsidRPr="00DB372C">
        <w:rPr>
          <w:rFonts w:ascii="Times New Roman" w:hAnsi="Times New Roman" w:cs="Times New Roman"/>
          <w:bCs/>
          <w:sz w:val="24"/>
          <w:szCs w:val="24"/>
        </w:rPr>
        <w:t>přípustná</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pouze</w:t>
      </w:r>
      <w:proofErr w:type="spellEnd"/>
      <w:r w:rsidRPr="00DB372C">
        <w:rPr>
          <w:rFonts w:ascii="Times New Roman" w:hAnsi="Times New Roman" w:cs="Times New Roman"/>
          <w:bCs/>
          <w:sz w:val="24"/>
          <w:szCs w:val="24"/>
        </w:rPr>
        <w:t xml:space="preserve"> z </w:t>
      </w:r>
      <w:proofErr w:type="spellStart"/>
      <w:r w:rsidRPr="00DB372C">
        <w:rPr>
          <w:rFonts w:ascii="Times New Roman" w:hAnsi="Times New Roman" w:cs="Times New Roman"/>
          <w:bCs/>
          <w:sz w:val="24"/>
          <w:szCs w:val="24"/>
        </w:rPr>
        <w:t>vážných</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důvodů</w:t>
      </w:r>
      <w:proofErr w:type="spellEnd"/>
      <w:r w:rsidRPr="00DB372C">
        <w:rPr>
          <w:rFonts w:ascii="Times New Roman" w:hAnsi="Times New Roman" w:cs="Times New Roman"/>
          <w:bCs/>
          <w:sz w:val="24"/>
          <w:szCs w:val="24"/>
        </w:rPr>
        <w:t xml:space="preserve"> a je </w:t>
      </w:r>
      <w:proofErr w:type="spellStart"/>
      <w:r w:rsidRPr="00DB372C">
        <w:rPr>
          <w:rFonts w:ascii="Times New Roman" w:hAnsi="Times New Roman" w:cs="Times New Roman"/>
          <w:bCs/>
          <w:sz w:val="24"/>
          <w:szCs w:val="24"/>
        </w:rPr>
        <w:t>podmíněna</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předchozím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písemným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souhlasem</w:t>
      </w:r>
      <w:proofErr w:type="spellEnd"/>
      <w:r w:rsidRPr="00DB372C">
        <w:rPr>
          <w:rFonts w:ascii="Times New Roman" w:hAnsi="Times New Roman" w:cs="Times New Roman"/>
          <w:bCs/>
          <w:sz w:val="24"/>
          <w:szCs w:val="24"/>
        </w:rPr>
        <w:t xml:space="preserve"> </w:t>
      </w:r>
      <w:proofErr w:type="spellStart"/>
      <w:r w:rsidRPr="00DB372C">
        <w:rPr>
          <w:rFonts w:ascii="Times New Roman" w:hAnsi="Times New Roman" w:cs="Times New Roman"/>
          <w:bCs/>
          <w:sz w:val="24"/>
          <w:szCs w:val="24"/>
        </w:rPr>
        <w:t>mandanta</w:t>
      </w:r>
      <w:proofErr w:type="spellEnd"/>
      <w:r w:rsidRPr="00DB372C">
        <w:rPr>
          <w:rFonts w:ascii="Times New Roman" w:hAnsi="Times New Roman" w:cs="Times New Roman"/>
          <w:bCs/>
          <w:sz w:val="24"/>
          <w:szCs w:val="24"/>
        </w:rPr>
        <w:t>.</w:t>
      </w:r>
      <w:proofErr w:type="gramEnd"/>
      <w:r w:rsidRPr="00DB372C">
        <w:rPr>
          <w:rFonts w:ascii="Times New Roman" w:hAnsi="Times New Roman" w:cs="Times New Roman"/>
          <w:bCs/>
          <w:sz w:val="24"/>
          <w:szCs w:val="24"/>
        </w:rPr>
        <w:t xml:space="preserve"> </w:t>
      </w:r>
    </w:p>
    <w:p w:rsidR="008C35E9" w:rsidRPr="00401732" w:rsidRDefault="008C35E9" w:rsidP="008C35E9">
      <w:pPr>
        <w:pStyle w:val="Zkladntext"/>
        <w:jc w:val="center"/>
        <w:rPr>
          <w:sz w:val="24"/>
          <w:szCs w:val="24"/>
        </w:rPr>
      </w:pPr>
    </w:p>
    <w:p w:rsidR="008C35E9" w:rsidRPr="00401732" w:rsidRDefault="001D5906" w:rsidP="001D5906">
      <w:pPr>
        <w:jc w:val="center"/>
        <w:rPr>
          <w:b/>
        </w:rPr>
      </w:pPr>
      <w:r>
        <w:rPr>
          <w:b/>
        </w:rPr>
        <w:t>VII.</w:t>
      </w:r>
    </w:p>
    <w:p w:rsidR="008C35E9" w:rsidRPr="00401732" w:rsidRDefault="008C35E9" w:rsidP="008C35E9">
      <w:pPr>
        <w:tabs>
          <w:tab w:val="center" w:pos="4678"/>
        </w:tabs>
        <w:rPr>
          <w:b/>
          <w:bCs/>
        </w:rPr>
      </w:pPr>
      <w:r w:rsidRPr="00401732">
        <w:rPr>
          <w:b/>
          <w:bCs/>
        </w:rPr>
        <w:tab/>
        <w:t xml:space="preserve">Povinnost mlčenlivosti a ochrana </w:t>
      </w:r>
      <w:smartTag w:uri="urn:schemas-microsoft-com:office:smarttags" w:element="PersonName">
        <w:r w:rsidRPr="00401732">
          <w:rPr>
            <w:b/>
            <w:bCs/>
          </w:rPr>
          <w:t>info</w:t>
        </w:r>
      </w:smartTag>
      <w:r w:rsidRPr="00401732">
        <w:rPr>
          <w:b/>
          <w:bCs/>
        </w:rPr>
        <w:t>rmací</w:t>
      </w:r>
    </w:p>
    <w:p w:rsidR="008C35E9" w:rsidRPr="00401732" w:rsidRDefault="008C35E9" w:rsidP="008C35E9">
      <w:pPr>
        <w:rPr>
          <w:bCs/>
        </w:rPr>
      </w:pPr>
    </w:p>
    <w:p w:rsidR="008C35E9" w:rsidRPr="001D5906" w:rsidRDefault="008C35E9" w:rsidP="001D5906">
      <w:pPr>
        <w:pStyle w:val="Odstavecseseznamem"/>
        <w:numPr>
          <w:ilvl w:val="1"/>
          <w:numId w:val="28"/>
        </w:numPr>
        <w:jc w:val="both"/>
        <w:rPr>
          <w:bCs/>
        </w:rPr>
      </w:pPr>
      <w:r w:rsidRPr="001D5906">
        <w:rPr>
          <w:bCs/>
        </w:rPr>
        <w:t>Mandatář se zavazuje během plnění rámcové smlouvy i po uplynutí doby, na kterou je rámcová smlouva uzavřena, zachovávat mlčenlivost o všech skutečnostech, které se dozví od mandanta v souvislosti s jejím plněním, včetně plnění dílčích smluv. Tím není dotčena možnost mandatáře uvádět činnost podle této smlouvy jako svou referenci ve svých nabídkách v zákonem stanoveném rozsahu, popřípadě rozsahu stanoveném zadavatelem či organizátorem konkrétního výběrového nebo zadávacího řízení.</w:t>
      </w:r>
    </w:p>
    <w:p w:rsidR="008C35E9" w:rsidRPr="00401732" w:rsidRDefault="008C35E9" w:rsidP="008C35E9">
      <w:pPr>
        <w:ind w:left="357"/>
        <w:jc w:val="both"/>
        <w:rPr>
          <w:bCs/>
        </w:rPr>
      </w:pPr>
    </w:p>
    <w:p w:rsidR="008C35E9" w:rsidRPr="00401732" w:rsidRDefault="008C35E9" w:rsidP="001D5906">
      <w:pPr>
        <w:numPr>
          <w:ilvl w:val="1"/>
          <w:numId w:val="28"/>
        </w:numPr>
        <w:ind w:left="709" w:hanging="709"/>
        <w:jc w:val="both"/>
        <w:rPr>
          <w:bCs/>
        </w:rPr>
      </w:pPr>
      <w:r w:rsidRPr="00401732">
        <w:rPr>
          <w:bCs/>
        </w:rPr>
        <w:lastRenderedPageBreak/>
        <w:t xml:space="preserve">Mandatář se zavazuje, že pokud v souvislosti s realizací této rámcové smlouvy při plnění svých povinností přijdou jeho pověření </w:t>
      </w:r>
      <w:r>
        <w:rPr>
          <w:bCs/>
        </w:rPr>
        <w:t xml:space="preserve">zaměstnanci </w:t>
      </w:r>
      <w:r w:rsidRPr="00401732">
        <w:rPr>
          <w:bCs/>
        </w:rPr>
        <w:t xml:space="preserve">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w:t>
      </w:r>
    </w:p>
    <w:p w:rsidR="008C35E9" w:rsidRPr="00401732" w:rsidRDefault="008C35E9" w:rsidP="008C35E9">
      <w:pPr>
        <w:jc w:val="both"/>
        <w:rPr>
          <w:bCs/>
        </w:rPr>
      </w:pPr>
    </w:p>
    <w:p w:rsidR="008C35E9" w:rsidRPr="00401732" w:rsidRDefault="008C35E9" w:rsidP="008C35E9">
      <w:pPr>
        <w:jc w:val="both"/>
        <w:rPr>
          <w:bCs/>
        </w:rPr>
      </w:pPr>
    </w:p>
    <w:p w:rsidR="008C35E9" w:rsidRPr="00401732" w:rsidRDefault="001D5906" w:rsidP="001D5906">
      <w:pPr>
        <w:jc w:val="center"/>
        <w:rPr>
          <w:b/>
          <w:snapToGrid w:val="0"/>
        </w:rPr>
      </w:pPr>
      <w:r>
        <w:rPr>
          <w:b/>
          <w:snapToGrid w:val="0"/>
        </w:rPr>
        <w:t>VIII.</w:t>
      </w:r>
    </w:p>
    <w:p w:rsidR="007306B4" w:rsidRPr="001D0D50" w:rsidRDefault="007306B4" w:rsidP="007306B4">
      <w:pPr>
        <w:ind w:left="284" w:hanging="284"/>
        <w:contextualSpacing/>
        <w:jc w:val="center"/>
        <w:rPr>
          <w:b/>
        </w:rPr>
      </w:pPr>
      <w:r w:rsidRPr="001D0D50">
        <w:rPr>
          <w:b/>
        </w:rPr>
        <w:t>Plná moc</w:t>
      </w:r>
    </w:p>
    <w:p w:rsidR="007306B4" w:rsidRPr="001D0D50" w:rsidRDefault="0025262B" w:rsidP="007306B4">
      <w:pPr>
        <w:ind w:left="284" w:hanging="284"/>
        <w:contextualSpacing/>
        <w:jc w:val="both"/>
      </w:pPr>
      <w:r>
        <w:t xml:space="preserve"> </w:t>
      </w:r>
    </w:p>
    <w:p w:rsidR="007306B4" w:rsidRPr="001D0D50" w:rsidRDefault="007306B4" w:rsidP="007306B4">
      <w:pPr>
        <w:ind w:left="284" w:hanging="284"/>
        <w:contextualSpacing/>
        <w:jc w:val="both"/>
      </w:pPr>
      <w:r>
        <w:t xml:space="preserve"> </w:t>
      </w:r>
      <w:r w:rsidR="0025262B">
        <w:t xml:space="preserve"> </w:t>
      </w:r>
      <w:r>
        <w:t xml:space="preserve">  </w:t>
      </w:r>
      <w:r w:rsidR="0025262B">
        <w:t xml:space="preserve"> </w:t>
      </w:r>
      <w:r>
        <w:t>Podpisem každé jednotlivé dílčí mandátní smlouvy zadávané na základě této rámcové smlouvy</w:t>
      </w:r>
      <w:r w:rsidRPr="001D0D50">
        <w:t xml:space="preserve"> uděluje </w:t>
      </w:r>
      <w:r w:rsidR="0025262B">
        <w:t xml:space="preserve">mandant ve vztahu k předmětné dílčí veřejné zakázce, či k předmětnému plnění </w:t>
      </w:r>
      <w:r w:rsidRPr="001D0D50">
        <w:t xml:space="preserve">mandatáři plnou moc k provádění úkonů nezbytných pro výkon práv a povinností podle zákona s výjimkou: </w:t>
      </w:r>
    </w:p>
    <w:p w:rsidR="007306B4" w:rsidRPr="001D0D50" w:rsidRDefault="007306B4" w:rsidP="007306B4">
      <w:pPr>
        <w:ind w:left="284" w:hanging="284"/>
        <w:contextualSpacing/>
        <w:jc w:val="both"/>
      </w:pPr>
    </w:p>
    <w:p w:rsidR="007306B4" w:rsidRPr="001D0D50" w:rsidRDefault="007306B4" w:rsidP="007306B4">
      <w:pPr>
        <w:ind w:left="567" w:hanging="283"/>
        <w:contextualSpacing/>
        <w:jc w:val="both"/>
      </w:pPr>
      <w:r w:rsidRPr="001D0D50">
        <w:t>-</w:t>
      </w:r>
      <w:r w:rsidRPr="001D0D50">
        <w:tab/>
        <w:t>zadání veřejné zakázky</w:t>
      </w:r>
    </w:p>
    <w:p w:rsidR="007306B4" w:rsidRPr="001D0D50" w:rsidRDefault="007306B4" w:rsidP="007306B4">
      <w:pPr>
        <w:ind w:left="567" w:hanging="283"/>
        <w:contextualSpacing/>
        <w:jc w:val="both"/>
      </w:pPr>
      <w:r w:rsidRPr="001D0D50">
        <w:t>-</w:t>
      </w:r>
      <w:r w:rsidRPr="001D0D50">
        <w:tab/>
        <w:t>vyloučení dodavatele z účasti v zadávacím řízení</w:t>
      </w:r>
    </w:p>
    <w:p w:rsidR="007306B4" w:rsidRPr="001D0D50" w:rsidRDefault="007306B4" w:rsidP="007306B4">
      <w:pPr>
        <w:ind w:left="567" w:hanging="283"/>
        <w:contextualSpacing/>
        <w:jc w:val="both"/>
      </w:pPr>
      <w:r w:rsidRPr="001D0D50">
        <w:t>-</w:t>
      </w:r>
      <w:r w:rsidRPr="001D0D50">
        <w:tab/>
        <w:t>zrušení zadávacího řízení</w:t>
      </w:r>
    </w:p>
    <w:p w:rsidR="007306B4" w:rsidRPr="001D0D50" w:rsidRDefault="007306B4" w:rsidP="007306B4">
      <w:pPr>
        <w:ind w:left="567" w:hanging="283"/>
        <w:contextualSpacing/>
        <w:jc w:val="both"/>
      </w:pPr>
      <w:r w:rsidRPr="001D0D50">
        <w:t>-</w:t>
      </w:r>
      <w:r w:rsidRPr="001D0D50">
        <w:tab/>
        <w:t>rozhodnutí o výběru nejvhodnější nabídky</w:t>
      </w:r>
    </w:p>
    <w:p w:rsidR="007306B4" w:rsidRPr="001D0D50" w:rsidRDefault="007306B4" w:rsidP="007306B4">
      <w:pPr>
        <w:ind w:left="567" w:hanging="283"/>
        <w:contextualSpacing/>
        <w:jc w:val="both"/>
      </w:pPr>
      <w:r w:rsidRPr="001D0D50">
        <w:t>-</w:t>
      </w:r>
      <w:r w:rsidRPr="001D0D50">
        <w:tab/>
        <w:t>vyřízení námitek</w:t>
      </w:r>
    </w:p>
    <w:p w:rsidR="007306B4" w:rsidRPr="001D0D50" w:rsidRDefault="007306B4" w:rsidP="007306B4">
      <w:pPr>
        <w:ind w:left="567" w:hanging="283"/>
        <w:contextualSpacing/>
        <w:jc w:val="both"/>
      </w:pPr>
    </w:p>
    <w:p w:rsidR="007306B4" w:rsidRPr="001D0D50" w:rsidRDefault="007306B4" w:rsidP="007306B4">
      <w:pPr>
        <w:contextualSpacing/>
        <w:jc w:val="both"/>
      </w:pPr>
      <w:r w:rsidRPr="001D0D50">
        <w:t xml:space="preserve">Mandant </w:t>
      </w:r>
      <w:r w:rsidR="0025262B">
        <w:t xml:space="preserve">v této souvislosti </w:t>
      </w:r>
      <w:r w:rsidRPr="001D0D50">
        <w:t xml:space="preserve">uděluje mandatáři plnou moc i k zastupování mandanta ve správním řízení u orgánu dohledu ve věci zadávacího řízení, které je předmětem dle této smlouvy.  Mandatář tuto plnou moc přijímá. </w:t>
      </w:r>
    </w:p>
    <w:p w:rsidR="007306B4" w:rsidRPr="001D0D50" w:rsidRDefault="007306B4" w:rsidP="007306B4">
      <w:pPr>
        <w:contextualSpacing/>
        <w:jc w:val="both"/>
      </w:pPr>
    </w:p>
    <w:p w:rsidR="008C35E9" w:rsidRPr="00401732" w:rsidRDefault="008C35E9" w:rsidP="008C35E9">
      <w:pPr>
        <w:tabs>
          <w:tab w:val="center" w:pos="4678"/>
        </w:tabs>
        <w:rPr>
          <w:b/>
          <w:snapToGrid w:val="0"/>
        </w:rPr>
      </w:pPr>
    </w:p>
    <w:p w:rsidR="008C35E9" w:rsidRPr="00401732" w:rsidRDefault="008C35E9" w:rsidP="008C35E9">
      <w:pPr>
        <w:jc w:val="both"/>
        <w:rPr>
          <w:snapToGrid w:val="0"/>
        </w:rPr>
      </w:pPr>
    </w:p>
    <w:p w:rsidR="008C35E9" w:rsidRPr="00401732" w:rsidRDefault="008C35E9" w:rsidP="008C35E9">
      <w:pPr>
        <w:jc w:val="both"/>
        <w:rPr>
          <w:snapToGrid w:val="0"/>
        </w:rPr>
      </w:pPr>
    </w:p>
    <w:p w:rsidR="008C35E9" w:rsidRPr="00401732" w:rsidRDefault="001D5906" w:rsidP="001D5906">
      <w:pPr>
        <w:jc w:val="center"/>
        <w:rPr>
          <w:b/>
        </w:rPr>
      </w:pPr>
      <w:r>
        <w:rPr>
          <w:b/>
        </w:rPr>
        <w:t>IX.</w:t>
      </w:r>
    </w:p>
    <w:p w:rsidR="008C35E9" w:rsidRPr="00401732" w:rsidRDefault="008C35E9" w:rsidP="008C35E9">
      <w:pPr>
        <w:keepNext/>
        <w:tabs>
          <w:tab w:val="center" w:pos="4536"/>
        </w:tabs>
        <w:rPr>
          <w:b/>
          <w:snapToGrid w:val="0"/>
        </w:rPr>
      </w:pPr>
      <w:r w:rsidRPr="00401732">
        <w:rPr>
          <w:b/>
          <w:snapToGrid w:val="0"/>
        </w:rPr>
        <w:tab/>
      </w:r>
      <w:r>
        <w:rPr>
          <w:b/>
          <w:snapToGrid w:val="0"/>
        </w:rPr>
        <w:t>Úplata</w:t>
      </w:r>
      <w:r w:rsidRPr="00401732">
        <w:rPr>
          <w:b/>
          <w:snapToGrid w:val="0"/>
        </w:rPr>
        <w:t xml:space="preserve"> </w:t>
      </w:r>
      <w:r>
        <w:rPr>
          <w:b/>
          <w:snapToGrid w:val="0"/>
        </w:rPr>
        <w:t xml:space="preserve">a </w:t>
      </w:r>
      <w:r w:rsidRPr="00401732">
        <w:rPr>
          <w:b/>
        </w:rPr>
        <w:t>platební</w:t>
      </w:r>
      <w:r w:rsidRPr="00401732">
        <w:rPr>
          <w:b/>
          <w:snapToGrid w:val="0"/>
        </w:rPr>
        <w:t xml:space="preserve"> podmínky</w:t>
      </w:r>
    </w:p>
    <w:p w:rsidR="008C35E9" w:rsidRPr="00401732" w:rsidRDefault="008C35E9" w:rsidP="008C35E9">
      <w:pPr>
        <w:jc w:val="both"/>
        <w:rPr>
          <w:snapToGrid w:val="0"/>
        </w:rPr>
      </w:pPr>
    </w:p>
    <w:p w:rsidR="008C35E9" w:rsidRPr="00401732" w:rsidRDefault="002D451F" w:rsidP="001D5906">
      <w:pPr>
        <w:pStyle w:val="Odstavecseseznamem"/>
        <w:numPr>
          <w:ilvl w:val="1"/>
          <w:numId w:val="29"/>
        </w:numPr>
        <w:jc w:val="both"/>
      </w:pPr>
      <w:r>
        <w:lastRenderedPageBreak/>
        <w:t xml:space="preserve">Zadavatel neposkytuje zálohy. </w:t>
      </w:r>
      <w:r w:rsidR="008C35E9" w:rsidRPr="00401732">
        <w:t xml:space="preserve">Mandatář bude </w:t>
      </w:r>
      <w:r>
        <w:t xml:space="preserve">mandantovi </w:t>
      </w:r>
      <w:r w:rsidR="008C35E9" w:rsidRPr="00401732">
        <w:t xml:space="preserve">fakturovat </w:t>
      </w:r>
      <w:r w:rsidR="007B36ED">
        <w:t xml:space="preserve">dle </w:t>
      </w:r>
      <w:r w:rsidR="008C35E9" w:rsidRPr="00401732">
        <w:t xml:space="preserve">skutečně </w:t>
      </w:r>
      <w:r w:rsidR="007B36ED">
        <w:t>provedeného</w:t>
      </w:r>
      <w:r>
        <w:t xml:space="preserve"> plnění.</w:t>
      </w:r>
      <w:r w:rsidR="007B36ED">
        <w:t xml:space="preserve"> </w:t>
      </w:r>
    </w:p>
    <w:p w:rsidR="008C35E9" w:rsidRPr="00401732" w:rsidRDefault="002D451F" w:rsidP="008C35E9">
      <w:pPr>
        <w:jc w:val="both"/>
      </w:pPr>
      <w:r>
        <w:t xml:space="preserve">  </w:t>
      </w:r>
    </w:p>
    <w:p w:rsidR="008C35E9" w:rsidRPr="00401732" w:rsidRDefault="008C35E9" w:rsidP="001D5906">
      <w:pPr>
        <w:numPr>
          <w:ilvl w:val="1"/>
          <w:numId w:val="29"/>
        </w:numPr>
        <w:ind w:left="709" w:hanging="709"/>
        <w:jc w:val="both"/>
      </w:pPr>
      <w:r w:rsidRPr="00401732">
        <w:t>Cena každého plnění, popř. části plnění poskytnutého na základě dílčí mandátní smlouvy</w:t>
      </w:r>
      <w:r w:rsidR="002D451F">
        <w:t xml:space="preserve"> </w:t>
      </w:r>
      <w:r w:rsidRPr="00401732">
        <w:t xml:space="preserve">bude splatná měsíčně na základě předávacího protokolu obsahujícího výkaz provedených činností a přehled nákladů a po předložení faktury </w:t>
      </w:r>
      <w:r w:rsidR="002D451F">
        <w:t>s náležitostmi daňového dokladu</w:t>
      </w:r>
      <w:r w:rsidRPr="00401732">
        <w:t xml:space="preserve"> na bankovní účet mandatáře uvedený v záhlaví této smlouvy.</w:t>
      </w:r>
    </w:p>
    <w:p w:rsidR="008C35E9" w:rsidRPr="00401732" w:rsidRDefault="008C35E9" w:rsidP="008C35E9">
      <w:pPr>
        <w:jc w:val="both"/>
      </w:pPr>
    </w:p>
    <w:p w:rsidR="003E4D86" w:rsidRPr="00401732" w:rsidRDefault="008C35E9" w:rsidP="003E4D86">
      <w:pPr>
        <w:numPr>
          <w:ilvl w:val="1"/>
          <w:numId w:val="29"/>
        </w:numPr>
        <w:ind w:left="709" w:hanging="709"/>
        <w:jc w:val="both"/>
      </w:pPr>
      <w:bookmarkStart w:id="0" w:name="_Ref121124257"/>
      <w:r w:rsidRPr="00401732">
        <w:t xml:space="preserve">Každá faktura vystavená na základě této rámcové smlouvy musí splňovat náležitosti daňového dokladu. </w:t>
      </w:r>
      <w:r w:rsidR="002D451F">
        <w:t>Faktura je splatná do 30</w:t>
      </w:r>
      <w:r w:rsidRPr="00401732">
        <w:t xml:space="preserve"> dnů od jejího doručení mandantovi a její nedílnou součástí je podepsaný předávací protokol. </w:t>
      </w:r>
      <w:bookmarkEnd w:id="0"/>
    </w:p>
    <w:p w:rsidR="008C35E9" w:rsidRPr="00401732" w:rsidRDefault="008C35E9" w:rsidP="008C35E9">
      <w:pPr>
        <w:tabs>
          <w:tab w:val="left" w:pos="284"/>
          <w:tab w:val="left" w:pos="510"/>
        </w:tabs>
        <w:suppressAutoHyphens/>
        <w:spacing w:after="120"/>
        <w:ind w:left="284" w:hanging="284"/>
        <w:jc w:val="both"/>
      </w:pPr>
    </w:p>
    <w:p w:rsidR="008C35E9" w:rsidRDefault="008C35E9" w:rsidP="008C35E9">
      <w:pPr>
        <w:numPr>
          <w:ilvl w:val="1"/>
          <w:numId w:val="29"/>
        </w:numPr>
        <w:ind w:left="709" w:hanging="709"/>
        <w:jc w:val="both"/>
      </w:pPr>
      <w:r w:rsidRPr="00401732">
        <w:t xml:space="preserve">V případě, že v průběhu plnění na základě této rámcové smlouvy bude </w:t>
      </w:r>
      <w:r w:rsidR="008458D6">
        <w:t xml:space="preserve">v právním řádu ČR změněna sazba DPH, bude </w:t>
      </w:r>
      <w:r w:rsidRPr="00401732">
        <w:t xml:space="preserve">mandatář </w:t>
      </w:r>
      <w:r w:rsidR="000E4BE0">
        <w:t>tuto změnu při účtování respektovat.</w:t>
      </w:r>
    </w:p>
    <w:p w:rsidR="000E4BE0" w:rsidRPr="00401732" w:rsidRDefault="000E4BE0" w:rsidP="000E4BE0">
      <w:pPr>
        <w:jc w:val="both"/>
      </w:pPr>
    </w:p>
    <w:p w:rsidR="008C35E9" w:rsidRPr="00401732" w:rsidRDefault="008C35E9" w:rsidP="001D5906">
      <w:pPr>
        <w:numPr>
          <w:ilvl w:val="1"/>
          <w:numId w:val="29"/>
        </w:numPr>
        <w:ind w:left="709" w:hanging="709"/>
        <w:jc w:val="both"/>
      </w:pPr>
      <w:r w:rsidRPr="00401732">
        <w:t>Pokud faktura nebude splňovat zákonem stanovené, nebo výše uvedené náležitosti, je mandant oprávněn ji do data splatnosti vrátit s tím, že mandatář je poté povinen vystavit novou fakturu s novým termínem splatnosti. V takovém případě není mandant v prodlení s úhradou faktury.</w:t>
      </w:r>
    </w:p>
    <w:p w:rsidR="008C35E9" w:rsidRPr="00401732" w:rsidRDefault="008C35E9" w:rsidP="008C35E9">
      <w:pPr>
        <w:jc w:val="both"/>
        <w:rPr>
          <w:snapToGrid w:val="0"/>
        </w:rPr>
      </w:pPr>
    </w:p>
    <w:p w:rsidR="008C35E9" w:rsidRPr="00401732" w:rsidRDefault="008C35E9" w:rsidP="008C35E9">
      <w:pPr>
        <w:jc w:val="both"/>
        <w:rPr>
          <w:snapToGrid w:val="0"/>
        </w:rPr>
      </w:pPr>
    </w:p>
    <w:p w:rsidR="008C35E9" w:rsidRPr="00401732" w:rsidRDefault="001D5906" w:rsidP="001D5906">
      <w:pPr>
        <w:ind w:left="426"/>
        <w:jc w:val="center"/>
        <w:rPr>
          <w:b/>
        </w:rPr>
      </w:pPr>
      <w:r>
        <w:rPr>
          <w:b/>
        </w:rPr>
        <w:t>X.</w:t>
      </w:r>
    </w:p>
    <w:p w:rsidR="008C35E9" w:rsidRPr="00401732" w:rsidRDefault="008C35E9" w:rsidP="008C35E9">
      <w:pPr>
        <w:keepNext/>
        <w:tabs>
          <w:tab w:val="center" w:pos="4536"/>
        </w:tabs>
        <w:rPr>
          <w:b/>
          <w:snapToGrid w:val="0"/>
        </w:rPr>
      </w:pPr>
      <w:r w:rsidRPr="00401732">
        <w:rPr>
          <w:b/>
          <w:snapToGrid w:val="0"/>
        </w:rPr>
        <w:tab/>
      </w:r>
      <w:r w:rsidR="001D5906">
        <w:rPr>
          <w:b/>
          <w:snapToGrid w:val="0"/>
        </w:rPr>
        <w:t xml:space="preserve">       </w:t>
      </w:r>
      <w:r>
        <w:rPr>
          <w:b/>
          <w:snapToGrid w:val="0"/>
        </w:rPr>
        <w:t>Smluvní pokuty</w:t>
      </w:r>
    </w:p>
    <w:p w:rsidR="008C35E9" w:rsidRPr="00401732" w:rsidRDefault="008C35E9" w:rsidP="008C35E9">
      <w:pPr>
        <w:jc w:val="both"/>
        <w:rPr>
          <w:snapToGrid w:val="0"/>
        </w:rPr>
      </w:pPr>
    </w:p>
    <w:p w:rsidR="008C35E9" w:rsidRPr="001D5906" w:rsidRDefault="008C35E9" w:rsidP="001D5906">
      <w:pPr>
        <w:pStyle w:val="Odstavecseseznamem"/>
        <w:numPr>
          <w:ilvl w:val="1"/>
          <w:numId w:val="30"/>
        </w:numPr>
        <w:jc w:val="both"/>
        <w:rPr>
          <w:snapToGrid w:val="0"/>
        </w:rPr>
      </w:pPr>
      <w:r w:rsidRPr="00401732">
        <w:t xml:space="preserve">Mandant se zavazuje v případě prodlení se zaplacením dohodnuté </w:t>
      </w:r>
      <w:r>
        <w:t>úplaty</w:t>
      </w:r>
      <w:r w:rsidRPr="00401732">
        <w:t xml:space="preserve"> podle dílčí mandátní smlouvy zaplatit mandatáři smluvní pokutu ve výši 0,05% z celkové ceny plnění bez DPH za každý započatý den prodlení.</w:t>
      </w:r>
    </w:p>
    <w:p w:rsidR="008C35E9" w:rsidRPr="00401732" w:rsidRDefault="008C35E9" w:rsidP="008C35E9">
      <w:pPr>
        <w:jc w:val="both"/>
        <w:rPr>
          <w:snapToGrid w:val="0"/>
        </w:rPr>
      </w:pPr>
    </w:p>
    <w:p w:rsidR="008C35E9" w:rsidRPr="00495D1D" w:rsidRDefault="008C35E9" w:rsidP="001D5906">
      <w:pPr>
        <w:numPr>
          <w:ilvl w:val="1"/>
          <w:numId w:val="30"/>
        </w:numPr>
        <w:ind w:left="709" w:hanging="709"/>
        <w:jc w:val="both"/>
        <w:rPr>
          <w:snapToGrid w:val="0"/>
        </w:rPr>
      </w:pPr>
      <w:r w:rsidRPr="00401732">
        <w:t>V případě prodlení mandatáře s plněním podle termínů stanovených v této, popř. v dílčí mandátní smlouvě má mandant vůči mandatáři nárok na zaplacení smluvní pokuty ve výši 500,- Kč za každý den prodlení. To platí pouze v případě, kdy prodlení s plněním termínů stanovených v této, popř. v dílčí mandátní smlouvě je způsobeno výlučně důvody na straně mandatáře.</w:t>
      </w:r>
    </w:p>
    <w:p w:rsidR="008C35E9" w:rsidRPr="00401732" w:rsidRDefault="008C35E9" w:rsidP="008C35E9">
      <w:pPr>
        <w:jc w:val="both"/>
        <w:rPr>
          <w:snapToGrid w:val="0"/>
        </w:rPr>
      </w:pPr>
    </w:p>
    <w:p w:rsidR="008C35E9" w:rsidRPr="00401732" w:rsidRDefault="008C35E9" w:rsidP="001D5906">
      <w:pPr>
        <w:numPr>
          <w:ilvl w:val="1"/>
          <w:numId w:val="30"/>
        </w:numPr>
        <w:ind w:left="709" w:hanging="709"/>
        <w:jc w:val="both"/>
        <w:rPr>
          <w:snapToGrid w:val="0"/>
        </w:rPr>
      </w:pPr>
      <w:r w:rsidRPr="00401732">
        <w:t>Smluvní pokuty lze uložit opakovaně za každý jednotlivý případ. Zaplacením smluvní pokuty není dotčeno právo na náhradu škody. Výše smluvních pokut se do výše náhrady škody nezapočítává.</w:t>
      </w:r>
    </w:p>
    <w:p w:rsidR="008C35E9" w:rsidRPr="00401732" w:rsidRDefault="008C35E9" w:rsidP="008C35E9">
      <w:pPr>
        <w:jc w:val="both"/>
        <w:rPr>
          <w:snapToGrid w:val="0"/>
        </w:rPr>
      </w:pPr>
    </w:p>
    <w:p w:rsidR="008C35E9" w:rsidRPr="00401732" w:rsidRDefault="008C35E9" w:rsidP="001D5906">
      <w:pPr>
        <w:numPr>
          <w:ilvl w:val="1"/>
          <w:numId w:val="30"/>
        </w:numPr>
        <w:ind w:left="709" w:hanging="709"/>
        <w:jc w:val="both"/>
        <w:rPr>
          <w:snapToGrid w:val="0"/>
        </w:rPr>
      </w:pPr>
      <w:r w:rsidRPr="00401732">
        <w:t>V případě, že bude mandantovi uložena pokuta ze strany Úřadu pro ochranu hospodářské soutěže, je příslušný mandatář povinen tuto částku jako vzniklou škodu mandantovi nahradit</w:t>
      </w:r>
      <w:r w:rsidR="00552DFA">
        <w:t xml:space="preserve"> z po</w:t>
      </w:r>
      <w:r w:rsidR="0077393A">
        <w:t>jistného plnění dle článku 4.10</w:t>
      </w:r>
      <w:r w:rsidR="00552DFA">
        <w:t xml:space="preserve"> této rámcové smlouvy</w:t>
      </w:r>
      <w:r w:rsidRPr="00401732">
        <w:t xml:space="preserve">, pokud nebyla způsobena zcela či zčásti v důsledku jednání či opomenutí mandanta nebo pokud na možné porušení předpisů mandatář mandanta předem neupozornil. </w:t>
      </w:r>
    </w:p>
    <w:p w:rsidR="008C35E9" w:rsidRPr="00401732" w:rsidRDefault="008C35E9" w:rsidP="008C35E9">
      <w:pPr>
        <w:jc w:val="both"/>
        <w:rPr>
          <w:snapToGrid w:val="0"/>
        </w:rPr>
      </w:pPr>
    </w:p>
    <w:p w:rsidR="008C35E9" w:rsidRPr="00401732" w:rsidRDefault="008C35E9" w:rsidP="008C35E9">
      <w:pPr>
        <w:jc w:val="both"/>
        <w:rPr>
          <w:snapToGrid w:val="0"/>
        </w:rPr>
      </w:pPr>
    </w:p>
    <w:p w:rsidR="008C35E9" w:rsidRPr="00401732" w:rsidRDefault="001D5906" w:rsidP="001D5906">
      <w:pPr>
        <w:ind w:left="709"/>
        <w:jc w:val="center"/>
        <w:rPr>
          <w:b/>
        </w:rPr>
      </w:pPr>
      <w:r>
        <w:rPr>
          <w:b/>
        </w:rPr>
        <w:t>XI.</w:t>
      </w:r>
    </w:p>
    <w:p w:rsidR="008C35E9" w:rsidRPr="00401732" w:rsidRDefault="008C35E9" w:rsidP="008C35E9">
      <w:pPr>
        <w:keepNext/>
        <w:tabs>
          <w:tab w:val="center" w:pos="4536"/>
        </w:tabs>
        <w:rPr>
          <w:b/>
          <w:snapToGrid w:val="0"/>
        </w:rPr>
      </w:pPr>
      <w:r w:rsidRPr="00401732">
        <w:rPr>
          <w:b/>
          <w:snapToGrid w:val="0"/>
        </w:rPr>
        <w:tab/>
      </w:r>
      <w:r w:rsidR="001D5906">
        <w:rPr>
          <w:b/>
          <w:snapToGrid w:val="0"/>
        </w:rPr>
        <w:t xml:space="preserve">        </w:t>
      </w:r>
      <w:r w:rsidRPr="00401732">
        <w:rPr>
          <w:b/>
          <w:snapToGrid w:val="0"/>
        </w:rPr>
        <w:t>Odstoupení od smlouvy</w:t>
      </w:r>
    </w:p>
    <w:p w:rsidR="008C35E9" w:rsidRPr="00401732" w:rsidRDefault="008C35E9" w:rsidP="008C35E9">
      <w:pPr>
        <w:jc w:val="center"/>
        <w:rPr>
          <w:b/>
          <w:snapToGrid w:val="0"/>
        </w:rPr>
      </w:pPr>
    </w:p>
    <w:p w:rsidR="001C7CED" w:rsidRPr="001D5906" w:rsidRDefault="001D5906" w:rsidP="001D5906">
      <w:pPr>
        <w:pStyle w:val="Odstavecseseznamem"/>
        <w:numPr>
          <w:ilvl w:val="1"/>
          <w:numId w:val="31"/>
        </w:numPr>
        <w:jc w:val="both"/>
        <w:rPr>
          <w:snapToGrid w:val="0"/>
        </w:rPr>
      </w:pPr>
      <w:r>
        <w:rPr>
          <w:snapToGrid w:val="0"/>
        </w:rPr>
        <w:t xml:space="preserve">   </w:t>
      </w:r>
      <w:r w:rsidR="008C35E9" w:rsidRPr="001D5906">
        <w:rPr>
          <w:snapToGrid w:val="0"/>
        </w:rPr>
        <w:t>Smluvní strany se dohodly, že mandant</w:t>
      </w:r>
      <w:r w:rsidR="001C7CED" w:rsidRPr="001D5906">
        <w:rPr>
          <w:snapToGrid w:val="0"/>
        </w:rPr>
        <w:t xml:space="preserve"> je od této smlouvy oprávněn</w:t>
      </w:r>
      <w:r w:rsidR="008C35E9" w:rsidRPr="001D5906">
        <w:rPr>
          <w:snapToGrid w:val="0"/>
        </w:rPr>
        <w:t xml:space="preserve"> odstoupit, </w:t>
      </w:r>
      <w:proofErr w:type="gramStart"/>
      <w:r w:rsidR="008C35E9" w:rsidRPr="001D5906">
        <w:rPr>
          <w:snapToGrid w:val="0"/>
        </w:rPr>
        <w:t xml:space="preserve">pokud </w:t>
      </w:r>
      <w:r>
        <w:rPr>
          <w:snapToGrid w:val="0"/>
        </w:rPr>
        <w:t xml:space="preserve">  </w:t>
      </w:r>
      <w:r w:rsidR="001C7CED" w:rsidRPr="001D5906">
        <w:rPr>
          <w:snapToGrid w:val="0"/>
        </w:rPr>
        <w:t>mandatář</w:t>
      </w:r>
      <w:proofErr w:type="gramEnd"/>
      <w:r w:rsidR="001C7CED" w:rsidRPr="001D5906">
        <w:rPr>
          <w:snapToGrid w:val="0"/>
        </w:rPr>
        <w:t xml:space="preserve"> opakovaně odmítne akceptovat podmínky dílčí mandátní smlouvy, přičemž v důsledku tohoto odmítnutí  nedošlo mezi smluvními stranami k</w:t>
      </w:r>
      <w:r w:rsidR="00033489" w:rsidRPr="001D5906">
        <w:rPr>
          <w:snapToGrid w:val="0"/>
        </w:rPr>
        <w:t> jejímu uzavření.</w:t>
      </w:r>
    </w:p>
    <w:p w:rsidR="00033489" w:rsidRDefault="00033489" w:rsidP="00033489">
      <w:pPr>
        <w:ind w:left="709"/>
        <w:jc w:val="both"/>
        <w:rPr>
          <w:snapToGrid w:val="0"/>
        </w:rPr>
      </w:pPr>
    </w:p>
    <w:p w:rsidR="00033489" w:rsidRDefault="00033489" w:rsidP="001D5906">
      <w:pPr>
        <w:numPr>
          <w:ilvl w:val="1"/>
          <w:numId w:val="31"/>
        </w:numPr>
        <w:ind w:left="709" w:hanging="709"/>
        <w:jc w:val="both"/>
      </w:pPr>
      <w:r w:rsidRPr="00401732">
        <w:rPr>
          <w:snapToGrid w:val="0"/>
        </w:rPr>
        <w:t>Smluvní strany se dohodly, ž</w:t>
      </w:r>
      <w:r>
        <w:rPr>
          <w:snapToGrid w:val="0"/>
        </w:rPr>
        <w:t>e mandant je od této smlouvy oprávněn</w:t>
      </w:r>
      <w:r w:rsidRPr="00401732">
        <w:rPr>
          <w:snapToGrid w:val="0"/>
        </w:rPr>
        <w:t xml:space="preserve"> odstoupit, pokud </w:t>
      </w:r>
      <w:r>
        <w:rPr>
          <w:snapToGrid w:val="0"/>
        </w:rPr>
        <w:t xml:space="preserve">mandatář opakovaně či podstatným způsobem porušuje podmínky této rámcové smlouvy. </w:t>
      </w:r>
      <w:r w:rsidRPr="00401732">
        <w:t>Za podstatné porušení podmínek se považuje zejména porušení povinnosti mandatáře stanovené touto rámcovou smlouvou a současné marné uplynutí přiměřené lhůty poskytnuté mandantem k  nápravě.</w:t>
      </w:r>
    </w:p>
    <w:p w:rsidR="00033489" w:rsidRPr="00033489" w:rsidRDefault="00033489" w:rsidP="00033489">
      <w:pPr>
        <w:ind w:left="709"/>
        <w:jc w:val="both"/>
      </w:pPr>
    </w:p>
    <w:p w:rsidR="008C35E9" w:rsidRPr="00033489" w:rsidRDefault="00033489" w:rsidP="001D5906">
      <w:pPr>
        <w:numPr>
          <w:ilvl w:val="1"/>
          <w:numId w:val="31"/>
        </w:numPr>
        <w:ind w:left="709" w:hanging="709"/>
        <w:jc w:val="both"/>
      </w:pPr>
      <w:r w:rsidRPr="00401732">
        <w:rPr>
          <w:snapToGrid w:val="0"/>
        </w:rPr>
        <w:t>Smluvní strany se dohodly, ž</w:t>
      </w:r>
      <w:r>
        <w:rPr>
          <w:snapToGrid w:val="0"/>
        </w:rPr>
        <w:t>e mandatář je od této smlouvy oprávněn</w:t>
      </w:r>
      <w:r w:rsidRPr="00401732">
        <w:rPr>
          <w:snapToGrid w:val="0"/>
        </w:rPr>
        <w:t xml:space="preserve"> odstoupit, pokud </w:t>
      </w:r>
      <w:r>
        <w:rPr>
          <w:snapToGrid w:val="0"/>
        </w:rPr>
        <w:t xml:space="preserve">mandant opakovaně či podstatným způsobem porušuje podmínky této rámcové smlouvy. </w:t>
      </w:r>
      <w:r w:rsidRPr="00401732">
        <w:t xml:space="preserve">Za podstatné porušení podmínek se považuje zejména porušení povinnosti </w:t>
      </w:r>
      <w:r>
        <w:t>mandanta</w:t>
      </w:r>
      <w:r w:rsidRPr="00401732">
        <w:t xml:space="preserve"> stanovené touto rámcovou smlouvou a současné marné uplynutí přiměřené lhůty poskytnuté manda</w:t>
      </w:r>
      <w:r>
        <w:t>tářem</w:t>
      </w:r>
      <w:r w:rsidRPr="00401732">
        <w:t xml:space="preserve"> k nápravě.</w:t>
      </w:r>
    </w:p>
    <w:p w:rsidR="008C35E9" w:rsidRPr="00401732" w:rsidRDefault="008C35E9" w:rsidP="00033489">
      <w:pPr>
        <w:widowControl w:val="0"/>
        <w:tabs>
          <w:tab w:val="left" w:pos="426"/>
          <w:tab w:val="left" w:pos="510"/>
        </w:tabs>
        <w:suppressAutoHyphens/>
        <w:spacing w:after="120"/>
        <w:jc w:val="both"/>
      </w:pPr>
    </w:p>
    <w:p w:rsidR="008C35E9" w:rsidRPr="00401732" w:rsidRDefault="008C35E9" w:rsidP="001D5906">
      <w:pPr>
        <w:numPr>
          <w:ilvl w:val="1"/>
          <w:numId w:val="31"/>
        </w:numPr>
        <w:ind w:left="709" w:hanging="709"/>
        <w:jc w:val="both"/>
      </w:pPr>
      <w:r w:rsidRPr="00401732">
        <w:lastRenderedPageBreak/>
        <w:t xml:space="preserve">Mandant je oprávněn odstoupit od dílčí mandátní smlouvy v případě, že mandatář mandantovi oznámí nebo mandant zjistí </w:t>
      </w:r>
      <w:r w:rsidR="005A047E">
        <w:t xml:space="preserve">v souvislosti předmětem plnění </w:t>
      </w:r>
      <w:proofErr w:type="spellStart"/>
      <w:r w:rsidR="005A047E">
        <w:t>dlílčí</w:t>
      </w:r>
      <w:proofErr w:type="spellEnd"/>
      <w:r w:rsidR="005A047E">
        <w:t xml:space="preserve"> mandátní smlouvy podjatost mandatáře.</w:t>
      </w:r>
    </w:p>
    <w:p w:rsidR="008C35E9" w:rsidRPr="00401732" w:rsidRDefault="008C35E9" w:rsidP="008C35E9">
      <w:pPr>
        <w:jc w:val="both"/>
      </w:pPr>
    </w:p>
    <w:p w:rsidR="008C35E9" w:rsidRPr="00401732" w:rsidRDefault="008C35E9" w:rsidP="001D5906">
      <w:pPr>
        <w:numPr>
          <w:ilvl w:val="1"/>
          <w:numId w:val="31"/>
        </w:numPr>
        <w:ind w:left="709" w:hanging="709"/>
        <w:jc w:val="both"/>
      </w:pPr>
      <w:r w:rsidRPr="00401732">
        <w:t xml:space="preserve">Odstoupení od smlouvy musí být písemné, jinak je neplatné. Odstoupení je účinné ode dne, kdy bude doručeno druhé smluvní straně. </w:t>
      </w:r>
    </w:p>
    <w:p w:rsidR="008C35E9" w:rsidRPr="00401732" w:rsidRDefault="008C35E9" w:rsidP="008C35E9">
      <w:pPr>
        <w:jc w:val="both"/>
        <w:rPr>
          <w:snapToGrid w:val="0"/>
        </w:rPr>
      </w:pPr>
    </w:p>
    <w:p w:rsidR="008C35E9" w:rsidRPr="00401732" w:rsidRDefault="008C35E9" w:rsidP="008C35E9">
      <w:pPr>
        <w:jc w:val="both"/>
        <w:rPr>
          <w:snapToGrid w:val="0"/>
        </w:rPr>
      </w:pPr>
    </w:p>
    <w:p w:rsidR="008C35E9" w:rsidRPr="00401732" w:rsidRDefault="001D5906" w:rsidP="001D5906">
      <w:pPr>
        <w:keepNext/>
        <w:jc w:val="center"/>
        <w:rPr>
          <w:b/>
        </w:rPr>
      </w:pPr>
      <w:r>
        <w:rPr>
          <w:b/>
        </w:rPr>
        <w:t>XII.</w:t>
      </w:r>
    </w:p>
    <w:p w:rsidR="008C35E9" w:rsidRPr="00401732" w:rsidRDefault="008C35E9" w:rsidP="008C35E9">
      <w:pPr>
        <w:keepNext/>
        <w:tabs>
          <w:tab w:val="center" w:pos="4536"/>
        </w:tabs>
        <w:rPr>
          <w:b/>
        </w:rPr>
      </w:pPr>
      <w:r w:rsidRPr="00401732">
        <w:rPr>
          <w:b/>
        </w:rPr>
        <w:tab/>
        <w:t xml:space="preserve">Závěrečná </w:t>
      </w:r>
      <w:r w:rsidRPr="00401732">
        <w:rPr>
          <w:b/>
          <w:snapToGrid w:val="0"/>
        </w:rPr>
        <w:t>ustanovení</w:t>
      </w:r>
    </w:p>
    <w:p w:rsidR="008C35E9" w:rsidRPr="00401732" w:rsidRDefault="008C35E9" w:rsidP="008C35E9">
      <w:pPr>
        <w:jc w:val="center"/>
        <w:rPr>
          <w:b/>
        </w:rPr>
      </w:pPr>
    </w:p>
    <w:p w:rsidR="008C35E9" w:rsidRPr="001D5906" w:rsidRDefault="008C35E9" w:rsidP="001D5906">
      <w:pPr>
        <w:pStyle w:val="Odstavecseseznamem"/>
        <w:numPr>
          <w:ilvl w:val="1"/>
          <w:numId w:val="33"/>
        </w:numPr>
        <w:jc w:val="both"/>
        <w:rPr>
          <w:bCs/>
        </w:rPr>
      </w:pPr>
      <w:r w:rsidRPr="001D5906">
        <w:rPr>
          <w:bCs/>
        </w:rPr>
        <w:t>Smluvní strany se podle § 262 odst. 1 zákona č. 513/1991 Sb., obchodní zákoník, ve znění pozdějších předpisů, výslovně dohodly, že jejich závazkový vztah založený touto smlouvou se bude řídit obchodním zákoníkem.</w:t>
      </w:r>
    </w:p>
    <w:p w:rsidR="008C35E9" w:rsidRPr="00401732" w:rsidRDefault="008C35E9" w:rsidP="008C35E9">
      <w:pPr>
        <w:jc w:val="both"/>
      </w:pPr>
    </w:p>
    <w:p w:rsidR="008C35E9" w:rsidRPr="00401732" w:rsidRDefault="008C35E9" w:rsidP="001D5906">
      <w:pPr>
        <w:numPr>
          <w:ilvl w:val="1"/>
          <w:numId w:val="33"/>
        </w:numPr>
        <w:ind w:left="709" w:hanging="709"/>
        <w:jc w:val="both"/>
        <w:rPr>
          <w:bCs/>
        </w:rPr>
      </w:pPr>
      <w:r w:rsidRPr="00401732">
        <w:rPr>
          <w:bCs/>
        </w:rPr>
        <w:t>Za příslušný zadavatelský útvar jednají osoby, které jsou k tomu oprávněny podle vnitřních předpisů mandanta.</w:t>
      </w:r>
    </w:p>
    <w:p w:rsidR="008C35E9" w:rsidRPr="00401732" w:rsidRDefault="008C35E9" w:rsidP="008C35E9">
      <w:pPr>
        <w:jc w:val="both"/>
      </w:pPr>
    </w:p>
    <w:p w:rsidR="008C35E9" w:rsidRPr="00401732" w:rsidRDefault="008C35E9" w:rsidP="001D5906">
      <w:pPr>
        <w:numPr>
          <w:ilvl w:val="1"/>
          <w:numId w:val="33"/>
        </w:numPr>
        <w:ind w:left="709" w:hanging="709"/>
        <w:jc w:val="both"/>
      </w:pPr>
      <w:r w:rsidRPr="00401732">
        <w:t>Tato smlouva se uzavírá</w:t>
      </w:r>
      <w:r w:rsidR="005A047E">
        <w:t xml:space="preserve"> na dobu určitou, a to na dobu 12 měsíců </w:t>
      </w:r>
      <w:r w:rsidRPr="00401732">
        <w:t xml:space="preserve">od okamžiku účinnosti smlouvy. Tím není dotčena platnost ani účinnost dílčích mandátních smluv, které byly uzavřeny před uplynutím této doby. </w:t>
      </w:r>
    </w:p>
    <w:p w:rsidR="008C35E9" w:rsidRPr="00401732" w:rsidRDefault="008C35E9" w:rsidP="008C35E9">
      <w:pPr>
        <w:jc w:val="both"/>
      </w:pPr>
    </w:p>
    <w:p w:rsidR="008C35E9" w:rsidRPr="00401732" w:rsidRDefault="005744BD" w:rsidP="001D5906">
      <w:pPr>
        <w:numPr>
          <w:ilvl w:val="1"/>
          <w:numId w:val="33"/>
        </w:numPr>
        <w:ind w:left="709" w:hanging="709"/>
        <w:jc w:val="both"/>
      </w:pPr>
      <w:r>
        <w:rPr>
          <w:snapToGrid w:val="0"/>
        </w:rPr>
        <w:t>Smlouva je vyhotovena ve dvou</w:t>
      </w:r>
      <w:r w:rsidR="008C35E9" w:rsidRPr="00401732">
        <w:rPr>
          <w:snapToGrid w:val="0"/>
        </w:rPr>
        <w:t xml:space="preserve"> stejnopisech, z nichž po jednom obdrží </w:t>
      </w:r>
      <w:r>
        <w:rPr>
          <w:snapToGrid w:val="0"/>
        </w:rPr>
        <w:t>mandatář a po jednom</w:t>
      </w:r>
      <w:r w:rsidR="008C35E9" w:rsidRPr="00401732">
        <w:rPr>
          <w:snapToGrid w:val="0"/>
        </w:rPr>
        <w:t xml:space="preserve"> mandant.</w:t>
      </w:r>
    </w:p>
    <w:p w:rsidR="008C35E9" w:rsidRPr="00401732" w:rsidRDefault="008C35E9" w:rsidP="008C35E9">
      <w:pPr>
        <w:jc w:val="both"/>
      </w:pPr>
    </w:p>
    <w:p w:rsidR="008C35E9" w:rsidRPr="00401732" w:rsidRDefault="008C35E9" w:rsidP="001D5906">
      <w:pPr>
        <w:numPr>
          <w:ilvl w:val="1"/>
          <w:numId w:val="33"/>
        </w:numPr>
        <w:ind w:left="709" w:hanging="709"/>
        <w:jc w:val="both"/>
      </w:pPr>
      <w:r w:rsidRPr="00401732">
        <w:t>Veškeré změny této smlouvy lze provést pouze formou písemných dodatků schválených všemi smluvními stranami.</w:t>
      </w:r>
    </w:p>
    <w:p w:rsidR="008C35E9" w:rsidRPr="00401732" w:rsidRDefault="008C35E9" w:rsidP="008C35E9">
      <w:pPr>
        <w:jc w:val="both"/>
      </w:pPr>
    </w:p>
    <w:p w:rsidR="008C35E9" w:rsidRPr="00401732" w:rsidRDefault="008C35E9" w:rsidP="001D5906">
      <w:pPr>
        <w:numPr>
          <w:ilvl w:val="1"/>
          <w:numId w:val="33"/>
        </w:numPr>
        <w:ind w:left="709" w:hanging="709"/>
        <w:jc w:val="both"/>
      </w:pPr>
      <w:r w:rsidRPr="00401732">
        <w:rPr>
          <w:bCs/>
        </w:rPr>
        <w:t>Tato smlouva nabývá platnosti a účinnosti dnem jejího podpisu smluvními stranami.</w:t>
      </w:r>
    </w:p>
    <w:p w:rsidR="008C35E9" w:rsidRPr="00401732" w:rsidRDefault="008C35E9" w:rsidP="008C35E9">
      <w:pPr>
        <w:jc w:val="both"/>
        <w:rPr>
          <w:snapToGrid w:val="0"/>
        </w:rPr>
      </w:pPr>
    </w:p>
    <w:p w:rsidR="005744BD" w:rsidRDefault="005744BD" w:rsidP="004F6D32">
      <w:pPr>
        <w:spacing w:after="120"/>
        <w:jc w:val="both"/>
      </w:pPr>
      <w:r>
        <w:t>V Brně dne………………..</w:t>
      </w:r>
      <w:bookmarkStart w:id="1" w:name="_GoBack"/>
      <w:bookmarkEnd w:id="1"/>
    </w:p>
    <w:p w:rsidR="005744BD" w:rsidRDefault="005744BD" w:rsidP="004F6D32">
      <w:pPr>
        <w:spacing w:after="120"/>
        <w:jc w:val="both"/>
      </w:pPr>
      <w:r>
        <w:t>……………………………                                                                …………………………</w:t>
      </w:r>
    </w:p>
    <w:p w:rsidR="005744BD" w:rsidRPr="004F6D32" w:rsidRDefault="005744BD" w:rsidP="004F6D32">
      <w:pPr>
        <w:spacing w:after="120"/>
        <w:jc w:val="both"/>
      </w:pPr>
      <w:r>
        <w:t xml:space="preserve">             </w:t>
      </w:r>
      <w:proofErr w:type="gramStart"/>
      <w:r>
        <w:t>Mandant                                                                                             Mandatář</w:t>
      </w:r>
      <w:proofErr w:type="gramEnd"/>
    </w:p>
    <w:sectPr w:rsidR="005744BD" w:rsidRPr="004F6D32" w:rsidSect="00DB372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40B" w:rsidRDefault="006A240B" w:rsidP="00913D56">
      <w:r>
        <w:separator/>
      </w:r>
    </w:p>
  </w:endnote>
  <w:endnote w:type="continuationSeparator" w:id="0">
    <w:p w:rsidR="006A240B" w:rsidRDefault="006A240B" w:rsidP="0091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QSHKWJ+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2C" w:rsidRDefault="00DB372C" w:rsidP="00DB372C">
    <w:pPr>
      <w:pStyle w:val="Zpat"/>
    </w:pPr>
  </w:p>
  <w:p w:rsidR="00DB372C" w:rsidRDefault="00DB372C" w:rsidP="00DB372C">
    <w:pPr>
      <w:pStyle w:val="Zpat"/>
    </w:pPr>
  </w:p>
  <w:p w:rsidR="00DB372C" w:rsidRDefault="00DB372C" w:rsidP="00DB372C">
    <w:pPr>
      <w:pStyle w:val="Zpat"/>
    </w:pPr>
    <w:r>
      <w:rPr>
        <w:noProof/>
      </w:rPr>
      <w:drawing>
        <wp:inline distT="0" distB="0" distL="0" distR="0" wp14:anchorId="7DAA76BE" wp14:editId="0F9A520F">
          <wp:extent cx="5972175" cy="16668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1666875"/>
                  </a:xfrm>
                  <a:prstGeom prst="rect">
                    <a:avLst/>
                  </a:prstGeom>
                  <a:noFill/>
                  <a:ln>
                    <a:noFill/>
                  </a:ln>
                </pic:spPr>
              </pic:pic>
            </a:graphicData>
          </a:graphic>
        </wp:inline>
      </w:drawing>
    </w:r>
  </w:p>
  <w:p w:rsidR="00DB372C" w:rsidRDefault="00DB372C" w:rsidP="00DB372C">
    <w:pPr>
      <w:pStyle w:val="Zpat"/>
      <w:jc w:val="center"/>
      <w:rPr>
        <w:sz w:val="20"/>
        <w:szCs w:val="20"/>
      </w:rPr>
    </w:pPr>
  </w:p>
  <w:p w:rsidR="00DB372C" w:rsidRDefault="00DB372C" w:rsidP="00DB372C">
    <w:pPr>
      <w:pStyle w:val="Zpat"/>
      <w:jc w:val="center"/>
      <w:rPr>
        <w:sz w:val="20"/>
        <w:szCs w:val="20"/>
      </w:rPr>
    </w:pPr>
  </w:p>
  <w:p w:rsidR="00DB372C" w:rsidRDefault="00DB372C" w:rsidP="00DB372C">
    <w:pPr>
      <w:pStyle w:val="Zpat"/>
    </w:pPr>
  </w:p>
  <w:p w:rsidR="00DB372C" w:rsidRPr="007F7162" w:rsidRDefault="00DB372C" w:rsidP="00DB372C">
    <w:pPr>
      <w:pStyle w:val="Zpat"/>
      <w:rPr>
        <w:sz w:val="20"/>
        <w:szCs w:val="20"/>
      </w:rPr>
    </w:pPr>
    <w:r w:rsidRPr="007F7162">
      <w:rPr>
        <w:sz w:val="20"/>
        <w:szCs w:val="20"/>
      </w:rPr>
      <w:tab/>
    </w:r>
    <w:r>
      <w:rPr>
        <w:sz w:val="20"/>
        <w:szCs w:val="20"/>
      </w:rPr>
      <w:tab/>
    </w:r>
    <w:r w:rsidRPr="007F7162">
      <w:rPr>
        <w:sz w:val="20"/>
        <w:szCs w:val="20"/>
      </w:rPr>
      <w:t xml:space="preserve">Stránka </w:t>
    </w:r>
    <w:r w:rsidRPr="007F7162">
      <w:rPr>
        <w:b/>
        <w:sz w:val="20"/>
        <w:szCs w:val="20"/>
      </w:rPr>
      <w:fldChar w:fldCharType="begin"/>
    </w:r>
    <w:r w:rsidRPr="007F7162">
      <w:rPr>
        <w:b/>
        <w:sz w:val="20"/>
        <w:szCs w:val="20"/>
      </w:rPr>
      <w:instrText>PAGE</w:instrText>
    </w:r>
    <w:r w:rsidRPr="007F7162">
      <w:rPr>
        <w:b/>
        <w:sz w:val="20"/>
        <w:szCs w:val="20"/>
      </w:rPr>
      <w:fldChar w:fldCharType="separate"/>
    </w:r>
    <w:r w:rsidR="000E4BE0">
      <w:rPr>
        <w:b/>
        <w:noProof/>
        <w:sz w:val="20"/>
        <w:szCs w:val="20"/>
      </w:rPr>
      <w:t>1</w:t>
    </w:r>
    <w:r w:rsidRPr="007F7162">
      <w:rPr>
        <w:b/>
        <w:sz w:val="20"/>
        <w:szCs w:val="20"/>
      </w:rPr>
      <w:fldChar w:fldCharType="end"/>
    </w:r>
    <w:r w:rsidRPr="007F7162">
      <w:rPr>
        <w:sz w:val="20"/>
        <w:szCs w:val="20"/>
      </w:rPr>
      <w:t xml:space="preserve"> z </w:t>
    </w:r>
    <w:r w:rsidRPr="007F7162">
      <w:rPr>
        <w:b/>
        <w:sz w:val="20"/>
        <w:szCs w:val="20"/>
      </w:rPr>
      <w:fldChar w:fldCharType="begin"/>
    </w:r>
    <w:r w:rsidRPr="007F7162">
      <w:rPr>
        <w:b/>
        <w:sz w:val="20"/>
        <w:szCs w:val="20"/>
      </w:rPr>
      <w:instrText>NUMPAGES</w:instrText>
    </w:r>
    <w:r w:rsidRPr="007F7162">
      <w:rPr>
        <w:b/>
        <w:sz w:val="20"/>
        <w:szCs w:val="20"/>
      </w:rPr>
      <w:fldChar w:fldCharType="separate"/>
    </w:r>
    <w:r w:rsidR="000E4BE0">
      <w:rPr>
        <w:b/>
        <w:noProof/>
        <w:sz w:val="20"/>
        <w:szCs w:val="20"/>
      </w:rPr>
      <w:t>21</w:t>
    </w:r>
    <w:r w:rsidRPr="007F7162">
      <w:rPr>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40B" w:rsidRDefault="006A240B" w:rsidP="00913D56">
      <w:r>
        <w:separator/>
      </w:r>
    </w:p>
  </w:footnote>
  <w:footnote w:type="continuationSeparator" w:id="0">
    <w:p w:rsidR="006A240B" w:rsidRDefault="006A240B" w:rsidP="00913D56">
      <w:r>
        <w:continuationSeparator/>
      </w:r>
    </w:p>
  </w:footnote>
  <w:footnote w:id="1">
    <w:p w:rsidR="00DB372C" w:rsidRPr="00201A09" w:rsidRDefault="00DB372C" w:rsidP="00300E71">
      <w:pPr>
        <w:pStyle w:val="Textpoznpodarou"/>
        <w:jc w:val="both"/>
        <w:rPr>
          <w:sz w:val="18"/>
          <w:szCs w:val="18"/>
        </w:rPr>
      </w:pPr>
      <w:r w:rsidRPr="00201A09">
        <w:rPr>
          <w:rStyle w:val="Znakapoznpodarou"/>
          <w:sz w:val="18"/>
          <w:szCs w:val="18"/>
        </w:rPr>
        <w:footnoteRef/>
      </w:r>
      <w:r w:rsidRPr="00201A09">
        <w:rPr>
          <w:sz w:val="18"/>
          <w:szCs w:val="18"/>
        </w:rPr>
        <w:t xml:space="preserve"> Kompletním návrhem zadávací dokumentace, popř. kompletním návrhem zadávací dokumentace a kvalifikační dokumentace se rozumí zpracování návrhu této dokumentace způsobem a v rozsahu umožňujícím řádné zadání předmětné veřejné zakázky, tj. zpracování této dokumentace do nezbytných podrobností předpokládaných Zákonem a požadovaných Zadavatelem, včetně určité a dostatečně podrobné specifikace předmětu veřejné zakázky, požadavků na prokázání kvalifikace a způsobu hodnocení nabídek.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72C" w:rsidRDefault="00DB372C">
    <w:pPr>
      <w:pStyle w:val="Zhlav"/>
    </w:pPr>
    <w:r>
      <w:rPr>
        <w:noProof/>
      </w:rPr>
      <w:drawing>
        <wp:anchor distT="0" distB="0" distL="0" distR="0" simplePos="0" relativeHeight="251659264" behindDoc="0" locked="0" layoutInCell="1" allowOverlap="1">
          <wp:simplePos x="0" y="0"/>
          <wp:positionH relativeFrom="margin">
            <wp:align>center</wp:align>
          </wp:positionH>
          <wp:positionV relativeFrom="paragraph">
            <wp:posOffset>-327660</wp:posOffset>
          </wp:positionV>
          <wp:extent cx="6144895" cy="1501140"/>
          <wp:effectExtent l="0" t="0" r="8255" b="3810"/>
          <wp:wrapSquare wrapText="larges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895" cy="15011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1">
    <w:nsid w:val="00000007"/>
    <w:multiLevelType w:val="multilevel"/>
    <w:tmpl w:val="2ADCA39E"/>
    <w:lvl w:ilvl="0">
      <w:start w:val="1"/>
      <w:numFmt w:val="bullet"/>
      <w:lvlText w:val=""/>
      <w:lvlJc w:val="left"/>
      <w:rPr>
        <w:rFonts w:ascii="Wingdings" w:hAnsi="Wingdings"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2">
    <w:nsid w:val="00000009"/>
    <w:multiLevelType w:val="multilevel"/>
    <w:tmpl w:val="00000008"/>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3">
    <w:nsid w:val="0000000B"/>
    <w:multiLevelType w:val="multilevel"/>
    <w:tmpl w:val="0000000A"/>
    <w:lvl w:ilvl="0">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4">
    <w:nsid w:val="002257BB"/>
    <w:multiLevelType w:val="hybridMultilevel"/>
    <w:tmpl w:val="7016911C"/>
    <w:lvl w:ilvl="0" w:tplc="69EE67B2">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68325E"/>
    <w:multiLevelType w:val="hybridMultilevel"/>
    <w:tmpl w:val="2C1A5872"/>
    <w:lvl w:ilvl="0" w:tplc="89B2E906">
      <w:start w:val="2"/>
      <w:numFmt w:val="bullet"/>
      <w:lvlText w:val="-"/>
      <w:lvlJc w:val="left"/>
      <w:pPr>
        <w:tabs>
          <w:tab w:val="num" w:pos="1065"/>
        </w:tabs>
        <w:ind w:left="1065" w:hanging="360"/>
      </w:pPr>
      <w:rPr>
        <w:rFonts w:ascii="Arial" w:eastAsia="Times New Roman" w:hAnsi="Arial" w:cs="Arial"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nsid w:val="0900017A"/>
    <w:multiLevelType w:val="multilevel"/>
    <w:tmpl w:val="B9EC0AC8"/>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9727E44"/>
    <w:multiLevelType w:val="multilevel"/>
    <w:tmpl w:val="A10E3EF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07B6B9D"/>
    <w:multiLevelType w:val="multilevel"/>
    <w:tmpl w:val="84A2DE1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D06915"/>
    <w:multiLevelType w:val="multilevel"/>
    <w:tmpl w:val="312819AA"/>
    <w:lvl w:ilvl="0">
      <w:start w:val="1"/>
      <w:numFmt w:val="decimal"/>
      <w:lvlText w:val="%1."/>
      <w:lvlJc w:val="left"/>
      <w:pPr>
        <w:tabs>
          <w:tab w:val="num" w:pos="360"/>
        </w:tabs>
        <w:ind w:left="360" w:hanging="360"/>
      </w:pPr>
      <w:rPr>
        <w:rFonts w:hint="default"/>
        <w:b w:val="0"/>
        <w:i w:val="0"/>
      </w:rPr>
    </w:lvl>
    <w:lvl w:ilvl="1">
      <w:start w:val="1"/>
      <w:numFmt w:val="bullet"/>
      <w:lvlText w:val="-"/>
      <w:lvlJc w:val="left"/>
      <w:pPr>
        <w:tabs>
          <w:tab w:val="num" w:pos="723"/>
        </w:tabs>
        <w:ind w:left="723" w:hanging="363"/>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2E2147D"/>
    <w:multiLevelType w:val="hybridMultilevel"/>
    <w:tmpl w:val="5B08B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1">
    <w:nsid w:val="23AF3B4A"/>
    <w:multiLevelType w:val="multilevel"/>
    <w:tmpl w:val="7F0A1390"/>
    <w:lvl w:ilvl="0">
      <w:start w:val="1"/>
      <w:numFmt w:val="decimal"/>
      <w:lvlText w:val="%1."/>
      <w:lvlJc w:val="left"/>
      <w:pPr>
        <w:tabs>
          <w:tab w:val="num" w:pos="360"/>
        </w:tabs>
        <w:ind w:left="360" w:hanging="360"/>
      </w:pPr>
      <w:rPr>
        <w:rFonts w:hint="default"/>
        <w:b w:val="0"/>
        <w:i w:val="0"/>
      </w:rPr>
    </w:lvl>
    <w:lvl w:ilvl="1">
      <w:start w:val="1"/>
      <w:numFmt w:val="bullet"/>
      <w:lvlText w:val="-"/>
      <w:lvlJc w:val="left"/>
      <w:pPr>
        <w:tabs>
          <w:tab w:val="num" w:pos="723"/>
        </w:tabs>
        <w:ind w:left="723" w:hanging="363"/>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5956D22"/>
    <w:multiLevelType w:val="hybridMultilevel"/>
    <w:tmpl w:val="FBA8FB5A"/>
    <w:lvl w:ilvl="0" w:tplc="04050017">
      <w:start w:val="1"/>
      <w:numFmt w:val="lowerLetter"/>
      <w:lvlText w:val="%1)"/>
      <w:lvlJc w:val="left"/>
      <w:pPr>
        <w:tabs>
          <w:tab w:val="num" w:pos="360"/>
        </w:tabs>
        <w:ind w:left="360" w:hanging="360"/>
      </w:pPr>
      <w:rPr>
        <w:rFonts w:hint="default"/>
      </w:rPr>
    </w:lvl>
    <w:lvl w:ilvl="1" w:tplc="7846749E">
      <w:start w:val="1"/>
      <w:numFmt w:val="lowerLetter"/>
      <w:lvlText w:val="%2)"/>
      <w:lvlJc w:val="left"/>
      <w:pPr>
        <w:tabs>
          <w:tab w:val="num" w:pos="1080"/>
        </w:tabs>
        <w:ind w:left="1080" w:hanging="360"/>
      </w:pPr>
      <w:rPr>
        <w:rFonts w:hint="default"/>
      </w:rPr>
    </w:lvl>
    <w:lvl w:ilvl="2" w:tplc="0405000B">
      <w:start w:val="1"/>
      <w:numFmt w:val="bullet"/>
      <w:lvlText w:val=""/>
      <w:lvlJc w:val="left"/>
      <w:pPr>
        <w:tabs>
          <w:tab w:val="num" w:pos="1980"/>
        </w:tabs>
        <w:ind w:left="1980" w:hanging="360"/>
      </w:pPr>
      <w:rPr>
        <w:rFonts w:ascii="Wingdings" w:hAnsi="Wingdings" w:hint="default"/>
      </w:r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312E79C0"/>
    <w:multiLevelType w:val="hybridMultilevel"/>
    <w:tmpl w:val="8EF86D10"/>
    <w:lvl w:ilvl="0" w:tplc="85BC15F4">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37A32BBD"/>
    <w:multiLevelType w:val="multilevel"/>
    <w:tmpl w:val="C3D42E28"/>
    <w:lvl w:ilvl="0">
      <w:start w:val="1"/>
      <w:numFmt w:val="lowerLetter"/>
      <w:pStyle w:val="Bod-psmenko"/>
      <w:lvlText w:val="%1)"/>
      <w:lvlJc w:val="left"/>
      <w:pPr>
        <w:tabs>
          <w:tab w:val="num" w:pos="797"/>
        </w:tabs>
        <w:ind w:left="797" w:hanging="360"/>
      </w:pPr>
      <w:rPr>
        <w:rFonts w:hint="default"/>
        <w:b/>
        <w:i w:val="0"/>
      </w:rPr>
    </w:lvl>
    <w:lvl w:ilvl="1">
      <w:start w:val="1"/>
      <w:numFmt w:val="decimal"/>
      <w:lvlText w:val="%1.%2"/>
      <w:lvlJc w:val="left"/>
      <w:pPr>
        <w:tabs>
          <w:tab w:val="num" w:pos="980"/>
        </w:tabs>
        <w:ind w:left="980" w:hanging="576"/>
      </w:pPr>
      <w:rPr>
        <w:rFonts w:hint="default"/>
        <w:b/>
        <w:i w:val="0"/>
      </w:rPr>
    </w:lvl>
    <w:lvl w:ilvl="2">
      <w:start w:val="1"/>
      <w:numFmt w:val="decimal"/>
      <w:lvlText w:val="%1.%2.%3"/>
      <w:lvlJc w:val="left"/>
      <w:pPr>
        <w:tabs>
          <w:tab w:val="num" w:pos="1124"/>
        </w:tabs>
        <w:ind w:left="1124" w:hanging="720"/>
      </w:pPr>
      <w:rPr>
        <w:rFonts w:hint="default"/>
      </w:rPr>
    </w:lvl>
    <w:lvl w:ilvl="3">
      <w:start w:val="1"/>
      <w:numFmt w:val="decimal"/>
      <w:lvlText w:val="%1.%2.%3.%4"/>
      <w:lvlJc w:val="left"/>
      <w:pPr>
        <w:tabs>
          <w:tab w:val="num" w:pos="1268"/>
        </w:tabs>
        <w:ind w:left="1268" w:hanging="864"/>
      </w:pPr>
      <w:rPr>
        <w:rFonts w:hint="default"/>
      </w:rPr>
    </w:lvl>
    <w:lvl w:ilvl="4">
      <w:start w:val="1"/>
      <w:numFmt w:val="decimal"/>
      <w:lvlText w:val="%1.%2.%3.%4.%5"/>
      <w:lvlJc w:val="left"/>
      <w:pPr>
        <w:tabs>
          <w:tab w:val="num" w:pos="1412"/>
        </w:tabs>
        <w:ind w:left="1412" w:hanging="1008"/>
      </w:pPr>
      <w:rPr>
        <w:rFonts w:hint="default"/>
      </w:rPr>
    </w:lvl>
    <w:lvl w:ilvl="5">
      <w:start w:val="1"/>
      <w:numFmt w:val="decimal"/>
      <w:lvlText w:val="%1.%2.%3.%4.%5.%6"/>
      <w:lvlJc w:val="left"/>
      <w:pPr>
        <w:tabs>
          <w:tab w:val="num" w:pos="1556"/>
        </w:tabs>
        <w:ind w:left="1556" w:hanging="1152"/>
      </w:pPr>
      <w:rPr>
        <w:rFonts w:hint="default"/>
      </w:rPr>
    </w:lvl>
    <w:lvl w:ilvl="6">
      <w:start w:val="1"/>
      <w:numFmt w:val="decimal"/>
      <w:lvlText w:val="%1.%2.%3.%4.%5.%6.%7"/>
      <w:lvlJc w:val="left"/>
      <w:pPr>
        <w:tabs>
          <w:tab w:val="num" w:pos="1700"/>
        </w:tabs>
        <w:ind w:left="1700" w:hanging="1296"/>
      </w:pPr>
      <w:rPr>
        <w:rFonts w:hint="default"/>
      </w:rPr>
    </w:lvl>
    <w:lvl w:ilvl="7">
      <w:start w:val="1"/>
      <w:numFmt w:val="decimal"/>
      <w:lvlText w:val="%1.%2.%3.%4.%5.%6.%7.%8"/>
      <w:lvlJc w:val="left"/>
      <w:pPr>
        <w:tabs>
          <w:tab w:val="num" w:pos="1844"/>
        </w:tabs>
        <w:ind w:left="1844" w:hanging="1440"/>
      </w:pPr>
      <w:rPr>
        <w:rFonts w:hint="default"/>
      </w:rPr>
    </w:lvl>
    <w:lvl w:ilvl="8">
      <w:start w:val="1"/>
      <w:numFmt w:val="decimal"/>
      <w:lvlText w:val="%1.%2.%3.%4.%5.%6.%7.%8.%9"/>
      <w:lvlJc w:val="left"/>
      <w:pPr>
        <w:tabs>
          <w:tab w:val="num" w:pos="1988"/>
        </w:tabs>
        <w:ind w:left="1988" w:hanging="1584"/>
      </w:pPr>
      <w:rPr>
        <w:rFonts w:hint="default"/>
      </w:rPr>
    </w:lvl>
  </w:abstractNum>
  <w:abstractNum w:abstractNumId="15">
    <w:nsid w:val="43320A51"/>
    <w:multiLevelType w:val="multilevel"/>
    <w:tmpl w:val="081216A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4344F47"/>
    <w:multiLevelType w:val="multilevel"/>
    <w:tmpl w:val="1C7C4B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9E6453D"/>
    <w:multiLevelType w:val="hybridMultilevel"/>
    <w:tmpl w:val="4D5E85BA"/>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CA94559"/>
    <w:multiLevelType w:val="hybridMultilevel"/>
    <w:tmpl w:val="AEA80F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2183888"/>
    <w:multiLevelType w:val="multilevel"/>
    <w:tmpl w:val="58E4BB8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3676605"/>
    <w:multiLevelType w:val="hybridMultilevel"/>
    <w:tmpl w:val="730C19BE"/>
    <w:lvl w:ilvl="0" w:tplc="59C8E890">
      <w:start w:val="1"/>
      <w:numFmt w:val="lowerLetter"/>
      <w:lvlText w:val="%1)"/>
      <w:lvlJc w:val="left"/>
      <w:pPr>
        <w:ind w:left="720" w:hanging="360"/>
      </w:pPr>
      <w:rPr>
        <w:rFonts w:ascii="Arial" w:hAnsi="Arial" w:cs="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65A01B9"/>
    <w:multiLevelType w:val="multilevel"/>
    <w:tmpl w:val="6E622F88"/>
    <w:lvl w:ilvl="0">
      <w:start w:val="1"/>
      <w:numFmt w:val="upperRoman"/>
      <w:lvlText w:val="%1."/>
      <w:lvlJc w:val="center"/>
      <w:pPr>
        <w:tabs>
          <w:tab w:val="num" w:pos="57"/>
        </w:tabs>
        <w:ind w:left="57" w:firstLine="231"/>
      </w:pPr>
      <w:rPr>
        <w:rFonts w:hint="default"/>
        <w:b/>
      </w:rPr>
    </w:lvl>
    <w:lvl w:ilvl="1">
      <w:start w:val="1"/>
      <w:numFmt w:val="decimal"/>
      <w:lvlText w:val="%1.%2."/>
      <w:lvlJc w:val="left"/>
      <w:pPr>
        <w:tabs>
          <w:tab w:val="num" w:pos="964"/>
        </w:tabs>
        <w:ind w:left="964" w:hanging="60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6D873AD"/>
    <w:multiLevelType w:val="multilevel"/>
    <w:tmpl w:val="F2A2ED5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BE10CFF"/>
    <w:multiLevelType w:val="hybridMultilevel"/>
    <w:tmpl w:val="069834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EC32B19"/>
    <w:multiLevelType w:val="hybridMultilevel"/>
    <w:tmpl w:val="2280F198"/>
    <w:lvl w:ilvl="0" w:tplc="0405000D">
      <w:start w:val="1"/>
      <w:numFmt w:val="bullet"/>
      <w:lvlText w:val=""/>
      <w:lvlJc w:val="left"/>
      <w:pPr>
        <w:ind w:left="1420" w:hanging="360"/>
      </w:pPr>
      <w:rPr>
        <w:rFonts w:ascii="Wingdings" w:hAnsi="Wingdings" w:hint="default"/>
      </w:rPr>
    </w:lvl>
    <w:lvl w:ilvl="1" w:tplc="04050003" w:tentative="1">
      <w:start w:val="1"/>
      <w:numFmt w:val="bullet"/>
      <w:lvlText w:val="o"/>
      <w:lvlJc w:val="left"/>
      <w:pPr>
        <w:ind w:left="2140" w:hanging="360"/>
      </w:pPr>
      <w:rPr>
        <w:rFonts w:ascii="Courier New" w:hAnsi="Courier New" w:cs="Courier New" w:hint="default"/>
      </w:rPr>
    </w:lvl>
    <w:lvl w:ilvl="2" w:tplc="04050005" w:tentative="1">
      <w:start w:val="1"/>
      <w:numFmt w:val="bullet"/>
      <w:lvlText w:val=""/>
      <w:lvlJc w:val="left"/>
      <w:pPr>
        <w:ind w:left="2860" w:hanging="360"/>
      </w:pPr>
      <w:rPr>
        <w:rFonts w:ascii="Wingdings" w:hAnsi="Wingdings" w:hint="default"/>
      </w:rPr>
    </w:lvl>
    <w:lvl w:ilvl="3" w:tplc="04050001" w:tentative="1">
      <w:start w:val="1"/>
      <w:numFmt w:val="bullet"/>
      <w:lvlText w:val=""/>
      <w:lvlJc w:val="left"/>
      <w:pPr>
        <w:ind w:left="3580" w:hanging="360"/>
      </w:pPr>
      <w:rPr>
        <w:rFonts w:ascii="Symbol" w:hAnsi="Symbol" w:hint="default"/>
      </w:rPr>
    </w:lvl>
    <w:lvl w:ilvl="4" w:tplc="04050003" w:tentative="1">
      <w:start w:val="1"/>
      <w:numFmt w:val="bullet"/>
      <w:lvlText w:val="o"/>
      <w:lvlJc w:val="left"/>
      <w:pPr>
        <w:ind w:left="4300" w:hanging="360"/>
      </w:pPr>
      <w:rPr>
        <w:rFonts w:ascii="Courier New" w:hAnsi="Courier New" w:cs="Courier New" w:hint="default"/>
      </w:rPr>
    </w:lvl>
    <w:lvl w:ilvl="5" w:tplc="04050005" w:tentative="1">
      <w:start w:val="1"/>
      <w:numFmt w:val="bullet"/>
      <w:lvlText w:val=""/>
      <w:lvlJc w:val="left"/>
      <w:pPr>
        <w:ind w:left="5020" w:hanging="360"/>
      </w:pPr>
      <w:rPr>
        <w:rFonts w:ascii="Wingdings" w:hAnsi="Wingdings" w:hint="default"/>
      </w:rPr>
    </w:lvl>
    <w:lvl w:ilvl="6" w:tplc="04050001" w:tentative="1">
      <w:start w:val="1"/>
      <w:numFmt w:val="bullet"/>
      <w:lvlText w:val=""/>
      <w:lvlJc w:val="left"/>
      <w:pPr>
        <w:ind w:left="5740" w:hanging="360"/>
      </w:pPr>
      <w:rPr>
        <w:rFonts w:ascii="Symbol" w:hAnsi="Symbol" w:hint="default"/>
      </w:rPr>
    </w:lvl>
    <w:lvl w:ilvl="7" w:tplc="04050003" w:tentative="1">
      <w:start w:val="1"/>
      <w:numFmt w:val="bullet"/>
      <w:lvlText w:val="o"/>
      <w:lvlJc w:val="left"/>
      <w:pPr>
        <w:ind w:left="6460" w:hanging="360"/>
      </w:pPr>
      <w:rPr>
        <w:rFonts w:ascii="Courier New" w:hAnsi="Courier New" w:cs="Courier New" w:hint="default"/>
      </w:rPr>
    </w:lvl>
    <w:lvl w:ilvl="8" w:tplc="04050005" w:tentative="1">
      <w:start w:val="1"/>
      <w:numFmt w:val="bullet"/>
      <w:lvlText w:val=""/>
      <w:lvlJc w:val="left"/>
      <w:pPr>
        <w:ind w:left="7180" w:hanging="360"/>
      </w:pPr>
      <w:rPr>
        <w:rFonts w:ascii="Wingdings" w:hAnsi="Wingdings" w:hint="default"/>
      </w:rPr>
    </w:lvl>
  </w:abstractNum>
  <w:abstractNum w:abstractNumId="25">
    <w:nsid w:val="65570418"/>
    <w:multiLevelType w:val="multilevel"/>
    <w:tmpl w:val="537420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E84F2D"/>
    <w:multiLevelType w:val="hybridMultilevel"/>
    <w:tmpl w:val="62AE2772"/>
    <w:lvl w:ilvl="0" w:tplc="FFFFFFFF">
      <w:start w:val="1"/>
      <w:numFmt w:val="lowerLetter"/>
      <w:lvlText w:val="%1)"/>
      <w:lvlJc w:val="left"/>
      <w:pPr>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89D1000"/>
    <w:multiLevelType w:val="hybridMultilevel"/>
    <w:tmpl w:val="31167F8A"/>
    <w:lvl w:ilvl="0" w:tplc="EEDE5174">
      <w:start w:val="1"/>
      <w:numFmt w:val="decimal"/>
      <w:lvlText w:val="%1)"/>
      <w:lvlJc w:val="left"/>
      <w:pPr>
        <w:ind w:left="797" w:hanging="360"/>
      </w:pPr>
      <w:rPr>
        <w:rFonts w:hint="default"/>
        <w:b/>
      </w:rPr>
    </w:lvl>
    <w:lvl w:ilvl="1" w:tplc="04050019" w:tentative="1">
      <w:start w:val="1"/>
      <w:numFmt w:val="lowerLetter"/>
      <w:lvlText w:val="%2."/>
      <w:lvlJc w:val="left"/>
      <w:pPr>
        <w:ind w:left="1517" w:hanging="360"/>
      </w:pPr>
    </w:lvl>
    <w:lvl w:ilvl="2" w:tplc="0405001B" w:tentative="1">
      <w:start w:val="1"/>
      <w:numFmt w:val="lowerRoman"/>
      <w:lvlText w:val="%3."/>
      <w:lvlJc w:val="right"/>
      <w:pPr>
        <w:ind w:left="2237" w:hanging="180"/>
      </w:pPr>
    </w:lvl>
    <w:lvl w:ilvl="3" w:tplc="0405000F" w:tentative="1">
      <w:start w:val="1"/>
      <w:numFmt w:val="decimal"/>
      <w:lvlText w:val="%4."/>
      <w:lvlJc w:val="left"/>
      <w:pPr>
        <w:ind w:left="2957" w:hanging="360"/>
      </w:pPr>
    </w:lvl>
    <w:lvl w:ilvl="4" w:tplc="04050019" w:tentative="1">
      <w:start w:val="1"/>
      <w:numFmt w:val="lowerLetter"/>
      <w:lvlText w:val="%5."/>
      <w:lvlJc w:val="left"/>
      <w:pPr>
        <w:ind w:left="3677" w:hanging="360"/>
      </w:pPr>
    </w:lvl>
    <w:lvl w:ilvl="5" w:tplc="0405001B" w:tentative="1">
      <w:start w:val="1"/>
      <w:numFmt w:val="lowerRoman"/>
      <w:lvlText w:val="%6."/>
      <w:lvlJc w:val="right"/>
      <w:pPr>
        <w:ind w:left="4397" w:hanging="180"/>
      </w:pPr>
    </w:lvl>
    <w:lvl w:ilvl="6" w:tplc="0405000F" w:tentative="1">
      <w:start w:val="1"/>
      <w:numFmt w:val="decimal"/>
      <w:lvlText w:val="%7."/>
      <w:lvlJc w:val="left"/>
      <w:pPr>
        <w:ind w:left="5117" w:hanging="360"/>
      </w:pPr>
    </w:lvl>
    <w:lvl w:ilvl="7" w:tplc="04050019" w:tentative="1">
      <w:start w:val="1"/>
      <w:numFmt w:val="lowerLetter"/>
      <w:lvlText w:val="%8."/>
      <w:lvlJc w:val="left"/>
      <w:pPr>
        <w:ind w:left="5837" w:hanging="360"/>
      </w:pPr>
    </w:lvl>
    <w:lvl w:ilvl="8" w:tplc="0405001B" w:tentative="1">
      <w:start w:val="1"/>
      <w:numFmt w:val="lowerRoman"/>
      <w:lvlText w:val="%9."/>
      <w:lvlJc w:val="right"/>
      <w:pPr>
        <w:ind w:left="6557" w:hanging="180"/>
      </w:pPr>
    </w:lvl>
  </w:abstractNum>
  <w:abstractNum w:abstractNumId="28">
    <w:nsid w:val="6C856D8D"/>
    <w:multiLevelType w:val="multilevel"/>
    <w:tmpl w:val="08C0F1A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9">
    <w:nsid w:val="6DE074BA"/>
    <w:multiLevelType w:val="multilevel"/>
    <w:tmpl w:val="C81C5FD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42702B"/>
    <w:multiLevelType w:val="hybridMultilevel"/>
    <w:tmpl w:val="628E7642"/>
    <w:lvl w:ilvl="0" w:tplc="E7C281AE">
      <w:start w:val="13"/>
      <w:numFmt w:val="decimal"/>
      <w:lvlText w:val="%1)"/>
      <w:lvlJc w:val="left"/>
      <w:pPr>
        <w:ind w:left="720" w:hanging="360"/>
      </w:pPr>
      <w:rPr>
        <w:rFonts w:ascii="Times New Roman" w:hAnsi="Times New Roman" w:hint="default"/>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5B86828"/>
    <w:multiLevelType w:val="hybridMultilevel"/>
    <w:tmpl w:val="34143C7C"/>
    <w:lvl w:ilvl="0" w:tplc="51B86192">
      <w:start w:val="1"/>
      <w:numFmt w:val="bullet"/>
      <w:lvlText w:val="-"/>
      <w:lvlJc w:val="left"/>
      <w:pPr>
        <w:tabs>
          <w:tab w:val="num" w:pos="720"/>
        </w:tabs>
        <w:ind w:left="720" w:hanging="363"/>
      </w:pPr>
      <w:rPr>
        <w:rFonts w:ascii="Times New Roman" w:eastAsia="Times New Roman" w:hAnsi="Times New Roman" w:cs="Times New Roman" w:hint="default"/>
      </w:rPr>
    </w:lvl>
    <w:lvl w:ilvl="1" w:tplc="D878F628">
      <w:start w:val="1"/>
      <w:numFmt w:val="bullet"/>
      <w:lvlText w:val="-"/>
      <w:lvlJc w:val="left"/>
      <w:pPr>
        <w:tabs>
          <w:tab w:val="num" w:pos="720"/>
        </w:tabs>
        <w:ind w:left="720" w:hanging="363"/>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7CB6A3D"/>
    <w:multiLevelType w:val="hybridMultilevel"/>
    <w:tmpl w:val="B33477EA"/>
    <w:lvl w:ilvl="0" w:tplc="61F8DEEC">
      <w:start w:val="2000"/>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0"/>
  </w:num>
  <w:num w:numId="2">
    <w:abstractNumId w:val="19"/>
  </w:num>
  <w:num w:numId="3">
    <w:abstractNumId w:val="1"/>
  </w:num>
  <w:num w:numId="4">
    <w:abstractNumId w:val="2"/>
  </w:num>
  <w:num w:numId="5">
    <w:abstractNumId w:val="3"/>
  </w:num>
  <w:num w:numId="6">
    <w:abstractNumId w:val="24"/>
  </w:num>
  <w:num w:numId="7">
    <w:abstractNumId w:val="32"/>
  </w:num>
  <w:num w:numId="8">
    <w:abstractNumId w:val="20"/>
  </w:num>
  <w:num w:numId="9">
    <w:abstractNumId w:val="23"/>
  </w:num>
  <w:num w:numId="10">
    <w:abstractNumId w:val="5"/>
  </w:num>
  <w:num w:numId="11">
    <w:abstractNumId w:val="26"/>
  </w:num>
  <w:num w:numId="12">
    <w:abstractNumId w:val="18"/>
  </w:num>
  <w:num w:numId="13">
    <w:abstractNumId w:val="1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7"/>
  </w:num>
  <w:num w:numId="17">
    <w:abstractNumId w:val="30"/>
  </w:num>
  <w:num w:numId="18">
    <w:abstractNumId w:val="13"/>
  </w:num>
  <w:num w:numId="19">
    <w:abstractNumId w:val="4"/>
  </w:num>
  <w:num w:numId="20">
    <w:abstractNumId w:val="31"/>
  </w:num>
  <w:num w:numId="21">
    <w:abstractNumId w:val="11"/>
  </w:num>
  <w:num w:numId="22">
    <w:abstractNumId w:val="9"/>
  </w:num>
  <w:num w:numId="23">
    <w:abstractNumId w:val="21"/>
  </w:num>
  <w:num w:numId="24">
    <w:abstractNumId w:val="28"/>
  </w:num>
  <w:num w:numId="25">
    <w:abstractNumId w:val="6"/>
  </w:num>
  <w:num w:numId="26">
    <w:abstractNumId w:val="22"/>
  </w:num>
  <w:num w:numId="27">
    <w:abstractNumId w:val="16"/>
  </w:num>
  <w:num w:numId="28">
    <w:abstractNumId w:val="25"/>
  </w:num>
  <w:num w:numId="29">
    <w:abstractNumId w:val="7"/>
  </w:num>
  <w:num w:numId="30">
    <w:abstractNumId w:val="29"/>
  </w:num>
  <w:num w:numId="31">
    <w:abstractNumId w:val="8"/>
  </w:num>
  <w:num w:numId="32">
    <w:abstractNumId w:val="17"/>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D56"/>
    <w:rsid w:val="00033489"/>
    <w:rsid w:val="0006559E"/>
    <w:rsid w:val="00073161"/>
    <w:rsid w:val="000821ED"/>
    <w:rsid w:val="000A468E"/>
    <w:rsid w:val="000D3041"/>
    <w:rsid w:val="000E0F5D"/>
    <w:rsid w:val="000E4BE0"/>
    <w:rsid w:val="00173837"/>
    <w:rsid w:val="00180EB7"/>
    <w:rsid w:val="00195FF2"/>
    <w:rsid w:val="001C7CED"/>
    <w:rsid w:val="001D5906"/>
    <w:rsid w:val="001F5D69"/>
    <w:rsid w:val="00225896"/>
    <w:rsid w:val="0025262B"/>
    <w:rsid w:val="002A70DD"/>
    <w:rsid w:val="002D451F"/>
    <w:rsid w:val="002E6A1C"/>
    <w:rsid w:val="00300E71"/>
    <w:rsid w:val="003E4D86"/>
    <w:rsid w:val="00474D46"/>
    <w:rsid w:val="004F6D32"/>
    <w:rsid w:val="005269D3"/>
    <w:rsid w:val="00552DFA"/>
    <w:rsid w:val="00566F1A"/>
    <w:rsid w:val="005744BD"/>
    <w:rsid w:val="0058449E"/>
    <w:rsid w:val="005A047E"/>
    <w:rsid w:val="00647E3C"/>
    <w:rsid w:val="00670F25"/>
    <w:rsid w:val="006A240B"/>
    <w:rsid w:val="006B6DDA"/>
    <w:rsid w:val="006F0537"/>
    <w:rsid w:val="007306B4"/>
    <w:rsid w:val="00771635"/>
    <w:rsid w:val="0077393A"/>
    <w:rsid w:val="007B36ED"/>
    <w:rsid w:val="007C3E5E"/>
    <w:rsid w:val="008458D6"/>
    <w:rsid w:val="008B5864"/>
    <w:rsid w:val="008C35E9"/>
    <w:rsid w:val="00913D56"/>
    <w:rsid w:val="009F0C1A"/>
    <w:rsid w:val="00A14DD1"/>
    <w:rsid w:val="00A23078"/>
    <w:rsid w:val="00A26D16"/>
    <w:rsid w:val="00A30CD3"/>
    <w:rsid w:val="00A35C82"/>
    <w:rsid w:val="00A83A6E"/>
    <w:rsid w:val="00A85BEF"/>
    <w:rsid w:val="00AB2B3D"/>
    <w:rsid w:val="00AB3A0C"/>
    <w:rsid w:val="00B345CE"/>
    <w:rsid w:val="00D068D3"/>
    <w:rsid w:val="00D86153"/>
    <w:rsid w:val="00DB372C"/>
    <w:rsid w:val="00E040D3"/>
    <w:rsid w:val="00E93878"/>
    <w:rsid w:val="00EE7075"/>
    <w:rsid w:val="00F64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3D5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913D56"/>
    <w:rPr>
      <w:color w:val="0000FF"/>
      <w:u w:val="single"/>
    </w:rPr>
  </w:style>
  <w:style w:type="paragraph" w:styleId="Odstavecseseznamem">
    <w:name w:val="List Paragraph"/>
    <w:basedOn w:val="Normln"/>
    <w:qFormat/>
    <w:rsid w:val="00913D56"/>
    <w:pPr>
      <w:ind w:left="720"/>
      <w:contextualSpacing/>
    </w:pPr>
  </w:style>
  <w:style w:type="paragraph" w:styleId="Zkladntext">
    <w:name w:val="Body Text"/>
    <w:aliases w:val="Standard paragraph"/>
    <w:basedOn w:val="Normln"/>
    <w:link w:val="ZkladntextChar"/>
    <w:rsid w:val="00913D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rsid w:val="00913D56"/>
    <w:rPr>
      <w:rFonts w:ascii="Arial" w:eastAsia="Times New Roman" w:hAnsi="Arial" w:cs="Arial"/>
      <w:lang w:val="en-US" w:eastAsia="cs-CZ"/>
    </w:rPr>
  </w:style>
  <w:style w:type="paragraph" w:styleId="Zhlav">
    <w:name w:val="header"/>
    <w:basedOn w:val="Normln"/>
    <w:link w:val="ZhlavChar"/>
    <w:uiPriority w:val="99"/>
    <w:semiHidden/>
    <w:unhideWhenUsed/>
    <w:rsid w:val="00913D56"/>
    <w:pPr>
      <w:tabs>
        <w:tab w:val="center" w:pos="4536"/>
        <w:tab w:val="right" w:pos="9072"/>
      </w:tabs>
    </w:pPr>
  </w:style>
  <w:style w:type="character" w:customStyle="1" w:styleId="ZhlavChar">
    <w:name w:val="Záhlaví Char"/>
    <w:basedOn w:val="Standardnpsmoodstavce"/>
    <w:link w:val="Zhlav"/>
    <w:uiPriority w:val="99"/>
    <w:semiHidden/>
    <w:rsid w:val="00913D5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13D56"/>
    <w:pPr>
      <w:tabs>
        <w:tab w:val="center" w:pos="4536"/>
        <w:tab w:val="right" w:pos="9072"/>
      </w:tabs>
    </w:pPr>
  </w:style>
  <w:style w:type="character" w:customStyle="1" w:styleId="ZpatChar">
    <w:name w:val="Zápatí Char"/>
    <w:basedOn w:val="Standardnpsmoodstavce"/>
    <w:link w:val="Zpat"/>
    <w:uiPriority w:val="99"/>
    <w:rsid w:val="00913D56"/>
    <w:rPr>
      <w:rFonts w:ascii="Times New Roman" w:eastAsia="Times New Roman" w:hAnsi="Times New Roman" w:cs="Times New Roman"/>
      <w:sz w:val="24"/>
      <w:szCs w:val="24"/>
      <w:lang w:eastAsia="cs-CZ"/>
    </w:rPr>
  </w:style>
  <w:style w:type="character" w:styleId="Zvraznn">
    <w:name w:val="Emphasis"/>
    <w:uiPriority w:val="20"/>
    <w:qFormat/>
    <w:rsid w:val="00913D56"/>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913D56"/>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rsid w:val="00913D56"/>
    <w:rPr>
      <w:rFonts w:ascii="Times New Roman" w:eastAsia="Times New Roman" w:hAnsi="Times New Roman" w:cs="Times New Roman"/>
      <w:sz w:val="20"/>
      <w:szCs w:val="20"/>
      <w:lang w:eastAsia="cs-CZ"/>
    </w:rPr>
  </w:style>
  <w:style w:type="character" w:styleId="Znakapoznpodarou">
    <w:name w:val="footnote reference"/>
    <w:uiPriority w:val="99"/>
    <w:rsid w:val="00913D56"/>
    <w:rPr>
      <w:vertAlign w:val="superscript"/>
    </w:rPr>
  </w:style>
  <w:style w:type="character" w:customStyle="1" w:styleId="CharStyle22">
    <w:name w:val="Char Style 22"/>
    <w:link w:val="Style21"/>
    <w:uiPriority w:val="99"/>
    <w:rsid w:val="00913D56"/>
    <w:rPr>
      <w:rFonts w:ascii="Arial" w:hAnsi="Arial" w:cs="Arial"/>
      <w:sz w:val="18"/>
      <w:szCs w:val="18"/>
      <w:shd w:val="clear" w:color="auto" w:fill="FFFFFF"/>
    </w:rPr>
  </w:style>
  <w:style w:type="character" w:customStyle="1" w:styleId="CharStyle40">
    <w:name w:val="Char Style 40"/>
    <w:link w:val="Style39"/>
    <w:uiPriority w:val="99"/>
    <w:rsid w:val="00913D56"/>
    <w:rPr>
      <w:rFonts w:ascii="Arial" w:hAnsi="Arial" w:cs="Arial"/>
      <w:b/>
      <w:bCs/>
      <w:sz w:val="18"/>
      <w:szCs w:val="18"/>
      <w:shd w:val="clear" w:color="auto" w:fill="FFFFFF"/>
    </w:rPr>
  </w:style>
  <w:style w:type="paragraph" w:customStyle="1" w:styleId="Style21">
    <w:name w:val="Style 21"/>
    <w:basedOn w:val="Normln"/>
    <w:link w:val="CharStyle22"/>
    <w:uiPriority w:val="99"/>
    <w:rsid w:val="00913D56"/>
    <w:pPr>
      <w:widowControl w:val="0"/>
      <w:shd w:val="clear" w:color="auto" w:fill="FFFFFF"/>
      <w:spacing w:before="360" w:line="230" w:lineRule="exact"/>
      <w:ind w:hanging="420"/>
      <w:jc w:val="center"/>
    </w:pPr>
    <w:rPr>
      <w:rFonts w:ascii="Arial" w:eastAsiaTheme="minorHAnsi" w:hAnsi="Arial" w:cs="Arial"/>
      <w:sz w:val="18"/>
      <w:szCs w:val="18"/>
      <w:lang w:eastAsia="en-US"/>
    </w:rPr>
  </w:style>
  <w:style w:type="paragraph" w:customStyle="1" w:styleId="Style39">
    <w:name w:val="Style 39"/>
    <w:basedOn w:val="Normln"/>
    <w:link w:val="CharStyle40"/>
    <w:uiPriority w:val="99"/>
    <w:rsid w:val="00913D56"/>
    <w:pPr>
      <w:widowControl w:val="0"/>
      <w:shd w:val="clear" w:color="auto" w:fill="FFFFFF"/>
      <w:spacing w:before="360" w:after="180" w:line="240" w:lineRule="atLeast"/>
      <w:ind w:hanging="420"/>
      <w:jc w:val="both"/>
      <w:outlineLvl w:val="4"/>
    </w:pPr>
    <w:rPr>
      <w:rFonts w:ascii="Arial" w:eastAsiaTheme="minorHAnsi" w:hAnsi="Arial" w:cs="Arial"/>
      <w:b/>
      <w:bCs/>
      <w:sz w:val="18"/>
      <w:szCs w:val="18"/>
      <w:lang w:eastAsia="en-US"/>
    </w:rPr>
  </w:style>
  <w:style w:type="paragraph" w:customStyle="1" w:styleId="Bod-psmenko">
    <w:name w:val="Bod-písmenko"/>
    <w:basedOn w:val="Normln"/>
    <w:rsid w:val="00913D56"/>
    <w:pPr>
      <w:numPr>
        <w:numId w:val="14"/>
      </w:numPr>
      <w:spacing w:line="360" w:lineRule="auto"/>
      <w:jc w:val="both"/>
    </w:pPr>
    <w:rPr>
      <w:rFonts w:ascii="Tahoma" w:hAnsi="Tahoma"/>
      <w:sz w:val="20"/>
      <w:szCs w:val="20"/>
    </w:rPr>
  </w:style>
  <w:style w:type="paragraph" w:styleId="Textbubliny">
    <w:name w:val="Balloon Text"/>
    <w:basedOn w:val="Normln"/>
    <w:link w:val="TextbublinyChar"/>
    <w:uiPriority w:val="99"/>
    <w:semiHidden/>
    <w:unhideWhenUsed/>
    <w:rsid w:val="00913D56"/>
    <w:rPr>
      <w:rFonts w:ascii="Tahoma" w:hAnsi="Tahoma" w:cs="Tahoma"/>
      <w:sz w:val="16"/>
      <w:szCs w:val="16"/>
    </w:rPr>
  </w:style>
  <w:style w:type="character" w:customStyle="1" w:styleId="TextbublinyChar">
    <w:name w:val="Text bubliny Char"/>
    <w:basedOn w:val="Standardnpsmoodstavce"/>
    <w:link w:val="Textbubliny"/>
    <w:uiPriority w:val="99"/>
    <w:semiHidden/>
    <w:rsid w:val="00913D56"/>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AB3A0C"/>
    <w:rPr>
      <w:sz w:val="16"/>
      <w:szCs w:val="16"/>
    </w:rPr>
  </w:style>
  <w:style w:type="paragraph" w:styleId="Textkomente">
    <w:name w:val="annotation text"/>
    <w:basedOn w:val="Normln"/>
    <w:link w:val="TextkomenteChar"/>
    <w:uiPriority w:val="99"/>
    <w:semiHidden/>
    <w:unhideWhenUsed/>
    <w:rsid w:val="00AB3A0C"/>
    <w:pPr>
      <w:spacing w:after="200"/>
    </w:pPr>
    <w:rPr>
      <w:rFonts w:asciiTheme="minorHAnsi" w:eastAsiaTheme="minorEastAsia" w:hAnsiTheme="minorHAnsi" w:cstheme="minorBidi"/>
      <w:sz w:val="20"/>
      <w:szCs w:val="20"/>
    </w:rPr>
  </w:style>
  <w:style w:type="character" w:customStyle="1" w:styleId="TextkomenteChar">
    <w:name w:val="Text komentáře Char"/>
    <w:basedOn w:val="Standardnpsmoodstavce"/>
    <w:link w:val="Textkomente"/>
    <w:uiPriority w:val="99"/>
    <w:semiHidden/>
    <w:rsid w:val="00AB3A0C"/>
    <w:rPr>
      <w:rFonts w:eastAsiaTheme="minorEastAsia"/>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3D5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913D56"/>
    <w:rPr>
      <w:color w:val="0000FF"/>
      <w:u w:val="single"/>
    </w:rPr>
  </w:style>
  <w:style w:type="paragraph" w:styleId="Odstavecseseznamem">
    <w:name w:val="List Paragraph"/>
    <w:basedOn w:val="Normln"/>
    <w:qFormat/>
    <w:rsid w:val="00913D56"/>
    <w:pPr>
      <w:ind w:left="720"/>
      <w:contextualSpacing/>
    </w:pPr>
  </w:style>
  <w:style w:type="paragraph" w:styleId="Zkladntext">
    <w:name w:val="Body Text"/>
    <w:aliases w:val="Standard paragraph"/>
    <w:basedOn w:val="Normln"/>
    <w:link w:val="ZkladntextChar"/>
    <w:rsid w:val="00913D5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cs="Arial"/>
      <w:sz w:val="22"/>
      <w:szCs w:val="22"/>
      <w:lang w:val="en-US"/>
    </w:rPr>
  </w:style>
  <w:style w:type="character" w:customStyle="1" w:styleId="ZkladntextChar">
    <w:name w:val="Základní text Char"/>
    <w:aliases w:val="Standard paragraph Char"/>
    <w:basedOn w:val="Standardnpsmoodstavce"/>
    <w:link w:val="Zkladntext"/>
    <w:rsid w:val="00913D56"/>
    <w:rPr>
      <w:rFonts w:ascii="Arial" w:eastAsia="Times New Roman" w:hAnsi="Arial" w:cs="Arial"/>
      <w:lang w:val="en-US" w:eastAsia="cs-CZ"/>
    </w:rPr>
  </w:style>
  <w:style w:type="paragraph" w:styleId="Zhlav">
    <w:name w:val="header"/>
    <w:basedOn w:val="Normln"/>
    <w:link w:val="ZhlavChar"/>
    <w:uiPriority w:val="99"/>
    <w:semiHidden/>
    <w:unhideWhenUsed/>
    <w:rsid w:val="00913D56"/>
    <w:pPr>
      <w:tabs>
        <w:tab w:val="center" w:pos="4536"/>
        <w:tab w:val="right" w:pos="9072"/>
      </w:tabs>
    </w:pPr>
  </w:style>
  <w:style w:type="character" w:customStyle="1" w:styleId="ZhlavChar">
    <w:name w:val="Záhlaví Char"/>
    <w:basedOn w:val="Standardnpsmoodstavce"/>
    <w:link w:val="Zhlav"/>
    <w:uiPriority w:val="99"/>
    <w:semiHidden/>
    <w:rsid w:val="00913D5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13D56"/>
    <w:pPr>
      <w:tabs>
        <w:tab w:val="center" w:pos="4536"/>
        <w:tab w:val="right" w:pos="9072"/>
      </w:tabs>
    </w:pPr>
  </w:style>
  <w:style w:type="character" w:customStyle="1" w:styleId="ZpatChar">
    <w:name w:val="Zápatí Char"/>
    <w:basedOn w:val="Standardnpsmoodstavce"/>
    <w:link w:val="Zpat"/>
    <w:uiPriority w:val="99"/>
    <w:rsid w:val="00913D56"/>
    <w:rPr>
      <w:rFonts w:ascii="Times New Roman" w:eastAsia="Times New Roman" w:hAnsi="Times New Roman" w:cs="Times New Roman"/>
      <w:sz w:val="24"/>
      <w:szCs w:val="24"/>
      <w:lang w:eastAsia="cs-CZ"/>
    </w:rPr>
  </w:style>
  <w:style w:type="character" w:styleId="Zvraznn">
    <w:name w:val="Emphasis"/>
    <w:uiPriority w:val="20"/>
    <w:qFormat/>
    <w:rsid w:val="00913D56"/>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913D56"/>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basedOn w:val="Standardnpsmoodstavce"/>
    <w:link w:val="Textpoznpodarou"/>
    <w:uiPriority w:val="99"/>
    <w:rsid w:val="00913D56"/>
    <w:rPr>
      <w:rFonts w:ascii="Times New Roman" w:eastAsia="Times New Roman" w:hAnsi="Times New Roman" w:cs="Times New Roman"/>
      <w:sz w:val="20"/>
      <w:szCs w:val="20"/>
      <w:lang w:eastAsia="cs-CZ"/>
    </w:rPr>
  </w:style>
  <w:style w:type="character" w:styleId="Znakapoznpodarou">
    <w:name w:val="footnote reference"/>
    <w:uiPriority w:val="99"/>
    <w:rsid w:val="00913D56"/>
    <w:rPr>
      <w:vertAlign w:val="superscript"/>
    </w:rPr>
  </w:style>
  <w:style w:type="character" w:customStyle="1" w:styleId="CharStyle22">
    <w:name w:val="Char Style 22"/>
    <w:link w:val="Style21"/>
    <w:uiPriority w:val="99"/>
    <w:rsid w:val="00913D56"/>
    <w:rPr>
      <w:rFonts w:ascii="Arial" w:hAnsi="Arial" w:cs="Arial"/>
      <w:sz w:val="18"/>
      <w:szCs w:val="18"/>
      <w:shd w:val="clear" w:color="auto" w:fill="FFFFFF"/>
    </w:rPr>
  </w:style>
  <w:style w:type="character" w:customStyle="1" w:styleId="CharStyle40">
    <w:name w:val="Char Style 40"/>
    <w:link w:val="Style39"/>
    <w:uiPriority w:val="99"/>
    <w:rsid w:val="00913D56"/>
    <w:rPr>
      <w:rFonts w:ascii="Arial" w:hAnsi="Arial" w:cs="Arial"/>
      <w:b/>
      <w:bCs/>
      <w:sz w:val="18"/>
      <w:szCs w:val="18"/>
      <w:shd w:val="clear" w:color="auto" w:fill="FFFFFF"/>
    </w:rPr>
  </w:style>
  <w:style w:type="paragraph" w:customStyle="1" w:styleId="Style21">
    <w:name w:val="Style 21"/>
    <w:basedOn w:val="Normln"/>
    <w:link w:val="CharStyle22"/>
    <w:uiPriority w:val="99"/>
    <w:rsid w:val="00913D56"/>
    <w:pPr>
      <w:widowControl w:val="0"/>
      <w:shd w:val="clear" w:color="auto" w:fill="FFFFFF"/>
      <w:spacing w:before="360" w:line="230" w:lineRule="exact"/>
      <w:ind w:hanging="420"/>
      <w:jc w:val="center"/>
    </w:pPr>
    <w:rPr>
      <w:rFonts w:ascii="Arial" w:eastAsiaTheme="minorHAnsi" w:hAnsi="Arial" w:cs="Arial"/>
      <w:sz w:val="18"/>
      <w:szCs w:val="18"/>
      <w:lang w:eastAsia="en-US"/>
    </w:rPr>
  </w:style>
  <w:style w:type="paragraph" w:customStyle="1" w:styleId="Style39">
    <w:name w:val="Style 39"/>
    <w:basedOn w:val="Normln"/>
    <w:link w:val="CharStyle40"/>
    <w:uiPriority w:val="99"/>
    <w:rsid w:val="00913D56"/>
    <w:pPr>
      <w:widowControl w:val="0"/>
      <w:shd w:val="clear" w:color="auto" w:fill="FFFFFF"/>
      <w:spacing w:before="360" w:after="180" w:line="240" w:lineRule="atLeast"/>
      <w:ind w:hanging="420"/>
      <w:jc w:val="both"/>
      <w:outlineLvl w:val="4"/>
    </w:pPr>
    <w:rPr>
      <w:rFonts w:ascii="Arial" w:eastAsiaTheme="minorHAnsi" w:hAnsi="Arial" w:cs="Arial"/>
      <w:b/>
      <w:bCs/>
      <w:sz w:val="18"/>
      <w:szCs w:val="18"/>
      <w:lang w:eastAsia="en-US"/>
    </w:rPr>
  </w:style>
  <w:style w:type="paragraph" w:customStyle="1" w:styleId="Bod-psmenko">
    <w:name w:val="Bod-písmenko"/>
    <w:basedOn w:val="Normln"/>
    <w:rsid w:val="00913D56"/>
    <w:pPr>
      <w:numPr>
        <w:numId w:val="14"/>
      </w:numPr>
      <w:spacing w:line="360" w:lineRule="auto"/>
      <w:jc w:val="both"/>
    </w:pPr>
    <w:rPr>
      <w:rFonts w:ascii="Tahoma" w:hAnsi="Tahoma"/>
      <w:sz w:val="20"/>
      <w:szCs w:val="20"/>
    </w:rPr>
  </w:style>
  <w:style w:type="paragraph" w:styleId="Textbubliny">
    <w:name w:val="Balloon Text"/>
    <w:basedOn w:val="Normln"/>
    <w:link w:val="TextbublinyChar"/>
    <w:uiPriority w:val="99"/>
    <w:semiHidden/>
    <w:unhideWhenUsed/>
    <w:rsid w:val="00913D56"/>
    <w:rPr>
      <w:rFonts w:ascii="Tahoma" w:hAnsi="Tahoma" w:cs="Tahoma"/>
      <w:sz w:val="16"/>
      <w:szCs w:val="16"/>
    </w:rPr>
  </w:style>
  <w:style w:type="character" w:customStyle="1" w:styleId="TextbublinyChar">
    <w:name w:val="Text bubliny Char"/>
    <w:basedOn w:val="Standardnpsmoodstavce"/>
    <w:link w:val="Textbubliny"/>
    <w:uiPriority w:val="99"/>
    <w:semiHidden/>
    <w:rsid w:val="00913D56"/>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AB3A0C"/>
    <w:rPr>
      <w:sz w:val="16"/>
      <w:szCs w:val="16"/>
    </w:rPr>
  </w:style>
  <w:style w:type="paragraph" w:styleId="Textkomente">
    <w:name w:val="annotation text"/>
    <w:basedOn w:val="Normln"/>
    <w:link w:val="TextkomenteChar"/>
    <w:uiPriority w:val="99"/>
    <w:semiHidden/>
    <w:unhideWhenUsed/>
    <w:rsid w:val="00AB3A0C"/>
    <w:pPr>
      <w:spacing w:after="200"/>
    </w:pPr>
    <w:rPr>
      <w:rFonts w:asciiTheme="minorHAnsi" w:eastAsiaTheme="minorEastAsia" w:hAnsiTheme="minorHAnsi" w:cstheme="minorBidi"/>
      <w:sz w:val="20"/>
      <w:szCs w:val="20"/>
    </w:rPr>
  </w:style>
  <w:style w:type="character" w:customStyle="1" w:styleId="TextkomenteChar">
    <w:name w:val="Text komentáře Char"/>
    <w:basedOn w:val="Standardnpsmoodstavce"/>
    <w:link w:val="Textkomente"/>
    <w:uiPriority w:val="99"/>
    <w:semiHidden/>
    <w:rsid w:val="00AB3A0C"/>
    <w:rPr>
      <w:rFonts w:eastAsiaTheme="minorEastAsi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haman@mendelu.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4894</Words>
  <Characters>28880</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2013-08-27T11:53:00Z</cp:lastPrinted>
  <dcterms:created xsi:type="dcterms:W3CDTF">2013-08-29T07:57:00Z</dcterms:created>
  <dcterms:modified xsi:type="dcterms:W3CDTF">2013-08-29T07:57:00Z</dcterms:modified>
</cp:coreProperties>
</file>