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D18" w:rsidRDefault="004D4D18" w:rsidP="004D4D18">
      <w:pPr>
        <w:pStyle w:val="Text"/>
        <w:ind w:firstLine="0"/>
        <w:jc w:val="center"/>
        <w:rPr>
          <w:b/>
          <w:sz w:val="27"/>
          <w:szCs w:val="27"/>
        </w:rPr>
      </w:pPr>
      <w:r>
        <w:rPr>
          <w:b/>
          <w:sz w:val="27"/>
          <w:szCs w:val="27"/>
        </w:rPr>
        <w:t>Vyhlášení dotačního programu MŠMT „Podpora aktivit v oblasti integrace cizinců na území ČR v roce 2014“</w:t>
      </w:r>
    </w:p>
    <w:p w:rsidR="004D4D18" w:rsidRDefault="004D4D18" w:rsidP="004D4D18">
      <w:pPr>
        <w:jc w:val="center"/>
        <w:rPr>
          <w:b/>
          <w:sz w:val="27"/>
          <w:szCs w:val="27"/>
        </w:rPr>
      </w:pPr>
    </w:p>
    <w:p w:rsidR="004D4D18" w:rsidRDefault="004D4D18" w:rsidP="004D4D18">
      <w:pPr>
        <w:pStyle w:val="Normlnweb"/>
      </w:pPr>
      <w:r>
        <w:rPr>
          <w:rStyle w:val="Siln"/>
        </w:rPr>
        <w:t>1.</w:t>
      </w:r>
      <w:r>
        <w:t xml:space="preserve"> </w:t>
      </w:r>
      <w:r>
        <w:rPr>
          <w:rStyle w:val="Siln"/>
        </w:rPr>
        <w:t>Úvod</w:t>
      </w:r>
      <w:r>
        <w:t xml:space="preserve"> </w:t>
      </w:r>
    </w:p>
    <w:p w:rsidR="004D4D18" w:rsidRDefault="004D4D18" w:rsidP="004D4D18">
      <w:pPr>
        <w:pStyle w:val="Normlnweb"/>
        <w:jc w:val="both"/>
      </w:pPr>
      <w:r>
        <w:t xml:space="preserve">Ministerstvo školství, mládeže a tělovýchovy (dále jen „ministerstvo") v souladu s usnesením vlády č. 1266/2000ze dne 11. prosince 2000 o realizaci Zásad koncepce integrace cizinců na území České republiky a o návrhu Koncepce integrace cizinců na území České republiky </w:t>
      </w:r>
      <w:r>
        <w:br/>
        <w:t xml:space="preserve">a v souladu s návrhem Podpory integrace cizinců na území České republiky vyhlašuje na rok 2014 </w:t>
      </w:r>
      <w:r>
        <w:rPr>
          <w:b/>
        </w:rPr>
        <w:t>dotační</w:t>
      </w:r>
      <w:r>
        <w:t xml:space="preserve"> </w:t>
      </w:r>
      <w:r>
        <w:rPr>
          <w:rStyle w:val="Siln"/>
        </w:rPr>
        <w:t>program MŠMT „Podpora aktivit v oblasti integrace cizinců na území ČR v roce 2014“</w:t>
      </w:r>
      <w:r>
        <w:t xml:space="preserve"> (dále jen „Program"). V Programu jsou vymezeny oblasti, na které se bude vázat použití finančních prostředků uvolněných na rok 2014. </w:t>
      </w:r>
    </w:p>
    <w:p w:rsidR="004D4D18" w:rsidRDefault="004D4D18" w:rsidP="004D4D18">
      <w:pPr>
        <w:pStyle w:val="Normlnweb"/>
      </w:pPr>
      <w:r>
        <w:rPr>
          <w:rStyle w:val="Siln"/>
        </w:rPr>
        <w:t>2.</w:t>
      </w:r>
      <w:r>
        <w:t xml:space="preserve"> </w:t>
      </w:r>
      <w:r>
        <w:rPr>
          <w:rStyle w:val="Siln"/>
        </w:rPr>
        <w:t>Oblasti podpory projektů a jejich stručná charakteristika</w:t>
      </w:r>
      <w:r>
        <w:t xml:space="preserve"> </w:t>
      </w:r>
    </w:p>
    <w:p w:rsidR="004D4D18" w:rsidRDefault="004D4D18" w:rsidP="004D4D18">
      <w:pPr>
        <w:pStyle w:val="Normlnweb"/>
        <w:pBdr>
          <w:top w:val="single" w:sz="4" w:space="1" w:color="auto"/>
          <w:left w:val="single" w:sz="4" w:space="4" w:color="auto"/>
          <w:bottom w:val="single" w:sz="4" w:space="1" w:color="auto"/>
          <w:right w:val="single" w:sz="4" w:space="4" w:color="auto"/>
        </w:pBdr>
        <w:jc w:val="both"/>
      </w:pPr>
      <w:r w:rsidRPr="005408EF">
        <w:t>Projekty mohou být směrovány pouze na podporu žáků-cizinců ze třetích zemí pobývajících na území ČR. Nebudou podporovány aktivity pro děti-cizince z Evropské unie, ze zemí Evropského hospodářského prostoru a Švýcarska, žadatelů o azyl, azylantů a osob požívajících doplňkové ochrany.</w:t>
      </w:r>
    </w:p>
    <w:p w:rsidR="004D4D18" w:rsidRDefault="004D4D18" w:rsidP="004D4D18">
      <w:pPr>
        <w:pStyle w:val="Normlnweb"/>
        <w:jc w:val="both"/>
        <w:rPr>
          <w:b/>
        </w:rPr>
      </w:pPr>
      <w:r>
        <w:rPr>
          <w:rStyle w:val="Siln"/>
        </w:rPr>
        <w:t>2.1</w:t>
      </w:r>
      <w:r>
        <w:t xml:space="preserve"> </w:t>
      </w:r>
      <w:r>
        <w:rPr>
          <w:rStyle w:val="Siln"/>
        </w:rPr>
        <w:t>Projekty na podporu výuky českého jazyka jako cizího jazyka</w:t>
      </w:r>
      <w:r>
        <w:t xml:space="preserve"> </w:t>
      </w:r>
      <w:r>
        <w:rPr>
          <w:b/>
        </w:rPr>
        <w:t xml:space="preserve">pro děti a mládež- cizince </w:t>
      </w:r>
    </w:p>
    <w:p w:rsidR="004D4D18" w:rsidRDefault="004D4D18" w:rsidP="004D4D18">
      <w:pPr>
        <w:numPr>
          <w:ilvl w:val="0"/>
          <w:numId w:val="1"/>
        </w:numPr>
        <w:spacing w:before="100" w:beforeAutospacing="1" w:after="100" w:afterAutospacing="1"/>
        <w:jc w:val="both"/>
      </w:pPr>
      <w:r>
        <w:t xml:space="preserve">kurzy výuky a doučování českému jazyku jako cizímu jazyku - jazykové vzdělávání cizinců-dětí a mládeže jako prostředek k nabytí kompetencí, zejména kompetence komunikativní, jako klíčové podmínky pro jejich integraci; </w:t>
      </w:r>
    </w:p>
    <w:p w:rsidR="004D4D18" w:rsidRDefault="004D4D18" w:rsidP="004D4D18">
      <w:pPr>
        <w:numPr>
          <w:ilvl w:val="0"/>
          <w:numId w:val="1"/>
        </w:numPr>
        <w:spacing w:before="100" w:beforeAutospacing="1" w:after="100" w:afterAutospacing="1"/>
        <w:jc w:val="both"/>
      </w:pPr>
      <w:r>
        <w:t xml:space="preserve">formy a metody výuky českého jazyka jako cizího jazyka a zvyšování kompetencí </w:t>
      </w:r>
      <w:r>
        <w:br/>
        <w:t xml:space="preserve">v práci s žáky-cizinci pro pedagogické pracovníky všech stupňů škol bez ohledu na druh odbornosti vyučovaného předmětu; </w:t>
      </w:r>
    </w:p>
    <w:p w:rsidR="004D4D18" w:rsidRDefault="004D4D18" w:rsidP="004D4D18">
      <w:pPr>
        <w:numPr>
          <w:ilvl w:val="0"/>
          <w:numId w:val="1"/>
        </w:numPr>
        <w:spacing w:before="100" w:beforeAutospacing="1" w:after="100" w:afterAutospacing="1"/>
        <w:jc w:val="both"/>
        <w:rPr>
          <w:strike/>
        </w:rPr>
      </w:pPr>
      <w:r>
        <w:t>tvorba a realizace moderních učebnic, slovníků, vyučovacích pomůcek a metodických příruček s přihlédnutím k aktuálním potřebám efektivního vzdělávání v českém jazyce jako cizím jazyce. Nově vypracované materiály by měly vycházet z materiálů již vydaných, navazovat na ně a doplňovat a rozvíjet tyto materiály.</w:t>
      </w:r>
    </w:p>
    <w:p w:rsidR="004D4D18" w:rsidRDefault="004D4D18" w:rsidP="004D4D18">
      <w:pPr>
        <w:pStyle w:val="Normlnweb"/>
        <w:spacing w:after="0" w:afterAutospacing="0"/>
        <w:jc w:val="both"/>
      </w:pPr>
      <w:r>
        <w:t xml:space="preserve">Priorita Ministerstva vnitra jako hlavního gestora problematiky cizinců v ČR a Ministerstva školství, mládeže a tělovýchovy, která vychází z Koncepce integrace cizinců (KIC), je systémové řešení výuky češtiny žáků-cizinců ze třetích zemí. MŠMT si proto vyhrazuje právo přednostně podpořit v dotačním řízení projekty nabízející poskytování výuky češtiny jako cizího jazyka, případně doučování českého jazyka či odborného předmětu v češtině žákům-cizincům ze třetích zemí v mateřských a základních školách a dále projekty vytvářející alternativní způsoby výuky českého jazyka jako cizího jazyka. </w:t>
      </w:r>
    </w:p>
    <w:p w:rsidR="004D4D18" w:rsidRDefault="004D4D18" w:rsidP="004D4D18">
      <w:pPr>
        <w:pStyle w:val="Normlnweb"/>
        <w:spacing w:before="0" w:beforeAutospacing="0" w:after="0" w:afterAutospacing="0"/>
        <w:jc w:val="both"/>
      </w:pPr>
      <w:r>
        <w:t>Projekty nesmí být v rozporu s podporou rovnosti příležitostí žen a mužů ve vzdělávání.</w:t>
      </w:r>
    </w:p>
    <w:p w:rsidR="004D4D18" w:rsidRDefault="004D4D18" w:rsidP="004D4D18">
      <w:pPr>
        <w:pStyle w:val="Normlnweb"/>
        <w:rPr>
          <w:b/>
        </w:rPr>
      </w:pPr>
      <w:r>
        <w:rPr>
          <w:b/>
        </w:rPr>
        <w:t>2. 2 Projekty k podpoře interkulturní výchovy dětí a mládeže zaměřené na cizince z  třetích zemí</w:t>
      </w:r>
    </w:p>
    <w:p w:rsidR="004D4D18" w:rsidRDefault="004D4D18" w:rsidP="004D4D18">
      <w:pPr>
        <w:numPr>
          <w:ilvl w:val="0"/>
          <w:numId w:val="9"/>
        </w:numPr>
        <w:spacing w:before="100" w:beforeAutospacing="1" w:after="100" w:afterAutospacing="1"/>
        <w:jc w:val="both"/>
      </w:pPr>
      <w:r>
        <w:t xml:space="preserve">projekty lokálního, regionálního a celorepublikového charakteru zacílené na podporu vzdělávání a volnočasových aktivit dětí a mládeže. </w:t>
      </w:r>
    </w:p>
    <w:p w:rsidR="004D4D18" w:rsidRDefault="004D4D18" w:rsidP="004D4D18">
      <w:pPr>
        <w:numPr>
          <w:ilvl w:val="0"/>
          <w:numId w:val="9"/>
        </w:numPr>
        <w:spacing w:before="100" w:beforeAutospacing="1" w:after="100" w:afterAutospacing="1"/>
        <w:jc w:val="both"/>
      </w:pPr>
      <w:r>
        <w:lastRenderedPageBreak/>
        <w:t xml:space="preserve">Projekty budou zaměřeny </w:t>
      </w:r>
      <w:proofErr w:type="gramStart"/>
      <w:r>
        <w:t>na</w:t>
      </w:r>
      <w:proofErr w:type="gramEnd"/>
      <w:r>
        <w:t>:</w:t>
      </w:r>
    </w:p>
    <w:p w:rsidR="004D4D18" w:rsidRDefault="004D4D18" w:rsidP="004D4D18">
      <w:pPr>
        <w:pStyle w:val="Odstavecseseznamem"/>
        <w:numPr>
          <w:ilvl w:val="1"/>
          <w:numId w:val="9"/>
        </w:numPr>
        <w:spacing w:before="100" w:beforeAutospacing="1" w:after="100" w:afterAutospacing="1"/>
        <w:jc w:val="both"/>
      </w:pPr>
      <w:r>
        <w:t xml:space="preserve">prevenci rasismu a xenofobie, </w:t>
      </w:r>
    </w:p>
    <w:p w:rsidR="004D4D18" w:rsidRDefault="004D4D18" w:rsidP="004D4D18">
      <w:pPr>
        <w:pStyle w:val="Odstavecseseznamem"/>
        <w:numPr>
          <w:ilvl w:val="1"/>
          <w:numId w:val="9"/>
        </w:numPr>
        <w:spacing w:before="100" w:beforeAutospacing="1" w:after="100" w:afterAutospacing="1"/>
        <w:jc w:val="both"/>
      </w:pPr>
      <w:r>
        <w:t>zprostředkování reflexe kultury a kulturních rozdílů ve formách přizpůsobených věku a individuálním zvláštnostem jednotlivců,</w:t>
      </w:r>
    </w:p>
    <w:p w:rsidR="004D4D18" w:rsidRDefault="004D4D18" w:rsidP="004D4D18">
      <w:pPr>
        <w:pStyle w:val="Odstavecseseznamem"/>
        <w:numPr>
          <w:ilvl w:val="1"/>
          <w:numId w:val="9"/>
        </w:numPr>
        <w:spacing w:before="100" w:beforeAutospacing="1" w:after="100" w:afterAutospacing="1"/>
        <w:jc w:val="both"/>
      </w:pPr>
      <w:r>
        <w:t>posilování vědomí obecně lidské sounáležitosti a úcty,</w:t>
      </w:r>
    </w:p>
    <w:p w:rsidR="004D4D18" w:rsidRDefault="004D4D18" w:rsidP="004D4D18">
      <w:pPr>
        <w:pStyle w:val="Odstavecseseznamem"/>
        <w:numPr>
          <w:ilvl w:val="1"/>
          <w:numId w:val="9"/>
        </w:numPr>
        <w:spacing w:before="100" w:beforeAutospacing="1" w:after="100" w:afterAutospacing="1"/>
        <w:jc w:val="both"/>
      </w:pPr>
      <w:r>
        <w:t xml:space="preserve">společné kulturní a sportovní akce pro děti a mládež s účastí dětí-cizinců </w:t>
      </w:r>
      <w:r>
        <w:br/>
        <w:t xml:space="preserve">a popř. i jejich rodičů; </w:t>
      </w:r>
    </w:p>
    <w:p w:rsidR="004D4D18" w:rsidRDefault="004D4D18" w:rsidP="004D4D18">
      <w:pPr>
        <w:pStyle w:val="Odstavecseseznamem"/>
        <w:numPr>
          <w:ilvl w:val="1"/>
          <w:numId w:val="9"/>
        </w:numPr>
        <w:spacing w:before="100" w:beforeAutospacing="1" w:after="100" w:afterAutospacing="1"/>
        <w:jc w:val="both"/>
      </w:pPr>
      <w:r>
        <w:t xml:space="preserve">identifikaci, implementaci a ověřování metod, forem a prostředků výchovné činnosti pedagogického pracovníka v multikulturním prostředí vedoucích ke zlepšování výsledků resp. kompetencí a zkušeností žáků-cizinců, </w:t>
      </w:r>
    </w:p>
    <w:p w:rsidR="004D4D18" w:rsidRDefault="004D4D18" w:rsidP="004D4D18">
      <w:pPr>
        <w:pStyle w:val="Odstavecseseznamem"/>
        <w:numPr>
          <w:ilvl w:val="1"/>
          <w:numId w:val="9"/>
        </w:numPr>
        <w:spacing w:before="100" w:beforeAutospacing="1" w:after="100" w:afterAutospacing="1"/>
        <w:jc w:val="both"/>
      </w:pPr>
      <w:r>
        <w:t xml:space="preserve">tvorbu učebních pomůcek pro oblast interkulturního vzdělávání na podporu práce pedagogických pracovníků s dětmi a mládeží. </w:t>
      </w:r>
    </w:p>
    <w:p w:rsidR="004D4D18" w:rsidRDefault="004D4D18" w:rsidP="004D4D18">
      <w:pPr>
        <w:pStyle w:val="Normlnweb"/>
      </w:pPr>
      <w:r>
        <w:rPr>
          <w:rStyle w:val="Siln"/>
        </w:rPr>
        <w:t>3.</w:t>
      </w:r>
      <w:r>
        <w:t xml:space="preserve"> </w:t>
      </w:r>
      <w:r>
        <w:rPr>
          <w:rStyle w:val="Siln"/>
        </w:rPr>
        <w:t>Organizační a věcné podmínky pro realizaci projektů.</w:t>
      </w:r>
      <w:r>
        <w:t xml:space="preserve"> </w:t>
      </w:r>
    </w:p>
    <w:p w:rsidR="004D4D18" w:rsidRDefault="004D4D18" w:rsidP="004D4D18">
      <w:pPr>
        <w:pStyle w:val="Normlnweb"/>
      </w:pPr>
      <w:r>
        <w:rPr>
          <w:rStyle w:val="Siln"/>
        </w:rPr>
        <w:t>3.1</w:t>
      </w:r>
      <w:r>
        <w:t xml:space="preserve"> </w:t>
      </w:r>
      <w:r>
        <w:rPr>
          <w:rStyle w:val="Siln"/>
        </w:rPr>
        <w:t>Obecné podmínky poskytnutí finančních prostředků</w:t>
      </w:r>
      <w:r>
        <w:t xml:space="preserve"> </w:t>
      </w:r>
    </w:p>
    <w:p w:rsidR="004D4D18" w:rsidRDefault="004D4D18" w:rsidP="004D4D18">
      <w:pPr>
        <w:pStyle w:val="Bezmezer"/>
        <w:numPr>
          <w:ilvl w:val="0"/>
          <w:numId w:val="10"/>
        </w:numPr>
        <w:jc w:val="both"/>
      </w:pPr>
      <w:r>
        <w:t xml:space="preserve">předkladateli projektů mohou být za podmínek stanovených v tomto vyhlášení programu právnické osoby vykonávající činnost školy nebo školského zařízení všech zřizovatelů, vysoké školy, občanská sdružení, obecně prospěšné společnosti a nestátní neziskové organizace; </w:t>
      </w:r>
    </w:p>
    <w:p w:rsidR="004D4D18" w:rsidRPr="00491C90" w:rsidRDefault="004D4D18" w:rsidP="004D4D18">
      <w:pPr>
        <w:pStyle w:val="Bezmezer"/>
        <w:numPr>
          <w:ilvl w:val="0"/>
          <w:numId w:val="10"/>
        </w:numPr>
        <w:jc w:val="both"/>
        <w:rPr>
          <w:sz w:val="22"/>
          <w:szCs w:val="22"/>
        </w:rPr>
      </w:pPr>
      <w:r>
        <w:t>financování projektů musí být v souladu se zákonem č. 218/2000 Sb., o rozpočtových pravidlech a o změně některých souvisejících zákonů (rozpočtová pravidla), ve znění pozdějších předpisů, a s usnesením vlády č. 92 ze dne 1. února 2010 o Zásadách vlády pro poskytování dotací ze státního rozpočtu České republiky nestátním neziskovým organizacím ústředními orgány státní správy ve znění usnesení vlády</w:t>
      </w:r>
      <w:r w:rsidRPr="00491C90">
        <w:rPr>
          <w:sz w:val="22"/>
          <w:szCs w:val="22"/>
        </w:rPr>
        <w:t xml:space="preserve"> č. 479 ze dne 19. června 201</w:t>
      </w:r>
      <w:r>
        <w:rPr>
          <w:sz w:val="22"/>
          <w:szCs w:val="22"/>
        </w:rPr>
        <w:t>3 o změně usnesení vlády č. 92/2010;</w:t>
      </w:r>
      <w:r>
        <w:t xml:space="preserve"> </w:t>
      </w:r>
    </w:p>
    <w:p w:rsidR="004D4D18" w:rsidRDefault="004D4D18" w:rsidP="004D4D18">
      <w:pPr>
        <w:numPr>
          <w:ilvl w:val="0"/>
          <w:numId w:val="2"/>
        </w:numPr>
        <w:jc w:val="both"/>
        <w:rPr>
          <w:sz w:val="23"/>
          <w:szCs w:val="23"/>
        </w:rPr>
      </w:pPr>
      <w:r>
        <w:rPr>
          <w:sz w:val="23"/>
          <w:szCs w:val="23"/>
        </w:rPr>
        <w:t>projekt musí být uskutečněn v roce 2014. V případě víceletého projektu je nutno předložit celý projekt včetně rozpočtu dle jednotlivých let a samostatně popsat a přesně vyčíslit část, která bude realizována v roce 2014. O případnou dotaci na víceletý projekt musí žadatel v následujícím kalendářním roce znovu požádat, což nezakládá povinnost ministerstva, aby umožnilo čerpat dotaci v následujících letech;</w:t>
      </w:r>
    </w:p>
    <w:p w:rsidR="004D4D18" w:rsidRDefault="004D4D18" w:rsidP="004D4D18">
      <w:pPr>
        <w:numPr>
          <w:ilvl w:val="0"/>
          <w:numId w:val="2"/>
        </w:numPr>
        <w:spacing w:before="100" w:beforeAutospacing="1" w:after="100" w:afterAutospacing="1"/>
        <w:jc w:val="both"/>
      </w:pPr>
      <w:r>
        <w:t xml:space="preserve">finanční prostředky budou přidělovány Rozhodnutím ministerstva, jehož součástí bude závazné účelové určení dotace a podmínky jejího využití; </w:t>
      </w:r>
    </w:p>
    <w:p w:rsidR="004D4D18" w:rsidRDefault="004D4D18" w:rsidP="004D4D18">
      <w:pPr>
        <w:numPr>
          <w:ilvl w:val="0"/>
          <w:numId w:val="2"/>
        </w:numPr>
        <w:spacing w:before="100" w:beforeAutospacing="1" w:after="100" w:afterAutospacing="1"/>
        <w:jc w:val="both"/>
      </w:pPr>
      <w:r>
        <w:t xml:space="preserve">v zájmu efektivního vynaložení prostředků ze státního rozpočtu bude nezbytnou součástí každého z projektů uvedení konkrétních cílů i termínů, ke každé aktivitě pak stanovení indikátorů, (tj. indikátory - kvalitativní i kvantitativní, jichž bude realizací aktivity dosaženo; kritéria si každý žadatel stanovuje sám tak, aby maximálně vypovídala o úspěšnosti realizace aktivity); </w:t>
      </w:r>
    </w:p>
    <w:p w:rsidR="004D4D18" w:rsidRDefault="004D4D18" w:rsidP="004D4D18">
      <w:pPr>
        <w:numPr>
          <w:ilvl w:val="0"/>
          <w:numId w:val="2"/>
        </w:numPr>
        <w:spacing w:before="100" w:beforeAutospacing="1" w:after="100" w:afterAutospacing="1"/>
        <w:jc w:val="both"/>
      </w:pPr>
      <w:r>
        <w:t xml:space="preserve">každý žadatel může podat </w:t>
      </w:r>
      <w:r>
        <w:rPr>
          <w:b/>
        </w:rPr>
        <w:t>pouze jednu žádost</w:t>
      </w:r>
      <w:r>
        <w:t xml:space="preserve"> o financování projektu; </w:t>
      </w:r>
    </w:p>
    <w:p w:rsidR="004D4D18" w:rsidRDefault="004D4D18" w:rsidP="004D4D18">
      <w:pPr>
        <w:numPr>
          <w:ilvl w:val="0"/>
          <w:numId w:val="2"/>
        </w:numPr>
        <w:spacing w:before="100" w:beforeAutospacing="1" w:after="100" w:afterAutospacing="1"/>
        <w:jc w:val="both"/>
      </w:pPr>
      <w:r>
        <w:t xml:space="preserve">přidělená dotace může být použita jen na účely specifikované v Rozhodnutí. Změny Rozhodnutí mohou být provedeny pouze na základě písemné žádosti příjemce dotace doručené ministerstvu do 30. října kalendářního roku, v němž je projekt realizován. Příjemce dotace je povinen oznámit změny všech identifikačních údajů uvedených </w:t>
      </w:r>
      <w:r>
        <w:br/>
        <w:t xml:space="preserve">v předložené žádosti, ke kterým došlo od termínu předložení žádosti i v průběhu období, na které byla dotace poskytnuta, a to do 14 dnů od této změny; </w:t>
      </w:r>
    </w:p>
    <w:p w:rsidR="004D4D18" w:rsidRDefault="004D4D18" w:rsidP="004D4D18">
      <w:pPr>
        <w:pStyle w:val="Odstavecseseznamem"/>
        <w:numPr>
          <w:ilvl w:val="0"/>
          <w:numId w:val="2"/>
        </w:numPr>
        <w:snapToGrid w:val="0"/>
        <w:jc w:val="both"/>
      </w:pPr>
      <w:r>
        <w:t xml:space="preserve">dotaci ze státního rozpočtu lze poskytnout maximálně do výše 70 % rozpočtovaných výdajů na schválený projekt podle možností rozpočtu a významu projektu. Pokud je projekt financován dotacemi z různých státních zdrojů, nesmí souběh těchto zdrojů činit více než 70 % nákladů projektu. V případech hodných zvláštního zřetele může </w:t>
      </w:r>
      <w:r>
        <w:lastRenderedPageBreak/>
        <w:t xml:space="preserve">ministerstvo procentní podíl dotace na realizaci projektu zvýšit. </w:t>
      </w:r>
      <w:r w:rsidRPr="00EE174E">
        <w:rPr>
          <w:b/>
        </w:rPr>
        <w:t>Duplicitní dotování stejných nákladů projektu ze státního a veřejných rozpočtů není dovoleno;</w:t>
      </w:r>
    </w:p>
    <w:p w:rsidR="004D4D18" w:rsidRDefault="004D4D18" w:rsidP="004D4D18">
      <w:pPr>
        <w:numPr>
          <w:ilvl w:val="0"/>
          <w:numId w:val="2"/>
        </w:numPr>
        <w:spacing w:before="100" w:beforeAutospacing="1" w:after="100" w:afterAutospacing="1"/>
        <w:jc w:val="both"/>
      </w:pPr>
      <w:r>
        <w:t xml:space="preserve">u projektů, které jsou lokalizovány v některém kraji či krajích a tuto lokalizaci lze jasně identifikovat, se za bonitu projektu považuje, pokud je k žádosti přiloženo doporučení krajského úřadu - odboru školství; </w:t>
      </w:r>
    </w:p>
    <w:p w:rsidR="004D4D18" w:rsidRDefault="004D4D18" w:rsidP="004D4D18">
      <w:pPr>
        <w:numPr>
          <w:ilvl w:val="0"/>
          <w:numId w:val="2"/>
        </w:numPr>
        <w:spacing w:before="100" w:beforeAutospacing="1" w:after="100" w:afterAutospacing="1"/>
        <w:jc w:val="both"/>
      </w:pPr>
      <w:r>
        <w:t xml:space="preserve">Z poskytnutých finančních prostředků lze hradit: </w:t>
      </w:r>
    </w:p>
    <w:p w:rsidR="004D4D18" w:rsidRDefault="004D4D18" w:rsidP="004D4D18">
      <w:pPr>
        <w:numPr>
          <w:ilvl w:val="1"/>
          <w:numId w:val="2"/>
        </w:numPr>
        <w:spacing w:before="100" w:beforeAutospacing="1" w:after="100" w:afterAutospacing="1"/>
        <w:jc w:val="both"/>
      </w:pPr>
      <w:r>
        <w:t xml:space="preserve">prokazatelné provozní náklady nezbytné pro realizaci projektu, </w:t>
      </w:r>
    </w:p>
    <w:p w:rsidR="004D4D18" w:rsidRDefault="004D4D18" w:rsidP="004D4D18">
      <w:pPr>
        <w:numPr>
          <w:ilvl w:val="1"/>
          <w:numId w:val="2"/>
        </w:numPr>
        <w:spacing w:before="100" w:beforeAutospacing="1" w:after="100" w:afterAutospacing="1"/>
        <w:jc w:val="both"/>
      </w:pPr>
      <w:r>
        <w:t>mzdové náklady (včetně odvodů sociálního a zdravotního pojištění, které hradí zaměstnavatel za své zaměstnance, FKSP, pokud jej příjemce dotace jako zaměstnavatel vytváří), vynaložené v přímé souvislosti s realizací projektu. Konkrétní výše dotace na osobní náklady stanoví s přihlédnutím k úrovni platu za srovnatelnou činnost vykonávanou v rozpočtové sféře, v níž je aplikováno nařízení vlády č. 564/2006 Sb., o platových poměrech zaměstnanců ve veřejných službách a správě;</w:t>
      </w:r>
    </w:p>
    <w:p w:rsidR="004D4D18" w:rsidRDefault="004D4D18" w:rsidP="004D4D18">
      <w:pPr>
        <w:numPr>
          <w:ilvl w:val="0"/>
          <w:numId w:val="3"/>
        </w:numPr>
        <w:spacing w:before="100" w:beforeAutospacing="1" w:after="100" w:afterAutospacing="1"/>
        <w:jc w:val="both"/>
      </w:pPr>
      <w:r>
        <w:t xml:space="preserve">Z poskytnutých finančních prostředků nelze hradit náklady (výdaje) </w:t>
      </w:r>
      <w:proofErr w:type="gramStart"/>
      <w:r>
        <w:t>na</w:t>
      </w:r>
      <w:proofErr w:type="gramEnd"/>
      <w:r>
        <w:t xml:space="preserve">: </w:t>
      </w:r>
    </w:p>
    <w:p w:rsidR="004D4D18" w:rsidRDefault="004D4D18" w:rsidP="004D4D18">
      <w:pPr>
        <w:numPr>
          <w:ilvl w:val="1"/>
          <w:numId w:val="3"/>
        </w:numPr>
        <w:spacing w:before="100" w:beforeAutospacing="1" w:after="100" w:afterAutospacing="1"/>
        <w:jc w:val="both"/>
      </w:pPr>
      <w:r>
        <w:t xml:space="preserve">pořízení nebo technické zhodnocení hmotného a nehmotného dlouhodobého majetku (investiční náklady), </w:t>
      </w:r>
    </w:p>
    <w:p w:rsidR="004D4D18" w:rsidRDefault="004D4D18" w:rsidP="004D4D18">
      <w:pPr>
        <w:numPr>
          <w:ilvl w:val="1"/>
          <w:numId w:val="3"/>
        </w:numPr>
        <w:spacing w:before="100" w:beforeAutospacing="1" w:after="100" w:afterAutospacing="1"/>
        <w:jc w:val="both"/>
      </w:pPr>
      <w:r>
        <w:t>odměny statutárním orgánům právnických osob, (např. dozorčí rady, valné hromady), zabezpečení chodu sekretariátu,</w:t>
      </w:r>
    </w:p>
    <w:p w:rsidR="004D4D18" w:rsidRDefault="004D4D18" w:rsidP="004D4D18">
      <w:pPr>
        <w:numPr>
          <w:ilvl w:val="1"/>
          <w:numId w:val="3"/>
        </w:numPr>
        <w:spacing w:before="100" w:beforeAutospacing="1" w:after="100" w:afterAutospacing="1"/>
        <w:jc w:val="both"/>
      </w:pPr>
      <w:r>
        <w:t xml:space="preserve">tvorbu zisku a základního jmění, </w:t>
      </w:r>
    </w:p>
    <w:p w:rsidR="004D4D18" w:rsidRDefault="004D4D18" w:rsidP="004D4D18">
      <w:pPr>
        <w:numPr>
          <w:ilvl w:val="1"/>
          <w:numId w:val="3"/>
        </w:numPr>
        <w:spacing w:before="100" w:beforeAutospacing="1" w:after="100" w:afterAutospacing="1"/>
        <w:jc w:val="both"/>
      </w:pPr>
      <w:r>
        <w:t xml:space="preserve">členské příspěvky v mezinárodních institucích, </w:t>
      </w:r>
    </w:p>
    <w:p w:rsidR="004D4D18" w:rsidRDefault="004D4D18" w:rsidP="004D4D18">
      <w:pPr>
        <w:numPr>
          <w:ilvl w:val="1"/>
          <w:numId w:val="3"/>
        </w:numPr>
        <w:spacing w:before="100" w:beforeAutospacing="1" w:after="100" w:afterAutospacing="1"/>
        <w:jc w:val="both"/>
      </w:pPr>
      <w:r>
        <w:t xml:space="preserve">splátky půjček, leasingové splátky, odpisy majetku, </w:t>
      </w:r>
    </w:p>
    <w:p w:rsidR="004D4D18" w:rsidRDefault="004D4D18" w:rsidP="004D4D18">
      <w:pPr>
        <w:numPr>
          <w:ilvl w:val="1"/>
          <w:numId w:val="3"/>
        </w:numPr>
        <w:spacing w:before="100" w:beforeAutospacing="1" w:after="100" w:afterAutospacing="1"/>
        <w:jc w:val="both"/>
      </w:pPr>
      <w:r>
        <w:t xml:space="preserve">výdaje spojené se zahraničními cestami, pokud jejich uskutečnění není nezbytnou součástí uskutečnění projektu, </w:t>
      </w:r>
    </w:p>
    <w:p w:rsidR="004D4D18" w:rsidRDefault="004D4D18" w:rsidP="004D4D18">
      <w:pPr>
        <w:numPr>
          <w:ilvl w:val="1"/>
          <w:numId w:val="3"/>
        </w:numPr>
        <w:spacing w:before="100" w:beforeAutospacing="1" w:after="100" w:afterAutospacing="1"/>
        <w:jc w:val="both"/>
      </w:pPr>
      <w:r>
        <w:t xml:space="preserve">provedení účetního či daňového auditu, </w:t>
      </w:r>
    </w:p>
    <w:p w:rsidR="004D4D18" w:rsidRDefault="004D4D18" w:rsidP="004D4D18">
      <w:pPr>
        <w:numPr>
          <w:ilvl w:val="1"/>
          <w:numId w:val="3"/>
        </w:numPr>
        <w:spacing w:before="100" w:beforeAutospacing="1" w:after="100" w:afterAutospacing="1"/>
        <w:jc w:val="both"/>
      </w:pPr>
      <w:r>
        <w:t>pohoštění a dary, věcné ceny a odměny v soutěžích,</w:t>
      </w:r>
    </w:p>
    <w:p w:rsidR="004D4D18" w:rsidRDefault="004D4D18" w:rsidP="004D4D18">
      <w:pPr>
        <w:numPr>
          <w:ilvl w:val="1"/>
          <w:numId w:val="3"/>
        </w:numPr>
        <w:spacing w:before="100" w:beforeAutospacing="1" w:after="100" w:afterAutospacing="1"/>
        <w:jc w:val="both"/>
      </w:pPr>
      <w:r>
        <w:t>pokuty, penále a sankce,</w:t>
      </w:r>
    </w:p>
    <w:p w:rsidR="004D4D18" w:rsidRDefault="004D4D18" w:rsidP="004D4D18">
      <w:pPr>
        <w:pStyle w:val="Zkladntext"/>
        <w:numPr>
          <w:ilvl w:val="1"/>
          <w:numId w:val="3"/>
        </w:numPr>
        <w:rPr>
          <w:b w:val="0"/>
          <w:sz w:val="23"/>
          <w:szCs w:val="23"/>
        </w:rPr>
      </w:pPr>
      <w:r>
        <w:rPr>
          <w:b w:val="0"/>
          <w:szCs w:val="24"/>
        </w:rPr>
        <w:t>veškeré provozní náklady, které přímo nesouvisejí s realizací projektu.</w:t>
      </w:r>
    </w:p>
    <w:p w:rsidR="004D4D18" w:rsidRDefault="004D4D18" w:rsidP="004D4D18">
      <w:pPr>
        <w:pStyle w:val="Zkladntext"/>
        <w:tabs>
          <w:tab w:val="left" w:pos="0"/>
        </w:tabs>
        <w:ind w:left="357"/>
      </w:pPr>
    </w:p>
    <w:p w:rsidR="004D4D18" w:rsidRPr="005B29F4" w:rsidRDefault="004D4D18" w:rsidP="004D4D18">
      <w:pPr>
        <w:pStyle w:val="Zkladntext"/>
        <w:tabs>
          <w:tab w:val="left" w:pos="0"/>
        </w:tabs>
        <w:ind w:left="357"/>
        <w:rPr>
          <w:b w:val="0"/>
          <w:szCs w:val="24"/>
        </w:rPr>
      </w:pPr>
      <w:r w:rsidRPr="005B29F4">
        <w:rPr>
          <w:b w:val="0"/>
          <w:szCs w:val="24"/>
        </w:rPr>
        <w:t xml:space="preserve">Poskytnutí dotací ze státního rozpočtu ČR se řídí obecně závaznými právními předpisy. Dotace mohou být využity jen na určené účely, a to ve smyslu zákona č. 218/2000 Sb., o rozpočtových pravidlech a o změně některých souvisejících zákonů (rozpočtová pravidla), ve znění pozdějších předpisů a dále usnesením vlády ze dne </w:t>
      </w:r>
      <w:r>
        <w:rPr>
          <w:b w:val="0"/>
          <w:szCs w:val="24"/>
        </w:rPr>
        <w:t>1</w:t>
      </w:r>
      <w:r w:rsidRPr="005B29F4">
        <w:rPr>
          <w:b w:val="0"/>
          <w:szCs w:val="24"/>
        </w:rPr>
        <w:t xml:space="preserve">. </w:t>
      </w:r>
      <w:r>
        <w:rPr>
          <w:b w:val="0"/>
          <w:szCs w:val="24"/>
        </w:rPr>
        <w:t>února</w:t>
      </w:r>
      <w:r w:rsidRPr="005B29F4">
        <w:rPr>
          <w:b w:val="0"/>
          <w:szCs w:val="24"/>
        </w:rPr>
        <w:t xml:space="preserve"> 20</w:t>
      </w:r>
      <w:r>
        <w:rPr>
          <w:b w:val="0"/>
          <w:szCs w:val="24"/>
        </w:rPr>
        <w:t>10</w:t>
      </w:r>
      <w:r w:rsidRPr="005B29F4">
        <w:rPr>
          <w:b w:val="0"/>
          <w:szCs w:val="24"/>
        </w:rPr>
        <w:t xml:space="preserve"> </w:t>
      </w:r>
      <w:r>
        <w:rPr>
          <w:b w:val="0"/>
          <w:szCs w:val="24"/>
        </w:rPr>
        <w:br/>
      </w:r>
      <w:r w:rsidRPr="005B29F4">
        <w:rPr>
          <w:b w:val="0"/>
          <w:szCs w:val="24"/>
        </w:rPr>
        <w:t xml:space="preserve">č. </w:t>
      </w:r>
      <w:r>
        <w:rPr>
          <w:b w:val="0"/>
          <w:szCs w:val="24"/>
        </w:rPr>
        <w:t xml:space="preserve">92 </w:t>
      </w:r>
      <w:r w:rsidRPr="005B29F4">
        <w:rPr>
          <w:b w:val="0"/>
          <w:szCs w:val="24"/>
        </w:rPr>
        <w:t>o Zásadách vlády pro poskytování dotací ze státního rozpočtu České republiky nestátním neziskovým organizacím ústředními orgány státní správy</w:t>
      </w:r>
      <w:r>
        <w:rPr>
          <w:b w:val="0"/>
          <w:szCs w:val="24"/>
        </w:rPr>
        <w:t>, ve znění usnesení vlády č. 479</w:t>
      </w:r>
      <w:r w:rsidRPr="005B29F4">
        <w:rPr>
          <w:b w:val="0"/>
          <w:szCs w:val="24"/>
        </w:rPr>
        <w:t xml:space="preserve"> </w:t>
      </w:r>
      <w:r>
        <w:rPr>
          <w:b w:val="0"/>
          <w:szCs w:val="24"/>
        </w:rPr>
        <w:t>ze dne 19. června 2013 o změně usnesení vlády č. 92/2010</w:t>
      </w:r>
      <w:r w:rsidRPr="005B29F4">
        <w:rPr>
          <w:b w:val="0"/>
          <w:szCs w:val="24"/>
        </w:rPr>
        <w:t>. Dotace podléhají finančnímu vypořádání podle vyhlášky č. 52/2008 Sb., kterou se stanoví zásady a termíny finančního vypořádání vztahů se státním rozpočtem, státními finančními aktivy nebo Národním fondem.</w:t>
      </w:r>
    </w:p>
    <w:p w:rsidR="004D4D18" w:rsidRPr="005B29F4" w:rsidRDefault="004D4D18" w:rsidP="004D4D18">
      <w:pPr>
        <w:pStyle w:val="Zkladntext"/>
        <w:tabs>
          <w:tab w:val="left" w:pos="0"/>
        </w:tabs>
        <w:ind w:left="357"/>
        <w:rPr>
          <w:b w:val="0"/>
          <w:szCs w:val="24"/>
        </w:rPr>
      </w:pPr>
      <w:r w:rsidRPr="005B29F4">
        <w:rPr>
          <w:b w:val="0"/>
          <w:szCs w:val="24"/>
        </w:rPr>
        <w:t xml:space="preserve">Poskytované finanční prostředky (dotace) je nutné vyúčtovat k 31. 12. 2014 ve smyslu časového použití rozpočtových prostředků. Poskytnutá dotace musí být vyúčtována </w:t>
      </w:r>
      <w:r w:rsidRPr="005B29F4">
        <w:rPr>
          <w:b w:val="0"/>
          <w:szCs w:val="24"/>
        </w:rPr>
        <w:br/>
        <w:t xml:space="preserve">a </w:t>
      </w:r>
      <w:r w:rsidRPr="005B29F4">
        <w:rPr>
          <w:szCs w:val="24"/>
        </w:rPr>
        <w:t>vyúčtování předáno ministerstvu</w:t>
      </w:r>
      <w:r w:rsidRPr="005B29F4">
        <w:rPr>
          <w:b w:val="0"/>
          <w:szCs w:val="24"/>
        </w:rPr>
        <w:t xml:space="preserve"> (odboru, který vydal rozhodnutí o poskytnutí dotace) samostatně na formuláři uvedeném v příloze č. 3 nejpozději do 31. ledna 2015. Neoddělitelnou součástí vyúčtování dotace je její věcné vyhodnocení (závěrečná zpráva). Věcné vyhodnocení zahrnuje vypracování věcného vyhodnocení projektu (závěrečné zprávy) a tiskové zprávy shrnující celkové výsledky projektu (oba dokumenty zaslat také v elektronické podobě). Pro zpracování tiskové zprávy o projektu se použije formulář uvedené v příloze č. 4tohoto Programu. Při nedodržení těchto podmínek bude vyúčtování vráceno příjemci k doplnění (a dále se postupuje dle § 44 zákona č. 218/2000 Sb.).</w:t>
      </w:r>
    </w:p>
    <w:p w:rsidR="004D4D18" w:rsidRPr="005B29F4" w:rsidRDefault="004D4D18" w:rsidP="004D4D18">
      <w:pPr>
        <w:pStyle w:val="Zkladntext"/>
        <w:tabs>
          <w:tab w:val="left" w:pos="0"/>
        </w:tabs>
        <w:ind w:left="357"/>
        <w:rPr>
          <w:b w:val="0"/>
          <w:szCs w:val="24"/>
        </w:rPr>
      </w:pPr>
      <w:r w:rsidRPr="005B29F4">
        <w:rPr>
          <w:b w:val="0"/>
          <w:szCs w:val="24"/>
        </w:rPr>
        <w:lastRenderedPageBreak/>
        <w:t>Zároveň s vyúčtováním musí být poukázány nevyčerpané finanční prostředky na účet ministerstva, včetně avíza k platbě. Pokud budou prostředky vráceny do 31. 12. 2014, musí být poukázány na účet ministerstva, z kterého byla dotace v daném roce poskytnuta, včetně avíza k platbě. Po 31. 12. 2014 budou nevyčerpané prostředky poukázány na depozitní účet ministerstva č. 6015-821001/0710. Při peněžním styku s ministerstvem jako variabilní symbol je nutné uvést číslo rozhodnutí o poskytnutí dotace. V případě, že se jedná o organizace, které přerozdělují finanční prostředky na další organizační jednotky, zodpovídají tyto organizace za dodržení účelů, na které byly dotace poskytnuty. Vyúčtování pak předají na předepsaných formulářích celkově (včetně sumarizace) za přidělené dotace s tím, že připojí vyúčtování jednotlivých organizačních jednotek.</w:t>
      </w:r>
    </w:p>
    <w:p w:rsidR="004D4D18" w:rsidRPr="005B29F4" w:rsidRDefault="004D4D18" w:rsidP="004D4D18">
      <w:pPr>
        <w:pStyle w:val="Zkladntext"/>
        <w:tabs>
          <w:tab w:val="left" w:pos="0"/>
        </w:tabs>
        <w:ind w:left="357"/>
        <w:rPr>
          <w:b w:val="0"/>
          <w:szCs w:val="24"/>
        </w:rPr>
      </w:pPr>
      <w:r w:rsidRPr="005B29F4">
        <w:rPr>
          <w:b w:val="0"/>
          <w:szCs w:val="24"/>
        </w:rPr>
        <w:t>Pokud se projekt neuskuteční nebo je ukončen předčasně v průběhu roku 2014, vrátí příjemce dotace nevyčerpané prostředky spolu s vyúčtováním dotace do 30 dnů od oznámení o odstoupení od projektu nebo jeho ukončení.</w:t>
      </w:r>
    </w:p>
    <w:p w:rsidR="004D4D18" w:rsidRPr="005B29F4" w:rsidRDefault="004D4D18" w:rsidP="004D4D18">
      <w:pPr>
        <w:numPr>
          <w:ilvl w:val="0"/>
          <w:numId w:val="4"/>
        </w:numPr>
        <w:spacing w:before="100" w:beforeAutospacing="1" w:after="100" w:afterAutospacing="1"/>
        <w:jc w:val="both"/>
      </w:pPr>
      <w:r w:rsidRPr="005B29F4">
        <w:t xml:space="preserve"> projekty podléhají výběrovému a schvalovacímu řízení ministerstva; </w:t>
      </w:r>
    </w:p>
    <w:p w:rsidR="004D4D18" w:rsidRPr="005B29F4" w:rsidRDefault="004D4D18" w:rsidP="004D4D18">
      <w:pPr>
        <w:numPr>
          <w:ilvl w:val="0"/>
          <w:numId w:val="4"/>
        </w:numPr>
        <w:spacing w:before="100" w:beforeAutospacing="1" w:after="100" w:afterAutospacing="1"/>
        <w:jc w:val="both"/>
      </w:pPr>
      <w:r w:rsidRPr="005B29F4">
        <w:t xml:space="preserve">na dotaci není právní nárok, Ministerstvo není povinno zdůvodňovat své rozhodnutí </w:t>
      </w:r>
      <w:r w:rsidRPr="005B29F4">
        <w:br/>
        <w:t>o nepřidělení či snížení požadované dotace, výše poskytnutých dotací se budou odvíjet od možností státního rozpočtu;</w:t>
      </w:r>
    </w:p>
    <w:p w:rsidR="004D4D18" w:rsidRPr="005B29F4" w:rsidRDefault="004D4D18" w:rsidP="004D4D18">
      <w:pPr>
        <w:numPr>
          <w:ilvl w:val="0"/>
          <w:numId w:val="4"/>
        </w:numPr>
        <w:spacing w:before="100" w:beforeAutospacing="1" w:after="100" w:afterAutospacing="1"/>
        <w:jc w:val="both"/>
      </w:pPr>
      <w:r w:rsidRPr="005B29F4">
        <w:rPr>
          <w:b/>
        </w:rPr>
        <w:t>pokud předkladatel nemá řádně uzavřené vyúčtování dotace za rok 2013 včetně předložené závěrečné zprávy o realizaci projektu v roce 2013, nemůže mu být poskytnuta dotace v roce 2014</w:t>
      </w:r>
      <w:r w:rsidRPr="005B29F4">
        <w:t>;</w:t>
      </w:r>
    </w:p>
    <w:p w:rsidR="004D4D18" w:rsidRDefault="004D4D18" w:rsidP="004D4D18">
      <w:pPr>
        <w:numPr>
          <w:ilvl w:val="0"/>
          <w:numId w:val="4"/>
        </w:numPr>
        <w:jc w:val="both"/>
        <w:rPr>
          <w:sz w:val="23"/>
          <w:szCs w:val="23"/>
        </w:rPr>
      </w:pPr>
      <w:r w:rsidRPr="005B29F4">
        <w:t xml:space="preserve">stejný projekt realizovaný v rámci tohoto Programu nebude možné znovu předkládat </w:t>
      </w:r>
      <w:r w:rsidRPr="005B29F4">
        <w:br/>
        <w:t>a realizovat prostřednictvím výzev Operačního programu Vzdělávání pro</w:t>
      </w:r>
      <w:r>
        <w:rPr>
          <w:sz w:val="23"/>
          <w:szCs w:val="23"/>
        </w:rPr>
        <w:t xml:space="preserve"> konkurenceschopnost ani jiného dotačního programu financování z veřejných zdrojů.</w:t>
      </w:r>
    </w:p>
    <w:p w:rsidR="004D4D18" w:rsidRDefault="004D4D18" w:rsidP="004D4D18">
      <w:pPr>
        <w:pStyle w:val="Zkladntext"/>
        <w:tabs>
          <w:tab w:val="left" w:pos="0"/>
        </w:tabs>
        <w:ind w:left="357"/>
        <w:rPr>
          <w:b w:val="0"/>
          <w:sz w:val="23"/>
          <w:szCs w:val="23"/>
        </w:rPr>
      </w:pPr>
    </w:p>
    <w:p w:rsidR="004D4D18" w:rsidRPr="005408EF" w:rsidRDefault="004D4D18" w:rsidP="004D4D18">
      <w:pPr>
        <w:pStyle w:val="Zkladntext"/>
        <w:tabs>
          <w:tab w:val="left" w:pos="0"/>
        </w:tabs>
        <w:ind w:left="357"/>
        <w:rPr>
          <w:rStyle w:val="Siln"/>
          <w:bCs w:val="0"/>
          <w:i/>
          <w:sz w:val="23"/>
          <w:szCs w:val="23"/>
        </w:rPr>
      </w:pPr>
      <w:r>
        <w:rPr>
          <w:b w:val="0"/>
          <w:sz w:val="23"/>
          <w:szCs w:val="23"/>
        </w:rPr>
        <w:t xml:space="preserve">Ministerstvo si vyhrazuje právo dále </w:t>
      </w:r>
      <w:r w:rsidRPr="005408EF">
        <w:rPr>
          <w:sz w:val="23"/>
          <w:szCs w:val="23"/>
        </w:rPr>
        <w:t xml:space="preserve">požadovat předložení informační a hodnotící zprávy o jednotlivé akci nebo skupině akcí, na kterou byly dotace použity, průběžně sledovat publikační činnost, navštěvovat vybrané akce pořádané příjemci a financované </w:t>
      </w:r>
      <w:r>
        <w:rPr>
          <w:sz w:val="23"/>
          <w:szCs w:val="23"/>
        </w:rPr>
        <w:br/>
      </w:r>
      <w:r w:rsidRPr="005408EF">
        <w:rPr>
          <w:sz w:val="23"/>
          <w:szCs w:val="23"/>
        </w:rPr>
        <w:t>z poskytnuté dotace pověřeným pracovníkem ministerstva a požadovat další vhodný způsob kontroly</w:t>
      </w:r>
      <w:r>
        <w:rPr>
          <w:b w:val="0"/>
          <w:sz w:val="23"/>
          <w:szCs w:val="23"/>
        </w:rPr>
        <w:t>.</w:t>
      </w:r>
      <w:r>
        <w:rPr>
          <w:rFonts w:ascii="Consolas" w:eastAsia="Calibri" w:hAnsi="Consolas"/>
          <w:b w:val="0"/>
          <w:sz w:val="21"/>
          <w:szCs w:val="21"/>
          <w:lang w:eastAsia="en-US"/>
        </w:rPr>
        <w:t xml:space="preserve"> </w:t>
      </w:r>
      <w:r>
        <w:rPr>
          <w:b w:val="0"/>
          <w:sz w:val="23"/>
          <w:szCs w:val="23"/>
        </w:rPr>
        <w:t>Příjemce dotace zajistí, aby v souvislosti s materiálními či elektronickými výstupy realizovaného projektu byla uvedena informace o finanční podpoře poskytnuté ministerstvem v tomto programu, popřípadě umožňuje-li to povaha materiálních výstupů, aby byly takovou informací označeny, a to ve znění „</w:t>
      </w:r>
      <w:r w:rsidRPr="005408EF">
        <w:rPr>
          <w:b w:val="0"/>
          <w:i/>
          <w:sz w:val="23"/>
          <w:szCs w:val="23"/>
        </w:rPr>
        <w:t>Bylo podpořeno Ministerstvem školství, mládeže a tělovýchovy v rámci programu na podporu aktivit v oblasti integrace cizinců na území ČR na rok 2013“.</w:t>
      </w:r>
    </w:p>
    <w:p w:rsidR="004D4D18" w:rsidRDefault="004D4D18" w:rsidP="004D4D18">
      <w:pPr>
        <w:pStyle w:val="Normlnweb"/>
      </w:pPr>
      <w:r>
        <w:rPr>
          <w:rStyle w:val="Siln"/>
        </w:rPr>
        <w:t>3.2</w:t>
      </w:r>
      <w:r>
        <w:t xml:space="preserve"> </w:t>
      </w:r>
      <w:r>
        <w:rPr>
          <w:rStyle w:val="Siln"/>
        </w:rPr>
        <w:t>Obecné podmínky pro zařazení projektu do výběrového řízení</w:t>
      </w:r>
      <w:r>
        <w:t xml:space="preserve"> </w:t>
      </w:r>
    </w:p>
    <w:p w:rsidR="004D4D18" w:rsidRDefault="004D4D18" w:rsidP="004D4D18">
      <w:pPr>
        <w:numPr>
          <w:ilvl w:val="0"/>
          <w:numId w:val="5"/>
        </w:numPr>
        <w:spacing w:before="100" w:beforeAutospacing="1" w:after="100" w:afterAutospacing="1"/>
        <w:jc w:val="both"/>
      </w:pPr>
      <w:r>
        <w:t xml:space="preserve">projekt je v souladu s cíli Koncepce integrace cizinců na území České republiky a se záměry MŠMT v oblasti integrace cizinců, které z této Koncepce vycházejí; </w:t>
      </w:r>
    </w:p>
    <w:p w:rsidR="004D4D18" w:rsidRDefault="004D4D18" w:rsidP="004D4D18">
      <w:pPr>
        <w:numPr>
          <w:ilvl w:val="0"/>
          <w:numId w:val="5"/>
        </w:numPr>
        <w:spacing w:before="100" w:beforeAutospacing="1" w:after="100" w:afterAutospacing="1"/>
        <w:jc w:val="both"/>
      </w:pPr>
      <w:r>
        <w:t>projekt splňuje všechny formální náležitosti (viz dále bod 4.2.1.);</w:t>
      </w:r>
    </w:p>
    <w:p w:rsidR="004D4D18" w:rsidRDefault="004D4D18" w:rsidP="004D4D18">
      <w:pPr>
        <w:numPr>
          <w:ilvl w:val="0"/>
          <w:numId w:val="5"/>
        </w:numPr>
        <w:spacing w:before="100" w:beforeAutospacing="1" w:after="100" w:afterAutospacing="1"/>
        <w:jc w:val="both"/>
      </w:pPr>
      <w:r>
        <w:t xml:space="preserve">projekt se všemi požadovanými přílohami je doručen  Ministerstvu školství, mládeže </w:t>
      </w:r>
      <w:r>
        <w:br/>
        <w:t xml:space="preserve">a tělovýchovy na </w:t>
      </w:r>
      <w:r>
        <w:rPr>
          <w:u w:val="single"/>
        </w:rPr>
        <w:t>adresu pro podání žádosti:</w:t>
      </w:r>
    </w:p>
    <w:p w:rsidR="004D4D18" w:rsidRDefault="004D4D18" w:rsidP="004D4D18">
      <w:pPr>
        <w:ind w:left="284"/>
      </w:pPr>
      <w:r>
        <w:t>Ministerstvo školství, mládeže a tělovýchovy</w:t>
      </w:r>
    </w:p>
    <w:p w:rsidR="004D4D18" w:rsidRDefault="004D4D18" w:rsidP="004D4D18">
      <w:pPr>
        <w:ind w:left="284"/>
      </w:pPr>
      <w:r>
        <w:t>PhDr. Hana Frýdová</w:t>
      </w:r>
    </w:p>
    <w:p w:rsidR="004D4D18" w:rsidRDefault="004D4D18" w:rsidP="004D4D18">
      <w:pPr>
        <w:ind w:left="284"/>
      </w:pPr>
      <w:r>
        <w:t>Odbor vzdělávací soustavy</w:t>
      </w:r>
    </w:p>
    <w:p w:rsidR="004D4D18" w:rsidRDefault="004D4D18" w:rsidP="004D4D18">
      <w:pPr>
        <w:ind w:left="284"/>
      </w:pPr>
      <w:r>
        <w:t>Karmelitská 7</w:t>
      </w:r>
    </w:p>
    <w:p w:rsidR="004D4D18" w:rsidRDefault="004D4D18" w:rsidP="004D4D18">
      <w:pPr>
        <w:ind w:left="284"/>
      </w:pPr>
      <w:r>
        <w:t>118 12 Praha 1</w:t>
      </w:r>
    </w:p>
    <w:p w:rsidR="004D4D18" w:rsidRDefault="004D4D18" w:rsidP="004D4D18">
      <w:pPr>
        <w:ind w:left="284"/>
      </w:pPr>
    </w:p>
    <w:p w:rsidR="004D4D18" w:rsidRPr="005408EF" w:rsidRDefault="004D4D18" w:rsidP="004D4D18">
      <w:pPr>
        <w:ind w:left="284"/>
        <w:rPr>
          <w:b/>
          <w:u w:val="single"/>
        </w:rPr>
      </w:pPr>
      <w:r>
        <w:rPr>
          <w:u w:val="single"/>
        </w:rPr>
        <w:t xml:space="preserve">Elektronická adresa podání projektu: </w:t>
      </w:r>
      <w:r w:rsidRPr="005408EF">
        <w:t>dp.cizinci</w:t>
      </w:r>
      <w:r w:rsidRPr="005408EF">
        <w:rPr>
          <w:u w:val="single"/>
        </w:rPr>
        <w:t>@msmt.cz</w:t>
      </w:r>
    </w:p>
    <w:p w:rsidR="004D4D18" w:rsidRDefault="004D4D18" w:rsidP="004D4D18">
      <w:pPr>
        <w:ind w:left="284"/>
      </w:pPr>
    </w:p>
    <w:p w:rsidR="004D4D18" w:rsidRDefault="004D4D18" w:rsidP="004D4D18">
      <w:pPr>
        <w:ind w:left="284"/>
        <w:rPr>
          <w:i/>
          <w:u w:val="single"/>
        </w:rPr>
      </w:pPr>
    </w:p>
    <w:p w:rsidR="004D4D18" w:rsidRDefault="004D4D18" w:rsidP="004D4D18">
      <w:pPr>
        <w:ind w:left="284"/>
        <w:rPr>
          <w:i/>
          <w:u w:val="single"/>
        </w:rPr>
      </w:pPr>
    </w:p>
    <w:p w:rsidR="004D4D18" w:rsidRDefault="004D4D18" w:rsidP="004D4D18">
      <w:pPr>
        <w:ind w:left="284"/>
        <w:rPr>
          <w:i/>
          <w:u w:val="single"/>
        </w:rPr>
      </w:pPr>
      <w:r>
        <w:rPr>
          <w:i/>
          <w:u w:val="single"/>
        </w:rPr>
        <w:t>Kontaktní osoba:</w:t>
      </w:r>
    </w:p>
    <w:tbl>
      <w:tblPr>
        <w:tblW w:w="0" w:type="auto"/>
        <w:tblLayout w:type="fixed"/>
        <w:tblCellMar>
          <w:left w:w="70" w:type="dxa"/>
          <w:right w:w="70" w:type="dxa"/>
        </w:tblCellMar>
        <w:tblLook w:val="0000" w:firstRow="0" w:lastRow="0" w:firstColumn="0" w:lastColumn="0" w:noHBand="0" w:noVBand="0"/>
      </w:tblPr>
      <w:tblGrid>
        <w:gridCol w:w="4605"/>
      </w:tblGrid>
      <w:tr w:rsidR="004D4D18" w:rsidTr="006E76F9">
        <w:tc>
          <w:tcPr>
            <w:tcW w:w="4605" w:type="dxa"/>
          </w:tcPr>
          <w:p w:rsidR="004D4D18" w:rsidRDefault="004D4D18" w:rsidP="006E76F9">
            <w:pPr>
              <w:ind w:left="284"/>
            </w:pPr>
            <w:r>
              <w:t>PhDr. Hana Frýdová</w:t>
            </w:r>
          </w:p>
        </w:tc>
      </w:tr>
      <w:tr w:rsidR="004D4D18" w:rsidTr="006E76F9">
        <w:tc>
          <w:tcPr>
            <w:tcW w:w="4605" w:type="dxa"/>
          </w:tcPr>
          <w:p w:rsidR="004D4D18" w:rsidRDefault="004D4D18" w:rsidP="006E76F9">
            <w:pPr>
              <w:ind w:left="284"/>
            </w:pPr>
            <w:r>
              <w:t>Tel: 234 811 449</w:t>
            </w:r>
          </w:p>
        </w:tc>
      </w:tr>
    </w:tbl>
    <w:p w:rsidR="004D4D18" w:rsidRDefault="004D4D18" w:rsidP="004D4D18">
      <w:pPr>
        <w:ind w:left="284"/>
      </w:pPr>
      <w:r>
        <w:t xml:space="preserve"> e-mail: </w:t>
      </w:r>
      <w:hyperlink r:id="rId6" w:history="1">
        <w:r>
          <w:rPr>
            <w:rStyle w:val="Hypertextovodkaz"/>
          </w:rPr>
          <w:t>frydova@msmt.cz</w:t>
        </w:r>
      </w:hyperlink>
    </w:p>
    <w:p w:rsidR="004D4D18" w:rsidRDefault="004D4D18" w:rsidP="004D4D18">
      <w:pPr>
        <w:ind w:left="284"/>
        <w:rPr>
          <w:i/>
          <w:u w:val="single"/>
        </w:rPr>
      </w:pPr>
    </w:p>
    <w:p w:rsidR="004D4D18" w:rsidRDefault="004D4D18" w:rsidP="004D4D18">
      <w:pPr>
        <w:jc w:val="both"/>
      </w:pPr>
      <w:r>
        <w:t xml:space="preserve">Projekt musí být podán </w:t>
      </w:r>
      <w:r>
        <w:rPr>
          <w:b/>
        </w:rPr>
        <w:t>nejpozději do 1</w:t>
      </w:r>
      <w:r>
        <w:rPr>
          <w:b/>
        </w:rPr>
        <w:t xml:space="preserve">. </w:t>
      </w:r>
      <w:r>
        <w:rPr>
          <w:b/>
        </w:rPr>
        <w:t>11</w:t>
      </w:r>
      <w:r>
        <w:rPr>
          <w:b/>
        </w:rPr>
        <w:t>. 2013</w:t>
      </w:r>
      <w:r>
        <w:rPr>
          <w:b/>
        </w:rPr>
        <w:t xml:space="preserve"> do 14</w:t>
      </w:r>
      <w:bookmarkStart w:id="0" w:name="_GoBack"/>
      <w:bookmarkEnd w:id="0"/>
      <w:r>
        <w:rPr>
          <w:b/>
        </w:rPr>
        <w:t xml:space="preserve"> hod.</w:t>
      </w:r>
      <w:r>
        <w:t xml:space="preserve"> (za včasné budou považovány projekty, které byly nejpozději ve stanoveném termínu předány žadatelem přímo podatelně ministerstva nebo byly tento den ministerstvu doručeny držiteli poštovní licence nebo zvláštní poštovní licence).  Nepřijímají se žádosti zaslané faxem. </w:t>
      </w:r>
    </w:p>
    <w:p w:rsidR="004D4D18" w:rsidRDefault="004D4D18" w:rsidP="004D4D18">
      <w:pPr>
        <w:numPr>
          <w:ilvl w:val="0"/>
          <w:numId w:val="5"/>
        </w:numPr>
        <w:spacing w:before="100" w:beforeAutospacing="1" w:after="100" w:afterAutospacing="1"/>
        <w:jc w:val="both"/>
      </w:pPr>
      <w:r>
        <w:t xml:space="preserve">předkladatel odevzdá projekt ve dvou písemných vyhotoveních a v elektronické podobě na elektronickou adresu podání projektu, projekty se nevrací ani v případě neschválení dotace; </w:t>
      </w:r>
    </w:p>
    <w:p w:rsidR="004D4D18" w:rsidRDefault="004D4D18" w:rsidP="004D4D18">
      <w:pPr>
        <w:numPr>
          <w:ilvl w:val="0"/>
          <w:numId w:val="5"/>
        </w:numPr>
        <w:spacing w:before="100" w:beforeAutospacing="1" w:after="100" w:afterAutospacing="1"/>
        <w:jc w:val="both"/>
      </w:pPr>
      <w:r>
        <w:t xml:space="preserve">předkladatel spolu s projektem předloží stručnou zprávu o své činnosti (výroční zprávu) za rok 2012 (nebo výroční zprávu za rok 2013, pokud ji má k dispozici); </w:t>
      </w:r>
    </w:p>
    <w:p w:rsidR="004D4D18" w:rsidRDefault="004D4D18" w:rsidP="004D4D18">
      <w:pPr>
        <w:numPr>
          <w:ilvl w:val="0"/>
          <w:numId w:val="5"/>
        </w:numPr>
        <w:spacing w:before="100" w:beforeAutospacing="1" w:after="100" w:afterAutospacing="1"/>
        <w:jc w:val="both"/>
      </w:pPr>
      <w:r>
        <w:t>v případě, že o dotaci žádá občanské sdružení nebo obecně prospěšná společnost, musí být subjekt registrován alespoň od 31. 12. 2011.</w:t>
      </w:r>
    </w:p>
    <w:p w:rsidR="004D4D18" w:rsidRDefault="004D4D18" w:rsidP="004D4D18">
      <w:pPr>
        <w:pStyle w:val="Normlnweb"/>
      </w:pPr>
      <w:r>
        <w:rPr>
          <w:rStyle w:val="Siln"/>
        </w:rPr>
        <w:t>4.</w:t>
      </w:r>
      <w:r>
        <w:t xml:space="preserve"> </w:t>
      </w:r>
      <w:r>
        <w:rPr>
          <w:rStyle w:val="Siln"/>
        </w:rPr>
        <w:t>Systém hodnocení projektů</w:t>
      </w:r>
      <w:r>
        <w:t xml:space="preserve"> </w:t>
      </w:r>
    </w:p>
    <w:p w:rsidR="004D4D18" w:rsidRDefault="004D4D18" w:rsidP="004D4D18">
      <w:pPr>
        <w:pStyle w:val="Normlnweb"/>
      </w:pPr>
      <w:r>
        <w:rPr>
          <w:rStyle w:val="Siln"/>
        </w:rPr>
        <w:t>4.1</w:t>
      </w:r>
      <w:r>
        <w:t xml:space="preserve"> </w:t>
      </w:r>
      <w:r>
        <w:rPr>
          <w:rStyle w:val="Siln"/>
        </w:rPr>
        <w:t>Posuzování projektů</w:t>
      </w:r>
    </w:p>
    <w:p w:rsidR="004D4D18" w:rsidRDefault="004D4D18" w:rsidP="004D4D18">
      <w:pPr>
        <w:pStyle w:val="Normlnweb"/>
        <w:jc w:val="both"/>
      </w:pPr>
      <w:r>
        <w:t xml:space="preserve">Ministerstvo vyhodnotí přijaté projekty podle níže uvedených </w:t>
      </w:r>
      <w:proofErr w:type="spellStart"/>
      <w:r>
        <w:t>kriterií</w:t>
      </w:r>
      <w:proofErr w:type="spellEnd"/>
      <w:r>
        <w:t xml:space="preserve"> a podle svých priorit </w:t>
      </w:r>
      <w:r>
        <w:br/>
        <w:t xml:space="preserve">a hlavních úkolů v oblasti integrace cizinců, vyplývajících z Koncepce (viz dále body 4.2) </w:t>
      </w:r>
      <w:r>
        <w:br/>
        <w:t xml:space="preserve">a sestaví pořadí projektů dle jejich potřebnosti, kvality a účelnosti vynaložení finančních prostředků. Neúplné žádosti a chybné projekty budou vyřazeny. </w:t>
      </w:r>
    </w:p>
    <w:p w:rsidR="004D4D18" w:rsidRDefault="004D4D18" w:rsidP="004D4D18">
      <w:pPr>
        <w:pStyle w:val="Normlnweb"/>
      </w:pPr>
      <w:r>
        <w:rPr>
          <w:rStyle w:val="Siln"/>
        </w:rPr>
        <w:t>4.2</w:t>
      </w:r>
      <w:r>
        <w:t xml:space="preserve"> </w:t>
      </w:r>
      <w:r>
        <w:rPr>
          <w:rStyle w:val="Siln"/>
        </w:rPr>
        <w:t>Kritéria hodnocení projektů</w:t>
      </w:r>
      <w:r>
        <w:t xml:space="preserve"> </w:t>
      </w:r>
    </w:p>
    <w:p w:rsidR="004D4D18" w:rsidRDefault="004D4D18" w:rsidP="004D4D18">
      <w:pPr>
        <w:pStyle w:val="Normlnweb"/>
      </w:pPr>
      <w:r>
        <w:rPr>
          <w:rStyle w:val="Siln"/>
        </w:rPr>
        <w:t>4.2.1 Kritéria formální:</w:t>
      </w:r>
      <w:r>
        <w:t xml:space="preserve"> </w:t>
      </w:r>
    </w:p>
    <w:p w:rsidR="004D4D18" w:rsidRDefault="004D4D18" w:rsidP="004D4D18">
      <w:pPr>
        <w:numPr>
          <w:ilvl w:val="0"/>
          <w:numId w:val="6"/>
        </w:numPr>
        <w:spacing w:before="100" w:beforeAutospacing="1" w:after="100" w:afterAutospacing="1"/>
        <w:jc w:val="both"/>
      </w:pPr>
      <w:r>
        <w:t xml:space="preserve">odevzdání projektu v termínu a v požadovaných kopiích včetně autorizace (tj. razítko organizace a podpis osoby oprávněné jednat jejím jménem); </w:t>
      </w:r>
    </w:p>
    <w:p w:rsidR="004D4D18" w:rsidRDefault="004D4D18" w:rsidP="004D4D18">
      <w:pPr>
        <w:numPr>
          <w:ilvl w:val="0"/>
          <w:numId w:val="6"/>
        </w:numPr>
        <w:spacing w:before="100" w:beforeAutospacing="1" w:after="100" w:afterAutospacing="1"/>
        <w:jc w:val="both"/>
      </w:pPr>
      <w:r>
        <w:t xml:space="preserve">ukončení projektu musí být plánováno nejpozději do 31. 12. 2014; </w:t>
      </w:r>
    </w:p>
    <w:p w:rsidR="004D4D18" w:rsidRDefault="004D4D18" w:rsidP="004D4D18">
      <w:pPr>
        <w:numPr>
          <w:ilvl w:val="0"/>
          <w:numId w:val="6"/>
        </w:numPr>
        <w:spacing w:before="100" w:beforeAutospacing="1" w:after="100" w:afterAutospacing="1"/>
        <w:jc w:val="both"/>
      </w:pPr>
      <w:r>
        <w:t xml:space="preserve"> v projektu bude v rámci podpory více zdrojového financování uvedena případná finanční participace dalších subjektů; </w:t>
      </w:r>
    </w:p>
    <w:p w:rsidR="004D4D18" w:rsidRDefault="004D4D18" w:rsidP="004D4D18">
      <w:pPr>
        <w:numPr>
          <w:ilvl w:val="0"/>
          <w:numId w:val="6"/>
        </w:numPr>
        <w:spacing w:before="100" w:beforeAutospacing="1" w:after="100" w:afterAutospacing="1"/>
        <w:jc w:val="both"/>
      </w:pPr>
      <w:r>
        <w:t xml:space="preserve">věcně správný a přehledný rozpočet a stanovení odpovídající ceny za případná jednotlivá plnění a služby; </w:t>
      </w:r>
    </w:p>
    <w:p w:rsidR="004D4D18" w:rsidRDefault="004D4D18" w:rsidP="004D4D18">
      <w:pPr>
        <w:numPr>
          <w:ilvl w:val="0"/>
          <w:numId w:val="6"/>
        </w:numPr>
        <w:spacing w:before="100" w:beforeAutospacing="1" w:after="100" w:afterAutospacing="1"/>
        <w:jc w:val="both"/>
      </w:pPr>
      <w:r>
        <w:t xml:space="preserve">projekt o rozsahu 3-4 stran bude strukturován podle dané osnovy: </w:t>
      </w:r>
    </w:p>
    <w:p w:rsidR="004D4D18" w:rsidRDefault="004D4D18" w:rsidP="004D4D18">
      <w:pPr>
        <w:pStyle w:val="Normlnweb"/>
        <w:ind w:left="360"/>
        <w:jc w:val="both"/>
      </w:pPr>
      <w:r>
        <w:rPr>
          <w:rStyle w:val="Siln"/>
        </w:rPr>
        <w:t>1. název projektu</w:t>
      </w:r>
      <w:r>
        <w:t xml:space="preserve"> </w:t>
      </w:r>
    </w:p>
    <w:p w:rsidR="004D4D18" w:rsidRDefault="004D4D18" w:rsidP="004D4D18">
      <w:r>
        <w:rPr>
          <w:rStyle w:val="Siln"/>
        </w:rPr>
        <w:t xml:space="preserve">      2. jméno pracovníka zodpovědného za realizaci projektu,</w:t>
      </w:r>
      <w:r>
        <w:t xml:space="preserve"> </w:t>
      </w:r>
    </w:p>
    <w:p w:rsidR="004D4D18" w:rsidRPr="006C5242" w:rsidRDefault="004D4D18" w:rsidP="004D4D18">
      <w:pPr>
        <w:rPr>
          <w:b/>
        </w:rPr>
      </w:pPr>
      <w:r>
        <w:t xml:space="preserve">          </w:t>
      </w:r>
      <w:r w:rsidRPr="006C5242">
        <w:rPr>
          <w:b/>
        </w:rPr>
        <w:t>včetně odborné charakteristiky</w:t>
      </w:r>
    </w:p>
    <w:p w:rsidR="004D4D18" w:rsidRDefault="004D4D18" w:rsidP="004D4D18">
      <w:pPr>
        <w:pStyle w:val="Normlnweb"/>
        <w:ind w:firstLine="360"/>
        <w:jc w:val="both"/>
      </w:pPr>
      <w:r>
        <w:rPr>
          <w:rStyle w:val="Siln"/>
        </w:rPr>
        <w:t>3. popis současného stavu problematiky, kterou projekt řeší</w:t>
      </w:r>
      <w:r>
        <w:t xml:space="preserve"> </w:t>
      </w:r>
    </w:p>
    <w:p w:rsidR="004D4D18" w:rsidRDefault="004D4D18" w:rsidP="004D4D18">
      <w:pPr>
        <w:pStyle w:val="Normlnweb"/>
        <w:ind w:firstLine="360"/>
        <w:jc w:val="both"/>
      </w:pPr>
      <w:r>
        <w:rPr>
          <w:rStyle w:val="Siln"/>
        </w:rPr>
        <w:lastRenderedPageBreak/>
        <w:t>4. zdůvodnění potřebnosti projektu</w:t>
      </w:r>
      <w:r>
        <w:t xml:space="preserve"> </w:t>
      </w:r>
    </w:p>
    <w:p w:rsidR="004D4D18" w:rsidRDefault="004D4D18" w:rsidP="004D4D18">
      <w:pPr>
        <w:pStyle w:val="Normlnweb"/>
        <w:ind w:firstLine="360"/>
        <w:jc w:val="both"/>
      </w:pPr>
      <w:r>
        <w:rPr>
          <w:rStyle w:val="Siln"/>
        </w:rPr>
        <w:t>5. cíle projektu</w:t>
      </w:r>
      <w:r>
        <w:t xml:space="preserve"> </w:t>
      </w:r>
    </w:p>
    <w:p w:rsidR="004D4D18" w:rsidRDefault="004D4D18" w:rsidP="004D4D18">
      <w:pPr>
        <w:pStyle w:val="Normlnweb"/>
        <w:ind w:left="720"/>
        <w:jc w:val="both"/>
      </w:pPr>
      <w:r>
        <w:rPr>
          <w:rStyle w:val="Siln"/>
        </w:rPr>
        <w:t>6. vymezení cílové skupiny (konkrétně definovat a kvantifikovat)</w:t>
      </w:r>
      <w:r>
        <w:t xml:space="preserve"> </w:t>
      </w:r>
    </w:p>
    <w:p w:rsidR="004D4D18" w:rsidRDefault="004D4D18" w:rsidP="004D4D18">
      <w:pPr>
        <w:pStyle w:val="Normlnweb"/>
        <w:ind w:left="720"/>
        <w:jc w:val="both"/>
      </w:pPr>
      <w:r>
        <w:rPr>
          <w:rStyle w:val="Siln"/>
        </w:rPr>
        <w:t>7. navržený způsob realizace projektu (vymezení konkrétních aktivit) včetně jmen,</w:t>
      </w:r>
      <w:r>
        <w:t xml:space="preserve"> </w:t>
      </w:r>
      <w:r>
        <w:rPr>
          <w:rStyle w:val="Siln"/>
        </w:rPr>
        <w:t>kvalifikace a odborné způsobilosti hlavních realizátorů projektu</w:t>
      </w:r>
      <w:r>
        <w:t xml:space="preserve">, </w:t>
      </w:r>
    </w:p>
    <w:p w:rsidR="004D4D18" w:rsidRPr="006C5242" w:rsidRDefault="004D4D18" w:rsidP="004D4D18">
      <w:pPr>
        <w:pStyle w:val="Normlnweb"/>
        <w:ind w:left="720"/>
        <w:jc w:val="both"/>
        <w:rPr>
          <w:b/>
        </w:rPr>
      </w:pPr>
      <w:r>
        <w:rPr>
          <w:rStyle w:val="Siln"/>
        </w:rPr>
        <w:t xml:space="preserve">8. </w:t>
      </w:r>
      <w:r w:rsidRPr="006C5242">
        <w:rPr>
          <w:b/>
        </w:rPr>
        <w:t>popis realizačního týmu (jmenovitě)</w:t>
      </w:r>
      <w:r>
        <w:rPr>
          <w:b/>
        </w:rPr>
        <w:t>, stručná charakteristika týmu</w:t>
      </w:r>
    </w:p>
    <w:p w:rsidR="004D4D18" w:rsidRDefault="004D4D18" w:rsidP="004D4D18">
      <w:pPr>
        <w:pStyle w:val="Normlnweb"/>
        <w:ind w:left="720"/>
        <w:jc w:val="both"/>
      </w:pPr>
      <w:r>
        <w:rPr>
          <w:rStyle w:val="Siln"/>
        </w:rPr>
        <w:t>9. metody a formy (jakým způsobem budou dílčí aktivity realizovány)</w:t>
      </w:r>
      <w:r>
        <w:t xml:space="preserve"> </w:t>
      </w:r>
    </w:p>
    <w:p w:rsidR="004D4D18" w:rsidRDefault="004D4D18" w:rsidP="004D4D18">
      <w:pPr>
        <w:pStyle w:val="Normlnweb"/>
        <w:ind w:left="720"/>
        <w:jc w:val="both"/>
      </w:pPr>
      <w:r>
        <w:rPr>
          <w:rStyle w:val="Siln"/>
        </w:rPr>
        <w:t>10. časový harmonogram projektu</w:t>
      </w:r>
      <w:r>
        <w:t xml:space="preserve"> </w:t>
      </w:r>
    </w:p>
    <w:p w:rsidR="004D4D18" w:rsidRDefault="004D4D18" w:rsidP="004D4D18">
      <w:pPr>
        <w:pStyle w:val="Normlnweb"/>
        <w:ind w:left="720"/>
        <w:jc w:val="both"/>
      </w:pPr>
      <w:r>
        <w:rPr>
          <w:rStyle w:val="Siln"/>
        </w:rPr>
        <w:t>11. plánované výstupy konkrétně definované a kvalifikované; v případě, že výstupem má být publikace, odborný text, je nutné doložit tento záměr ukázkou textu, grafickým návrhem a podrobným obsahem díla</w:t>
      </w:r>
      <w:r>
        <w:t xml:space="preserve"> </w:t>
      </w:r>
    </w:p>
    <w:p w:rsidR="004D4D18" w:rsidRDefault="004D4D18" w:rsidP="004D4D18">
      <w:pPr>
        <w:pStyle w:val="Normlnweb"/>
        <w:ind w:left="720"/>
        <w:jc w:val="both"/>
      </w:pPr>
      <w:r>
        <w:rPr>
          <w:rStyle w:val="Siln"/>
        </w:rPr>
        <w:t xml:space="preserve">12. spolupráce s dalšími organizacemi a institucemi (tam, kde to připadá </w:t>
      </w:r>
      <w:r>
        <w:rPr>
          <w:rStyle w:val="Siln"/>
        </w:rPr>
        <w:br/>
        <w:t>v úvahu)</w:t>
      </w:r>
      <w:r>
        <w:t xml:space="preserve"> </w:t>
      </w:r>
    </w:p>
    <w:p w:rsidR="004D4D18" w:rsidRDefault="004D4D18" w:rsidP="004D4D18">
      <w:pPr>
        <w:pStyle w:val="Normlnweb"/>
        <w:ind w:left="720"/>
        <w:jc w:val="both"/>
      </w:pPr>
      <w:r>
        <w:rPr>
          <w:rStyle w:val="Siln"/>
        </w:rPr>
        <w:t>13. podrobný rozpočet, včetně režie a DPH</w:t>
      </w:r>
      <w:r>
        <w:t xml:space="preserve"> </w:t>
      </w:r>
    </w:p>
    <w:p w:rsidR="004D4D18" w:rsidRDefault="004D4D18" w:rsidP="004D4D18">
      <w:pPr>
        <w:pStyle w:val="Normlnweb"/>
        <w:ind w:left="720"/>
        <w:jc w:val="both"/>
      </w:pPr>
      <w:r>
        <w:rPr>
          <w:rStyle w:val="Siln"/>
        </w:rPr>
        <w:t>14. způsob kontroly projektu</w:t>
      </w:r>
      <w:r>
        <w:t xml:space="preserve"> </w:t>
      </w:r>
    </w:p>
    <w:p w:rsidR="004D4D18" w:rsidRDefault="004D4D18" w:rsidP="004D4D18">
      <w:pPr>
        <w:pStyle w:val="Normlnweb"/>
        <w:ind w:left="720"/>
        <w:jc w:val="both"/>
      </w:pPr>
      <w:r>
        <w:rPr>
          <w:rStyle w:val="Siln"/>
        </w:rPr>
        <w:t>15. informace o konzultantovi projektu</w:t>
      </w:r>
      <w:r>
        <w:t xml:space="preserve"> </w:t>
      </w:r>
    </w:p>
    <w:p w:rsidR="004D4D18" w:rsidRDefault="004D4D18" w:rsidP="004D4D18">
      <w:pPr>
        <w:pStyle w:val="Normlnweb"/>
        <w:ind w:left="720"/>
        <w:jc w:val="both"/>
      </w:pPr>
      <w:r>
        <w:rPr>
          <w:b/>
        </w:rPr>
        <w:t>16.</w:t>
      </w:r>
      <w:r>
        <w:t xml:space="preserve"> </w:t>
      </w:r>
      <w:r>
        <w:rPr>
          <w:b/>
        </w:rPr>
        <w:t>informace o tom, zda budou výstupy zveřejněny na webových stránkách předkladatele volně ke stažení pro zájemce. Odkaz na webové stránky s výstupy projektu je možné poté uvést do tiskové zprávy o projektu. Zveřejnění výstupů volně ke stažení se považuje za bonitu projektu.</w:t>
      </w:r>
    </w:p>
    <w:p w:rsidR="004D4D18" w:rsidRDefault="004D4D18" w:rsidP="004D4D18">
      <w:pPr>
        <w:spacing w:before="100" w:beforeAutospacing="1" w:after="100" w:afterAutospacing="1"/>
        <w:jc w:val="both"/>
      </w:pPr>
      <w:r>
        <w:t xml:space="preserve">Celá žádost o dotaci bude obsahovat následující přílohy: </w:t>
      </w:r>
    </w:p>
    <w:p w:rsidR="004D4D18" w:rsidRDefault="004D4D18" w:rsidP="004D4D18">
      <w:pPr>
        <w:spacing w:before="100" w:beforeAutospacing="1" w:after="100" w:afterAutospacing="1"/>
        <w:jc w:val="both"/>
      </w:pPr>
      <w:r>
        <w:t xml:space="preserve">1. ověřené kopie platných - aktuálních stanov předkladatele, či jiného ustavujícího dokumentu a dokladu o jeho vzniku a registraci. Dokument musí obsahovat i doklad o IČO/DIČ, v opačném případě je nezbytné předložit tento doklad samostatně na ověřené kopii </w:t>
      </w:r>
      <w:r>
        <w:br/>
        <w:t xml:space="preserve">(v 1 vyhotovení), </w:t>
      </w:r>
    </w:p>
    <w:p w:rsidR="004D4D18" w:rsidRDefault="004D4D18" w:rsidP="004D4D18">
      <w:pPr>
        <w:spacing w:before="100" w:beforeAutospacing="1" w:after="100" w:afterAutospacing="1"/>
        <w:jc w:val="both"/>
      </w:pPr>
      <w:r>
        <w:t>2. ověřená kopie dokladu o bankovním účtu předkladatele,</w:t>
      </w:r>
    </w:p>
    <w:p w:rsidR="004D4D18" w:rsidRDefault="004D4D18" w:rsidP="004D4D18">
      <w:pPr>
        <w:spacing w:before="100" w:beforeAutospacing="1" w:after="100" w:afterAutospacing="1"/>
        <w:jc w:val="both"/>
      </w:pPr>
      <w:r>
        <w:t xml:space="preserve">3. poslední výroční zpráva (je-li je organizace povinna zpracovávat) včetně údajů </w:t>
      </w:r>
      <w:r>
        <w:br/>
        <w:t xml:space="preserve">o detašovaných pracovištích či pobočkách (jsou-li), případně informace o činnosti organizace v roce 2012 (v 1 vyhotovení), </w:t>
      </w:r>
    </w:p>
    <w:p w:rsidR="004D4D18" w:rsidRDefault="004D4D18" w:rsidP="004D4D18">
      <w:pPr>
        <w:spacing w:before="100" w:beforeAutospacing="1" w:after="100" w:afterAutospacing="1"/>
        <w:jc w:val="both"/>
      </w:pPr>
      <w:r>
        <w:t xml:space="preserve">4. průvodní dopis, ve kterém je vyjádřen obsah žádosti, jméno, razítko a podpis osoby oprávněné jednat jménem předkladatele (v 1 vyhotovení), </w:t>
      </w:r>
    </w:p>
    <w:p w:rsidR="004D4D18" w:rsidRDefault="004D4D18" w:rsidP="004D4D18">
      <w:pPr>
        <w:spacing w:before="100" w:beforeAutospacing="1" w:after="100" w:afterAutospacing="1"/>
        <w:jc w:val="both"/>
      </w:pPr>
      <w:r>
        <w:lastRenderedPageBreak/>
        <w:t xml:space="preserve">5. vyplněný formulář žádosti (příloha číslo 1) ve dvou vytištěných vyhotoveních (1 originál + 1 kopie), zaslaných zároveň na elektronickou adresu, </w:t>
      </w:r>
    </w:p>
    <w:p w:rsidR="004D4D18" w:rsidRDefault="004D4D18" w:rsidP="004D4D18">
      <w:pPr>
        <w:spacing w:before="100" w:beforeAutospacing="1" w:after="100" w:afterAutospacing="1"/>
        <w:jc w:val="both"/>
      </w:pPr>
      <w:r>
        <w:t>6. samotný projekt ve dvou vytištěných vyhotoveních (1 originál + 1 kopie), s elektronickou kopií zaslanou na elektronickou adresu.</w:t>
      </w:r>
    </w:p>
    <w:p w:rsidR="004D4D18" w:rsidRDefault="004D4D18" w:rsidP="004D4D18">
      <w:pPr>
        <w:pStyle w:val="Normlnweb"/>
        <w:jc w:val="both"/>
        <w:rPr>
          <w:rStyle w:val="Siln"/>
        </w:rPr>
      </w:pPr>
    </w:p>
    <w:p w:rsidR="004D4D18" w:rsidRDefault="004D4D18" w:rsidP="004D4D18">
      <w:pPr>
        <w:pStyle w:val="Normlnweb"/>
        <w:jc w:val="both"/>
      </w:pPr>
      <w:r>
        <w:rPr>
          <w:rStyle w:val="Siln"/>
        </w:rPr>
        <w:t>4.2.2 Kritéria odborná:</w:t>
      </w:r>
      <w:r>
        <w:t xml:space="preserve"> </w:t>
      </w:r>
    </w:p>
    <w:p w:rsidR="004D4D18" w:rsidRDefault="004D4D18" w:rsidP="004D4D18">
      <w:pPr>
        <w:numPr>
          <w:ilvl w:val="0"/>
          <w:numId w:val="7"/>
        </w:numPr>
        <w:spacing w:before="100" w:beforeAutospacing="1" w:after="100" w:afterAutospacing="1"/>
        <w:jc w:val="both"/>
      </w:pPr>
      <w:r>
        <w:t xml:space="preserve">jasně definované cíle projektu a způsob jejich dosažení; </w:t>
      </w:r>
    </w:p>
    <w:p w:rsidR="004D4D18" w:rsidRDefault="004D4D18" w:rsidP="004D4D18">
      <w:pPr>
        <w:numPr>
          <w:ilvl w:val="0"/>
          <w:numId w:val="7"/>
        </w:numPr>
        <w:spacing w:before="100" w:beforeAutospacing="1" w:after="100" w:afterAutospacing="1"/>
        <w:jc w:val="both"/>
      </w:pPr>
      <w:r>
        <w:t xml:space="preserve">jasně vymezená cílová skupina a její předpokládaný rozsah a dále osoby, kterých se projekt bude týkat; </w:t>
      </w:r>
    </w:p>
    <w:p w:rsidR="004D4D18" w:rsidRDefault="004D4D18" w:rsidP="004D4D18">
      <w:pPr>
        <w:numPr>
          <w:ilvl w:val="0"/>
          <w:numId w:val="7"/>
        </w:numPr>
        <w:spacing w:before="100" w:beforeAutospacing="1" w:after="100" w:afterAutospacing="1"/>
        <w:jc w:val="both"/>
      </w:pPr>
      <w:r>
        <w:t xml:space="preserve">přesný popis dílčích aktivit a metod, přesný časový harmonogram realizace projektu; </w:t>
      </w:r>
    </w:p>
    <w:p w:rsidR="004D4D18" w:rsidRDefault="004D4D18" w:rsidP="004D4D18">
      <w:pPr>
        <w:numPr>
          <w:ilvl w:val="0"/>
          <w:numId w:val="7"/>
        </w:numPr>
        <w:spacing w:before="100" w:beforeAutospacing="1" w:after="100" w:afterAutospacing="1"/>
        <w:jc w:val="both"/>
      </w:pPr>
      <w:r>
        <w:t xml:space="preserve">zpracování návrhu způsobů hodnocení efektivity projektu (definice jednotlivých kritérií, podle kterých bude v daném roce měřena efektivita); </w:t>
      </w:r>
    </w:p>
    <w:p w:rsidR="004D4D18" w:rsidRDefault="004D4D18" w:rsidP="004D4D18">
      <w:pPr>
        <w:numPr>
          <w:ilvl w:val="0"/>
          <w:numId w:val="7"/>
        </w:numPr>
        <w:spacing w:before="100" w:beforeAutospacing="1" w:after="100" w:afterAutospacing="1"/>
        <w:jc w:val="both"/>
      </w:pPr>
      <w:r>
        <w:t xml:space="preserve">dostatečná odborná garance realizace projektu (je vhodné uvést stručný přehled dosavadních realizovaných aktivit v oblasti integrace cizinců). Všem předkladatelům se doporučuje, aby využili možnosti navázat spolupráci s externími odbornými konzultanty pro řešenou problematiku; </w:t>
      </w:r>
    </w:p>
    <w:p w:rsidR="004D4D18" w:rsidRDefault="004D4D18" w:rsidP="004D4D18">
      <w:pPr>
        <w:numPr>
          <w:ilvl w:val="0"/>
          <w:numId w:val="7"/>
        </w:numPr>
        <w:spacing w:before="100" w:beforeAutospacing="1" w:after="100" w:afterAutospacing="1"/>
        <w:jc w:val="both"/>
      </w:pPr>
      <w:r>
        <w:t xml:space="preserve">přínos projektu z hlediska cílové skupiny a lokality (krátkodobé, střednědobé </w:t>
      </w:r>
      <w:r>
        <w:br/>
        <w:t xml:space="preserve">a dlouhodobé hledisko); </w:t>
      </w:r>
    </w:p>
    <w:p w:rsidR="004D4D18" w:rsidRDefault="004D4D18" w:rsidP="004D4D18">
      <w:pPr>
        <w:numPr>
          <w:ilvl w:val="0"/>
          <w:numId w:val="7"/>
        </w:numPr>
        <w:spacing w:before="100" w:beforeAutospacing="1" w:after="100" w:afterAutospacing="1"/>
        <w:jc w:val="both"/>
      </w:pPr>
      <w:r>
        <w:t xml:space="preserve">respektování dalších specifických podmínek řešené problematiky a lokality; </w:t>
      </w:r>
    </w:p>
    <w:p w:rsidR="004D4D18" w:rsidRDefault="004D4D18" w:rsidP="004D4D18">
      <w:pPr>
        <w:numPr>
          <w:ilvl w:val="0"/>
          <w:numId w:val="7"/>
        </w:numPr>
        <w:spacing w:before="100" w:beforeAutospacing="1" w:after="100" w:afterAutospacing="1"/>
        <w:jc w:val="both"/>
      </w:pPr>
      <w:r>
        <w:t xml:space="preserve">vyhodnocení předpokládaných rizik realizace projektu. </w:t>
      </w:r>
    </w:p>
    <w:p w:rsidR="004D4D18" w:rsidRDefault="004D4D18" w:rsidP="004D4D18">
      <w:pPr>
        <w:pStyle w:val="Normlnweb"/>
        <w:jc w:val="both"/>
      </w:pPr>
      <w:r>
        <w:rPr>
          <w:rStyle w:val="Siln"/>
        </w:rPr>
        <w:t>4.2.3 Kritéria finanční:</w:t>
      </w:r>
      <w:r>
        <w:t xml:space="preserve"> </w:t>
      </w:r>
    </w:p>
    <w:p w:rsidR="004D4D18" w:rsidRDefault="004D4D18" w:rsidP="004D4D18">
      <w:pPr>
        <w:numPr>
          <w:ilvl w:val="0"/>
          <w:numId w:val="8"/>
        </w:numPr>
        <w:spacing w:before="100" w:beforeAutospacing="1" w:after="100" w:afterAutospacing="1"/>
        <w:jc w:val="both"/>
      </w:pPr>
      <w:r>
        <w:t xml:space="preserve">přiměřenost a odůvodněnost nákladů na realizaci projektu; </w:t>
      </w:r>
    </w:p>
    <w:p w:rsidR="004D4D18" w:rsidRDefault="004D4D18" w:rsidP="004D4D18">
      <w:pPr>
        <w:numPr>
          <w:ilvl w:val="0"/>
          <w:numId w:val="8"/>
        </w:numPr>
        <w:spacing w:before="100" w:beforeAutospacing="1" w:after="100" w:afterAutospacing="1"/>
        <w:jc w:val="both"/>
      </w:pPr>
      <w:r>
        <w:t xml:space="preserve">zdůvodnění rozpočtu projektu (v členění podle jednotlivých skupin druhů nákladů); </w:t>
      </w:r>
    </w:p>
    <w:p w:rsidR="004D4D18" w:rsidRDefault="004D4D18" w:rsidP="004D4D18">
      <w:pPr>
        <w:numPr>
          <w:ilvl w:val="0"/>
          <w:numId w:val="8"/>
        </w:numPr>
        <w:spacing w:before="100" w:beforeAutospacing="1" w:after="100" w:afterAutospacing="1"/>
        <w:jc w:val="both"/>
      </w:pPr>
      <w:r>
        <w:t xml:space="preserve">minimální výše poskytnuté dotace je (15.000,- Kč); </w:t>
      </w:r>
    </w:p>
    <w:p w:rsidR="004D4D18" w:rsidRDefault="004D4D18" w:rsidP="004D4D18">
      <w:pPr>
        <w:numPr>
          <w:ilvl w:val="0"/>
          <w:numId w:val="8"/>
        </w:numPr>
        <w:spacing w:before="100" w:beforeAutospacing="1" w:after="100" w:afterAutospacing="1"/>
        <w:jc w:val="both"/>
      </w:pPr>
      <w:r>
        <w:t xml:space="preserve">ministerstvo si vyhrazuje právo upravit případnou výši požadovaných finančních prostředků; </w:t>
      </w:r>
    </w:p>
    <w:p w:rsidR="004D4D18" w:rsidRDefault="004D4D18" w:rsidP="004D4D18">
      <w:pPr>
        <w:numPr>
          <w:ilvl w:val="0"/>
          <w:numId w:val="8"/>
        </w:numPr>
        <w:spacing w:before="100" w:beforeAutospacing="1" w:after="100" w:afterAutospacing="1"/>
        <w:jc w:val="both"/>
      </w:pPr>
      <w:r>
        <w:t xml:space="preserve">přednost bude dána projektům, u nichž bude prokazatelně deklarována spoluúčast </w:t>
      </w:r>
      <w:r>
        <w:br/>
        <w:t>i jiných finančních zdrojů, a projektům, které navazují na úspěšně realizované projekty z roku 2013.</w:t>
      </w:r>
    </w:p>
    <w:p w:rsidR="004D4D18" w:rsidRDefault="004D4D18" w:rsidP="004D4D18">
      <w:pPr>
        <w:pStyle w:val="Normlnweb"/>
        <w:jc w:val="both"/>
      </w:pPr>
      <w:r>
        <w:rPr>
          <w:rStyle w:val="Siln"/>
        </w:rPr>
        <w:t>5.</w:t>
      </w:r>
      <w:r>
        <w:t xml:space="preserve"> </w:t>
      </w:r>
      <w:r>
        <w:rPr>
          <w:rStyle w:val="Siln"/>
        </w:rPr>
        <w:t>Oznámení o schválení projektu</w:t>
      </w:r>
      <w:r>
        <w:t xml:space="preserve"> </w:t>
      </w:r>
    </w:p>
    <w:p w:rsidR="004D4D18" w:rsidRDefault="004D4D18" w:rsidP="004D4D18">
      <w:pPr>
        <w:pStyle w:val="Normlnweb"/>
        <w:jc w:val="both"/>
      </w:pPr>
      <w:r>
        <w:t xml:space="preserve">Ministerstvo zveřejní seznam žádostí, které nesplnily formální podmínky pro podání žádosti. Ministerstvo vyrozumí předkladatele projektů oznámením o schválení projektu k dotaci na webových stránkách ministerstva. </w:t>
      </w:r>
    </w:p>
    <w:p w:rsidR="004D4D18" w:rsidRDefault="004D4D18" w:rsidP="004D4D18">
      <w:pPr>
        <w:pStyle w:val="Normlnweb"/>
        <w:jc w:val="both"/>
      </w:pPr>
      <w:r>
        <w:rPr>
          <w:rStyle w:val="Siln"/>
        </w:rPr>
        <w:t>6.</w:t>
      </w:r>
      <w:r>
        <w:t xml:space="preserve"> </w:t>
      </w:r>
      <w:r>
        <w:rPr>
          <w:rStyle w:val="Siln"/>
        </w:rPr>
        <w:t>Uvolnění finančních prostředků</w:t>
      </w:r>
      <w:r>
        <w:t xml:space="preserve"> </w:t>
      </w:r>
    </w:p>
    <w:p w:rsidR="004D4D18" w:rsidRDefault="004D4D18" w:rsidP="004D4D18">
      <w:pPr>
        <w:pStyle w:val="Normlnweb"/>
        <w:jc w:val="both"/>
      </w:pPr>
      <w:r>
        <w:rPr>
          <w:rStyle w:val="Siln"/>
          <w:b w:val="0"/>
          <w:bCs w:val="0"/>
        </w:rPr>
        <w:t>6.1</w:t>
      </w:r>
      <w:r>
        <w:t xml:space="preserve"> realizátorům projektů budou prostředky uvolňovány na základě Rozhodnutí o poskytnutí neinvestiční dotace; </w:t>
      </w:r>
    </w:p>
    <w:p w:rsidR="004D4D18" w:rsidRDefault="004D4D18" w:rsidP="004D4D18">
      <w:pPr>
        <w:pStyle w:val="Normlnweb"/>
        <w:jc w:val="both"/>
      </w:pPr>
      <w:r>
        <w:rPr>
          <w:rStyle w:val="Siln"/>
          <w:b w:val="0"/>
          <w:bCs w:val="0"/>
        </w:rPr>
        <w:t>6.2</w:t>
      </w:r>
      <w:r>
        <w:t xml:space="preserve"> finanční prostředky lze poskytnout pouze v návaznosti na schválený projekt. Prostředky lze čerpat podle schváleného rozpočtu projektu a jeho změnu lze provést pouze změnou Rozhodnutí; </w:t>
      </w:r>
    </w:p>
    <w:p w:rsidR="004D4D18" w:rsidRDefault="004D4D18" w:rsidP="004D4D18">
      <w:pPr>
        <w:pStyle w:val="Normlnweb"/>
        <w:jc w:val="both"/>
      </w:pPr>
      <w:r>
        <w:rPr>
          <w:rStyle w:val="Siln"/>
          <w:b w:val="0"/>
          <w:bCs w:val="0"/>
        </w:rPr>
        <w:lastRenderedPageBreak/>
        <w:t>6.3</w:t>
      </w:r>
      <w:r>
        <w:t xml:space="preserve"> podrobnější podmínky pro použití a vyúčtování finančních prostředků budou uvedeny v Rozhodnutí o poskytnutí dotace. </w:t>
      </w:r>
    </w:p>
    <w:p w:rsidR="004D4D18" w:rsidRDefault="004D4D18" w:rsidP="004D4D18">
      <w:pPr>
        <w:pStyle w:val="Normlnweb"/>
        <w:jc w:val="both"/>
        <w:rPr>
          <w:rStyle w:val="Siln"/>
        </w:rPr>
      </w:pPr>
    </w:p>
    <w:p w:rsidR="004D4D18" w:rsidRDefault="004D4D18" w:rsidP="004D4D18">
      <w:pPr>
        <w:pStyle w:val="Normlnweb"/>
        <w:jc w:val="both"/>
      </w:pPr>
      <w:r>
        <w:rPr>
          <w:rStyle w:val="Siln"/>
        </w:rPr>
        <w:t>7.</w:t>
      </w:r>
      <w:r>
        <w:t xml:space="preserve"> </w:t>
      </w:r>
      <w:r>
        <w:rPr>
          <w:rStyle w:val="Siln"/>
        </w:rPr>
        <w:t>Kontrola realizace projektů</w:t>
      </w:r>
      <w:r>
        <w:t xml:space="preserve"> </w:t>
      </w:r>
    </w:p>
    <w:p w:rsidR="004D4D18" w:rsidRDefault="004D4D18" w:rsidP="004D4D18">
      <w:pPr>
        <w:pStyle w:val="Normlnweb"/>
        <w:jc w:val="both"/>
      </w:pPr>
      <w:r>
        <w:rPr>
          <w:rStyle w:val="Siln"/>
        </w:rPr>
        <w:t>7.1</w:t>
      </w:r>
      <w:r>
        <w:t xml:space="preserve"> </w:t>
      </w:r>
      <w:r>
        <w:rPr>
          <w:rStyle w:val="Siln"/>
        </w:rPr>
        <w:t>Účelnost nakládání se svěřenými prostředky</w:t>
      </w:r>
      <w:r>
        <w:t xml:space="preserve"> </w:t>
      </w:r>
    </w:p>
    <w:p w:rsidR="004D4D18" w:rsidRDefault="004D4D18" w:rsidP="004D4D18">
      <w:pPr>
        <w:pStyle w:val="Normlnweb"/>
        <w:jc w:val="both"/>
      </w:pPr>
      <w:r>
        <w:t xml:space="preserve">Kontrolu realizace projektů včetně hospodárnosti vynakládaných prostředků provádí ministerstvo. Příjemce dotace na projekt odpovídá ministerstvu za co nejhospodárnější způsob využití finančních prostředků. Ministerstvo je oprávněno ověřovat správnost věcného použití poskytnutých prostředků, zejména zda jsou tyto prostředky hospodárně a účelně využívány </w:t>
      </w:r>
      <w:r>
        <w:br/>
        <w:t xml:space="preserve">a zda jsou dodrženy podmínky stanovené Rozhodnutím o poskytnutí neinvestiční dotace. Instituce, jimž byly prostředky na podporu projektů integrace cizinců poskytnuty, umožní ministerstvu provedení kontroly a ověření správnosti použití prostředků dotace v účetní evidenci - zákon č. 320/2001 Sb., o finanční kontrole ve veřejné správě a o změně některých zákonů (zákon o finanční kontrole), ve znění pozdějších předpisů. </w:t>
      </w:r>
    </w:p>
    <w:p w:rsidR="004D4D18" w:rsidRDefault="004D4D18" w:rsidP="004D4D18">
      <w:pPr>
        <w:pStyle w:val="Normlnweb"/>
      </w:pPr>
      <w:r>
        <w:t> </w:t>
      </w:r>
      <w:r>
        <w:rPr>
          <w:rStyle w:val="Siln"/>
        </w:rPr>
        <w:t>7.2</w:t>
      </w:r>
      <w:r>
        <w:t xml:space="preserve"> </w:t>
      </w:r>
      <w:r>
        <w:rPr>
          <w:rStyle w:val="Siln"/>
        </w:rPr>
        <w:t>Závěrečná zpráva o realizaci projektu</w:t>
      </w:r>
      <w:r>
        <w:t xml:space="preserve"> </w:t>
      </w:r>
    </w:p>
    <w:p w:rsidR="004D4D18" w:rsidRDefault="004D4D18" w:rsidP="004D4D18">
      <w:pPr>
        <w:pStyle w:val="Normlnweb"/>
      </w:pPr>
      <w:r>
        <w:t>Závěrečná zpráva bude zpracována podle přiloženého formuláře v termínech daných platnými právními předpisy.</w:t>
      </w:r>
    </w:p>
    <w:p w:rsidR="004D4D18" w:rsidRDefault="004D4D18" w:rsidP="004D4D18">
      <w:pPr>
        <w:pStyle w:val="Normlnweb"/>
      </w:pPr>
      <w:r>
        <w:t xml:space="preserve">  </w:t>
      </w:r>
    </w:p>
    <w:p w:rsidR="004D4D18" w:rsidRDefault="004D4D18" w:rsidP="004D4D18">
      <w:pPr>
        <w:pStyle w:val="Normlnweb"/>
      </w:pPr>
      <w:r>
        <w:t xml:space="preserve">V Praze dne:  </w:t>
      </w:r>
      <w:r>
        <w:t>2</w:t>
      </w:r>
      <w:r>
        <w:t xml:space="preserve">. </w:t>
      </w:r>
      <w:r>
        <w:t>10</w:t>
      </w:r>
      <w:r>
        <w:t>. 2013</w:t>
      </w:r>
    </w:p>
    <w:p w:rsidR="004D4D18" w:rsidRDefault="004D4D18" w:rsidP="004D4D18">
      <w:pPr>
        <w:pStyle w:val="Normlnweb"/>
      </w:pPr>
    </w:p>
    <w:p w:rsidR="004D4D18" w:rsidRDefault="004D4D18" w:rsidP="004D4D18">
      <w:pPr>
        <w:pStyle w:val="Normlnweb"/>
        <w:ind w:left="3240"/>
        <w:jc w:val="center"/>
        <w:rPr>
          <w:b/>
        </w:rPr>
      </w:pPr>
      <w:r>
        <w:rPr>
          <w:b/>
          <w:bCs/>
        </w:rPr>
        <w:br/>
        <w:t xml:space="preserve">PhDr. Jindřich </w:t>
      </w:r>
      <w:proofErr w:type="gramStart"/>
      <w:r>
        <w:rPr>
          <w:b/>
          <w:bCs/>
        </w:rPr>
        <w:t>Fryč</w:t>
      </w:r>
      <w:r>
        <w:rPr>
          <w:rStyle w:val="Siln"/>
          <w:b w:val="0"/>
        </w:rPr>
        <w:t xml:space="preserve">, </w:t>
      </w:r>
      <w:proofErr w:type="spellStart"/>
      <w:r>
        <w:rPr>
          <w:rStyle w:val="Siln"/>
          <w:b w:val="0"/>
        </w:rPr>
        <w:t>I.náměstek</w:t>
      </w:r>
      <w:proofErr w:type="spellEnd"/>
      <w:proofErr w:type="gramEnd"/>
      <w:r>
        <w:rPr>
          <w:rStyle w:val="Siln"/>
          <w:b w:val="0"/>
        </w:rPr>
        <w:t xml:space="preserve"> ministra </w:t>
      </w:r>
    </w:p>
    <w:p w:rsidR="004D4D18" w:rsidRDefault="004D4D18" w:rsidP="004D4D18">
      <w:pPr>
        <w:pStyle w:val="Text"/>
        <w:ind w:firstLine="0"/>
      </w:pPr>
    </w:p>
    <w:p w:rsidR="004D4D18" w:rsidRDefault="004D4D18" w:rsidP="004D4D18">
      <w:pPr>
        <w:pStyle w:val="Text"/>
        <w:ind w:firstLine="0"/>
      </w:pPr>
    </w:p>
    <w:p w:rsidR="004D4D18" w:rsidRDefault="004D4D18" w:rsidP="004D4D18">
      <w:pPr>
        <w:pStyle w:val="Text"/>
        <w:ind w:firstLine="0"/>
      </w:pPr>
    </w:p>
    <w:p w:rsidR="004D4D18" w:rsidRDefault="004D4D18" w:rsidP="004D4D18">
      <w:pPr>
        <w:pStyle w:val="Text"/>
        <w:ind w:firstLine="0"/>
      </w:pPr>
      <w:r>
        <w:t>Seznam příloh:</w:t>
      </w:r>
    </w:p>
    <w:p w:rsidR="004D4D18" w:rsidRPr="00B80436" w:rsidRDefault="004D4D18" w:rsidP="004D4D18">
      <w:pPr>
        <w:pStyle w:val="Text"/>
      </w:pPr>
      <w:hyperlink r:id="rId7" w:history="1">
        <w:r w:rsidRPr="00B80436">
          <w:rPr>
            <w:rStyle w:val="Hypertextovodkaz"/>
            <w:color w:val="auto"/>
          </w:rPr>
          <w:t>Příloha č. 1</w:t>
        </w:r>
      </w:hyperlink>
      <w:r w:rsidRPr="00B80436">
        <w:t>: Žá</w:t>
      </w:r>
      <w:r>
        <w:t>dost o státní dotaci na rok 2014</w:t>
      </w:r>
      <w:r w:rsidRPr="00B80436">
        <w:t xml:space="preserve"> </w:t>
      </w:r>
    </w:p>
    <w:p w:rsidR="004D4D18" w:rsidRPr="00B80436" w:rsidRDefault="004D4D18" w:rsidP="004D4D18">
      <w:pPr>
        <w:pStyle w:val="Text"/>
      </w:pPr>
      <w:hyperlink r:id="rId8" w:history="1">
        <w:r w:rsidRPr="00B80436">
          <w:rPr>
            <w:rStyle w:val="Hypertextovodkaz"/>
            <w:color w:val="auto"/>
          </w:rPr>
          <w:t>Příloha č. 2</w:t>
        </w:r>
      </w:hyperlink>
      <w:r w:rsidRPr="00B80436">
        <w:t>: Podrobný rozpočet projektu (připojuje se k Příloze č. 1)</w:t>
      </w:r>
    </w:p>
    <w:p w:rsidR="004D4D18" w:rsidRPr="00B80436" w:rsidRDefault="004D4D18" w:rsidP="004D4D18">
      <w:pPr>
        <w:pStyle w:val="Text"/>
      </w:pPr>
      <w:hyperlink r:id="rId9" w:history="1">
        <w:r w:rsidRPr="00B80436">
          <w:rPr>
            <w:rStyle w:val="Hypertextovodkaz"/>
            <w:color w:val="auto"/>
          </w:rPr>
          <w:t>Příloha č. 3</w:t>
        </w:r>
      </w:hyperlink>
      <w:r w:rsidRPr="00B80436">
        <w:t>: Vyúčtování účelové dotace (zasílá se až po ukončení projektu)</w:t>
      </w:r>
    </w:p>
    <w:p w:rsidR="004D4D18" w:rsidRDefault="004D4D18" w:rsidP="004D4D18">
      <w:pPr>
        <w:pStyle w:val="Text"/>
      </w:pPr>
      <w:hyperlink r:id="rId10" w:history="1">
        <w:r w:rsidRPr="00B80436">
          <w:rPr>
            <w:rStyle w:val="Hypertextovodkaz"/>
            <w:color w:val="auto"/>
          </w:rPr>
          <w:t>Příloha č. 4</w:t>
        </w:r>
      </w:hyperlink>
      <w:r w:rsidRPr="00B80436">
        <w:t>: Tis</w:t>
      </w:r>
      <w:r>
        <w:t>ková zpráva (zasílá se až po ukončení projektu)</w:t>
      </w:r>
    </w:p>
    <w:p w:rsidR="004D4D18" w:rsidRDefault="004D4D18" w:rsidP="004D4D18"/>
    <w:p w:rsidR="004D4D18" w:rsidRDefault="004D4D18" w:rsidP="004D4D18"/>
    <w:p w:rsidR="004D4D18" w:rsidRDefault="004D4D18" w:rsidP="004D4D18"/>
    <w:p w:rsidR="004D4D18" w:rsidRDefault="004D4D18" w:rsidP="004D4D18"/>
    <w:p w:rsidR="000A05D7" w:rsidRDefault="000A05D7"/>
    <w:sectPr w:rsidR="000A05D7" w:rsidSect="00DC40A3">
      <w:headerReference w:type="default" r:id="rId11"/>
      <w:footerReference w:type="default" r:id="rId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0A3" w:rsidRDefault="004D4D18">
    <w:pPr>
      <w:pStyle w:val="Zpat"/>
      <w:jc w:val="center"/>
    </w:pPr>
    <w:r>
      <w:fldChar w:fldCharType="begin"/>
    </w:r>
    <w:r>
      <w:instrText xml:space="preserve"> PAGE   \* MERGEFORMAT </w:instrText>
    </w:r>
    <w:r>
      <w:fldChar w:fldCharType="separate"/>
    </w:r>
    <w:r>
      <w:rPr>
        <w:noProof/>
      </w:rPr>
      <w:t>5</w:t>
    </w:r>
    <w:r>
      <w:fldChar w:fldCharType="end"/>
    </w:r>
  </w:p>
  <w:p w:rsidR="00DC40A3" w:rsidRDefault="004D4D18">
    <w:pPr>
      <w:pStyle w:val="Zpa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4EB" w:rsidRDefault="004D4D18" w:rsidP="005B14EB">
    <w:pPr>
      <w:pStyle w:val="Zhlav"/>
      <w:jc w:val="right"/>
    </w:pPr>
    <w:r>
      <w:rPr>
        <w:i/>
        <w:sz w:val="20"/>
        <w:szCs w:val="20"/>
      </w:rPr>
      <w:t xml:space="preserve">Materiál pro jednání </w:t>
    </w:r>
    <w:r>
      <w:rPr>
        <w:i/>
        <w:sz w:val="20"/>
        <w:szCs w:val="20"/>
      </w:rPr>
      <w:t>P</w:t>
    </w:r>
    <w:r>
      <w:rPr>
        <w:i/>
        <w:sz w:val="20"/>
        <w:szCs w:val="20"/>
      </w:rPr>
      <w:t>V</w:t>
    </w:r>
    <w:r>
      <w:rPr>
        <w:i/>
        <w:sz w:val="20"/>
        <w:szCs w:val="20"/>
      </w:rPr>
      <w:t xml:space="preserve">, </w:t>
    </w:r>
    <w:proofErr w:type="gramStart"/>
    <w:r>
      <w:rPr>
        <w:i/>
        <w:sz w:val="20"/>
        <w:szCs w:val="20"/>
      </w:rPr>
      <w:t>č.j.</w:t>
    </w:r>
    <w:proofErr w:type="gramEnd"/>
    <w:r>
      <w:rPr>
        <w:i/>
        <w:sz w:val="20"/>
        <w:szCs w:val="20"/>
      </w:rPr>
      <w:t>:</w:t>
    </w:r>
    <w:r>
      <w:rPr>
        <w:sz w:val="20"/>
        <w:szCs w:val="20"/>
      </w:rPr>
      <w:t xml:space="preserve"> </w:t>
    </w:r>
    <w:r>
      <w:rPr>
        <w:i/>
        <w:sz w:val="20"/>
        <w:szCs w:val="20"/>
      </w:rPr>
      <w:t>MS</w:t>
    </w:r>
    <w:r>
      <w:rPr>
        <w:i/>
        <w:sz w:val="20"/>
        <w:szCs w:val="20"/>
      </w:rPr>
      <w:t>MT-33287/2013</w:t>
    </w:r>
  </w:p>
  <w:p w:rsidR="00DC40A3" w:rsidRDefault="004D4D1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36AF6"/>
    <w:multiLevelType w:val="multilevel"/>
    <w:tmpl w:val="76E4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2A0A59"/>
    <w:multiLevelType w:val="multilevel"/>
    <w:tmpl w:val="4F0E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AC16D0"/>
    <w:multiLevelType w:val="multilevel"/>
    <w:tmpl w:val="A796B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8659EF"/>
    <w:multiLevelType w:val="multilevel"/>
    <w:tmpl w:val="ACDE46D6"/>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7E2611"/>
    <w:multiLevelType w:val="multilevel"/>
    <w:tmpl w:val="02F24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7C1D0E"/>
    <w:multiLevelType w:val="multilevel"/>
    <w:tmpl w:val="C896D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2D0B0C"/>
    <w:multiLevelType w:val="multilevel"/>
    <w:tmpl w:val="D764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41346E"/>
    <w:multiLevelType w:val="multilevel"/>
    <w:tmpl w:val="1F52E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0C5039"/>
    <w:multiLevelType w:val="hybridMultilevel"/>
    <w:tmpl w:val="EA4CF0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77AF3683"/>
    <w:multiLevelType w:val="multilevel"/>
    <w:tmpl w:val="F2A6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7"/>
  </w:num>
  <w:num w:numId="4">
    <w:abstractNumId w:val="0"/>
  </w:num>
  <w:num w:numId="5">
    <w:abstractNumId w:val="1"/>
  </w:num>
  <w:num w:numId="6">
    <w:abstractNumId w:val="5"/>
  </w:num>
  <w:num w:numId="7">
    <w:abstractNumId w:val="6"/>
  </w:num>
  <w:num w:numId="8">
    <w:abstractNumId w:val="9"/>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D18"/>
    <w:rsid w:val="000A05D7"/>
    <w:rsid w:val="004D4D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D4D1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rsid w:val="004D4D18"/>
    <w:pPr>
      <w:spacing w:before="120"/>
      <w:ind w:firstLine="851"/>
    </w:pPr>
  </w:style>
  <w:style w:type="character" w:styleId="Siln">
    <w:name w:val="Strong"/>
    <w:basedOn w:val="Standardnpsmoodstavce"/>
    <w:qFormat/>
    <w:rsid w:val="004D4D18"/>
    <w:rPr>
      <w:b/>
      <w:bCs/>
    </w:rPr>
  </w:style>
  <w:style w:type="paragraph" w:styleId="Normlnweb">
    <w:name w:val="Normal (Web)"/>
    <w:basedOn w:val="Normln"/>
    <w:semiHidden/>
    <w:rsid w:val="004D4D18"/>
    <w:pPr>
      <w:spacing w:before="100" w:beforeAutospacing="1" w:after="100" w:afterAutospacing="1"/>
    </w:pPr>
  </w:style>
  <w:style w:type="paragraph" w:styleId="Odstavecseseznamem">
    <w:name w:val="List Paragraph"/>
    <w:basedOn w:val="Normln"/>
    <w:qFormat/>
    <w:rsid w:val="004D4D18"/>
    <w:pPr>
      <w:ind w:left="708"/>
    </w:pPr>
  </w:style>
  <w:style w:type="paragraph" w:styleId="Zkladntext">
    <w:name w:val="Body Text"/>
    <w:basedOn w:val="Normln"/>
    <w:link w:val="ZkladntextChar"/>
    <w:semiHidden/>
    <w:rsid w:val="004D4D18"/>
    <w:pPr>
      <w:jc w:val="both"/>
    </w:pPr>
    <w:rPr>
      <w:b/>
      <w:szCs w:val="20"/>
    </w:rPr>
  </w:style>
  <w:style w:type="character" w:customStyle="1" w:styleId="ZkladntextChar">
    <w:name w:val="Základní text Char"/>
    <w:basedOn w:val="Standardnpsmoodstavce"/>
    <w:link w:val="Zkladntext"/>
    <w:semiHidden/>
    <w:rsid w:val="004D4D18"/>
    <w:rPr>
      <w:rFonts w:ascii="Times New Roman" w:eastAsia="Times New Roman" w:hAnsi="Times New Roman" w:cs="Times New Roman"/>
      <w:b/>
      <w:sz w:val="24"/>
      <w:szCs w:val="20"/>
      <w:lang w:eastAsia="cs-CZ"/>
    </w:rPr>
  </w:style>
  <w:style w:type="character" w:styleId="Hypertextovodkaz">
    <w:name w:val="Hyperlink"/>
    <w:basedOn w:val="Standardnpsmoodstavce"/>
    <w:semiHidden/>
    <w:rsid w:val="004D4D18"/>
    <w:rPr>
      <w:color w:val="0000FF"/>
      <w:u w:val="single"/>
    </w:rPr>
  </w:style>
  <w:style w:type="paragraph" w:styleId="Zhlav">
    <w:name w:val="header"/>
    <w:basedOn w:val="Normln"/>
    <w:link w:val="ZhlavChar"/>
    <w:uiPriority w:val="99"/>
    <w:rsid w:val="004D4D18"/>
    <w:pPr>
      <w:tabs>
        <w:tab w:val="center" w:pos="4536"/>
        <w:tab w:val="right" w:pos="9072"/>
      </w:tabs>
    </w:pPr>
  </w:style>
  <w:style w:type="character" w:customStyle="1" w:styleId="ZhlavChar">
    <w:name w:val="Záhlaví Char"/>
    <w:basedOn w:val="Standardnpsmoodstavce"/>
    <w:link w:val="Zhlav"/>
    <w:uiPriority w:val="99"/>
    <w:rsid w:val="004D4D18"/>
    <w:rPr>
      <w:rFonts w:ascii="Times New Roman" w:eastAsia="Times New Roman" w:hAnsi="Times New Roman" w:cs="Times New Roman"/>
      <w:sz w:val="24"/>
      <w:szCs w:val="24"/>
      <w:lang w:eastAsia="cs-CZ"/>
    </w:rPr>
  </w:style>
  <w:style w:type="paragraph" w:styleId="Zpat">
    <w:name w:val="footer"/>
    <w:basedOn w:val="Normln"/>
    <w:link w:val="ZpatChar"/>
    <w:semiHidden/>
    <w:rsid w:val="004D4D18"/>
    <w:pPr>
      <w:tabs>
        <w:tab w:val="center" w:pos="4536"/>
        <w:tab w:val="right" w:pos="9072"/>
      </w:tabs>
    </w:pPr>
  </w:style>
  <w:style w:type="character" w:customStyle="1" w:styleId="ZpatChar">
    <w:name w:val="Zápatí Char"/>
    <w:basedOn w:val="Standardnpsmoodstavce"/>
    <w:link w:val="Zpat"/>
    <w:semiHidden/>
    <w:rsid w:val="004D4D18"/>
    <w:rPr>
      <w:rFonts w:ascii="Times New Roman" w:eastAsia="Times New Roman" w:hAnsi="Times New Roman" w:cs="Times New Roman"/>
      <w:sz w:val="24"/>
      <w:szCs w:val="24"/>
      <w:lang w:eastAsia="cs-CZ"/>
    </w:rPr>
  </w:style>
  <w:style w:type="paragraph" w:styleId="Bezmezer">
    <w:name w:val="No Spacing"/>
    <w:uiPriority w:val="1"/>
    <w:qFormat/>
    <w:rsid w:val="004D4D18"/>
    <w:pPr>
      <w:spacing w:after="0"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D4D1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rsid w:val="004D4D18"/>
    <w:pPr>
      <w:spacing w:before="120"/>
      <w:ind w:firstLine="851"/>
    </w:pPr>
  </w:style>
  <w:style w:type="character" w:styleId="Siln">
    <w:name w:val="Strong"/>
    <w:basedOn w:val="Standardnpsmoodstavce"/>
    <w:qFormat/>
    <w:rsid w:val="004D4D18"/>
    <w:rPr>
      <w:b/>
      <w:bCs/>
    </w:rPr>
  </w:style>
  <w:style w:type="paragraph" w:styleId="Normlnweb">
    <w:name w:val="Normal (Web)"/>
    <w:basedOn w:val="Normln"/>
    <w:semiHidden/>
    <w:rsid w:val="004D4D18"/>
    <w:pPr>
      <w:spacing w:before="100" w:beforeAutospacing="1" w:after="100" w:afterAutospacing="1"/>
    </w:pPr>
  </w:style>
  <w:style w:type="paragraph" w:styleId="Odstavecseseznamem">
    <w:name w:val="List Paragraph"/>
    <w:basedOn w:val="Normln"/>
    <w:qFormat/>
    <w:rsid w:val="004D4D18"/>
    <w:pPr>
      <w:ind w:left="708"/>
    </w:pPr>
  </w:style>
  <w:style w:type="paragraph" w:styleId="Zkladntext">
    <w:name w:val="Body Text"/>
    <w:basedOn w:val="Normln"/>
    <w:link w:val="ZkladntextChar"/>
    <w:semiHidden/>
    <w:rsid w:val="004D4D18"/>
    <w:pPr>
      <w:jc w:val="both"/>
    </w:pPr>
    <w:rPr>
      <w:b/>
      <w:szCs w:val="20"/>
    </w:rPr>
  </w:style>
  <w:style w:type="character" w:customStyle="1" w:styleId="ZkladntextChar">
    <w:name w:val="Základní text Char"/>
    <w:basedOn w:val="Standardnpsmoodstavce"/>
    <w:link w:val="Zkladntext"/>
    <w:semiHidden/>
    <w:rsid w:val="004D4D18"/>
    <w:rPr>
      <w:rFonts w:ascii="Times New Roman" w:eastAsia="Times New Roman" w:hAnsi="Times New Roman" w:cs="Times New Roman"/>
      <w:b/>
      <w:sz w:val="24"/>
      <w:szCs w:val="20"/>
      <w:lang w:eastAsia="cs-CZ"/>
    </w:rPr>
  </w:style>
  <w:style w:type="character" w:styleId="Hypertextovodkaz">
    <w:name w:val="Hyperlink"/>
    <w:basedOn w:val="Standardnpsmoodstavce"/>
    <w:semiHidden/>
    <w:rsid w:val="004D4D18"/>
    <w:rPr>
      <w:color w:val="0000FF"/>
      <w:u w:val="single"/>
    </w:rPr>
  </w:style>
  <w:style w:type="paragraph" w:styleId="Zhlav">
    <w:name w:val="header"/>
    <w:basedOn w:val="Normln"/>
    <w:link w:val="ZhlavChar"/>
    <w:uiPriority w:val="99"/>
    <w:rsid w:val="004D4D18"/>
    <w:pPr>
      <w:tabs>
        <w:tab w:val="center" w:pos="4536"/>
        <w:tab w:val="right" w:pos="9072"/>
      </w:tabs>
    </w:pPr>
  </w:style>
  <w:style w:type="character" w:customStyle="1" w:styleId="ZhlavChar">
    <w:name w:val="Záhlaví Char"/>
    <w:basedOn w:val="Standardnpsmoodstavce"/>
    <w:link w:val="Zhlav"/>
    <w:uiPriority w:val="99"/>
    <w:rsid w:val="004D4D18"/>
    <w:rPr>
      <w:rFonts w:ascii="Times New Roman" w:eastAsia="Times New Roman" w:hAnsi="Times New Roman" w:cs="Times New Roman"/>
      <w:sz w:val="24"/>
      <w:szCs w:val="24"/>
      <w:lang w:eastAsia="cs-CZ"/>
    </w:rPr>
  </w:style>
  <w:style w:type="paragraph" w:styleId="Zpat">
    <w:name w:val="footer"/>
    <w:basedOn w:val="Normln"/>
    <w:link w:val="ZpatChar"/>
    <w:semiHidden/>
    <w:rsid w:val="004D4D18"/>
    <w:pPr>
      <w:tabs>
        <w:tab w:val="center" w:pos="4536"/>
        <w:tab w:val="right" w:pos="9072"/>
      </w:tabs>
    </w:pPr>
  </w:style>
  <w:style w:type="character" w:customStyle="1" w:styleId="ZpatChar">
    <w:name w:val="Zápatí Char"/>
    <w:basedOn w:val="Standardnpsmoodstavce"/>
    <w:link w:val="Zpat"/>
    <w:semiHidden/>
    <w:rsid w:val="004D4D18"/>
    <w:rPr>
      <w:rFonts w:ascii="Times New Roman" w:eastAsia="Times New Roman" w:hAnsi="Times New Roman" w:cs="Times New Roman"/>
      <w:sz w:val="24"/>
      <w:szCs w:val="24"/>
      <w:lang w:eastAsia="cs-CZ"/>
    </w:rPr>
  </w:style>
  <w:style w:type="paragraph" w:styleId="Bezmezer">
    <w:name w:val="No Spacing"/>
    <w:uiPriority w:val="1"/>
    <w:qFormat/>
    <w:rsid w:val="004D4D18"/>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mt.cz/file/12013"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smt.cz/file/12012"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ydova@msmt.cz" TargetMode="Externa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smt.cz/file/12015" TargetMode="External"/><Relationship Id="rId4" Type="http://schemas.openxmlformats.org/officeDocument/2006/relationships/settings" Target="settings.xml"/><Relationship Id="rId9" Type="http://schemas.openxmlformats.org/officeDocument/2006/relationships/hyperlink" Target="http://www.msmt.cz/file/12014"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2962</Words>
  <Characters>17481</Characters>
  <Application>Microsoft Office Word</Application>
  <DocSecurity>0</DocSecurity>
  <Lines>145</Lines>
  <Paragraphs>40</Paragraphs>
  <ScaleCrop>false</ScaleCrop>
  <Company>MŠMT</Company>
  <LinksUpToDate>false</LinksUpToDate>
  <CharactersWithSpaces>20403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Frýdová Hana</dc:creator>
  <cp:lastModifiedBy>Frýdová Hana</cp:lastModifiedBy>
  <cp:revision>1</cp:revision>
  <dcterms:created xsi:type="dcterms:W3CDTF">2013-10-02T07:51:00Z</dcterms:created>
  <dcterms:modified xsi:type="dcterms:W3CDTF">2013-10-02T07:55:00Z</dcterms:modified>
</cp:coreProperties>
</file>