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4B" w:rsidRPr="00D93DBE" w:rsidRDefault="0038404B" w:rsidP="0038404B">
      <w:pPr>
        <w:pStyle w:val="Zkladntextodsazen3"/>
        <w:ind w:left="0" w:firstLine="0"/>
        <w:rPr>
          <w:b/>
          <w:sz w:val="24"/>
          <w:szCs w:val="24"/>
        </w:rPr>
      </w:pPr>
      <w:r w:rsidRPr="00D93DBE">
        <w:rPr>
          <w:b/>
          <w:sz w:val="24"/>
          <w:szCs w:val="24"/>
        </w:rPr>
        <w:t>Ministerstvo školství,</w:t>
      </w:r>
    </w:p>
    <w:p w:rsidR="0038404B" w:rsidRPr="00D93DBE" w:rsidRDefault="0038404B" w:rsidP="0038404B">
      <w:pPr>
        <w:pStyle w:val="Zkladntextodsazen3"/>
        <w:ind w:left="0" w:firstLine="0"/>
        <w:rPr>
          <w:b/>
          <w:sz w:val="24"/>
          <w:szCs w:val="24"/>
          <w:u w:val="single"/>
        </w:rPr>
      </w:pPr>
      <w:r w:rsidRPr="00D93DBE">
        <w:rPr>
          <w:b/>
          <w:sz w:val="24"/>
          <w:szCs w:val="24"/>
          <w:u w:val="single"/>
        </w:rPr>
        <w:t>mládeže a tělovýchovy</w:t>
      </w:r>
    </w:p>
    <w:p w:rsidR="00DB7CB0" w:rsidRPr="00D069C2" w:rsidRDefault="00DB7CB0" w:rsidP="00DB7CB0">
      <w:pPr>
        <w:rPr>
          <w:bCs/>
          <w:sz w:val="24"/>
        </w:rPr>
      </w:pPr>
      <w:proofErr w:type="gramStart"/>
      <w:r>
        <w:rPr>
          <w:b/>
          <w:color w:val="FF0000"/>
          <w:sz w:val="24"/>
        </w:rPr>
        <w:t>Č.</w:t>
      </w:r>
      <w:r w:rsidRPr="00D069C2">
        <w:rPr>
          <w:b/>
          <w:color w:val="FF0000"/>
          <w:sz w:val="24"/>
        </w:rPr>
        <w:t>j.</w:t>
      </w:r>
      <w:proofErr w:type="gramEnd"/>
      <w:r>
        <w:rPr>
          <w:b/>
          <w:color w:val="FF0000"/>
          <w:sz w:val="24"/>
        </w:rPr>
        <w:t>:</w:t>
      </w:r>
      <w:r w:rsidRPr="00D069C2">
        <w:rPr>
          <w:b/>
          <w:color w:val="FF0000"/>
          <w:sz w:val="24"/>
        </w:rPr>
        <w:t xml:space="preserve">  MSMT-</w:t>
      </w:r>
      <w:r w:rsidRPr="00D069C2">
        <w:rPr>
          <w:b/>
          <w:bCs/>
          <w:color w:val="FF0000"/>
          <w:sz w:val="24"/>
        </w:rPr>
        <w:t>27423/2014_P-</w:t>
      </w:r>
      <w:r>
        <w:rPr>
          <w:b/>
          <w:bCs/>
          <w:color w:val="FF0000"/>
          <w:sz w:val="24"/>
        </w:rPr>
        <w:t>V</w:t>
      </w:r>
      <w:r w:rsidR="00B72016">
        <w:rPr>
          <w:b/>
          <w:bCs/>
          <w:color w:val="FF0000"/>
          <w:sz w:val="24"/>
        </w:rPr>
        <w:t>I</w:t>
      </w:r>
      <w:r w:rsidRPr="00D069C2">
        <w:rPr>
          <w:bCs/>
          <w:sz w:val="24"/>
        </w:rPr>
        <w:t xml:space="preserve">                                         </w:t>
      </w:r>
    </w:p>
    <w:p w:rsidR="0038404B" w:rsidRPr="00D93DBE" w:rsidRDefault="0038404B" w:rsidP="0038404B">
      <w:pPr>
        <w:rPr>
          <w:b/>
          <w:color w:val="FF0000"/>
          <w:sz w:val="24"/>
          <w:szCs w:val="24"/>
        </w:rPr>
      </w:pPr>
      <w:r w:rsidRPr="00D93DBE">
        <w:rPr>
          <w:b/>
          <w:color w:val="FF0000"/>
          <w:sz w:val="24"/>
          <w:szCs w:val="24"/>
        </w:rPr>
        <w:t xml:space="preserve">                                         </w:t>
      </w:r>
    </w:p>
    <w:p w:rsidR="0038404B" w:rsidRPr="00E06822" w:rsidRDefault="0038404B" w:rsidP="0038404B">
      <w:pPr>
        <w:jc w:val="right"/>
        <w:rPr>
          <w:bCs/>
          <w:sz w:val="24"/>
        </w:rPr>
      </w:pPr>
    </w:p>
    <w:p w:rsidR="0038404B" w:rsidRPr="00262AC7" w:rsidRDefault="0038404B" w:rsidP="0038404B">
      <w:pPr>
        <w:pStyle w:val="Nadpis9"/>
        <w:rPr>
          <w:color w:val="0000FF"/>
          <w:sz w:val="28"/>
        </w:rPr>
      </w:pPr>
    </w:p>
    <w:p w:rsidR="00DC1E80" w:rsidRDefault="00DC1E80" w:rsidP="00DC1E80"/>
    <w:p w:rsidR="00262AC7" w:rsidRDefault="00262AC7" w:rsidP="00DC1E80"/>
    <w:p w:rsidR="00262AC7" w:rsidRDefault="00262AC7" w:rsidP="00DC1E80"/>
    <w:p w:rsidR="00262AC7" w:rsidRPr="00BC4725" w:rsidRDefault="00262AC7" w:rsidP="00262AC7">
      <w:pPr>
        <w:spacing w:before="120"/>
        <w:jc w:val="center"/>
        <w:rPr>
          <w:b/>
          <w:color w:val="0000FA"/>
          <w:sz w:val="56"/>
        </w:rPr>
      </w:pPr>
      <w:proofErr w:type="gramStart"/>
      <w:r w:rsidRPr="00BC4725">
        <w:rPr>
          <w:b/>
          <w:color w:val="0000FA"/>
          <w:sz w:val="56"/>
        </w:rPr>
        <w:t>Z  Á  S  A  D  Y</w:t>
      </w:r>
      <w:proofErr w:type="gramEnd"/>
    </w:p>
    <w:p w:rsidR="00262AC7" w:rsidRPr="00E06822" w:rsidRDefault="00262AC7" w:rsidP="00262AC7">
      <w:pPr>
        <w:jc w:val="center"/>
        <w:rPr>
          <w:rFonts w:ascii="Arial" w:hAnsi="Arial"/>
          <w:b/>
          <w:sz w:val="32"/>
        </w:rPr>
      </w:pPr>
    </w:p>
    <w:p w:rsidR="00262AC7" w:rsidRPr="00E06822" w:rsidRDefault="00262AC7" w:rsidP="00262AC7">
      <w:pPr>
        <w:jc w:val="center"/>
        <w:rPr>
          <w:rFonts w:ascii="Arial" w:hAnsi="Arial"/>
          <w:b/>
          <w:sz w:val="32"/>
        </w:rPr>
      </w:pPr>
    </w:p>
    <w:p w:rsidR="00262AC7" w:rsidRDefault="00262AC7" w:rsidP="00262AC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inline distT="0" distB="0" distL="0" distR="0" wp14:anchorId="62C67D6A" wp14:editId="73C63155">
            <wp:extent cx="5486400" cy="3279913"/>
            <wp:effectExtent l="76200" t="57150" r="38100" b="1111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C1E80" w:rsidRPr="00DC1E80" w:rsidRDefault="00DC1E80" w:rsidP="00DC1E80"/>
    <w:p w:rsidR="00F63BD7" w:rsidRDefault="00F63BD7" w:rsidP="0038404B">
      <w:pPr>
        <w:jc w:val="center"/>
        <w:rPr>
          <w:rFonts w:ascii="Arial" w:hAnsi="Arial"/>
          <w:b/>
          <w:sz w:val="32"/>
        </w:rPr>
      </w:pPr>
    </w:p>
    <w:p w:rsidR="00F63BD7" w:rsidRDefault="00F63BD7" w:rsidP="0038404B">
      <w:pPr>
        <w:jc w:val="center"/>
        <w:rPr>
          <w:rFonts w:ascii="Arial" w:hAnsi="Arial"/>
          <w:b/>
          <w:sz w:val="32"/>
        </w:rPr>
      </w:pPr>
    </w:p>
    <w:p w:rsidR="00F63BD7" w:rsidRDefault="00F63BD7" w:rsidP="0038404B">
      <w:pPr>
        <w:jc w:val="center"/>
        <w:rPr>
          <w:rFonts w:ascii="Arial" w:hAnsi="Arial"/>
          <w:b/>
        </w:rPr>
      </w:pPr>
    </w:p>
    <w:p w:rsidR="00DB7CB0" w:rsidRPr="00F63BD7" w:rsidRDefault="00DB7CB0" w:rsidP="0038404B">
      <w:pPr>
        <w:jc w:val="center"/>
        <w:rPr>
          <w:rFonts w:ascii="Arial" w:hAnsi="Arial"/>
          <w:b/>
        </w:rPr>
      </w:pPr>
      <w:bookmarkStart w:id="0" w:name="_GoBack"/>
    </w:p>
    <w:p w:rsidR="00F63BD7" w:rsidRPr="00F63BD7" w:rsidRDefault="00F63BD7" w:rsidP="0038404B">
      <w:pPr>
        <w:jc w:val="center"/>
        <w:rPr>
          <w:rFonts w:ascii="Arial" w:hAnsi="Arial"/>
          <w:b/>
        </w:rPr>
      </w:pPr>
    </w:p>
    <w:bookmarkEnd w:id="0"/>
    <w:p w:rsidR="00F63BD7" w:rsidRPr="00F63BD7" w:rsidRDefault="00F63BD7" w:rsidP="0038404B">
      <w:pPr>
        <w:jc w:val="center"/>
        <w:rPr>
          <w:rFonts w:ascii="Arial" w:hAnsi="Arial"/>
          <w:b/>
        </w:rPr>
      </w:pPr>
    </w:p>
    <w:p w:rsidR="00DB7CB0" w:rsidRPr="00A71B4A" w:rsidRDefault="00DB7CB0" w:rsidP="00262AC7">
      <w:pPr>
        <w:pStyle w:val="Nadpis9"/>
        <w:spacing w:before="120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 xml:space="preserve">Zásady Programu </w:t>
      </w:r>
      <w:r>
        <w:rPr>
          <w:b w:val="0"/>
          <w:bCs/>
          <w:sz w:val="24"/>
          <w:szCs w:val="24"/>
        </w:rPr>
        <w:t>V</w:t>
      </w:r>
      <w:r w:rsidR="00B72016">
        <w:rPr>
          <w:b w:val="0"/>
          <w:bCs/>
          <w:sz w:val="24"/>
          <w:szCs w:val="24"/>
        </w:rPr>
        <w:t>I</w:t>
      </w:r>
      <w:r w:rsidRPr="00A71B4A">
        <w:rPr>
          <w:b w:val="0"/>
          <w:bCs/>
          <w:sz w:val="24"/>
          <w:szCs w:val="24"/>
        </w:rPr>
        <w:t xml:space="preserve"> – </w:t>
      </w:r>
      <w:r w:rsidR="00B72016">
        <w:rPr>
          <w:b w:val="0"/>
          <w:bCs/>
          <w:sz w:val="24"/>
          <w:szCs w:val="24"/>
        </w:rPr>
        <w:t xml:space="preserve">Významné </w:t>
      </w:r>
      <w:r>
        <w:rPr>
          <w:b w:val="0"/>
          <w:bCs/>
          <w:sz w:val="24"/>
          <w:szCs w:val="24"/>
        </w:rPr>
        <w:t>spor</w:t>
      </w:r>
      <w:r w:rsidRPr="00A71B4A">
        <w:rPr>
          <w:b w:val="0"/>
          <w:bCs/>
          <w:sz w:val="24"/>
          <w:szCs w:val="24"/>
        </w:rPr>
        <w:t>tovn</w:t>
      </w:r>
      <w:r>
        <w:rPr>
          <w:b w:val="0"/>
          <w:bCs/>
          <w:sz w:val="24"/>
          <w:szCs w:val="24"/>
        </w:rPr>
        <w:t>í</w:t>
      </w:r>
      <w:r w:rsidR="00B72016">
        <w:rPr>
          <w:b w:val="0"/>
          <w:bCs/>
          <w:sz w:val="24"/>
          <w:szCs w:val="24"/>
        </w:rPr>
        <w:t xml:space="preserve"> akce</w:t>
      </w:r>
      <w:r w:rsidRPr="00A71B4A">
        <w:rPr>
          <w:b w:val="0"/>
          <w:bCs/>
          <w:sz w:val="24"/>
          <w:szCs w:val="24"/>
        </w:rPr>
        <w:t xml:space="preserve"> </w:t>
      </w:r>
    </w:p>
    <w:p w:rsidR="008953FE" w:rsidRPr="00A71B4A" w:rsidRDefault="008953FE" w:rsidP="008953FE">
      <w:pPr>
        <w:pStyle w:val="Nadpis9"/>
        <w:rPr>
          <w:b w:val="0"/>
          <w:bCs/>
          <w:sz w:val="24"/>
          <w:szCs w:val="24"/>
        </w:rPr>
      </w:pPr>
      <w:r w:rsidRPr="008E4BB4">
        <w:rPr>
          <w:b w:val="0"/>
          <w:bCs/>
          <w:sz w:val="24"/>
          <w:szCs w:val="24"/>
        </w:rPr>
        <w:t xml:space="preserve">byly projednány poradou vedení MŠMT dne </w:t>
      </w:r>
      <w:r w:rsidR="00D8232C">
        <w:rPr>
          <w:b w:val="0"/>
          <w:bCs/>
          <w:sz w:val="24"/>
          <w:szCs w:val="24"/>
        </w:rPr>
        <w:t>31</w:t>
      </w:r>
      <w:r w:rsidRPr="008E4BB4">
        <w:rPr>
          <w:b w:val="0"/>
          <w:sz w:val="24"/>
        </w:rPr>
        <w:t xml:space="preserve">. </w:t>
      </w:r>
      <w:r w:rsidR="00D8232C">
        <w:rPr>
          <w:b w:val="0"/>
          <w:sz w:val="24"/>
        </w:rPr>
        <w:t>října</w:t>
      </w:r>
      <w:r w:rsidRPr="008E4BB4">
        <w:rPr>
          <w:b w:val="0"/>
          <w:bCs/>
          <w:sz w:val="24"/>
          <w:szCs w:val="24"/>
        </w:rPr>
        <w:t xml:space="preserve"> 2014</w:t>
      </w:r>
    </w:p>
    <w:p w:rsidR="0038404B" w:rsidRPr="008D3BD4" w:rsidRDefault="00DB7CB0" w:rsidP="00DB7CB0">
      <w:pPr>
        <w:pStyle w:val="Nadpis9"/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2015 až 2018“ pod </w:t>
      </w:r>
      <w:proofErr w:type="gramStart"/>
      <w:r>
        <w:rPr>
          <w:b w:val="0"/>
          <w:sz w:val="24"/>
          <w:szCs w:val="24"/>
        </w:rPr>
        <w:t>č.j.</w:t>
      </w:r>
      <w:proofErr w:type="gramEnd"/>
      <w:r>
        <w:rPr>
          <w:b w:val="0"/>
          <w:sz w:val="24"/>
          <w:szCs w:val="24"/>
        </w:rPr>
        <w:t xml:space="preserve"> MSMT-27423/2014</w:t>
      </w:r>
      <w:r w:rsidRPr="00A71B4A">
        <w:rPr>
          <w:b w:val="0"/>
          <w:sz w:val="24"/>
          <w:szCs w:val="24"/>
        </w:rPr>
        <w:t>.</w:t>
      </w:r>
    </w:p>
    <w:p w:rsidR="0038404B" w:rsidRDefault="0038404B" w:rsidP="0038404B">
      <w:pPr>
        <w:jc w:val="center"/>
        <w:rPr>
          <w:rFonts w:ascii="Arial" w:hAnsi="Arial"/>
          <w:b/>
          <w:sz w:val="32"/>
        </w:rPr>
        <w:sectPr w:rsidR="0038404B" w:rsidSect="00454088"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8404B" w:rsidRPr="005F0B57" w:rsidRDefault="0038404B" w:rsidP="0038404B">
      <w:pPr>
        <w:pStyle w:val="Nadpis9"/>
        <w:rPr>
          <w:sz w:val="32"/>
          <w:szCs w:val="40"/>
        </w:rPr>
      </w:pPr>
      <w:r w:rsidRPr="005F0B57">
        <w:rPr>
          <w:sz w:val="32"/>
          <w:szCs w:val="40"/>
        </w:rPr>
        <w:lastRenderedPageBreak/>
        <w:t xml:space="preserve">Z á s a d y </w:t>
      </w:r>
    </w:p>
    <w:p w:rsidR="00DB7CB0" w:rsidRPr="00043AFD" w:rsidRDefault="00DB7CB0" w:rsidP="00DE5CC8">
      <w:pPr>
        <w:pStyle w:val="Nadpis9"/>
        <w:spacing w:before="60"/>
        <w:rPr>
          <w:sz w:val="28"/>
          <w:szCs w:val="28"/>
        </w:rPr>
      </w:pPr>
      <w:r w:rsidRPr="00043AFD">
        <w:rPr>
          <w:sz w:val="28"/>
          <w:szCs w:val="28"/>
        </w:rPr>
        <w:t xml:space="preserve">PROGRAMU  </w:t>
      </w:r>
      <w:r>
        <w:rPr>
          <w:sz w:val="28"/>
          <w:szCs w:val="28"/>
        </w:rPr>
        <w:t>V</w:t>
      </w:r>
      <w:r w:rsidR="00B72016">
        <w:rPr>
          <w:sz w:val="28"/>
          <w:szCs w:val="28"/>
        </w:rPr>
        <w:t>I</w:t>
      </w:r>
      <w:r w:rsidRPr="00043AFD">
        <w:rPr>
          <w:sz w:val="28"/>
          <w:szCs w:val="28"/>
        </w:rPr>
        <w:t xml:space="preserve">  -  </w:t>
      </w:r>
      <w:r w:rsidR="00B72016">
        <w:rPr>
          <w:sz w:val="28"/>
          <w:szCs w:val="28"/>
        </w:rPr>
        <w:t>Významné</w:t>
      </w:r>
      <w:r>
        <w:rPr>
          <w:sz w:val="28"/>
          <w:szCs w:val="28"/>
        </w:rPr>
        <w:t xml:space="preserve"> sportovní</w:t>
      </w:r>
      <w:r w:rsidR="00B72016">
        <w:rPr>
          <w:sz w:val="28"/>
          <w:szCs w:val="28"/>
        </w:rPr>
        <w:t xml:space="preserve"> akce</w:t>
      </w:r>
    </w:p>
    <w:p w:rsidR="0038404B" w:rsidRPr="00DB7CB0" w:rsidRDefault="0038404B" w:rsidP="00DB7CB0">
      <w:pPr>
        <w:jc w:val="center"/>
        <w:rPr>
          <w:sz w:val="24"/>
          <w:szCs w:val="24"/>
        </w:rPr>
      </w:pPr>
    </w:p>
    <w:p w:rsidR="0038404B" w:rsidRDefault="0038404B" w:rsidP="00C95143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  <w:sz w:val="24"/>
        </w:rPr>
      </w:pPr>
      <w:r w:rsidRPr="00DB7CB0">
        <w:rPr>
          <w:rFonts w:ascii="Times New Roman" w:hAnsi="Times New Roman" w:cs="Times New Roman"/>
          <w:i w:val="0"/>
          <w:sz w:val="24"/>
        </w:rPr>
        <w:t>Článek I - Všeobecná ustanovení</w:t>
      </w:r>
    </w:p>
    <w:p w:rsidR="00DB7CB0" w:rsidRPr="00717A16" w:rsidRDefault="00DB7CB0" w:rsidP="00DB7CB0">
      <w:pPr>
        <w:pStyle w:val="Odstavecseseznamem"/>
        <w:numPr>
          <w:ilvl w:val="0"/>
          <w:numId w:val="1"/>
        </w:numPr>
        <w:tabs>
          <w:tab w:val="clear" w:pos="720"/>
        </w:tabs>
        <w:spacing w:before="120"/>
        <w:ind w:left="426" w:hanging="426"/>
        <w:rPr>
          <w:sz w:val="24"/>
          <w:szCs w:val="24"/>
        </w:rPr>
      </w:pPr>
      <w:r w:rsidRPr="00717A16">
        <w:rPr>
          <w:sz w:val="24"/>
          <w:szCs w:val="24"/>
        </w:rPr>
        <w:t>Podpora oblasti „</w:t>
      </w:r>
      <w:r>
        <w:rPr>
          <w:sz w:val="24"/>
          <w:szCs w:val="24"/>
        </w:rPr>
        <w:t>Všeobecné sportovní činnosti</w:t>
      </w:r>
      <w:r w:rsidRPr="00717A16">
        <w:rPr>
          <w:sz w:val="24"/>
          <w:szCs w:val="24"/>
        </w:rPr>
        <w:t>“ vychází ze zákona č. 115/2001 Sb., o podpoře sportu, ve znění pozdějších předpisů, a z usnesení vlády ČR ze dne 9. března 2011 č. 167 o Koncepci státní podpory sportu v České republice.</w:t>
      </w:r>
    </w:p>
    <w:p w:rsidR="00DB7CB0" w:rsidRPr="00D8232C" w:rsidRDefault="00DB7CB0" w:rsidP="00DB7CB0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rPr>
          <w:snapToGrid w:val="0"/>
          <w:kern w:val="24"/>
          <w:sz w:val="24"/>
          <w:szCs w:val="24"/>
        </w:rPr>
      </w:pPr>
      <w:r w:rsidRPr="00717A16">
        <w:rPr>
          <w:sz w:val="24"/>
          <w:szCs w:val="24"/>
        </w:rPr>
        <w:t>Program</w:t>
      </w:r>
      <w:r w:rsidRPr="00717A16">
        <w:rPr>
          <w:b/>
          <w:sz w:val="24"/>
          <w:szCs w:val="24"/>
        </w:rPr>
        <w:t xml:space="preserve"> </w:t>
      </w:r>
      <w:r w:rsidRPr="00717A16">
        <w:rPr>
          <w:sz w:val="24"/>
          <w:szCs w:val="24"/>
        </w:rPr>
        <w:t xml:space="preserve">je veřejně vyhlašován v souladu se zákonem č. 218/2000 Sb., o rozpočtových pravidlech a o změně některých souvisejících zákonů (rozpočtová pravidla), ve znění </w:t>
      </w:r>
      <w:r w:rsidRPr="00D8232C">
        <w:rPr>
          <w:sz w:val="24"/>
          <w:szCs w:val="24"/>
        </w:rPr>
        <w:t xml:space="preserve">pozdějších předpisů, s usnesením vlády ze dne 1. února 2010 č. 92 o Zásadách vlády pro poskytování dotací ze státního rozpočtu ČR nestátním neziskovým organizacím </w:t>
      </w:r>
      <w:r w:rsidR="00C11AC4" w:rsidRPr="00D8232C">
        <w:rPr>
          <w:sz w:val="24"/>
          <w:szCs w:val="24"/>
        </w:rPr>
        <w:br/>
      </w:r>
      <w:r w:rsidRPr="00D8232C">
        <w:rPr>
          <w:sz w:val="24"/>
          <w:szCs w:val="24"/>
        </w:rPr>
        <w:t xml:space="preserve">ústředními orgány státní správy, ve znění usnesení vlády České republiky ze dne </w:t>
      </w:r>
      <w:r w:rsidR="00C11AC4" w:rsidRPr="00D8232C">
        <w:rPr>
          <w:sz w:val="24"/>
          <w:szCs w:val="24"/>
        </w:rPr>
        <w:br/>
      </w:r>
      <w:r w:rsidRPr="00D8232C">
        <w:rPr>
          <w:sz w:val="24"/>
          <w:szCs w:val="24"/>
        </w:rPr>
        <w:t>19. června 2013 č. 479</w:t>
      </w:r>
      <w:r w:rsidR="00C11AC4" w:rsidRPr="00D8232C">
        <w:rPr>
          <w:sz w:val="24"/>
          <w:szCs w:val="24"/>
        </w:rPr>
        <w:t xml:space="preserve"> </w:t>
      </w:r>
      <w:r w:rsidR="001443B9" w:rsidRPr="00D8232C">
        <w:rPr>
          <w:sz w:val="24"/>
          <w:szCs w:val="24"/>
        </w:rPr>
        <w:t>a usnesení vlády České republiky ze dne 6. srpna 2014 č. 657</w:t>
      </w:r>
      <w:r w:rsidR="00C11AC4" w:rsidRPr="00D8232C">
        <w:rPr>
          <w:sz w:val="24"/>
          <w:szCs w:val="24"/>
        </w:rPr>
        <w:t xml:space="preserve">. </w:t>
      </w:r>
      <w:r w:rsidR="00C11AC4" w:rsidRPr="00D8232C">
        <w:rPr>
          <w:sz w:val="24"/>
        </w:rPr>
        <w:t>Na dotace</w:t>
      </w:r>
      <w:r w:rsidR="00C11AC4" w:rsidRPr="00D8232C">
        <w:rPr>
          <w:sz w:val="24"/>
          <w:szCs w:val="24"/>
        </w:rPr>
        <w:t xml:space="preserve"> není právní nárok.</w:t>
      </w:r>
      <w:r w:rsidRPr="00D8232C">
        <w:rPr>
          <w:snapToGrid w:val="0"/>
          <w:kern w:val="24"/>
          <w:sz w:val="24"/>
          <w:szCs w:val="24"/>
        </w:rPr>
        <w:t xml:space="preserve"> </w:t>
      </w:r>
    </w:p>
    <w:p w:rsidR="00DB7CB0" w:rsidRPr="00717A16" w:rsidRDefault="00DB7CB0" w:rsidP="00DB7CB0">
      <w:pPr>
        <w:pStyle w:val="kou"/>
        <w:numPr>
          <w:ilvl w:val="0"/>
          <w:numId w:val="1"/>
        </w:numPr>
        <w:tabs>
          <w:tab w:val="clear" w:pos="72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D8232C">
        <w:rPr>
          <w:rFonts w:ascii="Times New Roman" w:hAnsi="Times New Roman"/>
          <w:kern w:val="24"/>
          <w:szCs w:val="24"/>
        </w:rPr>
        <w:t>Ministerstvo školství, mládeže a tělovýchovy (dále jen „MŠMT“) stanovuje postup, kterým se určují podmínky pro poskytování, čerpání a vyhodnocování Programu V</w:t>
      </w:r>
      <w:r w:rsidR="00B72016" w:rsidRPr="00D8232C">
        <w:rPr>
          <w:rFonts w:ascii="Times New Roman" w:hAnsi="Times New Roman"/>
          <w:kern w:val="24"/>
          <w:szCs w:val="24"/>
        </w:rPr>
        <w:t>I</w:t>
      </w:r>
      <w:r w:rsidRPr="00D8232C">
        <w:rPr>
          <w:rFonts w:ascii="Times New Roman" w:hAnsi="Times New Roman"/>
          <w:kern w:val="24"/>
          <w:szCs w:val="24"/>
        </w:rPr>
        <w:t xml:space="preserve"> „</w:t>
      </w:r>
      <w:r w:rsidR="00B72016" w:rsidRPr="00D8232C">
        <w:rPr>
          <w:rFonts w:ascii="Times New Roman" w:hAnsi="Times New Roman"/>
          <w:kern w:val="24"/>
          <w:szCs w:val="24"/>
        </w:rPr>
        <w:t xml:space="preserve">Významné </w:t>
      </w:r>
      <w:r w:rsidRPr="00D8232C">
        <w:rPr>
          <w:rFonts w:ascii="Times New Roman" w:hAnsi="Times New Roman"/>
          <w:kern w:val="24"/>
          <w:szCs w:val="24"/>
        </w:rPr>
        <w:t>sportovní</w:t>
      </w:r>
      <w:r w:rsidR="00B72016" w:rsidRPr="00D8232C">
        <w:rPr>
          <w:rFonts w:ascii="Times New Roman" w:hAnsi="Times New Roman"/>
          <w:kern w:val="24"/>
          <w:szCs w:val="24"/>
        </w:rPr>
        <w:t xml:space="preserve"> akce</w:t>
      </w:r>
      <w:r w:rsidRPr="00D8232C">
        <w:rPr>
          <w:rFonts w:ascii="Times New Roman" w:hAnsi="Times New Roman"/>
          <w:kern w:val="24"/>
          <w:szCs w:val="24"/>
        </w:rPr>
        <w:t>“, určeného nestátním neziskovým organizacím (dále jen „NNO“), zejména spolkům v oblasti sportu, působících podle zákona</w:t>
      </w:r>
      <w:r w:rsidR="00B72016" w:rsidRPr="00D8232C">
        <w:rPr>
          <w:rFonts w:ascii="Times New Roman" w:hAnsi="Times New Roman"/>
          <w:kern w:val="24"/>
          <w:szCs w:val="24"/>
        </w:rPr>
        <w:t xml:space="preserve"> </w:t>
      </w:r>
      <w:r w:rsidRPr="00D8232C">
        <w:rPr>
          <w:rFonts w:ascii="Times New Roman" w:hAnsi="Times New Roman"/>
          <w:szCs w:val="24"/>
        </w:rPr>
        <w:t>č. 89/2012 Sb., občanský zákoník</w:t>
      </w:r>
      <w:r w:rsidRPr="00D8232C">
        <w:rPr>
          <w:rFonts w:ascii="Times New Roman" w:hAnsi="Times New Roman"/>
          <w:kern w:val="24"/>
          <w:szCs w:val="24"/>
        </w:rPr>
        <w:t>. Pro potřebu sportovního prostředí se využívají názvy a termíny, které jsou dlouhodobě známé,</w:t>
      </w:r>
      <w:r w:rsidRPr="00717A16">
        <w:rPr>
          <w:rFonts w:ascii="Times New Roman" w:hAnsi="Times New Roman"/>
          <w:kern w:val="24"/>
          <w:szCs w:val="24"/>
        </w:rPr>
        <w:t xml:space="preserve"> srozumitelné a používané.</w:t>
      </w:r>
    </w:p>
    <w:p w:rsidR="00485827" w:rsidRPr="00CA0067" w:rsidRDefault="0038404B" w:rsidP="003728E4">
      <w:pPr>
        <w:pStyle w:val="Odstavecseseznamem"/>
        <w:numPr>
          <w:ilvl w:val="0"/>
          <w:numId w:val="1"/>
        </w:numPr>
        <w:tabs>
          <w:tab w:val="clear" w:pos="720"/>
        </w:tabs>
        <w:spacing w:before="120"/>
        <w:ind w:left="426" w:hanging="426"/>
        <w:outlineLvl w:val="0"/>
        <w:rPr>
          <w:sz w:val="24"/>
          <w:szCs w:val="24"/>
        </w:rPr>
      </w:pPr>
      <w:r w:rsidRPr="00CA0067">
        <w:rPr>
          <w:sz w:val="24"/>
          <w:szCs w:val="24"/>
        </w:rPr>
        <w:t xml:space="preserve">Cílem programu je podpora </w:t>
      </w:r>
      <w:r w:rsidR="00581AAA" w:rsidRPr="00CA0067">
        <w:rPr>
          <w:sz w:val="24"/>
          <w:szCs w:val="24"/>
        </w:rPr>
        <w:t xml:space="preserve">významných sportovních akcí pořádaných v ČR. S ohledem na celospolečenský charakter je podpora orientována i na zabezpečení české účasti uskutečňované mezinárodní sportovní akce v zahraničí. </w:t>
      </w:r>
    </w:p>
    <w:p w:rsidR="00485827" w:rsidRPr="00485827" w:rsidRDefault="00485827" w:rsidP="00485827">
      <w:pPr>
        <w:pStyle w:val="Zkladntextodsazen2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426" w:hanging="426"/>
        <w:rPr>
          <w:sz w:val="24"/>
          <w:szCs w:val="24"/>
        </w:rPr>
      </w:pPr>
      <w:r w:rsidRPr="00485827">
        <w:rPr>
          <w:sz w:val="24"/>
          <w:szCs w:val="24"/>
        </w:rPr>
        <w:t xml:space="preserve">Dotace ze státního rozpočtu je finančním příspěvkem, jehož výše i způsob rozdělení vychází z možností státního rozpočtu a z potřeb státu diferenciovaně zabezpečit oblast </w:t>
      </w:r>
      <w:r>
        <w:rPr>
          <w:sz w:val="24"/>
          <w:szCs w:val="24"/>
        </w:rPr>
        <w:t>sportovní činnost svazů</w:t>
      </w:r>
      <w:r w:rsidRPr="00485827">
        <w:rPr>
          <w:sz w:val="24"/>
          <w:szCs w:val="24"/>
        </w:rPr>
        <w:t xml:space="preserve">. </w:t>
      </w:r>
    </w:p>
    <w:p w:rsidR="00485827" w:rsidRPr="00485827" w:rsidRDefault="00485827" w:rsidP="00485827">
      <w:pPr>
        <w:pStyle w:val="ku"/>
        <w:numPr>
          <w:ilvl w:val="0"/>
          <w:numId w:val="1"/>
        </w:numPr>
        <w:tabs>
          <w:tab w:val="clear" w:pos="720"/>
        </w:tabs>
        <w:spacing w:before="120"/>
        <w:ind w:left="426" w:hanging="426"/>
        <w:rPr>
          <w:szCs w:val="24"/>
        </w:rPr>
      </w:pPr>
      <w:r w:rsidRPr="00485827">
        <w:rPr>
          <w:kern w:val="24"/>
          <w:szCs w:val="24"/>
        </w:rPr>
        <w:t xml:space="preserve">Dotace se realizuje na základě Rozhodnutí pro poskytnutí dotace ze státního rozpočtu České republiky pro příslušný kalendářní rok (dále jen „Rozhodnutí“).  </w:t>
      </w:r>
    </w:p>
    <w:p w:rsidR="00485827" w:rsidRPr="00485827" w:rsidRDefault="00485827" w:rsidP="00485827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outlineLvl w:val="0"/>
        <w:rPr>
          <w:sz w:val="24"/>
        </w:rPr>
      </w:pPr>
      <w:r w:rsidRPr="00717A16">
        <w:rPr>
          <w:sz w:val="24"/>
          <w:szCs w:val="24"/>
        </w:rPr>
        <w:t xml:space="preserve">V oblasti správného zdravotního stylu je třeba se zaměřit na plnění usnesení vlády ČR </w:t>
      </w:r>
      <w:r w:rsidRPr="00717A16">
        <w:rPr>
          <w:sz w:val="24"/>
        </w:rPr>
        <w:t>ze dne 30. října 2002 č. 1046 k Dlouhodobému programu zlepšování zdravotního stavu obyvatelstva ČR Zdraví pro všechny v 21. století. Současně v oblasti prevence úrazů je třeba se zaměřit na plnění usnesení vlády ČR ze dne 22. srpna 2007 č. 926 o Národním akčním plánu prevence dětských úrazů na léta 2007 až 2017.</w:t>
      </w:r>
    </w:p>
    <w:p w:rsidR="007D6452" w:rsidRPr="00C95143" w:rsidRDefault="007D6452" w:rsidP="00C9514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AB53A6" w:rsidRPr="00C95143" w:rsidRDefault="00AB53A6" w:rsidP="00C95143">
      <w:pPr>
        <w:rPr>
          <w:sz w:val="24"/>
        </w:rPr>
      </w:pPr>
    </w:p>
    <w:p w:rsidR="00485827" w:rsidRPr="00FF2B2D" w:rsidRDefault="00485827" w:rsidP="00782847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3C1E1D">
        <w:rPr>
          <w:rFonts w:ascii="Times New Roman" w:hAnsi="Times New Roman" w:cs="Times New Roman"/>
          <w:i w:val="0"/>
          <w:sz w:val="24"/>
        </w:rPr>
        <w:t xml:space="preserve">Článek </w:t>
      </w:r>
      <w:proofErr w:type="gramStart"/>
      <w:r w:rsidRPr="003C1E1D">
        <w:rPr>
          <w:rFonts w:ascii="Times New Roman" w:hAnsi="Times New Roman" w:cs="Times New Roman"/>
          <w:i w:val="0"/>
          <w:sz w:val="24"/>
        </w:rPr>
        <w:t>II  –  Účelové</w:t>
      </w:r>
      <w:proofErr w:type="gramEnd"/>
      <w:r w:rsidRPr="003C1E1D">
        <w:rPr>
          <w:rFonts w:ascii="Times New Roman" w:hAnsi="Times New Roman" w:cs="Times New Roman"/>
          <w:i w:val="0"/>
          <w:sz w:val="24"/>
        </w:rPr>
        <w:t xml:space="preserve"> vymezení</w:t>
      </w:r>
    </w:p>
    <w:p w:rsidR="0023542E" w:rsidRDefault="0023542E" w:rsidP="00B3745B">
      <w:pPr>
        <w:pStyle w:val="Odstavecseseznamem"/>
        <w:numPr>
          <w:ilvl w:val="0"/>
          <w:numId w:val="8"/>
        </w:numPr>
        <w:tabs>
          <w:tab w:val="clear" w:pos="720"/>
        </w:tabs>
        <w:spacing w:before="120"/>
        <w:ind w:left="426" w:hanging="426"/>
        <w:outlineLvl w:val="0"/>
        <w:rPr>
          <w:sz w:val="24"/>
          <w:szCs w:val="24"/>
        </w:rPr>
      </w:pPr>
      <w:r w:rsidRPr="008D3BD4">
        <w:rPr>
          <w:sz w:val="24"/>
          <w:szCs w:val="24"/>
        </w:rPr>
        <w:t>P</w:t>
      </w:r>
      <w:r>
        <w:rPr>
          <w:sz w:val="24"/>
          <w:szCs w:val="24"/>
        </w:rPr>
        <w:t>rogram</w:t>
      </w:r>
      <w:r w:rsidRPr="008D3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005573">
        <w:rPr>
          <w:sz w:val="24"/>
          <w:szCs w:val="24"/>
        </w:rPr>
        <w:t>vyhlášen</w:t>
      </w:r>
      <w:r>
        <w:rPr>
          <w:sz w:val="24"/>
          <w:szCs w:val="24"/>
        </w:rPr>
        <w:t xml:space="preserve"> na</w:t>
      </w:r>
      <w:r w:rsidR="004C3B32">
        <w:rPr>
          <w:sz w:val="24"/>
          <w:szCs w:val="24"/>
        </w:rPr>
        <w:t xml:space="preserve"> podporu </w:t>
      </w:r>
      <w:r w:rsidR="005C5878">
        <w:rPr>
          <w:sz w:val="24"/>
          <w:szCs w:val="24"/>
        </w:rPr>
        <w:t>zabezpečení organizace před i v průběhu uskutečnění významné sportovní akce</w:t>
      </w:r>
      <w:r w:rsidR="0080281D">
        <w:rPr>
          <w:sz w:val="24"/>
          <w:szCs w:val="24"/>
        </w:rPr>
        <w:t xml:space="preserve"> (dále jen „VSA“)</w:t>
      </w:r>
      <w:r w:rsidR="002776BA">
        <w:rPr>
          <w:sz w:val="24"/>
          <w:szCs w:val="24"/>
        </w:rPr>
        <w:t xml:space="preserve">. V mimořádných případech může být zohledněna i </w:t>
      </w:r>
      <w:r w:rsidR="005C5878">
        <w:rPr>
          <w:sz w:val="24"/>
          <w:szCs w:val="24"/>
        </w:rPr>
        <w:t>podpor</w:t>
      </w:r>
      <w:r w:rsidR="002776BA">
        <w:rPr>
          <w:sz w:val="24"/>
          <w:szCs w:val="24"/>
        </w:rPr>
        <w:t>a</w:t>
      </w:r>
      <w:r w:rsidR="005C5878">
        <w:rPr>
          <w:sz w:val="24"/>
          <w:szCs w:val="24"/>
        </w:rPr>
        <w:t xml:space="preserve"> sportovní přípravy českých reprezentantů, pokud </w:t>
      </w:r>
      <w:r w:rsidR="002776BA">
        <w:rPr>
          <w:sz w:val="24"/>
          <w:szCs w:val="24"/>
        </w:rPr>
        <w:t>je uvedena v žádosti o dotaci.</w:t>
      </w:r>
      <w:r w:rsidR="005C5878">
        <w:rPr>
          <w:sz w:val="24"/>
          <w:szCs w:val="24"/>
        </w:rPr>
        <w:t xml:space="preserve">  </w:t>
      </w:r>
    </w:p>
    <w:p w:rsidR="003C4397" w:rsidRPr="005E2866" w:rsidRDefault="00005573" w:rsidP="00B3745B">
      <w:pPr>
        <w:pStyle w:val="ku"/>
        <w:numPr>
          <w:ilvl w:val="0"/>
          <w:numId w:val="8"/>
        </w:numPr>
        <w:tabs>
          <w:tab w:val="clear" w:pos="720"/>
        </w:tabs>
        <w:spacing w:before="120"/>
        <w:ind w:left="426" w:hanging="426"/>
        <w:rPr>
          <w:szCs w:val="24"/>
        </w:rPr>
      </w:pPr>
      <w:r>
        <w:rPr>
          <w:kern w:val="24"/>
          <w:szCs w:val="24"/>
        </w:rPr>
        <w:t>Účelové vymezení</w:t>
      </w:r>
      <w:r w:rsidR="003C4397" w:rsidRPr="003C4397">
        <w:rPr>
          <w:kern w:val="24"/>
          <w:szCs w:val="24"/>
        </w:rPr>
        <w:t xml:space="preserve"> je zaměřen</w:t>
      </w:r>
      <w:r>
        <w:rPr>
          <w:kern w:val="24"/>
          <w:szCs w:val="24"/>
        </w:rPr>
        <w:t>o</w:t>
      </w:r>
      <w:r w:rsidR="003C4397" w:rsidRPr="003C4397">
        <w:rPr>
          <w:kern w:val="24"/>
          <w:szCs w:val="24"/>
        </w:rPr>
        <w:t xml:space="preserve"> na zabezpečení </w:t>
      </w:r>
      <w:r w:rsidR="005C5878">
        <w:rPr>
          <w:kern w:val="24"/>
          <w:szCs w:val="24"/>
        </w:rPr>
        <w:t>jednoroční, případně vícelet</w:t>
      </w:r>
      <w:r w:rsidR="00590102">
        <w:rPr>
          <w:kern w:val="24"/>
          <w:szCs w:val="24"/>
        </w:rPr>
        <w:t>é</w:t>
      </w:r>
      <w:r w:rsidR="005C5878">
        <w:rPr>
          <w:kern w:val="24"/>
          <w:szCs w:val="24"/>
        </w:rPr>
        <w:t xml:space="preserve"> příprav</w:t>
      </w:r>
      <w:r w:rsidR="00590102">
        <w:rPr>
          <w:kern w:val="24"/>
          <w:szCs w:val="24"/>
        </w:rPr>
        <w:t>y</w:t>
      </w:r>
      <w:r w:rsidR="005C5878">
        <w:rPr>
          <w:kern w:val="24"/>
          <w:szCs w:val="24"/>
        </w:rPr>
        <w:t xml:space="preserve"> uskutečnění </w:t>
      </w:r>
      <w:r w:rsidR="0080281D">
        <w:rPr>
          <w:kern w:val="24"/>
          <w:szCs w:val="24"/>
        </w:rPr>
        <w:t>VSA</w:t>
      </w:r>
      <w:r w:rsidR="005C5878">
        <w:rPr>
          <w:kern w:val="24"/>
          <w:szCs w:val="24"/>
        </w:rPr>
        <w:t>, včetně ú</w:t>
      </w:r>
      <w:r w:rsidR="00DE5CC8">
        <w:rPr>
          <w:kern w:val="24"/>
          <w:szCs w:val="24"/>
        </w:rPr>
        <w:t>č</w:t>
      </w:r>
      <w:r w:rsidR="005C5878">
        <w:rPr>
          <w:kern w:val="24"/>
          <w:szCs w:val="24"/>
        </w:rPr>
        <w:t xml:space="preserve">asti </w:t>
      </w:r>
      <w:r w:rsidR="00DE5CC8">
        <w:rPr>
          <w:kern w:val="24"/>
          <w:szCs w:val="24"/>
        </w:rPr>
        <w:t>reprezentantů</w:t>
      </w:r>
      <w:r w:rsidR="00590102">
        <w:rPr>
          <w:kern w:val="24"/>
          <w:szCs w:val="24"/>
        </w:rPr>
        <w:t xml:space="preserve"> a</w:t>
      </w:r>
      <w:r w:rsidR="00DE5CC8">
        <w:rPr>
          <w:kern w:val="24"/>
          <w:szCs w:val="24"/>
        </w:rPr>
        <w:t xml:space="preserve"> realizačních týmů.  </w:t>
      </w:r>
      <w:r w:rsidR="000364A9">
        <w:t xml:space="preserve"> </w:t>
      </w:r>
    </w:p>
    <w:p w:rsidR="00DE5CC8" w:rsidRDefault="00DE5CC8" w:rsidP="00B3745B">
      <w:pPr>
        <w:pStyle w:val="Zkladntext3"/>
        <w:numPr>
          <w:ilvl w:val="0"/>
          <w:numId w:val="8"/>
        </w:numPr>
        <w:tabs>
          <w:tab w:val="clear" w:pos="720"/>
        </w:tabs>
        <w:spacing w:before="120"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Žadatelem může být spolek s celostátní působností:</w:t>
      </w:r>
    </w:p>
    <w:p w:rsidR="00DE5CC8" w:rsidRDefault="00DE5CC8" w:rsidP="00DE5CC8">
      <w:pPr>
        <w:pStyle w:val="Zkladntext3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 charakterem sportovního svazu,</w:t>
      </w:r>
    </w:p>
    <w:p w:rsidR="005E2866" w:rsidRDefault="00DE5CC8" w:rsidP="00DE5CC8">
      <w:pPr>
        <w:pStyle w:val="Zkladntext3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 charakterem sportovní organizace. </w:t>
      </w:r>
      <w:r w:rsidR="005E2866">
        <w:rPr>
          <w:sz w:val="24"/>
          <w:szCs w:val="24"/>
        </w:rPr>
        <w:t xml:space="preserve"> </w:t>
      </w:r>
    </w:p>
    <w:p w:rsidR="00C464EE" w:rsidRPr="00D8232C" w:rsidRDefault="00C464EE" w:rsidP="00C464EE">
      <w:pPr>
        <w:pStyle w:val="Zkladntext3"/>
        <w:numPr>
          <w:ilvl w:val="0"/>
          <w:numId w:val="8"/>
        </w:numPr>
        <w:tabs>
          <w:tab w:val="clear" w:pos="720"/>
        </w:tabs>
        <w:spacing w:before="120" w:after="0"/>
        <w:ind w:left="426" w:hanging="426"/>
        <w:rPr>
          <w:sz w:val="24"/>
          <w:szCs w:val="24"/>
        </w:rPr>
      </w:pPr>
      <w:r w:rsidRPr="00D8232C">
        <w:rPr>
          <w:sz w:val="24"/>
          <w:szCs w:val="24"/>
        </w:rPr>
        <w:lastRenderedPageBreak/>
        <w:t>Obsahové zaměření:</w:t>
      </w:r>
    </w:p>
    <w:p w:rsidR="00C464EE" w:rsidRPr="00D8232C" w:rsidRDefault="00C464EE" w:rsidP="00C464EE">
      <w:pPr>
        <w:pStyle w:val="Odstavecseseznamem"/>
        <w:numPr>
          <w:ilvl w:val="1"/>
          <w:numId w:val="8"/>
        </w:numPr>
        <w:ind w:left="851" w:hanging="425"/>
        <w:contextualSpacing w:val="0"/>
        <w:rPr>
          <w:sz w:val="24"/>
        </w:rPr>
      </w:pPr>
      <w:r w:rsidRPr="00D8232C">
        <w:rPr>
          <w:sz w:val="24"/>
        </w:rPr>
        <w:t xml:space="preserve">mezinárodní </w:t>
      </w:r>
      <w:r w:rsidR="00590102" w:rsidRPr="00D8232C">
        <w:rPr>
          <w:sz w:val="24"/>
        </w:rPr>
        <w:t xml:space="preserve">sportovní </w:t>
      </w:r>
      <w:r w:rsidR="006D6C22" w:rsidRPr="00D8232C">
        <w:rPr>
          <w:sz w:val="24"/>
        </w:rPr>
        <w:t>akce s účastí reprezentantů ČR konané na území ČR,</w:t>
      </w:r>
    </w:p>
    <w:p w:rsidR="00C464EE" w:rsidRPr="00D8232C" w:rsidRDefault="00C464EE" w:rsidP="00C464EE">
      <w:pPr>
        <w:pStyle w:val="Odstavecseseznamem"/>
        <w:numPr>
          <w:ilvl w:val="1"/>
          <w:numId w:val="8"/>
        </w:numPr>
        <w:ind w:left="851" w:hanging="425"/>
        <w:contextualSpacing w:val="0"/>
        <w:rPr>
          <w:sz w:val="24"/>
        </w:rPr>
      </w:pPr>
      <w:r w:rsidRPr="00D8232C">
        <w:rPr>
          <w:sz w:val="24"/>
        </w:rPr>
        <w:t xml:space="preserve">sportovní akce olympijské přípravy před a v době konání </w:t>
      </w:r>
      <w:r w:rsidR="00ED75EB" w:rsidRPr="00D8232C">
        <w:rPr>
          <w:sz w:val="24"/>
        </w:rPr>
        <w:t>o</w:t>
      </w:r>
      <w:r w:rsidRPr="00D8232C">
        <w:rPr>
          <w:sz w:val="24"/>
        </w:rPr>
        <w:t>lympijských her, včetně účasti českých reprezentantů na Zimních a Letních olympijských hrách,</w:t>
      </w:r>
      <w:r w:rsidR="00DB68E3" w:rsidRPr="00D8232C">
        <w:rPr>
          <w:sz w:val="24"/>
        </w:rPr>
        <w:t xml:space="preserve"> </w:t>
      </w:r>
    </w:p>
    <w:p w:rsidR="00C464EE" w:rsidRPr="00D8232C" w:rsidRDefault="00C464EE" w:rsidP="00C464EE">
      <w:pPr>
        <w:pStyle w:val="Odstavecseseznamem"/>
        <w:numPr>
          <w:ilvl w:val="1"/>
          <w:numId w:val="8"/>
        </w:numPr>
        <w:ind w:left="851" w:hanging="425"/>
        <w:contextualSpacing w:val="0"/>
        <w:rPr>
          <w:sz w:val="24"/>
          <w:u w:val="single"/>
        </w:rPr>
      </w:pPr>
      <w:r w:rsidRPr="00D8232C">
        <w:rPr>
          <w:sz w:val="24"/>
        </w:rPr>
        <w:t xml:space="preserve">světové i </w:t>
      </w:r>
      <w:r w:rsidR="00ED75EB" w:rsidRPr="00D8232C">
        <w:rPr>
          <w:sz w:val="24"/>
        </w:rPr>
        <w:t>e</w:t>
      </w:r>
      <w:r w:rsidRPr="00D8232C">
        <w:rPr>
          <w:sz w:val="24"/>
        </w:rPr>
        <w:t>vropské mládežnické soutěže vyhlášené Mezinárodním</w:t>
      </w:r>
      <w:r w:rsidR="00590102" w:rsidRPr="00D8232C">
        <w:rPr>
          <w:sz w:val="24"/>
        </w:rPr>
        <w:t xml:space="preserve"> nebo Evropským</w:t>
      </w:r>
      <w:r w:rsidR="006D6C22" w:rsidRPr="00D8232C">
        <w:rPr>
          <w:sz w:val="24"/>
        </w:rPr>
        <w:t>i</w:t>
      </w:r>
      <w:r w:rsidRPr="00D8232C">
        <w:rPr>
          <w:sz w:val="24"/>
        </w:rPr>
        <w:t xml:space="preserve"> olympijským</w:t>
      </w:r>
      <w:r w:rsidR="006D6C22" w:rsidRPr="00D8232C">
        <w:rPr>
          <w:sz w:val="24"/>
        </w:rPr>
        <w:t>i</w:t>
      </w:r>
      <w:r w:rsidRPr="00D8232C">
        <w:rPr>
          <w:sz w:val="24"/>
        </w:rPr>
        <w:t xml:space="preserve"> výbor</w:t>
      </w:r>
      <w:r w:rsidR="006D6C22" w:rsidRPr="00D8232C">
        <w:rPr>
          <w:sz w:val="24"/>
        </w:rPr>
        <w:t>y</w:t>
      </w:r>
      <w:r w:rsidR="003E6E4C" w:rsidRPr="00D8232C">
        <w:rPr>
          <w:sz w:val="24"/>
        </w:rPr>
        <w:t xml:space="preserve"> (MOV, EOV)</w:t>
      </w:r>
      <w:r w:rsidRPr="00D8232C">
        <w:rPr>
          <w:sz w:val="24"/>
        </w:rPr>
        <w:t>, včetně</w:t>
      </w:r>
      <w:r w:rsidR="00ED75EB" w:rsidRPr="00D8232C">
        <w:rPr>
          <w:sz w:val="24"/>
        </w:rPr>
        <w:t xml:space="preserve"> olympiády dětí a mládeže v ČR,</w:t>
      </w:r>
    </w:p>
    <w:p w:rsidR="00C464EE" w:rsidRPr="00D8232C" w:rsidRDefault="00C464EE" w:rsidP="00C464EE">
      <w:pPr>
        <w:pStyle w:val="Odstavecseseznamem"/>
        <w:numPr>
          <w:ilvl w:val="1"/>
          <w:numId w:val="8"/>
        </w:numPr>
        <w:ind w:left="851" w:hanging="425"/>
        <w:contextualSpacing w:val="0"/>
        <w:rPr>
          <w:sz w:val="24"/>
          <w:u w:val="single"/>
        </w:rPr>
      </w:pPr>
      <w:r w:rsidRPr="00D8232C">
        <w:rPr>
          <w:sz w:val="24"/>
        </w:rPr>
        <w:t>sportovní a tělovýchovné akce pro oblast volnočasových, školních, akad</w:t>
      </w:r>
      <w:r w:rsidR="00DB68E3" w:rsidRPr="00D8232C">
        <w:rPr>
          <w:sz w:val="24"/>
        </w:rPr>
        <w:t>emických aktivit (Všesokolských sletů, světových Gymnaestrád, světových univerziád, akademických mistrovství světa apod.)</w:t>
      </w:r>
    </w:p>
    <w:p w:rsidR="00C464EE" w:rsidRPr="00D8232C" w:rsidRDefault="00C464EE" w:rsidP="00C464EE">
      <w:pPr>
        <w:rPr>
          <w:sz w:val="24"/>
          <w:u w:val="single"/>
        </w:rPr>
      </w:pPr>
    </w:p>
    <w:p w:rsidR="00C464EE" w:rsidRPr="00D8232C" w:rsidRDefault="00C464EE" w:rsidP="00C464EE">
      <w:pPr>
        <w:pStyle w:val="Zkladntext3"/>
        <w:spacing w:after="0"/>
        <w:rPr>
          <w:sz w:val="24"/>
          <w:szCs w:val="24"/>
        </w:rPr>
      </w:pPr>
    </w:p>
    <w:p w:rsidR="0070458C" w:rsidRPr="00D8232C" w:rsidRDefault="0070458C" w:rsidP="008F7116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D8232C">
        <w:rPr>
          <w:rFonts w:ascii="Times New Roman" w:hAnsi="Times New Roman" w:cs="Times New Roman"/>
          <w:i w:val="0"/>
          <w:sz w:val="24"/>
        </w:rPr>
        <w:t xml:space="preserve">Článek </w:t>
      </w:r>
      <w:proofErr w:type="gramStart"/>
      <w:r w:rsidRPr="00D8232C">
        <w:rPr>
          <w:rFonts w:ascii="Times New Roman" w:hAnsi="Times New Roman" w:cs="Times New Roman"/>
          <w:i w:val="0"/>
          <w:sz w:val="24"/>
        </w:rPr>
        <w:t>I</w:t>
      </w:r>
      <w:r w:rsidR="008F7116" w:rsidRPr="00D8232C">
        <w:rPr>
          <w:rFonts w:ascii="Times New Roman" w:hAnsi="Times New Roman" w:cs="Times New Roman"/>
          <w:i w:val="0"/>
          <w:sz w:val="24"/>
        </w:rPr>
        <w:t>II</w:t>
      </w:r>
      <w:r w:rsidRPr="00D8232C">
        <w:rPr>
          <w:rFonts w:ascii="Times New Roman" w:hAnsi="Times New Roman" w:cs="Times New Roman"/>
          <w:i w:val="0"/>
          <w:sz w:val="24"/>
        </w:rPr>
        <w:t xml:space="preserve">  –  Kritéria</w:t>
      </w:r>
      <w:proofErr w:type="gramEnd"/>
      <w:r w:rsidRPr="00D8232C">
        <w:rPr>
          <w:rFonts w:ascii="Times New Roman" w:hAnsi="Times New Roman" w:cs="Times New Roman"/>
          <w:i w:val="0"/>
          <w:sz w:val="24"/>
        </w:rPr>
        <w:t xml:space="preserve"> a výpočty</w:t>
      </w:r>
    </w:p>
    <w:p w:rsidR="006C7721" w:rsidRPr="00D8232C" w:rsidRDefault="006C7721" w:rsidP="008F7116">
      <w:pPr>
        <w:pStyle w:val="Odstavecseseznamem"/>
        <w:numPr>
          <w:ilvl w:val="0"/>
          <w:numId w:val="2"/>
        </w:numPr>
        <w:tabs>
          <w:tab w:val="clear" w:pos="720"/>
        </w:tabs>
        <w:spacing w:before="120"/>
        <w:ind w:left="284" w:hanging="284"/>
        <w:rPr>
          <w:sz w:val="24"/>
        </w:rPr>
      </w:pPr>
      <w:r w:rsidRPr="00D8232C">
        <w:rPr>
          <w:sz w:val="24"/>
        </w:rPr>
        <w:t>Základní</w:t>
      </w:r>
      <w:r w:rsidR="008D2A7D" w:rsidRPr="00D8232C">
        <w:rPr>
          <w:sz w:val="24"/>
        </w:rPr>
        <w:t>,</w:t>
      </w:r>
      <w:r w:rsidRPr="00D8232C">
        <w:rPr>
          <w:sz w:val="24"/>
        </w:rPr>
        <w:t xml:space="preserve"> specifická</w:t>
      </w:r>
      <w:r w:rsidR="008D2A7D" w:rsidRPr="00D8232C">
        <w:rPr>
          <w:sz w:val="24"/>
        </w:rPr>
        <w:t xml:space="preserve"> a doplňková</w:t>
      </w:r>
      <w:r w:rsidRPr="00D8232C">
        <w:rPr>
          <w:sz w:val="24"/>
        </w:rPr>
        <w:t xml:space="preserve"> kritéria </w:t>
      </w:r>
    </w:p>
    <w:p w:rsidR="006C7721" w:rsidRPr="00942F20" w:rsidRDefault="006C7721" w:rsidP="008F7116">
      <w:pPr>
        <w:spacing w:before="60"/>
        <w:ind w:left="284"/>
        <w:rPr>
          <w:sz w:val="24"/>
        </w:rPr>
      </w:pPr>
      <w:r w:rsidRPr="00942F20">
        <w:rPr>
          <w:sz w:val="24"/>
        </w:rPr>
        <w:t>P</w:t>
      </w:r>
      <w:r>
        <w:rPr>
          <w:sz w:val="24"/>
        </w:rPr>
        <w:t>ro potřeby výpočtu je možné využít kritéria, které mají faktografický charakter, včetně společenské reflexe jednotlivých sportů</w:t>
      </w:r>
      <w:r w:rsidR="0019011F">
        <w:rPr>
          <w:sz w:val="24"/>
        </w:rPr>
        <w:t xml:space="preserve"> a </w:t>
      </w:r>
      <w:r w:rsidR="0080281D">
        <w:rPr>
          <w:sz w:val="24"/>
        </w:rPr>
        <w:t>VSA</w:t>
      </w:r>
      <w:r>
        <w:rPr>
          <w:sz w:val="24"/>
        </w:rPr>
        <w:t>. Jedná se o podklady potřebné pro zabezpečení transparentnosti, efektivit</w:t>
      </w:r>
      <w:r w:rsidR="00ED75EB">
        <w:rPr>
          <w:sz w:val="24"/>
        </w:rPr>
        <w:t>y</w:t>
      </w:r>
      <w:r>
        <w:rPr>
          <w:sz w:val="24"/>
        </w:rPr>
        <w:t xml:space="preserve"> a systémovost</w:t>
      </w:r>
      <w:r w:rsidR="00ED75EB">
        <w:rPr>
          <w:sz w:val="24"/>
        </w:rPr>
        <w:t>i</w:t>
      </w:r>
      <w:r>
        <w:rPr>
          <w:sz w:val="24"/>
        </w:rPr>
        <w:t xml:space="preserve"> při rozdělování státních prostředků:</w:t>
      </w:r>
    </w:p>
    <w:p w:rsidR="00ED75EB" w:rsidRDefault="00ED75EB" w:rsidP="00ED75EB">
      <w:pPr>
        <w:pStyle w:val="Zkladntextodsazen"/>
        <w:numPr>
          <w:ilvl w:val="0"/>
          <w:numId w:val="10"/>
        </w:numPr>
        <w:spacing w:after="0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údaj o spolufinancování </w:t>
      </w:r>
      <w:r w:rsidR="0080281D">
        <w:rPr>
          <w:sz w:val="24"/>
          <w:szCs w:val="24"/>
        </w:rPr>
        <w:t>VSA</w:t>
      </w:r>
      <w:r>
        <w:rPr>
          <w:sz w:val="24"/>
          <w:szCs w:val="24"/>
        </w:rPr>
        <w:t>, resp. dalších zdrojích</w:t>
      </w:r>
      <w:r w:rsidR="0080281D">
        <w:rPr>
          <w:sz w:val="24"/>
          <w:szCs w:val="24"/>
        </w:rPr>
        <w:t xml:space="preserve"> (včetně s</w:t>
      </w:r>
      <w:r>
        <w:rPr>
          <w:sz w:val="24"/>
          <w:szCs w:val="24"/>
        </w:rPr>
        <w:t>tanovení výdajových a příjmových rozpočtových údajů</w:t>
      </w:r>
      <w:r w:rsidR="0080281D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ED75EB" w:rsidRDefault="00ED75EB" w:rsidP="00ED75EB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č</w:t>
      </w:r>
      <w:r w:rsidRPr="00C35B40">
        <w:rPr>
          <w:sz w:val="24"/>
        </w:rPr>
        <w:t>lenská základna spolků (celkový počet</w:t>
      </w:r>
      <w:r>
        <w:rPr>
          <w:sz w:val="24"/>
        </w:rPr>
        <w:t xml:space="preserve"> /</w:t>
      </w:r>
      <w:r w:rsidRPr="00C35B40">
        <w:rPr>
          <w:sz w:val="24"/>
        </w:rPr>
        <w:t xml:space="preserve"> počet mládeže)</w:t>
      </w:r>
      <w:r>
        <w:rPr>
          <w:sz w:val="24"/>
        </w:rPr>
        <w:t>,</w:t>
      </w:r>
    </w:p>
    <w:p w:rsidR="00ED75EB" w:rsidRDefault="00ED75EB" w:rsidP="00ED75EB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počet členských zemí MSF,</w:t>
      </w:r>
    </w:p>
    <w:p w:rsidR="006C7721" w:rsidRDefault="006C7721" w:rsidP="00297550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bodová hodnota úspěšnosti sportovní reprezentace,</w:t>
      </w:r>
    </w:p>
    <w:p w:rsidR="006C7721" w:rsidRDefault="006C7721" w:rsidP="00297550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bodová hodnota materiálně technické náročnosti sportovního výkonu,</w:t>
      </w:r>
    </w:p>
    <w:p w:rsidR="006C7721" w:rsidRDefault="006C7721" w:rsidP="00297550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bodová hodnota materiálně technické náročnosti jednotlivého sportu,</w:t>
      </w:r>
    </w:p>
    <w:p w:rsidR="006C7721" w:rsidRDefault="006C7721" w:rsidP="00297550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kritérium pro individuální a týmový sport,</w:t>
      </w:r>
    </w:p>
    <w:p w:rsidR="006C7721" w:rsidRDefault="006C7721" w:rsidP="00297550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 xml:space="preserve">společenská reflexe – </w:t>
      </w:r>
      <w:r w:rsidR="0019011F">
        <w:rPr>
          <w:sz w:val="24"/>
        </w:rPr>
        <w:t>společenská významnost akce</w:t>
      </w:r>
      <w:r>
        <w:rPr>
          <w:sz w:val="24"/>
        </w:rPr>
        <w:t>,</w:t>
      </w:r>
    </w:p>
    <w:p w:rsidR="006C7721" w:rsidRDefault="006C7721" w:rsidP="00297550">
      <w:pPr>
        <w:pStyle w:val="Zkladntext"/>
        <w:numPr>
          <w:ilvl w:val="0"/>
          <w:numId w:val="10"/>
        </w:numPr>
        <w:spacing w:after="0"/>
        <w:ind w:left="1701" w:hanging="425"/>
        <w:rPr>
          <w:sz w:val="24"/>
        </w:rPr>
      </w:pPr>
      <w:r>
        <w:rPr>
          <w:sz w:val="24"/>
        </w:rPr>
        <w:t>další, dle návrhu expertních komisí.</w:t>
      </w:r>
    </w:p>
    <w:p w:rsidR="0070458C" w:rsidRDefault="0070458C" w:rsidP="0080281D">
      <w:pPr>
        <w:pStyle w:val="Odstavecseseznamem"/>
        <w:numPr>
          <w:ilvl w:val="0"/>
          <w:numId w:val="2"/>
        </w:numPr>
        <w:tabs>
          <w:tab w:val="clear" w:pos="720"/>
        </w:tabs>
        <w:spacing w:before="240"/>
        <w:ind w:left="284" w:hanging="284"/>
        <w:rPr>
          <w:sz w:val="24"/>
        </w:rPr>
      </w:pPr>
      <w:r w:rsidRPr="002E0042">
        <w:rPr>
          <w:sz w:val="24"/>
        </w:rPr>
        <w:t xml:space="preserve">Vymezení </w:t>
      </w:r>
      <w:r w:rsidR="002E0042">
        <w:rPr>
          <w:sz w:val="24"/>
        </w:rPr>
        <w:t xml:space="preserve">období </w:t>
      </w:r>
      <w:r w:rsidRPr="002E0042">
        <w:rPr>
          <w:sz w:val="24"/>
        </w:rPr>
        <w:t xml:space="preserve">podpory </w:t>
      </w:r>
      <w:r w:rsidR="0080281D">
        <w:rPr>
          <w:sz w:val="24"/>
        </w:rPr>
        <w:t>VSA</w:t>
      </w:r>
    </w:p>
    <w:p w:rsidR="0080281D" w:rsidRPr="0080281D" w:rsidRDefault="0080281D" w:rsidP="0080281D">
      <w:pPr>
        <w:rPr>
          <w:sz w:val="16"/>
        </w:rPr>
      </w:pPr>
    </w:p>
    <w:p w:rsidR="0070458C" w:rsidRDefault="0070458C" w:rsidP="0080281D">
      <w:pPr>
        <w:pStyle w:val="Odstavecseseznamem"/>
        <w:numPr>
          <w:ilvl w:val="0"/>
          <w:numId w:val="20"/>
        </w:numPr>
        <w:ind w:left="709" w:hanging="425"/>
        <w:rPr>
          <w:sz w:val="24"/>
        </w:rPr>
      </w:pPr>
      <w:r w:rsidRPr="00326004">
        <w:rPr>
          <w:sz w:val="24"/>
        </w:rPr>
        <w:t>jednolet</w:t>
      </w:r>
      <w:r>
        <w:rPr>
          <w:sz w:val="24"/>
        </w:rPr>
        <w:t>á</w:t>
      </w:r>
      <w:r w:rsidRPr="00326004">
        <w:rPr>
          <w:sz w:val="24"/>
        </w:rPr>
        <w:t xml:space="preserve"> podpor</w:t>
      </w:r>
      <w:r>
        <w:rPr>
          <w:sz w:val="24"/>
        </w:rPr>
        <w:t>a</w:t>
      </w:r>
      <w:r w:rsidRPr="00326004">
        <w:rPr>
          <w:sz w:val="24"/>
        </w:rPr>
        <w:t xml:space="preserve"> – uskutečnění v následném kalendářním roce,</w:t>
      </w:r>
    </w:p>
    <w:p w:rsidR="0080281D" w:rsidRPr="0080281D" w:rsidRDefault="0080281D" w:rsidP="0080281D">
      <w:pPr>
        <w:ind w:left="284"/>
        <w:rPr>
          <w:sz w:val="16"/>
        </w:rPr>
      </w:pPr>
    </w:p>
    <w:p w:rsidR="0070458C" w:rsidRDefault="0070458C" w:rsidP="0080281D">
      <w:pPr>
        <w:pStyle w:val="Odstavecseseznamem"/>
        <w:numPr>
          <w:ilvl w:val="0"/>
          <w:numId w:val="20"/>
        </w:numPr>
        <w:ind w:left="709" w:hanging="425"/>
        <w:rPr>
          <w:sz w:val="24"/>
        </w:rPr>
      </w:pPr>
      <w:r w:rsidRPr="00326004">
        <w:rPr>
          <w:sz w:val="24"/>
        </w:rPr>
        <w:t>vícelet</w:t>
      </w:r>
      <w:r>
        <w:rPr>
          <w:sz w:val="24"/>
        </w:rPr>
        <w:t>á podpora</w:t>
      </w:r>
      <w:r w:rsidRPr="00326004">
        <w:rPr>
          <w:sz w:val="24"/>
        </w:rPr>
        <w:t xml:space="preserve"> – uskutečnění finálové akce v horizontu 2 a více let. Evidence VSA dle prvního podání žádosti a časové osy následných příprav, </w:t>
      </w:r>
    </w:p>
    <w:p w:rsidR="0070458C" w:rsidRPr="00326004" w:rsidRDefault="008A63E1" w:rsidP="002F5217">
      <w:pPr>
        <w:spacing w:before="120"/>
        <w:ind w:left="284"/>
        <w:rPr>
          <w:sz w:val="24"/>
        </w:rPr>
      </w:pPr>
      <w:r>
        <w:rPr>
          <w:sz w:val="24"/>
        </w:rPr>
        <w:t xml:space="preserve">Poznámka: </w:t>
      </w:r>
      <w:r w:rsidR="0070458C" w:rsidRPr="00326004">
        <w:rPr>
          <w:sz w:val="24"/>
        </w:rPr>
        <w:t xml:space="preserve">Kandidatura – informace pro MŠMT o podání návrhu na kandidaturu uspořádání VSA. Po případném schválení je VSA evidována MŠMT na základě podané žádosti v daném termínu. </w:t>
      </w:r>
    </w:p>
    <w:p w:rsidR="0070458C" w:rsidRDefault="0070458C" w:rsidP="0070458C">
      <w:pPr>
        <w:ind w:left="426"/>
        <w:rPr>
          <w:sz w:val="24"/>
        </w:rPr>
      </w:pPr>
    </w:p>
    <w:p w:rsidR="00297550" w:rsidRPr="008A63E1" w:rsidRDefault="00297550" w:rsidP="008F7116">
      <w:pPr>
        <w:pStyle w:val="Odstavecseseznamem"/>
        <w:numPr>
          <w:ilvl w:val="0"/>
          <w:numId w:val="2"/>
        </w:numPr>
        <w:tabs>
          <w:tab w:val="clear" w:pos="720"/>
        </w:tabs>
        <w:spacing w:before="120"/>
        <w:ind w:left="284" w:hanging="284"/>
        <w:rPr>
          <w:sz w:val="24"/>
          <w:szCs w:val="24"/>
        </w:rPr>
      </w:pPr>
      <w:r w:rsidRPr="008A63E1">
        <w:rPr>
          <w:sz w:val="24"/>
          <w:szCs w:val="24"/>
        </w:rPr>
        <w:t>Podpora VSA se člení</w:t>
      </w:r>
      <w:r w:rsidR="008A63E1" w:rsidRPr="008A63E1">
        <w:rPr>
          <w:sz w:val="24"/>
          <w:szCs w:val="24"/>
        </w:rPr>
        <w:t xml:space="preserve"> do skupin dle významnosti</w:t>
      </w:r>
      <w:r w:rsidRPr="008A63E1">
        <w:rPr>
          <w:sz w:val="24"/>
          <w:szCs w:val="24"/>
        </w:rPr>
        <w:t>:</w:t>
      </w:r>
    </w:p>
    <w:p w:rsidR="00297550" w:rsidRPr="00D8232C" w:rsidRDefault="00297550" w:rsidP="003E6E4C">
      <w:pPr>
        <w:spacing w:before="240"/>
        <w:ind w:left="2835" w:hanging="2409"/>
        <w:rPr>
          <w:sz w:val="24"/>
          <w:szCs w:val="24"/>
          <w:u w:val="single"/>
        </w:rPr>
      </w:pPr>
      <w:r w:rsidRPr="00D8232C">
        <w:rPr>
          <w:sz w:val="24"/>
          <w:szCs w:val="24"/>
        </w:rPr>
        <w:t xml:space="preserve">1. Skupina - priorita:   </w:t>
      </w:r>
      <w:r w:rsidRPr="00D8232C">
        <w:rPr>
          <w:b/>
          <w:sz w:val="24"/>
          <w:szCs w:val="24"/>
          <w:u w:val="single"/>
        </w:rPr>
        <w:t>Podpora ME</w:t>
      </w:r>
      <w:r w:rsidR="008A63E1" w:rsidRPr="00D8232C">
        <w:rPr>
          <w:b/>
          <w:sz w:val="24"/>
          <w:szCs w:val="24"/>
          <w:u w:val="single"/>
        </w:rPr>
        <w:t xml:space="preserve"> a MS u juniorů a u seniorů</w:t>
      </w:r>
      <w:r w:rsidR="003A6DCD" w:rsidRPr="00D8232C">
        <w:rPr>
          <w:b/>
          <w:sz w:val="24"/>
          <w:szCs w:val="24"/>
          <w:u w:val="single"/>
        </w:rPr>
        <w:t xml:space="preserve"> pořádané v ČR</w:t>
      </w:r>
      <w:r w:rsidR="00782847" w:rsidRPr="00D8232C">
        <w:rPr>
          <w:b/>
          <w:sz w:val="24"/>
          <w:szCs w:val="24"/>
          <w:u w:val="single"/>
        </w:rPr>
        <w:t>.</w:t>
      </w:r>
      <w:r w:rsidR="008A63E1" w:rsidRPr="00D8232C">
        <w:rPr>
          <w:b/>
          <w:sz w:val="24"/>
          <w:szCs w:val="24"/>
          <w:u w:val="single"/>
        </w:rPr>
        <w:t xml:space="preserve"> </w:t>
      </w:r>
      <w:r w:rsidR="003A6DCD" w:rsidRPr="00D8232C">
        <w:rPr>
          <w:b/>
          <w:sz w:val="24"/>
          <w:szCs w:val="24"/>
          <w:u w:val="single"/>
        </w:rPr>
        <w:t xml:space="preserve">Podpora </w:t>
      </w:r>
      <w:r w:rsidR="0080281D" w:rsidRPr="00D8232C">
        <w:rPr>
          <w:b/>
          <w:sz w:val="24"/>
          <w:szCs w:val="24"/>
          <w:u w:val="single"/>
        </w:rPr>
        <w:t>o</w:t>
      </w:r>
      <w:r w:rsidR="008A63E1" w:rsidRPr="00D8232C">
        <w:rPr>
          <w:b/>
          <w:sz w:val="24"/>
          <w:szCs w:val="24"/>
          <w:u w:val="single"/>
        </w:rPr>
        <w:t>lympijsk</w:t>
      </w:r>
      <w:r w:rsidR="003A6DCD" w:rsidRPr="00D8232C">
        <w:rPr>
          <w:b/>
          <w:sz w:val="24"/>
          <w:szCs w:val="24"/>
          <w:u w:val="single"/>
        </w:rPr>
        <w:t>ých</w:t>
      </w:r>
      <w:r w:rsidR="008A63E1" w:rsidRPr="00D8232C">
        <w:rPr>
          <w:b/>
          <w:sz w:val="24"/>
          <w:szCs w:val="24"/>
          <w:u w:val="single"/>
        </w:rPr>
        <w:t xml:space="preserve"> h</w:t>
      </w:r>
      <w:r w:rsidR="003A6DCD" w:rsidRPr="00D8232C">
        <w:rPr>
          <w:b/>
          <w:sz w:val="24"/>
          <w:szCs w:val="24"/>
          <w:u w:val="single"/>
        </w:rPr>
        <w:t>e</w:t>
      </w:r>
      <w:r w:rsidR="008A63E1" w:rsidRPr="00D8232C">
        <w:rPr>
          <w:b/>
          <w:sz w:val="24"/>
          <w:szCs w:val="24"/>
          <w:u w:val="single"/>
        </w:rPr>
        <w:t xml:space="preserve">r a </w:t>
      </w:r>
      <w:r w:rsidR="0080281D" w:rsidRPr="00D8232C">
        <w:rPr>
          <w:b/>
          <w:sz w:val="24"/>
          <w:szCs w:val="24"/>
          <w:u w:val="single"/>
        </w:rPr>
        <w:t>s</w:t>
      </w:r>
      <w:r w:rsidR="008A63E1" w:rsidRPr="00D8232C">
        <w:rPr>
          <w:b/>
          <w:sz w:val="24"/>
          <w:szCs w:val="24"/>
          <w:u w:val="single"/>
        </w:rPr>
        <w:t>větov</w:t>
      </w:r>
      <w:r w:rsidR="003A6DCD" w:rsidRPr="00D8232C">
        <w:rPr>
          <w:b/>
          <w:sz w:val="24"/>
          <w:szCs w:val="24"/>
          <w:u w:val="single"/>
        </w:rPr>
        <w:t>ých</w:t>
      </w:r>
      <w:r w:rsidR="008A63E1" w:rsidRPr="00D8232C">
        <w:rPr>
          <w:b/>
          <w:sz w:val="24"/>
          <w:szCs w:val="24"/>
          <w:u w:val="single"/>
        </w:rPr>
        <w:t xml:space="preserve"> univerziád.</w:t>
      </w:r>
      <w:r w:rsidRPr="00D8232C">
        <w:rPr>
          <w:sz w:val="24"/>
          <w:szCs w:val="24"/>
          <w:u w:val="single"/>
        </w:rPr>
        <w:t xml:space="preserve"> </w:t>
      </w:r>
    </w:p>
    <w:p w:rsidR="002F5217" w:rsidRPr="00D8232C" w:rsidRDefault="002F5217" w:rsidP="003E6E4C">
      <w:pPr>
        <w:pStyle w:val="Odstavecseseznamem"/>
        <w:numPr>
          <w:ilvl w:val="2"/>
          <w:numId w:val="8"/>
        </w:numPr>
        <w:spacing w:before="120"/>
        <w:ind w:left="3261" w:hanging="426"/>
        <w:rPr>
          <w:sz w:val="24"/>
          <w:szCs w:val="24"/>
        </w:rPr>
      </w:pPr>
      <w:r w:rsidRPr="00D8232C">
        <w:rPr>
          <w:sz w:val="24"/>
          <w:szCs w:val="24"/>
        </w:rPr>
        <w:t xml:space="preserve">podpora příprav VSA již v minulém období </w:t>
      </w:r>
      <w:r w:rsidR="003E6E4C" w:rsidRPr="00D8232C">
        <w:rPr>
          <w:sz w:val="24"/>
          <w:szCs w:val="24"/>
        </w:rPr>
        <w:t>–</w:t>
      </w:r>
      <w:r w:rsidRPr="00D8232C">
        <w:rPr>
          <w:sz w:val="24"/>
          <w:szCs w:val="24"/>
        </w:rPr>
        <w:t xml:space="preserve"> průběžné</w:t>
      </w:r>
    </w:p>
    <w:p w:rsidR="002F5217" w:rsidRPr="00D8232C" w:rsidRDefault="002F5217" w:rsidP="003E6E4C">
      <w:pPr>
        <w:pStyle w:val="Odstavecseseznamem"/>
        <w:numPr>
          <w:ilvl w:val="2"/>
          <w:numId w:val="8"/>
        </w:numPr>
        <w:spacing w:before="120"/>
        <w:ind w:left="3261" w:hanging="426"/>
        <w:rPr>
          <w:sz w:val="24"/>
          <w:szCs w:val="24"/>
        </w:rPr>
      </w:pPr>
      <w:r w:rsidRPr="00D8232C">
        <w:rPr>
          <w:sz w:val="24"/>
          <w:szCs w:val="24"/>
        </w:rPr>
        <w:t>nová podpora VSA – začátek, první podpora</w:t>
      </w:r>
    </w:p>
    <w:p w:rsidR="00297550" w:rsidRPr="00297550" w:rsidRDefault="00297550" w:rsidP="003E6E4C">
      <w:pPr>
        <w:spacing w:before="240"/>
        <w:ind w:left="2835" w:hanging="2409"/>
        <w:rPr>
          <w:sz w:val="24"/>
          <w:szCs w:val="24"/>
        </w:rPr>
      </w:pPr>
      <w:r w:rsidRPr="00D8232C">
        <w:rPr>
          <w:sz w:val="24"/>
          <w:szCs w:val="24"/>
        </w:rPr>
        <w:t>2. Skupina – ostatní:</w:t>
      </w:r>
      <w:r w:rsidRPr="00D8232C">
        <w:rPr>
          <w:sz w:val="24"/>
          <w:szCs w:val="24"/>
        </w:rPr>
        <w:tab/>
      </w:r>
      <w:r w:rsidRPr="00D8232C">
        <w:rPr>
          <w:sz w:val="24"/>
          <w:szCs w:val="24"/>
          <w:u w:val="single"/>
        </w:rPr>
        <w:t>Ostatní soutěže</w:t>
      </w:r>
      <w:r w:rsidR="008A63E1" w:rsidRPr="00D8232C">
        <w:rPr>
          <w:sz w:val="24"/>
          <w:szCs w:val="24"/>
        </w:rPr>
        <w:t xml:space="preserve"> - </w:t>
      </w:r>
      <w:r w:rsidRPr="00D8232C">
        <w:rPr>
          <w:sz w:val="24"/>
          <w:szCs w:val="24"/>
        </w:rPr>
        <w:t xml:space="preserve"> SP, EP, </w:t>
      </w:r>
      <w:r w:rsidR="0080281D" w:rsidRPr="00D8232C">
        <w:rPr>
          <w:sz w:val="24"/>
          <w:szCs w:val="24"/>
        </w:rPr>
        <w:t>m</w:t>
      </w:r>
      <w:r w:rsidRPr="00D8232C">
        <w:rPr>
          <w:sz w:val="24"/>
          <w:szCs w:val="24"/>
        </w:rPr>
        <w:t>ezinárodní akce,</w:t>
      </w:r>
      <w:r w:rsidR="008A63E1" w:rsidRPr="00D8232C">
        <w:rPr>
          <w:sz w:val="24"/>
          <w:szCs w:val="24"/>
        </w:rPr>
        <w:t xml:space="preserve"> </w:t>
      </w:r>
      <w:r w:rsidR="0080281D" w:rsidRPr="00D8232C">
        <w:rPr>
          <w:sz w:val="24"/>
          <w:szCs w:val="24"/>
        </w:rPr>
        <w:t>o</w:t>
      </w:r>
      <w:r w:rsidRPr="00D8232C">
        <w:rPr>
          <w:sz w:val="24"/>
          <w:szCs w:val="24"/>
        </w:rPr>
        <w:t xml:space="preserve">tevřená </w:t>
      </w:r>
      <w:r w:rsidR="0080281D" w:rsidRPr="00D8232C">
        <w:rPr>
          <w:sz w:val="24"/>
          <w:szCs w:val="24"/>
        </w:rPr>
        <w:t>m</w:t>
      </w:r>
      <w:r w:rsidRPr="00D8232C">
        <w:rPr>
          <w:sz w:val="24"/>
          <w:szCs w:val="24"/>
        </w:rPr>
        <w:t>istrovství Č</w:t>
      </w:r>
      <w:r w:rsidR="008A63E1" w:rsidRPr="00D8232C">
        <w:rPr>
          <w:sz w:val="24"/>
          <w:szCs w:val="24"/>
        </w:rPr>
        <w:t>R</w:t>
      </w:r>
      <w:r w:rsidR="0080281D" w:rsidRPr="00D8232C">
        <w:rPr>
          <w:sz w:val="24"/>
          <w:szCs w:val="24"/>
        </w:rPr>
        <w:t xml:space="preserve">. </w:t>
      </w:r>
      <w:r w:rsidR="008A63E1" w:rsidRPr="00D8232C">
        <w:rPr>
          <w:sz w:val="24"/>
          <w:szCs w:val="24"/>
        </w:rPr>
        <w:t>Soutěže dětí a mládeže – MOV</w:t>
      </w:r>
      <w:r w:rsidR="003E6E4C" w:rsidRPr="00D8232C">
        <w:rPr>
          <w:sz w:val="24"/>
          <w:szCs w:val="24"/>
        </w:rPr>
        <w:t xml:space="preserve"> a EOV</w:t>
      </w:r>
      <w:r w:rsidR="008A63E1" w:rsidRPr="00D8232C">
        <w:rPr>
          <w:sz w:val="24"/>
          <w:szCs w:val="24"/>
        </w:rPr>
        <w:t xml:space="preserve">, celostátní finále ODM </w:t>
      </w:r>
      <w:r w:rsidRPr="00D8232C">
        <w:rPr>
          <w:sz w:val="24"/>
          <w:szCs w:val="24"/>
        </w:rPr>
        <w:t>apod.</w:t>
      </w:r>
      <w:r w:rsidRPr="00D8232C">
        <w:rPr>
          <w:sz w:val="24"/>
          <w:szCs w:val="24"/>
        </w:rPr>
        <w:tab/>
      </w:r>
      <w:r w:rsidR="003A6DCD" w:rsidRPr="00D8232C">
        <w:rPr>
          <w:sz w:val="24"/>
          <w:szCs w:val="24"/>
        </w:rPr>
        <w:t>Soutěže pořádané v</w:t>
      </w:r>
      <w:r w:rsidR="00172F0B" w:rsidRPr="00D8232C">
        <w:rPr>
          <w:sz w:val="24"/>
          <w:szCs w:val="24"/>
        </w:rPr>
        <w:t> </w:t>
      </w:r>
      <w:r w:rsidR="003A6DCD" w:rsidRPr="00D8232C">
        <w:rPr>
          <w:sz w:val="24"/>
          <w:szCs w:val="24"/>
        </w:rPr>
        <w:t>ČR</w:t>
      </w:r>
      <w:r w:rsidR="00172F0B" w:rsidRPr="00D8232C">
        <w:rPr>
          <w:sz w:val="24"/>
          <w:szCs w:val="24"/>
        </w:rPr>
        <w:t>. Dle významnosti také soutěže pořádané mimo ČR</w:t>
      </w:r>
      <w:r w:rsidR="003A6DCD" w:rsidRPr="00D8232C">
        <w:rPr>
          <w:sz w:val="24"/>
          <w:szCs w:val="24"/>
        </w:rPr>
        <w:t xml:space="preserve"> s charakterem akademických mistrovství světa, Gymna</w:t>
      </w:r>
      <w:r w:rsidR="00172F0B" w:rsidRPr="00D8232C">
        <w:rPr>
          <w:sz w:val="24"/>
          <w:szCs w:val="24"/>
        </w:rPr>
        <w:t>e</w:t>
      </w:r>
      <w:r w:rsidR="003A6DCD" w:rsidRPr="00D8232C">
        <w:rPr>
          <w:sz w:val="24"/>
          <w:szCs w:val="24"/>
        </w:rPr>
        <w:t>strád</w:t>
      </w:r>
      <w:r w:rsidR="00172F0B" w:rsidRPr="00D8232C">
        <w:rPr>
          <w:sz w:val="24"/>
          <w:szCs w:val="24"/>
        </w:rPr>
        <w:t>, YOG apod.</w:t>
      </w:r>
    </w:p>
    <w:p w:rsidR="00297550" w:rsidRPr="00297550" w:rsidRDefault="008A63E1" w:rsidP="008F7116">
      <w:pPr>
        <w:spacing w:before="120"/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Poznámka: </w:t>
      </w:r>
      <w:r w:rsidR="00297550" w:rsidRPr="00297550">
        <w:rPr>
          <w:sz w:val="24"/>
          <w:szCs w:val="24"/>
        </w:rPr>
        <w:t>Akceptován bude pouze omezený počet podle obsahového vymezení, podle spoluúčasti na realizaci sportovní akce a dle významnosti akce a možností státního rozpočtu.</w:t>
      </w:r>
    </w:p>
    <w:p w:rsidR="002344A4" w:rsidRDefault="002344A4" w:rsidP="008F7116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8F7116" w:rsidRPr="00FF2B2D" w:rsidRDefault="008F7116" w:rsidP="008F7116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t xml:space="preserve">Článek </w:t>
      </w:r>
      <w:proofErr w:type="gramStart"/>
      <w:r w:rsidRPr="008F7116">
        <w:rPr>
          <w:rFonts w:ascii="Times New Roman" w:hAnsi="Times New Roman" w:cs="Times New Roman"/>
          <w:i w:val="0"/>
          <w:sz w:val="24"/>
        </w:rPr>
        <w:t>I</w:t>
      </w:r>
      <w:r>
        <w:rPr>
          <w:rFonts w:ascii="Times New Roman" w:hAnsi="Times New Roman" w:cs="Times New Roman"/>
          <w:i w:val="0"/>
          <w:sz w:val="24"/>
        </w:rPr>
        <w:t>V</w:t>
      </w:r>
      <w:r w:rsidRPr="008F7116">
        <w:rPr>
          <w:rFonts w:ascii="Times New Roman" w:hAnsi="Times New Roman" w:cs="Times New Roman"/>
          <w:i w:val="0"/>
          <w:sz w:val="24"/>
        </w:rPr>
        <w:t xml:space="preserve">  –  </w:t>
      </w:r>
      <w:r>
        <w:rPr>
          <w:rFonts w:ascii="Times New Roman" w:hAnsi="Times New Roman" w:cs="Times New Roman"/>
          <w:i w:val="0"/>
          <w:sz w:val="24"/>
        </w:rPr>
        <w:t>Hodnocení</w:t>
      </w:r>
      <w:proofErr w:type="gramEnd"/>
      <w:r>
        <w:rPr>
          <w:rFonts w:ascii="Times New Roman" w:hAnsi="Times New Roman" w:cs="Times New Roman"/>
          <w:i w:val="0"/>
          <w:sz w:val="24"/>
        </w:rPr>
        <w:t xml:space="preserve"> a výběrové řízení</w:t>
      </w:r>
    </w:p>
    <w:p w:rsidR="008F7116" w:rsidRDefault="008F7116" w:rsidP="008F7116">
      <w:pPr>
        <w:numPr>
          <w:ilvl w:val="0"/>
          <w:numId w:val="26"/>
        </w:numPr>
        <w:tabs>
          <w:tab w:val="clear" w:pos="720"/>
        </w:tabs>
        <w:spacing w:before="120"/>
        <w:ind w:left="284" w:hanging="284"/>
        <w:outlineLvl w:val="0"/>
        <w:rPr>
          <w:sz w:val="24"/>
          <w:szCs w:val="24"/>
        </w:rPr>
      </w:pPr>
      <w:r>
        <w:rPr>
          <w:sz w:val="24"/>
          <w:szCs w:val="24"/>
        </w:rPr>
        <w:t>Při vyhodnocení se zohledňují obecné údaje:</w:t>
      </w:r>
    </w:p>
    <w:p w:rsidR="008F7116" w:rsidRDefault="008F7116" w:rsidP="003273F9">
      <w:pPr>
        <w:numPr>
          <w:ilvl w:val="0"/>
          <w:numId w:val="3"/>
        </w:numPr>
        <w:tabs>
          <w:tab w:val="clear" w:pos="720"/>
        </w:tabs>
        <w:spacing w:before="120"/>
        <w:ind w:left="426" w:firstLine="3"/>
        <w:outlineLvl w:val="0"/>
        <w:rPr>
          <w:sz w:val="24"/>
          <w:szCs w:val="24"/>
        </w:rPr>
      </w:pPr>
      <w:r>
        <w:rPr>
          <w:sz w:val="24"/>
          <w:szCs w:val="24"/>
        </w:rPr>
        <w:t>Finanční požadavek žadatele.</w:t>
      </w:r>
    </w:p>
    <w:p w:rsidR="008F7116" w:rsidRPr="006D750E" w:rsidRDefault="008F7116" w:rsidP="00B42ACC">
      <w:pPr>
        <w:numPr>
          <w:ilvl w:val="0"/>
          <w:numId w:val="3"/>
        </w:numPr>
        <w:tabs>
          <w:tab w:val="clear" w:pos="720"/>
        </w:tabs>
        <w:ind w:left="426" w:hanging="11"/>
        <w:outlineLvl w:val="0"/>
        <w:rPr>
          <w:sz w:val="24"/>
          <w:szCs w:val="24"/>
        </w:rPr>
      </w:pPr>
      <w:r>
        <w:rPr>
          <w:sz w:val="24"/>
          <w:szCs w:val="24"/>
        </w:rPr>
        <w:t>M</w:t>
      </w:r>
      <w:r w:rsidRPr="00154DCD">
        <w:rPr>
          <w:sz w:val="24"/>
          <w:szCs w:val="24"/>
        </w:rPr>
        <w:t xml:space="preserve">nožství </w:t>
      </w:r>
      <w:r w:rsidR="00B42ACC">
        <w:rPr>
          <w:sz w:val="24"/>
          <w:szCs w:val="24"/>
        </w:rPr>
        <w:t>předložených požadavků na podporu významných sportovních akcí.</w:t>
      </w:r>
    </w:p>
    <w:p w:rsidR="008F7116" w:rsidRDefault="008F7116" w:rsidP="008F7116">
      <w:pPr>
        <w:numPr>
          <w:ilvl w:val="0"/>
          <w:numId w:val="26"/>
        </w:numPr>
        <w:spacing w:before="240"/>
        <w:ind w:left="284" w:hanging="284"/>
        <w:outlineLvl w:val="0"/>
        <w:rPr>
          <w:sz w:val="24"/>
          <w:szCs w:val="24"/>
        </w:rPr>
      </w:pPr>
      <w:r>
        <w:rPr>
          <w:sz w:val="24"/>
          <w:szCs w:val="24"/>
        </w:rPr>
        <w:t>Metodika výběru podpory:</w:t>
      </w:r>
    </w:p>
    <w:p w:rsidR="008F7116" w:rsidRPr="00D30A13" w:rsidRDefault="008F7116" w:rsidP="008F7116">
      <w:pPr>
        <w:pStyle w:val="Seznam2"/>
        <w:numPr>
          <w:ilvl w:val="0"/>
          <w:numId w:val="4"/>
        </w:numPr>
        <w:tabs>
          <w:tab w:val="clear" w:pos="720"/>
          <w:tab w:val="left" w:pos="993"/>
        </w:tabs>
        <w:spacing w:before="120"/>
        <w:ind w:left="709" w:hanging="280"/>
        <w:jc w:val="both"/>
        <w:rPr>
          <w:sz w:val="24"/>
          <w:szCs w:val="24"/>
        </w:rPr>
      </w:pPr>
      <w:r>
        <w:rPr>
          <w:sz w:val="24"/>
          <w:szCs w:val="24"/>
        </w:rPr>
        <w:t>Vyřazení žádostí</w:t>
      </w:r>
      <w:r w:rsidRPr="001A2BC7">
        <w:rPr>
          <w:sz w:val="24"/>
          <w:szCs w:val="24"/>
        </w:rPr>
        <w:t>, které nesplňují základní</w:t>
      </w:r>
      <w:r>
        <w:rPr>
          <w:sz w:val="24"/>
          <w:szCs w:val="24"/>
        </w:rPr>
        <w:t>, resp.</w:t>
      </w:r>
      <w:r w:rsidRPr="001A2BC7">
        <w:rPr>
          <w:sz w:val="24"/>
          <w:szCs w:val="24"/>
        </w:rPr>
        <w:t xml:space="preserve"> doplňková kritéria.</w:t>
      </w:r>
    </w:p>
    <w:p w:rsidR="008F7116" w:rsidRDefault="008F7116" w:rsidP="00B42ACC">
      <w:pPr>
        <w:pStyle w:val="Seznam2"/>
        <w:numPr>
          <w:ilvl w:val="0"/>
          <w:numId w:val="4"/>
        </w:numPr>
        <w:tabs>
          <w:tab w:val="clear" w:pos="720"/>
        </w:tabs>
        <w:ind w:left="709" w:hanging="280"/>
        <w:jc w:val="both"/>
        <w:rPr>
          <w:sz w:val="24"/>
          <w:szCs w:val="24"/>
        </w:rPr>
      </w:pPr>
      <w:r w:rsidRPr="00487ACF">
        <w:rPr>
          <w:sz w:val="24"/>
          <w:szCs w:val="24"/>
        </w:rPr>
        <w:t xml:space="preserve">Seřazení </w:t>
      </w:r>
      <w:r>
        <w:rPr>
          <w:sz w:val="24"/>
          <w:szCs w:val="24"/>
        </w:rPr>
        <w:t>žádostí</w:t>
      </w:r>
      <w:r w:rsidRPr="00487ACF">
        <w:rPr>
          <w:sz w:val="24"/>
          <w:szCs w:val="24"/>
        </w:rPr>
        <w:t xml:space="preserve"> podle rozsahu činnosti, členské základny a organizační struktury předkladatele</w:t>
      </w:r>
      <w:r>
        <w:rPr>
          <w:sz w:val="24"/>
          <w:szCs w:val="24"/>
        </w:rPr>
        <w:t xml:space="preserve"> a rozřazení do skupin dle společenské významnosti akce.</w:t>
      </w:r>
    </w:p>
    <w:p w:rsidR="008F7116" w:rsidRDefault="008F7116" w:rsidP="00B42ACC">
      <w:pPr>
        <w:pStyle w:val="Seznam2"/>
        <w:numPr>
          <w:ilvl w:val="0"/>
          <w:numId w:val="4"/>
        </w:numPr>
        <w:tabs>
          <w:tab w:val="clear" w:pos="720"/>
        </w:tabs>
        <w:ind w:left="709" w:hanging="280"/>
        <w:jc w:val="both"/>
        <w:rPr>
          <w:sz w:val="24"/>
          <w:szCs w:val="24"/>
        </w:rPr>
      </w:pPr>
      <w:r>
        <w:rPr>
          <w:sz w:val="24"/>
          <w:szCs w:val="24"/>
        </w:rPr>
        <w:t>Žádosti specifických záležitostí budou řešeny samostatně dle stejného metodického postupu.</w:t>
      </w:r>
    </w:p>
    <w:p w:rsidR="008F7116" w:rsidRDefault="008F7116" w:rsidP="008F7116">
      <w:pPr>
        <w:numPr>
          <w:ilvl w:val="0"/>
          <w:numId w:val="26"/>
        </w:numPr>
        <w:spacing w:before="240"/>
        <w:ind w:left="284" w:hanging="284"/>
        <w:outlineLvl w:val="0"/>
        <w:rPr>
          <w:sz w:val="24"/>
          <w:szCs w:val="24"/>
        </w:rPr>
      </w:pPr>
      <w:r>
        <w:rPr>
          <w:sz w:val="24"/>
          <w:szCs w:val="24"/>
        </w:rPr>
        <w:t>Posouzení žádostí</w:t>
      </w:r>
      <w:r w:rsidRPr="00727AED">
        <w:rPr>
          <w:sz w:val="24"/>
          <w:szCs w:val="24"/>
        </w:rPr>
        <w:t xml:space="preserve"> podle základních a doplňkových kritérií</w:t>
      </w:r>
      <w:r>
        <w:rPr>
          <w:sz w:val="24"/>
          <w:szCs w:val="24"/>
        </w:rPr>
        <w:t>:</w:t>
      </w:r>
    </w:p>
    <w:p w:rsidR="008F7116" w:rsidRDefault="008F7116" w:rsidP="008F7116">
      <w:pPr>
        <w:pStyle w:val="Seznam2"/>
        <w:numPr>
          <w:ilvl w:val="0"/>
          <w:numId w:val="5"/>
        </w:numPr>
        <w:tabs>
          <w:tab w:val="clear" w:pos="720"/>
        </w:tabs>
        <w:spacing w:before="120"/>
        <w:ind w:left="709" w:hanging="283"/>
        <w:rPr>
          <w:sz w:val="24"/>
          <w:szCs w:val="24"/>
        </w:rPr>
      </w:pPr>
      <w:r>
        <w:rPr>
          <w:sz w:val="24"/>
          <w:szCs w:val="24"/>
        </w:rPr>
        <w:t>Posouzení celkového rozpočtu žádosti a požadavku na státní dotaci ve vazbě na jednotlivé položky předběžného rozpočtu a možnosti státního rozpočtu.</w:t>
      </w:r>
    </w:p>
    <w:p w:rsidR="008F7116" w:rsidRPr="00727AED" w:rsidRDefault="008F7116" w:rsidP="00B42ACC">
      <w:pPr>
        <w:pStyle w:val="Seznam2"/>
        <w:numPr>
          <w:ilvl w:val="0"/>
          <w:numId w:val="5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Předběžný rozpočet celkových nákladů a o</w:t>
      </w:r>
      <w:r w:rsidRPr="00727AED">
        <w:rPr>
          <w:sz w:val="24"/>
          <w:szCs w:val="24"/>
        </w:rPr>
        <w:t>rientační návrh p</w:t>
      </w:r>
      <w:r>
        <w:rPr>
          <w:sz w:val="24"/>
          <w:szCs w:val="24"/>
        </w:rPr>
        <w:t xml:space="preserve">ožadavku </w:t>
      </w:r>
      <w:r w:rsidRPr="00727AED">
        <w:rPr>
          <w:sz w:val="24"/>
          <w:szCs w:val="24"/>
        </w:rPr>
        <w:t xml:space="preserve">finančních částek pro jednotlivé </w:t>
      </w:r>
      <w:r>
        <w:rPr>
          <w:sz w:val="24"/>
          <w:szCs w:val="24"/>
        </w:rPr>
        <w:t>položky.</w:t>
      </w:r>
    </w:p>
    <w:p w:rsidR="008F7116" w:rsidRDefault="008F7116" w:rsidP="00B42ACC">
      <w:pPr>
        <w:pStyle w:val="Seznam2"/>
        <w:numPr>
          <w:ilvl w:val="0"/>
          <w:numId w:val="5"/>
        </w:numPr>
        <w:tabs>
          <w:tab w:val="clear" w:pos="720"/>
        </w:tabs>
        <w:ind w:left="709" w:hanging="283"/>
        <w:rPr>
          <w:sz w:val="24"/>
          <w:szCs w:val="24"/>
        </w:rPr>
      </w:pPr>
      <w:r w:rsidRPr="00727AED">
        <w:rPr>
          <w:sz w:val="24"/>
          <w:szCs w:val="24"/>
        </w:rPr>
        <w:t xml:space="preserve">Opětovné zhodnocení </w:t>
      </w:r>
      <w:r>
        <w:rPr>
          <w:sz w:val="24"/>
          <w:szCs w:val="24"/>
        </w:rPr>
        <w:t>žádostí</w:t>
      </w:r>
      <w:r w:rsidRPr="00727AED">
        <w:rPr>
          <w:sz w:val="24"/>
          <w:szCs w:val="24"/>
        </w:rPr>
        <w:t xml:space="preserve"> a fixní upřesnění částek návrhu celkové dotace</w:t>
      </w:r>
      <w:r>
        <w:rPr>
          <w:sz w:val="24"/>
          <w:szCs w:val="24"/>
        </w:rPr>
        <w:t>.</w:t>
      </w:r>
    </w:p>
    <w:p w:rsidR="008F7116" w:rsidRPr="00727AED" w:rsidRDefault="008F7116" w:rsidP="00B42ACC">
      <w:pPr>
        <w:pStyle w:val="Seznam2"/>
        <w:numPr>
          <w:ilvl w:val="0"/>
          <w:numId w:val="5"/>
        </w:numPr>
        <w:tabs>
          <w:tab w:val="clear" w:pos="720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t>Posouzení m</w:t>
      </w:r>
      <w:r w:rsidRPr="00154DCD">
        <w:rPr>
          <w:sz w:val="24"/>
          <w:szCs w:val="24"/>
        </w:rPr>
        <w:t xml:space="preserve">nožství zapojených účastníků </w:t>
      </w:r>
      <w:r>
        <w:rPr>
          <w:sz w:val="24"/>
          <w:szCs w:val="24"/>
        </w:rPr>
        <w:t>u významné sportovní akce.</w:t>
      </w:r>
    </w:p>
    <w:p w:rsidR="008F7116" w:rsidRPr="008D7FB9" w:rsidRDefault="008F7116" w:rsidP="00B42ACC">
      <w:pPr>
        <w:pStyle w:val="Seznam2"/>
        <w:numPr>
          <w:ilvl w:val="0"/>
          <w:numId w:val="5"/>
        </w:numPr>
        <w:ind w:left="709" w:hanging="283"/>
        <w:rPr>
          <w:sz w:val="24"/>
          <w:szCs w:val="24"/>
          <w:u w:val="single"/>
        </w:rPr>
      </w:pPr>
      <w:r w:rsidRPr="00727AED">
        <w:rPr>
          <w:sz w:val="24"/>
          <w:szCs w:val="24"/>
        </w:rPr>
        <w:t xml:space="preserve">Další pomocná kritéria dle </w:t>
      </w:r>
      <w:r>
        <w:rPr>
          <w:sz w:val="24"/>
          <w:szCs w:val="24"/>
        </w:rPr>
        <w:t>aktuálního návrhu členů expertní komise.</w:t>
      </w:r>
    </w:p>
    <w:p w:rsidR="00B42ACC" w:rsidRDefault="00B42ACC" w:rsidP="00B42ACC">
      <w:pPr>
        <w:numPr>
          <w:ilvl w:val="0"/>
          <w:numId w:val="26"/>
        </w:numPr>
        <w:spacing w:before="240"/>
        <w:ind w:left="284" w:hanging="284"/>
        <w:outlineLvl w:val="0"/>
        <w:rPr>
          <w:sz w:val="24"/>
          <w:szCs w:val="24"/>
        </w:rPr>
      </w:pPr>
      <w:r>
        <w:rPr>
          <w:sz w:val="24"/>
          <w:szCs w:val="24"/>
        </w:rPr>
        <w:t>Hodnocení a činnost expertních komisí:</w:t>
      </w:r>
    </w:p>
    <w:p w:rsidR="008F7116" w:rsidRPr="00C67B10" w:rsidRDefault="008F7116" w:rsidP="008F7116">
      <w:pPr>
        <w:numPr>
          <w:ilvl w:val="0"/>
          <w:numId w:val="17"/>
        </w:numPr>
        <w:spacing w:before="120"/>
        <w:rPr>
          <w:sz w:val="24"/>
        </w:rPr>
      </w:pPr>
      <w:r w:rsidRPr="00C67B10">
        <w:rPr>
          <w:sz w:val="24"/>
        </w:rPr>
        <w:t>Hodnocení se uskuteční na základě uvedených kritérií a v souladu s dodanými podkladovými údaji</w:t>
      </w:r>
      <w:r>
        <w:rPr>
          <w:sz w:val="24"/>
        </w:rPr>
        <w:t>, včetně případných dodatečně stanovených kritérií.</w:t>
      </w:r>
    </w:p>
    <w:p w:rsidR="008F7116" w:rsidRDefault="008F7116" w:rsidP="00B42ACC">
      <w:pPr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Expertní komise pracuje na základě schváleného „Statutu“, „Jednacího řádu“ </w:t>
      </w:r>
      <w:r w:rsidR="00B42ACC">
        <w:rPr>
          <w:sz w:val="24"/>
        </w:rPr>
        <w:br/>
      </w:r>
      <w:r>
        <w:rPr>
          <w:sz w:val="24"/>
        </w:rPr>
        <w:t>a v souvislosti se schváleným materiálem poradních, expertních a výběrových komisí.</w:t>
      </w:r>
    </w:p>
    <w:p w:rsidR="008F7116" w:rsidRPr="007955CB" w:rsidRDefault="008F7116" w:rsidP="00B42ACC">
      <w:pPr>
        <w:numPr>
          <w:ilvl w:val="0"/>
          <w:numId w:val="17"/>
        </w:numPr>
        <w:ind w:right="72"/>
        <w:rPr>
          <w:sz w:val="24"/>
          <w:szCs w:val="24"/>
        </w:rPr>
      </w:pPr>
      <w:r>
        <w:rPr>
          <w:sz w:val="24"/>
          <w:szCs w:val="24"/>
        </w:rPr>
        <w:t xml:space="preserve">K závěrům a k návrhu na rozdělení se vyjadřují všichni přítomní členové expertní komise a jejich hlasování, případné jejich vyjádření je uvedeno v závěrečném protokolu.  </w:t>
      </w:r>
      <w:r w:rsidRPr="00354C53">
        <w:rPr>
          <w:sz w:val="24"/>
          <w:szCs w:val="24"/>
        </w:rPr>
        <w:t xml:space="preserve"> </w:t>
      </w:r>
    </w:p>
    <w:p w:rsidR="008F7116" w:rsidRDefault="008F7116" w:rsidP="00B42ACC">
      <w:pPr>
        <w:numPr>
          <w:ilvl w:val="0"/>
          <w:numId w:val="17"/>
        </w:numPr>
        <w:ind w:right="72"/>
        <w:rPr>
          <w:sz w:val="24"/>
          <w:szCs w:val="24"/>
        </w:rPr>
      </w:pPr>
      <w:r>
        <w:rPr>
          <w:sz w:val="24"/>
          <w:szCs w:val="24"/>
        </w:rPr>
        <w:t>Závěrečný „Protokol“ podepisuje tajemník a předseda expertní komise.</w:t>
      </w:r>
    </w:p>
    <w:p w:rsidR="008F7116" w:rsidRPr="00C73D84" w:rsidRDefault="008F7116" w:rsidP="008F7116">
      <w:pPr>
        <w:numPr>
          <w:ilvl w:val="0"/>
          <w:numId w:val="1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Na úrovni MŠMT je rozdělení finančních prostředků administrativně zpracováno odborem sportu, který vypracuje návrh s doporučením pro jednání </w:t>
      </w:r>
      <w:r w:rsidR="003273F9">
        <w:rPr>
          <w:sz w:val="24"/>
        </w:rPr>
        <w:t>g</w:t>
      </w:r>
      <w:r>
        <w:rPr>
          <w:sz w:val="24"/>
        </w:rPr>
        <w:t>remiální porady náměstka ministra skupiny 5</w:t>
      </w:r>
      <w:r>
        <w:rPr>
          <w:sz w:val="24"/>
          <w:szCs w:val="24"/>
        </w:rPr>
        <w:t xml:space="preserve">. Následně po zapracování připomínek je návrh předkládán na jednání </w:t>
      </w:r>
      <w:r w:rsidRPr="00E06822">
        <w:rPr>
          <w:sz w:val="24"/>
        </w:rPr>
        <w:t>porad</w:t>
      </w:r>
      <w:r>
        <w:rPr>
          <w:sz w:val="24"/>
        </w:rPr>
        <w:t>y</w:t>
      </w:r>
      <w:r w:rsidRPr="00E06822">
        <w:rPr>
          <w:sz w:val="24"/>
        </w:rPr>
        <w:t xml:space="preserve"> vedení MŠMT</w:t>
      </w:r>
      <w:r>
        <w:rPr>
          <w:sz w:val="24"/>
        </w:rPr>
        <w:t xml:space="preserve">. </w:t>
      </w:r>
      <w:r>
        <w:rPr>
          <w:sz w:val="24"/>
          <w:szCs w:val="24"/>
        </w:rPr>
        <w:t xml:space="preserve">Konečné rozdělení státní dotace schvaluje ministr.  </w:t>
      </w:r>
    </w:p>
    <w:p w:rsidR="008F7116" w:rsidRDefault="008F7116" w:rsidP="008F7116">
      <w:pPr>
        <w:pStyle w:val="Seznam2"/>
        <w:jc w:val="both"/>
        <w:rPr>
          <w:sz w:val="24"/>
          <w:szCs w:val="24"/>
        </w:rPr>
      </w:pPr>
    </w:p>
    <w:p w:rsidR="008F7116" w:rsidRDefault="008F7116" w:rsidP="005B189C">
      <w:pPr>
        <w:pStyle w:val="Zkladntext"/>
        <w:spacing w:before="120" w:after="0"/>
        <w:ind w:left="491"/>
        <w:rPr>
          <w:sz w:val="24"/>
        </w:rPr>
      </w:pPr>
    </w:p>
    <w:p w:rsidR="008F7116" w:rsidRPr="00FF2B2D" w:rsidRDefault="008F7116" w:rsidP="008F7116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proofErr w:type="gramStart"/>
      <w:r w:rsidRPr="0070458C">
        <w:rPr>
          <w:rFonts w:ascii="Times New Roman" w:hAnsi="Times New Roman" w:cs="Times New Roman"/>
          <w:i w:val="0"/>
          <w:sz w:val="24"/>
        </w:rPr>
        <w:t xml:space="preserve">Článek </w:t>
      </w:r>
      <w:r w:rsidR="002F5217">
        <w:rPr>
          <w:rFonts w:ascii="Times New Roman" w:hAnsi="Times New Roman" w:cs="Times New Roman"/>
          <w:i w:val="0"/>
          <w:sz w:val="24"/>
        </w:rPr>
        <w:t>V</w:t>
      </w:r>
      <w:r w:rsidRPr="0070458C">
        <w:rPr>
          <w:rFonts w:ascii="Times New Roman" w:hAnsi="Times New Roman" w:cs="Times New Roman"/>
          <w:i w:val="0"/>
          <w:sz w:val="24"/>
        </w:rPr>
        <w:t xml:space="preserve">  –  Ekonomické</w:t>
      </w:r>
      <w:proofErr w:type="gramEnd"/>
      <w:r w:rsidRPr="0070458C">
        <w:rPr>
          <w:rFonts w:ascii="Times New Roman" w:hAnsi="Times New Roman" w:cs="Times New Roman"/>
          <w:i w:val="0"/>
          <w:sz w:val="24"/>
        </w:rPr>
        <w:t xml:space="preserve"> podmínky</w:t>
      </w:r>
    </w:p>
    <w:p w:rsidR="008F7116" w:rsidRDefault="008F7116" w:rsidP="008F7116">
      <w:pPr>
        <w:pStyle w:val="Nadpis5"/>
        <w:keepNext/>
        <w:spacing w:before="120" w:after="0"/>
        <w:jc w:val="left"/>
        <w:rPr>
          <w:i w:val="0"/>
          <w:sz w:val="24"/>
          <w:szCs w:val="24"/>
        </w:rPr>
      </w:pPr>
      <w:proofErr w:type="gramStart"/>
      <w:r w:rsidRPr="00BB3EEE">
        <w:rPr>
          <w:i w:val="0"/>
          <w:sz w:val="24"/>
          <w:szCs w:val="24"/>
        </w:rPr>
        <w:t xml:space="preserve">A. </w:t>
      </w:r>
      <w:r>
        <w:rPr>
          <w:i w:val="0"/>
          <w:sz w:val="24"/>
          <w:szCs w:val="24"/>
        </w:rPr>
        <w:t xml:space="preserve"> Základní</w:t>
      </w:r>
      <w:proofErr w:type="gramEnd"/>
      <w:r>
        <w:rPr>
          <w:i w:val="0"/>
          <w:sz w:val="24"/>
          <w:szCs w:val="24"/>
        </w:rPr>
        <w:t xml:space="preserve"> ustanovení </w:t>
      </w:r>
    </w:p>
    <w:p w:rsidR="008F7116" w:rsidRPr="00E52644" w:rsidRDefault="008F7116" w:rsidP="008F7116">
      <w:pPr>
        <w:numPr>
          <w:ilvl w:val="0"/>
          <w:numId w:val="14"/>
        </w:numPr>
        <w:tabs>
          <w:tab w:val="clear" w:pos="2880"/>
        </w:tabs>
        <w:spacing w:before="120"/>
        <w:ind w:left="567" w:hanging="283"/>
        <w:rPr>
          <w:sz w:val="24"/>
        </w:rPr>
      </w:pPr>
      <w:r w:rsidRPr="00E52644">
        <w:rPr>
          <w:sz w:val="24"/>
        </w:rPr>
        <w:t xml:space="preserve">Dotace se poskytuje </w:t>
      </w:r>
      <w:r>
        <w:rPr>
          <w:sz w:val="24"/>
        </w:rPr>
        <w:t>spolku</w:t>
      </w:r>
      <w:r w:rsidRPr="00E52644">
        <w:rPr>
          <w:sz w:val="24"/>
        </w:rPr>
        <w:t xml:space="preserve"> dle kritérií stanovených MŠMT na základě předložení potřebných podkladů, viz </w:t>
      </w:r>
      <w:r>
        <w:rPr>
          <w:sz w:val="24"/>
        </w:rPr>
        <w:t>níž</w:t>
      </w:r>
      <w:r w:rsidRPr="00E52644">
        <w:rPr>
          <w:sz w:val="24"/>
        </w:rPr>
        <w:t xml:space="preserve">e, k určení výše objemu finančního příspěvku. Nedostatky řeší MŠMT na základě doporučení </w:t>
      </w:r>
      <w:r>
        <w:rPr>
          <w:sz w:val="24"/>
        </w:rPr>
        <w:t xml:space="preserve">expertní </w:t>
      </w:r>
      <w:r w:rsidRPr="00E52644">
        <w:rPr>
          <w:sz w:val="24"/>
        </w:rPr>
        <w:t>komise pro každý kalendářní rok.</w:t>
      </w:r>
    </w:p>
    <w:p w:rsidR="008F7116" w:rsidRPr="00E52644" w:rsidRDefault="008F7116" w:rsidP="008F7116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rPr>
          <w:sz w:val="24"/>
        </w:rPr>
      </w:pPr>
      <w:r w:rsidRPr="00E52644">
        <w:rPr>
          <w:sz w:val="24"/>
        </w:rPr>
        <w:t>Finanční prostředky pro jednotliv</w:t>
      </w:r>
      <w:r>
        <w:rPr>
          <w:sz w:val="24"/>
        </w:rPr>
        <w:t xml:space="preserve">é spolky se </w:t>
      </w:r>
      <w:r w:rsidRPr="00E52644">
        <w:rPr>
          <w:sz w:val="24"/>
        </w:rPr>
        <w:t>stanovuj</w:t>
      </w:r>
      <w:r>
        <w:rPr>
          <w:sz w:val="24"/>
        </w:rPr>
        <w:t xml:space="preserve">í s ohledem na možnosti státního rozpočtu a přidělené výši finančních prostředků pro jednotlivé vyhlášené programy. </w:t>
      </w:r>
      <w:r w:rsidRPr="00E52644">
        <w:rPr>
          <w:sz w:val="24"/>
        </w:rPr>
        <w:t xml:space="preserve">  </w:t>
      </w:r>
    </w:p>
    <w:p w:rsidR="008F7116" w:rsidRDefault="008F7116" w:rsidP="008F7116"/>
    <w:p w:rsidR="008F7116" w:rsidRDefault="008F7116" w:rsidP="008F7116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B.  Obecné</w:t>
      </w:r>
      <w:proofErr w:type="gramEnd"/>
      <w:r>
        <w:rPr>
          <w:i w:val="0"/>
          <w:sz w:val="24"/>
          <w:szCs w:val="24"/>
        </w:rPr>
        <w:t xml:space="preserve"> účelové vymezení</w:t>
      </w:r>
    </w:p>
    <w:p w:rsidR="008F7116" w:rsidRDefault="008F7116" w:rsidP="008F7116">
      <w:pPr>
        <w:numPr>
          <w:ilvl w:val="3"/>
          <w:numId w:val="1"/>
        </w:numPr>
        <w:tabs>
          <w:tab w:val="clear" w:pos="2880"/>
        </w:tabs>
        <w:spacing w:before="120"/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 xml:space="preserve">Základním kritériem pro </w:t>
      </w:r>
      <w:r>
        <w:rPr>
          <w:sz w:val="24"/>
          <w:szCs w:val="24"/>
        </w:rPr>
        <w:t>realizaci</w:t>
      </w:r>
      <w:r w:rsidRPr="00154DCD">
        <w:rPr>
          <w:sz w:val="24"/>
          <w:szCs w:val="24"/>
        </w:rPr>
        <w:t xml:space="preserve"> </w:t>
      </w:r>
      <w:r>
        <w:rPr>
          <w:sz w:val="24"/>
          <w:szCs w:val="24"/>
        </w:rPr>
        <w:t>žádosti</w:t>
      </w:r>
      <w:r w:rsidRPr="00154DCD">
        <w:rPr>
          <w:sz w:val="24"/>
          <w:szCs w:val="24"/>
        </w:rPr>
        <w:t xml:space="preserve"> je je</w:t>
      </w:r>
      <w:r>
        <w:rPr>
          <w:sz w:val="24"/>
          <w:szCs w:val="24"/>
        </w:rPr>
        <w:t>jí</w:t>
      </w:r>
      <w:r w:rsidRPr="00154DCD">
        <w:rPr>
          <w:sz w:val="24"/>
          <w:szCs w:val="24"/>
        </w:rPr>
        <w:t xml:space="preserve"> společen</w:t>
      </w:r>
      <w:r>
        <w:rPr>
          <w:sz w:val="24"/>
          <w:szCs w:val="24"/>
        </w:rPr>
        <w:t>ský význam, dodržení účelového zaměření programu a faktografické podklady pro výpočet dle stanovených kritérií</w:t>
      </w:r>
      <w:r w:rsidRPr="00154DCD">
        <w:rPr>
          <w:sz w:val="24"/>
          <w:szCs w:val="24"/>
        </w:rPr>
        <w:t>.</w:t>
      </w:r>
      <w:r>
        <w:rPr>
          <w:sz w:val="24"/>
          <w:szCs w:val="24"/>
        </w:rPr>
        <w:t xml:space="preserve"> Expertní komise si může pro svoji činnost stanovit další doplňková kritéria.</w:t>
      </w:r>
    </w:p>
    <w:p w:rsidR="008F7116" w:rsidRDefault="008F7116" w:rsidP="008F7116">
      <w:pPr>
        <w:numPr>
          <w:ilvl w:val="3"/>
          <w:numId w:val="1"/>
        </w:numPr>
        <w:tabs>
          <w:tab w:val="clear" w:pos="2880"/>
        </w:tabs>
        <w:ind w:left="567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Obsahové zaměření</w:t>
      </w:r>
      <w:r w:rsidRPr="00154DCD">
        <w:rPr>
          <w:sz w:val="24"/>
          <w:szCs w:val="24"/>
        </w:rPr>
        <w:t xml:space="preserve"> musí mít celostátní rozsah a </w:t>
      </w:r>
      <w:r>
        <w:rPr>
          <w:sz w:val="24"/>
          <w:szCs w:val="24"/>
        </w:rPr>
        <w:t xml:space="preserve">celospolečenský </w:t>
      </w:r>
      <w:r w:rsidRPr="00154DCD">
        <w:rPr>
          <w:sz w:val="24"/>
          <w:szCs w:val="24"/>
        </w:rPr>
        <w:t>charakter</w:t>
      </w:r>
      <w:r>
        <w:rPr>
          <w:sz w:val="24"/>
          <w:szCs w:val="24"/>
        </w:rPr>
        <w:t xml:space="preserve">. </w:t>
      </w:r>
    </w:p>
    <w:p w:rsidR="008F7116" w:rsidRDefault="008F7116" w:rsidP="008F7116">
      <w:pPr>
        <w:numPr>
          <w:ilvl w:val="0"/>
          <w:numId w:val="14"/>
        </w:numPr>
        <w:tabs>
          <w:tab w:val="clear" w:pos="2880"/>
        </w:tabs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>Přihlíží se k zaměření a činnosti předkladatele, jeho organizační struktuře,</w:t>
      </w:r>
      <w:r>
        <w:rPr>
          <w:sz w:val="24"/>
          <w:szCs w:val="24"/>
        </w:rPr>
        <w:t xml:space="preserve"> celkové</w:t>
      </w:r>
      <w:r w:rsidRPr="00154DCD">
        <w:rPr>
          <w:sz w:val="24"/>
          <w:szCs w:val="24"/>
        </w:rPr>
        <w:t xml:space="preserve"> členské základně</w:t>
      </w:r>
      <w:r>
        <w:rPr>
          <w:sz w:val="24"/>
          <w:szCs w:val="24"/>
        </w:rPr>
        <w:t>,</w:t>
      </w:r>
      <w:r w:rsidRPr="00154DCD">
        <w:rPr>
          <w:sz w:val="24"/>
          <w:szCs w:val="24"/>
        </w:rPr>
        <w:t xml:space="preserve"> </w:t>
      </w:r>
      <w:r>
        <w:rPr>
          <w:sz w:val="24"/>
          <w:szCs w:val="24"/>
        </w:rPr>
        <w:t>podíl</w:t>
      </w:r>
      <w:r w:rsidR="003273F9">
        <w:rPr>
          <w:sz w:val="24"/>
          <w:szCs w:val="24"/>
        </w:rPr>
        <w:t>u</w:t>
      </w:r>
      <w:r>
        <w:rPr>
          <w:sz w:val="24"/>
          <w:szCs w:val="24"/>
        </w:rPr>
        <w:t xml:space="preserve"> českých reprezentantů a další</w:t>
      </w:r>
      <w:r w:rsidR="003273F9">
        <w:rPr>
          <w:sz w:val="24"/>
          <w:szCs w:val="24"/>
        </w:rPr>
        <w:t>m</w:t>
      </w:r>
      <w:r>
        <w:rPr>
          <w:sz w:val="24"/>
          <w:szCs w:val="24"/>
        </w:rPr>
        <w:t xml:space="preserve"> stanovený</w:t>
      </w:r>
      <w:r w:rsidR="003273F9">
        <w:rPr>
          <w:sz w:val="24"/>
          <w:szCs w:val="24"/>
        </w:rPr>
        <w:t>m</w:t>
      </w:r>
      <w:r>
        <w:rPr>
          <w:sz w:val="24"/>
          <w:szCs w:val="24"/>
        </w:rPr>
        <w:t xml:space="preserve"> kritérií</w:t>
      </w:r>
      <w:r w:rsidR="003273F9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8F7116" w:rsidRDefault="008F7116" w:rsidP="008F7116">
      <w:pPr>
        <w:numPr>
          <w:ilvl w:val="0"/>
          <w:numId w:val="14"/>
        </w:numPr>
        <w:tabs>
          <w:tab w:val="clear" w:pos="2880"/>
        </w:tabs>
        <w:ind w:left="567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Při výběru žádosti se posuzuje i</w:t>
      </w:r>
      <w:r w:rsidRPr="00154DCD">
        <w:rPr>
          <w:sz w:val="24"/>
          <w:szCs w:val="24"/>
        </w:rPr>
        <w:t xml:space="preserve"> efektivita předchozí </w:t>
      </w:r>
      <w:r>
        <w:rPr>
          <w:sz w:val="24"/>
          <w:szCs w:val="24"/>
        </w:rPr>
        <w:t>žádosti</w:t>
      </w:r>
      <w:r w:rsidRPr="00154DCD">
        <w:rPr>
          <w:sz w:val="24"/>
          <w:szCs w:val="24"/>
        </w:rPr>
        <w:t xml:space="preserve">, pokud </w:t>
      </w:r>
      <w:r>
        <w:rPr>
          <w:sz w:val="24"/>
          <w:szCs w:val="24"/>
        </w:rPr>
        <w:t xml:space="preserve">na </w:t>
      </w:r>
      <w:r w:rsidRPr="00154DCD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154DCD">
        <w:rPr>
          <w:sz w:val="24"/>
          <w:szCs w:val="24"/>
        </w:rPr>
        <w:t xml:space="preserve"> žadatel obdržel státní dotaci.</w:t>
      </w:r>
    </w:p>
    <w:p w:rsidR="008F7116" w:rsidRDefault="008F7116" w:rsidP="008F7116">
      <w:pPr>
        <w:numPr>
          <w:ilvl w:val="0"/>
          <w:numId w:val="14"/>
        </w:numPr>
        <w:tabs>
          <w:tab w:val="clear" w:pos="2880"/>
        </w:tabs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 xml:space="preserve">Součástí </w:t>
      </w:r>
      <w:r>
        <w:rPr>
          <w:sz w:val="24"/>
          <w:szCs w:val="24"/>
        </w:rPr>
        <w:t xml:space="preserve">posouzení </w:t>
      </w:r>
      <w:r w:rsidRPr="00154DCD">
        <w:rPr>
          <w:sz w:val="24"/>
          <w:szCs w:val="24"/>
        </w:rPr>
        <w:t>výše dotace je i možnost přístupu žadatele k jiným finančním zdrojům</w:t>
      </w:r>
      <w:r>
        <w:rPr>
          <w:sz w:val="24"/>
          <w:szCs w:val="24"/>
        </w:rPr>
        <w:t>.</w:t>
      </w:r>
    </w:p>
    <w:p w:rsidR="008F7116" w:rsidRDefault="008F7116" w:rsidP="008F7116">
      <w:pPr>
        <w:numPr>
          <w:ilvl w:val="0"/>
          <w:numId w:val="14"/>
        </w:numPr>
        <w:tabs>
          <w:tab w:val="clear" w:pos="2880"/>
        </w:tabs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 xml:space="preserve">Podmínkou pro posouzení žádosti je správné vyúčtování </w:t>
      </w:r>
      <w:r>
        <w:rPr>
          <w:sz w:val="24"/>
          <w:szCs w:val="24"/>
        </w:rPr>
        <w:t>žádosti</w:t>
      </w:r>
      <w:r w:rsidRPr="00154DCD">
        <w:rPr>
          <w:sz w:val="24"/>
          <w:szCs w:val="24"/>
        </w:rPr>
        <w:t xml:space="preserve"> za uplynulé období</w:t>
      </w:r>
      <w:r>
        <w:rPr>
          <w:sz w:val="24"/>
          <w:szCs w:val="24"/>
        </w:rPr>
        <w:t>.</w:t>
      </w:r>
    </w:p>
    <w:p w:rsidR="008F7116" w:rsidRDefault="008F7116" w:rsidP="008F7116">
      <w:pPr>
        <w:numPr>
          <w:ilvl w:val="0"/>
          <w:numId w:val="14"/>
        </w:numPr>
        <w:tabs>
          <w:tab w:val="clear" w:pos="2880"/>
        </w:tabs>
        <w:ind w:left="567" w:hanging="28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Žádost </w:t>
      </w:r>
      <w:r w:rsidRPr="00154DCD">
        <w:rPr>
          <w:sz w:val="24"/>
          <w:szCs w:val="24"/>
        </w:rPr>
        <w:t>musí být zpracován</w:t>
      </w:r>
      <w:r>
        <w:rPr>
          <w:sz w:val="24"/>
          <w:szCs w:val="24"/>
        </w:rPr>
        <w:t>a</w:t>
      </w:r>
      <w:r w:rsidRPr="00154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Pr="00154DCD">
        <w:rPr>
          <w:sz w:val="24"/>
          <w:szCs w:val="24"/>
        </w:rPr>
        <w:t>předepsan</w:t>
      </w:r>
      <w:r>
        <w:rPr>
          <w:sz w:val="24"/>
          <w:szCs w:val="24"/>
        </w:rPr>
        <w:t>é</w:t>
      </w:r>
      <w:r w:rsidRPr="00154DCD">
        <w:rPr>
          <w:sz w:val="24"/>
          <w:szCs w:val="24"/>
        </w:rPr>
        <w:t xml:space="preserve"> form</w:t>
      </w:r>
      <w:r>
        <w:rPr>
          <w:sz w:val="24"/>
          <w:szCs w:val="24"/>
        </w:rPr>
        <w:t>ě.</w:t>
      </w:r>
    </w:p>
    <w:p w:rsidR="008F7116" w:rsidRDefault="008F7116" w:rsidP="008F7116">
      <w:pPr>
        <w:ind w:left="709"/>
        <w:rPr>
          <w:sz w:val="24"/>
        </w:rPr>
      </w:pPr>
    </w:p>
    <w:p w:rsidR="008F7116" w:rsidRDefault="008F7116" w:rsidP="008F7116">
      <w:pPr>
        <w:rPr>
          <w:b/>
          <w:sz w:val="24"/>
        </w:rPr>
      </w:pPr>
      <w:proofErr w:type="gramStart"/>
      <w:r>
        <w:rPr>
          <w:b/>
          <w:sz w:val="24"/>
        </w:rPr>
        <w:t xml:space="preserve">C.  </w:t>
      </w:r>
      <w:r w:rsidRPr="001476B8">
        <w:rPr>
          <w:b/>
          <w:sz w:val="24"/>
        </w:rPr>
        <w:t>Specifické</w:t>
      </w:r>
      <w:proofErr w:type="gramEnd"/>
      <w:r w:rsidRPr="001476B8">
        <w:rPr>
          <w:b/>
          <w:sz w:val="24"/>
        </w:rPr>
        <w:t xml:space="preserve"> záležitosti</w:t>
      </w:r>
    </w:p>
    <w:p w:rsidR="008F7116" w:rsidRPr="001476B8" w:rsidRDefault="008F7116" w:rsidP="003273F9">
      <w:pPr>
        <w:spacing w:before="120"/>
        <w:ind w:left="426"/>
        <w:rPr>
          <w:sz w:val="24"/>
        </w:rPr>
      </w:pPr>
      <w:r w:rsidRPr="001476B8">
        <w:rPr>
          <w:sz w:val="24"/>
        </w:rPr>
        <w:t xml:space="preserve">Podpora je určena </w:t>
      </w:r>
      <w:r w:rsidR="003273F9">
        <w:rPr>
          <w:sz w:val="24"/>
        </w:rPr>
        <w:t xml:space="preserve">zejména </w:t>
      </w:r>
      <w:r w:rsidRPr="001476B8">
        <w:rPr>
          <w:sz w:val="24"/>
        </w:rPr>
        <w:t>na:</w:t>
      </w:r>
    </w:p>
    <w:p w:rsidR="008F7116" w:rsidRDefault="008F7116" w:rsidP="003273F9">
      <w:pPr>
        <w:pStyle w:val="Zkladntextodsazen"/>
        <w:numPr>
          <w:ilvl w:val="0"/>
          <w:numId w:val="13"/>
        </w:numPr>
        <w:spacing w:before="120" w:after="0"/>
        <w:ind w:left="851" w:hanging="425"/>
        <w:rPr>
          <w:sz w:val="24"/>
        </w:rPr>
      </w:pPr>
      <w:r w:rsidRPr="000E6C86">
        <w:rPr>
          <w:sz w:val="24"/>
        </w:rPr>
        <w:t xml:space="preserve">náklady trenérské, zdravotní, metodické, technické a servisní zabezpečení, regeneraci, lékařskou službu, vybavení sportovními potřebami neinvestičního charakteru, nájemné prostor pro </w:t>
      </w:r>
      <w:r>
        <w:rPr>
          <w:sz w:val="24"/>
        </w:rPr>
        <w:t xml:space="preserve">realizaci akce, ale i </w:t>
      </w:r>
      <w:r w:rsidRPr="000E6C86">
        <w:rPr>
          <w:sz w:val="24"/>
        </w:rPr>
        <w:t>zabezpečení sportovní přípravy,</w:t>
      </w:r>
    </w:p>
    <w:p w:rsidR="008F7116" w:rsidRDefault="008F7116" w:rsidP="008F7116">
      <w:pPr>
        <w:pStyle w:val="Odstavecseseznamem"/>
        <w:numPr>
          <w:ilvl w:val="0"/>
          <w:numId w:val="13"/>
        </w:numPr>
        <w:ind w:left="851" w:hanging="425"/>
        <w:rPr>
          <w:sz w:val="24"/>
        </w:rPr>
      </w:pPr>
      <w:r w:rsidRPr="009C4466">
        <w:rPr>
          <w:sz w:val="24"/>
        </w:rPr>
        <w:t xml:space="preserve">náklady na dopravu, ubytování, stravování, pojištění odpovědnosti, standardní úrazové pojištění, včetně pojištění sportovního materiálu a odměn delegovaných rozhodčích, technického doprovodu, organizátorů a sportovců, dle reglementu soutěže, </w:t>
      </w:r>
    </w:p>
    <w:p w:rsidR="008F7116" w:rsidRDefault="008F7116" w:rsidP="008F7116">
      <w:pPr>
        <w:pStyle w:val="Odstavecseseznamem"/>
        <w:numPr>
          <w:ilvl w:val="0"/>
          <w:numId w:val="13"/>
        </w:numPr>
        <w:tabs>
          <w:tab w:val="left" w:pos="1134"/>
        </w:tabs>
        <w:ind w:left="851" w:hanging="425"/>
        <w:rPr>
          <w:sz w:val="24"/>
        </w:rPr>
      </w:pPr>
      <w:r w:rsidRPr="009C4466">
        <w:rPr>
          <w:sz w:val="24"/>
        </w:rPr>
        <w:t xml:space="preserve">mzdové náklady, včetně povinných odvodů, na organizaci </w:t>
      </w:r>
      <w:r>
        <w:rPr>
          <w:sz w:val="24"/>
        </w:rPr>
        <w:t xml:space="preserve">významné </w:t>
      </w:r>
      <w:r w:rsidRPr="009C4466">
        <w:rPr>
          <w:sz w:val="24"/>
        </w:rPr>
        <w:t>sportovní</w:t>
      </w:r>
      <w:r>
        <w:rPr>
          <w:sz w:val="24"/>
        </w:rPr>
        <w:t xml:space="preserve"> akce</w:t>
      </w:r>
      <w:r w:rsidRPr="009C4466">
        <w:rPr>
          <w:sz w:val="24"/>
        </w:rPr>
        <w:t xml:space="preserve">, </w:t>
      </w:r>
    </w:p>
    <w:p w:rsidR="008F7116" w:rsidRDefault="008F7116" w:rsidP="008F7116">
      <w:pPr>
        <w:pStyle w:val="Odstavecseseznamem"/>
        <w:numPr>
          <w:ilvl w:val="0"/>
          <w:numId w:val="13"/>
        </w:numPr>
        <w:ind w:left="851" w:hanging="425"/>
        <w:rPr>
          <w:sz w:val="24"/>
        </w:rPr>
      </w:pPr>
      <w:r w:rsidRPr="009C4466">
        <w:rPr>
          <w:sz w:val="24"/>
        </w:rPr>
        <w:t xml:space="preserve">zabezpečení povinného poplatku za </w:t>
      </w:r>
      <w:r w:rsidR="003273F9">
        <w:rPr>
          <w:sz w:val="24"/>
        </w:rPr>
        <w:t>pořádání</w:t>
      </w:r>
      <w:r w:rsidRPr="009C4466">
        <w:rPr>
          <w:sz w:val="24"/>
        </w:rPr>
        <w:t xml:space="preserve"> akce pro </w:t>
      </w:r>
      <w:r w:rsidR="003273F9">
        <w:rPr>
          <w:sz w:val="24"/>
        </w:rPr>
        <w:t xml:space="preserve">MSF / ESF, </w:t>
      </w:r>
    </w:p>
    <w:p w:rsidR="008F7116" w:rsidRDefault="008F7116" w:rsidP="008F7116">
      <w:pPr>
        <w:pStyle w:val="Odstavecseseznamem"/>
        <w:numPr>
          <w:ilvl w:val="0"/>
          <w:numId w:val="13"/>
        </w:numPr>
        <w:ind w:left="851" w:hanging="425"/>
        <w:rPr>
          <w:sz w:val="24"/>
        </w:rPr>
      </w:pPr>
      <w:r>
        <w:rPr>
          <w:sz w:val="24"/>
        </w:rPr>
        <w:t xml:space="preserve">nezbytné náklady spojené s přípravou a realizací </w:t>
      </w:r>
      <w:r w:rsidR="003273F9">
        <w:rPr>
          <w:sz w:val="24"/>
        </w:rPr>
        <w:t>VSA</w:t>
      </w:r>
      <w:r>
        <w:rPr>
          <w:sz w:val="24"/>
        </w:rPr>
        <w:t>,</w:t>
      </w:r>
      <w:r w:rsidRPr="009C4466">
        <w:rPr>
          <w:sz w:val="24"/>
        </w:rPr>
        <w:t xml:space="preserve"> </w:t>
      </w:r>
    </w:p>
    <w:p w:rsidR="008F7116" w:rsidRDefault="008F7116" w:rsidP="008F7116">
      <w:pPr>
        <w:pStyle w:val="Odstavecseseznamem"/>
        <w:numPr>
          <w:ilvl w:val="0"/>
          <w:numId w:val="13"/>
        </w:numPr>
        <w:ind w:left="851" w:hanging="425"/>
        <w:rPr>
          <w:sz w:val="24"/>
        </w:rPr>
      </w:pPr>
      <w:r>
        <w:rPr>
          <w:sz w:val="24"/>
        </w:rPr>
        <w:t>odměny sportovcům ČR, včetně členů realizačního týmu, resp. věcné ceny za sportovní výsledky s úče</w:t>
      </w:r>
      <w:r w:rsidR="003273F9">
        <w:rPr>
          <w:sz w:val="24"/>
        </w:rPr>
        <w:t>lovým vymezením, dle Rozhodnutí,</w:t>
      </w:r>
    </w:p>
    <w:p w:rsidR="008F7116" w:rsidRPr="00297550" w:rsidRDefault="008F7116" w:rsidP="008F7116">
      <w:pPr>
        <w:pStyle w:val="Odstavecseseznamem"/>
        <w:numPr>
          <w:ilvl w:val="0"/>
          <w:numId w:val="13"/>
        </w:numPr>
        <w:ind w:left="851" w:hanging="425"/>
        <w:contextualSpacing w:val="0"/>
        <w:rPr>
          <w:spacing w:val="-4"/>
          <w:sz w:val="24"/>
          <w:u w:val="single"/>
        </w:rPr>
      </w:pPr>
      <w:r>
        <w:rPr>
          <w:spacing w:val="-4"/>
          <w:sz w:val="24"/>
        </w:rPr>
        <w:t>u</w:t>
      </w:r>
      <w:r w:rsidRPr="00297550">
        <w:rPr>
          <w:spacing w:val="-4"/>
          <w:sz w:val="24"/>
        </w:rPr>
        <w:t xml:space="preserve"> schválených žádostí VSA se dotace poskytuje pouze </w:t>
      </w:r>
      <w:r w:rsidRPr="00297550">
        <w:rPr>
          <w:spacing w:val="-4"/>
          <w:sz w:val="24"/>
          <w:u w:val="single"/>
        </w:rPr>
        <w:t xml:space="preserve">do výše 70 % celkových nákladů. </w:t>
      </w:r>
    </w:p>
    <w:p w:rsidR="008F7116" w:rsidRDefault="008F7116" w:rsidP="005B189C">
      <w:pPr>
        <w:pStyle w:val="Zkladntext"/>
        <w:spacing w:before="120" w:after="0"/>
        <w:ind w:left="491"/>
        <w:rPr>
          <w:sz w:val="24"/>
        </w:rPr>
      </w:pPr>
    </w:p>
    <w:p w:rsidR="00A11EE9" w:rsidRPr="002F5217" w:rsidRDefault="002F5217" w:rsidP="002F5217">
      <w:pPr>
        <w:spacing w:before="120"/>
        <w:rPr>
          <w:b/>
          <w:sz w:val="24"/>
        </w:rPr>
      </w:pPr>
      <w:proofErr w:type="gramStart"/>
      <w:r w:rsidRPr="002F5217">
        <w:rPr>
          <w:b/>
          <w:sz w:val="24"/>
        </w:rPr>
        <w:t xml:space="preserve">D.  </w:t>
      </w:r>
      <w:r w:rsidR="00A11EE9" w:rsidRPr="002F5217">
        <w:rPr>
          <w:b/>
          <w:sz w:val="24"/>
        </w:rPr>
        <w:t>Finanční</w:t>
      </w:r>
      <w:proofErr w:type="gramEnd"/>
      <w:r w:rsidR="00A11EE9" w:rsidRPr="002F5217">
        <w:rPr>
          <w:b/>
          <w:sz w:val="24"/>
        </w:rPr>
        <w:t xml:space="preserve"> objem státní dotace</w:t>
      </w:r>
    </w:p>
    <w:p w:rsidR="002F5217" w:rsidRPr="002F5217" w:rsidRDefault="002F5217" w:rsidP="003273F9">
      <w:pPr>
        <w:pStyle w:val="Odstavecseseznamem"/>
        <w:numPr>
          <w:ilvl w:val="0"/>
          <w:numId w:val="16"/>
        </w:numPr>
        <w:spacing w:before="120"/>
        <w:contextualSpacing w:val="0"/>
        <w:rPr>
          <w:sz w:val="24"/>
        </w:rPr>
      </w:pPr>
      <w:r w:rsidRPr="002F5217">
        <w:rPr>
          <w:sz w:val="24"/>
        </w:rPr>
        <w:t>Výše finančních prostředků státní podpory může být upravena nebo neposkytnuta s ohledem na možnosti státního rozpočtu a množství obdržených požadavků.</w:t>
      </w:r>
    </w:p>
    <w:p w:rsidR="002F5217" w:rsidRPr="002F5217" w:rsidRDefault="002F5217" w:rsidP="00C40A23">
      <w:pPr>
        <w:pStyle w:val="Odstavecseseznamem"/>
        <w:numPr>
          <w:ilvl w:val="0"/>
          <w:numId w:val="16"/>
        </w:numPr>
        <w:spacing w:before="120"/>
        <w:contextualSpacing w:val="0"/>
        <w:rPr>
          <w:sz w:val="24"/>
        </w:rPr>
      </w:pPr>
      <w:r w:rsidRPr="002F5217">
        <w:rPr>
          <w:sz w:val="24"/>
        </w:rPr>
        <w:t>Na ústní projednávání nebude brán zřetel. Každý žadatel o VSA musí podat oficiální žádost na požadovaném formuláři, včetně stanovených příloh a podkladů.</w:t>
      </w:r>
    </w:p>
    <w:p w:rsidR="002F5217" w:rsidRPr="002F5217" w:rsidRDefault="002F5217" w:rsidP="00C40A23">
      <w:pPr>
        <w:pStyle w:val="Odstavecseseznamem"/>
        <w:numPr>
          <w:ilvl w:val="0"/>
          <w:numId w:val="16"/>
        </w:numPr>
        <w:spacing w:before="120"/>
        <w:contextualSpacing w:val="0"/>
        <w:rPr>
          <w:sz w:val="24"/>
        </w:rPr>
      </w:pPr>
      <w:r w:rsidRPr="002F5217">
        <w:rPr>
          <w:sz w:val="24"/>
        </w:rPr>
        <w:t>V mimořádných případech</w:t>
      </w:r>
      <w:r>
        <w:rPr>
          <w:sz w:val="24"/>
        </w:rPr>
        <w:t xml:space="preserve"> může být podána žádost i v průběhu kalendářního roku</w:t>
      </w:r>
      <w:r w:rsidR="00AA6716">
        <w:rPr>
          <w:sz w:val="24"/>
        </w:rPr>
        <w:t xml:space="preserve"> a</w:t>
      </w:r>
      <w:r w:rsidRPr="002F5217">
        <w:rPr>
          <w:sz w:val="24"/>
        </w:rPr>
        <w:t xml:space="preserve"> bude projednán</w:t>
      </w:r>
      <w:r w:rsidR="003273F9">
        <w:rPr>
          <w:sz w:val="24"/>
        </w:rPr>
        <w:t>a</w:t>
      </w:r>
      <w:r w:rsidR="00AA6716">
        <w:rPr>
          <w:sz w:val="24"/>
        </w:rPr>
        <w:t>,</w:t>
      </w:r>
      <w:r w:rsidRPr="002F5217">
        <w:rPr>
          <w:sz w:val="24"/>
        </w:rPr>
        <w:t xml:space="preserve"> </w:t>
      </w:r>
      <w:r w:rsidR="00C40A23">
        <w:rPr>
          <w:sz w:val="24"/>
        </w:rPr>
        <w:t xml:space="preserve">eventuálně </w:t>
      </w:r>
      <w:r w:rsidRPr="002F5217">
        <w:rPr>
          <w:sz w:val="24"/>
        </w:rPr>
        <w:t>schválen</w:t>
      </w:r>
      <w:r w:rsidR="003273F9">
        <w:rPr>
          <w:sz w:val="24"/>
        </w:rPr>
        <w:t>a</w:t>
      </w:r>
      <w:r w:rsidRPr="002F5217">
        <w:rPr>
          <w:sz w:val="24"/>
        </w:rPr>
        <w:t xml:space="preserve"> ministrem školství, mládeže</w:t>
      </w:r>
      <w:r w:rsidR="00AA6716">
        <w:rPr>
          <w:sz w:val="24"/>
        </w:rPr>
        <w:t xml:space="preserve"> </w:t>
      </w:r>
      <w:r w:rsidRPr="002F5217">
        <w:rPr>
          <w:sz w:val="24"/>
        </w:rPr>
        <w:t>a tělovýchovy.</w:t>
      </w:r>
    </w:p>
    <w:p w:rsidR="002F5217" w:rsidRPr="002F5217" w:rsidRDefault="00AA6716" w:rsidP="00C40A23">
      <w:pPr>
        <w:pStyle w:val="Odstavecseseznamem"/>
        <w:numPr>
          <w:ilvl w:val="0"/>
          <w:numId w:val="16"/>
        </w:numPr>
        <w:spacing w:before="120"/>
        <w:contextualSpacing w:val="0"/>
        <w:rPr>
          <w:sz w:val="24"/>
        </w:rPr>
      </w:pPr>
      <w:r>
        <w:rPr>
          <w:sz w:val="24"/>
        </w:rPr>
        <w:t xml:space="preserve">S ohledem na možnosti státního rozpočtu </w:t>
      </w:r>
      <w:r w:rsidR="002F5217" w:rsidRPr="002F5217">
        <w:rPr>
          <w:sz w:val="24"/>
        </w:rPr>
        <w:t>nelze, zejména u jednoleté podpory, plně spoléhat na finanční podporu státu. Hlavním momentem musí být zpracovaný předběžný rozpočet akce, který bude i součástí žádosti o státní dotaci a MŠMT bude seznámeno se záměry minimálně rok před předložením kandidatury.</w:t>
      </w:r>
    </w:p>
    <w:p w:rsidR="00A11EE9" w:rsidRPr="00AA6716" w:rsidRDefault="00A11EE9" w:rsidP="00C40A23">
      <w:pPr>
        <w:numPr>
          <w:ilvl w:val="0"/>
          <w:numId w:val="16"/>
        </w:numPr>
        <w:spacing w:before="120"/>
        <w:ind w:left="851" w:hanging="425"/>
        <w:rPr>
          <w:sz w:val="24"/>
        </w:rPr>
      </w:pPr>
      <w:r w:rsidRPr="00AA6716">
        <w:rPr>
          <w:sz w:val="24"/>
        </w:rPr>
        <w:t xml:space="preserve">Následné členění se předkládá k celkovému finančnímu objemu, který se uvádí k předběžné částce ve výši </w:t>
      </w:r>
      <w:r w:rsidR="00C40A23">
        <w:rPr>
          <w:sz w:val="24"/>
        </w:rPr>
        <w:t>cca 21</w:t>
      </w:r>
      <w:r w:rsidR="00ED48EB" w:rsidRPr="00AA6716">
        <w:rPr>
          <w:sz w:val="24"/>
        </w:rPr>
        <w:t>0</w:t>
      </w:r>
      <w:r w:rsidRPr="00AA6716">
        <w:rPr>
          <w:sz w:val="24"/>
        </w:rPr>
        <w:t xml:space="preserve"> 000 tis. Kč. Tato částka je uvedena bez navýšení </w:t>
      </w:r>
      <w:r w:rsidR="00ED48EB" w:rsidRPr="00AA6716">
        <w:rPr>
          <w:sz w:val="24"/>
        </w:rPr>
        <w:t xml:space="preserve">v předchozím období. </w:t>
      </w:r>
    </w:p>
    <w:p w:rsidR="00A11EE9" w:rsidRPr="00D95ADE" w:rsidRDefault="00A11EE9" w:rsidP="00C40A23">
      <w:pPr>
        <w:numPr>
          <w:ilvl w:val="0"/>
          <w:numId w:val="16"/>
        </w:numPr>
        <w:spacing w:before="120"/>
        <w:ind w:left="851" w:hanging="425"/>
        <w:rPr>
          <w:sz w:val="24"/>
        </w:rPr>
      </w:pPr>
      <w:r>
        <w:rPr>
          <w:sz w:val="24"/>
        </w:rPr>
        <w:lastRenderedPageBreak/>
        <w:t xml:space="preserve">Podpora </w:t>
      </w:r>
      <w:r w:rsidRPr="002E7E9C">
        <w:rPr>
          <w:sz w:val="24"/>
        </w:rPr>
        <w:t xml:space="preserve">pro </w:t>
      </w:r>
      <w:r>
        <w:rPr>
          <w:sz w:val="24"/>
        </w:rPr>
        <w:t>spolky</w:t>
      </w:r>
      <w:r w:rsidR="00AA6716">
        <w:rPr>
          <w:sz w:val="24"/>
        </w:rPr>
        <w:t xml:space="preserve"> s žádostí o VSA</w:t>
      </w:r>
      <w:r w:rsidRPr="002E7E9C">
        <w:rPr>
          <w:sz w:val="24"/>
        </w:rPr>
        <w:t xml:space="preserve"> se dělí podle</w:t>
      </w:r>
      <w:r w:rsidRPr="00D95ADE">
        <w:rPr>
          <w:sz w:val="24"/>
        </w:rPr>
        <w:t xml:space="preserve"> </w:t>
      </w:r>
      <w:r>
        <w:rPr>
          <w:sz w:val="24"/>
        </w:rPr>
        <w:t xml:space="preserve">účelového vymezení </w:t>
      </w:r>
      <w:r w:rsidR="00DA4EE1">
        <w:rPr>
          <w:sz w:val="24"/>
        </w:rPr>
        <w:br/>
      </w:r>
      <w:r>
        <w:rPr>
          <w:sz w:val="24"/>
        </w:rPr>
        <w:t xml:space="preserve">a </w:t>
      </w:r>
      <w:r w:rsidR="00AA6716">
        <w:rPr>
          <w:sz w:val="24"/>
        </w:rPr>
        <w:t>společenské</w:t>
      </w:r>
      <w:r w:rsidR="00DA4EE1">
        <w:rPr>
          <w:sz w:val="24"/>
        </w:rPr>
        <w:t>ho</w:t>
      </w:r>
      <w:r w:rsidR="00AA6716">
        <w:rPr>
          <w:sz w:val="24"/>
        </w:rPr>
        <w:t xml:space="preserve"> význam</w:t>
      </w:r>
      <w:r w:rsidR="00DA4EE1">
        <w:rPr>
          <w:sz w:val="24"/>
        </w:rPr>
        <w:t>u</w:t>
      </w:r>
      <w:r w:rsidR="00AA6716">
        <w:rPr>
          <w:sz w:val="24"/>
        </w:rPr>
        <w:t xml:space="preserve"> akce</w:t>
      </w:r>
      <w:r>
        <w:rPr>
          <w:sz w:val="24"/>
        </w:rPr>
        <w:t>.</w:t>
      </w:r>
    </w:p>
    <w:p w:rsidR="00A11EE9" w:rsidRPr="00C70D37" w:rsidRDefault="00A11EE9" w:rsidP="00A11EE9">
      <w:pPr>
        <w:pStyle w:val="Seznam2"/>
        <w:spacing w:after="120"/>
        <w:ind w:left="709" w:firstLine="0"/>
        <w:rPr>
          <w:sz w:val="24"/>
          <w:szCs w:val="24"/>
        </w:rPr>
      </w:pPr>
      <w:r w:rsidRPr="00C70D37">
        <w:rPr>
          <w:sz w:val="24"/>
          <w:szCs w:val="24"/>
        </w:rPr>
        <w:t xml:space="preserve">Základní rozdělení finančního objemu pro oblast podpory </w:t>
      </w:r>
      <w:r w:rsidR="00AA6716">
        <w:rPr>
          <w:sz w:val="24"/>
          <w:szCs w:val="24"/>
        </w:rPr>
        <w:t>VSA</w:t>
      </w:r>
      <w:r>
        <w:rPr>
          <w:sz w:val="24"/>
          <w:szCs w:val="24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6349"/>
        <w:gridCol w:w="1337"/>
      </w:tblGrid>
      <w:tr w:rsidR="00A11EE9" w:rsidRPr="00B57E70" w:rsidTr="00C40A23">
        <w:tc>
          <w:tcPr>
            <w:tcW w:w="6908" w:type="dxa"/>
            <w:gridSpan w:val="2"/>
            <w:shd w:val="clear" w:color="auto" w:fill="C2D69B"/>
          </w:tcPr>
          <w:p w:rsidR="00A11EE9" w:rsidRPr="00B57E70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7E70">
              <w:rPr>
                <w:b/>
                <w:sz w:val="24"/>
                <w:szCs w:val="24"/>
              </w:rPr>
              <w:t>Účelové vymezení</w:t>
            </w:r>
          </w:p>
        </w:tc>
        <w:tc>
          <w:tcPr>
            <w:tcW w:w="1337" w:type="dxa"/>
            <w:shd w:val="clear" w:color="auto" w:fill="C2D69B"/>
          </w:tcPr>
          <w:p w:rsidR="00A11EE9" w:rsidRPr="00B57E70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7E70">
              <w:rPr>
                <w:b/>
                <w:sz w:val="24"/>
                <w:szCs w:val="24"/>
              </w:rPr>
              <w:t>Objem</w:t>
            </w:r>
          </w:p>
        </w:tc>
      </w:tr>
      <w:tr w:rsidR="00A11EE9" w:rsidRPr="005F0D75" w:rsidTr="00C40A23">
        <w:trPr>
          <w:trHeight w:val="521"/>
        </w:trPr>
        <w:tc>
          <w:tcPr>
            <w:tcW w:w="559" w:type="dxa"/>
          </w:tcPr>
          <w:p w:rsidR="00A11EE9" w:rsidRPr="00B57E70" w:rsidRDefault="00A11EE9" w:rsidP="00ED48EB">
            <w:pPr>
              <w:pStyle w:val="Seznam2"/>
              <w:spacing w:before="120"/>
              <w:ind w:left="0" w:firstLine="0"/>
              <w:rPr>
                <w:sz w:val="24"/>
                <w:szCs w:val="24"/>
              </w:rPr>
            </w:pPr>
            <w:r w:rsidRPr="00B57E70">
              <w:rPr>
                <w:sz w:val="24"/>
                <w:szCs w:val="24"/>
              </w:rPr>
              <w:t>a)</w:t>
            </w:r>
          </w:p>
        </w:tc>
        <w:tc>
          <w:tcPr>
            <w:tcW w:w="6349" w:type="dxa"/>
          </w:tcPr>
          <w:p w:rsidR="00C40A23" w:rsidRDefault="00C40A23" w:rsidP="00DA4EE1">
            <w:pPr>
              <w:pStyle w:val="Seznam2"/>
              <w:spacing w:before="120"/>
              <w:ind w:left="1204" w:hanging="12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VSA - </w:t>
            </w:r>
            <w:r w:rsidR="004B315D">
              <w:rPr>
                <w:b/>
                <w:sz w:val="24"/>
              </w:rPr>
              <w:t xml:space="preserve">Priorita 1:  </w:t>
            </w:r>
          </w:p>
          <w:p w:rsidR="00C40A23" w:rsidRDefault="00C40A23" w:rsidP="00DA4EE1">
            <w:pPr>
              <w:pStyle w:val="Odstavecseseznamem"/>
              <w:numPr>
                <w:ilvl w:val="0"/>
                <w:numId w:val="28"/>
              </w:numPr>
              <w:spacing w:before="60"/>
              <w:ind w:left="638" w:hanging="284"/>
              <w:rPr>
                <w:sz w:val="24"/>
                <w:szCs w:val="24"/>
              </w:rPr>
            </w:pPr>
            <w:r w:rsidRPr="002F5217">
              <w:rPr>
                <w:sz w:val="24"/>
                <w:szCs w:val="24"/>
              </w:rPr>
              <w:t xml:space="preserve">podpora příprav VSA již v minulém období </w:t>
            </w:r>
            <w:r>
              <w:rPr>
                <w:sz w:val="24"/>
                <w:szCs w:val="24"/>
              </w:rPr>
              <w:t>– průběžné</w:t>
            </w:r>
          </w:p>
          <w:p w:rsidR="00A11EE9" w:rsidRPr="00C40A23" w:rsidRDefault="00C40A23" w:rsidP="00C40A23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63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nová </w:t>
            </w:r>
            <w:r w:rsidRPr="002F5217">
              <w:rPr>
                <w:sz w:val="24"/>
                <w:szCs w:val="24"/>
              </w:rPr>
              <w:t>podpora</w:t>
            </w:r>
            <w:r>
              <w:rPr>
                <w:sz w:val="24"/>
                <w:szCs w:val="24"/>
              </w:rPr>
              <w:t xml:space="preserve"> VSA – začátek, první podpora</w:t>
            </w:r>
          </w:p>
        </w:tc>
        <w:tc>
          <w:tcPr>
            <w:tcW w:w="1337" w:type="dxa"/>
          </w:tcPr>
          <w:p w:rsidR="00A11EE9" w:rsidRPr="005F0D75" w:rsidRDefault="004B315D" w:rsidP="00DA4EE1">
            <w:pPr>
              <w:pStyle w:val="Seznam2"/>
              <w:spacing w:before="24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rozpočtu</w:t>
            </w:r>
          </w:p>
        </w:tc>
      </w:tr>
      <w:tr w:rsidR="00C40A23" w:rsidRPr="005F0D75" w:rsidTr="00C40A23">
        <w:tc>
          <w:tcPr>
            <w:tcW w:w="559" w:type="dxa"/>
          </w:tcPr>
          <w:p w:rsidR="00C40A23" w:rsidRPr="00B57E70" w:rsidRDefault="00C40A23" w:rsidP="00AA6716">
            <w:pPr>
              <w:pStyle w:val="Seznam2"/>
              <w:spacing w:before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57E70">
              <w:rPr>
                <w:sz w:val="24"/>
                <w:szCs w:val="24"/>
              </w:rPr>
              <w:t>)</w:t>
            </w:r>
          </w:p>
        </w:tc>
        <w:tc>
          <w:tcPr>
            <w:tcW w:w="6349" w:type="dxa"/>
          </w:tcPr>
          <w:p w:rsidR="00C40A23" w:rsidRPr="00DA4EE1" w:rsidRDefault="00DA4EE1" w:rsidP="00DA4EE1">
            <w:pPr>
              <w:pStyle w:val="Seznam2"/>
              <w:spacing w:before="120" w:after="120"/>
              <w:ind w:left="1205" w:hanging="1205"/>
              <w:rPr>
                <w:sz w:val="24"/>
              </w:rPr>
            </w:pPr>
            <w:r w:rsidRPr="00DA4EE1">
              <w:rPr>
                <w:sz w:val="24"/>
              </w:rPr>
              <w:t xml:space="preserve">VSA - </w:t>
            </w:r>
            <w:r w:rsidR="00C40A23" w:rsidRPr="00DA4EE1">
              <w:rPr>
                <w:sz w:val="24"/>
              </w:rPr>
              <w:t xml:space="preserve">Priorita 2:  </w:t>
            </w:r>
            <w:r w:rsidRPr="00DA4EE1">
              <w:rPr>
                <w:sz w:val="24"/>
              </w:rPr>
              <w:t>Ostatní soutěže</w:t>
            </w:r>
          </w:p>
        </w:tc>
        <w:tc>
          <w:tcPr>
            <w:tcW w:w="1337" w:type="dxa"/>
          </w:tcPr>
          <w:p w:rsidR="00C40A23" w:rsidRPr="005F0D75" w:rsidRDefault="00C40A23" w:rsidP="00DA4EE1">
            <w:pPr>
              <w:pStyle w:val="Seznam2"/>
              <w:spacing w:before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zůstatek k rozdělení</w:t>
            </w:r>
          </w:p>
        </w:tc>
      </w:tr>
      <w:tr w:rsidR="00A11EE9" w:rsidRPr="005F0D75" w:rsidTr="00C40A23">
        <w:tc>
          <w:tcPr>
            <w:tcW w:w="559" w:type="dxa"/>
          </w:tcPr>
          <w:p w:rsidR="00A11EE9" w:rsidRPr="00B57E70" w:rsidRDefault="00A11EE9" w:rsidP="00122107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6349" w:type="dxa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Mimořádné záležitosti - rezerva</w:t>
            </w:r>
          </w:p>
        </w:tc>
        <w:tc>
          <w:tcPr>
            <w:tcW w:w="1337" w:type="dxa"/>
          </w:tcPr>
          <w:p w:rsidR="00A11EE9" w:rsidRPr="005F0D75" w:rsidRDefault="00A11EE9" w:rsidP="00C40A23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4B315D">
              <w:rPr>
                <w:sz w:val="24"/>
                <w:szCs w:val="24"/>
              </w:rPr>
              <w:t>1</w:t>
            </w:r>
            <w:r w:rsidR="00C40A2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A11EE9" w:rsidRPr="005F0D75" w:rsidTr="00C40A23">
        <w:tc>
          <w:tcPr>
            <w:tcW w:w="6908" w:type="dxa"/>
            <w:gridSpan w:val="2"/>
            <w:shd w:val="clear" w:color="auto" w:fill="C2D69B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jc w:val="right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>Celkem</w:t>
            </w:r>
          </w:p>
        </w:tc>
        <w:tc>
          <w:tcPr>
            <w:tcW w:w="1337" w:type="dxa"/>
            <w:shd w:val="clear" w:color="auto" w:fill="C2D69B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>100 %</w:t>
            </w:r>
          </w:p>
        </w:tc>
      </w:tr>
    </w:tbl>
    <w:p w:rsidR="00A11EE9" w:rsidRDefault="00A11EE9" w:rsidP="00A11EE9">
      <w:pPr>
        <w:pStyle w:val="Seznam2"/>
        <w:ind w:left="0" w:firstLine="0"/>
        <w:rPr>
          <w:sz w:val="24"/>
          <w:szCs w:val="24"/>
          <w:u w:val="single"/>
        </w:rPr>
      </w:pPr>
    </w:p>
    <w:p w:rsidR="00A11EE9" w:rsidRDefault="00A11EE9" w:rsidP="00A11EE9">
      <w:pPr>
        <w:pStyle w:val="Seznam2"/>
        <w:ind w:left="709" w:firstLine="0"/>
        <w:rPr>
          <w:sz w:val="24"/>
          <w:szCs w:val="24"/>
        </w:rPr>
      </w:pPr>
      <w:r w:rsidRPr="004640F4">
        <w:rPr>
          <w:sz w:val="24"/>
          <w:szCs w:val="24"/>
        </w:rPr>
        <w:t xml:space="preserve">Poznámka: </w:t>
      </w:r>
      <w:r>
        <w:rPr>
          <w:sz w:val="24"/>
          <w:szCs w:val="24"/>
        </w:rPr>
        <w:t xml:space="preserve"> </w:t>
      </w:r>
    </w:p>
    <w:p w:rsidR="00A11EE9" w:rsidRDefault="00A11EE9" w:rsidP="00B3745B">
      <w:pPr>
        <w:pStyle w:val="Seznam2"/>
        <w:numPr>
          <w:ilvl w:val="0"/>
          <w:numId w:val="7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Procentuální rozpětí může expertní komise nebo MŠMT upravit dle aktuálních potřeb souvisejících s podanými žádostí příslušného roku.</w:t>
      </w:r>
    </w:p>
    <w:p w:rsidR="00A11EE9" w:rsidRDefault="00A11EE9" w:rsidP="003836C5"/>
    <w:p w:rsidR="005B189C" w:rsidRPr="00D250AC" w:rsidRDefault="005B189C" w:rsidP="005B189C">
      <w:pPr>
        <w:pStyle w:val="Nadpis2"/>
        <w:jc w:val="center"/>
        <w:rPr>
          <w:rFonts w:ascii="Times New Roman" w:hAnsi="Times New Roman" w:cs="Times New Roman"/>
          <w:i w:val="0"/>
          <w:sz w:val="24"/>
        </w:rPr>
      </w:pPr>
      <w:r w:rsidRPr="00D250AC">
        <w:rPr>
          <w:rFonts w:ascii="Times New Roman" w:hAnsi="Times New Roman" w:cs="Times New Roman"/>
          <w:i w:val="0"/>
          <w:sz w:val="24"/>
        </w:rPr>
        <w:t>Článek V</w:t>
      </w:r>
      <w:r w:rsidR="00E714C9">
        <w:rPr>
          <w:rFonts w:ascii="Times New Roman" w:hAnsi="Times New Roman" w:cs="Times New Roman"/>
          <w:i w:val="0"/>
          <w:sz w:val="24"/>
        </w:rPr>
        <w:t>I</w:t>
      </w:r>
      <w:r w:rsidRPr="00D250AC">
        <w:rPr>
          <w:rFonts w:ascii="Times New Roman" w:hAnsi="Times New Roman" w:cs="Times New Roman"/>
          <w:i w:val="0"/>
          <w:sz w:val="24"/>
        </w:rPr>
        <w:t xml:space="preserve">  -  Závěrečná ustanovení</w:t>
      </w:r>
    </w:p>
    <w:p w:rsidR="005B189C" w:rsidRPr="00F40C94" w:rsidRDefault="005B189C" w:rsidP="005B189C">
      <w:pPr>
        <w:jc w:val="center"/>
        <w:rPr>
          <w:b/>
          <w:sz w:val="24"/>
        </w:rPr>
      </w:pPr>
    </w:p>
    <w:p w:rsidR="005B189C" w:rsidRPr="005D18EC" w:rsidRDefault="005B189C" w:rsidP="00B3745B">
      <w:pPr>
        <w:numPr>
          <w:ilvl w:val="0"/>
          <w:numId w:val="6"/>
        </w:numPr>
        <w:tabs>
          <w:tab w:val="clear" w:pos="2880"/>
        </w:tabs>
        <w:ind w:left="426" w:hanging="426"/>
        <w:rPr>
          <w:sz w:val="24"/>
        </w:rPr>
      </w:pPr>
      <w:r w:rsidRPr="005D18EC">
        <w:rPr>
          <w:sz w:val="24"/>
        </w:rPr>
        <w:t>MŠMT rozhoduje o konečné výši rozdělení dotací pro jednotliv</w:t>
      </w:r>
      <w:r>
        <w:rPr>
          <w:sz w:val="24"/>
        </w:rPr>
        <w:t>é spolky</w:t>
      </w:r>
      <w:r w:rsidRPr="005D18EC">
        <w:rPr>
          <w:sz w:val="24"/>
        </w:rPr>
        <w:t xml:space="preserve"> a zveřej</w:t>
      </w:r>
      <w:r>
        <w:rPr>
          <w:sz w:val="24"/>
        </w:rPr>
        <w:t>ňuje</w:t>
      </w:r>
      <w:r w:rsidRPr="005D18EC">
        <w:rPr>
          <w:sz w:val="24"/>
        </w:rPr>
        <w:t xml:space="preserve"> je na adrese: </w:t>
      </w:r>
      <w:hyperlink r:id="rId15" w:history="1">
        <w:r w:rsidRPr="005D18EC">
          <w:rPr>
            <w:rStyle w:val="Hypertextovodkaz"/>
            <w:sz w:val="24"/>
          </w:rPr>
          <w:t>www.msmt.cz</w:t>
        </w:r>
      </w:hyperlink>
      <w:r w:rsidRPr="005D18EC">
        <w:rPr>
          <w:sz w:val="24"/>
        </w:rPr>
        <w:t>.</w:t>
      </w:r>
    </w:p>
    <w:p w:rsidR="005B189C" w:rsidRPr="005D18EC" w:rsidRDefault="005B189C" w:rsidP="00B3745B">
      <w:pPr>
        <w:pStyle w:val="Odstavecseseznamem"/>
        <w:numPr>
          <w:ilvl w:val="0"/>
          <w:numId w:val="6"/>
        </w:numPr>
        <w:tabs>
          <w:tab w:val="clear" w:pos="2880"/>
        </w:tabs>
        <w:spacing w:before="120"/>
        <w:ind w:left="426" w:hanging="426"/>
        <w:rPr>
          <w:sz w:val="24"/>
        </w:rPr>
      </w:pPr>
      <w:r w:rsidRPr="005D18EC">
        <w:rPr>
          <w:sz w:val="24"/>
        </w:rPr>
        <w:t xml:space="preserve">Realizace, vymezení účelového využití finančních prostředků, včetně hospodaření, vyúčtování a kontroly státních finančních prostředků stanovených na základě vypočtených bodových hodnot se řídí platným </w:t>
      </w:r>
      <w:r w:rsidRPr="005D18EC">
        <w:rPr>
          <w:b/>
          <w:sz w:val="24"/>
        </w:rPr>
        <w:t>„</w:t>
      </w:r>
      <w:r w:rsidRPr="005D18EC">
        <w:rPr>
          <w:b/>
          <w:sz w:val="24"/>
          <w:szCs w:val="28"/>
        </w:rPr>
        <w:t xml:space="preserve">Rozhodnutím o poskytnutí neinvestiční dotace ze státního rozpočtu České republiky v oblasti sportu“ </w:t>
      </w:r>
      <w:r w:rsidRPr="005D18EC">
        <w:rPr>
          <w:sz w:val="24"/>
        </w:rPr>
        <w:t xml:space="preserve">pro příslušný rok. Vzor „Rozhodnutí“ je zveřejněn na adrese: </w:t>
      </w:r>
      <w:hyperlink r:id="rId16" w:history="1">
        <w:r w:rsidRPr="005D18EC">
          <w:rPr>
            <w:rStyle w:val="Hypertextovodkaz"/>
            <w:sz w:val="24"/>
          </w:rPr>
          <w:t>www.msmt.cz</w:t>
        </w:r>
      </w:hyperlink>
      <w:r w:rsidRPr="005D18EC">
        <w:rPr>
          <w:sz w:val="24"/>
        </w:rPr>
        <w:t>.</w:t>
      </w:r>
    </w:p>
    <w:p w:rsidR="005B189C" w:rsidRDefault="005B189C" w:rsidP="00B3745B">
      <w:pPr>
        <w:numPr>
          <w:ilvl w:val="0"/>
          <w:numId w:val="6"/>
        </w:numPr>
        <w:tabs>
          <w:tab w:val="clear" w:pos="2880"/>
        </w:tabs>
        <w:spacing w:before="120"/>
        <w:ind w:left="426" w:hanging="426"/>
        <w:rPr>
          <w:sz w:val="24"/>
        </w:rPr>
      </w:pPr>
      <w:r>
        <w:rPr>
          <w:sz w:val="24"/>
        </w:rPr>
        <w:t xml:space="preserve">Případné </w:t>
      </w:r>
      <w:r w:rsidRPr="00041C8D">
        <w:rPr>
          <w:sz w:val="24"/>
        </w:rPr>
        <w:t xml:space="preserve">změny </w:t>
      </w:r>
      <w:r>
        <w:rPr>
          <w:sz w:val="24"/>
          <w:szCs w:val="24"/>
        </w:rPr>
        <w:t>v průběhu kalendářního roku jsou řešeny dle usnesení porady vedení MŠMT a na základě rozhodnutí – pokynu ministra.</w:t>
      </w:r>
    </w:p>
    <w:p w:rsidR="005B189C" w:rsidRPr="005D18EC" w:rsidRDefault="005B189C" w:rsidP="00B3745B">
      <w:pPr>
        <w:numPr>
          <w:ilvl w:val="0"/>
          <w:numId w:val="6"/>
        </w:numPr>
        <w:tabs>
          <w:tab w:val="clear" w:pos="2880"/>
        </w:tabs>
        <w:spacing w:before="120"/>
        <w:ind w:left="426" w:hanging="426"/>
        <w:rPr>
          <w:sz w:val="24"/>
        </w:rPr>
      </w:pPr>
      <w:r w:rsidRPr="005D18EC">
        <w:rPr>
          <w:sz w:val="24"/>
        </w:rPr>
        <w:t>Tyto zásady nabývají účinnosti dnem 1. ledna 201</w:t>
      </w:r>
      <w:r>
        <w:rPr>
          <w:sz w:val="24"/>
        </w:rPr>
        <w:t>5</w:t>
      </w:r>
      <w:r w:rsidRPr="005D18EC">
        <w:rPr>
          <w:sz w:val="24"/>
        </w:rPr>
        <w:t>.</w:t>
      </w:r>
    </w:p>
    <w:p w:rsidR="005B189C" w:rsidRPr="00F40C94" w:rsidRDefault="005B189C" w:rsidP="005B189C">
      <w:pPr>
        <w:rPr>
          <w:sz w:val="24"/>
        </w:rPr>
      </w:pPr>
    </w:p>
    <w:p w:rsidR="005B189C" w:rsidRDefault="005B189C" w:rsidP="005B189C">
      <w:pPr>
        <w:pStyle w:val="ku"/>
      </w:pPr>
    </w:p>
    <w:p w:rsidR="008953FE" w:rsidRPr="00FC2B72" w:rsidRDefault="008953FE" w:rsidP="008953FE">
      <w:pPr>
        <w:rPr>
          <w:b/>
          <w:bCs/>
          <w:sz w:val="24"/>
          <w:szCs w:val="24"/>
        </w:rPr>
      </w:pPr>
      <w:r w:rsidRPr="008E4BB4">
        <w:rPr>
          <w:sz w:val="24"/>
          <w:szCs w:val="24"/>
        </w:rPr>
        <w:t xml:space="preserve">V Praze dne </w:t>
      </w:r>
      <w:r w:rsidR="00D8232C">
        <w:rPr>
          <w:sz w:val="24"/>
          <w:szCs w:val="24"/>
        </w:rPr>
        <w:t>31</w:t>
      </w:r>
      <w:r w:rsidRPr="008E4BB4">
        <w:rPr>
          <w:sz w:val="24"/>
          <w:szCs w:val="24"/>
        </w:rPr>
        <w:t xml:space="preserve">. </w:t>
      </w:r>
      <w:r w:rsidR="00D8232C">
        <w:rPr>
          <w:sz w:val="24"/>
          <w:szCs w:val="24"/>
        </w:rPr>
        <w:t>října</w:t>
      </w:r>
      <w:r w:rsidRPr="008E4BB4">
        <w:rPr>
          <w:sz w:val="24"/>
          <w:szCs w:val="24"/>
        </w:rPr>
        <w:t xml:space="preserve"> 2014</w:t>
      </w:r>
      <w:r w:rsidRPr="00FC2B72">
        <w:rPr>
          <w:sz w:val="24"/>
          <w:szCs w:val="24"/>
        </w:rPr>
        <w:t xml:space="preserve"> </w:t>
      </w:r>
      <w:r w:rsidRPr="00FC2B72">
        <w:rPr>
          <w:b/>
          <w:bCs/>
          <w:sz w:val="24"/>
          <w:szCs w:val="24"/>
        </w:rPr>
        <w:t xml:space="preserve"> </w:t>
      </w:r>
    </w:p>
    <w:p w:rsidR="005B189C" w:rsidRPr="00FC2B72" w:rsidRDefault="005B189C" w:rsidP="005B189C">
      <w:pPr>
        <w:rPr>
          <w:sz w:val="24"/>
          <w:szCs w:val="24"/>
        </w:rPr>
      </w:pPr>
    </w:p>
    <w:p w:rsidR="005B189C" w:rsidRPr="00FC2B72" w:rsidRDefault="005B189C" w:rsidP="005B189C">
      <w:pPr>
        <w:rPr>
          <w:sz w:val="24"/>
          <w:szCs w:val="24"/>
        </w:rPr>
      </w:pPr>
    </w:p>
    <w:p w:rsidR="005B189C" w:rsidRPr="00FC2B72" w:rsidRDefault="005B189C" w:rsidP="005B189C">
      <w:pPr>
        <w:rPr>
          <w:sz w:val="24"/>
          <w:szCs w:val="24"/>
        </w:rPr>
      </w:pPr>
    </w:p>
    <w:p w:rsidR="005B189C" w:rsidRPr="00FC2B72" w:rsidRDefault="005B189C" w:rsidP="005B189C">
      <w:pPr>
        <w:rPr>
          <w:sz w:val="24"/>
          <w:szCs w:val="24"/>
        </w:rPr>
      </w:pPr>
    </w:p>
    <w:p w:rsidR="005B189C" w:rsidRPr="00FC2B72" w:rsidRDefault="005B189C" w:rsidP="005B189C">
      <w:pPr>
        <w:pStyle w:val="Nadpis7"/>
        <w:spacing w:before="120"/>
        <w:ind w:left="4253" w:firstLine="703"/>
        <w:rPr>
          <w:b/>
          <w:bCs/>
        </w:rPr>
      </w:pPr>
      <w:r w:rsidRPr="00FC2B72">
        <w:rPr>
          <w:b/>
          <w:bCs/>
        </w:rPr>
        <w:t xml:space="preserve">JUDr. Petr Hulinský, Ph.D., </w:t>
      </w:r>
      <w:proofErr w:type="gramStart"/>
      <w:r w:rsidRPr="00FC2B72">
        <w:rPr>
          <w:b/>
          <w:bCs/>
        </w:rPr>
        <w:t>v.r.</w:t>
      </w:r>
      <w:proofErr w:type="gramEnd"/>
    </w:p>
    <w:p w:rsidR="005B189C" w:rsidRPr="00FC2B72" w:rsidRDefault="005B189C" w:rsidP="005B189C">
      <w:pPr>
        <w:ind w:left="4253"/>
        <w:jc w:val="center"/>
        <w:rPr>
          <w:sz w:val="24"/>
          <w:szCs w:val="24"/>
        </w:rPr>
      </w:pPr>
      <w:r w:rsidRPr="00FC2B72">
        <w:rPr>
          <w:sz w:val="24"/>
          <w:szCs w:val="24"/>
        </w:rPr>
        <w:t>náměstek ministra pro podporu sportu a mládeže</w:t>
      </w:r>
    </w:p>
    <w:p w:rsidR="005B189C" w:rsidRDefault="005B189C" w:rsidP="005B189C">
      <w:pPr>
        <w:rPr>
          <w:b/>
        </w:rPr>
      </w:pPr>
    </w:p>
    <w:p w:rsidR="0023542E" w:rsidRDefault="0023542E" w:rsidP="00DC708E">
      <w:pPr>
        <w:ind w:left="4860"/>
        <w:rPr>
          <w:sz w:val="24"/>
        </w:rPr>
      </w:pPr>
    </w:p>
    <w:sectPr w:rsidR="0023542E" w:rsidSect="002E2DC3">
      <w:head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54" w:rsidRDefault="00CF6054">
      <w:r>
        <w:separator/>
      </w:r>
    </w:p>
  </w:endnote>
  <w:endnote w:type="continuationSeparator" w:id="0">
    <w:p w:rsidR="00CF6054" w:rsidRDefault="00C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67" w:rsidRDefault="007D6452" w:rsidP="002E2D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5667" w:rsidRDefault="00CF60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67" w:rsidRPr="002E2DC3" w:rsidRDefault="007D6452" w:rsidP="002E2DC3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E2DC3">
      <w:rPr>
        <w:rStyle w:val="slostrnky"/>
        <w:sz w:val="24"/>
        <w:szCs w:val="24"/>
      </w:rPr>
      <w:fldChar w:fldCharType="begin"/>
    </w:r>
    <w:r w:rsidRPr="002E2DC3">
      <w:rPr>
        <w:rStyle w:val="slostrnky"/>
        <w:sz w:val="24"/>
        <w:szCs w:val="24"/>
      </w:rPr>
      <w:instrText xml:space="preserve">PAGE  </w:instrText>
    </w:r>
    <w:r w:rsidRPr="002E2DC3">
      <w:rPr>
        <w:rStyle w:val="slostrnky"/>
        <w:sz w:val="24"/>
        <w:szCs w:val="24"/>
      </w:rPr>
      <w:fldChar w:fldCharType="separate"/>
    </w:r>
    <w:r w:rsidR="00262AC7">
      <w:rPr>
        <w:rStyle w:val="slostrnky"/>
        <w:noProof/>
        <w:sz w:val="24"/>
        <w:szCs w:val="24"/>
      </w:rPr>
      <w:t>1</w:t>
    </w:r>
    <w:r w:rsidRPr="002E2DC3">
      <w:rPr>
        <w:rStyle w:val="slostrnky"/>
        <w:sz w:val="24"/>
        <w:szCs w:val="24"/>
      </w:rPr>
      <w:fldChar w:fldCharType="end"/>
    </w:r>
  </w:p>
  <w:p w:rsidR="00D15667" w:rsidRDefault="00CF60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54" w:rsidRDefault="00CF6054">
      <w:r>
        <w:separator/>
      </w:r>
    </w:p>
  </w:footnote>
  <w:footnote w:type="continuationSeparator" w:id="0">
    <w:p w:rsidR="00CF6054" w:rsidRDefault="00CF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67" w:rsidRPr="00B5200B" w:rsidRDefault="007D6452" w:rsidP="002E2DC3">
    <w:pPr>
      <w:pStyle w:val="Zhlav"/>
      <w:rPr>
        <w:i/>
        <w:sz w:val="20"/>
      </w:rPr>
    </w:pPr>
    <w:r w:rsidRPr="00B5200B">
      <w:rPr>
        <w:i/>
        <w:sz w:val="20"/>
      </w:rPr>
      <w:t xml:space="preserve">Ministerstvo, </w:t>
    </w:r>
    <w:proofErr w:type="gramStart"/>
    <w:r w:rsidRPr="00B5200B">
      <w:rPr>
        <w:i/>
        <w:sz w:val="20"/>
      </w:rPr>
      <w:t xml:space="preserve">školství                                                                                                 </w:t>
    </w:r>
    <w:r>
      <w:rPr>
        <w:i/>
        <w:sz w:val="20"/>
      </w:rPr>
      <w:t xml:space="preserve">              Zásady</w:t>
    </w:r>
    <w:proofErr w:type="gramEnd"/>
    <w:r>
      <w:rPr>
        <w:i/>
        <w:sz w:val="20"/>
      </w:rPr>
      <w:t xml:space="preserve"> Programu </w:t>
    </w:r>
    <w:r w:rsidRPr="00B5200B">
      <w:rPr>
        <w:i/>
        <w:sz w:val="20"/>
      </w:rPr>
      <w:t>V</w:t>
    </w:r>
    <w:r>
      <w:rPr>
        <w:i/>
        <w:sz w:val="20"/>
      </w:rPr>
      <w:t>II.</w:t>
    </w:r>
  </w:p>
  <w:p w:rsidR="00D15667" w:rsidRPr="002E2DC3" w:rsidRDefault="007D6452">
    <w:pPr>
      <w:pStyle w:val="Zhlav"/>
      <w:rPr>
        <w:i/>
        <w:sz w:val="20"/>
      </w:rPr>
    </w:pPr>
    <w:r w:rsidRPr="00B5200B">
      <w:rPr>
        <w:i/>
        <w:sz w:val="20"/>
      </w:rPr>
      <w:t xml:space="preserve">mládeže a tělovýchovy                                                                                                    </w:t>
    </w:r>
    <w:r>
      <w:rPr>
        <w:i/>
        <w:sz w:val="20"/>
      </w:rPr>
      <w:t xml:space="preserve">          </w:t>
    </w:r>
    <w:proofErr w:type="gramStart"/>
    <w:r>
      <w:rPr>
        <w:i/>
        <w:sz w:val="20"/>
      </w:rPr>
      <w:t>č.j.</w:t>
    </w:r>
    <w:proofErr w:type="gramEnd"/>
    <w:r>
      <w:rPr>
        <w:i/>
        <w:sz w:val="20"/>
      </w:rPr>
      <w:t xml:space="preserve"> 00 000/2007-501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B0" w:rsidRPr="00331AF1" w:rsidRDefault="00DB7CB0" w:rsidP="00DB7CB0">
    <w:pPr>
      <w:pStyle w:val="Zhlav"/>
      <w:jc w:val="right"/>
      <w:rPr>
        <w:i/>
        <w:sz w:val="20"/>
      </w:rPr>
    </w:pPr>
    <w:r w:rsidRPr="00331AF1">
      <w:rPr>
        <w:i/>
        <w:sz w:val="20"/>
      </w:rPr>
      <w:t xml:space="preserve">Návrh  pro PV </w:t>
    </w:r>
    <w:proofErr w:type="gramStart"/>
    <w:r w:rsidRPr="00331AF1">
      <w:rPr>
        <w:i/>
        <w:sz w:val="20"/>
      </w:rPr>
      <w:t>č.j.</w:t>
    </w:r>
    <w:proofErr w:type="gramEnd"/>
    <w:r w:rsidRPr="00331AF1">
      <w:rPr>
        <w:i/>
        <w:sz w:val="20"/>
      </w:rPr>
      <w:t>: MSMT-27423/2014</w:t>
    </w:r>
    <w:r>
      <w:rPr>
        <w:i/>
        <w:sz w:val="20"/>
      </w:rPr>
      <w:t>_P-V</w:t>
    </w:r>
    <w:r w:rsidR="00B72016">
      <w:rPr>
        <w:i/>
        <w:sz w:val="20"/>
      </w:rPr>
      <w:t>I</w:t>
    </w:r>
  </w:p>
  <w:p w:rsidR="00D15667" w:rsidRPr="00DB7CB0" w:rsidRDefault="00CF6054" w:rsidP="00DB7C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30F2"/>
    <w:multiLevelType w:val="hybridMultilevel"/>
    <w:tmpl w:val="C58E5B8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27F5B"/>
    <w:multiLevelType w:val="multilevel"/>
    <w:tmpl w:val="C1E8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30329"/>
    <w:multiLevelType w:val="hybridMultilevel"/>
    <w:tmpl w:val="A432AC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4710D"/>
    <w:multiLevelType w:val="hybridMultilevel"/>
    <w:tmpl w:val="8E12C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F5734"/>
    <w:multiLevelType w:val="multilevel"/>
    <w:tmpl w:val="C1E8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862B1"/>
    <w:multiLevelType w:val="hybridMultilevel"/>
    <w:tmpl w:val="4F5C092E"/>
    <w:lvl w:ilvl="0" w:tplc="60C24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6E869B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5048F"/>
    <w:multiLevelType w:val="hybridMultilevel"/>
    <w:tmpl w:val="6A5EF34C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4E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11A01"/>
    <w:multiLevelType w:val="hybridMultilevel"/>
    <w:tmpl w:val="A53EE214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00C52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04215"/>
    <w:multiLevelType w:val="hybridMultilevel"/>
    <w:tmpl w:val="AA8EBADA"/>
    <w:lvl w:ilvl="0" w:tplc="2CE0E12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92F04"/>
    <w:multiLevelType w:val="hybridMultilevel"/>
    <w:tmpl w:val="5E00B07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CC6A6B"/>
    <w:multiLevelType w:val="hybridMultilevel"/>
    <w:tmpl w:val="C9F41E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D2A17"/>
    <w:multiLevelType w:val="hybridMultilevel"/>
    <w:tmpl w:val="C8C4AA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E3FB0"/>
    <w:multiLevelType w:val="hybridMultilevel"/>
    <w:tmpl w:val="08B8E544"/>
    <w:lvl w:ilvl="0" w:tplc="E1A4F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F5C86"/>
    <w:multiLevelType w:val="hybridMultilevel"/>
    <w:tmpl w:val="29C26700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E146FC"/>
    <w:multiLevelType w:val="hybridMultilevel"/>
    <w:tmpl w:val="9D5C72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B7B9A"/>
    <w:multiLevelType w:val="hybridMultilevel"/>
    <w:tmpl w:val="DBB08B92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D764CC"/>
    <w:multiLevelType w:val="hybridMultilevel"/>
    <w:tmpl w:val="4890264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0186CC6"/>
    <w:multiLevelType w:val="hybridMultilevel"/>
    <w:tmpl w:val="56B4C59A"/>
    <w:lvl w:ilvl="0" w:tplc="6E869BF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E2BED"/>
    <w:multiLevelType w:val="hybridMultilevel"/>
    <w:tmpl w:val="DCC03A64"/>
    <w:lvl w:ilvl="0" w:tplc="322E9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20">
    <w:nsid w:val="556309AF"/>
    <w:multiLevelType w:val="hybridMultilevel"/>
    <w:tmpl w:val="B6DC9C88"/>
    <w:lvl w:ilvl="0" w:tplc="5764E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4524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BE54A4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B3A40"/>
    <w:multiLevelType w:val="hybridMultilevel"/>
    <w:tmpl w:val="AAF6205C"/>
    <w:lvl w:ilvl="0" w:tplc="8E18C18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C54A4"/>
    <w:multiLevelType w:val="hybridMultilevel"/>
    <w:tmpl w:val="E4D8F84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A54B6A"/>
    <w:multiLevelType w:val="hybridMultilevel"/>
    <w:tmpl w:val="E7C6212A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0012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7D4D51"/>
    <w:multiLevelType w:val="hybridMultilevel"/>
    <w:tmpl w:val="693CB260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4135C9B"/>
    <w:multiLevelType w:val="hybridMultilevel"/>
    <w:tmpl w:val="084A7AF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967A83"/>
    <w:multiLevelType w:val="hybridMultilevel"/>
    <w:tmpl w:val="A586A1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DE052B5"/>
    <w:multiLevelType w:val="hybridMultilevel"/>
    <w:tmpl w:val="DB2E20D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23"/>
  </w:num>
  <w:num w:numId="5">
    <w:abstractNumId w:val="7"/>
  </w:num>
  <w:num w:numId="6">
    <w:abstractNumId w:val="22"/>
  </w:num>
  <w:num w:numId="7">
    <w:abstractNumId w:val="25"/>
  </w:num>
  <w:num w:numId="8">
    <w:abstractNumId w:val="5"/>
  </w:num>
  <w:num w:numId="9">
    <w:abstractNumId w:val="0"/>
  </w:num>
  <w:num w:numId="10">
    <w:abstractNumId w:val="11"/>
  </w:num>
  <w:num w:numId="11">
    <w:abstractNumId w:val="16"/>
  </w:num>
  <w:num w:numId="12">
    <w:abstractNumId w:val="9"/>
  </w:num>
  <w:num w:numId="13">
    <w:abstractNumId w:val="24"/>
  </w:num>
  <w:num w:numId="14">
    <w:abstractNumId w:val="13"/>
  </w:num>
  <w:num w:numId="15">
    <w:abstractNumId w:val="2"/>
  </w:num>
  <w:num w:numId="16">
    <w:abstractNumId w:val="26"/>
  </w:num>
  <w:num w:numId="17">
    <w:abstractNumId w:val="14"/>
  </w:num>
  <w:num w:numId="18">
    <w:abstractNumId w:val="19"/>
  </w:num>
  <w:num w:numId="19">
    <w:abstractNumId w:val="27"/>
  </w:num>
  <w:num w:numId="20">
    <w:abstractNumId w:val="15"/>
  </w:num>
  <w:num w:numId="21">
    <w:abstractNumId w:val="4"/>
  </w:num>
  <w:num w:numId="22">
    <w:abstractNumId w:val="21"/>
  </w:num>
  <w:num w:numId="23">
    <w:abstractNumId w:val="1"/>
  </w:num>
  <w:num w:numId="24">
    <w:abstractNumId w:val="8"/>
  </w:num>
  <w:num w:numId="25">
    <w:abstractNumId w:val="3"/>
  </w:num>
  <w:num w:numId="26">
    <w:abstractNumId w:val="18"/>
  </w:num>
  <w:num w:numId="27">
    <w:abstractNumId w:val="12"/>
  </w:num>
  <w:num w:numId="2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4B"/>
    <w:rsid w:val="00000380"/>
    <w:rsid w:val="00005573"/>
    <w:rsid w:val="000171E5"/>
    <w:rsid w:val="0002184C"/>
    <w:rsid w:val="0002533D"/>
    <w:rsid w:val="00035ADF"/>
    <w:rsid w:val="00035DA0"/>
    <w:rsid w:val="000364A9"/>
    <w:rsid w:val="0004116A"/>
    <w:rsid w:val="00047FAB"/>
    <w:rsid w:val="00051AA3"/>
    <w:rsid w:val="00052DF2"/>
    <w:rsid w:val="00072238"/>
    <w:rsid w:val="000745DC"/>
    <w:rsid w:val="000759AB"/>
    <w:rsid w:val="000764F3"/>
    <w:rsid w:val="00077F6A"/>
    <w:rsid w:val="000854F1"/>
    <w:rsid w:val="0008751F"/>
    <w:rsid w:val="00090839"/>
    <w:rsid w:val="00097ABC"/>
    <w:rsid w:val="000A0D55"/>
    <w:rsid w:val="000A322B"/>
    <w:rsid w:val="000A4E3F"/>
    <w:rsid w:val="000B269F"/>
    <w:rsid w:val="000B37A9"/>
    <w:rsid w:val="000B54D1"/>
    <w:rsid w:val="000B58E0"/>
    <w:rsid w:val="000B6374"/>
    <w:rsid w:val="000C1E39"/>
    <w:rsid w:val="000C6F6C"/>
    <w:rsid w:val="000D6EC2"/>
    <w:rsid w:val="000E160D"/>
    <w:rsid w:val="000E6C86"/>
    <w:rsid w:val="000F12E9"/>
    <w:rsid w:val="000F5A23"/>
    <w:rsid w:val="000F678D"/>
    <w:rsid w:val="001004C2"/>
    <w:rsid w:val="001032F7"/>
    <w:rsid w:val="001037CD"/>
    <w:rsid w:val="00103CD2"/>
    <w:rsid w:val="00116452"/>
    <w:rsid w:val="00122C2F"/>
    <w:rsid w:val="00131057"/>
    <w:rsid w:val="001357BA"/>
    <w:rsid w:val="00137552"/>
    <w:rsid w:val="001378C1"/>
    <w:rsid w:val="00137A2D"/>
    <w:rsid w:val="001443B9"/>
    <w:rsid w:val="00145265"/>
    <w:rsid w:val="00146219"/>
    <w:rsid w:val="001476B8"/>
    <w:rsid w:val="00154F9D"/>
    <w:rsid w:val="00166F4E"/>
    <w:rsid w:val="00172F0B"/>
    <w:rsid w:val="0017357C"/>
    <w:rsid w:val="00175029"/>
    <w:rsid w:val="00176639"/>
    <w:rsid w:val="00180BAF"/>
    <w:rsid w:val="00181AC4"/>
    <w:rsid w:val="0018561E"/>
    <w:rsid w:val="00186985"/>
    <w:rsid w:val="0019011F"/>
    <w:rsid w:val="0019526E"/>
    <w:rsid w:val="00195B2A"/>
    <w:rsid w:val="00196871"/>
    <w:rsid w:val="001970B0"/>
    <w:rsid w:val="0019773D"/>
    <w:rsid w:val="001A27E3"/>
    <w:rsid w:val="001B0616"/>
    <w:rsid w:val="001B1B32"/>
    <w:rsid w:val="001B493F"/>
    <w:rsid w:val="001B4C35"/>
    <w:rsid w:val="001B5193"/>
    <w:rsid w:val="001C5DA7"/>
    <w:rsid w:val="001C6ACC"/>
    <w:rsid w:val="001D34F6"/>
    <w:rsid w:val="001D5BF5"/>
    <w:rsid w:val="001D6C7E"/>
    <w:rsid w:val="001E2091"/>
    <w:rsid w:val="001E388F"/>
    <w:rsid w:val="001E3C98"/>
    <w:rsid w:val="00203638"/>
    <w:rsid w:val="00204212"/>
    <w:rsid w:val="00212302"/>
    <w:rsid w:val="00212CA3"/>
    <w:rsid w:val="00212DD9"/>
    <w:rsid w:val="0021760B"/>
    <w:rsid w:val="002201DD"/>
    <w:rsid w:val="00221B5B"/>
    <w:rsid w:val="00221CCA"/>
    <w:rsid w:val="00222B3D"/>
    <w:rsid w:val="00226B47"/>
    <w:rsid w:val="00230C09"/>
    <w:rsid w:val="002344A4"/>
    <w:rsid w:val="0023517E"/>
    <w:rsid w:val="002353E0"/>
    <w:rsid w:val="0023542E"/>
    <w:rsid w:val="0023695E"/>
    <w:rsid w:val="00240252"/>
    <w:rsid w:val="00246F77"/>
    <w:rsid w:val="00251C33"/>
    <w:rsid w:val="00251E60"/>
    <w:rsid w:val="00262AC7"/>
    <w:rsid w:val="0026456F"/>
    <w:rsid w:val="00273024"/>
    <w:rsid w:val="002751FA"/>
    <w:rsid w:val="002759B2"/>
    <w:rsid w:val="002776BA"/>
    <w:rsid w:val="002802D7"/>
    <w:rsid w:val="00282EF0"/>
    <w:rsid w:val="002936CC"/>
    <w:rsid w:val="002961AD"/>
    <w:rsid w:val="00297550"/>
    <w:rsid w:val="00297E99"/>
    <w:rsid w:val="002A3508"/>
    <w:rsid w:val="002A6733"/>
    <w:rsid w:val="002A7936"/>
    <w:rsid w:val="002A7C8F"/>
    <w:rsid w:val="002B07E8"/>
    <w:rsid w:val="002B2741"/>
    <w:rsid w:val="002B5394"/>
    <w:rsid w:val="002C4CEA"/>
    <w:rsid w:val="002D02F5"/>
    <w:rsid w:val="002D0650"/>
    <w:rsid w:val="002D1C3B"/>
    <w:rsid w:val="002E0042"/>
    <w:rsid w:val="002E4DC6"/>
    <w:rsid w:val="002E7FFB"/>
    <w:rsid w:val="002F5217"/>
    <w:rsid w:val="002F68C3"/>
    <w:rsid w:val="00303EA2"/>
    <w:rsid w:val="00313803"/>
    <w:rsid w:val="00322794"/>
    <w:rsid w:val="00322C2B"/>
    <w:rsid w:val="00326004"/>
    <w:rsid w:val="003273F9"/>
    <w:rsid w:val="00332CEB"/>
    <w:rsid w:val="00335C6A"/>
    <w:rsid w:val="00342DD3"/>
    <w:rsid w:val="00342DDF"/>
    <w:rsid w:val="00347CE5"/>
    <w:rsid w:val="00351A6B"/>
    <w:rsid w:val="0035276C"/>
    <w:rsid w:val="00353AA6"/>
    <w:rsid w:val="00361A9F"/>
    <w:rsid w:val="003723FA"/>
    <w:rsid w:val="003726BA"/>
    <w:rsid w:val="00375F5D"/>
    <w:rsid w:val="00376362"/>
    <w:rsid w:val="003820BF"/>
    <w:rsid w:val="003836C5"/>
    <w:rsid w:val="003838CB"/>
    <w:rsid w:val="0038404B"/>
    <w:rsid w:val="003849ED"/>
    <w:rsid w:val="00385B3B"/>
    <w:rsid w:val="00390327"/>
    <w:rsid w:val="003919EF"/>
    <w:rsid w:val="00396009"/>
    <w:rsid w:val="00397A30"/>
    <w:rsid w:val="003A2D68"/>
    <w:rsid w:val="003A4CD8"/>
    <w:rsid w:val="003A5D18"/>
    <w:rsid w:val="003A5DB0"/>
    <w:rsid w:val="003A6DCD"/>
    <w:rsid w:val="003B2CEA"/>
    <w:rsid w:val="003B69D8"/>
    <w:rsid w:val="003C1E1D"/>
    <w:rsid w:val="003C4397"/>
    <w:rsid w:val="003C775F"/>
    <w:rsid w:val="003D5493"/>
    <w:rsid w:val="003E2854"/>
    <w:rsid w:val="003E39F5"/>
    <w:rsid w:val="003E6E4C"/>
    <w:rsid w:val="003F217F"/>
    <w:rsid w:val="003F336D"/>
    <w:rsid w:val="003F35AA"/>
    <w:rsid w:val="003F4DA3"/>
    <w:rsid w:val="00402F34"/>
    <w:rsid w:val="00405481"/>
    <w:rsid w:val="00413AAE"/>
    <w:rsid w:val="00415619"/>
    <w:rsid w:val="00415DDE"/>
    <w:rsid w:val="00422953"/>
    <w:rsid w:val="00426B90"/>
    <w:rsid w:val="0043386F"/>
    <w:rsid w:val="004431BD"/>
    <w:rsid w:val="00450CC3"/>
    <w:rsid w:val="00452636"/>
    <w:rsid w:val="00452C7C"/>
    <w:rsid w:val="00455720"/>
    <w:rsid w:val="0046049F"/>
    <w:rsid w:val="00466842"/>
    <w:rsid w:val="004669E1"/>
    <w:rsid w:val="00467A55"/>
    <w:rsid w:val="00471201"/>
    <w:rsid w:val="0047345B"/>
    <w:rsid w:val="00480CE5"/>
    <w:rsid w:val="00485827"/>
    <w:rsid w:val="00486C71"/>
    <w:rsid w:val="0048727F"/>
    <w:rsid w:val="00487D52"/>
    <w:rsid w:val="004A0B5C"/>
    <w:rsid w:val="004B2D60"/>
    <w:rsid w:val="004B2D85"/>
    <w:rsid w:val="004B315D"/>
    <w:rsid w:val="004B4919"/>
    <w:rsid w:val="004B58FC"/>
    <w:rsid w:val="004B79AD"/>
    <w:rsid w:val="004C0F9C"/>
    <w:rsid w:val="004C2462"/>
    <w:rsid w:val="004C29CB"/>
    <w:rsid w:val="004C3B32"/>
    <w:rsid w:val="004C5A26"/>
    <w:rsid w:val="004C6F44"/>
    <w:rsid w:val="004D042B"/>
    <w:rsid w:val="004D46A9"/>
    <w:rsid w:val="004D4937"/>
    <w:rsid w:val="004D55F9"/>
    <w:rsid w:val="004D6F6C"/>
    <w:rsid w:val="004E0B11"/>
    <w:rsid w:val="004F15B7"/>
    <w:rsid w:val="004F38AB"/>
    <w:rsid w:val="004F72DA"/>
    <w:rsid w:val="00500A08"/>
    <w:rsid w:val="00502C61"/>
    <w:rsid w:val="005102F0"/>
    <w:rsid w:val="00523045"/>
    <w:rsid w:val="005316EA"/>
    <w:rsid w:val="005326AF"/>
    <w:rsid w:val="00537263"/>
    <w:rsid w:val="0054352F"/>
    <w:rsid w:val="005470BC"/>
    <w:rsid w:val="00553DB2"/>
    <w:rsid w:val="005540F6"/>
    <w:rsid w:val="005563F3"/>
    <w:rsid w:val="0055713F"/>
    <w:rsid w:val="00566CEC"/>
    <w:rsid w:val="005735F5"/>
    <w:rsid w:val="0057637C"/>
    <w:rsid w:val="00576DD6"/>
    <w:rsid w:val="00577A91"/>
    <w:rsid w:val="005810DB"/>
    <w:rsid w:val="00581AAA"/>
    <w:rsid w:val="00583F86"/>
    <w:rsid w:val="0058676F"/>
    <w:rsid w:val="00590102"/>
    <w:rsid w:val="00593015"/>
    <w:rsid w:val="00594A2F"/>
    <w:rsid w:val="005953B2"/>
    <w:rsid w:val="005A10A9"/>
    <w:rsid w:val="005A231A"/>
    <w:rsid w:val="005A39C8"/>
    <w:rsid w:val="005B184C"/>
    <w:rsid w:val="005B189C"/>
    <w:rsid w:val="005B1BFE"/>
    <w:rsid w:val="005C4CA4"/>
    <w:rsid w:val="005C5878"/>
    <w:rsid w:val="005C6F40"/>
    <w:rsid w:val="005D01E5"/>
    <w:rsid w:val="005D216E"/>
    <w:rsid w:val="005D5FC2"/>
    <w:rsid w:val="005E2866"/>
    <w:rsid w:val="005E4144"/>
    <w:rsid w:val="005E6519"/>
    <w:rsid w:val="005F0B57"/>
    <w:rsid w:val="005F0F4B"/>
    <w:rsid w:val="0061225F"/>
    <w:rsid w:val="006123E7"/>
    <w:rsid w:val="00615503"/>
    <w:rsid w:val="00625411"/>
    <w:rsid w:val="00625A49"/>
    <w:rsid w:val="00643401"/>
    <w:rsid w:val="00644498"/>
    <w:rsid w:val="006571CD"/>
    <w:rsid w:val="00657871"/>
    <w:rsid w:val="00667B08"/>
    <w:rsid w:val="00673430"/>
    <w:rsid w:val="006736A8"/>
    <w:rsid w:val="00683488"/>
    <w:rsid w:val="0068500C"/>
    <w:rsid w:val="006A2EB9"/>
    <w:rsid w:val="006B0AC7"/>
    <w:rsid w:val="006B1910"/>
    <w:rsid w:val="006B2DB0"/>
    <w:rsid w:val="006B4444"/>
    <w:rsid w:val="006C04C4"/>
    <w:rsid w:val="006C349A"/>
    <w:rsid w:val="006C7721"/>
    <w:rsid w:val="006D1F27"/>
    <w:rsid w:val="006D2823"/>
    <w:rsid w:val="006D30F5"/>
    <w:rsid w:val="006D6C22"/>
    <w:rsid w:val="006E4207"/>
    <w:rsid w:val="006F380F"/>
    <w:rsid w:val="006F7FF9"/>
    <w:rsid w:val="007016E9"/>
    <w:rsid w:val="0070458C"/>
    <w:rsid w:val="007353B1"/>
    <w:rsid w:val="00736CFB"/>
    <w:rsid w:val="00742E64"/>
    <w:rsid w:val="00743870"/>
    <w:rsid w:val="00744557"/>
    <w:rsid w:val="007457F3"/>
    <w:rsid w:val="00752362"/>
    <w:rsid w:val="007549D6"/>
    <w:rsid w:val="00757678"/>
    <w:rsid w:val="007606FC"/>
    <w:rsid w:val="00760DC3"/>
    <w:rsid w:val="00765D51"/>
    <w:rsid w:val="00770C5C"/>
    <w:rsid w:val="007728B8"/>
    <w:rsid w:val="00773D14"/>
    <w:rsid w:val="00780547"/>
    <w:rsid w:val="0078156D"/>
    <w:rsid w:val="0078176E"/>
    <w:rsid w:val="007818D5"/>
    <w:rsid w:val="00782847"/>
    <w:rsid w:val="00785C55"/>
    <w:rsid w:val="00785E80"/>
    <w:rsid w:val="0079314F"/>
    <w:rsid w:val="0079460B"/>
    <w:rsid w:val="007957B6"/>
    <w:rsid w:val="00796989"/>
    <w:rsid w:val="007A544D"/>
    <w:rsid w:val="007B0004"/>
    <w:rsid w:val="007B45E7"/>
    <w:rsid w:val="007C7D16"/>
    <w:rsid w:val="007D07AF"/>
    <w:rsid w:val="007D278E"/>
    <w:rsid w:val="007D3B85"/>
    <w:rsid w:val="007D4F1C"/>
    <w:rsid w:val="007D6452"/>
    <w:rsid w:val="007E0E7A"/>
    <w:rsid w:val="007E1635"/>
    <w:rsid w:val="007E1BBE"/>
    <w:rsid w:val="007E75FD"/>
    <w:rsid w:val="007F1A7D"/>
    <w:rsid w:val="007F6F06"/>
    <w:rsid w:val="00802232"/>
    <w:rsid w:val="0080281D"/>
    <w:rsid w:val="00814C6E"/>
    <w:rsid w:val="0082196D"/>
    <w:rsid w:val="00827213"/>
    <w:rsid w:val="00827DEE"/>
    <w:rsid w:val="00830EBF"/>
    <w:rsid w:val="00832D6A"/>
    <w:rsid w:val="00833825"/>
    <w:rsid w:val="00837C1F"/>
    <w:rsid w:val="0084522E"/>
    <w:rsid w:val="00845F20"/>
    <w:rsid w:val="0084682B"/>
    <w:rsid w:val="00862757"/>
    <w:rsid w:val="00862979"/>
    <w:rsid w:val="00865060"/>
    <w:rsid w:val="00867B1F"/>
    <w:rsid w:val="008720F9"/>
    <w:rsid w:val="00872746"/>
    <w:rsid w:val="00882F60"/>
    <w:rsid w:val="00885389"/>
    <w:rsid w:val="00887057"/>
    <w:rsid w:val="00890F20"/>
    <w:rsid w:val="00893D69"/>
    <w:rsid w:val="00895039"/>
    <w:rsid w:val="008953FE"/>
    <w:rsid w:val="00897DE2"/>
    <w:rsid w:val="008A440B"/>
    <w:rsid w:val="008A5160"/>
    <w:rsid w:val="008A63E1"/>
    <w:rsid w:val="008A70DA"/>
    <w:rsid w:val="008B2B00"/>
    <w:rsid w:val="008B31F8"/>
    <w:rsid w:val="008B7072"/>
    <w:rsid w:val="008C1BA0"/>
    <w:rsid w:val="008C6BEB"/>
    <w:rsid w:val="008D2A7D"/>
    <w:rsid w:val="008D47B7"/>
    <w:rsid w:val="008D6133"/>
    <w:rsid w:val="008D79C6"/>
    <w:rsid w:val="008E21BD"/>
    <w:rsid w:val="008F24BB"/>
    <w:rsid w:val="008F40D7"/>
    <w:rsid w:val="008F50FE"/>
    <w:rsid w:val="008F6C8C"/>
    <w:rsid w:val="008F7116"/>
    <w:rsid w:val="00911DF1"/>
    <w:rsid w:val="0091337F"/>
    <w:rsid w:val="00914611"/>
    <w:rsid w:val="00915529"/>
    <w:rsid w:val="00923865"/>
    <w:rsid w:val="009246BA"/>
    <w:rsid w:val="009246D7"/>
    <w:rsid w:val="0092660A"/>
    <w:rsid w:val="009273D4"/>
    <w:rsid w:val="009346EB"/>
    <w:rsid w:val="00940908"/>
    <w:rsid w:val="00942230"/>
    <w:rsid w:val="00943055"/>
    <w:rsid w:val="009560A8"/>
    <w:rsid w:val="009569F0"/>
    <w:rsid w:val="009572E0"/>
    <w:rsid w:val="009632FF"/>
    <w:rsid w:val="0096524B"/>
    <w:rsid w:val="009662E6"/>
    <w:rsid w:val="00966FF1"/>
    <w:rsid w:val="009825A0"/>
    <w:rsid w:val="00992210"/>
    <w:rsid w:val="00996365"/>
    <w:rsid w:val="009A1BEE"/>
    <w:rsid w:val="009A49CB"/>
    <w:rsid w:val="009A653D"/>
    <w:rsid w:val="009B0F1A"/>
    <w:rsid w:val="009B3D21"/>
    <w:rsid w:val="009B5A94"/>
    <w:rsid w:val="009B6E5B"/>
    <w:rsid w:val="009C4466"/>
    <w:rsid w:val="009C7859"/>
    <w:rsid w:val="009D21E2"/>
    <w:rsid w:val="009D7100"/>
    <w:rsid w:val="009E351C"/>
    <w:rsid w:val="00A06232"/>
    <w:rsid w:val="00A10909"/>
    <w:rsid w:val="00A11EE9"/>
    <w:rsid w:val="00A1341C"/>
    <w:rsid w:val="00A17128"/>
    <w:rsid w:val="00A220CB"/>
    <w:rsid w:val="00A328A6"/>
    <w:rsid w:val="00A32A9D"/>
    <w:rsid w:val="00A42F67"/>
    <w:rsid w:val="00A439D3"/>
    <w:rsid w:val="00A47DDE"/>
    <w:rsid w:val="00A47F16"/>
    <w:rsid w:val="00A506E1"/>
    <w:rsid w:val="00A53370"/>
    <w:rsid w:val="00A538E9"/>
    <w:rsid w:val="00A53C73"/>
    <w:rsid w:val="00A63966"/>
    <w:rsid w:val="00A65153"/>
    <w:rsid w:val="00A73E68"/>
    <w:rsid w:val="00A766C1"/>
    <w:rsid w:val="00A775CE"/>
    <w:rsid w:val="00AA32D7"/>
    <w:rsid w:val="00AA608D"/>
    <w:rsid w:val="00AA6716"/>
    <w:rsid w:val="00AA6D3E"/>
    <w:rsid w:val="00AB05A4"/>
    <w:rsid w:val="00AB1052"/>
    <w:rsid w:val="00AB4141"/>
    <w:rsid w:val="00AB4DBB"/>
    <w:rsid w:val="00AB53A6"/>
    <w:rsid w:val="00AB5E45"/>
    <w:rsid w:val="00AB630D"/>
    <w:rsid w:val="00AC21AF"/>
    <w:rsid w:val="00AC4A35"/>
    <w:rsid w:val="00AD1D14"/>
    <w:rsid w:val="00AD45AF"/>
    <w:rsid w:val="00AE7ECF"/>
    <w:rsid w:val="00AF0701"/>
    <w:rsid w:val="00AF0F6B"/>
    <w:rsid w:val="00AF345C"/>
    <w:rsid w:val="00AF65D1"/>
    <w:rsid w:val="00B01FAA"/>
    <w:rsid w:val="00B03618"/>
    <w:rsid w:val="00B07C8B"/>
    <w:rsid w:val="00B231E2"/>
    <w:rsid w:val="00B236E3"/>
    <w:rsid w:val="00B26C82"/>
    <w:rsid w:val="00B31E3A"/>
    <w:rsid w:val="00B340D6"/>
    <w:rsid w:val="00B3745B"/>
    <w:rsid w:val="00B40871"/>
    <w:rsid w:val="00B42ACC"/>
    <w:rsid w:val="00B44B6A"/>
    <w:rsid w:val="00B46C20"/>
    <w:rsid w:val="00B542A9"/>
    <w:rsid w:val="00B57C14"/>
    <w:rsid w:val="00B6155E"/>
    <w:rsid w:val="00B6354E"/>
    <w:rsid w:val="00B64F04"/>
    <w:rsid w:val="00B6505A"/>
    <w:rsid w:val="00B65303"/>
    <w:rsid w:val="00B65E14"/>
    <w:rsid w:val="00B72016"/>
    <w:rsid w:val="00B74374"/>
    <w:rsid w:val="00B83C5A"/>
    <w:rsid w:val="00B84968"/>
    <w:rsid w:val="00B875DC"/>
    <w:rsid w:val="00B92CB7"/>
    <w:rsid w:val="00B955D4"/>
    <w:rsid w:val="00B96A8E"/>
    <w:rsid w:val="00BA1CCF"/>
    <w:rsid w:val="00BA636B"/>
    <w:rsid w:val="00BA76E4"/>
    <w:rsid w:val="00BB6B86"/>
    <w:rsid w:val="00BC3FC1"/>
    <w:rsid w:val="00BC41EF"/>
    <w:rsid w:val="00BC6E06"/>
    <w:rsid w:val="00BD161B"/>
    <w:rsid w:val="00BF2B1E"/>
    <w:rsid w:val="00BF3BBB"/>
    <w:rsid w:val="00BF7BCC"/>
    <w:rsid w:val="00C07396"/>
    <w:rsid w:val="00C1068F"/>
    <w:rsid w:val="00C114ED"/>
    <w:rsid w:val="00C11AC4"/>
    <w:rsid w:val="00C24A60"/>
    <w:rsid w:val="00C313B5"/>
    <w:rsid w:val="00C327E2"/>
    <w:rsid w:val="00C32B71"/>
    <w:rsid w:val="00C34BF4"/>
    <w:rsid w:val="00C3591D"/>
    <w:rsid w:val="00C35B40"/>
    <w:rsid w:val="00C36E82"/>
    <w:rsid w:val="00C371A3"/>
    <w:rsid w:val="00C40A23"/>
    <w:rsid w:val="00C464EE"/>
    <w:rsid w:val="00C50289"/>
    <w:rsid w:val="00C613FF"/>
    <w:rsid w:val="00C63F50"/>
    <w:rsid w:val="00C66E6E"/>
    <w:rsid w:val="00C730B0"/>
    <w:rsid w:val="00C73D7D"/>
    <w:rsid w:val="00C76360"/>
    <w:rsid w:val="00C8077A"/>
    <w:rsid w:val="00C82245"/>
    <w:rsid w:val="00C86FE6"/>
    <w:rsid w:val="00C9156D"/>
    <w:rsid w:val="00C922DE"/>
    <w:rsid w:val="00C94189"/>
    <w:rsid w:val="00C95008"/>
    <w:rsid w:val="00C95143"/>
    <w:rsid w:val="00CA0067"/>
    <w:rsid w:val="00CA2497"/>
    <w:rsid w:val="00CA33B6"/>
    <w:rsid w:val="00CA385F"/>
    <w:rsid w:val="00CB73B9"/>
    <w:rsid w:val="00CC1AE1"/>
    <w:rsid w:val="00CD23CB"/>
    <w:rsid w:val="00CD27FE"/>
    <w:rsid w:val="00CD3EAC"/>
    <w:rsid w:val="00CD5D40"/>
    <w:rsid w:val="00CD7131"/>
    <w:rsid w:val="00CE0CBB"/>
    <w:rsid w:val="00CE2DE8"/>
    <w:rsid w:val="00CE561B"/>
    <w:rsid w:val="00CE5D94"/>
    <w:rsid w:val="00CE777A"/>
    <w:rsid w:val="00CF0468"/>
    <w:rsid w:val="00CF063B"/>
    <w:rsid w:val="00CF0652"/>
    <w:rsid w:val="00CF6054"/>
    <w:rsid w:val="00D07836"/>
    <w:rsid w:val="00D109E5"/>
    <w:rsid w:val="00D11EC1"/>
    <w:rsid w:val="00D13322"/>
    <w:rsid w:val="00D169A6"/>
    <w:rsid w:val="00D37207"/>
    <w:rsid w:val="00D37A05"/>
    <w:rsid w:val="00D414B9"/>
    <w:rsid w:val="00D41ECD"/>
    <w:rsid w:val="00D470B8"/>
    <w:rsid w:val="00D50247"/>
    <w:rsid w:val="00D56841"/>
    <w:rsid w:val="00D568D5"/>
    <w:rsid w:val="00D57852"/>
    <w:rsid w:val="00D57E0D"/>
    <w:rsid w:val="00D62827"/>
    <w:rsid w:val="00D71D3B"/>
    <w:rsid w:val="00D731A7"/>
    <w:rsid w:val="00D7331A"/>
    <w:rsid w:val="00D8232C"/>
    <w:rsid w:val="00D84C07"/>
    <w:rsid w:val="00D94ED0"/>
    <w:rsid w:val="00DA4EE1"/>
    <w:rsid w:val="00DB12C9"/>
    <w:rsid w:val="00DB19DF"/>
    <w:rsid w:val="00DB68E3"/>
    <w:rsid w:val="00DB7CB0"/>
    <w:rsid w:val="00DC0AEE"/>
    <w:rsid w:val="00DC1E80"/>
    <w:rsid w:val="00DC708E"/>
    <w:rsid w:val="00DD0BD2"/>
    <w:rsid w:val="00DD3A07"/>
    <w:rsid w:val="00DD46BC"/>
    <w:rsid w:val="00DD64E7"/>
    <w:rsid w:val="00DD7E9F"/>
    <w:rsid w:val="00DE1CFA"/>
    <w:rsid w:val="00DE3223"/>
    <w:rsid w:val="00DE5CC8"/>
    <w:rsid w:val="00DE60A2"/>
    <w:rsid w:val="00DE6261"/>
    <w:rsid w:val="00DE74E8"/>
    <w:rsid w:val="00DE75FE"/>
    <w:rsid w:val="00DF44CF"/>
    <w:rsid w:val="00E0429A"/>
    <w:rsid w:val="00E042C1"/>
    <w:rsid w:val="00E16143"/>
    <w:rsid w:val="00E22D9A"/>
    <w:rsid w:val="00E244DC"/>
    <w:rsid w:val="00E32879"/>
    <w:rsid w:val="00E420A4"/>
    <w:rsid w:val="00E45E33"/>
    <w:rsid w:val="00E46695"/>
    <w:rsid w:val="00E46B33"/>
    <w:rsid w:val="00E538EB"/>
    <w:rsid w:val="00E54817"/>
    <w:rsid w:val="00E54FE2"/>
    <w:rsid w:val="00E60152"/>
    <w:rsid w:val="00E630B0"/>
    <w:rsid w:val="00E63384"/>
    <w:rsid w:val="00E66A10"/>
    <w:rsid w:val="00E714C9"/>
    <w:rsid w:val="00E7685D"/>
    <w:rsid w:val="00E85754"/>
    <w:rsid w:val="00E92515"/>
    <w:rsid w:val="00EA6A41"/>
    <w:rsid w:val="00EB08DB"/>
    <w:rsid w:val="00EB1EDD"/>
    <w:rsid w:val="00EB4567"/>
    <w:rsid w:val="00EB5B2B"/>
    <w:rsid w:val="00EC3B5B"/>
    <w:rsid w:val="00EC6E0A"/>
    <w:rsid w:val="00EC7139"/>
    <w:rsid w:val="00EC72D6"/>
    <w:rsid w:val="00ED35F1"/>
    <w:rsid w:val="00ED48EB"/>
    <w:rsid w:val="00ED75EB"/>
    <w:rsid w:val="00EE4DBF"/>
    <w:rsid w:val="00EE5FF8"/>
    <w:rsid w:val="00EE6BE0"/>
    <w:rsid w:val="00EF21F2"/>
    <w:rsid w:val="00EF56DE"/>
    <w:rsid w:val="00EF5C5E"/>
    <w:rsid w:val="00F05083"/>
    <w:rsid w:val="00F2178D"/>
    <w:rsid w:val="00F23AB0"/>
    <w:rsid w:val="00F23B40"/>
    <w:rsid w:val="00F248C0"/>
    <w:rsid w:val="00F32DB3"/>
    <w:rsid w:val="00F3587C"/>
    <w:rsid w:val="00F367AF"/>
    <w:rsid w:val="00F41FC8"/>
    <w:rsid w:val="00F42485"/>
    <w:rsid w:val="00F527A7"/>
    <w:rsid w:val="00F52CA2"/>
    <w:rsid w:val="00F56472"/>
    <w:rsid w:val="00F568A6"/>
    <w:rsid w:val="00F61997"/>
    <w:rsid w:val="00F63BD7"/>
    <w:rsid w:val="00F63DBC"/>
    <w:rsid w:val="00F81EA4"/>
    <w:rsid w:val="00FA4E04"/>
    <w:rsid w:val="00FA5A7A"/>
    <w:rsid w:val="00FA7319"/>
    <w:rsid w:val="00FA7E53"/>
    <w:rsid w:val="00FB0321"/>
    <w:rsid w:val="00FB132E"/>
    <w:rsid w:val="00FB1CCD"/>
    <w:rsid w:val="00FB2F26"/>
    <w:rsid w:val="00FC14C9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02CDE-D7C2-4E1A-A6F6-86ACD310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0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404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3840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dpis5">
    <w:name w:val="heading 5"/>
    <w:basedOn w:val="Normln"/>
    <w:next w:val="Normln"/>
    <w:link w:val="Nadpis5Char"/>
    <w:qFormat/>
    <w:rsid w:val="003840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38404B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38404B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8404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8404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3840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840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8404B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840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Seznam2">
    <w:name w:val="List 2"/>
    <w:basedOn w:val="Normln"/>
    <w:rsid w:val="0038404B"/>
    <w:pPr>
      <w:ind w:left="566" w:hanging="283"/>
      <w:jc w:val="left"/>
    </w:pPr>
    <w:rPr>
      <w:sz w:val="20"/>
    </w:rPr>
  </w:style>
  <w:style w:type="paragraph" w:customStyle="1" w:styleId="ku">
    <w:name w:val="ku"/>
    <w:link w:val="kuChar"/>
    <w:rsid w:val="003840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840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840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84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lostrnky">
    <w:name w:val="page number"/>
    <w:basedOn w:val="Standardnpsmoodstavce"/>
    <w:rsid w:val="0038404B"/>
  </w:style>
  <w:style w:type="paragraph" w:styleId="Zhlav">
    <w:name w:val="header"/>
    <w:basedOn w:val="Normln"/>
    <w:link w:val="ZhlavChar"/>
    <w:uiPriority w:val="99"/>
    <w:rsid w:val="00384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ou">
    <w:name w:val="kou"/>
    <w:basedOn w:val="Normln"/>
    <w:rsid w:val="0038404B"/>
    <w:pPr>
      <w:ind w:firstLine="709"/>
    </w:pPr>
    <w:rPr>
      <w:rFonts w:ascii="Arial" w:hAnsi="Arial"/>
      <w:snapToGrid w:val="0"/>
      <w:kern w:val="16"/>
      <w:sz w:val="24"/>
    </w:rPr>
  </w:style>
  <w:style w:type="paragraph" w:styleId="Zkladntext3">
    <w:name w:val="Body Text 3"/>
    <w:basedOn w:val="Normln"/>
    <w:link w:val="Zkladntext3Char"/>
    <w:rsid w:val="003840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840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8404B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AB53A6"/>
    <w:pPr>
      <w:jc w:val="center"/>
    </w:pPr>
    <w:rPr>
      <w:b/>
      <w:sz w:val="24"/>
      <w:u w:val="single"/>
    </w:rPr>
  </w:style>
  <w:style w:type="character" w:customStyle="1" w:styleId="PodtitulChar">
    <w:name w:val="Podtitul Char"/>
    <w:basedOn w:val="Standardnpsmoodstavce"/>
    <w:link w:val="Podtitul"/>
    <w:rsid w:val="00AB53A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AB53A6"/>
    <w:pPr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53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B53A6"/>
    <w:rPr>
      <w:vertAlign w:val="superscript"/>
    </w:rPr>
  </w:style>
  <w:style w:type="paragraph" w:customStyle="1" w:styleId="Zkladntextodsazen31">
    <w:name w:val="Základní text odsazený 31"/>
    <w:basedOn w:val="Normln"/>
    <w:rsid w:val="00AB53A6"/>
    <w:pPr>
      <w:tabs>
        <w:tab w:val="left" w:pos="426"/>
      </w:tabs>
      <w:ind w:left="810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C04C4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8582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8582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kuChar">
    <w:name w:val="ku Char"/>
    <w:link w:val="ku"/>
    <w:rsid w:val="0048582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msm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66676-E80C-487B-8543-197EAA06E34B}" type="doc">
      <dgm:prSet loTypeId="urn:microsoft.com/office/officeart/2005/8/layout/pyramid1" loCatId="pyramid" qsTypeId="urn:microsoft.com/office/officeart/2005/8/quickstyle/simple3" qsCatId="simple" csTypeId="urn:microsoft.com/office/officeart/2005/8/colors/accent6_5" csCatId="accent6" phldr="1"/>
      <dgm:spPr/>
    </dgm:pt>
    <dgm:pt modelId="{EA7AC7B6-DF0E-4EF4-A49E-2216DBA6F919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VI</a:t>
          </a:r>
        </a:p>
      </dgm:t>
    </dgm:pt>
    <dgm:pt modelId="{FF47AC64-5600-4273-8464-A631A7DB4766}" type="parTrans" cxnId="{309A2813-12C5-44E9-882A-C46D32A096A3}">
      <dgm:prSet/>
      <dgm:spPr/>
      <dgm:t>
        <a:bodyPr/>
        <a:lstStyle/>
        <a:p>
          <a:endParaRPr lang="cs-CZ"/>
        </a:p>
      </dgm:t>
    </dgm:pt>
    <dgm:pt modelId="{CEFEEE7C-5ECC-4ED7-AE35-6879173A60AB}" type="sibTrans" cxnId="{309A2813-12C5-44E9-882A-C46D32A096A3}">
      <dgm:prSet/>
      <dgm:spPr/>
      <dgm:t>
        <a:bodyPr/>
        <a:lstStyle/>
        <a:p>
          <a:endParaRPr lang="cs-CZ"/>
        </a:p>
      </dgm:t>
    </dgm:pt>
    <dgm:pt modelId="{0238FA87-E038-4737-B7CE-C9721A71DAE6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Významné sportovní akce</a:t>
          </a:r>
        </a:p>
      </dgm:t>
    </dgm:pt>
    <dgm:pt modelId="{2AF1E997-CCF7-4D77-8876-38F76B94503E}" type="parTrans" cxnId="{E5901810-5126-46AC-BC59-0CC8D6871615}">
      <dgm:prSet/>
      <dgm:spPr/>
      <dgm:t>
        <a:bodyPr/>
        <a:lstStyle/>
        <a:p>
          <a:endParaRPr lang="cs-CZ"/>
        </a:p>
      </dgm:t>
    </dgm:pt>
    <dgm:pt modelId="{E9BCAE10-C58D-4EB4-BBBD-8406EC9ECD10}" type="sibTrans" cxnId="{E5901810-5126-46AC-BC59-0CC8D6871615}">
      <dgm:prSet/>
      <dgm:spPr/>
      <dgm:t>
        <a:bodyPr/>
        <a:lstStyle/>
        <a:p>
          <a:endParaRPr lang="cs-CZ"/>
        </a:p>
      </dgm:t>
    </dgm:pt>
    <dgm:pt modelId="{406EB492-C39B-4906-B2C8-ECD53FD96126}">
      <dgm:prSet phldrT="[Text]" custT="1"/>
      <dgm:spPr/>
      <dgm:t>
        <a:bodyPr/>
        <a:lstStyle/>
        <a:p>
          <a:r>
            <a:rPr lang="cs-CZ" sz="24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gm:t>
    </dgm:pt>
    <dgm:pt modelId="{FFAF6009-AC93-4482-94ED-8D1C7FF9C67A}" type="parTrans" cxnId="{D214F696-FF80-4419-94AF-7972A74BFBB1}">
      <dgm:prSet/>
      <dgm:spPr/>
      <dgm:t>
        <a:bodyPr/>
        <a:lstStyle/>
        <a:p>
          <a:endParaRPr lang="cs-CZ"/>
        </a:p>
      </dgm:t>
    </dgm:pt>
    <dgm:pt modelId="{450E2633-F293-420E-82AE-E7DC2C6C16B9}" type="sibTrans" cxnId="{D214F696-FF80-4419-94AF-7972A74BFBB1}">
      <dgm:prSet/>
      <dgm:spPr/>
      <dgm:t>
        <a:bodyPr/>
        <a:lstStyle/>
        <a:p>
          <a:endParaRPr lang="cs-CZ"/>
        </a:p>
      </dgm:t>
    </dgm:pt>
    <dgm:pt modelId="{4B6DC6A6-A7FF-4262-B82F-6522345BEE75}" type="pres">
      <dgm:prSet presAssocID="{CED66676-E80C-487B-8543-197EAA06E34B}" presName="Name0" presStyleCnt="0">
        <dgm:presLayoutVars>
          <dgm:dir/>
          <dgm:animLvl val="lvl"/>
          <dgm:resizeHandles val="exact"/>
        </dgm:presLayoutVars>
      </dgm:prSet>
      <dgm:spPr/>
    </dgm:pt>
    <dgm:pt modelId="{2BB19470-ADAD-4655-9A68-F4D6EDECBB96}" type="pres">
      <dgm:prSet presAssocID="{EA7AC7B6-DF0E-4EF4-A49E-2216DBA6F919}" presName="Name8" presStyleCnt="0"/>
      <dgm:spPr/>
    </dgm:pt>
    <dgm:pt modelId="{55E43A14-5173-481E-B5DA-0F597092713F}" type="pres">
      <dgm:prSet presAssocID="{EA7AC7B6-DF0E-4EF4-A49E-2216DBA6F919}" presName="level" presStyleLbl="node1" presStyleIdx="0" presStyleCnt="3" custScaleX="11304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80999E-E4D1-4141-ADC9-93818A3F3355}" type="pres">
      <dgm:prSet presAssocID="{EA7AC7B6-DF0E-4EF4-A49E-2216DBA6F91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D13FC-DA69-4592-A580-553F9E232165}" type="pres">
      <dgm:prSet presAssocID="{0238FA87-E038-4737-B7CE-C9721A71DAE6}" presName="Name8" presStyleCnt="0"/>
      <dgm:spPr/>
    </dgm:pt>
    <dgm:pt modelId="{879CEB83-9429-446C-A816-07AA111F4214}" type="pres">
      <dgm:prSet presAssocID="{0238FA87-E038-4737-B7CE-C9721A71DAE6}" presName="level" presStyleLbl="node1" presStyleIdx="1" presStyleCnt="3" custScaleX="15000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98AEAA8-ED2C-408E-B2EC-6FF0CBE33E18}" type="pres">
      <dgm:prSet presAssocID="{0238FA87-E038-4737-B7CE-C9721A71DAE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B0C0C81-2A5C-41AC-88E2-69E963F93C81}" type="pres">
      <dgm:prSet presAssocID="{406EB492-C39B-4906-B2C8-ECD53FD96126}" presName="Name8" presStyleCnt="0"/>
      <dgm:spPr/>
    </dgm:pt>
    <dgm:pt modelId="{2F017E7E-16CA-455D-9402-B62CCD63E643}" type="pres">
      <dgm:prSet presAssocID="{406EB492-C39B-4906-B2C8-ECD53FD96126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2753806-357E-4757-BE0A-A4CCB90068D1}" type="pres">
      <dgm:prSet presAssocID="{406EB492-C39B-4906-B2C8-ECD53FD961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5901810-5126-46AC-BC59-0CC8D6871615}" srcId="{CED66676-E80C-487B-8543-197EAA06E34B}" destId="{0238FA87-E038-4737-B7CE-C9721A71DAE6}" srcOrd="1" destOrd="0" parTransId="{2AF1E997-CCF7-4D77-8876-38F76B94503E}" sibTransId="{E9BCAE10-C58D-4EB4-BBBD-8406EC9ECD10}"/>
    <dgm:cxn modelId="{8D784F54-CCCF-4E9F-9FEA-1339D1BC401A}" type="presOf" srcId="{0238FA87-E038-4737-B7CE-C9721A71DAE6}" destId="{879CEB83-9429-446C-A816-07AA111F4214}" srcOrd="0" destOrd="0" presId="urn:microsoft.com/office/officeart/2005/8/layout/pyramid1"/>
    <dgm:cxn modelId="{89D5CB65-6E66-4CAE-B306-1B8968253518}" type="presOf" srcId="{406EB492-C39B-4906-B2C8-ECD53FD96126}" destId="{2F017E7E-16CA-455D-9402-B62CCD63E643}" srcOrd="0" destOrd="0" presId="urn:microsoft.com/office/officeart/2005/8/layout/pyramid1"/>
    <dgm:cxn modelId="{BD83DB4B-CE57-40B8-863E-5BA72390E964}" type="presOf" srcId="{CED66676-E80C-487B-8543-197EAA06E34B}" destId="{4B6DC6A6-A7FF-4262-B82F-6522345BEE75}" srcOrd="0" destOrd="0" presId="urn:microsoft.com/office/officeart/2005/8/layout/pyramid1"/>
    <dgm:cxn modelId="{C9963770-D76A-4A64-B0AF-9797C947F6C9}" type="presOf" srcId="{EA7AC7B6-DF0E-4EF4-A49E-2216DBA6F919}" destId="{55E43A14-5173-481E-B5DA-0F597092713F}" srcOrd="0" destOrd="0" presId="urn:microsoft.com/office/officeart/2005/8/layout/pyramid1"/>
    <dgm:cxn modelId="{9445472C-1659-4990-9475-E010A14EA5CD}" type="presOf" srcId="{EA7AC7B6-DF0E-4EF4-A49E-2216DBA6F919}" destId="{5B80999E-E4D1-4141-ADC9-93818A3F3355}" srcOrd="1" destOrd="0" presId="urn:microsoft.com/office/officeart/2005/8/layout/pyramid1"/>
    <dgm:cxn modelId="{0991AFDD-83AA-4032-A2FC-02264F980495}" type="presOf" srcId="{406EB492-C39B-4906-B2C8-ECD53FD96126}" destId="{E2753806-357E-4757-BE0A-A4CCB90068D1}" srcOrd="1" destOrd="0" presId="urn:microsoft.com/office/officeart/2005/8/layout/pyramid1"/>
    <dgm:cxn modelId="{D214F696-FF80-4419-94AF-7972A74BFBB1}" srcId="{CED66676-E80C-487B-8543-197EAA06E34B}" destId="{406EB492-C39B-4906-B2C8-ECD53FD96126}" srcOrd="2" destOrd="0" parTransId="{FFAF6009-AC93-4482-94ED-8D1C7FF9C67A}" sibTransId="{450E2633-F293-420E-82AE-E7DC2C6C16B9}"/>
    <dgm:cxn modelId="{B98F45E0-CCC7-44F3-974D-B5F63AD9987C}" type="presOf" srcId="{0238FA87-E038-4737-B7CE-C9721A71DAE6}" destId="{A98AEAA8-ED2C-408E-B2EC-6FF0CBE33E18}" srcOrd="1" destOrd="0" presId="urn:microsoft.com/office/officeart/2005/8/layout/pyramid1"/>
    <dgm:cxn modelId="{309A2813-12C5-44E9-882A-C46D32A096A3}" srcId="{CED66676-E80C-487B-8543-197EAA06E34B}" destId="{EA7AC7B6-DF0E-4EF4-A49E-2216DBA6F919}" srcOrd="0" destOrd="0" parTransId="{FF47AC64-5600-4273-8464-A631A7DB4766}" sibTransId="{CEFEEE7C-5ECC-4ED7-AE35-6879173A60AB}"/>
    <dgm:cxn modelId="{0C22BDC1-7FEA-45BA-AA7E-1AFDB885EF54}" type="presParOf" srcId="{4B6DC6A6-A7FF-4262-B82F-6522345BEE75}" destId="{2BB19470-ADAD-4655-9A68-F4D6EDECBB96}" srcOrd="0" destOrd="0" presId="urn:microsoft.com/office/officeart/2005/8/layout/pyramid1"/>
    <dgm:cxn modelId="{1F4EE402-9B3D-476A-A379-15092A614B89}" type="presParOf" srcId="{2BB19470-ADAD-4655-9A68-F4D6EDECBB96}" destId="{55E43A14-5173-481E-B5DA-0F597092713F}" srcOrd="0" destOrd="0" presId="urn:microsoft.com/office/officeart/2005/8/layout/pyramid1"/>
    <dgm:cxn modelId="{F58C1D76-190F-4321-9D78-5FFA0B22177F}" type="presParOf" srcId="{2BB19470-ADAD-4655-9A68-F4D6EDECBB96}" destId="{5B80999E-E4D1-4141-ADC9-93818A3F3355}" srcOrd="1" destOrd="0" presId="urn:microsoft.com/office/officeart/2005/8/layout/pyramid1"/>
    <dgm:cxn modelId="{94098722-D8EF-4914-B241-05332DBBF06B}" type="presParOf" srcId="{4B6DC6A6-A7FF-4262-B82F-6522345BEE75}" destId="{3DCD13FC-DA69-4592-A580-553F9E232165}" srcOrd="1" destOrd="0" presId="urn:microsoft.com/office/officeart/2005/8/layout/pyramid1"/>
    <dgm:cxn modelId="{5C235B57-E1E2-4297-BC0B-F63C44DE7A6D}" type="presParOf" srcId="{3DCD13FC-DA69-4592-A580-553F9E232165}" destId="{879CEB83-9429-446C-A816-07AA111F4214}" srcOrd="0" destOrd="0" presId="urn:microsoft.com/office/officeart/2005/8/layout/pyramid1"/>
    <dgm:cxn modelId="{DD4E1C12-E1EF-420F-95C5-A4743597FD13}" type="presParOf" srcId="{3DCD13FC-DA69-4592-A580-553F9E232165}" destId="{A98AEAA8-ED2C-408E-B2EC-6FF0CBE33E18}" srcOrd="1" destOrd="0" presId="urn:microsoft.com/office/officeart/2005/8/layout/pyramid1"/>
    <dgm:cxn modelId="{8CAE5E26-1DA1-40B4-9412-C5DBB771BC5D}" type="presParOf" srcId="{4B6DC6A6-A7FF-4262-B82F-6522345BEE75}" destId="{8B0C0C81-2A5C-41AC-88E2-69E963F93C81}" srcOrd="2" destOrd="0" presId="urn:microsoft.com/office/officeart/2005/8/layout/pyramid1"/>
    <dgm:cxn modelId="{3BC55B3F-14B1-46AD-9854-D758889827E9}" type="presParOf" srcId="{8B0C0C81-2A5C-41AC-88E2-69E963F93C81}" destId="{2F017E7E-16CA-455D-9402-B62CCD63E643}" srcOrd="0" destOrd="0" presId="urn:microsoft.com/office/officeart/2005/8/layout/pyramid1"/>
    <dgm:cxn modelId="{62F250B4-87F0-467A-920B-B0CC79A324D1}" type="presParOf" srcId="{8B0C0C81-2A5C-41AC-88E2-69E963F93C81}" destId="{E2753806-357E-4757-BE0A-A4CCB90068D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E43A14-5173-481E-B5DA-0F597092713F}">
      <dsp:nvSpPr>
        <dsp:cNvPr id="0" name=""/>
        <dsp:cNvSpPr/>
      </dsp:nvSpPr>
      <dsp:spPr>
        <a:xfrm>
          <a:off x="1709534" y="0"/>
          <a:ext cx="206733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VI</a:t>
          </a:r>
        </a:p>
      </dsp:txBody>
      <dsp:txXfrm>
        <a:off x="1709534" y="0"/>
        <a:ext cx="2067330" cy="1093304"/>
      </dsp:txXfrm>
    </dsp:sp>
    <dsp:sp modelId="{879CEB83-9429-446C-A816-07AA111F4214}">
      <dsp:nvSpPr>
        <dsp:cNvPr id="0" name=""/>
        <dsp:cNvSpPr/>
      </dsp:nvSpPr>
      <dsp:spPr>
        <a:xfrm>
          <a:off x="0" y="1093304"/>
          <a:ext cx="548640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Významné sportovní akce</a:t>
          </a:r>
        </a:p>
      </dsp:txBody>
      <dsp:txXfrm>
        <a:off x="960119" y="1093304"/>
        <a:ext cx="3566160" cy="1093304"/>
      </dsp:txXfrm>
    </dsp:sp>
    <dsp:sp modelId="{2F017E7E-16CA-455D-9402-B62CCD63E643}">
      <dsp:nvSpPr>
        <dsp:cNvPr id="0" name=""/>
        <dsp:cNvSpPr/>
      </dsp:nvSpPr>
      <dsp:spPr>
        <a:xfrm>
          <a:off x="0" y="2186608"/>
          <a:ext cx="548640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sp:txBody>
      <dsp:txXfrm>
        <a:off x="960119" y="2186608"/>
        <a:ext cx="3566160" cy="109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1816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MV</cp:lastModifiedBy>
  <cp:revision>25</cp:revision>
  <cp:lastPrinted>2012-03-27T05:35:00Z</cp:lastPrinted>
  <dcterms:created xsi:type="dcterms:W3CDTF">2014-08-27T17:21:00Z</dcterms:created>
  <dcterms:modified xsi:type="dcterms:W3CDTF">2014-11-09T10:07:00Z</dcterms:modified>
</cp:coreProperties>
</file>