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968" w:rsidRPr="00A211E4" w:rsidRDefault="00A36968" w:rsidP="00A36968">
      <w:pPr>
        <w:pStyle w:val="Zkladntextodsazen3"/>
        <w:ind w:left="0" w:firstLine="0"/>
        <w:rPr>
          <w:sz w:val="24"/>
        </w:rPr>
      </w:pPr>
      <w:r w:rsidRPr="00A211E4">
        <w:rPr>
          <w:sz w:val="24"/>
        </w:rPr>
        <w:t>Ministerstvo školství,</w:t>
      </w:r>
    </w:p>
    <w:p w:rsidR="00A36968" w:rsidRPr="00A211E4" w:rsidRDefault="00A36968" w:rsidP="00A36968">
      <w:pPr>
        <w:pStyle w:val="Zkladntextodsazen3"/>
        <w:ind w:left="0" w:firstLine="0"/>
        <w:rPr>
          <w:sz w:val="24"/>
          <w:u w:val="single"/>
        </w:rPr>
      </w:pPr>
      <w:r w:rsidRPr="00A211E4">
        <w:rPr>
          <w:sz w:val="24"/>
          <w:u w:val="single"/>
        </w:rPr>
        <w:t>mládeže a tělovýchovy</w:t>
      </w:r>
    </w:p>
    <w:p w:rsidR="00A36968" w:rsidRPr="002E6389" w:rsidRDefault="00A36968" w:rsidP="00A36968">
      <w:pPr>
        <w:rPr>
          <w:b/>
          <w:sz w:val="24"/>
        </w:rPr>
      </w:pPr>
      <w:r w:rsidRPr="002E6389">
        <w:rPr>
          <w:b/>
          <w:sz w:val="24"/>
        </w:rPr>
        <w:t>čj. MSMT-</w:t>
      </w:r>
      <w:r w:rsidR="00846498">
        <w:rPr>
          <w:b/>
          <w:bCs/>
          <w:sz w:val="24"/>
        </w:rPr>
        <w:t>1758</w:t>
      </w:r>
      <w:r w:rsidRPr="002E6389">
        <w:rPr>
          <w:b/>
          <w:bCs/>
          <w:sz w:val="24"/>
        </w:rPr>
        <w:t>/201</w:t>
      </w:r>
      <w:r w:rsidR="00846498">
        <w:rPr>
          <w:b/>
          <w:bCs/>
          <w:sz w:val="24"/>
        </w:rPr>
        <w:t>5</w:t>
      </w:r>
      <w:r w:rsidRPr="002E6389">
        <w:rPr>
          <w:b/>
          <w:sz w:val="24"/>
        </w:rPr>
        <w:t xml:space="preserve">                                      </w:t>
      </w:r>
    </w:p>
    <w:p w:rsidR="00712D22" w:rsidRDefault="00712D22"/>
    <w:p w:rsidR="00A36968" w:rsidRDefault="00A36968"/>
    <w:p w:rsidR="00A36968" w:rsidRDefault="00A36968"/>
    <w:p w:rsidR="00A36968" w:rsidRDefault="00A36968"/>
    <w:p w:rsidR="00CF7ABA" w:rsidRDefault="00CF7ABA"/>
    <w:p w:rsidR="00A36968" w:rsidRDefault="00A36968"/>
    <w:p w:rsidR="000D0C81" w:rsidRPr="000D0C81" w:rsidRDefault="000D0C81" w:rsidP="00A36968">
      <w:pPr>
        <w:jc w:val="center"/>
        <w:rPr>
          <w:rFonts w:asciiTheme="minorHAnsi" w:hAnsiTheme="minorHAnsi"/>
          <w:color w:val="0000FA"/>
        </w:rPr>
      </w:pPr>
    </w:p>
    <w:p w:rsidR="00A36968" w:rsidRDefault="000D0C81" w:rsidP="000D0C81">
      <w:pPr>
        <w:tabs>
          <w:tab w:val="left" w:pos="4395"/>
        </w:tabs>
      </w:pPr>
      <w:r w:rsidRPr="000D0C81">
        <w:rPr>
          <w:noProof/>
          <w:color w:val="0000FA"/>
        </w:rPr>
        <w:drawing>
          <wp:inline distT="0" distB="0" distL="0" distR="0">
            <wp:extent cx="5486400" cy="4157932"/>
            <wp:effectExtent l="76200" t="19050" r="76200" b="7175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A36968" w:rsidRDefault="00A36968"/>
    <w:p w:rsidR="00A36968" w:rsidRDefault="00A36968"/>
    <w:p w:rsidR="00A36968" w:rsidRDefault="00A36968"/>
    <w:p w:rsidR="000D0C81" w:rsidRDefault="000D0C81"/>
    <w:p w:rsidR="00846498" w:rsidRDefault="00846498"/>
    <w:p w:rsidR="00846498" w:rsidRDefault="00846498"/>
    <w:p w:rsidR="000D0C81" w:rsidRDefault="000D0C81"/>
    <w:p w:rsidR="00A36968" w:rsidRDefault="00A36968"/>
    <w:p w:rsidR="00CF7ABA" w:rsidRDefault="00A36968" w:rsidP="00A36968">
      <w:pPr>
        <w:pStyle w:val="Nadpis9"/>
        <w:rPr>
          <w:b w:val="0"/>
          <w:bCs/>
          <w:sz w:val="24"/>
          <w:szCs w:val="24"/>
        </w:rPr>
      </w:pPr>
      <w:r w:rsidRPr="00A71B4A">
        <w:rPr>
          <w:b w:val="0"/>
          <w:bCs/>
          <w:sz w:val="24"/>
          <w:szCs w:val="24"/>
        </w:rPr>
        <w:t xml:space="preserve">Zásady </w:t>
      </w:r>
      <w:r w:rsidR="00F518B7">
        <w:rPr>
          <w:b w:val="0"/>
          <w:bCs/>
          <w:sz w:val="24"/>
          <w:szCs w:val="24"/>
        </w:rPr>
        <w:t>p</w:t>
      </w:r>
      <w:r w:rsidRPr="00A71B4A">
        <w:rPr>
          <w:b w:val="0"/>
          <w:bCs/>
          <w:sz w:val="24"/>
          <w:szCs w:val="24"/>
        </w:rPr>
        <w:t>rogram</w:t>
      </w:r>
      <w:r w:rsidR="00846498">
        <w:rPr>
          <w:b w:val="0"/>
          <w:bCs/>
          <w:sz w:val="24"/>
          <w:szCs w:val="24"/>
        </w:rPr>
        <w:t>u</w:t>
      </w:r>
      <w:r w:rsidR="00F518B7">
        <w:rPr>
          <w:b w:val="0"/>
          <w:bCs/>
          <w:sz w:val="24"/>
          <w:szCs w:val="24"/>
        </w:rPr>
        <w:t xml:space="preserve"> </w:t>
      </w:r>
      <w:r w:rsidR="00846498">
        <w:rPr>
          <w:b w:val="0"/>
          <w:bCs/>
          <w:sz w:val="24"/>
          <w:szCs w:val="24"/>
        </w:rPr>
        <w:t xml:space="preserve">133510 </w:t>
      </w:r>
      <w:r w:rsidR="00CF7ABA">
        <w:rPr>
          <w:b w:val="0"/>
          <w:bCs/>
          <w:sz w:val="24"/>
          <w:szCs w:val="24"/>
        </w:rPr>
        <w:t>– Podpora materiálně technické základny sportu</w:t>
      </w:r>
    </w:p>
    <w:p w:rsidR="001C0F2F" w:rsidRDefault="00846498" w:rsidP="00A36968">
      <w:pPr>
        <w:pStyle w:val="Nadpis9"/>
        <w:rPr>
          <w:b w:val="0"/>
          <w:sz w:val="24"/>
          <w:szCs w:val="24"/>
        </w:rPr>
        <w:sectPr w:rsidR="001C0F2F">
          <w:footerReference w:type="even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 w:val="0"/>
          <w:bCs/>
          <w:sz w:val="24"/>
          <w:szCs w:val="24"/>
        </w:rPr>
        <w:t>pro rok 2015</w:t>
      </w:r>
      <w:r w:rsidR="00A36968" w:rsidRPr="00A71B4A">
        <w:rPr>
          <w:b w:val="0"/>
          <w:bCs/>
          <w:sz w:val="24"/>
          <w:szCs w:val="24"/>
        </w:rPr>
        <w:t xml:space="preserve"> </w:t>
      </w:r>
      <w:r w:rsidR="00A36968" w:rsidRPr="0000571B">
        <w:rPr>
          <w:b w:val="0"/>
          <w:bCs/>
          <w:sz w:val="24"/>
          <w:szCs w:val="24"/>
        </w:rPr>
        <w:t xml:space="preserve">byly projednány poradou vedení MŠMT </w:t>
      </w:r>
      <w:r w:rsidR="00CF7ABA">
        <w:rPr>
          <w:b w:val="0"/>
          <w:bCs/>
          <w:sz w:val="24"/>
          <w:szCs w:val="24"/>
        </w:rPr>
        <w:br/>
      </w:r>
      <w:r w:rsidR="00A36968" w:rsidRPr="0000571B">
        <w:rPr>
          <w:b w:val="0"/>
          <w:bCs/>
          <w:sz w:val="24"/>
          <w:szCs w:val="24"/>
        </w:rPr>
        <w:t>dne</w:t>
      </w:r>
      <w:r w:rsidR="00A36968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12</w:t>
      </w:r>
      <w:r w:rsidR="00A36968" w:rsidRPr="0000571B">
        <w:rPr>
          <w:b w:val="0"/>
          <w:sz w:val="24"/>
        </w:rPr>
        <w:t xml:space="preserve">. </w:t>
      </w:r>
      <w:r>
        <w:rPr>
          <w:b w:val="0"/>
          <w:sz w:val="24"/>
        </w:rPr>
        <w:t>února</w:t>
      </w:r>
      <w:r w:rsidR="00A36968" w:rsidRPr="0000571B">
        <w:rPr>
          <w:b w:val="0"/>
          <w:bCs/>
          <w:sz w:val="24"/>
          <w:szCs w:val="24"/>
        </w:rPr>
        <w:t xml:space="preserve"> 201</w:t>
      </w:r>
      <w:r>
        <w:rPr>
          <w:b w:val="0"/>
          <w:bCs/>
          <w:sz w:val="24"/>
          <w:szCs w:val="24"/>
        </w:rPr>
        <w:t>5</w:t>
      </w:r>
      <w:r w:rsidR="00CF7ABA">
        <w:rPr>
          <w:b w:val="0"/>
          <w:bCs/>
          <w:sz w:val="24"/>
          <w:szCs w:val="24"/>
        </w:rPr>
        <w:t xml:space="preserve"> </w:t>
      </w:r>
      <w:r w:rsidR="00A36968">
        <w:rPr>
          <w:b w:val="0"/>
          <w:sz w:val="24"/>
          <w:szCs w:val="24"/>
        </w:rPr>
        <w:t>pod č.j. MSMT-</w:t>
      </w:r>
      <w:r>
        <w:rPr>
          <w:b w:val="0"/>
          <w:sz w:val="24"/>
          <w:szCs w:val="24"/>
        </w:rPr>
        <w:t>1</w:t>
      </w:r>
      <w:r w:rsidR="00A36968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>58</w:t>
      </w:r>
      <w:r w:rsidR="00A36968">
        <w:rPr>
          <w:b w:val="0"/>
          <w:sz w:val="24"/>
          <w:szCs w:val="24"/>
        </w:rPr>
        <w:t>/201</w:t>
      </w:r>
      <w:r>
        <w:rPr>
          <w:b w:val="0"/>
          <w:sz w:val="24"/>
          <w:szCs w:val="24"/>
        </w:rPr>
        <w:t>5</w:t>
      </w:r>
    </w:p>
    <w:p w:rsidR="001C0F2F" w:rsidRPr="001C0F2F" w:rsidRDefault="001C0F2F" w:rsidP="001C0F2F">
      <w:pPr>
        <w:pStyle w:val="Nadpis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C0F2F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Úvod</w:t>
      </w:r>
    </w:p>
    <w:p w:rsidR="001C0F2F" w:rsidRDefault="001C0F2F" w:rsidP="001C0F2F">
      <w:pPr>
        <w:pStyle w:val="Zkladntextodsazen3"/>
        <w:tabs>
          <w:tab w:val="left" w:pos="6660"/>
        </w:tabs>
        <w:ind w:left="0" w:firstLine="567"/>
        <w:rPr>
          <w:sz w:val="24"/>
          <w:szCs w:val="24"/>
        </w:rPr>
      </w:pPr>
    </w:p>
    <w:p w:rsidR="005D5027" w:rsidRDefault="005D5027" w:rsidP="00CF7ABA">
      <w:pPr>
        <w:pStyle w:val="Zkladntext"/>
        <w:spacing w:after="0"/>
        <w:rPr>
          <w:b/>
          <w:sz w:val="24"/>
          <w:szCs w:val="24"/>
        </w:rPr>
      </w:pPr>
      <w:r w:rsidRPr="005D5027">
        <w:rPr>
          <w:sz w:val="24"/>
          <w:szCs w:val="24"/>
        </w:rPr>
        <w:t xml:space="preserve">Materiál Vyhlášení státní podpory v oblasti investic pro rok 2015 – Program 133510 byl schválen na poradě vedení Ministerstva školství, mládeže a tělovýchovy (dále jen „MŠMT“) </w:t>
      </w:r>
      <w:r>
        <w:rPr>
          <w:sz w:val="24"/>
          <w:szCs w:val="24"/>
        </w:rPr>
        <w:br/>
      </w:r>
      <w:r w:rsidRPr="005D5027">
        <w:rPr>
          <w:sz w:val="24"/>
          <w:szCs w:val="24"/>
        </w:rPr>
        <w:t xml:space="preserve">9. prosince 2014.  Na tento materiál navazuje a zejména jej upřesňuje dokument </w:t>
      </w:r>
      <w:r w:rsidRPr="005D5027">
        <w:rPr>
          <w:b/>
          <w:sz w:val="24"/>
          <w:szCs w:val="24"/>
        </w:rPr>
        <w:t xml:space="preserve">„Zásady programu 133510 pro rok 2015 – Podpora materiálně technické základny sportu.“ </w:t>
      </w:r>
    </w:p>
    <w:p w:rsidR="005D5027" w:rsidRPr="005D5027" w:rsidRDefault="005D5027" w:rsidP="005D5027">
      <w:pPr>
        <w:pStyle w:val="Zkladntext"/>
        <w:spacing w:before="120"/>
        <w:rPr>
          <w:sz w:val="24"/>
          <w:szCs w:val="24"/>
        </w:rPr>
      </w:pPr>
      <w:r w:rsidRPr="005D5027">
        <w:rPr>
          <w:sz w:val="24"/>
          <w:szCs w:val="24"/>
        </w:rPr>
        <w:t>Komplexně popisuje metodiku poskytování podpory v investiční oblasti, určuje cíle a priority programu, vymezení příjemců dotací, kritéria výběru, podmínky pro realizaci vybraných akcí, uvolňování a čerpání dotací a jejich závěrečné zúčtování a vyhodnocení.</w:t>
      </w:r>
    </w:p>
    <w:p w:rsidR="005D5027" w:rsidRPr="005D5027" w:rsidRDefault="005D5027" w:rsidP="005D5027">
      <w:pPr>
        <w:rPr>
          <w:sz w:val="24"/>
          <w:szCs w:val="24"/>
        </w:rPr>
      </w:pPr>
      <w:r w:rsidRPr="005D5027">
        <w:rPr>
          <w:sz w:val="24"/>
          <w:szCs w:val="24"/>
        </w:rPr>
        <w:t>Tento materiál nemá vliv na výši finančních prostředků v roce 2015.</w:t>
      </w:r>
      <w:r>
        <w:rPr>
          <w:sz w:val="24"/>
          <w:szCs w:val="24"/>
        </w:rPr>
        <w:t xml:space="preserve"> </w:t>
      </w:r>
      <w:r w:rsidRPr="005D5027">
        <w:rPr>
          <w:sz w:val="24"/>
          <w:szCs w:val="24"/>
        </w:rPr>
        <w:t xml:space="preserve">Jedná se o obsahové vymezení státní podpory v oblasti materiálně technické základny sportu. </w:t>
      </w:r>
    </w:p>
    <w:p w:rsidR="005D5027" w:rsidRPr="005D5027" w:rsidRDefault="005D5027" w:rsidP="005D5027">
      <w:pPr>
        <w:pStyle w:val="Zkladntext"/>
        <w:spacing w:before="120"/>
        <w:rPr>
          <w:sz w:val="24"/>
          <w:szCs w:val="24"/>
        </w:rPr>
      </w:pPr>
      <w:r w:rsidRPr="005D5027">
        <w:rPr>
          <w:sz w:val="24"/>
          <w:szCs w:val="24"/>
        </w:rPr>
        <w:t>Pro rok 2015 se Program 133510 člení do následujících subtitulů:</w:t>
      </w:r>
    </w:p>
    <w:p w:rsidR="005D5027" w:rsidRPr="005D5027" w:rsidRDefault="005D5027" w:rsidP="005D5027">
      <w:pPr>
        <w:pStyle w:val="Zkladntext"/>
        <w:spacing w:before="120"/>
        <w:rPr>
          <w:sz w:val="24"/>
          <w:szCs w:val="24"/>
        </w:rPr>
      </w:pPr>
      <w:r w:rsidRPr="005D5027">
        <w:rPr>
          <w:b/>
          <w:sz w:val="24"/>
          <w:szCs w:val="24"/>
        </w:rPr>
        <w:t>Subtitul 133512</w:t>
      </w:r>
      <w:r w:rsidRPr="005D5027">
        <w:rPr>
          <w:sz w:val="24"/>
          <w:szCs w:val="24"/>
        </w:rPr>
        <w:t xml:space="preserve"> – podpora materiálně technické základny sportovních organizací. Příjemci dotací jsou NNO – spolky, jejichž náplní je sportovní činnost a územní samosprávné celky</w:t>
      </w:r>
    </w:p>
    <w:p w:rsidR="005D5027" w:rsidRPr="005D5027" w:rsidRDefault="005D5027" w:rsidP="005D5027">
      <w:pPr>
        <w:pStyle w:val="Zkladntext"/>
        <w:spacing w:before="120"/>
        <w:rPr>
          <w:sz w:val="24"/>
          <w:szCs w:val="24"/>
        </w:rPr>
      </w:pPr>
      <w:r w:rsidRPr="005D5027">
        <w:rPr>
          <w:b/>
          <w:sz w:val="24"/>
          <w:szCs w:val="24"/>
        </w:rPr>
        <w:t>Subtitul 133513</w:t>
      </w:r>
      <w:r w:rsidRPr="005D5027">
        <w:rPr>
          <w:sz w:val="24"/>
          <w:szCs w:val="24"/>
        </w:rPr>
        <w:t xml:space="preserve"> – podpora materiálně technické základny sportovní reprezentace. Příjemci dotací jsou resortní sportovní centra Ministerstva vnitra, Ministerstva obrany a MŠMT a dále pak NNO – spolky, které zabezpečují státní sportovní reprezentaci a talentovanou mládež, včetně zdravotně postižených</w:t>
      </w:r>
    </w:p>
    <w:p w:rsidR="005D5027" w:rsidRPr="005D5027" w:rsidRDefault="005D5027" w:rsidP="005D5027">
      <w:pPr>
        <w:rPr>
          <w:sz w:val="24"/>
          <w:szCs w:val="24"/>
        </w:rPr>
      </w:pPr>
    </w:p>
    <w:p w:rsidR="003070B2" w:rsidRDefault="003070B2" w:rsidP="005D5027">
      <w:pPr>
        <w:pStyle w:val="Zkladntextodsazen3"/>
        <w:tabs>
          <w:tab w:val="left" w:pos="6660"/>
        </w:tabs>
        <w:ind w:left="0" w:firstLine="0"/>
      </w:pPr>
    </w:p>
    <w:p w:rsidR="00CF7ABA" w:rsidRDefault="00CF7ABA" w:rsidP="005D5027">
      <w:pPr>
        <w:pStyle w:val="Zkladntextodsazen3"/>
        <w:tabs>
          <w:tab w:val="left" w:pos="6660"/>
        </w:tabs>
        <w:ind w:left="0" w:firstLine="0"/>
      </w:pPr>
    </w:p>
    <w:p w:rsidR="00CF7ABA" w:rsidRDefault="00CF7ABA" w:rsidP="005D5027">
      <w:pPr>
        <w:pStyle w:val="Zkladntextodsazen3"/>
        <w:tabs>
          <w:tab w:val="left" w:pos="6660"/>
        </w:tabs>
        <w:ind w:left="0" w:firstLine="0"/>
      </w:pPr>
    </w:p>
    <w:p w:rsidR="00CF7ABA" w:rsidRPr="00F77B4A" w:rsidRDefault="00CF7ABA" w:rsidP="00CF7ABA">
      <w:pPr>
        <w:pStyle w:val="Nadpis9"/>
        <w:rPr>
          <w:b w:val="0"/>
          <w:sz w:val="36"/>
          <w:szCs w:val="40"/>
        </w:rPr>
      </w:pPr>
      <w:r w:rsidRPr="00F77B4A">
        <w:rPr>
          <w:sz w:val="36"/>
          <w:szCs w:val="40"/>
        </w:rPr>
        <w:t>Z á s a d y</w:t>
      </w:r>
    </w:p>
    <w:p w:rsidR="00CF7ABA" w:rsidRPr="00F77B4A" w:rsidRDefault="00CF7ABA" w:rsidP="00CF7ABA">
      <w:pPr>
        <w:ind w:left="3261" w:hanging="3261"/>
        <w:jc w:val="center"/>
        <w:rPr>
          <w:b/>
          <w:sz w:val="24"/>
          <w:szCs w:val="28"/>
        </w:rPr>
      </w:pPr>
      <w:r w:rsidRPr="00F77B4A">
        <w:rPr>
          <w:b/>
          <w:sz w:val="24"/>
          <w:szCs w:val="28"/>
        </w:rPr>
        <w:t>Programu 133510</w:t>
      </w:r>
    </w:p>
    <w:p w:rsidR="00CF7ABA" w:rsidRPr="00F77B4A" w:rsidRDefault="00CF7ABA" w:rsidP="00CF7ABA">
      <w:pPr>
        <w:ind w:left="3261" w:hanging="3261"/>
        <w:jc w:val="center"/>
        <w:rPr>
          <w:b/>
          <w:sz w:val="24"/>
          <w:szCs w:val="28"/>
        </w:rPr>
      </w:pPr>
      <w:r w:rsidRPr="00F77B4A">
        <w:rPr>
          <w:b/>
          <w:bCs/>
          <w:sz w:val="24"/>
          <w:szCs w:val="28"/>
        </w:rPr>
        <w:t xml:space="preserve">Podpora </w:t>
      </w:r>
      <w:r w:rsidRPr="00F77B4A">
        <w:rPr>
          <w:b/>
          <w:sz w:val="24"/>
          <w:szCs w:val="28"/>
        </w:rPr>
        <w:t>materiálně technické základny sportu</w:t>
      </w:r>
    </w:p>
    <w:p w:rsidR="00CF7ABA" w:rsidRDefault="00CF7ABA" w:rsidP="00CF7ABA">
      <w:pPr>
        <w:pStyle w:val="Nadpis9"/>
        <w:rPr>
          <w:b w:val="0"/>
          <w:sz w:val="28"/>
          <w:szCs w:val="28"/>
        </w:rPr>
      </w:pPr>
      <w:r w:rsidRPr="00620871">
        <w:rPr>
          <w:sz w:val="28"/>
          <w:szCs w:val="28"/>
        </w:rPr>
        <w:t xml:space="preserve"> </w:t>
      </w:r>
    </w:p>
    <w:p w:rsidR="00CF7ABA" w:rsidRPr="00F77B4A" w:rsidRDefault="00CF7ABA" w:rsidP="00CF7ABA">
      <w:pPr>
        <w:pStyle w:val="Nadpis2"/>
        <w:spacing w:before="120"/>
        <w:jc w:val="center"/>
        <w:rPr>
          <w:rFonts w:ascii="Times New Roman" w:hAnsi="Times New Roman" w:cs="Times New Roman"/>
          <w:color w:val="auto"/>
          <w:sz w:val="24"/>
        </w:rPr>
      </w:pPr>
      <w:r w:rsidRPr="00F77B4A">
        <w:rPr>
          <w:rFonts w:ascii="Times New Roman" w:hAnsi="Times New Roman" w:cs="Times New Roman"/>
          <w:color w:val="auto"/>
          <w:sz w:val="24"/>
        </w:rPr>
        <w:t>Článek I</w:t>
      </w:r>
    </w:p>
    <w:p w:rsidR="00CF7ABA" w:rsidRPr="00F77B4A" w:rsidRDefault="00CF7ABA" w:rsidP="00CF7ABA">
      <w:pPr>
        <w:pStyle w:val="Nadpis2"/>
        <w:spacing w:before="0"/>
        <w:jc w:val="center"/>
        <w:rPr>
          <w:rFonts w:ascii="Times New Roman" w:hAnsi="Times New Roman" w:cs="Times New Roman"/>
          <w:b/>
          <w:i/>
          <w:color w:val="auto"/>
          <w:sz w:val="24"/>
        </w:rPr>
      </w:pPr>
      <w:r w:rsidRPr="00F77B4A">
        <w:rPr>
          <w:rFonts w:ascii="Times New Roman" w:hAnsi="Times New Roman" w:cs="Times New Roman"/>
          <w:b/>
          <w:color w:val="auto"/>
          <w:sz w:val="24"/>
        </w:rPr>
        <w:t>Všeobecná ustanovení</w:t>
      </w:r>
    </w:p>
    <w:p w:rsidR="00CF7ABA" w:rsidRPr="00746D33" w:rsidRDefault="00CF7ABA" w:rsidP="00B0410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rPr>
          <w:sz w:val="24"/>
        </w:rPr>
      </w:pPr>
      <w:r w:rsidRPr="00746D33">
        <w:rPr>
          <w:sz w:val="24"/>
        </w:rPr>
        <w:t>Podpora oblasti „</w:t>
      </w:r>
      <w:r w:rsidRPr="00746D33">
        <w:rPr>
          <w:sz w:val="24"/>
          <w:szCs w:val="24"/>
        </w:rPr>
        <w:t>Všeobecné sportovní činnosti</w:t>
      </w:r>
      <w:r w:rsidRPr="00746D33">
        <w:rPr>
          <w:sz w:val="24"/>
        </w:rPr>
        <w:t xml:space="preserve">“ </w:t>
      </w:r>
      <w:r w:rsidRPr="00746D33">
        <w:rPr>
          <w:sz w:val="24"/>
          <w:szCs w:val="24"/>
        </w:rPr>
        <w:t>(dále jen „VSČ“)</w:t>
      </w:r>
      <w:r w:rsidRPr="00746D33">
        <w:rPr>
          <w:sz w:val="24"/>
        </w:rPr>
        <w:t xml:space="preserve"> vychází ze zákona </w:t>
      </w:r>
      <w:r w:rsidRPr="00746D33">
        <w:rPr>
          <w:sz w:val="24"/>
        </w:rPr>
        <w:br/>
        <w:t>č. 115/2001 Sb., o podpoře sportu, ve znění pozdějších předpisů, a z usnesení vlády ČR ze dne 9. března 2011 č. 167 o Koncepci státní podpory sportu v České republice.</w:t>
      </w:r>
    </w:p>
    <w:p w:rsidR="00CF7ABA" w:rsidRPr="00746D33" w:rsidRDefault="00CF7ABA" w:rsidP="00B04102">
      <w:pPr>
        <w:pStyle w:val="Zkladntext"/>
        <w:numPr>
          <w:ilvl w:val="0"/>
          <w:numId w:val="8"/>
        </w:numPr>
        <w:tabs>
          <w:tab w:val="clear" w:pos="720"/>
        </w:tabs>
        <w:spacing w:before="120" w:after="0"/>
        <w:ind w:left="426" w:hanging="426"/>
        <w:rPr>
          <w:sz w:val="24"/>
        </w:rPr>
      </w:pPr>
      <w:r w:rsidRPr="00746D33">
        <w:rPr>
          <w:sz w:val="24"/>
        </w:rPr>
        <w:t>Program</w:t>
      </w:r>
      <w:r w:rsidRPr="00746D33">
        <w:rPr>
          <w:b/>
          <w:sz w:val="24"/>
        </w:rPr>
        <w:t xml:space="preserve"> </w:t>
      </w:r>
      <w:r w:rsidRPr="00746D33">
        <w:rPr>
          <w:sz w:val="24"/>
        </w:rPr>
        <w:t xml:space="preserve">je veřejně vyhlašován v souladu se zákonem č. 218/2000 Sb., o rozpočtových pravidlech a o změně některých souvisejících zákonů (rozpočtová pravidla), ve znění pozdějších předpisů, a vyhláškou č. 506/2006 Sb., </w:t>
      </w:r>
      <w:r w:rsidRPr="00746D33">
        <w:rPr>
          <w:sz w:val="24"/>
          <w:szCs w:val="24"/>
        </w:rPr>
        <w:t>o účasti státního rozpočtu na financování programů reprodukce majetku,</w:t>
      </w:r>
      <w:r w:rsidRPr="00746D33">
        <w:rPr>
          <w:sz w:val="24"/>
        </w:rPr>
        <w:t xml:space="preserve"> ve znění pozdějších předpisů</w:t>
      </w:r>
      <w:r w:rsidRPr="00746D33">
        <w:rPr>
          <w:sz w:val="24"/>
          <w:szCs w:val="24"/>
        </w:rPr>
        <w:t xml:space="preserve">. </w:t>
      </w:r>
      <w:r w:rsidRPr="00746D33">
        <w:rPr>
          <w:sz w:val="24"/>
        </w:rPr>
        <w:t>Další postup, týkající se Programu 133510, je upraven v těchto Zásadách Programu 133510.</w:t>
      </w:r>
    </w:p>
    <w:p w:rsidR="00CF7ABA" w:rsidRPr="00746D33" w:rsidRDefault="00CF7ABA" w:rsidP="00B04102">
      <w:pPr>
        <w:pStyle w:val="Zkladntext"/>
        <w:numPr>
          <w:ilvl w:val="0"/>
          <w:numId w:val="8"/>
        </w:numPr>
        <w:tabs>
          <w:tab w:val="clear" w:pos="720"/>
        </w:tabs>
        <w:spacing w:before="120" w:after="0"/>
        <w:ind w:left="426" w:hanging="426"/>
        <w:rPr>
          <w:sz w:val="24"/>
          <w:szCs w:val="24"/>
        </w:rPr>
      </w:pPr>
      <w:r w:rsidRPr="00746D33">
        <w:rPr>
          <w:kern w:val="24"/>
          <w:sz w:val="24"/>
          <w:szCs w:val="24"/>
        </w:rPr>
        <w:t>Ministerstvo školství, mládeže a tělovýchovy (dále jen „MŠMT“) stanovuje postup,</w:t>
      </w:r>
      <w:r w:rsidRPr="0077491D">
        <w:rPr>
          <w:kern w:val="24"/>
          <w:sz w:val="24"/>
          <w:szCs w:val="24"/>
        </w:rPr>
        <w:t xml:space="preserve"> </w:t>
      </w:r>
      <w:r w:rsidRPr="00746D33">
        <w:rPr>
          <w:kern w:val="24"/>
          <w:sz w:val="24"/>
          <w:szCs w:val="24"/>
        </w:rPr>
        <w:t xml:space="preserve">kterým se určují podmínky pro poskytování, čerpání a vyhodnocování Programu 133510 „Podpora materiálně technické základny sportu“, určeného nestátním neziskovým organizacím (dále jen „NNO“), zejména spolkům v oblasti sportu, působících podle zákona </w:t>
      </w:r>
      <w:r w:rsidRPr="00746D33">
        <w:rPr>
          <w:sz w:val="24"/>
          <w:szCs w:val="24"/>
        </w:rPr>
        <w:t>č. 89/2012 Sb., občanský zákoník, resortním sportovním centrům</w:t>
      </w:r>
      <w:r w:rsidRPr="00746D33">
        <w:rPr>
          <w:kern w:val="24"/>
          <w:sz w:val="24"/>
          <w:szCs w:val="24"/>
        </w:rPr>
        <w:t xml:space="preserve"> Ministerstva vnitra (MV), Ministerstva obrany (MO) a MŠMT (dále jen RSC) a územně samosprávným celkům (obcím, městům). Pro potřebu sportovního prostředí se využívají názvy a termíny, které jsou dlouhodobě známé, srozumitelné a používané</w:t>
      </w:r>
      <w:r w:rsidRPr="00746D33">
        <w:rPr>
          <w:sz w:val="24"/>
          <w:szCs w:val="24"/>
        </w:rPr>
        <w:t>.</w:t>
      </w:r>
    </w:p>
    <w:p w:rsidR="00CF7ABA" w:rsidRDefault="00CF7ABA" w:rsidP="00B04102">
      <w:pPr>
        <w:pStyle w:val="Odstavecseseznamem"/>
        <w:numPr>
          <w:ilvl w:val="0"/>
          <w:numId w:val="8"/>
        </w:numPr>
        <w:tabs>
          <w:tab w:val="clear" w:pos="720"/>
        </w:tabs>
        <w:spacing w:before="60"/>
        <w:ind w:left="426" w:hanging="426"/>
        <w:contextualSpacing/>
        <w:jc w:val="both"/>
        <w:rPr>
          <w:sz w:val="24"/>
        </w:rPr>
      </w:pPr>
      <w:r w:rsidRPr="00746D33">
        <w:rPr>
          <w:sz w:val="24"/>
        </w:rPr>
        <w:lastRenderedPageBreak/>
        <w:t xml:space="preserve">Cílem podpory je </w:t>
      </w:r>
      <w:r w:rsidRPr="00746D33">
        <w:rPr>
          <w:b/>
          <w:sz w:val="24"/>
        </w:rPr>
        <w:t>rozvoj a modernizace sportovních zařízení za podmínek daných Programem 133510.</w:t>
      </w:r>
      <w:r w:rsidRPr="00746D33">
        <w:rPr>
          <w:sz w:val="24"/>
        </w:rPr>
        <w:t xml:space="preserve"> Snahou MŠMT je stanovení metodiky, která směřuje ke</w:t>
      </w:r>
      <w:r w:rsidRPr="009034F2">
        <w:rPr>
          <w:sz w:val="24"/>
        </w:rPr>
        <w:t xml:space="preserve"> spravedlivému principu a rovnému přístupu NNO, resortních sportovních center a za specifických podmínek i městům a obcím k prostředkům uvedeného </w:t>
      </w:r>
      <w:r w:rsidRPr="009034F2">
        <w:rPr>
          <w:b/>
          <w:sz w:val="24"/>
        </w:rPr>
        <w:t>Programu 133510</w:t>
      </w:r>
      <w:r w:rsidRPr="009034F2">
        <w:rPr>
          <w:sz w:val="24"/>
        </w:rPr>
        <w:t>.</w:t>
      </w:r>
    </w:p>
    <w:p w:rsidR="00CF7ABA" w:rsidRPr="0054625C" w:rsidRDefault="00CF7ABA" w:rsidP="00CF7ABA">
      <w:pPr>
        <w:rPr>
          <w:sz w:val="10"/>
        </w:rPr>
      </w:pPr>
    </w:p>
    <w:p w:rsidR="00CF7ABA" w:rsidRDefault="00CF7ABA" w:rsidP="00B04102">
      <w:pPr>
        <w:pStyle w:val="Odstavecseseznamem"/>
        <w:numPr>
          <w:ilvl w:val="0"/>
          <w:numId w:val="8"/>
        </w:numPr>
        <w:tabs>
          <w:tab w:val="clear" w:pos="720"/>
        </w:tabs>
        <w:spacing w:before="120"/>
        <w:ind w:left="426" w:hanging="426"/>
        <w:contextualSpacing/>
        <w:jc w:val="both"/>
        <w:rPr>
          <w:sz w:val="24"/>
        </w:rPr>
      </w:pPr>
      <w:r w:rsidRPr="009034F2">
        <w:rPr>
          <w:sz w:val="24"/>
        </w:rPr>
        <w:t>Dotace nejsou poskytovány v režimu „de</w:t>
      </w:r>
      <w:r>
        <w:rPr>
          <w:sz w:val="24"/>
        </w:rPr>
        <w:t xml:space="preserve"> </w:t>
      </w:r>
      <w:r w:rsidRPr="009034F2">
        <w:rPr>
          <w:sz w:val="24"/>
        </w:rPr>
        <w:t xml:space="preserve">minimis“ dle nařízení Komise ES </w:t>
      </w:r>
      <w:r w:rsidRPr="009034F2">
        <w:rPr>
          <w:sz w:val="24"/>
        </w:rPr>
        <w:br/>
        <w:t xml:space="preserve">č. 1998/2006 ze dne 15. prosince 2006 s použitím článků </w:t>
      </w:r>
      <w:smartTag w:uri="urn:schemas-microsoft-com:office:smarttags" w:element="metricconverter">
        <w:smartTagPr>
          <w:attr w:name="ProductID" w:val="87 a"/>
        </w:smartTagPr>
        <w:r w:rsidRPr="009034F2">
          <w:rPr>
            <w:sz w:val="24"/>
          </w:rPr>
          <w:t>87 a</w:t>
        </w:r>
      </w:smartTag>
      <w:r w:rsidRPr="009034F2">
        <w:rPr>
          <w:sz w:val="24"/>
        </w:rPr>
        <w:t xml:space="preserve"> 88 Smlouvy o založení ES na podporu de minimis (viz Ústřední věstník Evropské unie L379 – 28.</w:t>
      </w:r>
      <w:r>
        <w:rPr>
          <w:sz w:val="24"/>
        </w:rPr>
        <w:t xml:space="preserve"> </w:t>
      </w:r>
      <w:r w:rsidRPr="009034F2">
        <w:rPr>
          <w:sz w:val="24"/>
        </w:rPr>
        <w:t>12.</w:t>
      </w:r>
      <w:r>
        <w:rPr>
          <w:sz w:val="24"/>
        </w:rPr>
        <w:t xml:space="preserve"> </w:t>
      </w:r>
      <w:r w:rsidRPr="009034F2">
        <w:rPr>
          <w:sz w:val="24"/>
        </w:rPr>
        <w:t xml:space="preserve">2006) </w:t>
      </w:r>
      <w:r w:rsidRPr="00746D33">
        <w:rPr>
          <w:sz w:val="24"/>
        </w:rPr>
        <w:t>o veřejné podpoře v podnikatelském prostředí.</w:t>
      </w:r>
    </w:p>
    <w:p w:rsidR="00CF7ABA" w:rsidRPr="00CF7ABA" w:rsidRDefault="00CF7ABA" w:rsidP="00CF7ABA">
      <w:pPr>
        <w:pStyle w:val="Odstavecseseznamem"/>
        <w:rPr>
          <w:sz w:val="24"/>
        </w:rPr>
      </w:pPr>
    </w:p>
    <w:p w:rsidR="00CF7ABA" w:rsidRPr="00746D33" w:rsidRDefault="00CF7ABA" w:rsidP="00B04102">
      <w:pPr>
        <w:pStyle w:val="Odstavecseseznamem"/>
        <w:numPr>
          <w:ilvl w:val="0"/>
          <w:numId w:val="8"/>
        </w:numPr>
        <w:tabs>
          <w:tab w:val="clear" w:pos="720"/>
        </w:tabs>
        <w:spacing w:before="120"/>
        <w:ind w:left="426" w:hanging="426"/>
        <w:contextualSpacing/>
        <w:rPr>
          <w:sz w:val="24"/>
        </w:rPr>
      </w:pPr>
      <w:r w:rsidRPr="00746D33">
        <w:rPr>
          <w:sz w:val="24"/>
          <w:szCs w:val="24"/>
        </w:rPr>
        <w:t>Dotace je poskytnuta jako veřejná podpora podle Nařízení Komise (EU) č. 651/2014, kterým se v souladu s články 107 a 108 Smlouvy prohlašují určité kategorie podpory za slučitelné s vnitřním trhem".  Poskytnutá dotace nesmí být použita na podnikatelské a obchodní činnosti sloužící k vytváření zisku.</w:t>
      </w:r>
      <w:r w:rsidRPr="00746D33">
        <w:rPr>
          <w:sz w:val="24"/>
          <w:szCs w:val="24"/>
        </w:rPr>
        <w:br/>
      </w:r>
    </w:p>
    <w:p w:rsidR="00CF7ABA" w:rsidRPr="00746D33" w:rsidRDefault="00CF7ABA" w:rsidP="00CF7ABA">
      <w:pPr>
        <w:spacing w:before="120"/>
        <w:rPr>
          <w:sz w:val="24"/>
        </w:rPr>
      </w:pPr>
    </w:p>
    <w:p w:rsidR="00CF7ABA" w:rsidRPr="00F77B4A" w:rsidRDefault="00CF7ABA" w:rsidP="00CF7ABA">
      <w:pPr>
        <w:pStyle w:val="Nadpis2"/>
        <w:spacing w:before="120"/>
        <w:jc w:val="center"/>
        <w:rPr>
          <w:rFonts w:ascii="Times New Roman" w:hAnsi="Times New Roman" w:cs="Times New Roman"/>
          <w:color w:val="auto"/>
          <w:sz w:val="24"/>
        </w:rPr>
      </w:pPr>
      <w:r w:rsidRPr="00F77B4A">
        <w:rPr>
          <w:rFonts w:ascii="Times New Roman" w:hAnsi="Times New Roman" w:cs="Times New Roman"/>
          <w:color w:val="auto"/>
          <w:sz w:val="24"/>
        </w:rPr>
        <w:t>Článek II</w:t>
      </w:r>
    </w:p>
    <w:p w:rsidR="00CF7ABA" w:rsidRPr="00F77B4A" w:rsidRDefault="00CF7ABA" w:rsidP="00CF7ABA">
      <w:pPr>
        <w:pStyle w:val="Nadpis2"/>
        <w:spacing w:before="0"/>
        <w:jc w:val="center"/>
        <w:rPr>
          <w:rFonts w:ascii="Times New Roman" w:hAnsi="Times New Roman" w:cs="Times New Roman"/>
          <w:b/>
          <w:i/>
          <w:color w:val="auto"/>
          <w:sz w:val="24"/>
        </w:rPr>
      </w:pPr>
      <w:r w:rsidRPr="00F77B4A">
        <w:rPr>
          <w:rFonts w:ascii="Times New Roman" w:hAnsi="Times New Roman" w:cs="Times New Roman"/>
          <w:b/>
          <w:color w:val="auto"/>
          <w:sz w:val="24"/>
        </w:rPr>
        <w:t>Cíle a priority</w:t>
      </w:r>
    </w:p>
    <w:p w:rsidR="00CF7ABA" w:rsidRPr="00D6699C" w:rsidRDefault="00CF7ABA" w:rsidP="00CF7ABA">
      <w:pPr>
        <w:spacing w:before="240"/>
        <w:ind w:left="357" w:hanging="357"/>
        <w:rPr>
          <w:sz w:val="24"/>
        </w:rPr>
      </w:pPr>
      <w:r>
        <w:rPr>
          <w:b/>
          <w:sz w:val="24"/>
        </w:rPr>
        <w:t xml:space="preserve">1.  </w:t>
      </w:r>
      <w:r w:rsidRPr="00E35F61">
        <w:rPr>
          <w:b/>
          <w:sz w:val="24"/>
          <w:szCs w:val="24"/>
        </w:rPr>
        <w:t>Tato oblast je podporována v</w:t>
      </w:r>
      <w:r>
        <w:rPr>
          <w:b/>
          <w:sz w:val="24"/>
          <w:szCs w:val="24"/>
        </w:rPr>
        <w:t xml:space="preserve"> </w:t>
      </w:r>
      <w:r w:rsidRPr="00E35F61">
        <w:rPr>
          <w:b/>
          <w:sz w:val="24"/>
          <w:szCs w:val="24"/>
        </w:rPr>
        <w:t xml:space="preserve">souladu se </w:t>
      </w:r>
      <w:r w:rsidRPr="00E35F61">
        <w:rPr>
          <w:b/>
          <w:sz w:val="24"/>
        </w:rPr>
        <w:t>zákonem č.</w:t>
      </w:r>
      <w:r>
        <w:rPr>
          <w:b/>
          <w:sz w:val="24"/>
        </w:rPr>
        <w:t xml:space="preserve"> </w:t>
      </w:r>
      <w:r w:rsidRPr="00E35F61">
        <w:rPr>
          <w:b/>
          <w:sz w:val="24"/>
        </w:rPr>
        <w:t xml:space="preserve">115/2001 Sb., o podpoře sportu, ve znění pozdějších předpisů. </w:t>
      </w:r>
      <w:r>
        <w:rPr>
          <w:sz w:val="24"/>
        </w:rPr>
        <w:t>Sportovními</w:t>
      </w:r>
      <w:r>
        <w:rPr>
          <w:b/>
          <w:sz w:val="24"/>
        </w:rPr>
        <w:t xml:space="preserve"> </w:t>
      </w:r>
      <w:r w:rsidRPr="00E35F61">
        <w:rPr>
          <w:sz w:val="24"/>
        </w:rPr>
        <w:t xml:space="preserve"> zařízení</w:t>
      </w:r>
      <w:r>
        <w:rPr>
          <w:sz w:val="24"/>
        </w:rPr>
        <w:t xml:space="preserve">mi se pro účely těchto Zásad Programu 133510 </w:t>
      </w:r>
      <w:r w:rsidRPr="00E35F61">
        <w:rPr>
          <w:sz w:val="24"/>
        </w:rPr>
        <w:t xml:space="preserve"> rozumí objekty, pozemky, vodní plochy, budovy nebo jejich soubory sloužící výhradně nebo převážně </w:t>
      </w:r>
      <w:r w:rsidRPr="00D6699C">
        <w:rPr>
          <w:sz w:val="24"/>
        </w:rPr>
        <w:t>k provozování sportu.</w:t>
      </w:r>
    </w:p>
    <w:p w:rsidR="00CF7ABA" w:rsidRPr="00D6699C" w:rsidRDefault="00CF7ABA" w:rsidP="00B04102">
      <w:pPr>
        <w:numPr>
          <w:ilvl w:val="1"/>
          <w:numId w:val="1"/>
        </w:numPr>
        <w:tabs>
          <w:tab w:val="clear" w:pos="360"/>
          <w:tab w:val="left" w:pos="900"/>
        </w:tabs>
        <w:spacing w:before="120"/>
        <w:ind w:left="900" w:hanging="540"/>
        <w:rPr>
          <w:sz w:val="24"/>
        </w:rPr>
      </w:pPr>
      <w:r w:rsidRPr="00D6699C">
        <w:rPr>
          <w:sz w:val="24"/>
        </w:rPr>
        <w:t xml:space="preserve">Materiálně technickou základnou ve sportu se rozumí sportovní zařízení včetně jejich nezbytného technického a sociálního zázemí náležející ke sportovnímu zařízení. </w:t>
      </w:r>
    </w:p>
    <w:p w:rsidR="00CF7ABA" w:rsidRPr="00D6699C" w:rsidRDefault="00CF7ABA" w:rsidP="00B04102">
      <w:pPr>
        <w:numPr>
          <w:ilvl w:val="1"/>
          <w:numId w:val="1"/>
        </w:numPr>
        <w:tabs>
          <w:tab w:val="clear" w:pos="360"/>
          <w:tab w:val="left" w:pos="900"/>
          <w:tab w:val="left" w:pos="1080"/>
        </w:tabs>
        <w:spacing w:before="60"/>
        <w:ind w:left="900" w:hanging="540"/>
        <w:rPr>
          <w:sz w:val="24"/>
        </w:rPr>
      </w:pPr>
      <w:r w:rsidRPr="00D6699C">
        <w:rPr>
          <w:sz w:val="24"/>
        </w:rPr>
        <w:t xml:space="preserve">Sportovní zařízení strojního charakteru je takové zařízení, které slouží přímo k provozování sportu, případně k úpravě sportoviště (dále </w:t>
      </w:r>
      <w:r>
        <w:rPr>
          <w:sz w:val="24"/>
        </w:rPr>
        <w:t>uváděno pod zkratkou</w:t>
      </w:r>
      <w:r w:rsidRPr="00D6699C">
        <w:rPr>
          <w:sz w:val="24"/>
        </w:rPr>
        <w:t xml:space="preserve"> SZNR</w:t>
      </w:r>
      <w:r>
        <w:rPr>
          <w:sz w:val="24"/>
        </w:rPr>
        <w:t xml:space="preserve"> - stroje a zařízení nezařazené do rozpočtu</w:t>
      </w:r>
      <w:r w:rsidRPr="00D6699C">
        <w:rPr>
          <w:sz w:val="24"/>
        </w:rPr>
        <w:t>).</w:t>
      </w:r>
      <w:r>
        <w:rPr>
          <w:sz w:val="24"/>
        </w:rPr>
        <w:t xml:space="preserve"> Jedná se o samostatné movité předměty, s pořizovací cenou vyšší než 40 tis Kč, které nejsou do rozpočtu stavebních akcí.</w:t>
      </w:r>
    </w:p>
    <w:p w:rsidR="00CF7ABA" w:rsidRPr="00746D33" w:rsidRDefault="00CF7ABA" w:rsidP="00B04102">
      <w:pPr>
        <w:numPr>
          <w:ilvl w:val="1"/>
          <w:numId w:val="1"/>
        </w:numPr>
        <w:tabs>
          <w:tab w:val="left" w:pos="900"/>
        </w:tabs>
        <w:spacing w:before="60"/>
        <w:ind w:left="900" w:hanging="540"/>
        <w:rPr>
          <w:sz w:val="24"/>
        </w:rPr>
      </w:pPr>
      <w:r>
        <w:rPr>
          <w:sz w:val="24"/>
        </w:rPr>
        <w:t xml:space="preserve">Správcem programu 133510 je MŠMT. </w:t>
      </w:r>
      <w:r w:rsidRPr="00746D33">
        <w:rPr>
          <w:sz w:val="24"/>
        </w:rPr>
        <w:t>Dotace Programu 133510 je součást rozpočtu kapitoly správce programu. V roce 2015 bude Program 133510 ukončen.</w:t>
      </w:r>
    </w:p>
    <w:p w:rsidR="00CF7ABA" w:rsidRPr="00771C13" w:rsidRDefault="00CF7ABA" w:rsidP="00CF7ABA">
      <w:pPr>
        <w:tabs>
          <w:tab w:val="left" w:pos="900"/>
        </w:tabs>
        <w:spacing w:before="60"/>
        <w:ind w:left="900"/>
        <w:rPr>
          <w:b/>
          <w:sz w:val="24"/>
        </w:rPr>
      </w:pPr>
    </w:p>
    <w:p w:rsidR="00CF7ABA" w:rsidRPr="00FA2362" w:rsidRDefault="00CF7ABA" w:rsidP="00CF7ABA">
      <w:pPr>
        <w:tabs>
          <w:tab w:val="left" w:pos="360"/>
        </w:tabs>
        <w:spacing w:before="120"/>
        <w:rPr>
          <w:b/>
          <w:sz w:val="24"/>
        </w:rPr>
      </w:pPr>
      <w:r>
        <w:rPr>
          <w:b/>
          <w:sz w:val="24"/>
        </w:rPr>
        <w:t xml:space="preserve">2.   </w:t>
      </w:r>
      <w:r w:rsidRPr="00FA2362">
        <w:rPr>
          <w:b/>
          <w:sz w:val="24"/>
        </w:rPr>
        <w:t>Cíle a priority</w:t>
      </w:r>
      <w:r w:rsidRPr="00095D0E">
        <w:rPr>
          <w:b/>
          <w:sz w:val="24"/>
        </w:rPr>
        <w:t xml:space="preserve"> </w:t>
      </w:r>
      <w:r w:rsidRPr="009C61AD">
        <w:rPr>
          <w:b/>
          <w:sz w:val="24"/>
        </w:rPr>
        <w:t xml:space="preserve">Programu </w:t>
      </w:r>
      <w:r>
        <w:rPr>
          <w:b/>
          <w:sz w:val="24"/>
        </w:rPr>
        <w:t>1</w:t>
      </w:r>
      <w:r w:rsidRPr="009C61AD">
        <w:rPr>
          <w:b/>
          <w:sz w:val="24"/>
        </w:rPr>
        <w:t>33510</w:t>
      </w:r>
    </w:p>
    <w:p w:rsidR="00CF7ABA" w:rsidRPr="009C61AD" w:rsidRDefault="00CF7ABA" w:rsidP="00CF7ABA">
      <w:pPr>
        <w:pStyle w:val="Nadpis1"/>
        <w:spacing w:before="120"/>
        <w:ind w:left="360"/>
        <w:rPr>
          <w:b/>
          <w:sz w:val="24"/>
        </w:rPr>
      </w:pPr>
      <w:r w:rsidRPr="009C61AD">
        <w:rPr>
          <w:sz w:val="24"/>
        </w:rPr>
        <w:t xml:space="preserve">2.1    </w:t>
      </w:r>
      <w:r w:rsidRPr="00095D0E">
        <w:rPr>
          <w:sz w:val="24"/>
        </w:rPr>
        <w:t xml:space="preserve">Cíle </w:t>
      </w:r>
    </w:p>
    <w:p w:rsidR="00CF7ABA" w:rsidRDefault="00CF7ABA" w:rsidP="00CF7ABA">
      <w:pPr>
        <w:tabs>
          <w:tab w:val="left" w:pos="1620"/>
        </w:tabs>
        <w:spacing w:before="60"/>
        <w:ind w:left="1622" w:hanging="720"/>
        <w:rPr>
          <w:sz w:val="24"/>
        </w:rPr>
      </w:pPr>
      <w:r w:rsidRPr="00FA2362">
        <w:rPr>
          <w:b/>
          <w:sz w:val="24"/>
        </w:rPr>
        <w:t>cíl</w:t>
      </w:r>
      <w:r>
        <w:rPr>
          <w:b/>
          <w:sz w:val="24"/>
        </w:rPr>
        <w:t>_</w:t>
      </w:r>
      <w:r w:rsidRPr="00FA2362">
        <w:rPr>
          <w:b/>
          <w:sz w:val="24"/>
        </w:rPr>
        <w:t>1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 w:rsidRPr="00FA2362">
        <w:rPr>
          <w:sz w:val="24"/>
        </w:rPr>
        <w:t xml:space="preserve">technická obnova, údržba a </w:t>
      </w:r>
      <w:r>
        <w:rPr>
          <w:sz w:val="24"/>
        </w:rPr>
        <w:t>rekonstrukce sportovních zařízení, která povede ke zlepšování jejich hygienické úrovně a souladu se zájmy ochrany přírody,</w:t>
      </w:r>
    </w:p>
    <w:p w:rsidR="00CF7ABA" w:rsidRDefault="00CF7ABA" w:rsidP="00CF7ABA">
      <w:pPr>
        <w:tabs>
          <w:tab w:val="left" w:pos="1620"/>
        </w:tabs>
        <w:spacing w:before="60"/>
        <w:ind w:left="1622" w:hanging="720"/>
        <w:rPr>
          <w:sz w:val="24"/>
        </w:rPr>
      </w:pPr>
      <w:r>
        <w:rPr>
          <w:b/>
          <w:sz w:val="24"/>
        </w:rPr>
        <w:t xml:space="preserve">cíl_2 </w:t>
      </w:r>
      <w:r>
        <w:rPr>
          <w:b/>
          <w:sz w:val="24"/>
        </w:rPr>
        <w:tab/>
      </w:r>
      <w:r w:rsidRPr="00C9112B">
        <w:rPr>
          <w:sz w:val="24"/>
        </w:rPr>
        <w:t>r</w:t>
      </w:r>
      <w:r>
        <w:rPr>
          <w:sz w:val="24"/>
        </w:rPr>
        <w:t>ozvíjet sportovně technické parametry sportovišť tak, aby splňovaly požadavky předepsané národními a mezinárodními sportovními federacemi a aby sportovní zařízení byla bezpečná pro sportovce i pro ostatní veřejnost,</w:t>
      </w:r>
    </w:p>
    <w:p w:rsidR="00CF7ABA" w:rsidRDefault="00CF7ABA" w:rsidP="00CF7ABA">
      <w:pPr>
        <w:tabs>
          <w:tab w:val="left" w:pos="1560"/>
        </w:tabs>
        <w:ind w:left="1620" w:hanging="720"/>
        <w:rPr>
          <w:sz w:val="24"/>
        </w:rPr>
      </w:pPr>
      <w:r>
        <w:rPr>
          <w:b/>
          <w:sz w:val="24"/>
        </w:rPr>
        <w:t xml:space="preserve">cíl_3   </w:t>
      </w:r>
      <w:r>
        <w:rPr>
          <w:sz w:val="24"/>
        </w:rPr>
        <w:t>doplňovat nabídku stávajícího počtu sportovních zařízení s cílem vyrovnávání regionálních deficitů,</w:t>
      </w:r>
    </w:p>
    <w:p w:rsidR="00CF7ABA" w:rsidRDefault="00CF7ABA" w:rsidP="00CF7ABA">
      <w:pPr>
        <w:tabs>
          <w:tab w:val="left" w:pos="1560"/>
          <w:tab w:val="left" w:pos="1620"/>
        </w:tabs>
        <w:spacing w:before="60"/>
        <w:ind w:left="1620" w:hanging="720"/>
        <w:rPr>
          <w:sz w:val="24"/>
        </w:rPr>
      </w:pPr>
      <w:r>
        <w:rPr>
          <w:b/>
          <w:sz w:val="24"/>
        </w:rPr>
        <w:t>cíl_4</w:t>
      </w:r>
      <w:r>
        <w:rPr>
          <w:sz w:val="24"/>
        </w:rPr>
        <w:t xml:space="preserve"> umožnit rovný přístup ke sportovištím co nejširšímu počtu zájemců o sportování.</w:t>
      </w:r>
    </w:p>
    <w:p w:rsidR="00CF7ABA" w:rsidRPr="009C61AD" w:rsidRDefault="00CF7ABA" w:rsidP="00CF7ABA">
      <w:pPr>
        <w:tabs>
          <w:tab w:val="left" w:pos="900"/>
        </w:tabs>
        <w:spacing w:before="120"/>
        <w:ind w:left="851" w:hanging="425"/>
        <w:rPr>
          <w:sz w:val="24"/>
        </w:rPr>
      </w:pPr>
      <w:r>
        <w:rPr>
          <w:sz w:val="24"/>
        </w:rPr>
        <w:t xml:space="preserve">2.2 </w:t>
      </w:r>
      <w:r>
        <w:rPr>
          <w:sz w:val="24"/>
        </w:rPr>
        <w:tab/>
        <w:t xml:space="preserve"> </w:t>
      </w:r>
      <w:r w:rsidRPr="00095D0E">
        <w:rPr>
          <w:b/>
          <w:sz w:val="24"/>
        </w:rPr>
        <w:t xml:space="preserve">Priority </w:t>
      </w:r>
    </w:p>
    <w:p w:rsidR="00CF7ABA" w:rsidRPr="00CF7ABA" w:rsidRDefault="00CF7ABA" w:rsidP="00CF7ABA">
      <w:pPr>
        <w:pStyle w:val="Zkladntextodsazen2"/>
        <w:spacing w:before="120" w:line="240" w:lineRule="auto"/>
        <w:ind w:left="900"/>
        <w:rPr>
          <w:sz w:val="24"/>
        </w:rPr>
      </w:pPr>
      <w:r w:rsidRPr="00CF7ABA">
        <w:rPr>
          <w:sz w:val="24"/>
        </w:rPr>
        <w:t>K naplňování stanovených cílů stanovuje MŠMT z odborného sportovního hlediska prioritní podporu v tomto pořadí:</w:t>
      </w:r>
    </w:p>
    <w:p w:rsidR="00CF7ABA" w:rsidRPr="00D6699C" w:rsidRDefault="00CF7ABA" w:rsidP="00B04102">
      <w:pPr>
        <w:numPr>
          <w:ilvl w:val="0"/>
          <w:numId w:val="3"/>
        </w:numPr>
        <w:tabs>
          <w:tab w:val="clear" w:pos="720"/>
        </w:tabs>
        <w:spacing w:before="60"/>
        <w:ind w:left="1441" w:hanging="539"/>
        <w:rPr>
          <w:sz w:val="24"/>
        </w:rPr>
      </w:pPr>
      <w:r w:rsidRPr="00D6699C">
        <w:rPr>
          <w:sz w:val="24"/>
        </w:rPr>
        <w:lastRenderedPageBreak/>
        <w:t xml:space="preserve">sportovním centrům, v jejichž místě probíhá příprava na </w:t>
      </w:r>
      <w:r>
        <w:rPr>
          <w:sz w:val="24"/>
        </w:rPr>
        <w:t>letní olympijské hry (</w:t>
      </w:r>
      <w:r w:rsidRPr="00D6699C">
        <w:rPr>
          <w:sz w:val="24"/>
        </w:rPr>
        <w:t>LOH</w:t>
      </w:r>
      <w:r>
        <w:rPr>
          <w:sz w:val="24"/>
        </w:rPr>
        <w:t>)</w:t>
      </w:r>
      <w:r w:rsidRPr="00D6699C">
        <w:rPr>
          <w:sz w:val="24"/>
        </w:rPr>
        <w:t>, resp.</w:t>
      </w:r>
      <w:r>
        <w:rPr>
          <w:sz w:val="24"/>
        </w:rPr>
        <w:t xml:space="preserve"> zimní olympijské hry (</w:t>
      </w:r>
      <w:r w:rsidRPr="00D6699C">
        <w:rPr>
          <w:sz w:val="24"/>
        </w:rPr>
        <w:t>ZOH</w:t>
      </w:r>
      <w:r>
        <w:rPr>
          <w:sz w:val="24"/>
        </w:rPr>
        <w:t>)</w:t>
      </w:r>
    </w:p>
    <w:p w:rsidR="00CF7ABA" w:rsidRPr="00D6699C" w:rsidRDefault="00CF7ABA" w:rsidP="00B04102">
      <w:pPr>
        <w:numPr>
          <w:ilvl w:val="0"/>
          <w:numId w:val="3"/>
        </w:numPr>
        <w:tabs>
          <w:tab w:val="clear" w:pos="720"/>
        </w:tabs>
        <w:spacing w:before="60"/>
        <w:ind w:left="1441" w:hanging="539"/>
        <w:rPr>
          <w:sz w:val="24"/>
        </w:rPr>
      </w:pPr>
      <w:r w:rsidRPr="00D6699C">
        <w:rPr>
          <w:sz w:val="24"/>
        </w:rPr>
        <w:t>sportovním zařízením jednotlivých resortních center (MO,</w:t>
      </w:r>
      <w:r>
        <w:rPr>
          <w:sz w:val="24"/>
        </w:rPr>
        <w:t xml:space="preserve"> </w:t>
      </w:r>
      <w:r w:rsidRPr="00D6699C">
        <w:rPr>
          <w:sz w:val="24"/>
        </w:rPr>
        <w:t>MV,</w:t>
      </w:r>
      <w:r>
        <w:rPr>
          <w:sz w:val="24"/>
        </w:rPr>
        <w:t xml:space="preserve"> </w:t>
      </w:r>
      <w:r w:rsidRPr="00D6699C">
        <w:rPr>
          <w:sz w:val="24"/>
        </w:rPr>
        <w:t>MŠMT)</w:t>
      </w:r>
    </w:p>
    <w:p w:rsidR="00CF7ABA" w:rsidRPr="00D6699C" w:rsidRDefault="00CF7ABA" w:rsidP="00B04102">
      <w:pPr>
        <w:numPr>
          <w:ilvl w:val="0"/>
          <w:numId w:val="3"/>
        </w:numPr>
        <w:tabs>
          <w:tab w:val="clear" w:pos="720"/>
        </w:tabs>
        <w:spacing w:before="60"/>
        <w:ind w:left="1441" w:hanging="539"/>
        <w:rPr>
          <w:sz w:val="24"/>
        </w:rPr>
      </w:pPr>
      <w:r w:rsidRPr="00D6699C">
        <w:rPr>
          <w:sz w:val="24"/>
        </w:rPr>
        <w:t>dlouhodobě</w:t>
      </w:r>
      <w:r w:rsidRPr="00D6699C">
        <w:rPr>
          <w:b/>
          <w:sz w:val="24"/>
        </w:rPr>
        <w:t xml:space="preserve"> </w:t>
      </w:r>
      <w:r w:rsidRPr="00D6699C">
        <w:rPr>
          <w:sz w:val="24"/>
        </w:rPr>
        <w:t>úspěšným sportům zařazeným do programu olympijských her (dále jen „OH“) a paralympijských her (dále jen „PH“),</w:t>
      </w:r>
    </w:p>
    <w:p w:rsidR="00CF7ABA" w:rsidRPr="00D6699C" w:rsidRDefault="00CF7ABA" w:rsidP="00B04102">
      <w:pPr>
        <w:numPr>
          <w:ilvl w:val="0"/>
          <w:numId w:val="3"/>
        </w:numPr>
        <w:spacing w:before="60"/>
        <w:ind w:left="1441" w:hanging="539"/>
        <w:rPr>
          <w:sz w:val="24"/>
        </w:rPr>
      </w:pPr>
      <w:r w:rsidRPr="00D6699C">
        <w:rPr>
          <w:sz w:val="24"/>
        </w:rPr>
        <w:t>sportům provozovaných jako celoživotní aktivity,</w:t>
      </w:r>
    </w:p>
    <w:p w:rsidR="00CF7ABA" w:rsidRDefault="00CF7ABA" w:rsidP="00B04102">
      <w:pPr>
        <w:numPr>
          <w:ilvl w:val="0"/>
          <w:numId w:val="3"/>
        </w:numPr>
        <w:spacing w:before="60"/>
        <w:ind w:left="1441" w:hanging="539"/>
        <w:rPr>
          <w:sz w:val="24"/>
        </w:rPr>
      </w:pPr>
      <w:r>
        <w:rPr>
          <w:sz w:val="24"/>
        </w:rPr>
        <w:t>vyrovnávání regionálních rozdílů a deficitů sportovišť,</w:t>
      </w:r>
    </w:p>
    <w:p w:rsidR="00CF7ABA" w:rsidRDefault="00CF7ABA" w:rsidP="00B04102">
      <w:pPr>
        <w:numPr>
          <w:ilvl w:val="0"/>
          <w:numId w:val="3"/>
        </w:numPr>
        <w:spacing w:before="60"/>
        <w:ind w:left="1441" w:hanging="539"/>
        <w:rPr>
          <w:sz w:val="24"/>
        </w:rPr>
      </w:pPr>
      <w:r>
        <w:rPr>
          <w:sz w:val="24"/>
        </w:rPr>
        <w:t>sportování mládeže,</w:t>
      </w:r>
    </w:p>
    <w:p w:rsidR="00CF7ABA" w:rsidRDefault="00CF7ABA" w:rsidP="00B04102">
      <w:pPr>
        <w:numPr>
          <w:ilvl w:val="0"/>
          <w:numId w:val="3"/>
        </w:numPr>
        <w:spacing w:before="60"/>
        <w:ind w:left="1441" w:hanging="539"/>
        <w:rPr>
          <w:sz w:val="24"/>
        </w:rPr>
      </w:pPr>
      <w:r w:rsidRPr="007F5A66">
        <w:rPr>
          <w:sz w:val="24"/>
        </w:rPr>
        <w:t>jiné aktivity hodné zvláštního zřetele</w:t>
      </w:r>
      <w:r>
        <w:rPr>
          <w:sz w:val="24"/>
        </w:rPr>
        <w:t>,</w:t>
      </w:r>
      <w:r w:rsidRPr="007F5A66">
        <w:rPr>
          <w:sz w:val="24"/>
        </w:rPr>
        <w:t xml:space="preserve"> jako jsou </w:t>
      </w:r>
      <w:r>
        <w:rPr>
          <w:sz w:val="24"/>
        </w:rPr>
        <w:t>u sportovních zařízení mimořádné události ve smyslu zákona č. 239/2000 Sb. (např. likvidace následků havárií a katastrof).</w:t>
      </w:r>
    </w:p>
    <w:p w:rsidR="00CF7ABA" w:rsidRDefault="00CF7ABA" w:rsidP="00CF7ABA">
      <w:pPr>
        <w:rPr>
          <w:sz w:val="24"/>
        </w:rPr>
      </w:pPr>
    </w:p>
    <w:p w:rsidR="00CF7ABA" w:rsidRDefault="00CF7ABA" w:rsidP="00CF7ABA">
      <w:pPr>
        <w:rPr>
          <w:sz w:val="24"/>
        </w:rPr>
      </w:pPr>
    </w:p>
    <w:p w:rsidR="00CF7ABA" w:rsidRPr="00F77B4A" w:rsidRDefault="00CF7ABA" w:rsidP="00CF7ABA">
      <w:pPr>
        <w:pStyle w:val="Nadpis2"/>
        <w:spacing w:before="120"/>
        <w:jc w:val="center"/>
        <w:rPr>
          <w:rFonts w:ascii="Times New Roman" w:hAnsi="Times New Roman" w:cs="Times New Roman"/>
          <w:color w:val="auto"/>
          <w:sz w:val="24"/>
        </w:rPr>
      </w:pPr>
      <w:r w:rsidRPr="00F77B4A">
        <w:rPr>
          <w:rFonts w:ascii="Times New Roman" w:hAnsi="Times New Roman" w:cs="Times New Roman"/>
          <w:color w:val="auto"/>
          <w:sz w:val="24"/>
        </w:rPr>
        <w:t>Článek III</w:t>
      </w:r>
    </w:p>
    <w:p w:rsidR="00CF7ABA" w:rsidRPr="00F77B4A" w:rsidRDefault="00CF7ABA" w:rsidP="00CF7ABA">
      <w:pPr>
        <w:pStyle w:val="Nadpis2"/>
        <w:spacing w:before="0"/>
        <w:jc w:val="center"/>
        <w:rPr>
          <w:rFonts w:ascii="Times New Roman" w:hAnsi="Times New Roman" w:cs="Times New Roman"/>
          <w:b/>
          <w:i/>
          <w:color w:val="auto"/>
          <w:sz w:val="24"/>
        </w:rPr>
      </w:pPr>
      <w:r w:rsidRPr="00F77B4A">
        <w:rPr>
          <w:rFonts w:ascii="Times New Roman" w:hAnsi="Times New Roman" w:cs="Times New Roman"/>
          <w:b/>
          <w:color w:val="auto"/>
          <w:sz w:val="24"/>
        </w:rPr>
        <w:t xml:space="preserve">Vymezení podpory </w:t>
      </w:r>
    </w:p>
    <w:p w:rsidR="00CF7ABA" w:rsidRPr="00D6699C" w:rsidRDefault="00CF7ABA" w:rsidP="00CF7ABA">
      <w:pPr>
        <w:tabs>
          <w:tab w:val="left" w:pos="426"/>
        </w:tabs>
        <w:spacing w:before="240"/>
        <w:rPr>
          <w:b/>
          <w:sz w:val="24"/>
        </w:rPr>
      </w:pPr>
      <w:r w:rsidRPr="00D6699C">
        <w:rPr>
          <w:b/>
          <w:sz w:val="24"/>
        </w:rPr>
        <w:t xml:space="preserve">1.   </w:t>
      </w:r>
      <w:r w:rsidRPr="00D6699C">
        <w:rPr>
          <w:b/>
          <w:sz w:val="24"/>
        </w:rPr>
        <w:tab/>
        <w:t>Členění Programu 133510 a vymezení možných příjemců dotací</w:t>
      </w:r>
    </w:p>
    <w:p w:rsidR="00CF7ABA" w:rsidRPr="00D6699C" w:rsidRDefault="00CF7ABA" w:rsidP="00CF7ABA">
      <w:pPr>
        <w:tabs>
          <w:tab w:val="left" w:pos="851"/>
        </w:tabs>
        <w:spacing w:before="120"/>
        <w:ind w:left="851" w:hanging="425"/>
        <w:rPr>
          <w:sz w:val="24"/>
        </w:rPr>
      </w:pPr>
      <w:r w:rsidRPr="00D6699C">
        <w:rPr>
          <w:sz w:val="24"/>
        </w:rPr>
        <w:t xml:space="preserve">1.1  </w:t>
      </w:r>
      <w:r w:rsidRPr="00A938E6">
        <w:rPr>
          <w:b/>
          <w:sz w:val="24"/>
        </w:rPr>
        <w:t>Subtitul 133512</w:t>
      </w:r>
      <w:r w:rsidRPr="00D6699C">
        <w:rPr>
          <w:sz w:val="24"/>
        </w:rPr>
        <w:t xml:space="preserve">  -  podpora materiálně technické základny sportovních organizací.</w:t>
      </w:r>
    </w:p>
    <w:p w:rsidR="00CF7ABA" w:rsidRDefault="00CF7ABA" w:rsidP="00CF7ABA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D6699C">
        <w:rPr>
          <w:sz w:val="24"/>
        </w:rPr>
        <w:t xml:space="preserve">              Příjemci dotací jsou pak</w:t>
      </w:r>
      <w:r w:rsidRPr="00D6699C">
        <w:rPr>
          <w:rFonts w:ascii="TimesNewRomanPSMT" w:hAnsi="TimesNewRomanPSMT" w:cs="TimesNewRomanPSMT"/>
          <w:sz w:val="24"/>
          <w:szCs w:val="24"/>
        </w:rPr>
        <w:t xml:space="preserve"> NNO – spolek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D6699C">
        <w:rPr>
          <w:rFonts w:ascii="TimesNewRomanPSMT" w:hAnsi="TimesNewRomanPSMT" w:cs="TimesNewRomanPSMT"/>
          <w:sz w:val="24"/>
          <w:szCs w:val="24"/>
        </w:rPr>
        <w:t xml:space="preserve">se zápisem ve veřejném rejstříku podle </w:t>
      </w:r>
    </w:p>
    <w:p w:rsidR="00CF7ABA" w:rsidRDefault="00CF7ABA" w:rsidP="00CF7ABA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</w:t>
      </w:r>
      <w:r w:rsidRPr="00D6699C">
        <w:rPr>
          <w:rFonts w:ascii="TimesNewRomanPSMT" w:hAnsi="TimesNewRomanPSMT" w:cs="TimesNewRomanPSMT"/>
          <w:sz w:val="24"/>
          <w:szCs w:val="24"/>
        </w:rPr>
        <w:t xml:space="preserve">zákona č. 89/2012 Sb., občanský zákoník, ve znění pozdějších předpisů a získáním </w:t>
      </w:r>
    </w:p>
    <w:p w:rsidR="00CF7ABA" w:rsidRDefault="00CF7ABA" w:rsidP="00CF7ABA">
      <w:pPr>
        <w:autoSpaceDE w:val="0"/>
        <w:autoSpaceDN w:val="0"/>
        <w:adjustRightInd w:val="0"/>
        <w:rPr>
          <w:sz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</w:t>
      </w:r>
      <w:r w:rsidRPr="00D6699C">
        <w:rPr>
          <w:rFonts w:ascii="TimesNewRomanPSMT" w:hAnsi="TimesNewRomanPSMT" w:cs="TimesNewRomanPSMT"/>
          <w:sz w:val="24"/>
          <w:szCs w:val="24"/>
        </w:rPr>
        <w:t>spisové značky, identifikačního čísla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D6699C">
        <w:rPr>
          <w:rFonts w:ascii="TimesNewRomanPSMT" w:hAnsi="TimesNewRomanPSMT" w:cs="TimesNewRomanPSMT"/>
          <w:sz w:val="24"/>
          <w:szCs w:val="24"/>
        </w:rPr>
        <w:t>organizace (dále jen „IČO“)</w:t>
      </w:r>
      <w:r w:rsidRPr="00D6699C">
        <w:rPr>
          <w:sz w:val="24"/>
        </w:rPr>
        <w:t xml:space="preserve">, jejichž náplní </w:t>
      </w:r>
    </w:p>
    <w:p w:rsidR="00CF7ABA" w:rsidRPr="00D6699C" w:rsidRDefault="00CF7ABA" w:rsidP="00CF7ABA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sz w:val="24"/>
        </w:rPr>
        <w:t xml:space="preserve">              </w:t>
      </w:r>
      <w:r w:rsidRPr="00D6699C">
        <w:rPr>
          <w:sz w:val="24"/>
        </w:rPr>
        <w:t xml:space="preserve">činnosti je sport a tělovýchova a dále pak územní samosprávné celky. </w:t>
      </w:r>
    </w:p>
    <w:p w:rsidR="00CF7ABA" w:rsidRPr="00D6699C" w:rsidRDefault="00CF7ABA" w:rsidP="00CF7ABA">
      <w:pPr>
        <w:spacing w:before="120"/>
        <w:ind w:left="851" w:hanging="425"/>
        <w:rPr>
          <w:sz w:val="24"/>
        </w:rPr>
      </w:pPr>
      <w:r w:rsidRPr="00D6699C">
        <w:rPr>
          <w:sz w:val="24"/>
        </w:rPr>
        <w:t xml:space="preserve">1.2  </w:t>
      </w:r>
      <w:r w:rsidRPr="00A938E6">
        <w:rPr>
          <w:b/>
          <w:sz w:val="24"/>
        </w:rPr>
        <w:t>Subtitul 133513</w:t>
      </w:r>
      <w:r w:rsidRPr="00D6699C">
        <w:rPr>
          <w:sz w:val="24"/>
        </w:rPr>
        <w:t xml:space="preserve"> – podpora materiálně technické základny sportovní reprezentace.</w:t>
      </w:r>
    </w:p>
    <w:p w:rsidR="00CF7ABA" w:rsidRPr="00D6699C" w:rsidRDefault="00CF7ABA" w:rsidP="00CF7ABA">
      <w:pPr>
        <w:autoSpaceDE w:val="0"/>
        <w:autoSpaceDN w:val="0"/>
        <w:adjustRightInd w:val="0"/>
        <w:ind w:left="840"/>
        <w:rPr>
          <w:rFonts w:ascii="TimesNewRomanPSMT" w:hAnsi="TimesNewRomanPSMT" w:cs="TimesNewRomanPSMT"/>
          <w:sz w:val="24"/>
          <w:szCs w:val="24"/>
        </w:rPr>
      </w:pPr>
      <w:r w:rsidRPr="00D6699C">
        <w:rPr>
          <w:sz w:val="24"/>
        </w:rPr>
        <w:t>Příjemci dotací jsou R</w:t>
      </w:r>
      <w:r>
        <w:rPr>
          <w:sz w:val="24"/>
        </w:rPr>
        <w:t xml:space="preserve">SC </w:t>
      </w:r>
      <w:r w:rsidRPr="00D6699C">
        <w:rPr>
          <w:sz w:val="24"/>
        </w:rPr>
        <w:t>M</w:t>
      </w:r>
      <w:r>
        <w:rPr>
          <w:sz w:val="24"/>
        </w:rPr>
        <w:t xml:space="preserve">V, </w:t>
      </w:r>
      <w:r w:rsidRPr="00D6699C">
        <w:rPr>
          <w:sz w:val="24"/>
        </w:rPr>
        <w:t>M</w:t>
      </w:r>
      <w:r>
        <w:rPr>
          <w:sz w:val="24"/>
        </w:rPr>
        <w:t>O, M</w:t>
      </w:r>
      <w:r w:rsidRPr="00D6699C">
        <w:rPr>
          <w:sz w:val="24"/>
        </w:rPr>
        <w:t>ŠMT a dále pak</w:t>
      </w:r>
      <w:r w:rsidRPr="00D6699C">
        <w:rPr>
          <w:rFonts w:ascii="TimesNewRomanPSMT" w:hAnsi="TimesNewRomanPSMT" w:cs="TimesNewRomanPSMT"/>
          <w:sz w:val="24"/>
          <w:szCs w:val="24"/>
        </w:rPr>
        <w:t xml:space="preserve"> N</w:t>
      </w:r>
      <w:r>
        <w:rPr>
          <w:rFonts w:ascii="TimesNewRomanPSMT" w:hAnsi="TimesNewRomanPSMT" w:cs="TimesNewRomanPSMT"/>
          <w:sz w:val="24"/>
          <w:szCs w:val="24"/>
        </w:rPr>
        <w:t xml:space="preserve">NO – spolek </w:t>
      </w:r>
      <w:r w:rsidRPr="00D6699C">
        <w:rPr>
          <w:rFonts w:ascii="TimesNewRomanPSMT" w:hAnsi="TimesNewRomanPSMT" w:cs="TimesNewRomanPSMT"/>
          <w:sz w:val="24"/>
          <w:szCs w:val="24"/>
        </w:rPr>
        <w:t>se zápisem ve veřejném rejstříku podle zákona č.</w:t>
      </w:r>
      <w:r>
        <w:rPr>
          <w:rFonts w:ascii="TimesNewRomanPSMT" w:hAnsi="TimesNewRomanPSMT" w:cs="TimesNewRomanPSMT"/>
          <w:sz w:val="24"/>
          <w:szCs w:val="24"/>
        </w:rPr>
        <w:t> </w:t>
      </w:r>
      <w:r w:rsidRPr="00D6699C">
        <w:rPr>
          <w:rFonts w:ascii="TimesNewRomanPSMT" w:hAnsi="TimesNewRomanPSMT" w:cs="TimesNewRomanPSMT"/>
          <w:sz w:val="24"/>
          <w:szCs w:val="24"/>
        </w:rPr>
        <w:t>89/2012 Sb., občanský zákoník, ve znění pozdějších předpisů a získáním spisové značky, identifikačního čísla organizace (dále jen „IČO“)</w:t>
      </w:r>
      <w:r w:rsidRPr="00D6699C">
        <w:rPr>
          <w:sz w:val="24"/>
        </w:rPr>
        <w:t>, které zabezpečují</w:t>
      </w:r>
      <w:r>
        <w:rPr>
          <w:sz w:val="24"/>
        </w:rPr>
        <w:t xml:space="preserve"> státní sportovní </w:t>
      </w:r>
      <w:r w:rsidRPr="00D6699C">
        <w:rPr>
          <w:sz w:val="24"/>
        </w:rPr>
        <w:t>reprezentaci a talentovanou mládež, včetně zdravotně postižených.</w:t>
      </w:r>
    </w:p>
    <w:p w:rsidR="00CF7ABA" w:rsidRPr="00D6699C" w:rsidRDefault="00CF7ABA" w:rsidP="00CF7ABA">
      <w:pPr>
        <w:tabs>
          <w:tab w:val="left" w:pos="360"/>
        </w:tabs>
        <w:rPr>
          <w:sz w:val="24"/>
        </w:rPr>
      </w:pPr>
      <w:r w:rsidRPr="00D6699C">
        <w:rPr>
          <w:sz w:val="24"/>
        </w:rPr>
        <w:t xml:space="preserve">       </w:t>
      </w:r>
      <w:r w:rsidRPr="00D6699C">
        <w:rPr>
          <w:b/>
          <w:sz w:val="24"/>
        </w:rPr>
        <w:t xml:space="preserve"> </w:t>
      </w:r>
    </w:p>
    <w:p w:rsidR="00CF7ABA" w:rsidRPr="00D6699C" w:rsidRDefault="00CF7ABA" w:rsidP="00CF7ABA">
      <w:pPr>
        <w:tabs>
          <w:tab w:val="left" w:pos="426"/>
        </w:tabs>
        <w:rPr>
          <w:b/>
          <w:sz w:val="24"/>
        </w:rPr>
      </w:pPr>
      <w:r w:rsidRPr="00D6699C">
        <w:rPr>
          <w:b/>
          <w:sz w:val="24"/>
        </w:rPr>
        <w:t xml:space="preserve">2. </w:t>
      </w:r>
      <w:r w:rsidRPr="00D6699C">
        <w:rPr>
          <w:b/>
          <w:sz w:val="24"/>
        </w:rPr>
        <w:tab/>
        <w:t>Omezení poskytování státní dotace</w:t>
      </w:r>
    </w:p>
    <w:p w:rsidR="00CF7ABA" w:rsidRPr="00D6699C" w:rsidRDefault="00CF7ABA" w:rsidP="00CF7ABA">
      <w:pPr>
        <w:tabs>
          <w:tab w:val="left" w:pos="851"/>
        </w:tabs>
        <w:spacing w:before="120"/>
        <w:ind w:left="426"/>
        <w:rPr>
          <w:sz w:val="24"/>
        </w:rPr>
      </w:pPr>
      <w:r w:rsidRPr="00D6699C">
        <w:rPr>
          <w:sz w:val="24"/>
        </w:rPr>
        <w:t>2.1</w:t>
      </w:r>
      <w:r w:rsidRPr="00D6699C">
        <w:rPr>
          <w:sz w:val="24"/>
        </w:rPr>
        <w:tab/>
        <w:t xml:space="preserve">Příjemci dotací obecně </w:t>
      </w:r>
      <w:r w:rsidRPr="00D6699C">
        <w:rPr>
          <w:b/>
          <w:sz w:val="24"/>
        </w:rPr>
        <w:t>nemohou být:</w:t>
      </w:r>
    </w:p>
    <w:p w:rsidR="00CF7ABA" w:rsidRPr="00D6699C" w:rsidRDefault="00CF7ABA" w:rsidP="00B04102">
      <w:pPr>
        <w:numPr>
          <w:ilvl w:val="0"/>
          <w:numId w:val="2"/>
        </w:numPr>
        <w:tabs>
          <w:tab w:val="left" w:pos="900"/>
          <w:tab w:val="left" w:pos="1276"/>
        </w:tabs>
        <w:spacing w:before="60"/>
        <w:ind w:left="839" w:firstLine="62"/>
        <w:rPr>
          <w:sz w:val="24"/>
        </w:rPr>
      </w:pPr>
      <w:r w:rsidRPr="00D6699C">
        <w:rPr>
          <w:sz w:val="24"/>
        </w:rPr>
        <w:t>obchodní a podnikatelské subjekty v jakékoliv formě,</w:t>
      </w:r>
    </w:p>
    <w:p w:rsidR="00CF7ABA" w:rsidRPr="00D6699C" w:rsidRDefault="00CF7ABA" w:rsidP="00B04102">
      <w:pPr>
        <w:numPr>
          <w:ilvl w:val="0"/>
          <w:numId w:val="2"/>
        </w:numPr>
        <w:tabs>
          <w:tab w:val="left" w:pos="900"/>
          <w:tab w:val="left" w:pos="1276"/>
        </w:tabs>
        <w:spacing w:before="60"/>
        <w:ind w:left="839" w:firstLine="62"/>
        <w:rPr>
          <w:sz w:val="24"/>
        </w:rPr>
      </w:pPr>
      <w:r w:rsidRPr="00D6699C">
        <w:rPr>
          <w:sz w:val="24"/>
        </w:rPr>
        <w:t>fyzické osoby,</w:t>
      </w:r>
    </w:p>
    <w:p w:rsidR="00CF7ABA" w:rsidRPr="00D6699C" w:rsidRDefault="00CF7ABA" w:rsidP="00B04102">
      <w:pPr>
        <w:numPr>
          <w:ilvl w:val="0"/>
          <w:numId w:val="2"/>
        </w:numPr>
        <w:tabs>
          <w:tab w:val="clear" w:pos="840"/>
        </w:tabs>
        <w:spacing w:before="60"/>
        <w:ind w:left="1276" w:hanging="374"/>
        <w:rPr>
          <w:sz w:val="24"/>
        </w:rPr>
      </w:pPr>
      <w:r w:rsidRPr="00D6699C">
        <w:rPr>
          <w:sz w:val="24"/>
        </w:rPr>
        <w:t>sdružení právnických osob s právní subjektivitou a nepodnikatelský právní subjekt se sídlem v zahraničí působící v ČR,</w:t>
      </w:r>
    </w:p>
    <w:p w:rsidR="00CF7ABA" w:rsidRPr="00D6699C" w:rsidRDefault="00CF7ABA" w:rsidP="00B04102">
      <w:pPr>
        <w:numPr>
          <w:ilvl w:val="0"/>
          <w:numId w:val="2"/>
        </w:numPr>
        <w:tabs>
          <w:tab w:val="clear" w:pos="840"/>
          <w:tab w:val="left" w:pos="1276"/>
        </w:tabs>
        <w:spacing w:before="60"/>
        <w:ind w:left="1441" w:hanging="539"/>
        <w:rPr>
          <w:sz w:val="24"/>
        </w:rPr>
      </w:pPr>
      <w:r w:rsidRPr="00D6699C">
        <w:rPr>
          <w:sz w:val="24"/>
        </w:rPr>
        <w:t>subjekty, které vznikly pouze za účelem přijetí dotace z Programu 133510.</w:t>
      </w:r>
    </w:p>
    <w:p w:rsidR="00CF7ABA" w:rsidRPr="000D7E0B" w:rsidRDefault="00CF7ABA" w:rsidP="00CF7ABA">
      <w:pPr>
        <w:spacing w:before="120"/>
        <w:ind w:left="851" w:hanging="425"/>
        <w:rPr>
          <w:sz w:val="24"/>
        </w:rPr>
      </w:pPr>
      <w:r w:rsidRPr="000D7E0B">
        <w:rPr>
          <w:sz w:val="24"/>
        </w:rPr>
        <w:t>2.2</w:t>
      </w:r>
      <w:r w:rsidRPr="000D7E0B">
        <w:rPr>
          <w:sz w:val="24"/>
        </w:rPr>
        <w:tab/>
        <w:t xml:space="preserve">Příjemcem dotace dále </w:t>
      </w:r>
      <w:r w:rsidRPr="000D7E0B">
        <w:rPr>
          <w:b/>
          <w:sz w:val="24"/>
        </w:rPr>
        <w:t>nemůže</w:t>
      </w:r>
      <w:r w:rsidRPr="000D7E0B">
        <w:rPr>
          <w:sz w:val="24"/>
        </w:rPr>
        <w:t xml:space="preserve"> být subjekt, který má nevyrovnané vztahy se státním rozpočtem podle vyhl. č. 52/2008 Sb., kterou se stanoví zásady a termíny finančního vypořádání vztahů se státním rozpočtem. </w:t>
      </w:r>
    </w:p>
    <w:p w:rsidR="00CF7ABA" w:rsidRPr="000D7E0B" w:rsidRDefault="00CF7ABA" w:rsidP="00CF7ABA">
      <w:pPr>
        <w:spacing w:before="120"/>
        <w:ind w:left="851" w:hanging="425"/>
        <w:rPr>
          <w:sz w:val="24"/>
        </w:rPr>
      </w:pPr>
      <w:r w:rsidRPr="000D7E0B">
        <w:rPr>
          <w:sz w:val="24"/>
        </w:rPr>
        <w:t xml:space="preserve">2.3 Příjemcem dotace může být pouze žadatel, který je vlastníkem sportovního zařízení. V případě umístění sportovního zařízení na pozemku jiného vlastníka lze pro účely poskytnutí dotace akceptovat nájemní smlouvu na pronájem pozemku či výpůjčku daného pozemku uzavřenou na dobu min. 5 let </w:t>
      </w:r>
      <w:r>
        <w:rPr>
          <w:sz w:val="24"/>
        </w:rPr>
        <w:t xml:space="preserve">ode dne ukončení dotované akce </w:t>
      </w:r>
      <w:r w:rsidRPr="000D7E0B">
        <w:rPr>
          <w:sz w:val="24"/>
        </w:rPr>
        <w:t xml:space="preserve">s možností prodloužení lhůty pronájmu/výpůjčky. Pronajímatelem může být ÚSC (obec, město), státní instituce (např. Úřad pro zastupování státu ve věcech majetkových) či jiná NNO. U smluv na dobu neurčitou, musí žadatel/nájemce doplnit </w:t>
      </w:r>
      <w:r w:rsidRPr="000D7E0B">
        <w:rPr>
          <w:sz w:val="24"/>
        </w:rPr>
        <w:lastRenderedPageBreak/>
        <w:t>souhlasné stanovisko vlastníka k využití sportovního zařízení pro období min. 5 let od</w:t>
      </w:r>
      <w:r>
        <w:rPr>
          <w:sz w:val="24"/>
        </w:rPr>
        <w:t>e dne ukončení dotované akce.</w:t>
      </w:r>
      <w:r w:rsidRPr="000D7E0B">
        <w:rPr>
          <w:sz w:val="24"/>
        </w:rPr>
        <w:t xml:space="preserve"> </w:t>
      </w:r>
    </w:p>
    <w:p w:rsidR="00CF7ABA" w:rsidRPr="000D7E0B" w:rsidRDefault="00CF7ABA" w:rsidP="00CF7ABA">
      <w:pPr>
        <w:spacing w:before="120"/>
        <w:ind w:left="851" w:hanging="425"/>
        <w:rPr>
          <w:sz w:val="24"/>
        </w:rPr>
      </w:pPr>
      <w:r w:rsidRPr="000D7E0B">
        <w:rPr>
          <w:sz w:val="24"/>
        </w:rPr>
        <w:t>2.4 V případě, že se jedná  o novou stavbu musí být vždy žadatel vlastníkem současně sportovního zařízení i pozemku.</w:t>
      </w:r>
    </w:p>
    <w:p w:rsidR="00CF7ABA" w:rsidRPr="000D7E0B" w:rsidRDefault="00CF7ABA" w:rsidP="00CF7ABA">
      <w:pPr>
        <w:spacing w:before="60"/>
        <w:ind w:left="993" w:hanging="567"/>
        <w:rPr>
          <w:sz w:val="24"/>
        </w:rPr>
      </w:pPr>
      <w:r w:rsidRPr="000D7E0B">
        <w:rPr>
          <w:sz w:val="24"/>
        </w:rPr>
        <w:t>2.5  Dotace se neposkytuje k zajištění podnikatelské činnosti, proto  MŠMT nebude v rámci Programu 133510 přidělovat dotace na hotely, restaurace, sjezdovky a na další podobná zařízení, pokud není stanoveno Rozhodnutím jinak.</w:t>
      </w:r>
    </w:p>
    <w:p w:rsidR="00CF7ABA" w:rsidRPr="000D7E0B" w:rsidRDefault="00CF7ABA" w:rsidP="00CF7ABA">
      <w:pPr>
        <w:tabs>
          <w:tab w:val="num" w:pos="900"/>
        </w:tabs>
        <w:spacing w:before="60"/>
        <w:ind w:left="851" w:hanging="425"/>
        <w:rPr>
          <w:sz w:val="24"/>
        </w:rPr>
      </w:pPr>
      <w:r w:rsidRPr="000D7E0B">
        <w:rPr>
          <w:sz w:val="24"/>
        </w:rPr>
        <w:t>2.6 Územně samosprávným celkům (městům a obcím) jsou dotace poskytovány za následujících podmínek:</w:t>
      </w:r>
    </w:p>
    <w:p w:rsidR="00CF7ABA" w:rsidRPr="000D7E0B" w:rsidRDefault="00CF7ABA" w:rsidP="00CF7ABA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0D7E0B">
        <w:rPr>
          <w:rFonts w:ascii="TimesNewRomanPSMT" w:hAnsi="TimesNewRomanPSMT" w:cs="TimesNewRomanPSMT"/>
          <w:sz w:val="24"/>
          <w:szCs w:val="24"/>
        </w:rPr>
        <w:t xml:space="preserve">              dotace se poskytují pouze do sportovních zařízení, která žadatel vlastní a jsou již</w:t>
      </w:r>
    </w:p>
    <w:p w:rsidR="00CF7ABA" w:rsidRPr="000D7E0B" w:rsidRDefault="00CF7ABA" w:rsidP="00CF7AB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D7E0B">
        <w:rPr>
          <w:rFonts w:ascii="TimesNewRomanPSMT" w:hAnsi="TimesNewRomanPSMT" w:cs="TimesNewRomanPSMT"/>
          <w:sz w:val="24"/>
          <w:szCs w:val="24"/>
        </w:rPr>
        <w:t xml:space="preserve">              využívána nebo budou využívána na základě </w:t>
      </w:r>
      <w:r w:rsidRPr="000D7E0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smluv o využívání sportovišť  </w:t>
      </w:r>
    </w:p>
    <w:p w:rsidR="00CF7ABA" w:rsidRPr="000D7E0B" w:rsidRDefault="00CF7ABA" w:rsidP="00CF7ABA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0D7E0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</w:t>
      </w:r>
      <w:r w:rsidRPr="000D7E0B">
        <w:rPr>
          <w:rFonts w:ascii="TimesNewRomanPSMT" w:hAnsi="TimesNewRomanPSMT" w:cs="TimesNewRomanPSMT"/>
          <w:sz w:val="24"/>
          <w:szCs w:val="24"/>
        </w:rPr>
        <w:t xml:space="preserve">(smlouvy o nájmu či výpůjčce jsou vyloučeny) s konkrétní NNO, jejichž hlavní </w:t>
      </w:r>
    </w:p>
    <w:p w:rsidR="00CF7ABA" w:rsidRDefault="00CF7ABA" w:rsidP="00CF7ABA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0D7E0B">
        <w:rPr>
          <w:rFonts w:ascii="TimesNewRomanPSMT" w:hAnsi="TimesNewRomanPSMT" w:cs="TimesNewRomanPSMT"/>
          <w:sz w:val="24"/>
          <w:szCs w:val="24"/>
        </w:rPr>
        <w:t xml:space="preserve">              náplní je sportovní činnost</w:t>
      </w:r>
      <w:r>
        <w:rPr>
          <w:rFonts w:ascii="TimesNewRomanPSMT" w:hAnsi="TimesNewRomanPSMT" w:cs="TimesNewRomanPSMT"/>
          <w:sz w:val="24"/>
          <w:szCs w:val="24"/>
        </w:rPr>
        <w:t>. S</w:t>
      </w:r>
      <w:r w:rsidRPr="000D7E0B">
        <w:rPr>
          <w:rFonts w:ascii="TimesNewRomanPSMT" w:hAnsi="TimesNewRomanPSMT" w:cs="TimesNewRomanPSMT"/>
          <w:sz w:val="24"/>
          <w:szCs w:val="24"/>
        </w:rPr>
        <w:t xml:space="preserve">mlouva o využívání sportovišť s konkrétní  NNO musí </w:t>
      </w:r>
    </w:p>
    <w:p w:rsidR="00CF7ABA" w:rsidRDefault="00CF7ABA" w:rsidP="00CF7ABA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</w:t>
      </w:r>
      <w:r w:rsidRPr="000D7E0B">
        <w:rPr>
          <w:rFonts w:ascii="TimesNewRomanPSMT" w:hAnsi="TimesNewRomanPSMT" w:cs="TimesNewRomanPSMT"/>
          <w:sz w:val="24"/>
          <w:szCs w:val="24"/>
        </w:rPr>
        <w:t xml:space="preserve">být uzavřena na dobu minimálně 5 let  po termínu ukončení akce, pokud není v rámci </w:t>
      </w:r>
    </w:p>
    <w:p w:rsidR="00CF7ABA" w:rsidRDefault="00CF7ABA" w:rsidP="00CF7ABA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</w:t>
      </w:r>
      <w:r w:rsidRPr="000D7E0B">
        <w:rPr>
          <w:rFonts w:ascii="TimesNewRomanPSMT" w:hAnsi="TimesNewRomanPSMT" w:cs="TimesNewRomanPSMT"/>
          <w:sz w:val="24"/>
          <w:szCs w:val="24"/>
        </w:rPr>
        <w:t>mimořádných okolností stanoveno  jinak.</w:t>
      </w:r>
      <w:r>
        <w:rPr>
          <w:rFonts w:ascii="TimesNewRomanPSMT" w:hAnsi="TimesNewRomanPSMT" w:cs="TimesNewRomanPSMT"/>
          <w:sz w:val="24"/>
          <w:szCs w:val="24"/>
        </w:rPr>
        <w:t xml:space="preserve"> Smlouva musí především obsahovat </w:t>
      </w:r>
    </w:p>
    <w:p w:rsidR="00CF7ABA" w:rsidRPr="000D7E0B" w:rsidRDefault="00CF7ABA" w:rsidP="00CF7ABA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předmět, rozsah a dobu užívání, platební podmínky a ukončení smlouvy.</w:t>
      </w:r>
    </w:p>
    <w:p w:rsidR="00CF7ABA" w:rsidRPr="000D7E0B" w:rsidRDefault="00CF7ABA" w:rsidP="00CF7ABA">
      <w:pPr>
        <w:tabs>
          <w:tab w:val="left" w:pos="900"/>
        </w:tabs>
        <w:spacing w:before="120"/>
        <w:ind w:left="901" w:hanging="475"/>
        <w:rPr>
          <w:sz w:val="24"/>
        </w:rPr>
      </w:pPr>
      <w:r w:rsidRPr="000D7E0B">
        <w:rPr>
          <w:sz w:val="24"/>
        </w:rPr>
        <w:t xml:space="preserve">2.7 </w:t>
      </w:r>
      <w:r w:rsidRPr="000D7E0B">
        <w:rPr>
          <w:sz w:val="24"/>
        </w:rPr>
        <w:tab/>
        <w:t xml:space="preserve">Dotaci </w:t>
      </w:r>
      <w:r w:rsidRPr="000D7E0B">
        <w:rPr>
          <w:b/>
          <w:sz w:val="24"/>
        </w:rPr>
        <w:t>nelze poskytnout na:</w:t>
      </w:r>
      <w:r w:rsidRPr="000D7E0B">
        <w:rPr>
          <w:sz w:val="24"/>
        </w:rPr>
        <w:t xml:space="preserve"> </w:t>
      </w:r>
    </w:p>
    <w:p w:rsidR="00CF7ABA" w:rsidRPr="000D7E0B" w:rsidRDefault="00CF7ABA" w:rsidP="00B04102">
      <w:pPr>
        <w:numPr>
          <w:ilvl w:val="0"/>
          <w:numId w:val="10"/>
        </w:numPr>
        <w:tabs>
          <w:tab w:val="clear" w:pos="1124"/>
          <w:tab w:val="left" w:pos="1418"/>
        </w:tabs>
        <w:spacing w:before="60"/>
        <w:ind w:hanging="131"/>
        <w:rPr>
          <w:sz w:val="24"/>
        </w:rPr>
      </w:pPr>
      <w:r w:rsidRPr="000D7E0B">
        <w:rPr>
          <w:sz w:val="24"/>
        </w:rPr>
        <w:t xml:space="preserve">  </w:t>
      </w:r>
      <w:r w:rsidRPr="000D7E0B">
        <w:rPr>
          <w:sz w:val="24"/>
        </w:rPr>
        <w:tab/>
        <w:t>nákup pozemků a nemovitostí,</w:t>
      </w:r>
    </w:p>
    <w:p w:rsidR="00CF7ABA" w:rsidRPr="00D6699C" w:rsidRDefault="00CF7ABA" w:rsidP="00B04102">
      <w:pPr>
        <w:numPr>
          <w:ilvl w:val="0"/>
          <w:numId w:val="10"/>
        </w:numPr>
        <w:tabs>
          <w:tab w:val="clear" w:pos="1124"/>
          <w:tab w:val="num" w:pos="1418"/>
        </w:tabs>
        <w:spacing w:before="60"/>
        <w:ind w:left="1418" w:hanging="425"/>
        <w:rPr>
          <w:sz w:val="24"/>
        </w:rPr>
      </w:pPr>
      <w:r w:rsidRPr="000D7E0B">
        <w:rPr>
          <w:sz w:val="24"/>
        </w:rPr>
        <w:t>předprojektovou, projektovou přípravu a inženýrskou činnost samostatně. Dotace na tyto činnosti může být poskytnuta (použita) pouze v přímé</w:t>
      </w:r>
      <w:r w:rsidRPr="00D6699C">
        <w:rPr>
          <w:sz w:val="24"/>
        </w:rPr>
        <w:t xml:space="preserve"> souvislosti s realizací investičního záměru a v jeho rámci,</w:t>
      </w:r>
    </w:p>
    <w:p w:rsidR="00CF7ABA" w:rsidRDefault="00CF7ABA" w:rsidP="00B04102">
      <w:pPr>
        <w:numPr>
          <w:ilvl w:val="0"/>
          <w:numId w:val="10"/>
        </w:numPr>
        <w:tabs>
          <w:tab w:val="clear" w:pos="1124"/>
        </w:tabs>
        <w:spacing w:before="60"/>
        <w:ind w:left="1418" w:hanging="425"/>
        <w:rPr>
          <w:sz w:val="24"/>
        </w:rPr>
      </w:pPr>
      <w:r w:rsidRPr="00D6699C">
        <w:rPr>
          <w:sz w:val="24"/>
        </w:rPr>
        <w:t xml:space="preserve">financování investiční akce již dokončené a zkolaudované, </w:t>
      </w:r>
    </w:p>
    <w:p w:rsidR="00CF7ABA" w:rsidRPr="000D7E0B" w:rsidRDefault="00CF7ABA" w:rsidP="00B04102">
      <w:pPr>
        <w:numPr>
          <w:ilvl w:val="0"/>
          <w:numId w:val="10"/>
        </w:numPr>
        <w:tabs>
          <w:tab w:val="clear" w:pos="1124"/>
        </w:tabs>
        <w:spacing w:before="60"/>
        <w:ind w:left="1418" w:hanging="425"/>
        <w:rPr>
          <w:sz w:val="24"/>
        </w:rPr>
      </w:pPr>
      <w:r w:rsidRPr="000D7E0B">
        <w:rPr>
          <w:sz w:val="24"/>
        </w:rPr>
        <w:t>majetek realizovaný s účastí dotace ze státního rozpočtu (SR), na který je vázáno zástavní právo.</w:t>
      </w:r>
      <w:r w:rsidRPr="000D7E0B">
        <w:rPr>
          <w:rFonts w:ascii="TimesNewRomanPSMT" w:hAnsi="TimesNewRomanPSMT" w:cs="TimesNewRomanPSMT"/>
          <w:sz w:val="24"/>
          <w:szCs w:val="24"/>
        </w:rPr>
        <w:t xml:space="preserve"> Výjimka se připouští v případě zástavního práva smluvního pro NNO  s celostátní působností</w:t>
      </w:r>
      <w:r w:rsidRPr="000D7E0B">
        <w:rPr>
          <w:sz w:val="24"/>
        </w:rPr>
        <w:t xml:space="preserve"> </w:t>
      </w:r>
      <w:r w:rsidRPr="000D7E0B">
        <w:rPr>
          <w:rFonts w:ascii="TimesNewRomanPSMT" w:hAnsi="TimesNewRomanPSMT" w:cs="TimesNewRomanPSMT"/>
          <w:sz w:val="24"/>
          <w:szCs w:val="24"/>
        </w:rPr>
        <w:t xml:space="preserve">nebo územně samosprávného celku (ÚSC). </w:t>
      </w:r>
      <w:r w:rsidRPr="000D7E0B">
        <w:rPr>
          <w:sz w:val="24"/>
        </w:rPr>
        <w:t>Před vydáním Rozhodnutí  si MŠMT vyhrazuje právo  detailně posoudit rozsah a důvod zástavního práva.</w:t>
      </w:r>
    </w:p>
    <w:p w:rsidR="00CF7ABA" w:rsidRPr="000D7E0B" w:rsidRDefault="00CF7ABA" w:rsidP="00CF7ABA">
      <w:pPr>
        <w:tabs>
          <w:tab w:val="left" w:pos="993"/>
        </w:tabs>
        <w:spacing w:before="120"/>
        <w:ind w:left="993" w:hanging="567"/>
        <w:rPr>
          <w:sz w:val="24"/>
        </w:rPr>
      </w:pPr>
      <w:r w:rsidRPr="000D7E0B">
        <w:rPr>
          <w:sz w:val="24"/>
        </w:rPr>
        <w:t>2.8</w:t>
      </w:r>
      <w:r w:rsidRPr="000D7E0B">
        <w:rPr>
          <w:sz w:val="24"/>
        </w:rPr>
        <w:tab/>
        <w:t>Zařízení</w:t>
      </w:r>
      <w:r>
        <w:rPr>
          <w:sz w:val="24"/>
        </w:rPr>
        <w:t xml:space="preserve"> </w:t>
      </w:r>
      <w:r w:rsidRPr="000D7E0B">
        <w:rPr>
          <w:sz w:val="24"/>
        </w:rPr>
        <w:t xml:space="preserve"> mobilního charakteru, pořízené ze státní dotace, resp. s podílem státních finančních prostředků musí být využíváno efektivně, pravidelně a pouze na území České republiky. Výjimkou je sportovní vybavení sloužící k samotnému sportovnímu výkonu reprezentanta na mezinárodní soutěži (např. motocykl, automobil, loď, kolo atd.). </w:t>
      </w:r>
    </w:p>
    <w:p w:rsidR="00CF7ABA" w:rsidRPr="000D7E0B" w:rsidRDefault="00CF7ABA" w:rsidP="00CF7ABA">
      <w:pPr>
        <w:tabs>
          <w:tab w:val="left" w:pos="993"/>
        </w:tabs>
        <w:spacing w:before="120"/>
        <w:ind w:left="901" w:hanging="475"/>
        <w:rPr>
          <w:sz w:val="24"/>
        </w:rPr>
      </w:pPr>
      <w:r w:rsidRPr="000D7E0B">
        <w:rPr>
          <w:sz w:val="24"/>
        </w:rPr>
        <w:t xml:space="preserve">2.9  </w:t>
      </w:r>
      <w:r w:rsidRPr="000D7E0B">
        <w:rPr>
          <w:sz w:val="24"/>
        </w:rPr>
        <w:tab/>
      </w:r>
      <w:r w:rsidRPr="000D7E0B">
        <w:rPr>
          <w:b/>
          <w:sz w:val="24"/>
        </w:rPr>
        <w:t>Na poskytnutí dotace není právní nárok</w:t>
      </w:r>
      <w:r w:rsidRPr="000D7E0B">
        <w:rPr>
          <w:sz w:val="24"/>
        </w:rPr>
        <w:t xml:space="preserve"> (viz zákon č. 218/2000 Sb.). </w:t>
      </w:r>
    </w:p>
    <w:p w:rsidR="00CF7ABA" w:rsidRPr="000D7E0B" w:rsidRDefault="00CF7ABA" w:rsidP="00CF7ABA">
      <w:pPr>
        <w:spacing w:before="120"/>
        <w:ind w:left="901" w:hanging="475"/>
        <w:rPr>
          <w:sz w:val="24"/>
        </w:rPr>
      </w:pPr>
      <w:r w:rsidRPr="000D7E0B">
        <w:rPr>
          <w:sz w:val="24"/>
        </w:rPr>
        <w:t>2.10  Počet schválených žádostí bude omezen podle možností  státního rozpočtu kapitoly MŠMT.</w:t>
      </w:r>
    </w:p>
    <w:p w:rsidR="00CF7ABA" w:rsidRPr="000D7E0B" w:rsidRDefault="00CF7ABA" w:rsidP="00CF7ABA">
      <w:pPr>
        <w:tabs>
          <w:tab w:val="left" w:pos="993"/>
        </w:tabs>
        <w:ind w:left="901" w:hanging="617"/>
        <w:rPr>
          <w:sz w:val="24"/>
        </w:rPr>
      </w:pPr>
    </w:p>
    <w:p w:rsidR="00CF7ABA" w:rsidRPr="000D7E0B" w:rsidRDefault="00CF7ABA" w:rsidP="00CF7ABA">
      <w:pPr>
        <w:pStyle w:val="Nadpis2"/>
        <w:spacing w:before="120"/>
        <w:jc w:val="center"/>
        <w:rPr>
          <w:rFonts w:ascii="Times New Roman" w:hAnsi="Times New Roman" w:cs="Times New Roman"/>
          <w:color w:val="auto"/>
          <w:sz w:val="28"/>
        </w:rPr>
      </w:pPr>
    </w:p>
    <w:p w:rsidR="00CF7ABA" w:rsidRPr="00F77B4A" w:rsidRDefault="00CF7ABA" w:rsidP="00CF7ABA">
      <w:pPr>
        <w:pStyle w:val="Nadpis2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r w:rsidRPr="00F77B4A">
        <w:rPr>
          <w:rFonts w:ascii="Times New Roman" w:hAnsi="Times New Roman" w:cs="Times New Roman"/>
          <w:color w:val="auto"/>
          <w:sz w:val="24"/>
        </w:rPr>
        <w:t>Článek IV</w:t>
      </w:r>
    </w:p>
    <w:p w:rsidR="00CF7ABA" w:rsidRPr="00F77B4A" w:rsidRDefault="00CF7ABA" w:rsidP="00CF7ABA">
      <w:pPr>
        <w:pStyle w:val="Nadpis2"/>
        <w:spacing w:before="0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F77B4A">
        <w:rPr>
          <w:rFonts w:ascii="Times New Roman" w:hAnsi="Times New Roman" w:cs="Times New Roman"/>
          <w:b/>
          <w:color w:val="auto"/>
          <w:sz w:val="24"/>
        </w:rPr>
        <w:t xml:space="preserve">Podmínky podpory </w:t>
      </w:r>
    </w:p>
    <w:p w:rsidR="00CF7ABA" w:rsidRPr="000D7E0B" w:rsidRDefault="00CF7ABA" w:rsidP="00CF7ABA">
      <w:pPr>
        <w:tabs>
          <w:tab w:val="left" w:pos="426"/>
        </w:tabs>
        <w:spacing w:before="240"/>
        <w:rPr>
          <w:b/>
          <w:sz w:val="24"/>
        </w:rPr>
      </w:pPr>
      <w:r w:rsidRPr="000D7E0B">
        <w:rPr>
          <w:b/>
          <w:sz w:val="24"/>
        </w:rPr>
        <w:t>1.    Vyhlášení programů</w:t>
      </w:r>
    </w:p>
    <w:p w:rsidR="00CF7ABA" w:rsidRPr="000D7E0B" w:rsidRDefault="00CF7ABA" w:rsidP="00CF7ABA">
      <w:pPr>
        <w:spacing w:before="120"/>
        <w:rPr>
          <w:sz w:val="24"/>
        </w:rPr>
      </w:pPr>
      <w:r w:rsidRPr="000D7E0B">
        <w:rPr>
          <w:sz w:val="24"/>
        </w:rPr>
        <w:t xml:space="preserve">      1.1 MŠMT veřejně vyhlašuje „Státní podporu sportu“ pro následující rok v návaznosti na schválení textu výzvy vedením MŠMT. </w:t>
      </w:r>
      <w:r w:rsidRPr="000D7E0B">
        <w:rPr>
          <w:b/>
          <w:sz w:val="24"/>
        </w:rPr>
        <w:t>Program 133510</w:t>
      </w:r>
      <w:r w:rsidRPr="000D7E0B">
        <w:rPr>
          <w:sz w:val="24"/>
        </w:rPr>
        <w:t xml:space="preserve"> a zásady k němu jsou zveřejněny na internetových stránkách MŠMT : </w:t>
      </w:r>
      <w:hyperlink r:id="rId13" w:history="1">
        <w:r w:rsidRPr="000D7E0B">
          <w:rPr>
            <w:rStyle w:val="Hypertextovodkaz"/>
            <w:sz w:val="24"/>
          </w:rPr>
          <w:t>www.msmt.cz/sport/dotace</w:t>
        </w:r>
      </w:hyperlink>
    </w:p>
    <w:p w:rsidR="00CF7ABA" w:rsidRPr="000D7E0B" w:rsidRDefault="00CF7ABA" w:rsidP="00CF7ABA">
      <w:pPr>
        <w:tabs>
          <w:tab w:val="left" w:pos="993"/>
        </w:tabs>
        <w:spacing w:before="120"/>
        <w:ind w:left="993" w:hanging="567"/>
        <w:rPr>
          <w:sz w:val="24"/>
        </w:rPr>
      </w:pPr>
      <w:r w:rsidRPr="000D7E0B">
        <w:rPr>
          <w:sz w:val="24"/>
        </w:rPr>
        <w:lastRenderedPageBreak/>
        <w:t xml:space="preserve">1.2 Žadatelé předkládají své </w:t>
      </w:r>
      <w:r w:rsidRPr="000D7E0B">
        <w:rPr>
          <w:b/>
          <w:sz w:val="24"/>
        </w:rPr>
        <w:t xml:space="preserve">žádosti ve stanoveném termínu </w:t>
      </w:r>
      <w:r w:rsidRPr="000D7E0B">
        <w:rPr>
          <w:sz w:val="24"/>
        </w:rPr>
        <w:t>v rozsahu požadované dokumentace a dalších náležitostí onačené takto:</w:t>
      </w:r>
    </w:p>
    <w:p w:rsidR="00CF7ABA" w:rsidRPr="000D7E0B" w:rsidRDefault="00CF7ABA" w:rsidP="00CF7ABA">
      <w:pPr>
        <w:tabs>
          <w:tab w:val="left" w:pos="1260"/>
        </w:tabs>
        <w:spacing w:before="120"/>
        <w:ind w:left="1260" w:hanging="267"/>
        <w:rPr>
          <w:sz w:val="24"/>
        </w:rPr>
      </w:pPr>
      <w:r w:rsidRPr="000D7E0B">
        <w:rPr>
          <w:sz w:val="24"/>
        </w:rPr>
        <w:t xml:space="preserve">- </w:t>
      </w:r>
      <w:r w:rsidRPr="000D7E0B">
        <w:rPr>
          <w:sz w:val="24"/>
        </w:rPr>
        <w:tab/>
        <w:t xml:space="preserve">pro Subtitul 133512 na adresu MŠMT, odbor sportu, Karmelitská 7, 118 12 Praha 1, </w:t>
      </w:r>
      <w:r w:rsidRPr="000D7E0B">
        <w:rPr>
          <w:b/>
          <w:sz w:val="24"/>
        </w:rPr>
        <w:t>pod značkou 133512</w:t>
      </w:r>
      <w:r w:rsidRPr="000D7E0B">
        <w:rPr>
          <w:sz w:val="24"/>
        </w:rPr>
        <w:t xml:space="preserve">   pro rok 2015.</w:t>
      </w:r>
    </w:p>
    <w:p w:rsidR="00CF7ABA" w:rsidRPr="000D7E0B" w:rsidRDefault="00CF7ABA" w:rsidP="00CF7ABA">
      <w:pPr>
        <w:spacing w:before="120"/>
        <w:ind w:left="1260" w:hanging="267"/>
        <w:rPr>
          <w:sz w:val="24"/>
        </w:rPr>
      </w:pPr>
      <w:r w:rsidRPr="000D7E0B">
        <w:rPr>
          <w:sz w:val="24"/>
        </w:rPr>
        <w:t xml:space="preserve">- </w:t>
      </w:r>
      <w:r w:rsidRPr="000D7E0B">
        <w:rPr>
          <w:sz w:val="24"/>
        </w:rPr>
        <w:tab/>
        <w:t xml:space="preserve">pro Subtitul 133513 na adresu MŠMT, odbor sportu, Karmelitská 7, 118 12 Praha 1, </w:t>
      </w:r>
      <w:r w:rsidRPr="000D7E0B">
        <w:rPr>
          <w:b/>
          <w:sz w:val="24"/>
        </w:rPr>
        <w:t>pod značkou 133513</w:t>
      </w:r>
      <w:r w:rsidRPr="000D7E0B">
        <w:rPr>
          <w:sz w:val="24"/>
        </w:rPr>
        <w:t xml:space="preserve">  pro rok 2015.</w:t>
      </w:r>
    </w:p>
    <w:p w:rsidR="00CF7ABA" w:rsidRPr="000D7E0B" w:rsidRDefault="00CF7ABA" w:rsidP="00CF7ABA">
      <w:pPr>
        <w:spacing w:before="120"/>
        <w:ind w:left="1260" w:hanging="267"/>
        <w:rPr>
          <w:sz w:val="24"/>
        </w:rPr>
      </w:pPr>
      <w:r w:rsidRPr="000D7E0B">
        <w:rPr>
          <w:sz w:val="24"/>
        </w:rPr>
        <w:t>-</w:t>
      </w:r>
      <w:r w:rsidRPr="000D7E0B">
        <w:rPr>
          <w:sz w:val="24"/>
        </w:rPr>
        <w:tab/>
        <w:t>pro případné další subtituly bude doplněna metodika dle účelového zaměření  (viz mimořádné záležitosti nebo přírodní pohromy).</w:t>
      </w:r>
    </w:p>
    <w:p w:rsidR="00CF7ABA" w:rsidRPr="000D7E0B" w:rsidRDefault="00CF7ABA" w:rsidP="00CF7ABA">
      <w:pPr>
        <w:rPr>
          <w:b/>
          <w:sz w:val="24"/>
        </w:rPr>
      </w:pPr>
    </w:p>
    <w:p w:rsidR="00CF7ABA" w:rsidRPr="000D7E0B" w:rsidRDefault="00CF7ABA" w:rsidP="00CF7ABA">
      <w:pPr>
        <w:tabs>
          <w:tab w:val="left" w:pos="900"/>
        </w:tabs>
        <w:ind w:left="360"/>
        <w:rPr>
          <w:b/>
          <w:sz w:val="24"/>
        </w:rPr>
      </w:pPr>
      <w:r w:rsidRPr="000D7E0B">
        <w:rPr>
          <w:b/>
          <w:sz w:val="24"/>
        </w:rPr>
        <w:t>Harmonogram podání, výběru a realizace žádostí o státní dotace v roce 2015</w:t>
      </w:r>
    </w:p>
    <w:p w:rsidR="00CF7ABA" w:rsidRPr="000D7E0B" w:rsidRDefault="00CF7ABA" w:rsidP="00CF7ABA">
      <w:pPr>
        <w:tabs>
          <w:tab w:val="left" w:pos="900"/>
        </w:tabs>
        <w:ind w:left="360"/>
        <w:rPr>
          <w:b/>
          <w:sz w:val="24"/>
        </w:rPr>
      </w:pPr>
    </w:p>
    <w:p w:rsidR="00CF7ABA" w:rsidRPr="000D7E0B" w:rsidRDefault="00CF7ABA" w:rsidP="00CF7ABA">
      <w:pPr>
        <w:tabs>
          <w:tab w:val="left" w:pos="900"/>
        </w:tabs>
        <w:ind w:left="360"/>
        <w:rPr>
          <w:b/>
          <w:sz w:val="24"/>
        </w:rPr>
      </w:pPr>
    </w:p>
    <w:tbl>
      <w:tblPr>
        <w:tblW w:w="909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5"/>
        <w:gridCol w:w="2939"/>
        <w:gridCol w:w="2120"/>
      </w:tblGrid>
      <w:tr w:rsidR="00CF7ABA" w:rsidRPr="000D7E0B" w:rsidTr="00967917">
        <w:trPr>
          <w:trHeight w:val="259"/>
        </w:trPr>
        <w:tc>
          <w:tcPr>
            <w:tcW w:w="4035" w:type="dxa"/>
            <w:tcBorders>
              <w:bottom w:val="double" w:sz="4" w:space="0" w:color="auto"/>
            </w:tcBorders>
            <w:shd w:val="clear" w:color="auto" w:fill="CCFFCC"/>
          </w:tcPr>
          <w:p w:rsidR="00CF7ABA" w:rsidRPr="000D7E0B" w:rsidRDefault="00CF7ABA" w:rsidP="00967917">
            <w:pPr>
              <w:rPr>
                <w:b/>
                <w:sz w:val="24"/>
              </w:rPr>
            </w:pPr>
            <w:r w:rsidRPr="000D7E0B">
              <w:rPr>
                <w:b/>
                <w:sz w:val="24"/>
              </w:rPr>
              <w:t xml:space="preserve">Činnost </w:t>
            </w:r>
          </w:p>
        </w:tc>
        <w:tc>
          <w:tcPr>
            <w:tcW w:w="2939" w:type="dxa"/>
            <w:tcBorders>
              <w:top w:val="single" w:sz="4" w:space="0" w:color="auto"/>
              <w:bottom w:val="double" w:sz="4" w:space="0" w:color="auto"/>
            </w:tcBorders>
            <w:shd w:val="clear" w:color="auto" w:fill="CCFFCC"/>
          </w:tcPr>
          <w:p w:rsidR="00CF7ABA" w:rsidRPr="000D7E0B" w:rsidRDefault="00CF7ABA" w:rsidP="00967917">
            <w:pPr>
              <w:jc w:val="center"/>
              <w:rPr>
                <w:b/>
                <w:sz w:val="24"/>
              </w:rPr>
            </w:pPr>
            <w:r w:rsidRPr="000D7E0B">
              <w:rPr>
                <w:b/>
                <w:sz w:val="24"/>
              </w:rPr>
              <w:t>Termín</w:t>
            </w:r>
          </w:p>
        </w:tc>
        <w:tc>
          <w:tcPr>
            <w:tcW w:w="2120" w:type="dxa"/>
            <w:tcBorders>
              <w:bottom w:val="double" w:sz="4" w:space="0" w:color="auto"/>
            </w:tcBorders>
            <w:shd w:val="clear" w:color="auto" w:fill="CCFFCC"/>
          </w:tcPr>
          <w:p w:rsidR="00CF7ABA" w:rsidRPr="000D7E0B" w:rsidRDefault="00CF7ABA" w:rsidP="00967917">
            <w:pPr>
              <w:rPr>
                <w:b/>
                <w:sz w:val="24"/>
              </w:rPr>
            </w:pPr>
            <w:r w:rsidRPr="000D7E0B">
              <w:rPr>
                <w:b/>
                <w:sz w:val="24"/>
              </w:rPr>
              <w:t>Provádí</w:t>
            </w:r>
          </w:p>
        </w:tc>
      </w:tr>
      <w:tr w:rsidR="00CF7ABA" w:rsidRPr="000D7E0B" w:rsidTr="00967917">
        <w:tc>
          <w:tcPr>
            <w:tcW w:w="4035" w:type="dxa"/>
          </w:tcPr>
          <w:p w:rsidR="00CF7ABA" w:rsidRPr="000D7E0B" w:rsidRDefault="00CF7ABA" w:rsidP="00967917">
            <w:pPr>
              <w:spacing w:before="60" w:after="60"/>
              <w:rPr>
                <w:sz w:val="24"/>
              </w:rPr>
            </w:pPr>
            <w:r w:rsidRPr="000D7E0B">
              <w:rPr>
                <w:sz w:val="24"/>
              </w:rPr>
              <w:t>Předložení žádosti pro subtitul 133512</w:t>
            </w:r>
          </w:p>
        </w:tc>
        <w:tc>
          <w:tcPr>
            <w:tcW w:w="2939" w:type="dxa"/>
          </w:tcPr>
          <w:p w:rsidR="00CF7ABA" w:rsidRPr="000D7E0B" w:rsidRDefault="00CF7ABA" w:rsidP="00967917">
            <w:pPr>
              <w:spacing w:before="60" w:after="60"/>
              <w:jc w:val="center"/>
              <w:rPr>
                <w:sz w:val="24"/>
              </w:rPr>
            </w:pPr>
            <w:r w:rsidRPr="000D7E0B">
              <w:rPr>
                <w:sz w:val="24"/>
              </w:rPr>
              <w:t>od 5. 1. 2015. do 31. 1. 2015</w:t>
            </w:r>
          </w:p>
        </w:tc>
        <w:tc>
          <w:tcPr>
            <w:tcW w:w="2120" w:type="dxa"/>
          </w:tcPr>
          <w:p w:rsidR="00CF7ABA" w:rsidRPr="000D7E0B" w:rsidRDefault="00CF7ABA" w:rsidP="00967917">
            <w:pPr>
              <w:spacing w:before="60" w:after="60"/>
              <w:rPr>
                <w:sz w:val="24"/>
              </w:rPr>
            </w:pPr>
            <w:r w:rsidRPr="000D7E0B">
              <w:rPr>
                <w:sz w:val="24"/>
              </w:rPr>
              <w:t>NNO/města a obce</w:t>
            </w:r>
          </w:p>
        </w:tc>
      </w:tr>
      <w:tr w:rsidR="00CF7ABA" w:rsidRPr="000D7E0B" w:rsidTr="00967917">
        <w:tc>
          <w:tcPr>
            <w:tcW w:w="4035" w:type="dxa"/>
          </w:tcPr>
          <w:p w:rsidR="00CF7ABA" w:rsidRPr="000D7E0B" w:rsidRDefault="00CF7ABA" w:rsidP="00967917">
            <w:pPr>
              <w:spacing w:before="60" w:after="60"/>
              <w:rPr>
                <w:sz w:val="24"/>
              </w:rPr>
            </w:pPr>
            <w:r w:rsidRPr="000D7E0B">
              <w:rPr>
                <w:sz w:val="24"/>
              </w:rPr>
              <w:t>Předložení žádosti pro subtitul 133513</w:t>
            </w: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:rsidR="00CF7ABA" w:rsidRPr="000D7E0B" w:rsidRDefault="00CF7ABA" w:rsidP="00967917">
            <w:pPr>
              <w:spacing w:before="60" w:after="60"/>
              <w:jc w:val="center"/>
              <w:rPr>
                <w:sz w:val="24"/>
              </w:rPr>
            </w:pPr>
            <w:r w:rsidRPr="000D7E0B">
              <w:rPr>
                <w:sz w:val="24"/>
              </w:rPr>
              <w:t>od 5. 1. 2015. do 31. 1. 2015</w:t>
            </w:r>
          </w:p>
        </w:tc>
        <w:tc>
          <w:tcPr>
            <w:tcW w:w="2120" w:type="dxa"/>
          </w:tcPr>
          <w:p w:rsidR="00CF7ABA" w:rsidRPr="000D7E0B" w:rsidRDefault="00CF7ABA" w:rsidP="00967917">
            <w:pPr>
              <w:spacing w:before="60" w:after="60"/>
              <w:rPr>
                <w:sz w:val="24"/>
              </w:rPr>
            </w:pPr>
            <w:r w:rsidRPr="000D7E0B">
              <w:rPr>
                <w:sz w:val="24"/>
              </w:rPr>
              <w:t>RSC/NNO</w:t>
            </w:r>
          </w:p>
        </w:tc>
      </w:tr>
      <w:tr w:rsidR="00CF7ABA" w:rsidRPr="000D7E0B" w:rsidTr="00967917">
        <w:tc>
          <w:tcPr>
            <w:tcW w:w="4035" w:type="dxa"/>
          </w:tcPr>
          <w:p w:rsidR="00CF7ABA" w:rsidRPr="000D7E0B" w:rsidRDefault="00CF7ABA" w:rsidP="00967917">
            <w:pPr>
              <w:spacing w:before="60" w:after="60"/>
              <w:rPr>
                <w:sz w:val="24"/>
              </w:rPr>
            </w:pPr>
          </w:p>
        </w:tc>
        <w:tc>
          <w:tcPr>
            <w:tcW w:w="2939" w:type="dxa"/>
            <w:shd w:val="clear" w:color="auto" w:fill="C2D69B"/>
          </w:tcPr>
          <w:p w:rsidR="00CF7ABA" w:rsidRPr="000D7E0B" w:rsidRDefault="00CF7ABA" w:rsidP="00967917">
            <w:pPr>
              <w:jc w:val="center"/>
              <w:rPr>
                <w:sz w:val="24"/>
              </w:rPr>
            </w:pPr>
            <w:r w:rsidRPr="000D7E0B">
              <w:rPr>
                <w:sz w:val="24"/>
              </w:rPr>
              <w:t xml:space="preserve"> orientačně</w:t>
            </w:r>
          </w:p>
        </w:tc>
        <w:tc>
          <w:tcPr>
            <w:tcW w:w="2120" w:type="dxa"/>
          </w:tcPr>
          <w:p w:rsidR="00CF7ABA" w:rsidRPr="000D7E0B" w:rsidRDefault="00CF7ABA" w:rsidP="00967917">
            <w:pPr>
              <w:spacing w:before="60" w:after="60"/>
              <w:rPr>
                <w:sz w:val="24"/>
              </w:rPr>
            </w:pPr>
          </w:p>
        </w:tc>
      </w:tr>
      <w:tr w:rsidR="00CF7ABA" w:rsidRPr="000D7E0B" w:rsidTr="00967917">
        <w:tc>
          <w:tcPr>
            <w:tcW w:w="4035" w:type="dxa"/>
          </w:tcPr>
          <w:p w:rsidR="00CF7ABA" w:rsidRPr="000D7E0B" w:rsidRDefault="00CF7ABA" w:rsidP="00967917">
            <w:pPr>
              <w:rPr>
                <w:sz w:val="24"/>
              </w:rPr>
            </w:pPr>
            <w:r w:rsidRPr="000D7E0B">
              <w:rPr>
                <w:sz w:val="24"/>
              </w:rPr>
              <w:t>Posuzování žádostí 133510;</w:t>
            </w:r>
          </w:p>
          <w:p w:rsidR="00CF7ABA" w:rsidRPr="000D7E0B" w:rsidRDefault="00CF7ABA" w:rsidP="00967917">
            <w:pPr>
              <w:rPr>
                <w:sz w:val="24"/>
              </w:rPr>
            </w:pPr>
            <w:r w:rsidRPr="000D7E0B">
              <w:rPr>
                <w:sz w:val="24"/>
              </w:rPr>
              <w:t>Posudky a sestava specifikace akcí;</w:t>
            </w:r>
          </w:p>
          <w:p w:rsidR="00CF7ABA" w:rsidRPr="000D7E0B" w:rsidRDefault="00CF7ABA" w:rsidP="00967917">
            <w:pPr>
              <w:rPr>
                <w:sz w:val="24"/>
              </w:rPr>
            </w:pPr>
            <w:r w:rsidRPr="000D7E0B">
              <w:rPr>
                <w:sz w:val="24"/>
              </w:rPr>
              <w:t>Schválení specifikace akcí;</w:t>
            </w:r>
          </w:p>
          <w:p w:rsidR="00CF7ABA" w:rsidRPr="000D7E0B" w:rsidRDefault="00CF7ABA" w:rsidP="00967917">
            <w:pPr>
              <w:rPr>
                <w:sz w:val="24"/>
              </w:rPr>
            </w:pPr>
            <w:r w:rsidRPr="000D7E0B">
              <w:rPr>
                <w:sz w:val="24"/>
              </w:rPr>
              <w:t>Vyrozumění pouze úspěšných žadatelů.</w:t>
            </w:r>
          </w:p>
        </w:tc>
        <w:tc>
          <w:tcPr>
            <w:tcW w:w="2939" w:type="dxa"/>
          </w:tcPr>
          <w:p w:rsidR="00CF7ABA" w:rsidRPr="000D7E0B" w:rsidRDefault="00CF7ABA" w:rsidP="00967917">
            <w:pPr>
              <w:spacing w:before="60" w:after="60"/>
              <w:jc w:val="center"/>
              <w:rPr>
                <w:sz w:val="24"/>
              </w:rPr>
            </w:pPr>
            <w:r w:rsidRPr="000D7E0B">
              <w:rPr>
                <w:sz w:val="24"/>
              </w:rPr>
              <w:t>únor až duben 2015</w:t>
            </w:r>
          </w:p>
          <w:p w:rsidR="00CF7ABA" w:rsidRPr="000D7E0B" w:rsidRDefault="00CF7ABA" w:rsidP="00967917">
            <w:pPr>
              <w:spacing w:before="60" w:after="60"/>
              <w:jc w:val="center"/>
              <w:rPr>
                <w:sz w:val="24"/>
              </w:rPr>
            </w:pPr>
          </w:p>
          <w:p w:rsidR="00CF7ABA" w:rsidRPr="000D7E0B" w:rsidRDefault="00CF7ABA" w:rsidP="00967917">
            <w:pPr>
              <w:spacing w:before="60" w:after="60"/>
              <w:jc w:val="center"/>
              <w:rPr>
                <w:sz w:val="24"/>
              </w:rPr>
            </w:pPr>
            <w:r w:rsidRPr="000D7E0B">
              <w:rPr>
                <w:sz w:val="24"/>
              </w:rPr>
              <w:t>duben až květen 2015</w:t>
            </w:r>
          </w:p>
        </w:tc>
        <w:tc>
          <w:tcPr>
            <w:tcW w:w="2120" w:type="dxa"/>
          </w:tcPr>
          <w:p w:rsidR="00CF7ABA" w:rsidRPr="000D7E0B" w:rsidRDefault="00CF7ABA" w:rsidP="00967917">
            <w:pPr>
              <w:spacing w:before="60" w:after="60"/>
              <w:rPr>
                <w:sz w:val="24"/>
              </w:rPr>
            </w:pPr>
            <w:r w:rsidRPr="000D7E0B">
              <w:rPr>
                <w:sz w:val="24"/>
              </w:rPr>
              <w:t>MŠMT</w:t>
            </w:r>
          </w:p>
        </w:tc>
      </w:tr>
      <w:tr w:rsidR="00CF7ABA" w:rsidRPr="000D7E0B" w:rsidTr="00967917">
        <w:tc>
          <w:tcPr>
            <w:tcW w:w="4035" w:type="dxa"/>
          </w:tcPr>
          <w:p w:rsidR="00CF7ABA" w:rsidRPr="000D7E0B" w:rsidRDefault="00CF7ABA" w:rsidP="00967917">
            <w:pPr>
              <w:spacing w:before="60" w:after="60"/>
              <w:rPr>
                <w:sz w:val="24"/>
              </w:rPr>
            </w:pPr>
            <w:r w:rsidRPr="000D7E0B">
              <w:rPr>
                <w:sz w:val="24"/>
              </w:rPr>
              <w:t>Zveřejnění výsledků včetně neúspěšných  žadatelů je vystaven na www.msmt.cz</w:t>
            </w:r>
          </w:p>
        </w:tc>
        <w:tc>
          <w:tcPr>
            <w:tcW w:w="2939" w:type="dxa"/>
          </w:tcPr>
          <w:p w:rsidR="00CF7ABA" w:rsidRPr="000D7E0B" w:rsidRDefault="00CF7ABA" w:rsidP="00967917">
            <w:pPr>
              <w:spacing w:before="60" w:after="60"/>
              <w:jc w:val="center"/>
              <w:rPr>
                <w:sz w:val="24"/>
              </w:rPr>
            </w:pPr>
            <w:r w:rsidRPr="000D7E0B">
              <w:rPr>
                <w:sz w:val="24"/>
              </w:rPr>
              <w:t>květen 2015</w:t>
            </w:r>
          </w:p>
        </w:tc>
        <w:tc>
          <w:tcPr>
            <w:tcW w:w="2120" w:type="dxa"/>
          </w:tcPr>
          <w:p w:rsidR="00CF7ABA" w:rsidRPr="000D7E0B" w:rsidRDefault="00CF7ABA" w:rsidP="00967917">
            <w:pPr>
              <w:spacing w:before="60" w:after="60"/>
              <w:rPr>
                <w:sz w:val="24"/>
              </w:rPr>
            </w:pPr>
            <w:r w:rsidRPr="000D7E0B">
              <w:rPr>
                <w:sz w:val="24"/>
              </w:rPr>
              <w:t>MŠMT</w:t>
            </w:r>
          </w:p>
        </w:tc>
      </w:tr>
      <w:tr w:rsidR="00CF7ABA" w:rsidRPr="000D7E0B" w:rsidTr="00967917">
        <w:tc>
          <w:tcPr>
            <w:tcW w:w="4035" w:type="dxa"/>
          </w:tcPr>
          <w:p w:rsidR="00CF7ABA" w:rsidRPr="000D7E0B" w:rsidRDefault="00CF7ABA" w:rsidP="00967917">
            <w:pPr>
              <w:spacing w:before="60" w:after="60"/>
              <w:rPr>
                <w:sz w:val="24"/>
              </w:rPr>
            </w:pPr>
            <w:r w:rsidRPr="000D7E0B">
              <w:rPr>
                <w:sz w:val="24"/>
              </w:rPr>
              <w:t>Realizace vybraných investičních akcí</w:t>
            </w:r>
          </w:p>
        </w:tc>
        <w:tc>
          <w:tcPr>
            <w:tcW w:w="2939" w:type="dxa"/>
          </w:tcPr>
          <w:p w:rsidR="00CF7ABA" w:rsidRPr="000D7E0B" w:rsidRDefault="00CF7ABA" w:rsidP="00967917">
            <w:pPr>
              <w:spacing w:before="60" w:after="60"/>
              <w:jc w:val="center"/>
              <w:rPr>
                <w:sz w:val="24"/>
              </w:rPr>
            </w:pPr>
            <w:r w:rsidRPr="000D7E0B">
              <w:rPr>
                <w:sz w:val="24"/>
              </w:rPr>
              <w:t>květen-prosinec 2015</w:t>
            </w:r>
          </w:p>
        </w:tc>
        <w:tc>
          <w:tcPr>
            <w:tcW w:w="2120" w:type="dxa"/>
          </w:tcPr>
          <w:p w:rsidR="00CF7ABA" w:rsidRPr="000D7E0B" w:rsidRDefault="00CF7ABA" w:rsidP="00967917">
            <w:pPr>
              <w:spacing w:before="60" w:after="60"/>
              <w:rPr>
                <w:sz w:val="24"/>
              </w:rPr>
            </w:pPr>
            <w:r w:rsidRPr="000D7E0B">
              <w:rPr>
                <w:sz w:val="24"/>
              </w:rPr>
              <w:t>MŠMT</w:t>
            </w:r>
          </w:p>
        </w:tc>
      </w:tr>
    </w:tbl>
    <w:p w:rsidR="00CF7ABA" w:rsidRPr="000D7E0B" w:rsidRDefault="00CF7ABA" w:rsidP="00CF7ABA">
      <w:pPr>
        <w:rPr>
          <w:b/>
          <w:sz w:val="24"/>
        </w:rPr>
      </w:pPr>
      <w:r>
        <w:t xml:space="preserve">     </w:t>
      </w:r>
      <w:r>
        <w:t xml:space="preserve"> </w:t>
      </w:r>
      <w:r w:rsidRPr="000D7E0B">
        <w:rPr>
          <w:b/>
          <w:sz w:val="24"/>
          <w:u w:val="single"/>
        </w:rPr>
        <w:t>Upozornění:</w:t>
      </w:r>
      <w:r w:rsidRPr="000D7E0B">
        <w:rPr>
          <w:b/>
          <w:sz w:val="24"/>
        </w:rPr>
        <w:t xml:space="preserve"> </w:t>
      </w:r>
    </w:p>
    <w:p w:rsidR="00CF7ABA" w:rsidRPr="000D7E0B" w:rsidRDefault="00CF7ABA" w:rsidP="00CF7ABA">
      <w:pPr>
        <w:spacing w:before="60"/>
        <w:ind w:left="567"/>
        <w:rPr>
          <w:sz w:val="24"/>
        </w:rPr>
      </w:pPr>
      <w:r w:rsidRPr="000D7E0B">
        <w:rPr>
          <w:sz w:val="24"/>
        </w:rPr>
        <w:t>Projekty nebo jejich doplňky došlé mimo termín budou pouze zaevidovány, nebudou posuzovány.</w:t>
      </w:r>
    </w:p>
    <w:p w:rsidR="00CF7ABA" w:rsidRPr="000D7E0B" w:rsidRDefault="00CF7ABA" w:rsidP="00CF7ABA"/>
    <w:p w:rsidR="00CF7ABA" w:rsidRDefault="00CF7ABA" w:rsidP="00CF7ABA">
      <w:pPr>
        <w:spacing w:before="120"/>
        <w:ind w:left="426" w:hanging="426"/>
        <w:rPr>
          <w:sz w:val="24"/>
        </w:rPr>
      </w:pPr>
      <w:r w:rsidRPr="000D7E0B">
        <w:rPr>
          <w:b/>
          <w:sz w:val="24"/>
        </w:rPr>
        <w:t xml:space="preserve">2. </w:t>
      </w:r>
      <w:r w:rsidRPr="000D7E0B">
        <w:rPr>
          <w:b/>
          <w:sz w:val="24"/>
        </w:rPr>
        <w:tab/>
        <w:t>Obsah dokumentace požadované k přijetí žádosti</w:t>
      </w:r>
      <w:r w:rsidRPr="000D7E0B">
        <w:rPr>
          <w:sz w:val="24"/>
        </w:rPr>
        <w:t>, je stanoven</w:t>
      </w:r>
      <w:r w:rsidRPr="000D7E0B">
        <w:rPr>
          <w:b/>
          <w:sz w:val="24"/>
        </w:rPr>
        <w:t xml:space="preserve"> </w:t>
      </w:r>
      <w:r w:rsidRPr="000D7E0B">
        <w:rPr>
          <w:sz w:val="24"/>
        </w:rPr>
        <w:t>vyhláškou č.</w:t>
      </w:r>
      <w:r w:rsidRPr="000D7E0B">
        <w:rPr>
          <w:sz w:val="24"/>
          <w:szCs w:val="24"/>
        </w:rPr>
        <w:t xml:space="preserve"> 560/2006 Sb., o účasti státního rozpočtu na financování programů reprodukce majetku</w:t>
      </w:r>
      <w:r w:rsidRPr="000D7E0B">
        <w:rPr>
          <w:sz w:val="24"/>
        </w:rPr>
        <w:t xml:space="preserve">, ve znění pozdějších předpisů, a těmito Zásadami.2.1 </w:t>
      </w:r>
      <w:r w:rsidRPr="000D7E0B">
        <w:rPr>
          <w:sz w:val="24"/>
        </w:rPr>
        <w:tab/>
      </w:r>
    </w:p>
    <w:p w:rsidR="00CF7ABA" w:rsidRPr="00214A40" w:rsidRDefault="00CF7ABA" w:rsidP="00CF7ABA">
      <w:pPr>
        <w:spacing w:before="120"/>
        <w:ind w:left="426" w:hanging="426"/>
        <w:rPr>
          <w:b/>
          <w:sz w:val="24"/>
        </w:rPr>
      </w:pPr>
      <w:r>
        <w:rPr>
          <w:b/>
          <w:sz w:val="24"/>
        </w:rPr>
        <w:t xml:space="preserve">       </w:t>
      </w:r>
      <w:r w:rsidRPr="000D7E0B">
        <w:rPr>
          <w:b/>
          <w:sz w:val="24"/>
        </w:rPr>
        <w:t xml:space="preserve">Dokumentace </w:t>
      </w:r>
      <w:r w:rsidRPr="000D7E0B">
        <w:rPr>
          <w:sz w:val="24"/>
        </w:rPr>
        <w:t>k přijetí žádosti se předkládá v jednom vyhotovení (originál).</w:t>
      </w:r>
    </w:p>
    <w:p w:rsidR="00CF7ABA" w:rsidRPr="000D7E0B" w:rsidRDefault="00CF7ABA" w:rsidP="00CF7ABA">
      <w:pPr>
        <w:spacing w:before="120"/>
        <w:ind w:left="851" w:hanging="425"/>
        <w:rPr>
          <w:sz w:val="24"/>
        </w:rPr>
      </w:pPr>
    </w:p>
    <w:p w:rsidR="00CF7ABA" w:rsidRPr="000D7E0B" w:rsidRDefault="00CF7ABA" w:rsidP="00CF7ABA">
      <w:pPr>
        <w:rPr>
          <w:b/>
          <w:color w:val="0000FA"/>
          <w:sz w:val="24"/>
          <w:u w:val="single"/>
        </w:rPr>
      </w:pPr>
      <w:r w:rsidRPr="000D7E0B">
        <w:rPr>
          <w:b/>
          <w:color w:val="0000FA"/>
          <w:u w:val="single"/>
        </w:rPr>
        <w:t>Žádost musí obsahovat:</w:t>
      </w:r>
    </w:p>
    <w:p w:rsidR="00CF7ABA" w:rsidRPr="000D7E0B" w:rsidRDefault="00CF7ABA" w:rsidP="00CF7ABA">
      <w:pPr>
        <w:ind w:left="426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7962"/>
      </w:tblGrid>
      <w:tr w:rsidR="00CF7ABA" w:rsidRPr="000D7E0B" w:rsidTr="00967917">
        <w:tc>
          <w:tcPr>
            <w:tcW w:w="567" w:type="dxa"/>
            <w:shd w:val="clear" w:color="auto" w:fill="C6D9F1"/>
          </w:tcPr>
          <w:p w:rsidR="00CF7ABA" w:rsidRPr="000D7E0B" w:rsidRDefault="00CF7ABA" w:rsidP="00967917">
            <w:pPr>
              <w:pStyle w:val="Zkladntext"/>
              <w:rPr>
                <w:b/>
                <w:i/>
                <w:sz w:val="24"/>
                <w:szCs w:val="24"/>
              </w:rPr>
            </w:pPr>
            <w:r w:rsidRPr="000D7E0B">
              <w:rPr>
                <w:b/>
                <w:sz w:val="24"/>
                <w:szCs w:val="24"/>
              </w:rPr>
              <w:t>01)</w:t>
            </w:r>
          </w:p>
        </w:tc>
        <w:tc>
          <w:tcPr>
            <w:tcW w:w="8111" w:type="dxa"/>
          </w:tcPr>
          <w:p w:rsidR="00CF7ABA" w:rsidRPr="000D7E0B" w:rsidRDefault="00CF7ABA" w:rsidP="0096791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</w:pPr>
            <w:r w:rsidRPr="000D7E0B"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Základní dokumenty žadatele</w:t>
            </w:r>
          </w:p>
          <w:p w:rsidR="00CF7ABA" w:rsidRPr="000D7E0B" w:rsidRDefault="00CF7ABA" w:rsidP="009679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0D7E0B">
              <w:rPr>
                <w:rFonts w:ascii="SymbolMT" w:eastAsia="SymbolMT" w:hAnsi="TimesNewRomanPS-BoldMT" w:cs="SymbolMT" w:hint="eastAsia"/>
                <w:color w:val="000000"/>
                <w:sz w:val="24"/>
                <w:szCs w:val="24"/>
              </w:rPr>
              <w:t></w:t>
            </w:r>
            <w:r w:rsidRPr="000D7E0B">
              <w:rPr>
                <w:rFonts w:ascii="SymbolMT" w:eastAsia="SymbolMT" w:hAnsi="TimesNewRomanPS-BoldMT" w:cs="SymbolMT"/>
                <w:color w:val="000000"/>
                <w:sz w:val="24"/>
                <w:szCs w:val="24"/>
              </w:rPr>
              <w:t xml:space="preserve"> </w:t>
            </w:r>
            <w:r w:rsidRPr="000D7E0B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Formulář žádosti.</w:t>
            </w:r>
          </w:p>
          <w:p w:rsidR="00CF7ABA" w:rsidRPr="000D7E0B" w:rsidRDefault="00CF7ABA" w:rsidP="009679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0D7E0B">
              <w:rPr>
                <w:rFonts w:ascii="SymbolMT" w:eastAsia="SymbolMT" w:hAnsi="TimesNewRomanPS-BoldMT" w:cs="SymbolMT" w:hint="eastAsia"/>
                <w:color w:val="000000"/>
                <w:sz w:val="24"/>
                <w:szCs w:val="24"/>
              </w:rPr>
              <w:t></w:t>
            </w:r>
            <w:r w:rsidRPr="000D7E0B">
              <w:rPr>
                <w:rFonts w:ascii="SymbolMT" w:eastAsia="SymbolMT" w:hAnsi="TimesNewRomanPS-BoldMT" w:cs="SymbolMT"/>
                <w:color w:val="000000"/>
                <w:sz w:val="24"/>
                <w:szCs w:val="24"/>
              </w:rPr>
              <w:t xml:space="preserve"> </w:t>
            </w:r>
            <w:r w:rsidRPr="000D7E0B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Kopie registrovaných stanov NNO – spolku. *</w:t>
            </w:r>
          </w:p>
          <w:p w:rsidR="00CF7ABA" w:rsidRPr="000D7E0B" w:rsidRDefault="00CF7ABA" w:rsidP="009679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0D7E0B">
              <w:rPr>
                <w:rFonts w:ascii="SymbolMT" w:eastAsia="SymbolMT" w:hAnsi="TimesNewRomanPS-BoldMT" w:cs="SymbolMT" w:hint="eastAsia"/>
                <w:color w:val="000000"/>
                <w:sz w:val="24"/>
                <w:szCs w:val="24"/>
              </w:rPr>
              <w:t></w:t>
            </w:r>
            <w:r w:rsidRPr="000D7E0B">
              <w:rPr>
                <w:rFonts w:ascii="SymbolMT" w:eastAsia="SymbolMT" w:hAnsi="TimesNewRomanPS-BoldMT" w:cs="SymbolMT"/>
                <w:color w:val="000000"/>
                <w:sz w:val="24"/>
                <w:szCs w:val="24"/>
              </w:rPr>
              <w:t xml:space="preserve"> </w:t>
            </w:r>
            <w:r w:rsidRPr="000D7E0B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Kopie potvrzení o přidělení IČO nebo výpis z „Veřejného rejstříku</w:t>
            </w:r>
          </w:p>
          <w:p w:rsidR="00CF7ABA" w:rsidRPr="000D7E0B" w:rsidRDefault="00CF7ABA" w:rsidP="009679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0D7E0B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    a Sbírky listin“ - adresa: </w:t>
            </w:r>
            <w:r w:rsidRPr="000D7E0B">
              <w:rPr>
                <w:rFonts w:ascii="TimesNewRomanPSMT" w:hAnsi="TimesNewRomanPSMT" w:cs="TimesNewRomanPSMT"/>
                <w:color w:val="0000FF"/>
                <w:sz w:val="24"/>
                <w:szCs w:val="24"/>
              </w:rPr>
              <w:t xml:space="preserve">www.justice.cz </w:t>
            </w:r>
            <w:r w:rsidRPr="000D7E0B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*</w:t>
            </w:r>
          </w:p>
          <w:p w:rsidR="00CF7ABA" w:rsidRPr="000D7E0B" w:rsidRDefault="00CF7ABA" w:rsidP="00967917">
            <w:pP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0D7E0B">
              <w:rPr>
                <w:rFonts w:ascii="SymbolMT" w:eastAsia="SymbolMT" w:hAnsi="TimesNewRomanPS-BoldMT" w:cs="SymbolMT" w:hint="eastAsia"/>
                <w:color w:val="000000"/>
                <w:sz w:val="24"/>
                <w:szCs w:val="24"/>
              </w:rPr>
              <w:t></w:t>
            </w:r>
            <w:r w:rsidRPr="000D7E0B">
              <w:rPr>
                <w:rFonts w:ascii="SymbolMT" w:eastAsia="SymbolMT" w:hAnsi="TimesNewRomanPS-BoldMT" w:cs="SymbolMT"/>
                <w:color w:val="000000"/>
                <w:sz w:val="24"/>
                <w:szCs w:val="24"/>
              </w:rPr>
              <w:t xml:space="preserve"> </w:t>
            </w:r>
            <w:r w:rsidRPr="000D7E0B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Kopie smlouvy o zřízení bankovního účtu NNO – spolku. *</w:t>
            </w:r>
          </w:p>
          <w:p w:rsidR="00CF7ABA" w:rsidRPr="000D7E0B" w:rsidRDefault="00CF7ABA" w:rsidP="00967917">
            <w:pPr>
              <w:ind w:left="317"/>
              <w:rPr>
                <w:sz w:val="24"/>
                <w:szCs w:val="24"/>
              </w:rPr>
            </w:pPr>
            <w:r w:rsidRPr="000D7E0B">
              <w:rPr>
                <w:sz w:val="24"/>
                <w:szCs w:val="24"/>
              </w:rPr>
              <w:t>.</w:t>
            </w:r>
          </w:p>
        </w:tc>
      </w:tr>
    </w:tbl>
    <w:p w:rsidR="00CF7ABA" w:rsidRPr="000D7E0B" w:rsidRDefault="00CF7ABA" w:rsidP="00CF7ABA">
      <w:pPr>
        <w:spacing w:before="240"/>
        <w:rPr>
          <w:rFonts w:ascii="TimesNewRomanPSMT" w:hAnsi="TimesNewRomanPSMT" w:cs="TimesNewRomanPSMT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7962"/>
      </w:tblGrid>
      <w:tr w:rsidR="00CF7ABA" w:rsidRPr="000D7E0B" w:rsidTr="00967917">
        <w:tc>
          <w:tcPr>
            <w:tcW w:w="567" w:type="dxa"/>
            <w:shd w:val="clear" w:color="auto" w:fill="C6D9F1"/>
          </w:tcPr>
          <w:p w:rsidR="00CF7ABA" w:rsidRPr="000D7E0B" w:rsidRDefault="00CF7ABA" w:rsidP="00967917">
            <w:pPr>
              <w:pStyle w:val="Zkladntext"/>
              <w:rPr>
                <w:b/>
                <w:i/>
                <w:sz w:val="24"/>
                <w:szCs w:val="24"/>
              </w:rPr>
            </w:pPr>
            <w:r w:rsidRPr="000D7E0B">
              <w:rPr>
                <w:b/>
                <w:sz w:val="24"/>
                <w:szCs w:val="24"/>
              </w:rPr>
              <w:t>02)</w:t>
            </w:r>
          </w:p>
        </w:tc>
        <w:tc>
          <w:tcPr>
            <w:tcW w:w="8111" w:type="dxa"/>
          </w:tcPr>
          <w:p w:rsidR="00CF7ABA" w:rsidRPr="000D7E0B" w:rsidRDefault="00CF7ABA" w:rsidP="0096791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0D7E0B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Investiční záměr – charakteristika</w:t>
            </w:r>
          </w:p>
          <w:p w:rsidR="00CF7ABA" w:rsidRPr="000D7E0B" w:rsidRDefault="00CF7ABA" w:rsidP="009679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D7E0B">
              <w:rPr>
                <w:rFonts w:ascii="SymbolMT" w:eastAsia="SymbolMT" w:hAnsi="TimesNewRomanPS-BoldMT" w:cs="SymbolMT" w:hint="eastAsia"/>
                <w:sz w:val="24"/>
                <w:szCs w:val="24"/>
              </w:rPr>
              <w:t></w:t>
            </w:r>
            <w:r w:rsidRPr="000D7E0B">
              <w:rPr>
                <w:rFonts w:ascii="SymbolMT" w:eastAsia="SymbolMT" w:hAnsi="TimesNewRomanPS-BoldMT" w:cs="SymbolMT"/>
                <w:sz w:val="24"/>
                <w:szCs w:val="24"/>
              </w:rPr>
              <w:t xml:space="preserve"> </w:t>
            </w:r>
            <w:r w:rsidRPr="000D7E0B">
              <w:rPr>
                <w:rFonts w:ascii="TimesNewRomanPSMT" w:hAnsi="TimesNewRomanPSMT" w:cs="TimesNewRomanPSMT"/>
                <w:sz w:val="24"/>
                <w:szCs w:val="24"/>
              </w:rPr>
              <w:t>Stručný investiční záměr s uvedením technických parametrů,</w:t>
            </w:r>
          </w:p>
          <w:p w:rsidR="00CF7ABA" w:rsidRPr="000D7E0B" w:rsidRDefault="00CF7ABA" w:rsidP="009679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D7E0B">
              <w:rPr>
                <w:rFonts w:ascii="SymbolMT" w:eastAsia="SymbolMT" w:hAnsi="TimesNewRomanPS-BoldMT" w:cs="SymbolMT" w:hint="eastAsia"/>
                <w:sz w:val="24"/>
                <w:szCs w:val="24"/>
              </w:rPr>
              <w:t></w:t>
            </w:r>
            <w:r w:rsidRPr="000D7E0B">
              <w:rPr>
                <w:rFonts w:ascii="SymbolMT" w:eastAsia="SymbolMT" w:hAnsi="TimesNewRomanPS-BoldMT" w:cs="SymbolMT"/>
                <w:sz w:val="24"/>
                <w:szCs w:val="24"/>
              </w:rPr>
              <w:t xml:space="preserve"> </w:t>
            </w:r>
            <w:r w:rsidRPr="000D7E0B">
              <w:rPr>
                <w:rFonts w:ascii="TimesNewRomanPSMT" w:hAnsi="TimesNewRomanPSMT" w:cs="TimesNewRomanPSMT"/>
                <w:sz w:val="24"/>
                <w:szCs w:val="24"/>
              </w:rPr>
              <w:t>Stručný investiční záměr pro nákup strojů a zařízení (SZNR)</w:t>
            </w:r>
          </w:p>
          <w:p w:rsidR="00CF7ABA" w:rsidRPr="000D7E0B" w:rsidRDefault="00CF7ABA" w:rsidP="009679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D7E0B">
              <w:rPr>
                <w:rFonts w:ascii="TimesNewRomanPSMT" w:hAnsi="TimesNewRomanPSMT" w:cs="TimesNewRomanPSMT"/>
                <w:sz w:val="24"/>
                <w:szCs w:val="24"/>
              </w:rPr>
              <w:t xml:space="preserve">      s uvedenými technickými parametry a specifikací (české názvy),</w:t>
            </w:r>
          </w:p>
          <w:p w:rsidR="00CF7ABA" w:rsidRPr="000D7E0B" w:rsidRDefault="00CF7ABA" w:rsidP="00967917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D7E0B">
              <w:rPr>
                <w:rFonts w:ascii="SymbolMT" w:eastAsia="SymbolMT" w:hAnsi="TimesNewRomanPS-BoldMT" w:cs="SymbolMT" w:hint="eastAsia"/>
                <w:sz w:val="24"/>
                <w:szCs w:val="24"/>
              </w:rPr>
              <w:t></w:t>
            </w:r>
            <w:r w:rsidRPr="000D7E0B">
              <w:rPr>
                <w:rFonts w:ascii="SymbolMT" w:eastAsia="SymbolMT" w:hAnsi="TimesNewRomanPS-BoldMT" w:cs="SymbolMT"/>
                <w:sz w:val="24"/>
                <w:szCs w:val="24"/>
              </w:rPr>
              <w:t xml:space="preserve"> </w:t>
            </w:r>
            <w:r w:rsidRPr="000D7E0B">
              <w:rPr>
                <w:rFonts w:ascii="TimesNewRomanPSMT" w:hAnsi="TimesNewRomanPSMT" w:cs="TimesNewRomanPSMT"/>
                <w:sz w:val="24"/>
                <w:szCs w:val="24"/>
              </w:rPr>
              <w:t>Dokument s následným využitím a udržitelností (zdroje atd.).</w:t>
            </w:r>
          </w:p>
          <w:p w:rsidR="00CF7ABA" w:rsidRPr="000D7E0B" w:rsidRDefault="00CF7ABA" w:rsidP="00967917">
            <w:pPr>
              <w:pStyle w:val="Zkladntext"/>
              <w:spacing w:after="0"/>
              <w:ind w:left="317"/>
              <w:jc w:val="left"/>
              <w:rPr>
                <w:sz w:val="24"/>
                <w:szCs w:val="24"/>
              </w:rPr>
            </w:pPr>
          </w:p>
        </w:tc>
      </w:tr>
    </w:tbl>
    <w:p w:rsidR="00CF7ABA" w:rsidRPr="000D7E0B" w:rsidRDefault="00CF7ABA" w:rsidP="00CF7ABA">
      <w:pPr>
        <w:spacing w:before="120"/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7962"/>
      </w:tblGrid>
      <w:tr w:rsidR="00CF7ABA" w:rsidRPr="00D6699C" w:rsidTr="00967917">
        <w:tc>
          <w:tcPr>
            <w:tcW w:w="567" w:type="dxa"/>
            <w:shd w:val="clear" w:color="auto" w:fill="C6D9F1"/>
          </w:tcPr>
          <w:p w:rsidR="00CF7ABA" w:rsidRPr="000D7E0B" w:rsidRDefault="00CF7ABA" w:rsidP="00967917">
            <w:pPr>
              <w:pStyle w:val="Zkladntext"/>
              <w:rPr>
                <w:b/>
                <w:i/>
                <w:sz w:val="24"/>
                <w:szCs w:val="24"/>
              </w:rPr>
            </w:pPr>
            <w:r w:rsidRPr="000D7E0B">
              <w:rPr>
                <w:b/>
                <w:sz w:val="24"/>
                <w:szCs w:val="24"/>
              </w:rPr>
              <w:t>03)</w:t>
            </w:r>
          </w:p>
        </w:tc>
        <w:tc>
          <w:tcPr>
            <w:tcW w:w="8111" w:type="dxa"/>
          </w:tcPr>
          <w:p w:rsidR="00CF7ABA" w:rsidRPr="000D7E0B" w:rsidRDefault="00CF7ABA" w:rsidP="0096791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0D7E0B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Stanoviska k žádosti</w:t>
            </w:r>
          </w:p>
          <w:p w:rsidR="00CF7ABA" w:rsidRPr="000D7E0B" w:rsidRDefault="00CF7ABA" w:rsidP="009679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D7E0B">
              <w:rPr>
                <w:rFonts w:ascii="SymbolMT" w:eastAsia="SymbolMT" w:hAnsi="TimesNewRomanPS-BoldMT" w:cs="SymbolMT" w:hint="eastAsia"/>
                <w:sz w:val="24"/>
                <w:szCs w:val="24"/>
              </w:rPr>
              <w:t></w:t>
            </w:r>
            <w:r w:rsidRPr="000D7E0B">
              <w:rPr>
                <w:rFonts w:ascii="SymbolMT" w:eastAsia="SymbolMT" w:hAnsi="TimesNewRomanPS-BoldMT" w:cs="SymbolMT"/>
                <w:sz w:val="24"/>
                <w:szCs w:val="24"/>
              </w:rPr>
              <w:t xml:space="preserve"> </w:t>
            </w:r>
            <w:r w:rsidRPr="000D7E0B">
              <w:rPr>
                <w:rFonts w:ascii="TimesNewRomanPSMT" w:hAnsi="TimesNewRomanPSMT" w:cs="TimesNewRomanPSMT"/>
                <w:sz w:val="24"/>
                <w:szCs w:val="24"/>
              </w:rPr>
              <w:t xml:space="preserve">pokud se nejedná o spolek s celostátní působností, je nutné </w:t>
            </w:r>
          </w:p>
          <w:p w:rsidR="00CF7ABA" w:rsidRPr="000D7E0B" w:rsidRDefault="00CF7ABA" w:rsidP="009679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D7E0B">
              <w:rPr>
                <w:rFonts w:ascii="TimesNewRomanPSMT" w:hAnsi="TimesNewRomanPSMT" w:cs="TimesNewRomanPSMT"/>
                <w:sz w:val="24"/>
                <w:szCs w:val="24"/>
              </w:rPr>
              <w:t xml:space="preserve">     k žádosti na podporu investiční akce * přiložit stanovisko spolku s celostátní      </w:t>
            </w:r>
          </w:p>
          <w:p w:rsidR="00CF7ABA" w:rsidRPr="000D7E0B" w:rsidRDefault="00CF7ABA" w:rsidP="009679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D7E0B">
              <w:rPr>
                <w:rFonts w:ascii="TimesNewRomanPSMT" w:hAnsi="TimesNewRomanPSMT" w:cs="TimesNewRomanPSMT"/>
                <w:sz w:val="24"/>
                <w:szCs w:val="24"/>
              </w:rPr>
              <w:t xml:space="preserve">     působností </w:t>
            </w:r>
          </w:p>
          <w:p w:rsidR="00CF7ABA" w:rsidRPr="000D7E0B" w:rsidRDefault="00CF7ABA" w:rsidP="009679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D7E0B">
              <w:rPr>
                <w:rFonts w:ascii="SymbolMT" w:eastAsia="SymbolMT" w:hAnsi="TimesNewRomanPS-BoldMT" w:cs="SymbolMT" w:hint="eastAsia"/>
                <w:sz w:val="24"/>
                <w:szCs w:val="24"/>
              </w:rPr>
              <w:t></w:t>
            </w:r>
            <w:r w:rsidRPr="000D7E0B">
              <w:rPr>
                <w:rFonts w:ascii="SymbolMT" w:eastAsia="SymbolMT" w:hAnsi="TimesNewRomanPS-BoldMT" w:cs="SymbolMT"/>
                <w:sz w:val="24"/>
                <w:szCs w:val="24"/>
              </w:rPr>
              <w:t xml:space="preserve"> </w:t>
            </w:r>
            <w:r w:rsidRPr="000D7E0B">
              <w:rPr>
                <w:rFonts w:ascii="TimesNewRomanPSMT" w:hAnsi="TimesNewRomanPSMT" w:cs="TimesNewRomanPSMT"/>
                <w:sz w:val="24"/>
                <w:szCs w:val="24"/>
              </w:rPr>
              <w:t>u multifunkčních zařízení je možné připojit stanovisko zastřešující</w:t>
            </w:r>
          </w:p>
          <w:p w:rsidR="00CF7ABA" w:rsidRPr="00214A40" w:rsidRDefault="00CF7ABA" w:rsidP="00967917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D7E0B">
              <w:rPr>
                <w:rFonts w:ascii="TimesNewRomanPSMT" w:hAnsi="TimesNewRomanPSMT" w:cs="TimesNewRomanPSMT"/>
                <w:sz w:val="24"/>
                <w:szCs w:val="24"/>
              </w:rPr>
              <w:t xml:space="preserve">     organizace s celostátní působností *</w:t>
            </w:r>
          </w:p>
        </w:tc>
      </w:tr>
    </w:tbl>
    <w:p w:rsidR="00CF7ABA" w:rsidRPr="00D6699C" w:rsidRDefault="00CF7ABA" w:rsidP="00CF7ABA">
      <w:pPr>
        <w:spacing w:before="240"/>
        <w:ind w:left="426"/>
        <w:rPr>
          <w:rFonts w:ascii="TimesNewRomanPSMT" w:hAnsi="TimesNewRomanPSMT" w:cs="TimesNewRomanPSMT"/>
          <w:sz w:val="24"/>
          <w:szCs w:val="24"/>
        </w:rPr>
      </w:pPr>
      <w:r w:rsidRPr="00D6699C">
        <w:rPr>
          <w:rFonts w:ascii="TimesNewRomanPSMT" w:hAnsi="TimesNewRomanPSMT" w:cs="TimesNewRomanPSMT"/>
          <w:sz w:val="24"/>
          <w:szCs w:val="24"/>
        </w:rPr>
        <w:t>* mimo ÚSC a RSC</w:t>
      </w:r>
    </w:p>
    <w:p w:rsidR="00CF7ABA" w:rsidRPr="00D6699C" w:rsidRDefault="00CF7ABA" w:rsidP="00CF7ABA">
      <w:pPr>
        <w:ind w:left="426"/>
      </w:pPr>
    </w:p>
    <w:p w:rsidR="00CF7ABA" w:rsidRPr="000D7E0B" w:rsidRDefault="00CF7ABA" w:rsidP="00CF7ABA">
      <w:pPr>
        <w:rPr>
          <w:sz w:val="24"/>
        </w:rPr>
      </w:pPr>
      <w:r w:rsidRPr="000D7E0B">
        <w:rPr>
          <w:sz w:val="24"/>
        </w:rPr>
        <w:t>Poznámka:</w:t>
      </w:r>
    </w:p>
    <w:p w:rsidR="00CF7ABA" w:rsidRPr="000D7E0B" w:rsidRDefault="00CF7ABA" w:rsidP="00B04102">
      <w:pPr>
        <w:numPr>
          <w:ilvl w:val="0"/>
          <w:numId w:val="11"/>
        </w:numPr>
        <w:spacing w:before="120"/>
        <w:ind w:left="993" w:hanging="567"/>
        <w:rPr>
          <w:sz w:val="24"/>
        </w:rPr>
      </w:pPr>
      <w:r w:rsidRPr="000D7E0B">
        <w:rPr>
          <w:sz w:val="24"/>
        </w:rPr>
        <w:t>Každá NNO na úrovni základního organizačního článku (neplatí pro servisní organizace, sportovní svazy nebo subtitul 133513) může požádat v daném roce o dotaci pouze na jednu akci – neplatí pro mimořádné záležitosti.</w:t>
      </w:r>
    </w:p>
    <w:p w:rsidR="00CF7ABA" w:rsidRPr="000D7E0B" w:rsidRDefault="00CF7ABA" w:rsidP="00B04102">
      <w:pPr>
        <w:numPr>
          <w:ilvl w:val="0"/>
          <w:numId w:val="11"/>
        </w:numPr>
        <w:spacing w:before="60"/>
        <w:ind w:left="993" w:hanging="567"/>
        <w:rPr>
          <w:sz w:val="24"/>
        </w:rPr>
      </w:pPr>
      <w:r w:rsidRPr="000D7E0B">
        <w:rPr>
          <w:sz w:val="24"/>
          <w:szCs w:val="24"/>
        </w:rPr>
        <w:t>MŠMT si může v souvislosti s žádostí rovněž vyžádat  kartu pasportu sportovního zařízení .</w:t>
      </w:r>
    </w:p>
    <w:p w:rsidR="00CF7ABA" w:rsidRPr="000D7E0B" w:rsidRDefault="00CF7ABA" w:rsidP="00B04102">
      <w:pPr>
        <w:numPr>
          <w:ilvl w:val="0"/>
          <w:numId w:val="11"/>
        </w:numPr>
        <w:spacing w:before="60"/>
        <w:ind w:left="993" w:hanging="567"/>
        <w:rPr>
          <w:sz w:val="24"/>
        </w:rPr>
      </w:pPr>
      <w:r w:rsidRPr="000D7E0B">
        <w:rPr>
          <w:sz w:val="24"/>
        </w:rPr>
        <w:t>Součástí Zásad je metodický postup realizace poskytování dotace, který je uveden v příloze (např. závazné podmínky čerpání prostředků státního rozpočtu, prováděcí pokyn pro závěrečné vyhodnocení, vzor IZ, metodická informace k zadávání veřejných zakázek).</w:t>
      </w:r>
    </w:p>
    <w:p w:rsidR="00CF7ABA" w:rsidRPr="000D7E0B" w:rsidRDefault="00CF7ABA" w:rsidP="00CF7ABA">
      <w:pPr>
        <w:spacing w:before="120"/>
        <w:ind w:left="426" w:hanging="426"/>
        <w:rPr>
          <w:b/>
          <w:sz w:val="24"/>
        </w:rPr>
      </w:pPr>
      <w:r w:rsidRPr="000D7E0B">
        <w:rPr>
          <w:b/>
          <w:sz w:val="24"/>
        </w:rPr>
        <w:t xml:space="preserve">3. </w:t>
      </w:r>
      <w:r w:rsidRPr="000D7E0B">
        <w:rPr>
          <w:b/>
          <w:sz w:val="24"/>
        </w:rPr>
        <w:tab/>
        <w:t>Posuzování žádosti</w:t>
      </w:r>
    </w:p>
    <w:p w:rsidR="00CF7ABA" w:rsidRPr="000D7E0B" w:rsidRDefault="00CF7ABA" w:rsidP="00CF7ABA">
      <w:pPr>
        <w:spacing w:before="120"/>
        <w:ind w:left="993" w:hanging="567"/>
        <w:rPr>
          <w:b/>
          <w:sz w:val="24"/>
        </w:rPr>
      </w:pPr>
      <w:r w:rsidRPr="000D7E0B">
        <w:rPr>
          <w:sz w:val="24"/>
        </w:rPr>
        <w:t>3.1</w:t>
      </w:r>
      <w:r w:rsidRPr="000D7E0B">
        <w:rPr>
          <w:sz w:val="24"/>
        </w:rPr>
        <w:tab/>
        <w:t xml:space="preserve">K tomu, aby mohla být žádost posuzována, musí být </w:t>
      </w:r>
      <w:r w:rsidRPr="000D7E0B">
        <w:rPr>
          <w:b/>
          <w:sz w:val="24"/>
        </w:rPr>
        <w:t>kompletní</w:t>
      </w:r>
      <w:r w:rsidRPr="000D7E0B">
        <w:rPr>
          <w:sz w:val="24"/>
        </w:rPr>
        <w:t xml:space="preserve"> a musí splňovat stanovené podmínky. </w:t>
      </w:r>
      <w:r w:rsidRPr="000D7E0B">
        <w:rPr>
          <w:b/>
          <w:sz w:val="24"/>
        </w:rPr>
        <w:t>Na nekompletní a neúplné žádosti nebude brán zřetel.</w:t>
      </w:r>
    </w:p>
    <w:p w:rsidR="00CF7ABA" w:rsidRPr="000D7E0B" w:rsidRDefault="00CF7ABA" w:rsidP="00CF7ABA">
      <w:pPr>
        <w:spacing w:before="60"/>
        <w:ind w:left="993" w:hanging="567"/>
        <w:rPr>
          <w:b/>
          <w:sz w:val="24"/>
        </w:rPr>
      </w:pPr>
      <w:r w:rsidRPr="000D7E0B">
        <w:rPr>
          <w:sz w:val="24"/>
        </w:rPr>
        <w:t>3.2</w:t>
      </w:r>
      <w:r w:rsidRPr="000D7E0B">
        <w:rPr>
          <w:sz w:val="24"/>
        </w:rPr>
        <w:tab/>
        <w:t>MŠMT má právo žádost o zařazení do určitého subtitulu/podprogramu překvalifikovat (přeřadit).</w:t>
      </w:r>
    </w:p>
    <w:p w:rsidR="00CF7ABA" w:rsidRPr="000D7E0B" w:rsidRDefault="00CF7ABA" w:rsidP="00CF7ABA">
      <w:pPr>
        <w:spacing w:before="60"/>
        <w:ind w:left="993" w:hanging="567"/>
        <w:rPr>
          <w:sz w:val="24"/>
        </w:rPr>
      </w:pPr>
      <w:r w:rsidRPr="000D7E0B">
        <w:rPr>
          <w:sz w:val="24"/>
        </w:rPr>
        <w:t>3.3</w:t>
      </w:r>
      <w:r w:rsidRPr="000D7E0B">
        <w:rPr>
          <w:sz w:val="24"/>
        </w:rPr>
        <w:tab/>
        <w:t>Odbor sportu MŠMT posoudí a dále zpracuje došlé žádosti o poskytnutí dotace k </w:t>
      </w:r>
      <w:r w:rsidRPr="000D7E0B">
        <w:rPr>
          <w:b/>
          <w:sz w:val="24"/>
        </w:rPr>
        <w:t xml:space="preserve">Programu 133510 </w:t>
      </w:r>
      <w:r w:rsidRPr="000D7E0B">
        <w:rPr>
          <w:sz w:val="24"/>
        </w:rPr>
        <w:t xml:space="preserve">z hlediska formálního i věcně obsahového. Součástí posuzování žádostí jsou i informace kontrolního monitoringu odboru sportu MŠMT. Předmětem tohoto monitoringu bude kontrola  údajů uvedených v „Žádosti“ a v dalších dokumentech s tím souvisejících. materiálech  především dodržování investičního záměru a to z hlediska časového a finančního a z věcného provedení. Součástí kontrolního monitoringu </w:t>
      </w:r>
    </w:p>
    <w:p w:rsidR="00CF7ABA" w:rsidRPr="000D7E0B" w:rsidRDefault="00CF7ABA" w:rsidP="00CF7ABA">
      <w:pPr>
        <w:spacing w:before="60"/>
        <w:ind w:left="993" w:hanging="567"/>
        <w:rPr>
          <w:sz w:val="24"/>
        </w:rPr>
      </w:pPr>
      <w:r w:rsidRPr="000D7E0B">
        <w:rPr>
          <w:sz w:val="24"/>
        </w:rPr>
        <w:t>3.4</w:t>
      </w:r>
      <w:r w:rsidRPr="000D7E0B">
        <w:rPr>
          <w:sz w:val="24"/>
        </w:rPr>
        <w:tab/>
        <w:t xml:space="preserve">Výběr akcí k realizaci s finanční podporou formou státní dotace provede expertní komise, jejíž složení bude projednáno a schváleno </w:t>
      </w:r>
      <w:r>
        <w:rPr>
          <w:sz w:val="24"/>
        </w:rPr>
        <w:t xml:space="preserve">poradou vedení </w:t>
      </w:r>
      <w:r w:rsidRPr="000D7E0B">
        <w:rPr>
          <w:sz w:val="24"/>
        </w:rPr>
        <w:t xml:space="preserve">MŠMT. </w:t>
      </w:r>
    </w:p>
    <w:p w:rsidR="00CF7ABA" w:rsidRPr="000D7E0B" w:rsidRDefault="00CF7ABA" w:rsidP="00CF7ABA">
      <w:pPr>
        <w:spacing w:before="60"/>
        <w:ind w:left="993" w:hanging="567"/>
        <w:rPr>
          <w:sz w:val="24"/>
        </w:rPr>
      </w:pPr>
      <w:r w:rsidRPr="000D7E0B">
        <w:rPr>
          <w:sz w:val="24"/>
        </w:rPr>
        <w:t>3.5</w:t>
      </w:r>
      <w:r w:rsidRPr="000D7E0B">
        <w:rPr>
          <w:sz w:val="24"/>
        </w:rPr>
        <w:tab/>
        <w:t xml:space="preserve">Konečnou specifikaci návrhu k realizaci v rámci Programu 133510  projednává porada vedení MŠMT a schvaluje ministr školství, mládeže a tělovýchovy. Informace o výsledku zařazení – nezařazení bude zveřejněna na www.msmt.cz. </w:t>
      </w:r>
    </w:p>
    <w:p w:rsidR="00CF7ABA" w:rsidRPr="000D7E0B" w:rsidRDefault="00CF7ABA" w:rsidP="00CF7ABA">
      <w:pPr>
        <w:ind w:firstLine="426"/>
        <w:rPr>
          <w:sz w:val="24"/>
          <w:szCs w:val="24"/>
        </w:rPr>
      </w:pPr>
      <w:r w:rsidRPr="000D7E0B">
        <w:rPr>
          <w:sz w:val="24"/>
        </w:rPr>
        <w:lastRenderedPageBreak/>
        <w:t xml:space="preserve">3.6   </w:t>
      </w:r>
      <w:r w:rsidRPr="000D7E0B">
        <w:rPr>
          <w:sz w:val="24"/>
          <w:szCs w:val="24"/>
        </w:rPr>
        <w:t xml:space="preserve">Potvrzení o zařazení do schválené specifikace  nezakládá závazek MŠMT </w:t>
      </w:r>
    </w:p>
    <w:p w:rsidR="00CF7ABA" w:rsidRPr="000D7E0B" w:rsidRDefault="00CF7ABA" w:rsidP="00CF7ABA">
      <w:pPr>
        <w:ind w:firstLine="426"/>
        <w:rPr>
          <w:sz w:val="24"/>
          <w:szCs w:val="24"/>
        </w:rPr>
      </w:pPr>
      <w:r w:rsidRPr="000D7E0B">
        <w:rPr>
          <w:sz w:val="24"/>
          <w:szCs w:val="24"/>
        </w:rPr>
        <w:t xml:space="preserve">       na poskytnutí dotace</w:t>
      </w:r>
      <w:r>
        <w:rPr>
          <w:sz w:val="24"/>
          <w:szCs w:val="24"/>
        </w:rPr>
        <w:t xml:space="preserve">. </w:t>
      </w:r>
      <w:r w:rsidRPr="000D7E0B">
        <w:rPr>
          <w:sz w:val="24"/>
          <w:szCs w:val="24"/>
        </w:rPr>
        <w:t xml:space="preserve">Podmínkou vydání Rozhodnutí o poskytnutí dotace je </w:t>
      </w:r>
    </w:p>
    <w:p w:rsidR="00CF7ABA" w:rsidRPr="000D7E0B" w:rsidRDefault="00CF7ABA" w:rsidP="00CF7ABA">
      <w:pPr>
        <w:ind w:firstLine="426"/>
        <w:rPr>
          <w:sz w:val="24"/>
        </w:rPr>
      </w:pPr>
      <w:r w:rsidRPr="000D7E0B">
        <w:rPr>
          <w:sz w:val="24"/>
          <w:szCs w:val="24"/>
        </w:rPr>
        <w:t xml:space="preserve">       schválení investičního záměru.</w:t>
      </w:r>
    </w:p>
    <w:p w:rsidR="00CF7ABA" w:rsidRPr="000D7E0B" w:rsidRDefault="00CF7ABA" w:rsidP="00CF7ABA">
      <w:pPr>
        <w:tabs>
          <w:tab w:val="left" w:pos="851"/>
        </w:tabs>
        <w:ind w:left="993"/>
        <w:rPr>
          <w:sz w:val="24"/>
          <w:szCs w:val="24"/>
        </w:rPr>
      </w:pPr>
    </w:p>
    <w:p w:rsidR="00CF7ABA" w:rsidRPr="000D7E0B" w:rsidRDefault="00CF7ABA" w:rsidP="00CF7ABA">
      <w:pPr>
        <w:ind w:left="426" w:hanging="426"/>
        <w:rPr>
          <w:b/>
          <w:sz w:val="24"/>
        </w:rPr>
      </w:pPr>
      <w:r w:rsidRPr="000D7E0B">
        <w:rPr>
          <w:b/>
          <w:sz w:val="24"/>
        </w:rPr>
        <w:t>4.</w:t>
      </w:r>
      <w:r w:rsidRPr="000D7E0B">
        <w:rPr>
          <w:b/>
          <w:sz w:val="24"/>
        </w:rPr>
        <w:tab/>
        <w:t>Kriteria</w:t>
      </w:r>
    </w:p>
    <w:p w:rsidR="00CF7ABA" w:rsidRPr="000D7E0B" w:rsidRDefault="00CF7ABA" w:rsidP="00CF7ABA">
      <w:pPr>
        <w:spacing w:before="120"/>
        <w:ind w:left="993" w:hanging="567"/>
        <w:rPr>
          <w:sz w:val="24"/>
        </w:rPr>
      </w:pPr>
      <w:r w:rsidRPr="000D7E0B">
        <w:rPr>
          <w:sz w:val="24"/>
        </w:rPr>
        <w:t>4.1</w:t>
      </w:r>
      <w:r w:rsidRPr="000D7E0B">
        <w:rPr>
          <w:sz w:val="24"/>
        </w:rPr>
        <w:tab/>
        <w:t>Kriteria posuzovaná MŠMT pro Subtitul 133512 jsou:</w:t>
      </w:r>
    </w:p>
    <w:p w:rsidR="00CF7ABA" w:rsidRPr="000D7E0B" w:rsidRDefault="00CF7ABA" w:rsidP="00B04102">
      <w:pPr>
        <w:numPr>
          <w:ilvl w:val="0"/>
          <w:numId w:val="12"/>
        </w:numPr>
        <w:tabs>
          <w:tab w:val="clear" w:pos="480"/>
        </w:tabs>
        <w:spacing w:before="60"/>
        <w:ind w:left="1418" w:hanging="425"/>
        <w:rPr>
          <w:sz w:val="24"/>
        </w:rPr>
      </w:pPr>
      <w:r w:rsidRPr="000D7E0B">
        <w:rPr>
          <w:b/>
          <w:sz w:val="24"/>
        </w:rPr>
        <w:t>kriterium technického stavu zařízení</w:t>
      </w:r>
      <w:r w:rsidRPr="000D7E0B">
        <w:rPr>
          <w:sz w:val="24"/>
        </w:rPr>
        <w:t xml:space="preserve">, které slouží k posouzení havarijních stavů nebo u modernizací a novostaveb k posouzení nových přínosů,  </w:t>
      </w:r>
    </w:p>
    <w:p w:rsidR="00CF7ABA" w:rsidRPr="000D7E0B" w:rsidRDefault="00CF7ABA" w:rsidP="00B04102">
      <w:pPr>
        <w:numPr>
          <w:ilvl w:val="0"/>
          <w:numId w:val="12"/>
        </w:numPr>
        <w:tabs>
          <w:tab w:val="clear" w:pos="480"/>
        </w:tabs>
        <w:spacing w:before="60"/>
        <w:ind w:left="1418" w:hanging="425"/>
        <w:rPr>
          <w:sz w:val="24"/>
        </w:rPr>
      </w:pPr>
      <w:r w:rsidRPr="000D7E0B">
        <w:rPr>
          <w:b/>
          <w:sz w:val="24"/>
        </w:rPr>
        <w:t>kriterium potřebnosti sportovního zařízení</w:t>
      </w:r>
      <w:r w:rsidRPr="000D7E0B">
        <w:rPr>
          <w:sz w:val="24"/>
        </w:rPr>
        <w:t>, které zhodnotí potřebnost akce ve vazbě na sportovní nebo rozvojové koncepce,</w:t>
      </w:r>
    </w:p>
    <w:p w:rsidR="00CF7ABA" w:rsidRPr="000D7E0B" w:rsidRDefault="00CF7ABA" w:rsidP="00B04102">
      <w:pPr>
        <w:numPr>
          <w:ilvl w:val="0"/>
          <w:numId w:val="12"/>
        </w:numPr>
        <w:tabs>
          <w:tab w:val="clear" w:pos="480"/>
        </w:tabs>
        <w:spacing w:before="60"/>
        <w:ind w:left="1418" w:hanging="425"/>
        <w:rPr>
          <w:sz w:val="24"/>
        </w:rPr>
      </w:pPr>
      <w:r w:rsidRPr="000D7E0B">
        <w:rPr>
          <w:b/>
          <w:sz w:val="24"/>
        </w:rPr>
        <w:t>kriterium finanční spoluúčasti</w:t>
      </w:r>
      <w:r w:rsidRPr="000D7E0B">
        <w:rPr>
          <w:sz w:val="24"/>
        </w:rPr>
        <w:t xml:space="preserve"> žadatele stanoví spoluodpovědnost za finanční zátěž a za výsledek akce (viz příloha),</w:t>
      </w:r>
    </w:p>
    <w:p w:rsidR="00CF7ABA" w:rsidRPr="000D7E0B" w:rsidRDefault="00CF7ABA" w:rsidP="00B04102">
      <w:pPr>
        <w:numPr>
          <w:ilvl w:val="0"/>
          <w:numId w:val="12"/>
        </w:numPr>
        <w:tabs>
          <w:tab w:val="clear" w:pos="480"/>
        </w:tabs>
        <w:spacing w:before="60"/>
        <w:ind w:left="1418" w:hanging="425"/>
        <w:rPr>
          <w:sz w:val="24"/>
        </w:rPr>
      </w:pPr>
      <w:r w:rsidRPr="000D7E0B">
        <w:rPr>
          <w:b/>
          <w:sz w:val="24"/>
        </w:rPr>
        <w:t>kritérium regionálního zastoupení</w:t>
      </w:r>
      <w:r w:rsidRPr="000D7E0B">
        <w:rPr>
          <w:sz w:val="24"/>
        </w:rPr>
        <w:t xml:space="preserve">, prostřednictvím něhož budou žádosti posuzovány na základě procentuálního poměru. </w:t>
      </w:r>
      <w:r w:rsidRPr="000D7E0B">
        <w:rPr>
          <w:b/>
          <w:sz w:val="24"/>
        </w:rPr>
        <w:t xml:space="preserve"> </w:t>
      </w:r>
    </w:p>
    <w:p w:rsidR="00CF7ABA" w:rsidRPr="000D7E0B" w:rsidRDefault="00CF7ABA" w:rsidP="00B04102">
      <w:pPr>
        <w:numPr>
          <w:ilvl w:val="0"/>
          <w:numId w:val="12"/>
        </w:numPr>
        <w:tabs>
          <w:tab w:val="clear" w:pos="480"/>
        </w:tabs>
        <w:spacing w:before="60"/>
        <w:ind w:left="1418" w:hanging="425"/>
        <w:rPr>
          <w:sz w:val="24"/>
        </w:rPr>
      </w:pPr>
      <w:r w:rsidRPr="000D7E0B">
        <w:rPr>
          <w:b/>
          <w:sz w:val="24"/>
        </w:rPr>
        <w:t xml:space="preserve">kritérium zajištění provozu a neměnnosti účelu sportovního zařízení </w:t>
      </w:r>
      <w:r w:rsidRPr="000D7E0B">
        <w:rPr>
          <w:sz w:val="24"/>
        </w:rPr>
        <w:t>má eliminovat „ztracené investice“ z nepromyšlených a nezajištěných projektů,</w:t>
      </w:r>
    </w:p>
    <w:p w:rsidR="00CF7ABA" w:rsidRPr="000D7E0B" w:rsidRDefault="00CF7ABA" w:rsidP="00B04102">
      <w:pPr>
        <w:numPr>
          <w:ilvl w:val="0"/>
          <w:numId w:val="12"/>
        </w:numPr>
        <w:tabs>
          <w:tab w:val="clear" w:pos="480"/>
        </w:tabs>
        <w:spacing w:before="60"/>
        <w:ind w:left="1418" w:hanging="425"/>
        <w:rPr>
          <w:sz w:val="24"/>
        </w:rPr>
      </w:pPr>
      <w:r w:rsidRPr="000D7E0B">
        <w:rPr>
          <w:b/>
          <w:sz w:val="24"/>
        </w:rPr>
        <w:t xml:space="preserve">kritérium výběru hodnocení </w:t>
      </w:r>
      <w:r w:rsidRPr="000D7E0B">
        <w:rPr>
          <w:sz w:val="24"/>
        </w:rPr>
        <w:t>posoudí projekt ze specifických pohledů, jimiž jsou přístupnost zařízení veřejnosti, úspěšnost sportovního odvětví, tradiční sporty v místě apod.,</w:t>
      </w:r>
    </w:p>
    <w:p w:rsidR="00CF7ABA" w:rsidRPr="000D7E0B" w:rsidRDefault="00CF7ABA" w:rsidP="00B04102">
      <w:pPr>
        <w:numPr>
          <w:ilvl w:val="0"/>
          <w:numId w:val="12"/>
        </w:numPr>
        <w:tabs>
          <w:tab w:val="clear" w:pos="480"/>
        </w:tabs>
        <w:spacing w:before="60"/>
        <w:ind w:left="1418" w:hanging="425"/>
        <w:rPr>
          <w:sz w:val="24"/>
        </w:rPr>
      </w:pPr>
      <w:r w:rsidRPr="000D7E0B">
        <w:rPr>
          <w:b/>
          <w:sz w:val="24"/>
        </w:rPr>
        <w:t>technické kritérium</w:t>
      </w:r>
      <w:r w:rsidRPr="000D7E0B">
        <w:rPr>
          <w:sz w:val="24"/>
        </w:rPr>
        <w:t xml:space="preserve"> hodnotí stupeň zpracování projektové dokumentace </w:t>
      </w:r>
      <w:r w:rsidR="00F77B4A">
        <w:rPr>
          <w:sz w:val="24"/>
        </w:rPr>
        <w:br/>
      </w:r>
      <w:r w:rsidRPr="000D7E0B">
        <w:rPr>
          <w:sz w:val="24"/>
        </w:rPr>
        <w:t>a vyloučí projekty nepřipravené pro čerpání dotací ze státního rozpočtu v daném časovém rámci.</w:t>
      </w:r>
    </w:p>
    <w:p w:rsidR="00CF7ABA" w:rsidRPr="00D6699C" w:rsidRDefault="00CF7ABA" w:rsidP="00CF7ABA">
      <w:pPr>
        <w:tabs>
          <w:tab w:val="left" w:pos="1260"/>
        </w:tabs>
        <w:ind w:left="901"/>
        <w:rPr>
          <w:sz w:val="24"/>
        </w:rPr>
      </w:pPr>
    </w:p>
    <w:p w:rsidR="00CF7ABA" w:rsidRPr="000D7E0B" w:rsidRDefault="00CF7ABA" w:rsidP="00CF7ABA">
      <w:pPr>
        <w:ind w:left="993" w:hanging="567"/>
        <w:rPr>
          <w:sz w:val="24"/>
        </w:rPr>
      </w:pPr>
      <w:r w:rsidRPr="000D7E0B">
        <w:rPr>
          <w:sz w:val="24"/>
        </w:rPr>
        <w:t>4.2</w:t>
      </w:r>
      <w:r w:rsidRPr="000D7E0B">
        <w:rPr>
          <w:sz w:val="24"/>
        </w:rPr>
        <w:tab/>
        <w:t>Kritéria posuzovaná MŠMT pro Subtitul 133513 jsou:</w:t>
      </w:r>
    </w:p>
    <w:p w:rsidR="00CF7ABA" w:rsidRPr="000D7E0B" w:rsidRDefault="00CF7ABA" w:rsidP="00B04102">
      <w:pPr>
        <w:numPr>
          <w:ilvl w:val="0"/>
          <w:numId w:val="13"/>
        </w:numPr>
        <w:tabs>
          <w:tab w:val="clear" w:pos="480"/>
        </w:tabs>
        <w:spacing w:before="60"/>
        <w:ind w:left="1418" w:hanging="425"/>
        <w:rPr>
          <w:sz w:val="24"/>
        </w:rPr>
      </w:pPr>
      <w:r w:rsidRPr="000D7E0B">
        <w:rPr>
          <w:b/>
          <w:sz w:val="24"/>
        </w:rPr>
        <w:t>kritérium sportů</w:t>
      </w:r>
      <w:r w:rsidRPr="000D7E0B">
        <w:rPr>
          <w:sz w:val="24"/>
        </w:rPr>
        <w:t xml:space="preserve"> vyhodnocuje, zda se jedná o sporty olympijských her nebo zda sportovní zařízení bude sloužit více druhům sportu, </w:t>
      </w:r>
    </w:p>
    <w:p w:rsidR="00CF7ABA" w:rsidRPr="000D7E0B" w:rsidRDefault="00CF7ABA" w:rsidP="00B04102">
      <w:pPr>
        <w:numPr>
          <w:ilvl w:val="0"/>
          <w:numId w:val="13"/>
        </w:numPr>
        <w:tabs>
          <w:tab w:val="clear" w:pos="480"/>
        </w:tabs>
        <w:spacing w:before="60"/>
        <w:ind w:left="1418" w:hanging="425"/>
        <w:rPr>
          <w:sz w:val="24"/>
        </w:rPr>
      </w:pPr>
      <w:r w:rsidRPr="000D7E0B">
        <w:rPr>
          <w:b/>
          <w:sz w:val="24"/>
        </w:rPr>
        <w:t xml:space="preserve">kritérium úspěšnosti sportovního odvětví </w:t>
      </w:r>
      <w:r w:rsidRPr="000D7E0B">
        <w:rPr>
          <w:sz w:val="24"/>
        </w:rPr>
        <w:t>posuzuje úspěšnost sportu z hlediska mezinárodních sportovních výsledků,</w:t>
      </w:r>
    </w:p>
    <w:p w:rsidR="00CF7ABA" w:rsidRPr="000D7E0B" w:rsidRDefault="00CF7ABA" w:rsidP="00B04102">
      <w:pPr>
        <w:numPr>
          <w:ilvl w:val="0"/>
          <w:numId w:val="13"/>
        </w:numPr>
        <w:tabs>
          <w:tab w:val="clear" w:pos="480"/>
        </w:tabs>
        <w:spacing w:before="60"/>
        <w:ind w:left="1418" w:hanging="425"/>
        <w:rPr>
          <w:sz w:val="24"/>
        </w:rPr>
      </w:pPr>
      <w:r w:rsidRPr="000D7E0B">
        <w:rPr>
          <w:b/>
          <w:sz w:val="24"/>
        </w:rPr>
        <w:t>kritérium nezbytnosti sportovního zařízení</w:t>
      </w:r>
      <w:r w:rsidRPr="000D7E0B">
        <w:rPr>
          <w:sz w:val="24"/>
        </w:rPr>
        <w:t xml:space="preserve"> hodnotí potřebnost a technický stav zařízení.</w:t>
      </w:r>
    </w:p>
    <w:p w:rsidR="00CF7ABA" w:rsidRPr="000D7E0B" w:rsidRDefault="00CF7ABA" w:rsidP="00F77B4A">
      <w:pPr>
        <w:pStyle w:val="Odstavecseseznamem"/>
        <w:spacing w:before="60"/>
        <w:ind w:left="1418" w:hanging="938"/>
        <w:jc w:val="both"/>
        <w:rPr>
          <w:sz w:val="24"/>
        </w:rPr>
      </w:pPr>
      <w:r w:rsidRPr="000D7E0B">
        <w:rPr>
          <w:sz w:val="24"/>
        </w:rPr>
        <w:t xml:space="preserve">        d</w:t>
      </w:r>
      <w:r w:rsidRPr="000D7E0B">
        <w:rPr>
          <w:b/>
          <w:sz w:val="24"/>
        </w:rPr>
        <w:t>)  kritérium technického stavu zařízení</w:t>
      </w:r>
      <w:r w:rsidRPr="000D7E0B">
        <w:rPr>
          <w:sz w:val="24"/>
        </w:rPr>
        <w:t xml:space="preserve">, které slouží k posouzení havarijních           stavů nebo u modernizací a novostaveb k posouzení nových přínosů,  </w:t>
      </w:r>
    </w:p>
    <w:p w:rsidR="00CF7ABA" w:rsidRPr="000D7E0B" w:rsidRDefault="00CF7ABA" w:rsidP="00B04102">
      <w:pPr>
        <w:pStyle w:val="Odstavecseseznamem"/>
        <w:numPr>
          <w:ilvl w:val="0"/>
          <w:numId w:val="16"/>
        </w:numPr>
        <w:spacing w:before="60"/>
        <w:contextualSpacing/>
        <w:jc w:val="both"/>
        <w:rPr>
          <w:sz w:val="24"/>
        </w:rPr>
      </w:pPr>
      <w:r w:rsidRPr="000D7E0B">
        <w:rPr>
          <w:b/>
          <w:sz w:val="24"/>
        </w:rPr>
        <w:t>technické kritérium</w:t>
      </w:r>
      <w:r w:rsidRPr="000D7E0B">
        <w:rPr>
          <w:sz w:val="24"/>
        </w:rPr>
        <w:t xml:space="preserve"> hodnotí stupeň zpracování projektové dokumentace </w:t>
      </w:r>
      <w:r w:rsidR="00F77B4A">
        <w:rPr>
          <w:sz w:val="24"/>
        </w:rPr>
        <w:br/>
      </w:r>
      <w:r w:rsidRPr="000D7E0B">
        <w:rPr>
          <w:sz w:val="24"/>
        </w:rPr>
        <w:t>a vyloučí projekty   nepřipravené pro čerpání dotací ze státního rozpočtu v daném časovém rámci..</w:t>
      </w:r>
    </w:p>
    <w:p w:rsidR="00CF7ABA" w:rsidRPr="00D6699C" w:rsidRDefault="00CF7ABA" w:rsidP="00F77B4A">
      <w:pPr>
        <w:spacing w:before="120"/>
        <w:ind w:left="993" w:hanging="567"/>
        <w:rPr>
          <w:sz w:val="24"/>
        </w:rPr>
      </w:pPr>
      <w:r w:rsidRPr="000D7E0B">
        <w:rPr>
          <w:sz w:val="24"/>
        </w:rPr>
        <w:t>4.3</w:t>
      </w:r>
      <w:r w:rsidRPr="000D7E0B">
        <w:rPr>
          <w:sz w:val="24"/>
        </w:rPr>
        <w:tab/>
        <w:t xml:space="preserve">Pro Program 133510 je jako jeden z hlavních parametrů stanovena </w:t>
      </w:r>
      <w:r w:rsidRPr="000D7E0B">
        <w:rPr>
          <w:b/>
          <w:sz w:val="24"/>
        </w:rPr>
        <w:t>maximální výše účasti SR</w:t>
      </w:r>
      <w:r w:rsidRPr="000D7E0B">
        <w:rPr>
          <w:sz w:val="24"/>
        </w:rPr>
        <w:t xml:space="preserve"> </w:t>
      </w:r>
      <w:r w:rsidRPr="000D7E0B">
        <w:rPr>
          <w:b/>
          <w:sz w:val="24"/>
        </w:rPr>
        <w:t xml:space="preserve">na financování akce </w:t>
      </w:r>
      <w:r w:rsidRPr="000D7E0B">
        <w:rPr>
          <w:sz w:val="24"/>
        </w:rPr>
        <w:t>(vyjádřeno % - viz dále). Výše spoluúčasti žadatele je proto jedním z  hodnotících kritérií</w:t>
      </w:r>
    </w:p>
    <w:p w:rsidR="00CF7ABA" w:rsidRDefault="00CF7ABA" w:rsidP="00F77B4A">
      <w:pPr>
        <w:spacing w:before="120"/>
        <w:ind w:left="993" w:hanging="567"/>
        <w:rPr>
          <w:sz w:val="24"/>
        </w:rPr>
      </w:pPr>
      <w:r w:rsidRPr="00D6699C">
        <w:rPr>
          <w:sz w:val="24"/>
        </w:rPr>
        <w:t>4.4</w:t>
      </w:r>
      <w:r w:rsidRPr="00D6699C">
        <w:rPr>
          <w:sz w:val="24"/>
        </w:rPr>
        <w:tab/>
        <w:t xml:space="preserve">Pro Subtitul 133513, jehož náplní je podpora obnovy a rozvoje materiálně technické základny sportovní reprezentace, se spoluúčast na financování akce vyžaduje jen v </w:t>
      </w:r>
      <w:r>
        <w:rPr>
          <w:sz w:val="24"/>
        </w:rPr>
        <w:t>případě realizace nových staveb</w:t>
      </w:r>
    </w:p>
    <w:p w:rsidR="00CF7ABA" w:rsidRPr="00F77B4A" w:rsidRDefault="00CF7ABA" w:rsidP="00B04102">
      <w:pPr>
        <w:pStyle w:val="Odstavecseseznamem"/>
        <w:numPr>
          <w:ilvl w:val="1"/>
          <w:numId w:val="17"/>
        </w:numPr>
        <w:spacing w:before="120"/>
        <w:ind w:left="993" w:hanging="573"/>
        <w:contextualSpacing/>
        <w:jc w:val="both"/>
        <w:rPr>
          <w:sz w:val="24"/>
        </w:rPr>
      </w:pPr>
      <w:r w:rsidRPr="00F77B4A">
        <w:rPr>
          <w:sz w:val="24"/>
        </w:rPr>
        <w:t>U jednotlivých, jmenovitých žádostí NNO či ÚSC se jedná o diferencovanou</w:t>
      </w:r>
      <w:r w:rsidR="00F77B4A" w:rsidRPr="00F77B4A">
        <w:rPr>
          <w:sz w:val="24"/>
        </w:rPr>
        <w:t xml:space="preserve"> </w:t>
      </w:r>
      <w:r w:rsidRPr="00F77B4A">
        <w:rPr>
          <w:sz w:val="24"/>
        </w:rPr>
        <w:t xml:space="preserve">podporu, omezenou možnostmi státního rozpočtu.  Z tohoto důvodu může být dotace proti požadavku snížena, s následnou výzvou na úpravu rozpočtu a investičního záměru.  </w:t>
      </w:r>
    </w:p>
    <w:p w:rsidR="00CF7ABA" w:rsidRPr="00D6699C" w:rsidRDefault="00CF7ABA" w:rsidP="00CF7ABA">
      <w:pPr>
        <w:rPr>
          <w:b/>
          <w:sz w:val="24"/>
        </w:rPr>
      </w:pPr>
      <w:r w:rsidRPr="00D6699C">
        <w:rPr>
          <w:b/>
          <w:sz w:val="24"/>
        </w:rPr>
        <w:br w:type="page"/>
      </w:r>
    </w:p>
    <w:p w:rsidR="00CF7ABA" w:rsidRDefault="00CF7ABA" w:rsidP="00CF7ABA">
      <w:pPr>
        <w:spacing w:before="120"/>
        <w:rPr>
          <w:b/>
          <w:sz w:val="24"/>
        </w:rPr>
      </w:pPr>
      <w:r w:rsidRPr="00D6699C">
        <w:rPr>
          <w:b/>
          <w:sz w:val="24"/>
        </w:rPr>
        <w:lastRenderedPageBreak/>
        <w:t>Tabulky vymezující finanč</w:t>
      </w:r>
      <w:r w:rsidRPr="009856E5">
        <w:rPr>
          <w:b/>
          <w:sz w:val="24"/>
        </w:rPr>
        <w:t>ní</w:t>
      </w:r>
      <w:r>
        <w:rPr>
          <w:b/>
          <w:sz w:val="24"/>
        </w:rPr>
        <w:t> </w:t>
      </w:r>
      <w:r w:rsidRPr="009856E5">
        <w:rPr>
          <w:b/>
          <w:sz w:val="24"/>
        </w:rPr>
        <w:t>účast</w:t>
      </w:r>
      <w:r>
        <w:rPr>
          <w:b/>
          <w:sz w:val="24"/>
        </w:rPr>
        <w:t> </w:t>
      </w:r>
      <w:r w:rsidRPr="009856E5">
        <w:rPr>
          <w:b/>
          <w:sz w:val="24"/>
        </w:rPr>
        <w:t>státního</w:t>
      </w:r>
      <w:r>
        <w:rPr>
          <w:b/>
          <w:sz w:val="24"/>
        </w:rPr>
        <w:t> </w:t>
      </w:r>
      <w:r w:rsidRPr="009856E5">
        <w:rPr>
          <w:b/>
          <w:sz w:val="24"/>
        </w:rPr>
        <w:t>rozpočtu</w:t>
      </w:r>
      <w:r>
        <w:rPr>
          <w:b/>
          <w:sz w:val="24"/>
        </w:rPr>
        <w:t xml:space="preserve">                                                       </w:t>
      </w:r>
    </w:p>
    <w:p w:rsidR="00CF7ABA" w:rsidRDefault="00CF7ABA" w:rsidP="00F77B4A">
      <w:pPr>
        <w:rPr>
          <w:b/>
          <w:sz w:val="24"/>
        </w:rPr>
      </w:pPr>
    </w:p>
    <w:p w:rsidR="00CF7ABA" w:rsidRPr="008D5008" w:rsidRDefault="00CF7ABA" w:rsidP="00CF7ABA">
      <w:pPr>
        <w:jc w:val="right"/>
        <w:rPr>
          <w:b/>
          <w:sz w:val="24"/>
        </w:rPr>
      </w:pPr>
      <w:r w:rsidRPr="008D5008">
        <w:rPr>
          <w:b/>
          <w:sz w:val="24"/>
        </w:rPr>
        <w:t>Subtitul  133512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60"/>
        <w:gridCol w:w="4585"/>
      </w:tblGrid>
      <w:tr w:rsidR="00CF7ABA" w:rsidRPr="00C247F4" w:rsidTr="00967917">
        <w:tc>
          <w:tcPr>
            <w:tcW w:w="9210" w:type="dxa"/>
            <w:gridSpan w:val="3"/>
            <w:shd w:val="clear" w:color="auto" w:fill="CCFFCC"/>
          </w:tcPr>
          <w:p w:rsidR="00CF7ABA" w:rsidRPr="00C247F4" w:rsidRDefault="00CF7ABA" w:rsidP="00967917">
            <w:pPr>
              <w:pStyle w:val="Nadpis5"/>
              <w:spacing w:before="60"/>
            </w:pPr>
            <w:r w:rsidRPr="00C247F4">
              <w:t xml:space="preserve"> NNO - spolky</w:t>
            </w:r>
          </w:p>
        </w:tc>
      </w:tr>
      <w:tr w:rsidR="00CF7ABA" w:rsidRPr="00C247F4" w:rsidTr="00967917">
        <w:tc>
          <w:tcPr>
            <w:tcW w:w="4465" w:type="dxa"/>
          </w:tcPr>
          <w:p w:rsidR="00CF7ABA" w:rsidRPr="00C247F4" w:rsidRDefault="00CF7ABA" w:rsidP="00967917">
            <w:pPr>
              <w:spacing w:before="120" w:after="120"/>
              <w:jc w:val="center"/>
              <w:rPr>
                <w:b/>
                <w:sz w:val="24"/>
              </w:rPr>
            </w:pPr>
            <w:r w:rsidRPr="00C247F4">
              <w:rPr>
                <w:b/>
                <w:sz w:val="24"/>
              </w:rPr>
              <w:t>Kategorie stavby, SZNR</w:t>
            </w:r>
          </w:p>
        </w:tc>
        <w:tc>
          <w:tcPr>
            <w:tcW w:w="160" w:type="dxa"/>
          </w:tcPr>
          <w:p w:rsidR="00CF7ABA" w:rsidRPr="00C247F4" w:rsidRDefault="00CF7ABA" w:rsidP="00967917">
            <w:pPr>
              <w:pStyle w:val="Nadpis9"/>
              <w:spacing w:before="120" w:after="120"/>
            </w:pPr>
          </w:p>
        </w:tc>
        <w:tc>
          <w:tcPr>
            <w:tcW w:w="4585" w:type="dxa"/>
          </w:tcPr>
          <w:p w:rsidR="00CF7ABA" w:rsidRPr="00C247F4" w:rsidRDefault="00CF7ABA" w:rsidP="00967917">
            <w:pPr>
              <w:spacing w:before="120" w:after="120"/>
              <w:jc w:val="center"/>
              <w:rPr>
                <w:b/>
                <w:sz w:val="24"/>
              </w:rPr>
            </w:pPr>
            <w:r w:rsidRPr="00C247F4">
              <w:rPr>
                <w:b/>
                <w:sz w:val="24"/>
              </w:rPr>
              <w:t>Podíl SR *</w:t>
            </w:r>
          </w:p>
        </w:tc>
      </w:tr>
      <w:tr w:rsidR="00CF7ABA" w:rsidRPr="00C247F4" w:rsidTr="00967917">
        <w:trPr>
          <w:trHeight w:val="2250"/>
        </w:trPr>
        <w:tc>
          <w:tcPr>
            <w:tcW w:w="4465" w:type="dxa"/>
          </w:tcPr>
          <w:p w:rsidR="00CF7ABA" w:rsidRPr="00C247F4" w:rsidRDefault="00CF7ABA" w:rsidP="00967917">
            <w:pPr>
              <w:rPr>
                <w:strike/>
                <w:sz w:val="24"/>
              </w:rPr>
            </w:pPr>
          </w:p>
          <w:p w:rsidR="00CF7ABA" w:rsidRPr="00C247F4" w:rsidRDefault="00CF7ABA" w:rsidP="00B04102">
            <w:pPr>
              <w:numPr>
                <w:ilvl w:val="0"/>
                <w:numId w:val="9"/>
              </w:numPr>
              <w:tabs>
                <w:tab w:val="left" w:pos="0"/>
              </w:tabs>
              <w:ind w:left="284" w:hanging="284"/>
              <w:rPr>
                <w:strike/>
                <w:sz w:val="24"/>
              </w:rPr>
            </w:pPr>
            <w:r w:rsidRPr="00C247F4">
              <w:rPr>
                <w:sz w:val="24"/>
              </w:rPr>
              <w:t>nová stavba</w:t>
            </w:r>
          </w:p>
          <w:p w:rsidR="00CF7ABA" w:rsidRPr="00C247F4" w:rsidRDefault="00CF7ABA" w:rsidP="00967917">
            <w:pPr>
              <w:tabs>
                <w:tab w:val="left" w:pos="0"/>
              </w:tabs>
              <w:rPr>
                <w:strike/>
                <w:sz w:val="24"/>
              </w:rPr>
            </w:pPr>
          </w:p>
          <w:p w:rsidR="00CF7ABA" w:rsidRPr="00C247F4" w:rsidRDefault="00CF7ABA" w:rsidP="00B04102">
            <w:pPr>
              <w:numPr>
                <w:ilvl w:val="0"/>
                <w:numId w:val="9"/>
              </w:numPr>
              <w:tabs>
                <w:tab w:val="left" w:pos="0"/>
              </w:tabs>
              <w:ind w:left="284" w:hanging="284"/>
              <w:rPr>
                <w:strike/>
                <w:sz w:val="24"/>
              </w:rPr>
            </w:pPr>
            <w:r w:rsidRPr="00C247F4">
              <w:rPr>
                <w:sz w:val="24"/>
              </w:rPr>
              <w:t xml:space="preserve">rekonstrukce, modernizace </w:t>
            </w:r>
          </w:p>
          <w:p w:rsidR="00CF7ABA" w:rsidRPr="00C247F4" w:rsidRDefault="00CF7ABA" w:rsidP="00967917">
            <w:pPr>
              <w:tabs>
                <w:tab w:val="left" w:pos="0"/>
              </w:tabs>
              <w:rPr>
                <w:strike/>
                <w:sz w:val="24"/>
              </w:rPr>
            </w:pPr>
          </w:p>
          <w:p w:rsidR="00CF7ABA" w:rsidRPr="00C247F4" w:rsidRDefault="00CF7ABA" w:rsidP="00B04102">
            <w:pPr>
              <w:numPr>
                <w:ilvl w:val="0"/>
                <w:numId w:val="9"/>
              </w:numPr>
              <w:tabs>
                <w:tab w:val="left" w:pos="0"/>
              </w:tabs>
              <w:ind w:left="284" w:hanging="284"/>
              <w:rPr>
                <w:strike/>
                <w:sz w:val="24"/>
              </w:rPr>
            </w:pPr>
            <w:r w:rsidRPr="00C247F4">
              <w:rPr>
                <w:sz w:val="24"/>
              </w:rPr>
              <w:t xml:space="preserve">SZNR </w:t>
            </w:r>
          </w:p>
          <w:p w:rsidR="00CF7ABA" w:rsidRPr="00C247F4" w:rsidRDefault="00CF7ABA" w:rsidP="00967917">
            <w:pPr>
              <w:tabs>
                <w:tab w:val="left" w:pos="0"/>
              </w:tabs>
              <w:ind w:left="284"/>
              <w:rPr>
                <w:strike/>
                <w:sz w:val="24"/>
              </w:rPr>
            </w:pPr>
          </w:p>
          <w:p w:rsidR="00CF7ABA" w:rsidRPr="00C247F4" w:rsidRDefault="00CF7ABA" w:rsidP="00967917">
            <w:pPr>
              <w:ind w:left="284"/>
              <w:rPr>
                <w:sz w:val="24"/>
                <w:u w:val="single"/>
              </w:rPr>
            </w:pPr>
          </w:p>
        </w:tc>
        <w:tc>
          <w:tcPr>
            <w:tcW w:w="160" w:type="dxa"/>
          </w:tcPr>
          <w:p w:rsidR="00CF7ABA" w:rsidRPr="00C247F4" w:rsidRDefault="00CF7ABA" w:rsidP="00967917">
            <w:pPr>
              <w:rPr>
                <w:sz w:val="24"/>
              </w:rPr>
            </w:pPr>
          </w:p>
        </w:tc>
        <w:tc>
          <w:tcPr>
            <w:tcW w:w="4585" w:type="dxa"/>
          </w:tcPr>
          <w:p w:rsidR="00CF7ABA" w:rsidRPr="00C247F4" w:rsidRDefault="00CF7ABA" w:rsidP="00967917">
            <w:pPr>
              <w:rPr>
                <w:sz w:val="24"/>
              </w:rPr>
            </w:pPr>
          </w:p>
          <w:p w:rsidR="00CF7ABA" w:rsidRPr="00C247F4" w:rsidRDefault="00CF7ABA" w:rsidP="00967917">
            <w:pPr>
              <w:rPr>
                <w:sz w:val="24"/>
              </w:rPr>
            </w:pPr>
            <w:r w:rsidRPr="00C247F4">
              <w:rPr>
                <w:sz w:val="24"/>
              </w:rPr>
              <w:t xml:space="preserve">          do výše: max. 50 % </w:t>
            </w:r>
          </w:p>
          <w:p w:rsidR="00CF7ABA" w:rsidRPr="00C247F4" w:rsidRDefault="00CF7ABA" w:rsidP="00967917">
            <w:pPr>
              <w:jc w:val="center"/>
              <w:rPr>
                <w:sz w:val="24"/>
              </w:rPr>
            </w:pPr>
          </w:p>
          <w:p w:rsidR="00CF7ABA" w:rsidRPr="00C247F4" w:rsidRDefault="00CF7ABA" w:rsidP="00967917">
            <w:pPr>
              <w:rPr>
                <w:sz w:val="24"/>
              </w:rPr>
            </w:pPr>
            <w:r w:rsidRPr="00C247F4">
              <w:rPr>
                <w:sz w:val="24"/>
              </w:rPr>
              <w:t xml:space="preserve">                        max. 70 %</w:t>
            </w:r>
          </w:p>
          <w:p w:rsidR="00CF7ABA" w:rsidRPr="00C247F4" w:rsidRDefault="00CF7ABA" w:rsidP="00967917">
            <w:pPr>
              <w:rPr>
                <w:sz w:val="24"/>
              </w:rPr>
            </w:pPr>
          </w:p>
          <w:p w:rsidR="00CF7ABA" w:rsidRPr="00C247F4" w:rsidRDefault="00CF7ABA" w:rsidP="00967917">
            <w:pPr>
              <w:rPr>
                <w:sz w:val="24"/>
              </w:rPr>
            </w:pPr>
            <w:r w:rsidRPr="00C247F4">
              <w:rPr>
                <w:sz w:val="24"/>
              </w:rPr>
              <w:t xml:space="preserve">                        max. 85 %</w:t>
            </w:r>
          </w:p>
          <w:p w:rsidR="00CF7ABA" w:rsidRPr="00C247F4" w:rsidRDefault="00CF7ABA" w:rsidP="00967917">
            <w:pPr>
              <w:rPr>
                <w:sz w:val="24"/>
              </w:rPr>
            </w:pPr>
            <w:r w:rsidRPr="00C247F4">
              <w:rPr>
                <w:sz w:val="24"/>
              </w:rPr>
              <w:t xml:space="preserve">         </w:t>
            </w:r>
          </w:p>
          <w:p w:rsidR="00CF7ABA" w:rsidRPr="00C247F4" w:rsidRDefault="00CF7ABA" w:rsidP="00967917">
            <w:pPr>
              <w:jc w:val="center"/>
              <w:rPr>
                <w:sz w:val="24"/>
              </w:rPr>
            </w:pPr>
          </w:p>
        </w:tc>
      </w:tr>
    </w:tbl>
    <w:p w:rsidR="00CF7ABA" w:rsidRPr="00C247F4" w:rsidRDefault="00CF7ABA" w:rsidP="00CF7ABA">
      <w:pPr>
        <w:rPr>
          <w:sz w:val="24"/>
          <w:szCs w:val="24"/>
        </w:rPr>
      </w:pPr>
    </w:p>
    <w:p w:rsidR="00CF7ABA" w:rsidRPr="008D5008" w:rsidRDefault="00CF7ABA" w:rsidP="00CF7ABA">
      <w:pPr>
        <w:jc w:val="right"/>
        <w:rPr>
          <w:b/>
          <w:sz w:val="24"/>
        </w:rPr>
      </w:pPr>
      <w:r w:rsidRPr="008D5008">
        <w:rPr>
          <w:b/>
          <w:sz w:val="24"/>
        </w:rPr>
        <w:t>Subtitul  133512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60"/>
        <w:gridCol w:w="4585"/>
      </w:tblGrid>
      <w:tr w:rsidR="00CF7ABA" w:rsidRPr="00C247F4" w:rsidTr="00967917">
        <w:tc>
          <w:tcPr>
            <w:tcW w:w="9210" w:type="dxa"/>
            <w:gridSpan w:val="3"/>
            <w:shd w:val="clear" w:color="auto" w:fill="CCFFCC"/>
          </w:tcPr>
          <w:p w:rsidR="00CF7ABA" w:rsidRPr="00C247F4" w:rsidRDefault="00CF7ABA" w:rsidP="00967917">
            <w:pPr>
              <w:pStyle w:val="Nadpis5"/>
              <w:spacing w:before="60"/>
            </w:pPr>
            <w:r w:rsidRPr="00C247F4">
              <w:t xml:space="preserve">Územní samosprávné celky (města a obce) </w:t>
            </w:r>
          </w:p>
        </w:tc>
      </w:tr>
      <w:tr w:rsidR="00CF7ABA" w:rsidRPr="00C247F4" w:rsidTr="00967917">
        <w:tc>
          <w:tcPr>
            <w:tcW w:w="4465" w:type="dxa"/>
          </w:tcPr>
          <w:p w:rsidR="00CF7ABA" w:rsidRPr="00C247F4" w:rsidRDefault="00CF7ABA" w:rsidP="00967917">
            <w:pPr>
              <w:spacing w:before="120" w:after="120"/>
              <w:jc w:val="center"/>
              <w:rPr>
                <w:b/>
                <w:sz w:val="24"/>
              </w:rPr>
            </w:pPr>
            <w:r w:rsidRPr="00C247F4">
              <w:rPr>
                <w:b/>
                <w:sz w:val="24"/>
              </w:rPr>
              <w:t>Kategorie stavby, investiční akce</w:t>
            </w:r>
          </w:p>
        </w:tc>
        <w:tc>
          <w:tcPr>
            <w:tcW w:w="160" w:type="dxa"/>
          </w:tcPr>
          <w:p w:rsidR="00CF7ABA" w:rsidRPr="00C247F4" w:rsidRDefault="00CF7ABA" w:rsidP="00967917">
            <w:pPr>
              <w:pStyle w:val="Nadpis9"/>
              <w:spacing w:before="120" w:after="120"/>
            </w:pPr>
          </w:p>
        </w:tc>
        <w:tc>
          <w:tcPr>
            <w:tcW w:w="4585" w:type="dxa"/>
          </w:tcPr>
          <w:p w:rsidR="00CF7ABA" w:rsidRPr="00C247F4" w:rsidRDefault="00CF7ABA" w:rsidP="00967917">
            <w:pPr>
              <w:spacing w:before="120" w:after="120"/>
              <w:jc w:val="center"/>
              <w:rPr>
                <w:b/>
                <w:sz w:val="24"/>
              </w:rPr>
            </w:pPr>
            <w:r w:rsidRPr="00C247F4">
              <w:rPr>
                <w:b/>
                <w:sz w:val="24"/>
              </w:rPr>
              <w:t>Podíl SR *</w:t>
            </w:r>
          </w:p>
        </w:tc>
      </w:tr>
      <w:tr w:rsidR="00CF7ABA" w:rsidRPr="00C247F4" w:rsidTr="00967917">
        <w:trPr>
          <w:trHeight w:val="1181"/>
        </w:trPr>
        <w:tc>
          <w:tcPr>
            <w:tcW w:w="4465" w:type="dxa"/>
          </w:tcPr>
          <w:p w:rsidR="00CF7ABA" w:rsidRPr="00C247F4" w:rsidRDefault="00CF7ABA" w:rsidP="00967917">
            <w:pPr>
              <w:rPr>
                <w:sz w:val="24"/>
              </w:rPr>
            </w:pPr>
          </w:p>
          <w:p w:rsidR="00CF7ABA" w:rsidRPr="00C247F4" w:rsidRDefault="00CF7ABA" w:rsidP="00B04102">
            <w:pPr>
              <w:numPr>
                <w:ilvl w:val="0"/>
                <w:numId w:val="9"/>
              </w:numPr>
              <w:tabs>
                <w:tab w:val="left" w:pos="0"/>
              </w:tabs>
              <w:ind w:left="284" w:hanging="284"/>
              <w:rPr>
                <w:strike/>
                <w:sz w:val="24"/>
              </w:rPr>
            </w:pPr>
            <w:r w:rsidRPr="00C247F4">
              <w:rPr>
                <w:sz w:val="24"/>
              </w:rPr>
              <w:t>nová stavba</w:t>
            </w:r>
          </w:p>
          <w:p w:rsidR="00CF7ABA" w:rsidRPr="00C247F4" w:rsidRDefault="00CF7ABA" w:rsidP="00967917">
            <w:pPr>
              <w:tabs>
                <w:tab w:val="left" w:pos="0"/>
              </w:tabs>
              <w:rPr>
                <w:strike/>
                <w:sz w:val="24"/>
              </w:rPr>
            </w:pPr>
          </w:p>
          <w:p w:rsidR="00CF7ABA" w:rsidRPr="00C247F4" w:rsidRDefault="00CF7ABA" w:rsidP="00B04102">
            <w:pPr>
              <w:numPr>
                <w:ilvl w:val="0"/>
                <w:numId w:val="9"/>
              </w:numPr>
              <w:tabs>
                <w:tab w:val="left" w:pos="0"/>
              </w:tabs>
              <w:ind w:left="284" w:hanging="284"/>
              <w:rPr>
                <w:strike/>
                <w:sz w:val="24"/>
              </w:rPr>
            </w:pPr>
            <w:r w:rsidRPr="00C247F4">
              <w:rPr>
                <w:sz w:val="24"/>
              </w:rPr>
              <w:t>rekonstrukce, modernizace , SZNR</w:t>
            </w:r>
          </w:p>
          <w:p w:rsidR="00CF7ABA" w:rsidRPr="00C247F4" w:rsidRDefault="00CF7ABA" w:rsidP="00967917">
            <w:pPr>
              <w:tabs>
                <w:tab w:val="left" w:pos="0"/>
              </w:tabs>
              <w:rPr>
                <w:strike/>
                <w:sz w:val="24"/>
              </w:rPr>
            </w:pPr>
          </w:p>
          <w:p w:rsidR="00CF7ABA" w:rsidRPr="00C247F4" w:rsidRDefault="00CF7ABA" w:rsidP="00967917">
            <w:pPr>
              <w:spacing w:before="60"/>
              <w:rPr>
                <w:sz w:val="24"/>
              </w:rPr>
            </w:pPr>
          </w:p>
        </w:tc>
        <w:tc>
          <w:tcPr>
            <w:tcW w:w="160" w:type="dxa"/>
          </w:tcPr>
          <w:p w:rsidR="00CF7ABA" w:rsidRPr="00C247F4" w:rsidRDefault="00CF7ABA" w:rsidP="00967917">
            <w:pPr>
              <w:spacing w:after="60"/>
            </w:pPr>
          </w:p>
        </w:tc>
        <w:tc>
          <w:tcPr>
            <w:tcW w:w="4585" w:type="dxa"/>
          </w:tcPr>
          <w:p w:rsidR="00CF7ABA" w:rsidRPr="00C247F4" w:rsidRDefault="00CF7ABA" w:rsidP="00967917">
            <w:pPr>
              <w:jc w:val="center"/>
              <w:rPr>
                <w:sz w:val="24"/>
              </w:rPr>
            </w:pPr>
          </w:p>
          <w:p w:rsidR="00CF7ABA" w:rsidRPr="00C247F4" w:rsidRDefault="00CF7ABA" w:rsidP="00967917">
            <w:pPr>
              <w:rPr>
                <w:sz w:val="24"/>
              </w:rPr>
            </w:pPr>
            <w:r w:rsidRPr="00C247F4">
              <w:rPr>
                <w:sz w:val="24"/>
              </w:rPr>
              <w:t xml:space="preserve">           do výše : max.  50 %</w:t>
            </w:r>
          </w:p>
          <w:p w:rsidR="00CF7ABA" w:rsidRPr="00C247F4" w:rsidRDefault="00CF7ABA" w:rsidP="00967917">
            <w:pPr>
              <w:jc w:val="center"/>
              <w:rPr>
                <w:sz w:val="24"/>
              </w:rPr>
            </w:pPr>
          </w:p>
          <w:p w:rsidR="00CF7ABA" w:rsidRPr="00C247F4" w:rsidRDefault="00CF7ABA" w:rsidP="00967917">
            <w:pPr>
              <w:rPr>
                <w:sz w:val="24"/>
              </w:rPr>
            </w:pPr>
            <w:r w:rsidRPr="00C247F4">
              <w:rPr>
                <w:sz w:val="24"/>
              </w:rPr>
              <w:t xml:space="preserve">                             max. 70 %</w:t>
            </w:r>
          </w:p>
        </w:tc>
      </w:tr>
    </w:tbl>
    <w:p w:rsidR="00CF7ABA" w:rsidRPr="00C247F4" w:rsidRDefault="00CF7ABA" w:rsidP="00CF7ABA">
      <w:pPr>
        <w:jc w:val="right"/>
        <w:rPr>
          <w:sz w:val="24"/>
        </w:rPr>
      </w:pPr>
    </w:p>
    <w:p w:rsidR="00CF7ABA" w:rsidRPr="008D5008" w:rsidRDefault="00CF7ABA" w:rsidP="00CF7ABA">
      <w:pPr>
        <w:jc w:val="right"/>
        <w:rPr>
          <w:b/>
          <w:sz w:val="24"/>
        </w:rPr>
      </w:pPr>
      <w:r w:rsidRPr="008D5008">
        <w:rPr>
          <w:b/>
          <w:sz w:val="24"/>
        </w:rPr>
        <w:t>Subtitul  133513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60"/>
        <w:gridCol w:w="4585"/>
      </w:tblGrid>
      <w:tr w:rsidR="00CF7ABA" w:rsidRPr="00C247F4" w:rsidTr="00967917">
        <w:tc>
          <w:tcPr>
            <w:tcW w:w="9210" w:type="dxa"/>
            <w:gridSpan w:val="3"/>
            <w:shd w:val="clear" w:color="auto" w:fill="CCFFCC"/>
          </w:tcPr>
          <w:p w:rsidR="00CF7ABA" w:rsidRPr="00C247F4" w:rsidRDefault="00CF7ABA" w:rsidP="00967917">
            <w:pPr>
              <w:pStyle w:val="Nadpis5"/>
              <w:spacing w:before="60"/>
            </w:pPr>
            <w:r w:rsidRPr="00C247F4">
              <w:t>Resortní sportovní centra a NNO - spolky</w:t>
            </w:r>
          </w:p>
        </w:tc>
      </w:tr>
      <w:tr w:rsidR="00CF7ABA" w:rsidRPr="00C247F4" w:rsidTr="00967917">
        <w:tc>
          <w:tcPr>
            <w:tcW w:w="4465" w:type="dxa"/>
          </w:tcPr>
          <w:p w:rsidR="00CF7ABA" w:rsidRPr="00C247F4" w:rsidRDefault="00CF7ABA" w:rsidP="00967917">
            <w:pPr>
              <w:spacing w:before="120" w:after="60"/>
              <w:jc w:val="center"/>
              <w:rPr>
                <w:b/>
                <w:sz w:val="24"/>
              </w:rPr>
            </w:pPr>
            <w:r w:rsidRPr="00C247F4">
              <w:rPr>
                <w:b/>
                <w:sz w:val="24"/>
              </w:rPr>
              <w:t>Kategorie stavby, investiční akce</w:t>
            </w:r>
          </w:p>
        </w:tc>
        <w:tc>
          <w:tcPr>
            <w:tcW w:w="160" w:type="dxa"/>
          </w:tcPr>
          <w:p w:rsidR="00CF7ABA" w:rsidRPr="00C247F4" w:rsidRDefault="00CF7ABA" w:rsidP="00967917">
            <w:pPr>
              <w:pStyle w:val="Nadpis9"/>
              <w:spacing w:before="120"/>
            </w:pPr>
          </w:p>
        </w:tc>
        <w:tc>
          <w:tcPr>
            <w:tcW w:w="4585" w:type="dxa"/>
          </w:tcPr>
          <w:p w:rsidR="00CF7ABA" w:rsidRPr="00C247F4" w:rsidRDefault="00CF7ABA" w:rsidP="00967917">
            <w:pPr>
              <w:spacing w:before="120" w:after="60"/>
              <w:jc w:val="center"/>
              <w:rPr>
                <w:b/>
                <w:sz w:val="24"/>
              </w:rPr>
            </w:pPr>
            <w:r w:rsidRPr="00C247F4">
              <w:rPr>
                <w:b/>
                <w:sz w:val="24"/>
              </w:rPr>
              <w:t>Podíl SR *</w:t>
            </w:r>
          </w:p>
        </w:tc>
      </w:tr>
      <w:tr w:rsidR="00CF7ABA" w:rsidRPr="00C247F4" w:rsidTr="00967917">
        <w:trPr>
          <w:trHeight w:val="1139"/>
        </w:trPr>
        <w:tc>
          <w:tcPr>
            <w:tcW w:w="4465" w:type="dxa"/>
          </w:tcPr>
          <w:p w:rsidR="00CF7ABA" w:rsidRPr="00C247F4" w:rsidRDefault="00CF7ABA" w:rsidP="00967917">
            <w:pPr>
              <w:rPr>
                <w:sz w:val="24"/>
              </w:rPr>
            </w:pPr>
          </w:p>
          <w:p w:rsidR="00CF7ABA" w:rsidRPr="00C247F4" w:rsidRDefault="00CF7ABA" w:rsidP="00B04102">
            <w:pPr>
              <w:numPr>
                <w:ilvl w:val="0"/>
                <w:numId w:val="9"/>
              </w:numPr>
              <w:tabs>
                <w:tab w:val="left" w:pos="0"/>
              </w:tabs>
              <w:ind w:left="284" w:hanging="284"/>
              <w:rPr>
                <w:strike/>
                <w:sz w:val="24"/>
              </w:rPr>
            </w:pPr>
            <w:r w:rsidRPr="00C247F4">
              <w:rPr>
                <w:sz w:val="24"/>
              </w:rPr>
              <w:t>nová stavba</w:t>
            </w:r>
          </w:p>
          <w:p w:rsidR="00CF7ABA" w:rsidRPr="00C247F4" w:rsidRDefault="00CF7ABA" w:rsidP="00967917">
            <w:pPr>
              <w:tabs>
                <w:tab w:val="left" w:pos="0"/>
              </w:tabs>
              <w:rPr>
                <w:strike/>
                <w:sz w:val="24"/>
              </w:rPr>
            </w:pPr>
          </w:p>
          <w:p w:rsidR="00CF7ABA" w:rsidRPr="00C247F4" w:rsidRDefault="00CF7ABA" w:rsidP="00B04102">
            <w:pPr>
              <w:numPr>
                <w:ilvl w:val="0"/>
                <w:numId w:val="9"/>
              </w:numPr>
              <w:tabs>
                <w:tab w:val="left" w:pos="0"/>
              </w:tabs>
              <w:ind w:left="284" w:hanging="284"/>
              <w:rPr>
                <w:strike/>
                <w:sz w:val="24"/>
              </w:rPr>
            </w:pPr>
            <w:r w:rsidRPr="00C247F4">
              <w:rPr>
                <w:sz w:val="24"/>
              </w:rPr>
              <w:t>rekonstrukce, modernizace , SZNR</w:t>
            </w:r>
          </w:p>
          <w:p w:rsidR="00CF7ABA" w:rsidRPr="00C247F4" w:rsidRDefault="00CF7ABA" w:rsidP="00967917">
            <w:pPr>
              <w:tabs>
                <w:tab w:val="left" w:pos="0"/>
              </w:tabs>
              <w:rPr>
                <w:strike/>
                <w:sz w:val="24"/>
              </w:rPr>
            </w:pPr>
          </w:p>
          <w:p w:rsidR="00CF7ABA" w:rsidRPr="00C247F4" w:rsidRDefault="00CF7ABA" w:rsidP="00967917">
            <w:pPr>
              <w:rPr>
                <w:sz w:val="24"/>
              </w:rPr>
            </w:pPr>
          </w:p>
        </w:tc>
        <w:tc>
          <w:tcPr>
            <w:tcW w:w="160" w:type="dxa"/>
          </w:tcPr>
          <w:p w:rsidR="00CF7ABA" w:rsidRPr="00C247F4" w:rsidRDefault="00CF7ABA" w:rsidP="00967917">
            <w:pPr>
              <w:rPr>
                <w:sz w:val="24"/>
              </w:rPr>
            </w:pPr>
          </w:p>
        </w:tc>
        <w:tc>
          <w:tcPr>
            <w:tcW w:w="4585" w:type="dxa"/>
          </w:tcPr>
          <w:p w:rsidR="00CF7ABA" w:rsidRPr="00C247F4" w:rsidRDefault="00CF7ABA" w:rsidP="00967917">
            <w:pPr>
              <w:rPr>
                <w:sz w:val="24"/>
              </w:rPr>
            </w:pPr>
            <w:r w:rsidRPr="00C247F4">
              <w:rPr>
                <w:sz w:val="24"/>
              </w:rPr>
              <w:t>:</w:t>
            </w:r>
          </w:p>
          <w:p w:rsidR="00CF7ABA" w:rsidRPr="00C247F4" w:rsidRDefault="00CF7ABA" w:rsidP="00967917">
            <w:pPr>
              <w:rPr>
                <w:sz w:val="24"/>
              </w:rPr>
            </w:pPr>
            <w:r w:rsidRPr="00C247F4">
              <w:rPr>
                <w:sz w:val="24"/>
              </w:rPr>
              <w:t xml:space="preserve">             do výše :max.   70 %</w:t>
            </w:r>
          </w:p>
          <w:p w:rsidR="00CF7ABA" w:rsidRPr="00C247F4" w:rsidRDefault="00CF7ABA" w:rsidP="00967917">
            <w:pPr>
              <w:jc w:val="center"/>
              <w:rPr>
                <w:sz w:val="24"/>
                <w:vertAlign w:val="subscript"/>
              </w:rPr>
            </w:pPr>
          </w:p>
          <w:p w:rsidR="00CF7ABA" w:rsidRPr="00C247F4" w:rsidRDefault="00CF7ABA" w:rsidP="00967917">
            <w:pPr>
              <w:rPr>
                <w:sz w:val="24"/>
              </w:rPr>
            </w:pPr>
            <w:r w:rsidRPr="00C247F4">
              <w:rPr>
                <w:sz w:val="24"/>
              </w:rPr>
              <w:t xml:space="preserve">                        :max.   100 %</w:t>
            </w:r>
          </w:p>
          <w:p w:rsidR="00CF7ABA" w:rsidRPr="00C247F4" w:rsidRDefault="00CF7ABA" w:rsidP="00967917">
            <w:pPr>
              <w:jc w:val="center"/>
              <w:rPr>
                <w:sz w:val="24"/>
                <w:vertAlign w:val="subscript"/>
              </w:rPr>
            </w:pPr>
          </w:p>
        </w:tc>
      </w:tr>
    </w:tbl>
    <w:p w:rsidR="00CF7ABA" w:rsidRPr="00C247F4" w:rsidRDefault="00CF7ABA" w:rsidP="00CF7ABA">
      <w:pPr>
        <w:spacing w:before="120"/>
        <w:rPr>
          <w:sz w:val="24"/>
          <w:szCs w:val="24"/>
        </w:rPr>
      </w:pPr>
    </w:p>
    <w:p w:rsidR="00CF7ABA" w:rsidRPr="000D7E0B" w:rsidRDefault="00CF7ABA" w:rsidP="00B04102">
      <w:pPr>
        <w:pStyle w:val="Odstavecseseznamem"/>
        <w:numPr>
          <w:ilvl w:val="0"/>
          <w:numId w:val="14"/>
        </w:numPr>
        <w:tabs>
          <w:tab w:val="clear" w:pos="720"/>
        </w:tabs>
        <w:spacing w:before="120"/>
        <w:ind w:left="426" w:hanging="426"/>
        <w:contextualSpacing/>
        <w:rPr>
          <w:b/>
          <w:sz w:val="24"/>
        </w:rPr>
      </w:pPr>
      <w:r w:rsidRPr="000D7E0B">
        <w:rPr>
          <w:b/>
          <w:sz w:val="24"/>
        </w:rPr>
        <w:t>Povinná dokumentace pro realizovanou žádost</w:t>
      </w:r>
    </w:p>
    <w:p w:rsidR="00CF7ABA" w:rsidRPr="000D7E0B" w:rsidRDefault="00CF7ABA" w:rsidP="00CF7ABA">
      <w:pPr>
        <w:spacing w:before="120"/>
        <w:ind w:left="425"/>
        <w:rPr>
          <w:sz w:val="24"/>
        </w:rPr>
      </w:pPr>
      <w:r w:rsidRPr="000D7E0B">
        <w:rPr>
          <w:sz w:val="24"/>
        </w:rPr>
        <w:t>V případě, že žadatel bude vybrán a zařazen k realizaci akce v rámci Programu 133510, je povinen k poskytnutí dotace před vydáním Rozhodnutí o poskytnutí dotace předložit tyto podklady:</w:t>
      </w:r>
    </w:p>
    <w:p w:rsidR="00CF7ABA" w:rsidRPr="000D7E0B" w:rsidRDefault="00CF7ABA" w:rsidP="00B04102">
      <w:pPr>
        <w:pStyle w:val="Odstavecseseznamem"/>
        <w:numPr>
          <w:ilvl w:val="0"/>
          <w:numId w:val="10"/>
        </w:numPr>
        <w:spacing w:before="120"/>
        <w:contextualSpacing/>
        <w:rPr>
          <w:sz w:val="24"/>
        </w:rPr>
      </w:pPr>
      <w:r w:rsidRPr="000D7E0B">
        <w:rPr>
          <w:sz w:val="24"/>
        </w:rPr>
        <w:t>ověřenou kopii stanov s příslušnou registrací NNO (nevztahuje se na ÚSC)</w:t>
      </w:r>
    </w:p>
    <w:p w:rsidR="00CF7ABA" w:rsidRPr="000D7E0B" w:rsidRDefault="00CF7ABA" w:rsidP="00B04102">
      <w:pPr>
        <w:pStyle w:val="Odstavecseseznamem"/>
        <w:numPr>
          <w:ilvl w:val="0"/>
          <w:numId w:val="10"/>
        </w:numPr>
        <w:spacing w:before="120"/>
        <w:contextualSpacing/>
        <w:rPr>
          <w:sz w:val="24"/>
        </w:rPr>
      </w:pPr>
      <w:r w:rsidRPr="000D7E0B">
        <w:rPr>
          <w:sz w:val="24"/>
        </w:rPr>
        <w:t>ověřenou kopii o přidělení identifikačního čísla organizace (IČ), resp. výpis z „Veřejného rejstříku a Sbírky listin“</w:t>
      </w:r>
    </w:p>
    <w:p w:rsidR="00CF7ABA" w:rsidRPr="000D7E0B" w:rsidRDefault="00CF7ABA" w:rsidP="00B04102">
      <w:pPr>
        <w:pStyle w:val="Odstavecseseznamem"/>
        <w:numPr>
          <w:ilvl w:val="0"/>
          <w:numId w:val="10"/>
        </w:numPr>
        <w:spacing w:before="120"/>
        <w:contextualSpacing/>
        <w:rPr>
          <w:sz w:val="24"/>
        </w:rPr>
      </w:pPr>
      <w:r w:rsidRPr="000D7E0B">
        <w:rPr>
          <w:sz w:val="24"/>
        </w:rPr>
        <w:lastRenderedPageBreak/>
        <w:t>ověřenou kopii dokladu o zřízení zvláštního projektového účtu u bankovního ústavu vymezeného pouze pro účel financování schválené investiční akce</w:t>
      </w:r>
    </w:p>
    <w:p w:rsidR="00CF7ABA" w:rsidRPr="000D7E0B" w:rsidRDefault="00CF7ABA" w:rsidP="00B04102">
      <w:pPr>
        <w:pStyle w:val="Odstavecseseznamem"/>
        <w:numPr>
          <w:ilvl w:val="0"/>
          <w:numId w:val="10"/>
        </w:numPr>
        <w:spacing w:before="120"/>
        <w:contextualSpacing/>
        <w:rPr>
          <w:sz w:val="24"/>
        </w:rPr>
      </w:pPr>
      <w:r w:rsidRPr="000D7E0B">
        <w:rPr>
          <w:sz w:val="24"/>
        </w:rPr>
        <w:t>investiční záměr na úrovni technické zprávy k projektu pro stavební řízení – platí pouze pro stavby</w:t>
      </w:r>
    </w:p>
    <w:p w:rsidR="00CF7ABA" w:rsidRPr="000D7E0B" w:rsidRDefault="00CF7ABA" w:rsidP="00B04102">
      <w:pPr>
        <w:pStyle w:val="Odstavecseseznamem"/>
        <w:numPr>
          <w:ilvl w:val="0"/>
          <w:numId w:val="10"/>
        </w:numPr>
        <w:spacing w:before="120"/>
        <w:contextualSpacing/>
        <w:rPr>
          <w:sz w:val="24"/>
        </w:rPr>
      </w:pPr>
      <w:r w:rsidRPr="000D7E0B">
        <w:rPr>
          <w:sz w:val="24"/>
        </w:rPr>
        <w:t>investiční záměr na úrovni technické specifikace – platí pouze pro SZNR</w:t>
      </w:r>
    </w:p>
    <w:p w:rsidR="00CF7ABA" w:rsidRPr="000D7E0B" w:rsidRDefault="00CF7ABA" w:rsidP="00B04102">
      <w:pPr>
        <w:pStyle w:val="Odstavecseseznamem"/>
        <w:numPr>
          <w:ilvl w:val="0"/>
          <w:numId w:val="10"/>
        </w:numPr>
        <w:spacing w:before="120"/>
        <w:contextualSpacing/>
        <w:rPr>
          <w:sz w:val="24"/>
        </w:rPr>
      </w:pPr>
      <w:r w:rsidRPr="000D7E0B">
        <w:rPr>
          <w:sz w:val="24"/>
        </w:rPr>
        <w:t>formulář investičního záměru (příloha č. 3)</w:t>
      </w:r>
    </w:p>
    <w:p w:rsidR="00CF7ABA" w:rsidRPr="000D7E0B" w:rsidRDefault="00CF7ABA" w:rsidP="00B04102">
      <w:pPr>
        <w:pStyle w:val="Odstavecseseznamem"/>
        <w:numPr>
          <w:ilvl w:val="0"/>
          <w:numId w:val="10"/>
        </w:numPr>
        <w:spacing w:before="120"/>
        <w:contextualSpacing/>
        <w:rPr>
          <w:sz w:val="24"/>
        </w:rPr>
      </w:pPr>
      <w:r w:rsidRPr="000D7E0B">
        <w:rPr>
          <w:sz w:val="24"/>
        </w:rPr>
        <w:t xml:space="preserve">výkresovou část – v případě stavby - 4 výkresy vystihující technický záměr (situace, půdorys, řez a pohled), v případě SZNR prospekt či jiný dokument vystihující technické parametry </w:t>
      </w:r>
    </w:p>
    <w:p w:rsidR="00CF7ABA" w:rsidRPr="000D7E0B" w:rsidRDefault="00CF7ABA" w:rsidP="00B04102">
      <w:pPr>
        <w:pStyle w:val="Odstavecseseznamem"/>
        <w:numPr>
          <w:ilvl w:val="0"/>
          <w:numId w:val="10"/>
        </w:numPr>
        <w:spacing w:before="120"/>
        <w:contextualSpacing/>
        <w:rPr>
          <w:sz w:val="24"/>
        </w:rPr>
      </w:pPr>
      <w:r w:rsidRPr="000D7E0B">
        <w:rPr>
          <w:sz w:val="24"/>
        </w:rPr>
        <w:t>ověřený výpis z katastru nemovitostí a snímek z pozemkové mapy u staveb (ne starší než 3 měsíce) – pouze pro stavby</w:t>
      </w:r>
    </w:p>
    <w:p w:rsidR="00CF7ABA" w:rsidRPr="000D7E0B" w:rsidRDefault="00CF7ABA" w:rsidP="00B04102">
      <w:pPr>
        <w:pStyle w:val="Odstavecseseznamem"/>
        <w:numPr>
          <w:ilvl w:val="0"/>
          <w:numId w:val="10"/>
        </w:numPr>
        <w:spacing w:before="120"/>
        <w:contextualSpacing/>
        <w:rPr>
          <w:sz w:val="24"/>
        </w:rPr>
      </w:pPr>
      <w:r w:rsidRPr="000D7E0B">
        <w:rPr>
          <w:sz w:val="24"/>
        </w:rPr>
        <w:t>platnou smlouvu při nájmu či výpůjčce pozemku (viz čl. III., bod 2.3,), resp. smlouvu o využívání sportovišť (viz čl. III., bod 2.6.), nevztahuje se na nové stavby</w:t>
      </w:r>
    </w:p>
    <w:p w:rsidR="00CF7ABA" w:rsidRPr="000D7E0B" w:rsidRDefault="00CF7ABA" w:rsidP="00B04102">
      <w:pPr>
        <w:pStyle w:val="Odstavecseseznamem"/>
        <w:numPr>
          <w:ilvl w:val="0"/>
          <w:numId w:val="10"/>
        </w:numPr>
        <w:spacing w:before="120"/>
        <w:contextualSpacing/>
        <w:rPr>
          <w:sz w:val="24"/>
        </w:rPr>
      </w:pPr>
      <w:r w:rsidRPr="000D7E0B">
        <w:rPr>
          <w:sz w:val="24"/>
        </w:rPr>
        <w:t>způsob vypořádání závazků a pohledávek (vzniklých z titulu poskytnuté dotace) v případě zániku nájemní smlouvy či výpůjčky</w:t>
      </w:r>
    </w:p>
    <w:p w:rsidR="00CF7ABA" w:rsidRPr="000D7E0B" w:rsidRDefault="00CF7ABA" w:rsidP="00B04102">
      <w:pPr>
        <w:pStyle w:val="Odstavecseseznamem"/>
        <w:numPr>
          <w:ilvl w:val="0"/>
          <w:numId w:val="10"/>
        </w:numPr>
        <w:spacing w:before="120"/>
        <w:contextualSpacing/>
        <w:rPr>
          <w:sz w:val="24"/>
        </w:rPr>
      </w:pPr>
      <w:r w:rsidRPr="000D7E0B">
        <w:rPr>
          <w:sz w:val="24"/>
        </w:rPr>
        <w:t>doklady k zajištění dofinancování do úrovně celkových nákladů akce – povinná spoluúčast na financování akce (v souladu s tabulkou – čl. IV.), v případě spoluúčasti města, obce zápis ze zastupitelstva</w:t>
      </w:r>
    </w:p>
    <w:p w:rsidR="00CF7ABA" w:rsidRPr="000D7E0B" w:rsidRDefault="00CF7ABA" w:rsidP="00B04102">
      <w:pPr>
        <w:pStyle w:val="Odstavecseseznamem"/>
        <w:numPr>
          <w:ilvl w:val="0"/>
          <w:numId w:val="10"/>
        </w:numPr>
        <w:spacing w:before="120"/>
        <w:contextualSpacing/>
        <w:rPr>
          <w:sz w:val="24"/>
        </w:rPr>
      </w:pPr>
      <w:r w:rsidRPr="000D7E0B">
        <w:rPr>
          <w:sz w:val="24"/>
        </w:rPr>
        <w:t>potvrzení místně příslušného finančního úřadu, že žadatel nemá daňové nedoplatky a jeho majetek není zatížen zástavním právem (ne starší než 3 měsíce)</w:t>
      </w:r>
    </w:p>
    <w:p w:rsidR="00CF7ABA" w:rsidRPr="000D7E0B" w:rsidRDefault="00CF7ABA" w:rsidP="00B04102">
      <w:pPr>
        <w:pStyle w:val="Odstavecseseznamem"/>
        <w:numPr>
          <w:ilvl w:val="0"/>
          <w:numId w:val="10"/>
        </w:numPr>
        <w:spacing w:before="120"/>
        <w:contextualSpacing/>
        <w:rPr>
          <w:sz w:val="24"/>
        </w:rPr>
      </w:pPr>
      <w:r w:rsidRPr="000D7E0B">
        <w:rPr>
          <w:sz w:val="24"/>
        </w:rPr>
        <w:t>potvrzení místně příslušné správy sociálního zabezpečení, že žadatel nemá nedoplatky na sociálním pojištění (ne starší než 3 měsíce)</w:t>
      </w:r>
    </w:p>
    <w:p w:rsidR="00CF7ABA" w:rsidRPr="000D7E0B" w:rsidRDefault="00CF7ABA" w:rsidP="00B04102">
      <w:pPr>
        <w:pStyle w:val="Odstavecseseznamem"/>
        <w:numPr>
          <w:ilvl w:val="0"/>
          <w:numId w:val="10"/>
        </w:numPr>
        <w:spacing w:before="120"/>
        <w:contextualSpacing/>
        <w:rPr>
          <w:sz w:val="24"/>
        </w:rPr>
      </w:pPr>
      <w:r w:rsidRPr="000D7E0B">
        <w:rPr>
          <w:sz w:val="24"/>
        </w:rPr>
        <w:t>stanovisko města nebo obce ve vazbě na koncepci rozvoje a na územní plán – pouze v případě nových staveb</w:t>
      </w:r>
    </w:p>
    <w:p w:rsidR="00CF7ABA" w:rsidRPr="000D7E0B" w:rsidRDefault="00CF7ABA" w:rsidP="00B04102">
      <w:pPr>
        <w:pStyle w:val="Odstavecseseznamem"/>
        <w:numPr>
          <w:ilvl w:val="0"/>
          <w:numId w:val="10"/>
        </w:numPr>
        <w:spacing w:before="120"/>
        <w:contextualSpacing/>
        <w:rPr>
          <w:sz w:val="24"/>
        </w:rPr>
      </w:pPr>
      <w:r w:rsidRPr="000D7E0B">
        <w:rPr>
          <w:sz w:val="24"/>
        </w:rPr>
        <w:t>aktuální fotografie týkající se požadované akce a popisující současný stav (max. 3 kusy)</w:t>
      </w:r>
    </w:p>
    <w:p w:rsidR="00CF7ABA" w:rsidRPr="000D7E0B" w:rsidRDefault="00CF7ABA" w:rsidP="00B04102">
      <w:pPr>
        <w:pStyle w:val="Odstavecseseznamem"/>
        <w:numPr>
          <w:ilvl w:val="0"/>
          <w:numId w:val="10"/>
        </w:numPr>
        <w:spacing w:before="120"/>
        <w:contextualSpacing/>
        <w:rPr>
          <w:sz w:val="24"/>
        </w:rPr>
      </w:pPr>
      <w:r w:rsidRPr="000D7E0B">
        <w:rPr>
          <w:sz w:val="24"/>
        </w:rPr>
        <w:t>stručné zhodnocení požadavků týkající se zabezpečení budoucího provozu stavby, zejména energiemi, pracovníky a surovinami, ekonomické vyhodnocení požadavků na provoz a využití kapacity (počet hodin provozu/rok)</w:t>
      </w:r>
    </w:p>
    <w:p w:rsidR="00CF7ABA" w:rsidRPr="000D7E0B" w:rsidRDefault="00CF7ABA" w:rsidP="00B04102">
      <w:pPr>
        <w:pStyle w:val="Odstavecseseznamem"/>
        <w:numPr>
          <w:ilvl w:val="0"/>
          <w:numId w:val="10"/>
        </w:numPr>
        <w:spacing w:before="120"/>
        <w:contextualSpacing/>
        <w:rPr>
          <w:sz w:val="24"/>
        </w:rPr>
      </w:pPr>
      <w:r w:rsidRPr="000D7E0B">
        <w:rPr>
          <w:sz w:val="24"/>
        </w:rPr>
        <w:t>stručné vyhodnocení navrhovaného řešení stavby z hlediska předpisů hygienických, jakostních, bezpečnostních atd.</w:t>
      </w:r>
    </w:p>
    <w:p w:rsidR="00CF7ABA" w:rsidRPr="000D7E0B" w:rsidRDefault="00CF7ABA" w:rsidP="00B04102">
      <w:pPr>
        <w:pStyle w:val="Odstavecseseznamem"/>
        <w:numPr>
          <w:ilvl w:val="0"/>
          <w:numId w:val="10"/>
        </w:numPr>
        <w:spacing w:before="120"/>
        <w:contextualSpacing/>
        <w:rPr>
          <w:sz w:val="24"/>
        </w:rPr>
      </w:pPr>
      <w:r w:rsidRPr="000D7E0B">
        <w:rPr>
          <w:sz w:val="24"/>
        </w:rPr>
        <w:t>kopii stavebního povolení nebo dokladu o ohlášení stavby, pokud je vyžadováno</w:t>
      </w:r>
    </w:p>
    <w:p w:rsidR="00CF7ABA" w:rsidRPr="000D7E0B" w:rsidRDefault="00CF7ABA" w:rsidP="00B04102">
      <w:pPr>
        <w:pStyle w:val="Odstavecseseznamem"/>
        <w:numPr>
          <w:ilvl w:val="0"/>
          <w:numId w:val="10"/>
        </w:numPr>
        <w:spacing w:before="120"/>
        <w:contextualSpacing/>
        <w:rPr>
          <w:sz w:val="24"/>
        </w:rPr>
      </w:pPr>
      <w:r w:rsidRPr="000D7E0B">
        <w:rPr>
          <w:sz w:val="24"/>
        </w:rPr>
        <w:t>kopii protokolů z průběhu  výběrového řízení (seznam podaných nabídek, protokol o  hodnocení nabídek,  rozhodnutí zadavatele o výběru)</w:t>
      </w:r>
    </w:p>
    <w:p w:rsidR="00CF7ABA" w:rsidRPr="000D7E0B" w:rsidRDefault="00CF7ABA" w:rsidP="00B04102">
      <w:pPr>
        <w:pStyle w:val="Odstavecseseznamem"/>
        <w:numPr>
          <w:ilvl w:val="0"/>
          <w:numId w:val="10"/>
        </w:numPr>
        <w:spacing w:before="120"/>
        <w:contextualSpacing/>
        <w:rPr>
          <w:sz w:val="24"/>
        </w:rPr>
      </w:pPr>
      <w:r w:rsidRPr="000D7E0B">
        <w:rPr>
          <w:sz w:val="24"/>
        </w:rPr>
        <w:t xml:space="preserve">kopii kompletní smlouvy o dílo (stavba), včetně harmonogramu prací, resp. kopii kupní smlouvy (SZNR), případně jiného druhu smluvního závazku. </w:t>
      </w:r>
    </w:p>
    <w:p w:rsidR="00CF7ABA" w:rsidRPr="000D7E0B" w:rsidRDefault="00CF7ABA" w:rsidP="00B04102">
      <w:pPr>
        <w:pStyle w:val="Odstavecseseznamem"/>
        <w:numPr>
          <w:ilvl w:val="0"/>
          <w:numId w:val="10"/>
        </w:numPr>
        <w:spacing w:before="120"/>
        <w:contextualSpacing/>
        <w:rPr>
          <w:sz w:val="24"/>
        </w:rPr>
      </w:pPr>
      <w:r w:rsidRPr="000D7E0B">
        <w:rPr>
          <w:sz w:val="24"/>
        </w:rPr>
        <w:t>položkový rozpočet, který je přílohou ke smlouvě o dílo, příp. kupní smlouvě</w:t>
      </w:r>
    </w:p>
    <w:p w:rsidR="00CF7ABA" w:rsidRDefault="00CF7ABA" w:rsidP="00B04102">
      <w:pPr>
        <w:pStyle w:val="Odstavecseseznamem"/>
        <w:numPr>
          <w:ilvl w:val="0"/>
          <w:numId w:val="10"/>
        </w:numPr>
        <w:spacing w:before="120"/>
        <w:contextualSpacing/>
        <w:rPr>
          <w:sz w:val="24"/>
        </w:rPr>
      </w:pPr>
      <w:r w:rsidRPr="000D7E0B">
        <w:rPr>
          <w:sz w:val="24"/>
        </w:rPr>
        <w:t>další dokumenty případně vyžádané poskytovatelem státní dotace.</w:t>
      </w:r>
    </w:p>
    <w:p w:rsidR="00CF7ABA" w:rsidRDefault="00CF7ABA" w:rsidP="00B04102">
      <w:pPr>
        <w:pStyle w:val="Odstavecseseznamem"/>
        <w:numPr>
          <w:ilvl w:val="0"/>
          <w:numId w:val="10"/>
        </w:numPr>
        <w:spacing w:before="120"/>
        <w:contextualSpacing/>
        <w:rPr>
          <w:sz w:val="24"/>
        </w:rPr>
      </w:pPr>
    </w:p>
    <w:p w:rsidR="00CF7ABA" w:rsidRPr="003138AC" w:rsidRDefault="00CF7ABA" w:rsidP="00CF7ABA">
      <w:pPr>
        <w:pStyle w:val="Odstavecseseznamem"/>
        <w:spacing w:before="120"/>
        <w:ind w:left="1124"/>
        <w:rPr>
          <w:sz w:val="24"/>
        </w:rPr>
      </w:pPr>
    </w:p>
    <w:p w:rsidR="00CF7ABA" w:rsidRPr="000D7E0B" w:rsidRDefault="00CF7ABA" w:rsidP="00B04102">
      <w:pPr>
        <w:pStyle w:val="Odstavecseseznamem"/>
        <w:numPr>
          <w:ilvl w:val="0"/>
          <w:numId w:val="14"/>
        </w:numPr>
        <w:tabs>
          <w:tab w:val="clear" w:pos="720"/>
        </w:tabs>
        <w:spacing w:before="120"/>
        <w:ind w:left="426" w:hanging="426"/>
        <w:contextualSpacing/>
        <w:rPr>
          <w:b/>
          <w:sz w:val="24"/>
        </w:rPr>
      </w:pPr>
      <w:r w:rsidRPr="000D7E0B">
        <w:rPr>
          <w:b/>
          <w:sz w:val="24"/>
        </w:rPr>
        <w:t>Povinnosti příjemce dotace při realizaci dotované akce</w:t>
      </w:r>
    </w:p>
    <w:p w:rsidR="00CF7ABA" w:rsidRPr="000D7E0B" w:rsidRDefault="00CF7ABA" w:rsidP="00CF7ABA">
      <w:pPr>
        <w:spacing w:before="120"/>
        <w:ind w:left="992" w:hanging="567"/>
        <w:rPr>
          <w:sz w:val="24"/>
        </w:rPr>
      </w:pPr>
      <w:r w:rsidRPr="000D7E0B">
        <w:rPr>
          <w:sz w:val="24"/>
        </w:rPr>
        <w:t>6.1</w:t>
      </w:r>
      <w:r w:rsidRPr="000D7E0B">
        <w:rPr>
          <w:sz w:val="24"/>
        </w:rPr>
        <w:tab/>
        <w:t>Dotace je přísně účelová</w:t>
      </w:r>
      <w:r>
        <w:rPr>
          <w:sz w:val="24"/>
        </w:rPr>
        <w:t xml:space="preserve"> a j</w:t>
      </w:r>
      <w:r w:rsidRPr="000D7E0B">
        <w:rPr>
          <w:sz w:val="24"/>
        </w:rPr>
        <w:t>e poskytována  na konkrétní akce. Příjemce musí použít dotaci  v souladu se závaznými ukazateli stanovenými v Rozhodnutí o poskytnutí dotace, přesně podle technického popisu uvedeného ve schváleném investičním záměru a dle ostatních dokladů, které byly součástí </w:t>
      </w:r>
      <w:r w:rsidRPr="000D7E0B">
        <w:rPr>
          <w:b/>
          <w:sz w:val="24"/>
        </w:rPr>
        <w:t xml:space="preserve">dokumentace </w:t>
      </w:r>
      <w:r w:rsidRPr="000D7E0B">
        <w:rPr>
          <w:sz w:val="24"/>
        </w:rPr>
        <w:t>uvedené v žádosti o poskytnutí dotace.</w:t>
      </w:r>
    </w:p>
    <w:p w:rsidR="00CF7ABA" w:rsidRPr="000D7E0B" w:rsidRDefault="00CF7ABA" w:rsidP="00CF7ABA">
      <w:pPr>
        <w:spacing w:before="60"/>
        <w:ind w:left="993" w:hanging="567"/>
        <w:rPr>
          <w:b/>
          <w:sz w:val="24"/>
        </w:rPr>
      </w:pPr>
      <w:r w:rsidRPr="000D7E0B">
        <w:rPr>
          <w:sz w:val="24"/>
        </w:rPr>
        <w:lastRenderedPageBreak/>
        <w:t>6.2</w:t>
      </w:r>
      <w:r w:rsidRPr="000D7E0B">
        <w:rPr>
          <w:b/>
          <w:sz w:val="24"/>
        </w:rPr>
        <w:tab/>
        <w:t xml:space="preserve">Dotace je poskytována na pořízení nebo na technické zhodnocení hmotného investičního majetku </w:t>
      </w:r>
      <w:r w:rsidRPr="000D7E0B">
        <w:rPr>
          <w:sz w:val="24"/>
        </w:rPr>
        <w:t>(podle zákona č. 586/1992 Sb., o dani z příjmu, ve znění pozdějších předpisů).</w:t>
      </w:r>
    </w:p>
    <w:p w:rsidR="00CF7ABA" w:rsidRPr="000D7E0B" w:rsidRDefault="00CF7ABA" w:rsidP="00CF7ABA">
      <w:pPr>
        <w:spacing w:before="60"/>
        <w:ind w:left="993" w:hanging="567"/>
        <w:rPr>
          <w:sz w:val="24"/>
        </w:rPr>
      </w:pPr>
      <w:r w:rsidRPr="000D7E0B">
        <w:rPr>
          <w:sz w:val="24"/>
        </w:rPr>
        <w:t>6.3</w:t>
      </w:r>
      <w:r w:rsidRPr="000D7E0B">
        <w:rPr>
          <w:b/>
          <w:sz w:val="24"/>
        </w:rPr>
        <w:tab/>
      </w:r>
      <w:r w:rsidRPr="000D7E0B">
        <w:rPr>
          <w:sz w:val="24"/>
        </w:rPr>
        <w:t>MŠMT je oprávněno se žadatelem o dotaci jednat o úpravě, rozsahu a o doplnění jak věcného obsahu předloženého investičního záměru, tak o jednotlivých částech dokumentace.</w:t>
      </w:r>
    </w:p>
    <w:p w:rsidR="00CF7ABA" w:rsidRPr="000D7E0B" w:rsidRDefault="00CF7ABA" w:rsidP="00CF7ABA">
      <w:pPr>
        <w:spacing w:before="60"/>
        <w:ind w:left="993" w:hanging="567"/>
        <w:rPr>
          <w:b/>
          <w:sz w:val="24"/>
        </w:rPr>
      </w:pPr>
      <w:r w:rsidRPr="000D7E0B">
        <w:rPr>
          <w:sz w:val="24"/>
        </w:rPr>
        <w:t>6.4</w:t>
      </w:r>
      <w:r w:rsidRPr="000D7E0B">
        <w:rPr>
          <w:sz w:val="24"/>
        </w:rPr>
        <w:tab/>
        <w:t xml:space="preserve">Příjemce je povinen používat dotaci ze SR </w:t>
      </w:r>
      <w:r>
        <w:rPr>
          <w:sz w:val="24"/>
        </w:rPr>
        <w:t>účelně</w:t>
      </w:r>
      <w:r w:rsidRPr="000D7E0B">
        <w:rPr>
          <w:sz w:val="24"/>
        </w:rPr>
        <w:t xml:space="preserve"> a efektivně.</w:t>
      </w:r>
    </w:p>
    <w:p w:rsidR="00CF7ABA" w:rsidRPr="000D7E0B" w:rsidRDefault="00CF7ABA" w:rsidP="00CF7ABA">
      <w:pPr>
        <w:spacing w:before="60"/>
        <w:ind w:left="993" w:hanging="567"/>
        <w:rPr>
          <w:sz w:val="24"/>
        </w:rPr>
      </w:pPr>
      <w:r w:rsidRPr="000D7E0B">
        <w:rPr>
          <w:sz w:val="24"/>
        </w:rPr>
        <w:t>6.5</w:t>
      </w:r>
      <w:r w:rsidRPr="000D7E0B">
        <w:rPr>
          <w:sz w:val="24"/>
        </w:rPr>
        <w:tab/>
        <w:t xml:space="preserve">V případě, že žadatel není vlastníkem pozemku, je žádost provozovatele majetku o dotaci  vázána na souhlas majitele s doloženou a potvrzenou dlouhodobou nájemní smlouvou (v trvání ještě min. 5 let, pokud není stanoveno jinak) – pouze se státními institucemi, obcemi, městy (viz článek 2.3) a jednotlivými NNO. Smlouva musí obsahovat způsob finančního vyrovnání podílu státní dotace v případě jejího ukončení. </w:t>
      </w:r>
    </w:p>
    <w:p w:rsidR="00CF7ABA" w:rsidRPr="000D7E0B" w:rsidRDefault="00CF7ABA" w:rsidP="00CF7ABA">
      <w:pPr>
        <w:spacing w:before="60"/>
        <w:ind w:left="993" w:hanging="567"/>
        <w:rPr>
          <w:b/>
          <w:sz w:val="24"/>
        </w:rPr>
      </w:pPr>
      <w:r w:rsidRPr="000D7E0B">
        <w:rPr>
          <w:sz w:val="24"/>
        </w:rPr>
        <w:t>6.6</w:t>
      </w:r>
      <w:r w:rsidRPr="000D7E0B">
        <w:rPr>
          <w:sz w:val="24"/>
        </w:rPr>
        <w:tab/>
        <w:t xml:space="preserve">Poskytnutí dotace zakládá pro příjemce závazek postupovat při výběru zhotovitele díla podle </w:t>
      </w:r>
      <w:r w:rsidRPr="000D7E0B">
        <w:rPr>
          <w:b/>
          <w:sz w:val="24"/>
        </w:rPr>
        <w:t xml:space="preserve">zákona </w:t>
      </w:r>
      <w:r w:rsidRPr="000D7E0B">
        <w:rPr>
          <w:b/>
          <w:sz w:val="22"/>
          <w:szCs w:val="22"/>
        </w:rPr>
        <w:t>č. 137/2006 Sb.,</w:t>
      </w:r>
      <w:r w:rsidRPr="000D7E0B">
        <w:rPr>
          <w:sz w:val="22"/>
          <w:szCs w:val="22"/>
        </w:rPr>
        <w:t xml:space="preserve"> o zadávání veřejných zakázek, </w:t>
      </w:r>
      <w:r w:rsidRPr="000D7E0B">
        <w:rPr>
          <w:sz w:val="24"/>
          <w:szCs w:val="24"/>
        </w:rPr>
        <w:t xml:space="preserve">ve znění pozdějších předpisů, a </w:t>
      </w:r>
      <w:r w:rsidRPr="000D7E0B">
        <w:rPr>
          <w:spacing w:val="-1"/>
          <w:sz w:val="23"/>
          <w:szCs w:val="23"/>
          <w:u w:val="single" w:color="000000"/>
        </w:rPr>
        <w:t>Metodikou</w:t>
      </w:r>
      <w:r w:rsidRPr="000D7E0B">
        <w:rPr>
          <w:spacing w:val="1"/>
          <w:sz w:val="23"/>
          <w:szCs w:val="23"/>
          <w:u w:val="single" w:color="000000"/>
        </w:rPr>
        <w:t xml:space="preserve"> </w:t>
      </w:r>
      <w:r w:rsidRPr="000D7E0B">
        <w:rPr>
          <w:spacing w:val="-1"/>
          <w:sz w:val="23"/>
          <w:szCs w:val="23"/>
          <w:u w:val="single" w:color="000000"/>
        </w:rPr>
        <w:t>za</w:t>
      </w:r>
      <w:r w:rsidRPr="000D7E0B">
        <w:rPr>
          <w:spacing w:val="-57"/>
          <w:sz w:val="23"/>
          <w:szCs w:val="23"/>
          <w:u w:val="single" w:color="000000"/>
        </w:rPr>
        <w:t xml:space="preserve"> </w:t>
      </w:r>
      <w:r w:rsidRPr="000D7E0B">
        <w:rPr>
          <w:spacing w:val="-2"/>
          <w:sz w:val="23"/>
          <w:szCs w:val="23"/>
          <w:u w:val="single" w:color="000000"/>
        </w:rPr>
        <w:t>dá</w:t>
      </w:r>
      <w:r w:rsidRPr="000D7E0B">
        <w:rPr>
          <w:spacing w:val="-57"/>
          <w:sz w:val="23"/>
          <w:szCs w:val="23"/>
          <w:u w:val="single" w:color="000000"/>
        </w:rPr>
        <w:t xml:space="preserve"> </w:t>
      </w:r>
      <w:r w:rsidRPr="000D7E0B">
        <w:rPr>
          <w:spacing w:val="-2"/>
          <w:sz w:val="23"/>
          <w:szCs w:val="23"/>
          <w:u w:val="single" w:color="000000"/>
        </w:rPr>
        <w:t>vá</w:t>
      </w:r>
      <w:r w:rsidRPr="000D7E0B">
        <w:rPr>
          <w:spacing w:val="-57"/>
          <w:sz w:val="23"/>
          <w:szCs w:val="23"/>
          <w:u w:val="single" w:color="000000"/>
        </w:rPr>
        <w:t xml:space="preserve"> </w:t>
      </w:r>
      <w:r w:rsidRPr="000D7E0B">
        <w:rPr>
          <w:sz w:val="23"/>
          <w:szCs w:val="23"/>
          <w:u w:val="single" w:color="000000"/>
        </w:rPr>
        <w:t xml:space="preserve">ní </w:t>
      </w:r>
      <w:r w:rsidRPr="000D7E0B">
        <w:rPr>
          <w:spacing w:val="-1"/>
          <w:sz w:val="23"/>
          <w:szCs w:val="23"/>
          <w:u w:val="single" w:color="000000"/>
        </w:rPr>
        <w:t>za</w:t>
      </w:r>
      <w:r w:rsidRPr="000D7E0B">
        <w:rPr>
          <w:spacing w:val="-57"/>
          <w:sz w:val="23"/>
          <w:szCs w:val="23"/>
          <w:u w:val="single" w:color="000000"/>
        </w:rPr>
        <w:t xml:space="preserve"> </w:t>
      </w:r>
      <w:r w:rsidRPr="000D7E0B">
        <w:rPr>
          <w:sz w:val="23"/>
          <w:szCs w:val="23"/>
          <w:u w:val="single" w:color="000000"/>
        </w:rPr>
        <w:t>ká</w:t>
      </w:r>
      <w:r w:rsidRPr="000D7E0B">
        <w:rPr>
          <w:spacing w:val="-57"/>
          <w:sz w:val="23"/>
          <w:szCs w:val="23"/>
          <w:u w:val="single" w:color="000000"/>
        </w:rPr>
        <w:t xml:space="preserve"> </w:t>
      </w:r>
      <w:r w:rsidRPr="000D7E0B">
        <w:rPr>
          <w:spacing w:val="-1"/>
          <w:sz w:val="23"/>
          <w:szCs w:val="23"/>
          <w:u w:val="single" w:color="000000"/>
        </w:rPr>
        <w:t>ze</w:t>
      </w:r>
      <w:r w:rsidRPr="000D7E0B">
        <w:rPr>
          <w:spacing w:val="-57"/>
          <w:sz w:val="23"/>
          <w:szCs w:val="23"/>
          <w:u w:val="single" w:color="000000"/>
        </w:rPr>
        <w:t xml:space="preserve"> </w:t>
      </w:r>
      <w:r w:rsidRPr="000D7E0B">
        <w:rPr>
          <w:sz w:val="23"/>
          <w:szCs w:val="23"/>
          <w:u w:val="single" w:color="000000"/>
        </w:rPr>
        <w:t>k</w:t>
      </w:r>
      <w:r w:rsidRPr="000D7E0B">
        <w:rPr>
          <w:spacing w:val="1"/>
          <w:sz w:val="23"/>
          <w:szCs w:val="23"/>
          <w:u w:val="single" w:color="000000"/>
        </w:rPr>
        <w:t xml:space="preserve"> </w:t>
      </w:r>
      <w:r w:rsidRPr="000D7E0B">
        <w:rPr>
          <w:sz w:val="23"/>
          <w:szCs w:val="23"/>
        </w:rPr>
        <w:t xml:space="preserve">– </w:t>
      </w:r>
      <w:r w:rsidRPr="000D7E0B">
        <w:rPr>
          <w:sz w:val="24"/>
          <w:szCs w:val="24"/>
        </w:rPr>
        <w:t xml:space="preserve">pro </w:t>
      </w:r>
      <w:r w:rsidRPr="000D7E0B">
        <w:rPr>
          <w:spacing w:val="-1"/>
          <w:sz w:val="24"/>
          <w:szCs w:val="24"/>
        </w:rPr>
        <w:t>zadávání</w:t>
      </w:r>
      <w:r w:rsidRPr="000D7E0B">
        <w:rPr>
          <w:sz w:val="24"/>
          <w:szCs w:val="24"/>
        </w:rPr>
        <w:t xml:space="preserve"> </w:t>
      </w:r>
      <w:r w:rsidRPr="000D7E0B">
        <w:rPr>
          <w:spacing w:val="-1"/>
          <w:sz w:val="24"/>
          <w:szCs w:val="24"/>
        </w:rPr>
        <w:t>zakázek</w:t>
      </w:r>
      <w:r w:rsidRPr="000D7E0B">
        <w:rPr>
          <w:sz w:val="24"/>
          <w:szCs w:val="24"/>
        </w:rPr>
        <w:t xml:space="preserve"> </w:t>
      </w:r>
      <w:r w:rsidRPr="000D7E0B">
        <w:rPr>
          <w:spacing w:val="-1"/>
          <w:sz w:val="24"/>
          <w:szCs w:val="24"/>
        </w:rPr>
        <w:t>malého</w:t>
      </w:r>
      <w:r w:rsidRPr="000D7E0B">
        <w:rPr>
          <w:sz w:val="24"/>
          <w:szCs w:val="24"/>
        </w:rPr>
        <w:t xml:space="preserve"> </w:t>
      </w:r>
      <w:r w:rsidRPr="000D7E0B">
        <w:rPr>
          <w:spacing w:val="-1"/>
          <w:sz w:val="24"/>
          <w:szCs w:val="24"/>
        </w:rPr>
        <w:t>rozsahu</w:t>
      </w:r>
      <w:r w:rsidRPr="000D7E0B">
        <w:rPr>
          <w:sz w:val="24"/>
          <w:szCs w:val="24"/>
        </w:rPr>
        <w:t xml:space="preserve"> a </w:t>
      </w:r>
      <w:r w:rsidRPr="000D7E0B">
        <w:rPr>
          <w:spacing w:val="-1"/>
          <w:sz w:val="24"/>
          <w:szCs w:val="24"/>
        </w:rPr>
        <w:t>ostatních</w:t>
      </w:r>
      <w:r w:rsidRPr="000D7E0B">
        <w:rPr>
          <w:sz w:val="24"/>
          <w:szCs w:val="24"/>
        </w:rPr>
        <w:t xml:space="preserve"> </w:t>
      </w:r>
      <w:r w:rsidRPr="000D7E0B">
        <w:rPr>
          <w:spacing w:val="-1"/>
          <w:sz w:val="24"/>
          <w:szCs w:val="24"/>
        </w:rPr>
        <w:t>zakázek</w:t>
      </w:r>
      <w:r w:rsidRPr="000D7E0B">
        <w:rPr>
          <w:spacing w:val="87"/>
          <w:sz w:val="24"/>
          <w:szCs w:val="24"/>
        </w:rPr>
        <w:t xml:space="preserve"> </w:t>
      </w:r>
      <w:r w:rsidRPr="000D7E0B">
        <w:rPr>
          <w:spacing w:val="-1"/>
          <w:sz w:val="24"/>
          <w:szCs w:val="24"/>
        </w:rPr>
        <w:t>financovaných</w:t>
      </w:r>
      <w:r w:rsidRPr="000D7E0B">
        <w:rPr>
          <w:sz w:val="24"/>
          <w:szCs w:val="24"/>
        </w:rPr>
        <w:t xml:space="preserve"> z</w:t>
      </w:r>
      <w:r w:rsidRPr="000D7E0B">
        <w:rPr>
          <w:spacing w:val="1"/>
          <w:sz w:val="24"/>
          <w:szCs w:val="24"/>
        </w:rPr>
        <w:t xml:space="preserve"> </w:t>
      </w:r>
      <w:r w:rsidRPr="000D7E0B">
        <w:rPr>
          <w:spacing w:val="-1"/>
          <w:sz w:val="24"/>
          <w:szCs w:val="24"/>
        </w:rPr>
        <w:t>dotačních</w:t>
      </w:r>
      <w:r w:rsidRPr="000D7E0B">
        <w:rPr>
          <w:sz w:val="24"/>
          <w:szCs w:val="24"/>
        </w:rPr>
        <w:t xml:space="preserve"> </w:t>
      </w:r>
      <w:r w:rsidRPr="000D7E0B">
        <w:rPr>
          <w:spacing w:val="-1"/>
          <w:sz w:val="24"/>
          <w:szCs w:val="24"/>
        </w:rPr>
        <w:t>programů</w:t>
      </w:r>
      <w:r w:rsidRPr="000D7E0B">
        <w:rPr>
          <w:sz w:val="24"/>
          <w:szCs w:val="24"/>
        </w:rPr>
        <w:t xml:space="preserve"> </w:t>
      </w:r>
      <w:r w:rsidRPr="000D7E0B">
        <w:rPr>
          <w:spacing w:val="-1"/>
          <w:sz w:val="24"/>
          <w:szCs w:val="24"/>
        </w:rPr>
        <w:t>Ministerstva</w:t>
      </w:r>
      <w:r w:rsidRPr="000D7E0B">
        <w:rPr>
          <w:spacing w:val="1"/>
          <w:sz w:val="24"/>
          <w:szCs w:val="24"/>
        </w:rPr>
        <w:t xml:space="preserve"> </w:t>
      </w:r>
      <w:r w:rsidRPr="000D7E0B">
        <w:rPr>
          <w:sz w:val="24"/>
          <w:szCs w:val="24"/>
        </w:rPr>
        <w:t xml:space="preserve">školství, </w:t>
      </w:r>
      <w:r w:rsidRPr="000D7E0B">
        <w:rPr>
          <w:spacing w:val="-1"/>
          <w:sz w:val="24"/>
          <w:szCs w:val="24"/>
        </w:rPr>
        <w:t xml:space="preserve">mládeže </w:t>
      </w:r>
      <w:r w:rsidRPr="000D7E0B">
        <w:rPr>
          <w:sz w:val="24"/>
          <w:szCs w:val="24"/>
        </w:rPr>
        <w:t>a</w:t>
      </w:r>
      <w:r w:rsidRPr="000D7E0B">
        <w:rPr>
          <w:spacing w:val="-1"/>
          <w:sz w:val="24"/>
          <w:szCs w:val="24"/>
        </w:rPr>
        <w:t xml:space="preserve"> </w:t>
      </w:r>
      <w:r w:rsidRPr="000D7E0B">
        <w:rPr>
          <w:sz w:val="24"/>
          <w:szCs w:val="24"/>
        </w:rPr>
        <w:t>tělovýchovy</w:t>
      </w:r>
      <w:r w:rsidRPr="000D7E0B">
        <w:rPr>
          <w:spacing w:val="-5"/>
          <w:sz w:val="24"/>
          <w:szCs w:val="24"/>
        </w:rPr>
        <w:t xml:space="preserve"> </w:t>
      </w:r>
      <w:r w:rsidRPr="000D7E0B">
        <w:rPr>
          <w:sz w:val="24"/>
          <w:szCs w:val="24"/>
        </w:rPr>
        <w:t>v</w:t>
      </w:r>
      <w:r w:rsidRPr="000D7E0B">
        <w:rPr>
          <w:spacing w:val="3"/>
          <w:sz w:val="24"/>
          <w:szCs w:val="24"/>
        </w:rPr>
        <w:t xml:space="preserve"> </w:t>
      </w:r>
      <w:r w:rsidRPr="000D7E0B">
        <w:rPr>
          <w:sz w:val="24"/>
          <w:szCs w:val="24"/>
        </w:rPr>
        <w:t xml:space="preserve">oblasti sportu </w:t>
      </w:r>
      <w:r w:rsidRPr="000D7E0B">
        <w:rPr>
          <w:spacing w:val="80"/>
          <w:sz w:val="24"/>
          <w:szCs w:val="24"/>
        </w:rPr>
        <w:t xml:space="preserve"> </w:t>
      </w:r>
      <w:r w:rsidRPr="000D7E0B">
        <w:rPr>
          <w:spacing w:val="-1"/>
          <w:sz w:val="24"/>
          <w:szCs w:val="24"/>
        </w:rPr>
        <w:t>č.j.</w:t>
      </w:r>
      <w:r w:rsidRPr="000D7E0B">
        <w:rPr>
          <w:sz w:val="24"/>
          <w:szCs w:val="24"/>
        </w:rPr>
        <w:t xml:space="preserve"> </w:t>
      </w:r>
      <w:r w:rsidRPr="000D7E0B">
        <w:rPr>
          <w:spacing w:val="-1"/>
          <w:sz w:val="24"/>
          <w:szCs w:val="24"/>
        </w:rPr>
        <w:t>10612/2014-1</w:t>
      </w:r>
      <w:r w:rsidRPr="000D7E0B">
        <w:rPr>
          <w:sz w:val="24"/>
          <w:szCs w:val="24"/>
        </w:rPr>
        <w:t xml:space="preserve"> s platností </w:t>
      </w:r>
      <w:r w:rsidRPr="000D7E0B">
        <w:rPr>
          <w:b/>
          <w:bCs/>
          <w:sz w:val="24"/>
          <w:szCs w:val="24"/>
        </w:rPr>
        <w:t>od 21.5.2014.</w:t>
      </w:r>
      <w:r w:rsidRPr="000D7E0B">
        <w:rPr>
          <w:sz w:val="24"/>
        </w:rPr>
        <w:t xml:space="preserve"> </w:t>
      </w:r>
    </w:p>
    <w:p w:rsidR="00CF7ABA" w:rsidRPr="000D7E0B" w:rsidRDefault="00CF7ABA" w:rsidP="00CF7ABA">
      <w:pPr>
        <w:spacing w:before="120"/>
        <w:ind w:left="993" w:hanging="567"/>
        <w:rPr>
          <w:b/>
          <w:sz w:val="24"/>
        </w:rPr>
      </w:pPr>
      <w:r w:rsidRPr="000D7E0B">
        <w:rPr>
          <w:sz w:val="24"/>
        </w:rPr>
        <w:t>6.7</w:t>
      </w:r>
      <w:r w:rsidRPr="000D7E0B">
        <w:rPr>
          <w:sz w:val="24"/>
        </w:rPr>
        <w:tab/>
        <w:t xml:space="preserve">Poskytnutá dotace podléhá zúčtování se státním rozpočtem za příslušný fiskální rok podle podmínek stanovených </w:t>
      </w:r>
      <w:r w:rsidRPr="000D7E0B">
        <w:rPr>
          <w:b/>
          <w:sz w:val="24"/>
        </w:rPr>
        <w:t xml:space="preserve">zákonem č. 218/2000 Sb., </w:t>
      </w:r>
      <w:r w:rsidRPr="000D7E0B">
        <w:rPr>
          <w:sz w:val="24"/>
        </w:rPr>
        <w:t xml:space="preserve">a postupů podle vyhlášky č. 11/2010 Sb., kterou se mění </w:t>
      </w:r>
      <w:r w:rsidRPr="000D7E0B">
        <w:rPr>
          <w:sz w:val="24"/>
          <w:szCs w:val="24"/>
        </w:rPr>
        <w:t>vyhláška č. 560/2006 Sb., o účasti státního rozpočtu na financování programů reprodukce majetku.</w:t>
      </w:r>
    </w:p>
    <w:p w:rsidR="00CF7ABA" w:rsidRPr="000D7E0B" w:rsidRDefault="00CF7ABA" w:rsidP="00CF7ABA">
      <w:pPr>
        <w:spacing w:before="60"/>
        <w:ind w:left="993" w:hanging="567"/>
        <w:rPr>
          <w:b/>
          <w:sz w:val="24"/>
        </w:rPr>
      </w:pPr>
      <w:r w:rsidRPr="000D7E0B">
        <w:rPr>
          <w:sz w:val="24"/>
        </w:rPr>
        <w:t>6.8</w:t>
      </w:r>
      <w:r w:rsidRPr="000D7E0B">
        <w:rPr>
          <w:sz w:val="24"/>
        </w:rPr>
        <w:tab/>
        <w:t>Neplnění povinností příjemce dotace nebo jeho písemných záruk je považováno za neplnění stanovených podmínek a tedy porušení rozpočtové kázně, které vystavuje příjemce správnímu řízení spojenému se stanovením sankcí, případně i vrácení poskytnuté dotace.</w:t>
      </w:r>
    </w:p>
    <w:p w:rsidR="00CF7ABA" w:rsidRPr="000D7E0B" w:rsidRDefault="00CF7ABA" w:rsidP="00CF7ABA">
      <w:pPr>
        <w:spacing w:before="60"/>
        <w:ind w:left="993" w:hanging="567"/>
        <w:rPr>
          <w:sz w:val="24"/>
        </w:rPr>
      </w:pPr>
      <w:r w:rsidRPr="000D7E0B">
        <w:rPr>
          <w:sz w:val="24"/>
        </w:rPr>
        <w:t>6.9</w:t>
      </w:r>
      <w:r w:rsidRPr="000D7E0B">
        <w:rPr>
          <w:sz w:val="24"/>
        </w:rPr>
        <w:tab/>
        <w:t>Žadatel o dotaci souhlasí se zveřejněním údajů o sobě v souvislosti s podávanou žádostí v rámci Programu 133510.</w:t>
      </w:r>
    </w:p>
    <w:p w:rsidR="00CF7ABA" w:rsidRPr="000D7E0B" w:rsidRDefault="00CF7ABA" w:rsidP="00CF7ABA">
      <w:pPr>
        <w:spacing w:before="60"/>
        <w:ind w:left="993" w:hanging="567"/>
        <w:rPr>
          <w:sz w:val="24"/>
        </w:rPr>
      </w:pPr>
      <w:r w:rsidRPr="000D7E0B">
        <w:rPr>
          <w:sz w:val="24"/>
        </w:rPr>
        <w:t>6.10</w:t>
      </w:r>
      <w:r w:rsidRPr="000D7E0B">
        <w:rPr>
          <w:sz w:val="24"/>
        </w:rPr>
        <w:tab/>
        <w:t xml:space="preserve">U akce stavebního charakteru vyšší než </w:t>
      </w:r>
      <w:smartTag w:uri="urn:schemas-microsoft-com:office:smarttags" w:element="metricconverter">
        <w:smartTagPr>
          <w:attr w:name="ProductID" w:val="2 mil"/>
        </w:smartTagPr>
        <w:r w:rsidRPr="000D7E0B">
          <w:rPr>
            <w:sz w:val="24"/>
          </w:rPr>
          <w:t>2 mil</w:t>
        </w:r>
      </w:smartTag>
      <w:r w:rsidRPr="000D7E0B">
        <w:rPr>
          <w:sz w:val="24"/>
        </w:rPr>
        <w:t>. Kč. bez DPH investičního  charakteru je příjemce dotace povinen umístit  na  viditelném  místě informaci s oznámením, že akce byla realizována v daném roce za podpory MŠMT.</w:t>
      </w:r>
    </w:p>
    <w:p w:rsidR="00CF7ABA" w:rsidRPr="00C247F4" w:rsidRDefault="00CF7ABA" w:rsidP="00CF7ABA">
      <w:pPr>
        <w:spacing w:before="60"/>
        <w:ind w:left="993" w:hanging="567"/>
        <w:rPr>
          <w:sz w:val="24"/>
          <w:szCs w:val="24"/>
        </w:rPr>
      </w:pPr>
      <w:r w:rsidRPr="000D7E0B">
        <w:rPr>
          <w:sz w:val="24"/>
          <w:szCs w:val="24"/>
        </w:rPr>
        <w:t>6.11</w:t>
      </w:r>
      <w:r w:rsidRPr="000D7E0B">
        <w:rPr>
          <w:sz w:val="24"/>
          <w:szCs w:val="24"/>
        </w:rPr>
        <w:tab/>
        <w:t>Příjemci dotace</w:t>
      </w:r>
      <w:r w:rsidRPr="000D7E0B">
        <w:rPr>
          <w:b/>
          <w:sz w:val="24"/>
          <w:szCs w:val="24"/>
        </w:rPr>
        <w:t xml:space="preserve"> </w:t>
      </w:r>
      <w:r w:rsidRPr="000D7E0B">
        <w:rPr>
          <w:sz w:val="24"/>
          <w:szCs w:val="24"/>
        </w:rPr>
        <w:t>po obdržení a real</w:t>
      </w:r>
      <w:r w:rsidRPr="00C247F4">
        <w:rPr>
          <w:sz w:val="24"/>
          <w:szCs w:val="24"/>
        </w:rPr>
        <w:t>izaci dotace jsou povinni efektivně využívat sportovní zařízení minimálně po dobu 10 let. V mimořádných případech s následným upřesněním:</w:t>
      </w:r>
    </w:p>
    <w:p w:rsidR="00CF7ABA" w:rsidRPr="00291D59" w:rsidRDefault="00CF7ABA" w:rsidP="00CF7ABA">
      <w:pPr>
        <w:spacing w:before="60"/>
        <w:ind w:left="1276" w:hanging="283"/>
        <w:rPr>
          <w:sz w:val="24"/>
          <w:szCs w:val="24"/>
        </w:rPr>
      </w:pPr>
      <w:r w:rsidRPr="00C247F4">
        <w:rPr>
          <w:sz w:val="24"/>
          <w:szCs w:val="24"/>
          <w:u w:val="single"/>
        </w:rPr>
        <w:t>a) oblast SZNR.</w:t>
      </w:r>
      <w:r w:rsidRPr="00C247F4">
        <w:rPr>
          <w:sz w:val="24"/>
          <w:szCs w:val="24"/>
        </w:rPr>
        <w:t xml:space="preserve"> Vyřazení z</w:t>
      </w:r>
      <w:r>
        <w:rPr>
          <w:sz w:val="24"/>
          <w:szCs w:val="24"/>
        </w:rPr>
        <w:t xml:space="preserve"> účetní </w:t>
      </w:r>
      <w:r w:rsidRPr="00C247F4">
        <w:rPr>
          <w:sz w:val="24"/>
          <w:szCs w:val="24"/>
        </w:rPr>
        <w:t>evidence movitého předmětu lze provést pouze při dodržení podmínek a lhůt určených ze zákona č. 586/1992 Sb., o daních z příjmů, ve znění pozdějších předpisů, a navazujících, upřesňujících pokynů MŠMT. Protokol o vyřazení musí obsahovat záznam o účetních dokladech, popis stavu movitého předmětu, důvod k vyřazení, způsob využití zůstatkové hodnoty ve prospěch občanského sdružení se sportovní činností (příjemce dotace) a způsob vyřazení.</w:t>
      </w:r>
    </w:p>
    <w:p w:rsidR="00CF7ABA" w:rsidRPr="00742DC9" w:rsidRDefault="00CF7ABA" w:rsidP="00CF7ABA">
      <w:pPr>
        <w:spacing w:before="60"/>
        <w:ind w:left="1276"/>
        <w:rPr>
          <w:sz w:val="24"/>
          <w:szCs w:val="24"/>
        </w:rPr>
      </w:pPr>
      <w:r w:rsidRPr="00742DC9">
        <w:rPr>
          <w:sz w:val="24"/>
          <w:szCs w:val="24"/>
        </w:rPr>
        <w:t>Protokol s</w:t>
      </w:r>
      <w:r>
        <w:rPr>
          <w:sz w:val="24"/>
          <w:szCs w:val="24"/>
        </w:rPr>
        <w:t xml:space="preserve"> evidenčním </w:t>
      </w:r>
      <w:r w:rsidRPr="00742DC9">
        <w:rPr>
          <w:sz w:val="24"/>
          <w:szCs w:val="24"/>
        </w:rPr>
        <w:t>číslem vystaveného „Rozhodnutí“ musí být zaslán na MŠMT k</w:t>
      </w:r>
      <w:r>
        <w:rPr>
          <w:sz w:val="24"/>
          <w:szCs w:val="24"/>
        </w:rPr>
        <w:t> </w:t>
      </w:r>
      <w:r w:rsidRPr="00742DC9">
        <w:rPr>
          <w:sz w:val="24"/>
          <w:szCs w:val="24"/>
        </w:rPr>
        <w:t>evidenci a k</w:t>
      </w:r>
      <w:r>
        <w:rPr>
          <w:sz w:val="24"/>
          <w:szCs w:val="24"/>
        </w:rPr>
        <w:t> </w:t>
      </w:r>
      <w:r w:rsidRPr="00742DC9">
        <w:rPr>
          <w:sz w:val="24"/>
          <w:szCs w:val="24"/>
        </w:rPr>
        <w:t xml:space="preserve">případné kontrole. Kratší doba využívání movité věci, než je </w:t>
      </w:r>
      <w:r>
        <w:rPr>
          <w:sz w:val="24"/>
          <w:szCs w:val="24"/>
        </w:rPr>
        <w:t xml:space="preserve">MŠMT </w:t>
      </w:r>
      <w:r w:rsidRPr="00742DC9">
        <w:rPr>
          <w:sz w:val="24"/>
          <w:szCs w:val="24"/>
        </w:rPr>
        <w:t xml:space="preserve">stanovena na </w:t>
      </w:r>
      <w:r>
        <w:rPr>
          <w:sz w:val="24"/>
          <w:szCs w:val="24"/>
        </w:rPr>
        <w:t>5</w:t>
      </w:r>
      <w:r w:rsidRPr="00742DC9">
        <w:rPr>
          <w:sz w:val="24"/>
          <w:szCs w:val="24"/>
        </w:rPr>
        <w:t xml:space="preserve"> let</w:t>
      </w:r>
      <w:r>
        <w:rPr>
          <w:sz w:val="24"/>
          <w:szCs w:val="24"/>
        </w:rPr>
        <w:t>,</w:t>
      </w:r>
      <w:r w:rsidRPr="00742DC9">
        <w:rPr>
          <w:sz w:val="24"/>
          <w:szCs w:val="24"/>
        </w:rPr>
        <w:t xml:space="preserve"> bude zohledněna při podání případné další žádosti o</w:t>
      </w:r>
      <w:r>
        <w:rPr>
          <w:sz w:val="24"/>
          <w:szCs w:val="24"/>
        </w:rPr>
        <w:t> </w:t>
      </w:r>
      <w:r w:rsidRPr="00742DC9">
        <w:rPr>
          <w:sz w:val="24"/>
          <w:szCs w:val="24"/>
        </w:rPr>
        <w:t xml:space="preserve">obdobné zařízení. </w:t>
      </w:r>
    </w:p>
    <w:p w:rsidR="00CF7ABA" w:rsidRDefault="00CF7ABA" w:rsidP="00CF7ABA">
      <w:pPr>
        <w:spacing w:before="60"/>
        <w:ind w:left="1276"/>
        <w:rPr>
          <w:sz w:val="24"/>
          <w:szCs w:val="24"/>
        </w:rPr>
      </w:pPr>
      <w:r>
        <w:rPr>
          <w:sz w:val="24"/>
          <w:szCs w:val="24"/>
        </w:rPr>
        <w:t>V případě převodu, odprodeje apod. je nutné vždy nabídnout movitý předmět především nestátním neziskovým organizacím ke sportovní činnosti.</w:t>
      </w:r>
    </w:p>
    <w:p w:rsidR="00CF7ABA" w:rsidRDefault="00CF7ABA" w:rsidP="00CF7ABA">
      <w:pPr>
        <w:spacing w:before="60"/>
        <w:ind w:left="1276" w:hanging="283"/>
        <w:rPr>
          <w:sz w:val="24"/>
          <w:szCs w:val="24"/>
        </w:rPr>
      </w:pPr>
      <w:r w:rsidRPr="000D7E0B">
        <w:rPr>
          <w:sz w:val="24"/>
          <w:szCs w:val="24"/>
          <w:u w:val="single"/>
        </w:rPr>
        <w:lastRenderedPageBreak/>
        <w:t>b)</w:t>
      </w:r>
      <w:r w:rsidRPr="000D7E0B">
        <w:rPr>
          <w:sz w:val="24"/>
          <w:szCs w:val="24"/>
          <w:u w:val="single"/>
        </w:rPr>
        <w:tab/>
        <w:t>u staveb</w:t>
      </w:r>
      <w:r w:rsidRPr="000D7E0B">
        <w:rPr>
          <w:sz w:val="24"/>
          <w:szCs w:val="24"/>
        </w:rPr>
        <w:t xml:space="preserve"> je nutné zajistit využívání zařízení pro sportovní činnost. Při návrhu převodu na obec, město je nutné předat požadavek na MŠMT s vyjádřením a souhlasným potvrzením obou stran a současně potvrzením závazku nového vlastníka o dalším provozování sportovního zařízení.</w:t>
      </w:r>
      <w:r w:rsidRPr="00291D59">
        <w:rPr>
          <w:sz w:val="24"/>
          <w:szCs w:val="24"/>
        </w:rPr>
        <w:t xml:space="preserve"> </w:t>
      </w:r>
    </w:p>
    <w:p w:rsidR="00CF7ABA" w:rsidRPr="00291D59" w:rsidRDefault="00CF7ABA" w:rsidP="00CF7ABA">
      <w:pPr>
        <w:spacing w:before="60"/>
        <w:ind w:left="1276" w:hanging="283"/>
        <w:rPr>
          <w:sz w:val="24"/>
          <w:szCs w:val="24"/>
        </w:rPr>
      </w:pPr>
    </w:p>
    <w:p w:rsidR="00CF7ABA" w:rsidRPr="00F77B4A" w:rsidRDefault="00CF7ABA" w:rsidP="00CF7ABA">
      <w:pPr>
        <w:pStyle w:val="Nadpis2"/>
        <w:spacing w:before="120"/>
        <w:jc w:val="center"/>
        <w:rPr>
          <w:rFonts w:ascii="Times New Roman" w:hAnsi="Times New Roman" w:cs="Times New Roman"/>
          <w:color w:val="auto"/>
          <w:sz w:val="24"/>
        </w:rPr>
      </w:pPr>
      <w:r w:rsidRPr="00F77B4A">
        <w:rPr>
          <w:rFonts w:ascii="Times New Roman" w:hAnsi="Times New Roman" w:cs="Times New Roman"/>
          <w:color w:val="auto"/>
          <w:sz w:val="24"/>
        </w:rPr>
        <w:t>Článek V</w:t>
      </w:r>
    </w:p>
    <w:p w:rsidR="00CF7ABA" w:rsidRPr="00F77B4A" w:rsidRDefault="00CF7ABA" w:rsidP="00CF7ABA">
      <w:pPr>
        <w:pStyle w:val="Nadpis2"/>
        <w:spacing w:before="0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F77B4A">
        <w:rPr>
          <w:rFonts w:ascii="Times New Roman" w:hAnsi="Times New Roman" w:cs="Times New Roman"/>
          <w:b/>
          <w:color w:val="auto"/>
          <w:sz w:val="24"/>
        </w:rPr>
        <w:t>Uvolňování a čerpání dotace</w:t>
      </w:r>
    </w:p>
    <w:p w:rsidR="00CF7ABA" w:rsidRPr="003C3635" w:rsidRDefault="00CF7ABA" w:rsidP="00CF7ABA"/>
    <w:p w:rsidR="00CF7ABA" w:rsidRPr="00AA486B" w:rsidRDefault="00CF7ABA" w:rsidP="00B04102">
      <w:pPr>
        <w:numPr>
          <w:ilvl w:val="0"/>
          <w:numId w:val="4"/>
        </w:numPr>
        <w:tabs>
          <w:tab w:val="clear" w:pos="420"/>
          <w:tab w:val="num" w:pos="360"/>
        </w:tabs>
        <w:rPr>
          <w:i/>
          <w:sz w:val="24"/>
        </w:rPr>
      </w:pPr>
      <w:r w:rsidRPr="00AA486B">
        <w:rPr>
          <w:b/>
          <w:sz w:val="24"/>
        </w:rPr>
        <w:t xml:space="preserve">Vysvětlení postupu pro registraci žádosti o dotaci a pro uvolňování čerpání dotace </w:t>
      </w:r>
    </w:p>
    <w:p w:rsidR="00CF7ABA" w:rsidRPr="00AA486B" w:rsidRDefault="00CF7ABA" w:rsidP="00B04102">
      <w:pPr>
        <w:numPr>
          <w:ilvl w:val="1"/>
          <w:numId w:val="4"/>
        </w:numPr>
        <w:tabs>
          <w:tab w:val="clear" w:pos="360"/>
          <w:tab w:val="left" w:pos="900"/>
        </w:tabs>
        <w:spacing w:before="120"/>
        <w:ind w:left="900" w:hanging="540"/>
      </w:pPr>
      <w:r w:rsidRPr="00631200">
        <w:rPr>
          <w:sz w:val="24"/>
        </w:rPr>
        <w:t xml:space="preserve">O kladném posouzení své žádosti a o zaregistrování předloženého technického </w:t>
      </w:r>
      <w:r w:rsidRPr="00A67D8C">
        <w:rPr>
          <w:sz w:val="24"/>
        </w:rPr>
        <w:t xml:space="preserve">záměru bude žadatel o dotaci písemně vyrozuměn podle postupu daného vyhláškou č. 11/2010 Sb., kterou se mění </w:t>
      </w:r>
      <w:r w:rsidRPr="00A67D8C">
        <w:rPr>
          <w:sz w:val="24"/>
          <w:szCs w:val="24"/>
        </w:rPr>
        <w:t>vyhláška č. 560/2006 Sb., o účasti státního rozpočtu</w:t>
      </w:r>
      <w:r w:rsidRPr="00B17155">
        <w:rPr>
          <w:sz w:val="24"/>
          <w:szCs w:val="24"/>
        </w:rPr>
        <w:t xml:space="preserve"> na financování programů reprodukce majetku.</w:t>
      </w:r>
      <w:r>
        <w:rPr>
          <w:sz w:val="24"/>
        </w:rPr>
        <w:t xml:space="preserve"> Registrace akce je však potvrzena až vydáním oficiálního „Rozhodnutí</w:t>
      </w:r>
      <w:r w:rsidRPr="00AA486B">
        <w:rPr>
          <w:sz w:val="24"/>
        </w:rPr>
        <w:t>“ (rozhodnutí o registraci anebo rozhodnutí o</w:t>
      </w:r>
      <w:r>
        <w:rPr>
          <w:sz w:val="24"/>
        </w:rPr>
        <w:t> </w:t>
      </w:r>
      <w:r w:rsidRPr="00AA486B">
        <w:rPr>
          <w:sz w:val="24"/>
        </w:rPr>
        <w:t>poskytnutí dotace).</w:t>
      </w:r>
    </w:p>
    <w:p w:rsidR="00CF7ABA" w:rsidRPr="00AA486B" w:rsidRDefault="00CF7ABA" w:rsidP="00B04102">
      <w:pPr>
        <w:numPr>
          <w:ilvl w:val="1"/>
          <w:numId w:val="4"/>
        </w:numPr>
        <w:tabs>
          <w:tab w:val="clear" w:pos="360"/>
          <w:tab w:val="left" w:pos="900"/>
        </w:tabs>
        <w:spacing w:before="120"/>
        <w:ind w:left="900" w:hanging="540"/>
        <w:rPr>
          <w:sz w:val="24"/>
        </w:rPr>
      </w:pPr>
      <w:r w:rsidRPr="00AA486B">
        <w:rPr>
          <w:sz w:val="24"/>
          <w:szCs w:val="24"/>
        </w:rPr>
        <w:t xml:space="preserve">Samotný výběr </w:t>
      </w:r>
      <w:r w:rsidRPr="00AA486B">
        <w:rPr>
          <w:sz w:val="24"/>
        </w:rPr>
        <w:t>žádostí o poskytnutí dotace nezakládá nárok na automatické poskytnutí dotace</w:t>
      </w:r>
      <w:r>
        <w:rPr>
          <w:sz w:val="24"/>
        </w:rPr>
        <w:t xml:space="preserve">. Každý jednotlivý návrh podléhá dalšímu dokladovému řízení, jehož smyslem je kompletace dokladů </w:t>
      </w:r>
      <w:r w:rsidRPr="00AA486B">
        <w:rPr>
          <w:sz w:val="24"/>
        </w:rPr>
        <w:t>na úroveň vyžadovanou k vydání „Rozhodnutí o poskytnutí dotace ze SR“ na příslušný kalendářní rok (dále jen „Rozhodnutí“).</w:t>
      </w:r>
    </w:p>
    <w:p w:rsidR="00CF7ABA" w:rsidRPr="006C5F1B" w:rsidRDefault="00CF7ABA" w:rsidP="00B04102">
      <w:pPr>
        <w:numPr>
          <w:ilvl w:val="1"/>
          <w:numId w:val="4"/>
        </w:numPr>
        <w:tabs>
          <w:tab w:val="clear" w:pos="360"/>
          <w:tab w:val="left" w:pos="900"/>
        </w:tabs>
        <w:spacing w:before="120"/>
        <w:ind w:left="900" w:hanging="540"/>
        <w:rPr>
          <w:sz w:val="24"/>
        </w:rPr>
      </w:pPr>
      <w:r>
        <w:rPr>
          <w:sz w:val="24"/>
        </w:rPr>
        <w:t xml:space="preserve">V průběhu tohoto řízení musí žadatel o dotaci své podklady k akci doplnit anebo upřesnit, nikoli však zásadně měnit proti schválenému </w:t>
      </w:r>
      <w:r w:rsidRPr="006664FE">
        <w:rPr>
          <w:sz w:val="24"/>
        </w:rPr>
        <w:t xml:space="preserve">technickému </w:t>
      </w:r>
      <w:r>
        <w:rPr>
          <w:sz w:val="24"/>
        </w:rPr>
        <w:t>záměru a dokumentaci předkládané v úvodní žádosti o dotaci. Pokud se v průběhu tohoto řízení prokážou skutečnosti odporující základním podmínkám pro poskytnutí dotace anebo nemožnost požadované doklady předložit, bude takový návrh bez dalšího říze</w:t>
      </w:r>
      <w:r w:rsidRPr="006C5F1B">
        <w:rPr>
          <w:sz w:val="24"/>
        </w:rPr>
        <w:t>ní z výběru bez náhrady vyřazen.</w:t>
      </w:r>
    </w:p>
    <w:p w:rsidR="00CF7ABA" w:rsidRPr="006C5F1B" w:rsidRDefault="00CF7ABA" w:rsidP="00B04102">
      <w:pPr>
        <w:numPr>
          <w:ilvl w:val="1"/>
          <w:numId w:val="4"/>
        </w:numPr>
        <w:tabs>
          <w:tab w:val="clear" w:pos="360"/>
          <w:tab w:val="left" w:pos="900"/>
        </w:tabs>
        <w:spacing w:before="120"/>
        <w:ind w:left="900" w:hanging="540"/>
        <w:rPr>
          <w:sz w:val="24"/>
        </w:rPr>
      </w:pPr>
      <w:r w:rsidRPr="006C5F1B">
        <w:rPr>
          <w:sz w:val="24"/>
        </w:rPr>
        <w:t>Jako potvrzení o ukončení řízení spojeného s poskytnutím dotace obdrží žadatel „Rozhodnutí o poskytnutí dotace“. MŠMT si vy</w:t>
      </w:r>
      <w:r>
        <w:rPr>
          <w:sz w:val="24"/>
        </w:rPr>
        <w:t>hrazu</w:t>
      </w:r>
      <w:r w:rsidRPr="006C5F1B">
        <w:rPr>
          <w:sz w:val="24"/>
        </w:rPr>
        <w:t>je možnost dodatečné úpravy výše dotace, pokud vláda v daném fiskálním roce rozhodne o snížení výdajů SR jinak. Nezbytnou podmínkou vydání dokladu „Rozhodnutí o poskytnutí dotace“ je potvrzení souhlasu žadatele o dotaci s obecnými podmínkami MŠMT. Tyto podmínky jsou neoddělitelnou přílohou každého vydaného Rozhodnutí.</w:t>
      </w:r>
    </w:p>
    <w:p w:rsidR="00CF7ABA" w:rsidRDefault="00CF7ABA" w:rsidP="00CF7ABA">
      <w:pPr>
        <w:tabs>
          <w:tab w:val="left" w:pos="1260"/>
        </w:tabs>
        <w:ind w:left="1259" w:hanging="357"/>
        <w:rPr>
          <w:sz w:val="24"/>
        </w:rPr>
      </w:pPr>
    </w:p>
    <w:p w:rsidR="00CF7ABA" w:rsidRPr="00C247F4" w:rsidRDefault="00CF7ABA" w:rsidP="00CF7ABA">
      <w:pPr>
        <w:pStyle w:val="Nadpis3"/>
        <w:tabs>
          <w:tab w:val="left" w:pos="360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247F4">
        <w:rPr>
          <w:rFonts w:ascii="Times New Roman" w:hAnsi="Times New Roman" w:cs="Times New Roman"/>
          <w:sz w:val="24"/>
          <w:szCs w:val="24"/>
        </w:rPr>
        <w:t xml:space="preserve">2.   Uvolňování a čerpání dotace </w:t>
      </w:r>
    </w:p>
    <w:p w:rsidR="00CF7ABA" w:rsidRPr="00C247F4" w:rsidRDefault="00CF7ABA" w:rsidP="00CF7ABA">
      <w:pPr>
        <w:tabs>
          <w:tab w:val="left" w:pos="900"/>
        </w:tabs>
        <w:spacing w:before="120"/>
        <w:ind w:left="900" w:hanging="540"/>
        <w:rPr>
          <w:sz w:val="24"/>
        </w:rPr>
      </w:pPr>
      <w:r w:rsidRPr="00C247F4">
        <w:rPr>
          <w:sz w:val="24"/>
        </w:rPr>
        <w:t xml:space="preserve">2.1   </w:t>
      </w:r>
      <w:r w:rsidRPr="00C247F4">
        <w:rPr>
          <w:sz w:val="24"/>
        </w:rPr>
        <w:tab/>
        <w:t>Závazným dokumentem pro financování a realizaci akce je až Rozhodnutí o</w:t>
      </w:r>
      <w:r>
        <w:rPr>
          <w:sz w:val="24"/>
        </w:rPr>
        <w:t> </w:t>
      </w:r>
      <w:r w:rsidRPr="00C247F4">
        <w:rPr>
          <w:sz w:val="24"/>
        </w:rPr>
        <w:t>poskytnutí dotace. Po vydání tohoto Rozhodnutí o poskytnutí dotace obdrží příjemce dotace od MŠMT finanční pro</w:t>
      </w:r>
      <w:r>
        <w:rPr>
          <w:sz w:val="24"/>
        </w:rPr>
        <w:t>středky ve výši schválené dotace, a to</w:t>
      </w:r>
      <w:r w:rsidRPr="00C247F4">
        <w:rPr>
          <w:sz w:val="24"/>
        </w:rPr>
        <w:t xml:space="preserve"> na běžný účet zřízený pouze pro financování schválené investiční akce. Z tohoto účtu mohou být hrazeny pouze faktury od dodavatele</w:t>
      </w:r>
      <w:r>
        <w:rPr>
          <w:sz w:val="24"/>
        </w:rPr>
        <w:t>,</w:t>
      </w:r>
      <w:r w:rsidRPr="00C247F4">
        <w:rPr>
          <w:sz w:val="24"/>
        </w:rPr>
        <w:t xml:space="preserve"> se kterým žadatel uzavřel Smlouvu o dílo, resp. kupní smlouvu.</w:t>
      </w:r>
    </w:p>
    <w:p w:rsidR="00CF7ABA" w:rsidRPr="00C247F4" w:rsidRDefault="00CF7ABA" w:rsidP="00B04102">
      <w:pPr>
        <w:numPr>
          <w:ilvl w:val="1"/>
          <w:numId w:val="6"/>
        </w:numPr>
        <w:tabs>
          <w:tab w:val="clear" w:pos="420"/>
          <w:tab w:val="left" w:pos="900"/>
        </w:tabs>
        <w:spacing w:before="120"/>
        <w:ind w:left="900" w:hanging="540"/>
        <w:rPr>
          <w:sz w:val="24"/>
        </w:rPr>
      </w:pPr>
      <w:r w:rsidRPr="00C247F4">
        <w:rPr>
          <w:sz w:val="24"/>
        </w:rPr>
        <w:t xml:space="preserve">Výše uvolněné dotace může odpovídat celkové výši v daném roce přiznané dotace anebo pouze její části,  a to výhradně dle uvážení MŠMT. Uvolňování čerpání dotace může být spojeno s dalšími (kontrolními) podmínkami MŠMT. </w:t>
      </w:r>
    </w:p>
    <w:p w:rsidR="00CF7ABA" w:rsidRPr="00C247F4" w:rsidRDefault="00CF7ABA" w:rsidP="00B04102">
      <w:pPr>
        <w:numPr>
          <w:ilvl w:val="1"/>
          <w:numId w:val="6"/>
        </w:numPr>
        <w:tabs>
          <w:tab w:val="clear" w:pos="420"/>
          <w:tab w:val="left" w:pos="900"/>
        </w:tabs>
        <w:spacing w:before="120"/>
        <w:ind w:left="900" w:hanging="540"/>
        <w:rPr>
          <w:sz w:val="24"/>
        </w:rPr>
      </w:pPr>
      <w:r w:rsidRPr="00C247F4">
        <w:rPr>
          <w:sz w:val="24"/>
        </w:rPr>
        <w:t>Čerpání dotace je vyhrazeno výlučně k úhradě faktur spojených s realizací akce, na kterou byla dotace poskytnuta. Převádění prostředků na jiný účet, úhrada finančních závazků minulých období a podobné transakce jsou nepřípustné.</w:t>
      </w:r>
    </w:p>
    <w:p w:rsidR="00CF7ABA" w:rsidRPr="00C247F4" w:rsidRDefault="00CF7ABA" w:rsidP="00B04102">
      <w:pPr>
        <w:numPr>
          <w:ilvl w:val="1"/>
          <w:numId w:val="6"/>
        </w:numPr>
        <w:tabs>
          <w:tab w:val="clear" w:pos="420"/>
          <w:tab w:val="left" w:pos="900"/>
        </w:tabs>
        <w:spacing w:before="120"/>
        <w:ind w:left="900" w:hanging="540"/>
        <w:rPr>
          <w:sz w:val="24"/>
        </w:rPr>
      </w:pPr>
      <w:r w:rsidRPr="00C247F4">
        <w:rPr>
          <w:sz w:val="24"/>
        </w:rPr>
        <w:lastRenderedPageBreak/>
        <w:t>V případech, že příjemce dotace uplatňuje odpočet z daně z přidané hodnoty na vstupu, nesmí hradit daň z přidané hodnoty z dotace. V těchto případech se proto v</w:t>
      </w:r>
      <w:r>
        <w:rPr>
          <w:sz w:val="24"/>
        </w:rPr>
        <w:t> </w:t>
      </w:r>
      <w:r w:rsidRPr="00C247F4">
        <w:rPr>
          <w:sz w:val="24"/>
        </w:rPr>
        <w:t xml:space="preserve">údajích pro </w:t>
      </w:r>
      <w:r>
        <w:rPr>
          <w:sz w:val="24"/>
        </w:rPr>
        <w:t xml:space="preserve">Informační systém Evidenčního dotačního systému / Správy majetku ve vlastnictví státu (dále jen </w:t>
      </w:r>
      <w:r w:rsidRPr="00C247F4">
        <w:rPr>
          <w:sz w:val="24"/>
        </w:rPr>
        <w:t>IS EDS/SMVS</w:t>
      </w:r>
      <w:r>
        <w:rPr>
          <w:sz w:val="24"/>
        </w:rPr>
        <w:t>)</w:t>
      </w:r>
      <w:r w:rsidRPr="00C247F4">
        <w:rPr>
          <w:sz w:val="24"/>
        </w:rPr>
        <w:t>, údaje o realizaci investiční akce a o čerpání dotace musí uvádět bez DPH. V případě, že příjemce dotace odpočet z daně z přidané hodnoty neuplatňuje, uvádí v údajích pro IS EDS/SMVS veškeré údaje a čerpá dotaci včetně DPH.</w:t>
      </w:r>
    </w:p>
    <w:p w:rsidR="00CF7ABA" w:rsidRPr="00C247F4" w:rsidRDefault="00CF7ABA" w:rsidP="00B04102">
      <w:pPr>
        <w:numPr>
          <w:ilvl w:val="1"/>
          <w:numId w:val="6"/>
        </w:numPr>
        <w:tabs>
          <w:tab w:val="clear" w:pos="420"/>
          <w:tab w:val="left" w:pos="900"/>
        </w:tabs>
        <w:spacing w:before="120"/>
        <w:ind w:left="900" w:hanging="540"/>
        <w:rPr>
          <w:sz w:val="24"/>
        </w:rPr>
      </w:pPr>
      <w:r w:rsidRPr="00C247F4">
        <w:rPr>
          <w:sz w:val="24"/>
        </w:rPr>
        <w:t>Pokud příjemce dotace zjistí, že není schopen zabezpečit realizaci akce v souladu s</w:t>
      </w:r>
      <w:r>
        <w:rPr>
          <w:sz w:val="24"/>
        </w:rPr>
        <w:t> </w:t>
      </w:r>
      <w:r w:rsidRPr="00C247F4">
        <w:rPr>
          <w:sz w:val="24"/>
        </w:rPr>
        <w:t xml:space="preserve">podmínkami Rozhodnutí, je povinen o této skutečnosti MŠMT neprodleně informovat. MŠMT do 30 dnů ode dne, kdy žádost obdrží, </w:t>
      </w:r>
      <w:r>
        <w:rPr>
          <w:sz w:val="24"/>
        </w:rPr>
        <w:t xml:space="preserve">může vydat nové Rozhodnutí (avšak nejpozději do termínu ukončení akce podle posledního platného Rozhodnutí) </w:t>
      </w:r>
      <w:r w:rsidRPr="00C247F4">
        <w:rPr>
          <w:sz w:val="24"/>
        </w:rPr>
        <w:t xml:space="preserve">anebo žádost zamítne. V případě zamítnutí žádosti MŠMT zároveň rozhodne o dalším postupu, včetně částečného anebo úplného vrácení dotace </w:t>
      </w:r>
      <w:r w:rsidRPr="00C247F4">
        <w:rPr>
          <w:sz w:val="24"/>
        </w:rPr>
        <w:br/>
        <w:t xml:space="preserve">(v případě neoprávněného čerpání včetně úrokových sankcí). </w:t>
      </w:r>
    </w:p>
    <w:p w:rsidR="00CF7ABA" w:rsidRPr="00B849DA" w:rsidRDefault="00CF7ABA" w:rsidP="00B04102">
      <w:pPr>
        <w:numPr>
          <w:ilvl w:val="1"/>
          <w:numId w:val="6"/>
        </w:numPr>
        <w:tabs>
          <w:tab w:val="clear" w:pos="420"/>
          <w:tab w:val="left" w:pos="900"/>
        </w:tabs>
        <w:spacing w:before="120"/>
        <w:ind w:left="851" w:hanging="567"/>
        <w:rPr>
          <w:sz w:val="24"/>
        </w:rPr>
      </w:pPr>
      <w:r w:rsidRPr="00C247F4">
        <w:rPr>
          <w:sz w:val="24"/>
        </w:rPr>
        <w:t xml:space="preserve">Čerpání poskytnuté dotace je v podmínkách MŠMT určeno pro daný kalendářní rok. </w:t>
      </w:r>
      <w:r w:rsidRPr="00B849DA">
        <w:rPr>
          <w:sz w:val="24"/>
        </w:rPr>
        <w:t>MŠMT nebude zásadně projednávat přesun čerpání poskytnuté dotace do dalšího roku.</w:t>
      </w:r>
    </w:p>
    <w:p w:rsidR="00CF7ABA" w:rsidRPr="00B849DA" w:rsidRDefault="00CF7ABA" w:rsidP="00B04102">
      <w:pPr>
        <w:numPr>
          <w:ilvl w:val="1"/>
          <w:numId w:val="6"/>
        </w:numPr>
        <w:tabs>
          <w:tab w:val="clear" w:pos="420"/>
          <w:tab w:val="left" w:pos="900"/>
        </w:tabs>
        <w:spacing w:before="120"/>
        <w:ind w:left="851" w:hanging="567"/>
        <w:rPr>
          <w:sz w:val="24"/>
        </w:rPr>
      </w:pPr>
      <w:r w:rsidRPr="00B849DA">
        <w:rPr>
          <w:sz w:val="24"/>
        </w:rPr>
        <w:t>Pracovníci MŠMT jsou oprávněni provádět průběžný kontrolní monitoring, především dodržování investičního záměru a to z hlediska časového, finančního a věcného provedení. Součástí tohoto monitoringu jsou fyzické kontroly v místech konkrétních investičních akcí.</w:t>
      </w:r>
    </w:p>
    <w:p w:rsidR="00CF7ABA" w:rsidRPr="00B849DA" w:rsidRDefault="00CF7ABA" w:rsidP="00CF7ABA">
      <w:pPr>
        <w:tabs>
          <w:tab w:val="left" w:pos="900"/>
        </w:tabs>
        <w:rPr>
          <w:sz w:val="24"/>
        </w:rPr>
      </w:pPr>
    </w:p>
    <w:p w:rsidR="00CF7ABA" w:rsidRPr="00B849DA" w:rsidRDefault="00CF7ABA" w:rsidP="00CF7ABA">
      <w:pPr>
        <w:tabs>
          <w:tab w:val="left" w:pos="360"/>
        </w:tabs>
        <w:spacing w:before="120"/>
        <w:rPr>
          <w:b/>
          <w:sz w:val="24"/>
        </w:rPr>
      </w:pPr>
      <w:r w:rsidRPr="00B849DA">
        <w:rPr>
          <w:b/>
          <w:sz w:val="24"/>
        </w:rPr>
        <w:t>3.   Evidenční databáze IS EDS/SMVS u poskytovaných dotací</w:t>
      </w:r>
    </w:p>
    <w:p w:rsidR="00CF7ABA" w:rsidRPr="00B849DA" w:rsidRDefault="00CF7ABA" w:rsidP="00B04102">
      <w:pPr>
        <w:numPr>
          <w:ilvl w:val="1"/>
          <w:numId w:val="7"/>
        </w:numPr>
        <w:tabs>
          <w:tab w:val="clear" w:pos="420"/>
          <w:tab w:val="num" w:pos="900"/>
        </w:tabs>
        <w:spacing w:before="120"/>
        <w:ind w:left="900" w:hanging="540"/>
        <w:rPr>
          <w:sz w:val="24"/>
        </w:rPr>
      </w:pPr>
      <w:r w:rsidRPr="00B849DA">
        <w:rPr>
          <w:sz w:val="24"/>
        </w:rPr>
        <w:t xml:space="preserve">Akce realizované s účastí prostředků SR podle postupů stanovených </w:t>
      </w:r>
      <w:r w:rsidRPr="00B849DA">
        <w:rPr>
          <w:sz w:val="24"/>
        </w:rPr>
        <w:br/>
        <w:t xml:space="preserve">vyhláškou č. 11/2010 Sb., kterou se mění </w:t>
      </w:r>
      <w:r w:rsidRPr="00B849DA">
        <w:rPr>
          <w:sz w:val="24"/>
          <w:szCs w:val="24"/>
        </w:rPr>
        <w:t xml:space="preserve">vyhláška č. 560/2006 Sb., o účasti státního rozpočtu na financování programů reprodukce majetku, </w:t>
      </w:r>
      <w:r w:rsidRPr="00B849DA">
        <w:rPr>
          <w:sz w:val="24"/>
        </w:rPr>
        <w:t xml:space="preserve">podléhají přísné registraci </w:t>
      </w:r>
      <w:r w:rsidRPr="00B849DA">
        <w:rPr>
          <w:b/>
          <w:sz w:val="24"/>
        </w:rPr>
        <w:t>IS EDS/SMVS Ministerstva financí</w:t>
      </w:r>
      <w:r w:rsidRPr="00B849DA">
        <w:rPr>
          <w:sz w:val="24"/>
        </w:rPr>
        <w:t xml:space="preserve">. </w:t>
      </w:r>
    </w:p>
    <w:p w:rsidR="00CF7ABA" w:rsidRPr="00C247F4" w:rsidRDefault="00CF7ABA" w:rsidP="00B04102">
      <w:pPr>
        <w:numPr>
          <w:ilvl w:val="1"/>
          <w:numId w:val="7"/>
        </w:numPr>
        <w:tabs>
          <w:tab w:val="clear" w:pos="420"/>
          <w:tab w:val="num" w:pos="900"/>
        </w:tabs>
        <w:spacing w:before="120"/>
        <w:ind w:left="900" w:hanging="540"/>
        <w:rPr>
          <w:sz w:val="24"/>
        </w:rPr>
      </w:pPr>
      <w:r w:rsidRPr="00C247F4">
        <w:rPr>
          <w:sz w:val="24"/>
        </w:rPr>
        <w:t>Příjemce dotace je povinen respektovat závaznost zaregistrovaných údajů a jejich souvztažnost s poskytovanou dotací. Pokud v průběhu realizace dotované akce v</w:t>
      </w:r>
      <w:r>
        <w:rPr>
          <w:sz w:val="24"/>
        </w:rPr>
        <w:t>znikn</w:t>
      </w:r>
      <w:r w:rsidRPr="00C247F4">
        <w:rPr>
          <w:sz w:val="24"/>
        </w:rPr>
        <w:t>e potřeba změny registrovaných závazných údajů, je příjemce povinen požádat MŠMT o přeregistraci a změnu údajů zdůvodnit.</w:t>
      </w:r>
    </w:p>
    <w:p w:rsidR="00CF7ABA" w:rsidRPr="00C247F4" w:rsidRDefault="00CF7ABA" w:rsidP="00CF7ABA">
      <w:pPr>
        <w:jc w:val="center"/>
        <w:rPr>
          <w:sz w:val="24"/>
        </w:rPr>
      </w:pPr>
    </w:p>
    <w:p w:rsidR="00CF7ABA" w:rsidRPr="00C247F4" w:rsidRDefault="00CF7ABA" w:rsidP="00CF7ABA">
      <w:pPr>
        <w:tabs>
          <w:tab w:val="left" w:pos="360"/>
        </w:tabs>
        <w:rPr>
          <w:b/>
          <w:strike/>
          <w:sz w:val="24"/>
        </w:rPr>
      </w:pPr>
    </w:p>
    <w:p w:rsidR="00CF7ABA" w:rsidRPr="00C247F4" w:rsidRDefault="00CF7ABA" w:rsidP="00CF7ABA">
      <w:pPr>
        <w:tabs>
          <w:tab w:val="left" w:pos="360"/>
        </w:tabs>
        <w:rPr>
          <w:b/>
          <w:sz w:val="24"/>
        </w:rPr>
      </w:pPr>
      <w:r w:rsidRPr="00C247F4">
        <w:rPr>
          <w:b/>
          <w:sz w:val="24"/>
        </w:rPr>
        <w:t>4.   Závěrečné vyúčtování dotace a vyhodnocení akce</w:t>
      </w:r>
    </w:p>
    <w:p w:rsidR="00CF7ABA" w:rsidRDefault="00CF7ABA" w:rsidP="00CF7ABA">
      <w:pPr>
        <w:tabs>
          <w:tab w:val="left" w:pos="900"/>
        </w:tabs>
        <w:spacing w:before="120"/>
        <w:ind w:left="900" w:hanging="540"/>
        <w:rPr>
          <w:sz w:val="24"/>
        </w:rPr>
      </w:pPr>
      <w:r>
        <w:rPr>
          <w:sz w:val="24"/>
        </w:rPr>
        <w:t>4</w:t>
      </w:r>
      <w:r w:rsidRPr="00C247F4">
        <w:rPr>
          <w:sz w:val="24"/>
        </w:rPr>
        <w:t xml:space="preserve">.1 </w:t>
      </w:r>
      <w:r w:rsidRPr="00C247F4">
        <w:rPr>
          <w:b/>
          <w:sz w:val="24"/>
        </w:rPr>
        <w:t xml:space="preserve"> </w:t>
      </w:r>
      <w:r w:rsidRPr="00C247F4">
        <w:rPr>
          <w:sz w:val="24"/>
        </w:rPr>
        <w:t xml:space="preserve">Vyúčtování poskytnuté dotace se řídí postupem vyhlášky č.11/2010 Sb., pokud nebude upřesněno samostatným pokynem MŠMT vydaným ke konci příslušného kalendářního roku. </w:t>
      </w:r>
    </w:p>
    <w:p w:rsidR="00CF7ABA" w:rsidRDefault="00CF7ABA" w:rsidP="00CF7ABA">
      <w:pPr>
        <w:tabs>
          <w:tab w:val="left" w:pos="900"/>
        </w:tabs>
        <w:spacing w:before="120"/>
        <w:ind w:left="900" w:hanging="540"/>
        <w:rPr>
          <w:sz w:val="24"/>
        </w:rPr>
      </w:pPr>
      <w:r>
        <w:rPr>
          <w:sz w:val="24"/>
        </w:rPr>
        <w:t xml:space="preserve">4.2.  </w:t>
      </w:r>
      <w:r w:rsidRPr="00C247F4">
        <w:rPr>
          <w:sz w:val="24"/>
        </w:rPr>
        <w:t>Závěrečné vyhodnocení dotované akce bude prováděno v samostatném řízení MŠMT, po ukončení její realizace ve lhůtě stanovené v Rozhodnutí, proti předložené požadované dokumentac</w:t>
      </w:r>
      <w:r>
        <w:rPr>
          <w:sz w:val="24"/>
        </w:rPr>
        <w:t>i</w:t>
      </w:r>
      <w:r w:rsidRPr="00C247F4">
        <w:rPr>
          <w:sz w:val="24"/>
        </w:rPr>
        <w:t xml:space="preserve"> (podle postupů vyžádaných samostatným prováděcím předpisem MŠMT).</w:t>
      </w:r>
    </w:p>
    <w:p w:rsidR="00CF7ABA" w:rsidRDefault="00CF7ABA" w:rsidP="00CF7ABA">
      <w:pPr>
        <w:tabs>
          <w:tab w:val="left" w:pos="900"/>
        </w:tabs>
        <w:spacing w:before="120"/>
        <w:ind w:left="900" w:hanging="540"/>
        <w:rPr>
          <w:sz w:val="24"/>
        </w:rPr>
      </w:pPr>
      <w:r>
        <w:rPr>
          <w:sz w:val="24"/>
        </w:rPr>
        <w:t xml:space="preserve">4.3.  </w:t>
      </w:r>
      <w:r w:rsidRPr="00C247F4">
        <w:rPr>
          <w:sz w:val="24"/>
        </w:rPr>
        <w:t>Dokumentace k závěrečnému v</w:t>
      </w:r>
      <w:r>
        <w:rPr>
          <w:sz w:val="24"/>
        </w:rPr>
        <w:t>yhodnocení akce bude obsahovat minimálně:</w:t>
      </w:r>
    </w:p>
    <w:p w:rsidR="00CF7ABA" w:rsidRPr="00C247F4" w:rsidRDefault="00CF7ABA" w:rsidP="00CF7ABA">
      <w:pPr>
        <w:tabs>
          <w:tab w:val="left" w:pos="1260"/>
        </w:tabs>
        <w:spacing w:before="60"/>
        <w:ind w:left="1260" w:hanging="360"/>
        <w:rPr>
          <w:sz w:val="24"/>
        </w:rPr>
      </w:pPr>
      <w:r>
        <w:rPr>
          <w:sz w:val="24"/>
        </w:rPr>
        <w:t xml:space="preserve">a) </w:t>
      </w:r>
      <w:r>
        <w:rPr>
          <w:sz w:val="24"/>
        </w:rPr>
        <w:tab/>
        <w:t xml:space="preserve">zprávu o splnění závazných ukazatelů a podmínek spojených s poskytnutím </w:t>
      </w:r>
      <w:r w:rsidRPr="00C247F4">
        <w:rPr>
          <w:sz w:val="24"/>
        </w:rPr>
        <w:t>dotace,</w:t>
      </w:r>
    </w:p>
    <w:p w:rsidR="00CF7ABA" w:rsidRPr="00C247F4" w:rsidRDefault="00CF7ABA" w:rsidP="00CF7ABA">
      <w:pPr>
        <w:tabs>
          <w:tab w:val="left" w:pos="1260"/>
        </w:tabs>
        <w:ind w:left="1259" w:hanging="357"/>
        <w:rPr>
          <w:sz w:val="24"/>
        </w:rPr>
      </w:pPr>
      <w:r w:rsidRPr="00C247F4">
        <w:rPr>
          <w:sz w:val="24"/>
        </w:rPr>
        <w:t xml:space="preserve">b)  </w:t>
      </w:r>
      <w:r w:rsidRPr="00C247F4">
        <w:rPr>
          <w:sz w:val="24"/>
        </w:rPr>
        <w:tab/>
        <w:t>vyúčtování realizace akce a vypořádání zůstatků dotací,</w:t>
      </w:r>
    </w:p>
    <w:p w:rsidR="00CF7ABA" w:rsidRPr="00C247F4" w:rsidRDefault="00CF7ABA" w:rsidP="00CF7ABA">
      <w:pPr>
        <w:tabs>
          <w:tab w:val="left" w:pos="1260"/>
        </w:tabs>
        <w:ind w:left="1259" w:hanging="357"/>
        <w:rPr>
          <w:sz w:val="24"/>
        </w:rPr>
      </w:pPr>
      <w:r w:rsidRPr="00C247F4">
        <w:rPr>
          <w:sz w:val="24"/>
        </w:rPr>
        <w:t>c)</w:t>
      </w:r>
      <w:r w:rsidRPr="00C247F4">
        <w:rPr>
          <w:sz w:val="24"/>
        </w:rPr>
        <w:tab/>
        <w:t>u stavebních akcí kolaudační rozhodnutí (anebo doklad toto rozhodnutí nahrazující), u SZNR přejímací doklad</w:t>
      </w:r>
    </w:p>
    <w:p w:rsidR="00CF7ABA" w:rsidRPr="00C247F4" w:rsidRDefault="00CF7ABA" w:rsidP="00CF7ABA">
      <w:pPr>
        <w:tabs>
          <w:tab w:val="left" w:pos="1260"/>
        </w:tabs>
        <w:ind w:left="1259" w:hanging="357"/>
        <w:rPr>
          <w:sz w:val="24"/>
        </w:rPr>
      </w:pPr>
      <w:r w:rsidRPr="00C247F4">
        <w:rPr>
          <w:sz w:val="24"/>
        </w:rPr>
        <w:lastRenderedPageBreak/>
        <w:t xml:space="preserve">d) </w:t>
      </w:r>
      <w:r w:rsidRPr="00C247F4">
        <w:rPr>
          <w:sz w:val="24"/>
        </w:rPr>
        <w:tab/>
        <w:t>výsledná data pro IS EDS/SMVS,</w:t>
      </w:r>
    </w:p>
    <w:p w:rsidR="00CF7ABA" w:rsidRDefault="00CF7ABA" w:rsidP="00CF7ABA">
      <w:pPr>
        <w:tabs>
          <w:tab w:val="left" w:pos="1260"/>
        </w:tabs>
        <w:ind w:left="1259" w:hanging="357"/>
        <w:rPr>
          <w:sz w:val="24"/>
        </w:rPr>
      </w:pPr>
      <w:r w:rsidRPr="00C247F4">
        <w:rPr>
          <w:sz w:val="24"/>
        </w:rPr>
        <w:t xml:space="preserve">e) </w:t>
      </w:r>
      <w:r w:rsidRPr="00C247F4">
        <w:rPr>
          <w:sz w:val="24"/>
        </w:rPr>
        <w:tab/>
        <w:t>jiné doklady, které si MŠMT vyžádá (kopie faktur nebo jejich soupisky, kopie bankovních převodů k úhradě faktur apod.).</w:t>
      </w:r>
    </w:p>
    <w:p w:rsidR="00CF7ABA" w:rsidRPr="00C247F4" w:rsidRDefault="00CF7ABA" w:rsidP="00CF7ABA">
      <w:pPr>
        <w:tabs>
          <w:tab w:val="left" w:pos="900"/>
        </w:tabs>
        <w:spacing w:before="120"/>
        <w:ind w:left="900" w:hanging="540"/>
        <w:rPr>
          <w:sz w:val="24"/>
        </w:rPr>
      </w:pPr>
      <w:r>
        <w:rPr>
          <w:sz w:val="24"/>
        </w:rPr>
        <w:t xml:space="preserve">4.3   </w:t>
      </w:r>
      <w:r w:rsidRPr="00C247F4">
        <w:rPr>
          <w:sz w:val="24"/>
        </w:rPr>
        <w:t>V případě souhlasu s předloženou dokumentací a s údaji v ní uvedenými vydá MŠMT protokol „Závěrečné vyhodnocení akce“ jako doklad ke konečnému zúčtování a k přiznání státní dotace, který slouží příjemci dotace jako konečný doklad o vypořádání jeho závazků spojených s poskytnutou dotací a se SR.</w:t>
      </w:r>
    </w:p>
    <w:p w:rsidR="00CF7ABA" w:rsidRPr="00C247F4" w:rsidRDefault="00CF7ABA" w:rsidP="00CF7ABA">
      <w:pPr>
        <w:rPr>
          <w:sz w:val="24"/>
        </w:rPr>
      </w:pPr>
    </w:p>
    <w:p w:rsidR="00CF7ABA" w:rsidRDefault="00CF7ABA" w:rsidP="00CF7ABA">
      <w:pPr>
        <w:tabs>
          <w:tab w:val="left" w:pos="360"/>
        </w:tabs>
        <w:rPr>
          <w:b/>
          <w:sz w:val="24"/>
        </w:rPr>
      </w:pPr>
      <w:r w:rsidRPr="00C247F4">
        <w:rPr>
          <w:b/>
          <w:sz w:val="24"/>
        </w:rPr>
        <w:t>5.   Kontrola plnění schváleného technického záměru včetně jeho dokumentace</w:t>
      </w:r>
    </w:p>
    <w:p w:rsidR="00CF7ABA" w:rsidRDefault="00CF7ABA" w:rsidP="00CF7ABA">
      <w:pPr>
        <w:tabs>
          <w:tab w:val="left" w:pos="360"/>
        </w:tabs>
        <w:rPr>
          <w:b/>
          <w:sz w:val="24"/>
        </w:rPr>
      </w:pPr>
    </w:p>
    <w:p w:rsidR="00CF7ABA" w:rsidRDefault="00CF7ABA" w:rsidP="00CF7ABA">
      <w:pPr>
        <w:tabs>
          <w:tab w:val="left" w:pos="360"/>
        </w:tabs>
        <w:rPr>
          <w:sz w:val="24"/>
        </w:rPr>
      </w:pPr>
      <w:r>
        <w:rPr>
          <w:sz w:val="24"/>
        </w:rPr>
        <w:t xml:space="preserve">      5.1 </w:t>
      </w:r>
      <w:r w:rsidRPr="00C247F4">
        <w:rPr>
          <w:sz w:val="24"/>
        </w:rPr>
        <w:t xml:space="preserve">Revizi plnění technického záměru provádí odbor sportu MŠMT v rámci svého </w:t>
      </w:r>
      <w:r>
        <w:rPr>
          <w:sz w:val="24"/>
        </w:rPr>
        <w:t xml:space="preserve"> </w:t>
      </w:r>
    </w:p>
    <w:p w:rsidR="00CF7ABA" w:rsidRPr="00C247F4" w:rsidRDefault="00CF7ABA" w:rsidP="00CF7ABA">
      <w:pPr>
        <w:tabs>
          <w:tab w:val="left" w:pos="360"/>
        </w:tabs>
        <w:rPr>
          <w:sz w:val="24"/>
        </w:rPr>
      </w:pPr>
      <w:r>
        <w:rPr>
          <w:sz w:val="24"/>
        </w:rPr>
        <w:t xml:space="preserve">            </w:t>
      </w:r>
      <w:r w:rsidRPr="00C247F4">
        <w:rPr>
          <w:sz w:val="24"/>
        </w:rPr>
        <w:t>programového monitoringu. Na základě svých zjištění podává:</w:t>
      </w:r>
    </w:p>
    <w:p w:rsidR="00CF7ABA" w:rsidRDefault="00CF7ABA" w:rsidP="00B04102">
      <w:pPr>
        <w:numPr>
          <w:ilvl w:val="0"/>
          <w:numId w:val="5"/>
        </w:numPr>
        <w:spacing w:before="60"/>
        <w:ind w:left="1260"/>
        <w:rPr>
          <w:sz w:val="24"/>
        </w:rPr>
      </w:pPr>
      <w:r w:rsidRPr="00C247F4">
        <w:rPr>
          <w:sz w:val="24"/>
        </w:rPr>
        <w:t>návrh u jednotlivých akcí na případné provedení hloubkové kontroly odborem</w:t>
      </w:r>
      <w:r>
        <w:rPr>
          <w:sz w:val="24"/>
        </w:rPr>
        <w:t xml:space="preserve"> interního auditu MŠMT,</w:t>
      </w:r>
    </w:p>
    <w:p w:rsidR="00CF7ABA" w:rsidRDefault="00CF7ABA" w:rsidP="00B04102">
      <w:pPr>
        <w:numPr>
          <w:ilvl w:val="0"/>
          <w:numId w:val="5"/>
        </w:numPr>
        <w:spacing w:before="60"/>
        <w:ind w:left="1260"/>
        <w:rPr>
          <w:sz w:val="24"/>
        </w:rPr>
      </w:pPr>
      <w:r>
        <w:rPr>
          <w:sz w:val="24"/>
        </w:rPr>
        <w:t>návrh na koncepční aktualizaci Programu 133510, případně na opatření související s programem,</w:t>
      </w:r>
    </w:p>
    <w:p w:rsidR="00CF7ABA" w:rsidRDefault="00CF7ABA" w:rsidP="00B04102">
      <w:pPr>
        <w:numPr>
          <w:ilvl w:val="0"/>
          <w:numId w:val="5"/>
        </w:numPr>
        <w:spacing w:before="60"/>
        <w:ind w:left="1260"/>
        <w:rPr>
          <w:sz w:val="24"/>
        </w:rPr>
      </w:pPr>
      <w:r>
        <w:rPr>
          <w:sz w:val="24"/>
        </w:rPr>
        <w:t xml:space="preserve">zprávu, že prostředky byly využity účelně, v souladu se schváleným projektem, </w:t>
      </w:r>
      <w:r>
        <w:rPr>
          <w:sz w:val="24"/>
        </w:rPr>
        <w:br/>
        <w:t>a že po stanovenou dobu sportovní zařízení slouží v plném rozsahu svému účelu,</w:t>
      </w:r>
    </w:p>
    <w:p w:rsidR="00CF7ABA" w:rsidRDefault="00CF7ABA" w:rsidP="00CF7ABA">
      <w:pPr>
        <w:spacing w:before="60"/>
        <w:rPr>
          <w:sz w:val="24"/>
        </w:rPr>
      </w:pPr>
      <w:r>
        <w:rPr>
          <w:sz w:val="24"/>
        </w:rPr>
        <w:t xml:space="preserve">      5.2  Kontrolu financování akcí, na které byla MŠMT přiznána dotace, provádí též </w:t>
      </w:r>
    </w:p>
    <w:p w:rsidR="00CF7ABA" w:rsidRDefault="00CF7ABA" w:rsidP="00CF7ABA">
      <w:pPr>
        <w:spacing w:before="60"/>
        <w:rPr>
          <w:sz w:val="24"/>
        </w:rPr>
      </w:pPr>
      <w:r>
        <w:rPr>
          <w:sz w:val="24"/>
        </w:rPr>
        <w:t xml:space="preserve">             průběžně podle zákona č. 320/2001 Sb., o finanční kontrole ve veřejné správě </w:t>
      </w:r>
      <w:r>
        <w:rPr>
          <w:sz w:val="24"/>
        </w:rPr>
        <w:br/>
        <w:t xml:space="preserve">             a o změně některých zákonů, ve znění pozdějších předpisů, odbor správce rozpočtu </w:t>
      </w:r>
      <w:r>
        <w:rPr>
          <w:sz w:val="24"/>
        </w:rPr>
        <w:br/>
        <w:t xml:space="preserve">             a metodiky řídící kontroly MŠMT.</w:t>
      </w:r>
    </w:p>
    <w:p w:rsidR="00CF7ABA" w:rsidRPr="003C3635" w:rsidRDefault="00CF7ABA" w:rsidP="00CF7ABA"/>
    <w:p w:rsidR="00CF7ABA" w:rsidRDefault="00CF7ABA" w:rsidP="00CF7ABA">
      <w:pPr>
        <w:pStyle w:val="Nadpis2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</w:p>
    <w:p w:rsidR="00CF7ABA" w:rsidRPr="00F77B4A" w:rsidRDefault="00CF7ABA" w:rsidP="00CF7ABA">
      <w:pPr>
        <w:pStyle w:val="Nadpis2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r w:rsidRPr="00F77B4A">
        <w:rPr>
          <w:rFonts w:ascii="Times New Roman" w:hAnsi="Times New Roman" w:cs="Times New Roman"/>
          <w:color w:val="auto"/>
          <w:sz w:val="24"/>
        </w:rPr>
        <w:t>Článek VI</w:t>
      </w:r>
    </w:p>
    <w:p w:rsidR="00CF7ABA" w:rsidRPr="00F77B4A" w:rsidRDefault="00CF7ABA" w:rsidP="00CF7ABA">
      <w:pPr>
        <w:pStyle w:val="Nadpis2"/>
        <w:spacing w:before="0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F77B4A">
        <w:rPr>
          <w:rFonts w:ascii="Times New Roman" w:hAnsi="Times New Roman" w:cs="Times New Roman"/>
          <w:b/>
          <w:color w:val="auto"/>
          <w:sz w:val="24"/>
        </w:rPr>
        <w:t>Závěrečná ustanovení</w:t>
      </w:r>
    </w:p>
    <w:p w:rsidR="00CF7ABA" w:rsidRPr="00C247F4" w:rsidRDefault="00CF7ABA" w:rsidP="00CF7ABA">
      <w:pPr>
        <w:rPr>
          <w:i/>
          <w:sz w:val="24"/>
        </w:rPr>
      </w:pPr>
    </w:p>
    <w:p w:rsidR="00CF7ABA" w:rsidRPr="00C247F4" w:rsidRDefault="00CF7ABA" w:rsidP="00B04102">
      <w:pPr>
        <w:pStyle w:val="Odstavecseseznamem"/>
        <w:numPr>
          <w:ilvl w:val="0"/>
          <w:numId w:val="15"/>
        </w:numPr>
        <w:contextualSpacing/>
        <w:jc w:val="both"/>
        <w:rPr>
          <w:sz w:val="24"/>
        </w:rPr>
      </w:pPr>
      <w:r w:rsidRPr="00C247F4">
        <w:rPr>
          <w:sz w:val="24"/>
        </w:rPr>
        <w:t xml:space="preserve">MŠMT rozhoduje o konečné výši rozdělení dotací pro jednotlivé žadatele a zveřejňuje je na adrese: </w:t>
      </w:r>
      <w:hyperlink r:id="rId14" w:history="1">
        <w:r w:rsidRPr="00C247F4">
          <w:rPr>
            <w:rStyle w:val="Hypertextovodkaz"/>
            <w:sz w:val="24"/>
          </w:rPr>
          <w:t>www.msmt.cz/sport/dotace</w:t>
        </w:r>
      </w:hyperlink>
      <w:r w:rsidRPr="00C247F4">
        <w:rPr>
          <w:sz w:val="24"/>
        </w:rPr>
        <w:t>.</w:t>
      </w:r>
    </w:p>
    <w:p w:rsidR="00CF7ABA" w:rsidRPr="00C247F4" w:rsidRDefault="00CF7ABA" w:rsidP="00CF7ABA"/>
    <w:p w:rsidR="00CF7ABA" w:rsidRPr="00C247F4" w:rsidRDefault="00CF7ABA" w:rsidP="00B04102">
      <w:pPr>
        <w:pStyle w:val="Odstavecseseznamem"/>
        <w:numPr>
          <w:ilvl w:val="0"/>
          <w:numId w:val="15"/>
        </w:numPr>
        <w:contextualSpacing/>
        <w:jc w:val="both"/>
        <w:rPr>
          <w:sz w:val="24"/>
        </w:rPr>
      </w:pPr>
      <w:r w:rsidRPr="00C247F4">
        <w:rPr>
          <w:sz w:val="24"/>
        </w:rPr>
        <w:t>Realizace, vymezení účelového využití finančních prostředků, včetně hospodaření, vyúčtování a kontroly státních finančních prostředků stanovených na základě vypočtených bodových hodnot se řídí platným „</w:t>
      </w:r>
      <w:r w:rsidRPr="00C247F4">
        <w:rPr>
          <w:sz w:val="24"/>
          <w:szCs w:val="28"/>
        </w:rPr>
        <w:t>Rozhodnutím“</w:t>
      </w:r>
      <w:r w:rsidRPr="00C247F4">
        <w:rPr>
          <w:b/>
          <w:sz w:val="24"/>
          <w:szCs w:val="28"/>
        </w:rPr>
        <w:t xml:space="preserve"> </w:t>
      </w:r>
      <w:r w:rsidRPr="00C247F4">
        <w:rPr>
          <w:sz w:val="24"/>
          <w:szCs w:val="28"/>
        </w:rPr>
        <w:t xml:space="preserve">a „Zásadami“, které jsou </w:t>
      </w:r>
      <w:r w:rsidRPr="00C247F4">
        <w:rPr>
          <w:sz w:val="24"/>
        </w:rPr>
        <w:t xml:space="preserve">zveřejněny na adrese: </w:t>
      </w:r>
      <w:hyperlink r:id="rId15" w:history="1">
        <w:r w:rsidRPr="00C247F4">
          <w:rPr>
            <w:rStyle w:val="Hypertextovodkaz"/>
            <w:sz w:val="24"/>
          </w:rPr>
          <w:t>www.msmt.cz</w:t>
        </w:r>
      </w:hyperlink>
      <w:r w:rsidRPr="00C247F4">
        <w:rPr>
          <w:sz w:val="24"/>
        </w:rPr>
        <w:t>.</w:t>
      </w:r>
    </w:p>
    <w:p w:rsidR="00CF7ABA" w:rsidRPr="00C247F4" w:rsidRDefault="00CF7ABA" w:rsidP="00CF7ABA">
      <w:pPr>
        <w:pStyle w:val="Odstavecseseznamem"/>
      </w:pPr>
    </w:p>
    <w:p w:rsidR="00CF7ABA" w:rsidRPr="00C247F4" w:rsidRDefault="00CF7ABA" w:rsidP="00B04102">
      <w:pPr>
        <w:pStyle w:val="Odstavecseseznamem"/>
        <w:numPr>
          <w:ilvl w:val="0"/>
          <w:numId w:val="15"/>
        </w:numPr>
        <w:contextualSpacing/>
        <w:jc w:val="both"/>
        <w:rPr>
          <w:sz w:val="24"/>
        </w:rPr>
      </w:pPr>
      <w:r w:rsidRPr="00C247F4">
        <w:rPr>
          <w:sz w:val="24"/>
        </w:rPr>
        <w:t xml:space="preserve">Na úrovni MŠMT je návrh finančního objemu dotace jednotlivým občanským sdružením projednáván </w:t>
      </w:r>
      <w:r>
        <w:rPr>
          <w:sz w:val="24"/>
        </w:rPr>
        <w:t>p</w:t>
      </w:r>
      <w:r w:rsidRPr="00C247F4">
        <w:rPr>
          <w:sz w:val="24"/>
        </w:rPr>
        <w:t>oradou</w:t>
      </w:r>
      <w:r>
        <w:rPr>
          <w:sz w:val="24"/>
        </w:rPr>
        <w:t xml:space="preserve"> sekce sportu a mládeže</w:t>
      </w:r>
      <w:r w:rsidRPr="00C247F4">
        <w:rPr>
          <w:sz w:val="24"/>
        </w:rPr>
        <w:t xml:space="preserve"> </w:t>
      </w:r>
      <w:r w:rsidRPr="00C247F4">
        <w:rPr>
          <w:sz w:val="24"/>
        </w:rPr>
        <w:br/>
        <w:t xml:space="preserve">a poradou vedení MŠMT. Ve zcela mimořádných a naléhavých případech je možno předložit žádost prostřednictvím náměstka </w:t>
      </w:r>
      <w:r>
        <w:rPr>
          <w:sz w:val="24"/>
        </w:rPr>
        <w:t xml:space="preserve">ministra pro podporu sportu a mládeže </w:t>
      </w:r>
      <w:r w:rsidRPr="00C247F4">
        <w:rPr>
          <w:sz w:val="24"/>
        </w:rPr>
        <w:t>ke schválení přímo ministrov</w:t>
      </w:r>
      <w:r>
        <w:rPr>
          <w:sz w:val="24"/>
        </w:rPr>
        <w:t>i</w:t>
      </w:r>
      <w:r w:rsidRPr="00C247F4">
        <w:rPr>
          <w:sz w:val="24"/>
        </w:rPr>
        <w:t>.</w:t>
      </w:r>
    </w:p>
    <w:p w:rsidR="00CF7ABA" w:rsidRPr="00B042F2" w:rsidRDefault="00CF7ABA" w:rsidP="00CF7ABA">
      <w:pPr>
        <w:pStyle w:val="Odstavecseseznamem"/>
      </w:pPr>
    </w:p>
    <w:p w:rsidR="00CF7ABA" w:rsidRPr="00B042F2" w:rsidRDefault="00CF7ABA" w:rsidP="00B04102">
      <w:pPr>
        <w:pStyle w:val="Odstavecseseznamem"/>
        <w:numPr>
          <w:ilvl w:val="0"/>
          <w:numId w:val="15"/>
        </w:numPr>
        <w:contextualSpacing/>
        <w:jc w:val="both"/>
        <w:rPr>
          <w:sz w:val="24"/>
        </w:rPr>
      </w:pPr>
      <w:r w:rsidRPr="00B042F2">
        <w:rPr>
          <w:sz w:val="24"/>
        </w:rPr>
        <w:t xml:space="preserve">Tyto zásady nabývají účinnosti dnem </w:t>
      </w:r>
      <w:r w:rsidR="00F77B4A">
        <w:rPr>
          <w:sz w:val="24"/>
        </w:rPr>
        <w:t>schválení</w:t>
      </w:r>
      <w:r w:rsidRPr="00B042F2">
        <w:rPr>
          <w:sz w:val="24"/>
        </w:rPr>
        <w:t>.</w:t>
      </w:r>
    </w:p>
    <w:p w:rsidR="00CF7ABA" w:rsidRDefault="00CF7ABA" w:rsidP="00CF7ABA">
      <w:pPr>
        <w:rPr>
          <w:sz w:val="24"/>
        </w:rPr>
      </w:pPr>
    </w:p>
    <w:p w:rsidR="00CF7ABA" w:rsidRDefault="00CF7ABA" w:rsidP="00CF7ABA">
      <w:pPr>
        <w:rPr>
          <w:sz w:val="24"/>
          <w:szCs w:val="24"/>
        </w:rPr>
      </w:pPr>
      <w:r>
        <w:rPr>
          <w:sz w:val="24"/>
          <w:szCs w:val="24"/>
        </w:rPr>
        <w:t xml:space="preserve">V Praze dne </w:t>
      </w:r>
      <w:r w:rsidR="00F77B4A">
        <w:rPr>
          <w:sz w:val="24"/>
          <w:szCs w:val="24"/>
        </w:rPr>
        <w:t xml:space="preserve">12. </w:t>
      </w:r>
      <w:r>
        <w:rPr>
          <w:sz w:val="24"/>
          <w:szCs w:val="24"/>
        </w:rPr>
        <w:t>února 2015</w:t>
      </w:r>
    </w:p>
    <w:p w:rsidR="00CF7ABA" w:rsidRDefault="00CF7ABA" w:rsidP="00CF7ABA">
      <w:pPr>
        <w:rPr>
          <w:sz w:val="24"/>
        </w:rPr>
      </w:pPr>
    </w:p>
    <w:p w:rsidR="00CF7ABA" w:rsidRPr="00870755" w:rsidRDefault="00CF7ABA" w:rsidP="00CF7ABA">
      <w:pPr>
        <w:ind w:left="4111"/>
        <w:jc w:val="center"/>
        <w:rPr>
          <w:b/>
          <w:sz w:val="24"/>
        </w:rPr>
      </w:pPr>
      <w:r>
        <w:rPr>
          <w:b/>
          <w:sz w:val="24"/>
        </w:rPr>
        <w:t>JUDr. Petr Hulinský, Ph.D., v. r.</w:t>
      </w:r>
    </w:p>
    <w:p w:rsidR="00CF7ABA" w:rsidRPr="00C247F4" w:rsidRDefault="00CF7ABA" w:rsidP="00CF7ABA">
      <w:pPr>
        <w:rPr>
          <w:sz w:val="24"/>
        </w:rPr>
      </w:pPr>
      <w:r>
        <w:rPr>
          <w:sz w:val="24"/>
        </w:rPr>
        <w:t xml:space="preserve">                                                                         </w:t>
      </w:r>
      <w:r w:rsidRPr="00C247F4">
        <w:rPr>
          <w:sz w:val="24"/>
        </w:rPr>
        <w:t>náměstek ministra</w:t>
      </w:r>
      <w:r>
        <w:rPr>
          <w:sz w:val="24"/>
        </w:rPr>
        <w:t xml:space="preserve"> pro podporu sportu a mládeže</w:t>
      </w:r>
    </w:p>
    <w:p w:rsidR="00CF7ABA" w:rsidRPr="00C247F4" w:rsidRDefault="00CF7ABA" w:rsidP="00CF7ABA">
      <w:pPr>
        <w:rPr>
          <w:sz w:val="24"/>
        </w:rPr>
      </w:pPr>
      <w:r w:rsidRPr="00C247F4">
        <w:rPr>
          <w:sz w:val="24"/>
        </w:rPr>
        <w:t xml:space="preserve">                 </w:t>
      </w:r>
      <w:bookmarkStart w:id="0" w:name="_GoBack"/>
      <w:bookmarkEnd w:id="0"/>
    </w:p>
    <w:p w:rsidR="00CF7ABA" w:rsidRPr="00C247F4" w:rsidRDefault="00CF7ABA" w:rsidP="00CF7ABA">
      <w:pPr>
        <w:ind w:right="72"/>
        <w:outlineLvl w:val="0"/>
        <w:rPr>
          <w:b/>
          <w:szCs w:val="28"/>
        </w:rPr>
      </w:pPr>
    </w:p>
    <w:p w:rsidR="00CF7ABA" w:rsidRDefault="00CF7ABA" w:rsidP="00CF7ABA">
      <w:pPr>
        <w:ind w:right="72"/>
        <w:outlineLvl w:val="0"/>
        <w:rPr>
          <w:b/>
          <w:szCs w:val="28"/>
        </w:rPr>
      </w:pPr>
      <w:r w:rsidRPr="00C247F4">
        <w:rPr>
          <w:b/>
          <w:szCs w:val="28"/>
        </w:rPr>
        <w:t>Přílohy:</w:t>
      </w:r>
    </w:p>
    <w:p w:rsidR="00CF7ABA" w:rsidRDefault="00CF7ABA" w:rsidP="00CF7ABA">
      <w:pPr>
        <w:ind w:right="72"/>
        <w:outlineLvl w:val="0"/>
        <w:rPr>
          <w:b/>
          <w:szCs w:val="28"/>
        </w:rPr>
      </w:pPr>
    </w:p>
    <w:p w:rsidR="00CF7ABA" w:rsidRPr="00223084" w:rsidRDefault="00CF7ABA" w:rsidP="00CF7ABA">
      <w:pPr>
        <w:ind w:right="72"/>
        <w:outlineLvl w:val="0"/>
        <w:rPr>
          <w:b/>
          <w:szCs w:val="28"/>
        </w:rPr>
      </w:pPr>
      <w:r w:rsidRPr="00223084">
        <w:rPr>
          <w:b/>
          <w:sz w:val="24"/>
          <w:szCs w:val="24"/>
        </w:rPr>
        <w:t xml:space="preserve">Příloha č. </w:t>
      </w:r>
      <w:r>
        <w:rPr>
          <w:b/>
          <w:sz w:val="24"/>
          <w:szCs w:val="24"/>
        </w:rPr>
        <w:t>1</w:t>
      </w:r>
      <w:r w:rsidRPr="00C247F4">
        <w:rPr>
          <w:sz w:val="24"/>
          <w:szCs w:val="24"/>
        </w:rPr>
        <w:t xml:space="preserve">    -   </w:t>
      </w:r>
      <w:r w:rsidRPr="00223084">
        <w:rPr>
          <w:b/>
          <w:sz w:val="24"/>
          <w:szCs w:val="24"/>
        </w:rPr>
        <w:t>Závazné podmínky čerpání prostředků státního rozpočtu</w:t>
      </w:r>
    </w:p>
    <w:p w:rsidR="00CF7ABA" w:rsidRPr="00C247F4" w:rsidRDefault="00CF7ABA" w:rsidP="00CF7ABA">
      <w:pPr>
        <w:pStyle w:val="Nadpis4"/>
        <w:spacing w:before="120" w:after="0"/>
        <w:rPr>
          <w:sz w:val="24"/>
          <w:szCs w:val="24"/>
        </w:rPr>
      </w:pPr>
      <w:r>
        <w:rPr>
          <w:sz w:val="24"/>
          <w:szCs w:val="24"/>
        </w:rPr>
        <w:t>Příloha č. 2</w:t>
      </w:r>
      <w:r w:rsidRPr="00C247F4">
        <w:rPr>
          <w:sz w:val="24"/>
          <w:szCs w:val="24"/>
        </w:rPr>
        <w:t xml:space="preserve">    -   Prováděcí pokyn pro závěrečné vyhodnocení</w:t>
      </w:r>
    </w:p>
    <w:p w:rsidR="00CF7ABA" w:rsidRDefault="00CF7ABA" w:rsidP="00CF7ABA">
      <w:pPr>
        <w:pStyle w:val="Nadpis4"/>
        <w:spacing w:before="120" w:after="0"/>
        <w:rPr>
          <w:sz w:val="24"/>
          <w:szCs w:val="24"/>
        </w:rPr>
      </w:pPr>
      <w:r>
        <w:rPr>
          <w:sz w:val="24"/>
          <w:szCs w:val="24"/>
        </w:rPr>
        <w:t>Příloha č. 3</w:t>
      </w:r>
      <w:r w:rsidRPr="00C247F4">
        <w:rPr>
          <w:sz w:val="24"/>
          <w:szCs w:val="24"/>
        </w:rPr>
        <w:t xml:space="preserve">    -   Vzor Investičního záměru k žádosti o dotaci z programu 133510</w:t>
      </w:r>
    </w:p>
    <w:p w:rsidR="00CF7ABA" w:rsidRPr="00561FF1" w:rsidRDefault="00CF7ABA" w:rsidP="00CF7ABA">
      <w:pPr>
        <w:ind w:left="1701"/>
        <w:rPr>
          <w:sz w:val="24"/>
        </w:rPr>
      </w:pPr>
      <w:r>
        <w:rPr>
          <w:sz w:val="24"/>
        </w:rPr>
        <w:t>(nenahrazuje Technickou dokumentaci, pouze ji doplňuje)</w:t>
      </w:r>
    </w:p>
    <w:p w:rsidR="00CF7ABA" w:rsidRDefault="00CF7ABA" w:rsidP="00CF7ABA">
      <w:pPr>
        <w:pStyle w:val="Nadpis4"/>
        <w:spacing w:before="120" w:after="0"/>
        <w:ind w:left="1701" w:hanging="1701"/>
        <w:rPr>
          <w:sz w:val="24"/>
          <w:szCs w:val="24"/>
        </w:rPr>
      </w:pPr>
      <w:r w:rsidRPr="00FB45BF">
        <w:rPr>
          <w:sz w:val="24"/>
          <w:szCs w:val="24"/>
        </w:rPr>
        <w:t xml:space="preserve">Příloha č. </w:t>
      </w:r>
      <w:r>
        <w:rPr>
          <w:sz w:val="24"/>
          <w:szCs w:val="24"/>
        </w:rPr>
        <w:t>4</w:t>
      </w:r>
      <w:r w:rsidRPr="00FB45BF">
        <w:rPr>
          <w:sz w:val="24"/>
          <w:szCs w:val="24"/>
        </w:rPr>
        <w:t xml:space="preserve">    -  </w:t>
      </w:r>
      <w:r>
        <w:rPr>
          <w:sz w:val="24"/>
          <w:szCs w:val="24"/>
        </w:rPr>
        <w:t xml:space="preserve"> Metodická informace k zadávání veřejných zakázek malého rozsahu v oblasti sportu</w:t>
      </w:r>
    </w:p>
    <w:p w:rsidR="00CF7ABA" w:rsidRDefault="00CF7ABA" w:rsidP="00CF7ABA">
      <w:pPr>
        <w:pStyle w:val="Nadpis4"/>
        <w:spacing w:before="120" w:after="0"/>
        <w:rPr>
          <w:sz w:val="24"/>
          <w:szCs w:val="24"/>
        </w:rPr>
      </w:pPr>
      <w:r w:rsidRPr="00FB45BF">
        <w:rPr>
          <w:sz w:val="24"/>
          <w:szCs w:val="24"/>
        </w:rPr>
        <w:t xml:space="preserve">Příloha č. </w:t>
      </w:r>
      <w:r>
        <w:rPr>
          <w:sz w:val="24"/>
          <w:szCs w:val="24"/>
        </w:rPr>
        <w:t>5</w:t>
      </w:r>
      <w:r w:rsidRPr="00FB45BF">
        <w:rPr>
          <w:sz w:val="24"/>
          <w:szCs w:val="24"/>
        </w:rPr>
        <w:t xml:space="preserve">    -  </w:t>
      </w:r>
      <w:r>
        <w:rPr>
          <w:sz w:val="24"/>
          <w:szCs w:val="24"/>
        </w:rPr>
        <w:t xml:space="preserve"> Přehled použitých zkratek </w:t>
      </w:r>
    </w:p>
    <w:p w:rsidR="00CF7ABA" w:rsidRPr="00AD3C91" w:rsidRDefault="00CF7ABA" w:rsidP="00CF7ABA">
      <w:pPr>
        <w:pStyle w:val="Nadpis4"/>
        <w:spacing w:before="120" w:after="0"/>
        <w:rPr>
          <w:sz w:val="24"/>
          <w:szCs w:val="24"/>
        </w:rPr>
      </w:pPr>
      <w:r w:rsidRPr="00AD3C91">
        <w:rPr>
          <w:sz w:val="24"/>
          <w:szCs w:val="24"/>
        </w:rPr>
        <w:t xml:space="preserve">Příloha  č. 6 </w:t>
      </w:r>
      <w:r w:rsidRPr="00FB45BF">
        <w:rPr>
          <w:sz w:val="24"/>
          <w:szCs w:val="24"/>
        </w:rPr>
        <w:t xml:space="preserve">  - </w:t>
      </w:r>
      <w:r>
        <w:rPr>
          <w:sz w:val="24"/>
          <w:szCs w:val="24"/>
        </w:rPr>
        <w:t xml:space="preserve"> </w:t>
      </w:r>
      <w:r w:rsidRPr="00AD3C91">
        <w:rPr>
          <w:sz w:val="24"/>
          <w:szCs w:val="24"/>
        </w:rPr>
        <w:t xml:space="preserve"> Vysvětlivky k údajům Rozhodnutí o poskytnutí dotace</w:t>
      </w:r>
    </w:p>
    <w:p w:rsidR="00CF7ABA" w:rsidRDefault="00CF7ABA" w:rsidP="005D5027">
      <w:pPr>
        <w:pStyle w:val="Zkladntextodsazen3"/>
        <w:tabs>
          <w:tab w:val="left" w:pos="6660"/>
        </w:tabs>
        <w:ind w:left="0" w:firstLine="0"/>
      </w:pPr>
    </w:p>
    <w:sectPr w:rsidR="00CF7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102" w:rsidRDefault="00B04102" w:rsidP="00A36968">
      <w:r>
        <w:separator/>
      </w:r>
    </w:p>
  </w:endnote>
  <w:endnote w:type="continuationSeparator" w:id="0">
    <w:p w:rsidR="00B04102" w:rsidRDefault="00B04102" w:rsidP="00A3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A14" w:rsidRDefault="0040652C" w:rsidP="001636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26A14" w:rsidRDefault="00B041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102" w:rsidRDefault="00B04102" w:rsidP="00A36968">
      <w:r>
        <w:separator/>
      </w:r>
    </w:p>
  </w:footnote>
  <w:footnote w:type="continuationSeparator" w:id="0">
    <w:p w:rsidR="00B04102" w:rsidRDefault="00B04102" w:rsidP="00A36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A0C86"/>
    <w:multiLevelType w:val="multilevel"/>
    <w:tmpl w:val="7602BE6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10430461"/>
    <w:multiLevelType w:val="multilevel"/>
    <w:tmpl w:val="5F48B91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17D73633"/>
    <w:multiLevelType w:val="hybridMultilevel"/>
    <w:tmpl w:val="B7EC8B7E"/>
    <w:lvl w:ilvl="0" w:tplc="4D50542C">
      <w:start w:val="5"/>
      <w:numFmt w:val="lowerLetter"/>
      <w:lvlText w:val="%1)"/>
      <w:lvlJc w:val="left"/>
      <w:pPr>
        <w:ind w:left="13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19CB3430"/>
    <w:multiLevelType w:val="hybridMultilevel"/>
    <w:tmpl w:val="BF2EBBE2"/>
    <w:lvl w:ilvl="0" w:tplc="0405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1F4B3D44"/>
    <w:multiLevelType w:val="singleLevel"/>
    <w:tmpl w:val="565A2CF2"/>
    <w:lvl w:ilvl="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5">
    <w:nsid w:val="298F7D0E"/>
    <w:multiLevelType w:val="hybridMultilevel"/>
    <w:tmpl w:val="2D649A2A"/>
    <w:lvl w:ilvl="0" w:tplc="565A2CF2">
      <w:start w:val="4"/>
      <w:numFmt w:val="bullet"/>
      <w:lvlText w:val="-"/>
      <w:lvlJc w:val="left"/>
      <w:pPr>
        <w:tabs>
          <w:tab w:val="num" w:pos="1124"/>
        </w:tabs>
        <w:ind w:left="112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C544FAD"/>
    <w:multiLevelType w:val="multilevel"/>
    <w:tmpl w:val="2A964B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394D6E3A"/>
    <w:multiLevelType w:val="hybridMultilevel"/>
    <w:tmpl w:val="EDB4BCEA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9522D29"/>
    <w:multiLevelType w:val="multilevel"/>
    <w:tmpl w:val="6984769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3A755E81"/>
    <w:multiLevelType w:val="hybridMultilevel"/>
    <w:tmpl w:val="96F24260"/>
    <w:lvl w:ilvl="0" w:tplc="7F36AC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C6A6B"/>
    <w:multiLevelType w:val="hybridMultilevel"/>
    <w:tmpl w:val="F76EF2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056083"/>
    <w:multiLevelType w:val="multilevel"/>
    <w:tmpl w:val="86AE35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2">
    <w:nsid w:val="5B1A3129"/>
    <w:multiLevelType w:val="multilevel"/>
    <w:tmpl w:val="18F02E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>
    <w:nsid w:val="5C921291"/>
    <w:multiLevelType w:val="hybridMultilevel"/>
    <w:tmpl w:val="8A44C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62695"/>
    <w:multiLevelType w:val="hybridMultilevel"/>
    <w:tmpl w:val="857EC33C"/>
    <w:lvl w:ilvl="0" w:tplc="E0FE00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00554D"/>
    <w:multiLevelType w:val="singleLevel"/>
    <w:tmpl w:val="4C56E3B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B750C07"/>
    <w:multiLevelType w:val="multilevel"/>
    <w:tmpl w:val="2A148B3E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12"/>
  </w:num>
  <w:num w:numId="5">
    <w:abstractNumId w:val="15"/>
  </w:num>
  <w:num w:numId="6">
    <w:abstractNumId w:val="1"/>
  </w:num>
  <w:num w:numId="7">
    <w:abstractNumId w:val="0"/>
  </w:num>
  <w:num w:numId="8">
    <w:abstractNumId w:val="10"/>
  </w:num>
  <w:num w:numId="9">
    <w:abstractNumId w:val="3"/>
  </w:num>
  <w:num w:numId="10">
    <w:abstractNumId w:val="5"/>
  </w:num>
  <w:num w:numId="11">
    <w:abstractNumId w:val="7"/>
  </w:num>
  <w:num w:numId="12">
    <w:abstractNumId w:val="8"/>
  </w:num>
  <w:num w:numId="13">
    <w:abstractNumId w:val="16"/>
  </w:num>
  <w:num w:numId="14">
    <w:abstractNumId w:val="9"/>
  </w:num>
  <w:num w:numId="15">
    <w:abstractNumId w:val="13"/>
  </w:num>
  <w:num w:numId="16">
    <w:abstractNumId w:val="2"/>
  </w:num>
  <w:num w:numId="1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68"/>
    <w:rsid w:val="000004F1"/>
    <w:rsid w:val="0002090F"/>
    <w:rsid w:val="00023213"/>
    <w:rsid w:val="00023B42"/>
    <w:rsid w:val="00025283"/>
    <w:rsid w:val="00027E1A"/>
    <w:rsid w:val="00031450"/>
    <w:rsid w:val="00032114"/>
    <w:rsid w:val="00044E44"/>
    <w:rsid w:val="00046CC2"/>
    <w:rsid w:val="00047322"/>
    <w:rsid w:val="00050A3B"/>
    <w:rsid w:val="00050E88"/>
    <w:rsid w:val="00051FA5"/>
    <w:rsid w:val="00052B4D"/>
    <w:rsid w:val="000624A9"/>
    <w:rsid w:val="0006430C"/>
    <w:rsid w:val="0007446B"/>
    <w:rsid w:val="0009051A"/>
    <w:rsid w:val="000923A5"/>
    <w:rsid w:val="00096EE3"/>
    <w:rsid w:val="000B0152"/>
    <w:rsid w:val="000B3DD0"/>
    <w:rsid w:val="000C6234"/>
    <w:rsid w:val="000C77D0"/>
    <w:rsid w:val="000D0C81"/>
    <w:rsid w:val="000D7DA0"/>
    <w:rsid w:val="000F4ADC"/>
    <w:rsid w:val="00101F88"/>
    <w:rsid w:val="00110ACB"/>
    <w:rsid w:val="00113F93"/>
    <w:rsid w:val="00114AAE"/>
    <w:rsid w:val="00147432"/>
    <w:rsid w:val="001601A7"/>
    <w:rsid w:val="00167E09"/>
    <w:rsid w:val="00174BAB"/>
    <w:rsid w:val="00187003"/>
    <w:rsid w:val="0019083A"/>
    <w:rsid w:val="0019187B"/>
    <w:rsid w:val="001A1475"/>
    <w:rsid w:val="001A5672"/>
    <w:rsid w:val="001A586E"/>
    <w:rsid w:val="001B2886"/>
    <w:rsid w:val="001B73C2"/>
    <w:rsid w:val="001C0F2F"/>
    <w:rsid w:val="001E5E42"/>
    <w:rsid w:val="001E79E5"/>
    <w:rsid w:val="001F2FC2"/>
    <w:rsid w:val="001F7810"/>
    <w:rsid w:val="002100A3"/>
    <w:rsid w:val="002124FE"/>
    <w:rsid w:val="002321B3"/>
    <w:rsid w:val="00234DCA"/>
    <w:rsid w:val="002647EC"/>
    <w:rsid w:val="002678FA"/>
    <w:rsid w:val="00273A9F"/>
    <w:rsid w:val="002746FC"/>
    <w:rsid w:val="0027585B"/>
    <w:rsid w:val="0028276F"/>
    <w:rsid w:val="00282F97"/>
    <w:rsid w:val="002840E9"/>
    <w:rsid w:val="00296894"/>
    <w:rsid w:val="002A1F79"/>
    <w:rsid w:val="002C44F7"/>
    <w:rsid w:val="002C693D"/>
    <w:rsid w:val="002C7BDF"/>
    <w:rsid w:val="002D2D1D"/>
    <w:rsid w:val="002D59D1"/>
    <w:rsid w:val="002E2211"/>
    <w:rsid w:val="002E6389"/>
    <w:rsid w:val="002E6B16"/>
    <w:rsid w:val="002E6D51"/>
    <w:rsid w:val="002F32A1"/>
    <w:rsid w:val="00301653"/>
    <w:rsid w:val="00306FC0"/>
    <w:rsid w:val="003070B2"/>
    <w:rsid w:val="003217CE"/>
    <w:rsid w:val="00324582"/>
    <w:rsid w:val="00345105"/>
    <w:rsid w:val="00353075"/>
    <w:rsid w:val="00360EFC"/>
    <w:rsid w:val="00361B48"/>
    <w:rsid w:val="00363396"/>
    <w:rsid w:val="00364F3C"/>
    <w:rsid w:val="003722DD"/>
    <w:rsid w:val="003812DC"/>
    <w:rsid w:val="00397709"/>
    <w:rsid w:val="003A39A1"/>
    <w:rsid w:val="003A471E"/>
    <w:rsid w:val="003A738B"/>
    <w:rsid w:val="003A78BA"/>
    <w:rsid w:val="003B50C1"/>
    <w:rsid w:val="003E1F8B"/>
    <w:rsid w:val="003E39E7"/>
    <w:rsid w:val="003F1A94"/>
    <w:rsid w:val="0040652C"/>
    <w:rsid w:val="00410F0F"/>
    <w:rsid w:val="00416436"/>
    <w:rsid w:val="00417931"/>
    <w:rsid w:val="00421444"/>
    <w:rsid w:val="00421B4F"/>
    <w:rsid w:val="00426327"/>
    <w:rsid w:val="00426482"/>
    <w:rsid w:val="004358EA"/>
    <w:rsid w:val="00436DE2"/>
    <w:rsid w:val="004547CB"/>
    <w:rsid w:val="00466229"/>
    <w:rsid w:val="004665A5"/>
    <w:rsid w:val="00467EF8"/>
    <w:rsid w:val="00492B21"/>
    <w:rsid w:val="00495791"/>
    <w:rsid w:val="00495E60"/>
    <w:rsid w:val="004A1D46"/>
    <w:rsid w:val="004B1F6F"/>
    <w:rsid w:val="004B33A7"/>
    <w:rsid w:val="004B4A6E"/>
    <w:rsid w:val="004C127F"/>
    <w:rsid w:val="004C78E1"/>
    <w:rsid w:val="004D1FF2"/>
    <w:rsid w:val="004F006C"/>
    <w:rsid w:val="004F1FE4"/>
    <w:rsid w:val="004F6450"/>
    <w:rsid w:val="005265B0"/>
    <w:rsid w:val="005313B8"/>
    <w:rsid w:val="00540CD2"/>
    <w:rsid w:val="00544B15"/>
    <w:rsid w:val="00544C12"/>
    <w:rsid w:val="00545CB4"/>
    <w:rsid w:val="00547D54"/>
    <w:rsid w:val="00552182"/>
    <w:rsid w:val="005769D9"/>
    <w:rsid w:val="0058201F"/>
    <w:rsid w:val="00591BD2"/>
    <w:rsid w:val="00596D0A"/>
    <w:rsid w:val="005B733D"/>
    <w:rsid w:val="005C3ABB"/>
    <w:rsid w:val="005C4A7F"/>
    <w:rsid w:val="005D44C5"/>
    <w:rsid w:val="005D5027"/>
    <w:rsid w:val="005D65A7"/>
    <w:rsid w:val="005E3CC4"/>
    <w:rsid w:val="005E6881"/>
    <w:rsid w:val="005E78A1"/>
    <w:rsid w:val="005F48CC"/>
    <w:rsid w:val="005F5F62"/>
    <w:rsid w:val="006068FE"/>
    <w:rsid w:val="00611446"/>
    <w:rsid w:val="00611F2B"/>
    <w:rsid w:val="006220A1"/>
    <w:rsid w:val="00625B75"/>
    <w:rsid w:val="0062626E"/>
    <w:rsid w:val="00646C0C"/>
    <w:rsid w:val="00650A5D"/>
    <w:rsid w:val="006515A5"/>
    <w:rsid w:val="00653734"/>
    <w:rsid w:val="00660748"/>
    <w:rsid w:val="006716E5"/>
    <w:rsid w:val="006721B4"/>
    <w:rsid w:val="00673CC9"/>
    <w:rsid w:val="00682A16"/>
    <w:rsid w:val="00690025"/>
    <w:rsid w:val="006A17C1"/>
    <w:rsid w:val="006A347A"/>
    <w:rsid w:val="006B050F"/>
    <w:rsid w:val="006C0117"/>
    <w:rsid w:val="006D5250"/>
    <w:rsid w:val="006E244A"/>
    <w:rsid w:val="006E29BC"/>
    <w:rsid w:val="006E4A20"/>
    <w:rsid w:val="006E52FB"/>
    <w:rsid w:val="006F0214"/>
    <w:rsid w:val="006F1B9F"/>
    <w:rsid w:val="006F4869"/>
    <w:rsid w:val="0070666B"/>
    <w:rsid w:val="00707013"/>
    <w:rsid w:val="00712D22"/>
    <w:rsid w:val="00722E66"/>
    <w:rsid w:val="00734B83"/>
    <w:rsid w:val="00745B5D"/>
    <w:rsid w:val="00755DBE"/>
    <w:rsid w:val="007613D0"/>
    <w:rsid w:val="00781D96"/>
    <w:rsid w:val="00785E62"/>
    <w:rsid w:val="007871F3"/>
    <w:rsid w:val="0079252E"/>
    <w:rsid w:val="00796ABC"/>
    <w:rsid w:val="00797343"/>
    <w:rsid w:val="007B2179"/>
    <w:rsid w:val="007B2EC1"/>
    <w:rsid w:val="007C4F35"/>
    <w:rsid w:val="007D5517"/>
    <w:rsid w:val="007E17FA"/>
    <w:rsid w:val="007E205D"/>
    <w:rsid w:val="008013F1"/>
    <w:rsid w:val="00816171"/>
    <w:rsid w:val="00817BC2"/>
    <w:rsid w:val="00823C3A"/>
    <w:rsid w:val="008348E8"/>
    <w:rsid w:val="00846498"/>
    <w:rsid w:val="008467AC"/>
    <w:rsid w:val="0084790C"/>
    <w:rsid w:val="00860D3A"/>
    <w:rsid w:val="00861669"/>
    <w:rsid w:val="008700FD"/>
    <w:rsid w:val="0087305B"/>
    <w:rsid w:val="008854DC"/>
    <w:rsid w:val="00896BBF"/>
    <w:rsid w:val="008A65B5"/>
    <w:rsid w:val="008A7E17"/>
    <w:rsid w:val="008B306A"/>
    <w:rsid w:val="008B4191"/>
    <w:rsid w:val="008B6B64"/>
    <w:rsid w:val="008C24A6"/>
    <w:rsid w:val="008C788B"/>
    <w:rsid w:val="008C7A80"/>
    <w:rsid w:val="008E3ECC"/>
    <w:rsid w:val="008F53B5"/>
    <w:rsid w:val="00903098"/>
    <w:rsid w:val="00911BF5"/>
    <w:rsid w:val="0091480D"/>
    <w:rsid w:val="0092219D"/>
    <w:rsid w:val="00923143"/>
    <w:rsid w:val="009255E9"/>
    <w:rsid w:val="00926848"/>
    <w:rsid w:val="00943FB2"/>
    <w:rsid w:val="00962935"/>
    <w:rsid w:val="00963CB2"/>
    <w:rsid w:val="009663F7"/>
    <w:rsid w:val="00970B45"/>
    <w:rsid w:val="0097255C"/>
    <w:rsid w:val="0097344A"/>
    <w:rsid w:val="00980067"/>
    <w:rsid w:val="0099699A"/>
    <w:rsid w:val="009A5FFF"/>
    <w:rsid w:val="009B3F40"/>
    <w:rsid w:val="009B5B23"/>
    <w:rsid w:val="009C0E77"/>
    <w:rsid w:val="009E5F5E"/>
    <w:rsid w:val="009E69BF"/>
    <w:rsid w:val="00A0182E"/>
    <w:rsid w:val="00A02011"/>
    <w:rsid w:val="00A1264C"/>
    <w:rsid w:val="00A16354"/>
    <w:rsid w:val="00A2185B"/>
    <w:rsid w:val="00A358B3"/>
    <w:rsid w:val="00A36968"/>
    <w:rsid w:val="00A44E0B"/>
    <w:rsid w:val="00A61BB3"/>
    <w:rsid w:val="00A67325"/>
    <w:rsid w:val="00A75D24"/>
    <w:rsid w:val="00A84EFE"/>
    <w:rsid w:val="00AA1FA7"/>
    <w:rsid w:val="00AA2E6C"/>
    <w:rsid w:val="00AA347B"/>
    <w:rsid w:val="00AA7F31"/>
    <w:rsid w:val="00AB1584"/>
    <w:rsid w:val="00AB2FD6"/>
    <w:rsid w:val="00AC13D6"/>
    <w:rsid w:val="00AD0EF3"/>
    <w:rsid w:val="00AD3DCA"/>
    <w:rsid w:val="00AD647E"/>
    <w:rsid w:val="00AF7961"/>
    <w:rsid w:val="00B00FA1"/>
    <w:rsid w:val="00B012CB"/>
    <w:rsid w:val="00B04102"/>
    <w:rsid w:val="00B041F8"/>
    <w:rsid w:val="00B1213A"/>
    <w:rsid w:val="00B1227B"/>
    <w:rsid w:val="00B17A82"/>
    <w:rsid w:val="00B23497"/>
    <w:rsid w:val="00B2588A"/>
    <w:rsid w:val="00B33B0C"/>
    <w:rsid w:val="00B41F15"/>
    <w:rsid w:val="00B54325"/>
    <w:rsid w:val="00B65594"/>
    <w:rsid w:val="00B74518"/>
    <w:rsid w:val="00B77B86"/>
    <w:rsid w:val="00B80B8A"/>
    <w:rsid w:val="00B8667D"/>
    <w:rsid w:val="00B979E3"/>
    <w:rsid w:val="00BA0BDE"/>
    <w:rsid w:val="00BB3A0E"/>
    <w:rsid w:val="00BB48FA"/>
    <w:rsid w:val="00BB7DF0"/>
    <w:rsid w:val="00BC30A0"/>
    <w:rsid w:val="00BC35FD"/>
    <w:rsid w:val="00BC3AD1"/>
    <w:rsid w:val="00BC7558"/>
    <w:rsid w:val="00BD49EE"/>
    <w:rsid w:val="00BE7F40"/>
    <w:rsid w:val="00BF166D"/>
    <w:rsid w:val="00BF36B5"/>
    <w:rsid w:val="00C03B88"/>
    <w:rsid w:val="00C042EE"/>
    <w:rsid w:val="00C07ADF"/>
    <w:rsid w:val="00C10646"/>
    <w:rsid w:val="00C11810"/>
    <w:rsid w:val="00C22B42"/>
    <w:rsid w:val="00C234A3"/>
    <w:rsid w:val="00C249DB"/>
    <w:rsid w:val="00C2749F"/>
    <w:rsid w:val="00C319D4"/>
    <w:rsid w:val="00C42FA9"/>
    <w:rsid w:val="00C52EB6"/>
    <w:rsid w:val="00C52FE4"/>
    <w:rsid w:val="00C65003"/>
    <w:rsid w:val="00C91022"/>
    <w:rsid w:val="00CB3DE8"/>
    <w:rsid w:val="00CB4E62"/>
    <w:rsid w:val="00CB6DC4"/>
    <w:rsid w:val="00CE17FB"/>
    <w:rsid w:val="00CE4B14"/>
    <w:rsid w:val="00CE5433"/>
    <w:rsid w:val="00CE6105"/>
    <w:rsid w:val="00CF0362"/>
    <w:rsid w:val="00CF7ABA"/>
    <w:rsid w:val="00D019BF"/>
    <w:rsid w:val="00D024BF"/>
    <w:rsid w:val="00D04698"/>
    <w:rsid w:val="00D049BC"/>
    <w:rsid w:val="00D05D24"/>
    <w:rsid w:val="00D06171"/>
    <w:rsid w:val="00D11948"/>
    <w:rsid w:val="00D2638B"/>
    <w:rsid w:val="00D34136"/>
    <w:rsid w:val="00D34923"/>
    <w:rsid w:val="00D366E2"/>
    <w:rsid w:val="00D514DE"/>
    <w:rsid w:val="00D55F07"/>
    <w:rsid w:val="00D60BCE"/>
    <w:rsid w:val="00D61ACD"/>
    <w:rsid w:val="00D65AE2"/>
    <w:rsid w:val="00D75294"/>
    <w:rsid w:val="00D777F7"/>
    <w:rsid w:val="00D836A6"/>
    <w:rsid w:val="00D85142"/>
    <w:rsid w:val="00DA6A5D"/>
    <w:rsid w:val="00DA774C"/>
    <w:rsid w:val="00DD0E0F"/>
    <w:rsid w:val="00DD479E"/>
    <w:rsid w:val="00DD5540"/>
    <w:rsid w:val="00DD7604"/>
    <w:rsid w:val="00DE5C2D"/>
    <w:rsid w:val="00DF5791"/>
    <w:rsid w:val="00E028C6"/>
    <w:rsid w:val="00E06FB7"/>
    <w:rsid w:val="00E113E5"/>
    <w:rsid w:val="00E13E2E"/>
    <w:rsid w:val="00E1616B"/>
    <w:rsid w:val="00E20C43"/>
    <w:rsid w:val="00E22909"/>
    <w:rsid w:val="00E25752"/>
    <w:rsid w:val="00E26AB6"/>
    <w:rsid w:val="00E30511"/>
    <w:rsid w:val="00E3061C"/>
    <w:rsid w:val="00E3568F"/>
    <w:rsid w:val="00E35BA6"/>
    <w:rsid w:val="00E41EF1"/>
    <w:rsid w:val="00E4465A"/>
    <w:rsid w:val="00E44C4C"/>
    <w:rsid w:val="00E50327"/>
    <w:rsid w:val="00E70B8E"/>
    <w:rsid w:val="00E808F9"/>
    <w:rsid w:val="00E82B34"/>
    <w:rsid w:val="00E92F71"/>
    <w:rsid w:val="00E934E6"/>
    <w:rsid w:val="00E978F3"/>
    <w:rsid w:val="00EA0704"/>
    <w:rsid w:val="00EA2C30"/>
    <w:rsid w:val="00EE11A1"/>
    <w:rsid w:val="00EF1464"/>
    <w:rsid w:val="00EF3C78"/>
    <w:rsid w:val="00EF4328"/>
    <w:rsid w:val="00EF5CD8"/>
    <w:rsid w:val="00EF79F2"/>
    <w:rsid w:val="00EF7DAC"/>
    <w:rsid w:val="00F056C9"/>
    <w:rsid w:val="00F11936"/>
    <w:rsid w:val="00F17AE1"/>
    <w:rsid w:val="00F30697"/>
    <w:rsid w:val="00F33223"/>
    <w:rsid w:val="00F3699A"/>
    <w:rsid w:val="00F468E5"/>
    <w:rsid w:val="00F518B7"/>
    <w:rsid w:val="00F5410C"/>
    <w:rsid w:val="00F550DF"/>
    <w:rsid w:val="00F558FC"/>
    <w:rsid w:val="00F77B4A"/>
    <w:rsid w:val="00F77D65"/>
    <w:rsid w:val="00F8397F"/>
    <w:rsid w:val="00F97C02"/>
    <w:rsid w:val="00FB0EDC"/>
    <w:rsid w:val="00FB14F0"/>
    <w:rsid w:val="00FB56D9"/>
    <w:rsid w:val="00FB688F"/>
    <w:rsid w:val="00FC1948"/>
    <w:rsid w:val="00FD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449E3-EBA7-45E5-92D3-DC001C83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69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F7A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F7A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CF7ABA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F7ABA"/>
    <w:pPr>
      <w:keepNext/>
      <w:spacing w:before="240" w:after="60"/>
      <w:jc w:val="left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1C0F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qFormat/>
    <w:rsid w:val="00CF7ABA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F7ABA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CF7ABA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A36968"/>
    <w:pPr>
      <w:keepNext/>
      <w:jc w:val="center"/>
      <w:outlineLvl w:val="8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A36968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A369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6968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slostrnky">
    <w:name w:val="page number"/>
    <w:basedOn w:val="Standardnpsmoodstavce"/>
    <w:rsid w:val="00A36968"/>
  </w:style>
  <w:style w:type="paragraph" w:styleId="Zkladntextodsazen3">
    <w:name w:val="Body Text Indent 3"/>
    <w:basedOn w:val="Normln"/>
    <w:link w:val="Zkladntextodsazen3Char"/>
    <w:rsid w:val="00A36968"/>
    <w:pPr>
      <w:ind w:left="426" w:hanging="426"/>
    </w:pPr>
  </w:style>
  <w:style w:type="character" w:customStyle="1" w:styleId="Zkladntextodsazen3Char">
    <w:name w:val="Základní text odsazený 3 Char"/>
    <w:basedOn w:val="Standardnpsmoodstavce"/>
    <w:link w:val="Zkladntextodsazen3"/>
    <w:rsid w:val="00A3696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69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6968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0F2F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1C0F2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C0F2F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C0F2F"/>
    <w:pPr>
      <w:ind w:left="708"/>
      <w:jc w:val="lef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CF7A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CF7AB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CF7AB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F7AB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CF7ABA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CF7AB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rsid w:val="00CF7AB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CF7AB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CF7AB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CF7ABA"/>
    <w:pPr>
      <w:spacing w:after="120" w:line="480" w:lineRule="auto"/>
      <w:jc w:val="left"/>
    </w:pPr>
    <w:rPr>
      <w:sz w:val="20"/>
    </w:rPr>
  </w:style>
  <w:style w:type="character" w:customStyle="1" w:styleId="Zkladntext2Char">
    <w:name w:val="Základní text 2 Char"/>
    <w:basedOn w:val="Standardnpsmoodstavce"/>
    <w:link w:val="Zkladntext2"/>
    <w:rsid w:val="00CF7AB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CF7ABA"/>
    <w:rPr>
      <w:color w:val="0000FF"/>
      <w:u w:val="single"/>
    </w:rPr>
  </w:style>
  <w:style w:type="paragraph" w:customStyle="1" w:styleId="ku">
    <w:name w:val="ku"/>
    <w:rsid w:val="00CF7A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CF7ABA"/>
    <w:pPr>
      <w:spacing w:after="120"/>
      <w:ind w:left="283"/>
      <w:jc w:val="left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F7A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4bZarovnatdoblokuVlevo249cm">
    <w:name w:val="Styl 14 b. Zarovnat do bloku Vlevo:  249 cm"/>
    <w:basedOn w:val="Normln"/>
    <w:rsid w:val="00CF7ABA"/>
    <w:pPr>
      <w:ind w:left="1412"/>
    </w:pPr>
  </w:style>
  <w:style w:type="table" w:styleId="Mkatabulky">
    <w:name w:val="Table Grid"/>
    <w:basedOn w:val="Normlntabulka"/>
    <w:rsid w:val="00CF7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u">
    <w:name w:val="kou"/>
    <w:basedOn w:val="Normln"/>
    <w:rsid w:val="00CF7ABA"/>
    <w:pPr>
      <w:ind w:firstLine="709"/>
    </w:pPr>
    <w:rPr>
      <w:rFonts w:ascii="Arial" w:hAnsi="Arial"/>
      <w:snapToGrid w:val="0"/>
      <w:kern w:val="16"/>
      <w:sz w:val="24"/>
    </w:rPr>
  </w:style>
  <w:style w:type="paragraph" w:styleId="Textbubliny">
    <w:name w:val="Balloon Text"/>
    <w:basedOn w:val="Normln"/>
    <w:link w:val="TextbublinyChar"/>
    <w:rsid w:val="00CF7AB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F7AB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://www.msmt.cz/sport/dotace" TargetMode="Externa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yperlink" Target="http://www.msmt.cz" TargetMode="Externa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://www.msmt.cz/sport/dotace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698813-388C-443E-9985-4A725AA627DE}" type="doc">
      <dgm:prSet loTypeId="urn:microsoft.com/office/officeart/2005/8/layout/pyramid1" loCatId="pyramid" qsTypeId="urn:microsoft.com/office/officeart/2005/8/quickstyle/3d3" qsCatId="3D" csTypeId="urn:microsoft.com/office/officeart/2005/8/colors/colorful2" csCatId="colorful" phldr="1"/>
      <dgm:spPr/>
    </dgm:pt>
    <dgm:pt modelId="{61A378BA-8E26-4AD6-A38E-A9C27E2E8F60}">
      <dgm:prSet phldrT="[Text]" custT="1"/>
      <dgm:spPr>
        <a:solidFill>
          <a:schemeClr val="accent5">
            <a:lumMod val="40000"/>
            <a:lumOff val="60000"/>
          </a:schemeClr>
        </a:solidFill>
        <a:ln>
          <a:solidFill>
            <a:schemeClr val="tx1">
              <a:lumMod val="75000"/>
              <a:lumOff val="25000"/>
            </a:schemeClr>
          </a:solidFill>
        </a:ln>
      </dgm:spPr>
      <dgm:t>
        <a:bodyPr/>
        <a:lstStyle/>
        <a:p>
          <a:r>
            <a:rPr lang="cs-CZ" sz="2800" b="1">
              <a:solidFill>
                <a:srgbClr val="0000FA"/>
              </a:solidFill>
            </a:rPr>
            <a:t>Z Á S A D Y</a:t>
          </a:r>
        </a:p>
      </dgm:t>
    </dgm:pt>
    <dgm:pt modelId="{889218C0-8AC3-400E-8653-7AC537E2F9E8}" type="parTrans" cxnId="{AB531D7F-06AF-497B-BF26-9DDE3B668BF7}">
      <dgm:prSet/>
      <dgm:spPr/>
      <dgm:t>
        <a:bodyPr/>
        <a:lstStyle/>
        <a:p>
          <a:endParaRPr lang="cs-CZ"/>
        </a:p>
      </dgm:t>
    </dgm:pt>
    <dgm:pt modelId="{ED6D06A1-83AC-4901-ADD7-052FB73F7C71}" type="sibTrans" cxnId="{AB531D7F-06AF-497B-BF26-9DDE3B668BF7}">
      <dgm:prSet/>
      <dgm:spPr/>
      <dgm:t>
        <a:bodyPr/>
        <a:lstStyle/>
        <a:p>
          <a:endParaRPr lang="cs-CZ"/>
        </a:p>
      </dgm:t>
    </dgm:pt>
    <dgm:pt modelId="{26257D2C-E790-4D11-B673-DD8D3F062196}">
      <dgm:prSet phldrT="[Text]" custT="1"/>
      <dgm:spPr>
        <a:solidFill>
          <a:schemeClr val="accent5">
            <a:lumMod val="60000"/>
            <a:lumOff val="4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cs-CZ" sz="2800">
              <a:solidFill>
                <a:srgbClr val="0000FA"/>
              </a:solidFill>
            </a:rPr>
            <a:t>Programu 133510</a:t>
          </a:r>
        </a:p>
      </dgm:t>
    </dgm:pt>
    <dgm:pt modelId="{EE877B9A-A5C8-4CA0-8D65-FB6F26C1700D}" type="parTrans" cxnId="{25AE24A8-C878-4502-8B27-AF44FB86FF16}">
      <dgm:prSet/>
      <dgm:spPr/>
      <dgm:t>
        <a:bodyPr/>
        <a:lstStyle/>
        <a:p>
          <a:endParaRPr lang="cs-CZ"/>
        </a:p>
      </dgm:t>
    </dgm:pt>
    <dgm:pt modelId="{3532F5C5-F2FD-4B32-AC69-58B921B4BC43}" type="sibTrans" cxnId="{25AE24A8-C878-4502-8B27-AF44FB86FF16}">
      <dgm:prSet/>
      <dgm:spPr/>
      <dgm:t>
        <a:bodyPr/>
        <a:lstStyle/>
        <a:p>
          <a:endParaRPr lang="cs-CZ"/>
        </a:p>
      </dgm:t>
    </dgm:pt>
    <dgm:pt modelId="{648FDF8A-1FCA-4C06-981C-3E515B6D9D00}">
      <dgm:prSet phldrT="[Text]" custT="1"/>
      <dgm:spPr>
        <a:ln>
          <a:solidFill>
            <a:schemeClr val="tx1"/>
          </a:solidFill>
        </a:ln>
      </dgm:spPr>
      <dgm:t>
        <a:bodyPr/>
        <a:lstStyle/>
        <a:p>
          <a:r>
            <a:rPr lang="cs-CZ" sz="2800">
              <a:solidFill>
                <a:srgbClr val="0000FA"/>
              </a:solidFill>
            </a:rPr>
            <a:t>2015</a:t>
          </a:r>
        </a:p>
      </dgm:t>
    </dgm:pt>
    <dgm:pt modelId="{2F02F7A4-94FA-48ED-8793-70DF64C0DB69}" type="parTrans" cxnId="{4DF71C4F-D5B5-4472-AEF5-6D8C3ED3D4F3}">
      <dgm:prSet/>
      <dgm:spPr/>
      <dgm:t>
        <a:bodyPr/>
        <a:lstStyle/>
        <a:p>
          <a:endParaRPr lang="cs-CZ"/>
        </a:p>
      </dgm:t>
    </dgm:pt>
    <dgm:pt modelId="{E8140755-EA7A-4167-88D5-8FFA798F8F88}" type="sibTrans" cxnId="{4DF71C4F-D5B5-4472-AEF5-6D8C3ED3D4F3}">
      <dgm:prSet/>
      <dgm:spPr/>
      <dgm:t>
        <a:bodyPr/>
        <a:lstStyle/>
        <a:p>
          <a:endParaRPr lang="cs-CZ"/>
        </a:p>
      </dgm:t>
    </dgm:pt>
    <dgm:pt modelId="{2D569365-D9F9-4A4A-8CAA-B88B16FC21F1}" type="pres">
      <dgm:prSet presAssocID="{5E698813-388C-443E-9985-4A725AA627DE}" presName="Name0" presStyleCnt="0">
        <dgm:presLayoutVars>
          <dgm:dir/>
          <dgm:animLvl val="lvl"/>
          <dgm:resizeHandles val="exact"/>
        </dgm:presLayoutVars>
      </dgm:prSet>
      <dgm:spPr/>
    </dgm:pt>
    <dgm:pt modelId="{5CBAC776-1430-4BB9-A94E-113C385FFA9D}" type="pres">
      <dgm:prSet presAssocID="{61A378BA-8E26-4AD6-A38E-A9C27E2E8F60}" presName="Name8" presStyleCnt="0"/>
      <dgm:spPr/>
    </dgm:pt>
    <dgm:pt modelId="{8F42E3A5-3D31-4DEA-BAE3-55F7BFD534CE}" type="pres">
      <dgm:prSet presAssocID="{61A378BA-8E26-4AD6-A38E-A9C27E2E8F60}" presName="level" presStyleLbl="node1" presStyleIdx="0" presStyleCnt="3" custScaleX="103097" custLinFactNeighborY="2749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5480BBE-60C3-4B3C-A6AC-63968B70147B}" type="pres">
      <dgm:prSet presAssocID="{61A378BA-8E26-4AD6-A38E-A9C27E2E8F60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D72F643-3C91-4074-91A9-3982013C15F4}" type="pres">
      <dgm:prSet presAssocID="{26257D2C-E790-4D11-B673-DD8D3F062196}" presName="Name8" presStyleCnt="0"/>
      <dgm:spPr/>
    </dgm:pt>
    <dgm:pt modelId="{554DD0C7-6D36-4166-B2D8-481B14E0BAA8}" type="pres">
      <dgm:prSet presAssocID="{26257D2C-E790-4D11-B673-DD8D3F062196}" presName="level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7CE8E744-1851-45FD-9A2C-A43F1E16E30C}" type="pres">
      <dgm:prSet presAssocID="{26257D2C-E790-4D11-B673-DD8D3F06219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11BE5304-CEC5-4F88-ADF3-80E95A929F7D}" type="pres">
      <dgm:prSet presAssocID="{648FDF8A-1FCA-4C06-981C-3E515B6D9D00}" presName="Name8" presStyleCnt="0"/>
      <dgm:spPr/>
    </dgm:pt>
    <dgm:pt modelId="{31C97567-93E3-4672-BA27-C0C3435D78CE}" type="pres">
      <dgm:prSet presAssocID="{648FDF8A-1FCA-4C06-981C-3E515B6D9D00}" presName="level" presStyleLbl="node1" presStyleIdx="2" presStyleCnt="3" custLinFactNeighborX="868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92EF963-77A2-406A-9EFA-4B8B9DAC8829}" type="pres">
      <dgm:prSet presAssocID="{648FDF8A-1FCA-4C06-981C-3E515B6D9D00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0EE1116F-A328-4A11-9B8A-15FD1CE57C87}" type="presOf" srcId="{648FDF8A-1FCA-4C06-981C-3E515B6D9D00}" destId="{31C97567-93E3-4672-BA27-C0C3435D78CE}" srcOrd="0" destOrd="0" presId="urn:microsoft.com/office/officeart/2005/8/layout/pyramid1"/>
    <dgm:cxn modelId="{9B7CD28A-6405-41F1-91EE-38F8A9B210EE}" type="presOf" srcId="{5E698813-388C-443E-9985-4A725AA627DE}" destId="{2D569365-D9F9-4A4A-8CAA-B88B16FC21F1}" srcOrd="0" destOrd="0" presId="urn:microsoft.com/office/officeart/2005/8/layout/pyramid1"/>
    <dgm:cxn modelId="{4DF71C4F-D5B5-4472-AEF5-6D8C3ED3D4F3}" srcId="{5E698813-388C-443E-9985-4A725AA627DE}" destId="{648FDF8A-1FCA-4C06-981C-3E515B6D9D00}" srcOrd="2" destOrd="0" parTransId="{2F02F7A4-94FA-48ED-8793-70DF64C0DB69}" sibTransId="{E8140755-EA7A-4167-88D5-8FFA798F8F88}"/>
    <dgm:cxn modelId="{9406C23E-700C-448F-B7AE-AF575ED4B8AC}" type="presOf" srcId="{61A378BA-8E26-4AD6-A38E-A9C27E2E8F60}" destId="{8F42E3A5-3D31-4DEA-BAE3-55F7BFD534CE}" srcOrd="0" destOrd="0" presId="urn:microsoft.com/office/officeart/2005/8/layout/pyramid1"/>
    <dgm:cxn modelId="{902C415F-B6FA-4472-8777-FD2AFED268F8}" type="presOf" srcId="{61A378BA-8E26-4AD6-A38E-A9C27E2E8F60}" destId="{E5480BBE-60C3-4B3C-A6AC-63968B70147B}" srcOrd="1" destOrd="0" presId="urn:microsoft.com/office/officeart/2005/8/layout/pyramid1"/>
    <dgm:cxn modelId="{AB531D7F-06AF-497B-BF26-9DDE3B668BF7}" srcId="{5E698813-388C-443E-9985-4A725AA627DE}" destId="{61A378BA-8E26-4AD6-A38E-A9C27E2E8F60}" srcOrd="0" destOrd="0" parTransId="{889218C0-8AC3-400E-8653-7AC537E2F9E8}" sibTransId="{ED6D06A1-83AC-4901-ADD7-052FB73F7C71}"/>
    <dgm:cxn modelId="{91EEC7C6-E00C-4E2D-97A3-7D93D78E31A2}" type="presOf" srcId="{648FDF8A-1FCA-4C06-981C-3E515B6D9D00}" destId="{F92EF963-77A2-406A-9EFA-4B8B9DAC8829}" srcOrd="1" destOrd="0" presId="urn:microsoft.com/office/officeart/2005/8/layout/pyramid1"/>
    <dgm:cxn modelId="{25AE24A8-C878-4502-8B27-AF44FB86FF16}" srcId="{5E698813-388C-443E-9985-4A725AA627DE}" destId="{26257D2C-E790-4D11-B673-DD8D3F062196}" srcOrd="1" destOrd="0" parTransId="{EE877B9A-A5C8-4CA0-8D65-FB6F26C1700D}" sibTransId="{3532F5C5-F2FD-4B32-AC69-58B921B4BC43}"/>
    <dgm:cxn modelId="{0F062574-0FEF-4417-974C-5F09BFF45E93}" type="presOf" srcId="{26257D2C-E790-4D11-B673-DD8D3F062196}" destId="{7CE8E744-1851-45FD-9A2C-A43F1E16E30C}" srcOrd="1" destOrd="0" presId="urn:microsoft.com/office/officeart/2005/8/layout/pyramid1"/>
    <dgm:cxn modelId="{EE46EFCA-A9F8-4438-8353-6E4F3FCAFAF0}" type="presOf" srcId="{26257D2C-E790-4D11-B673-DD8D3F062196}" destId="{554DD0C7-6D36-4166-B2D8-481B14E0BAA8}" srcOrd="0" destOrd="0" presId="urn:microsoft.com/office/officeart/2005/8/layout/pyramid1"/>
    <dgm:cxn modelId="{80749BAE-310C-4844-97E6-AEBBC5CEAF53}" type="presParOf" srcId="{2D569365-D9F9-4A4A-8CAA-B88B16FC21F1}" destId="{5CBAC776-1430-4BB9-A94E-113C385FFA9D}" srcOrd="0" destOrd="0" presId="urn:microsoft.com/office/officeart/2005/8/layout/pyramid1"/>
    <dgm:cxn modelId="{103DA546-F2DC-4511-95C2-F246AAFE10B3}" type="presParOf" srcId="{5CBAC776-1430-4BB9-A94E-113C385FFA9D}" destId="{8F42E3A5-3D31-4DEA-BAE3-55F7BFD534CE}" srcOrd="0" destOrd="0" presId="urn:microsoft.com/office/officeart/2005/8/layout/pyramid1"/>
    <dgm:cxn modelId="{9A6D5F4C-B2E7-4A76-9658-D8CFC9299190}" type="presParOf" srcId="{5CBAC776-1430-4BB9-A94E-113C385FFA9D}" destId="{E5480BBE-60C3-4B3C-A6AC-63968B70147B}" srcOrd="1" destOrd="0" presId="urn:microsoft.com/office/officeart/2005/8/layout/pyramid1"/>
    <dgm:cxn modelId="{E5611D28-F17D-4E33-AD15-603DE96BBB70}" type="presParOf" srcId="{2D569365-D9F9-4A4A-8CAA-B88B16FC21F1}" destId="{FD72F643-3C91-4074-91A9-3982013C15F4}" srcOrd="1" destOrd="0" presId="urn:microsoft.com/office/officeart/2005/8/layout/pyramid1"/>
    <dgm:cxn modelId="{07075E2F-88CF-4560-8153-68BE7989C92E}" type="presParOf" srcId="{FD72F643-3C91-4074-91A9-3982013C15F4}" destId="{554DD0C7-6D36-4166-B2D8-481B14E0BAA8}" srcOrd="0" destOrd="0" presId="urn:microsoft.com/office/officeart/2005/8/layout/pyramid1"/>
    <dgm:cxn modelId="{40BB0A9D-766C-4F69-A8CE-B5BDFD9D7DD5}" type="presParOf" srcId="{FD72F643-3C91-4074-91A9-3982013C15F4}" destId="{7CE8E744-1851-45FD-9A2C-A43F1E16E30C}" srcOrd="1" destOrd="0" presId="urn:microsoft.com/office/officeart/2005/8/layout/pyramid1"/>
    <dgm:cxn modelId="{055C9B38-17CD-4A5A-823B-6C317DE17D37}" type="presParOf" srcId="{2D569365-D9F9-4A4A-8CAA-B88B16FC21F1}" destId="{11BE5304-CEC5-4F88-ADF3-80E95A929F7D}" srcOrd="2" destOrd="0" presId="urn:microsoft.com/office/officeart/2005/8/layout/pyramid1"/>
    <dgm:cxn modelId="{639AC590-DD7C-430D-A78B-5AE976E0FF04}" type="presParOf" srcId="{11BE5304-CEC5-4F88-ADF3-80E95A929F7D}" destId="{31C97567-93E3-4672-BA27-C0C3435D78CE}" srcOrd="0" destOrd="0" presId="urn:microsoft.com/office/officeart/2005/8/layout/pyramid1"/>
    <dgm:cxn modelId="{A1205FEA-8581-419E-93C7-A313003CC48D}" type="presParOf" srcId="{11BE5304-CEC5-4F88-ADF3-80E95A929F7D}" destId="{F92EF963-77A2-406A-9EFA-4B8B9DAC8829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42E3A5-3D31-4DEA-BAE3-55F7BFD534CE}">
      <dsp:nvSpPr>
        <dsp:cNvPr id="0" name=""/>
        <dsp:cNvSpPr/>
      </dsp:nvSpPr>
      <dsp:spPr>
        <a:xfrm>
          <a:off x="1800481" y="38100"/>
          <a:ext cx="1885437" cy="1385977"/>
        </a:xfrm>
        <a:prstGeom prst="trapezoid">
          <a:avLst>
            <a:gd name="adj" fmla="val 65975"/>
          </a:avLst>
        </a:prstGeom>
        <a:solidFill>
          <a:schemeClr val="accent5">
            <a:lumMod val="40000"/>
            <a:lumOff val="60000"/>
          </a:schemeClr>
        </a:solidFill>
        <a:ln>
          <a:solidFill>
            <a:schemeClr val="tx1">
              <a:lumMod val="75000"/>
              <a:lumOff val="25000"/>
            </a:schemeClr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b="1" kern="1200">
              <a:solidFill>
                <a:srgbClr val="0000FA"/>
              </a:solidFill>
            </a:rPr>
            <a:t>Z Á S A D Y</a:t>
          </a:r>
        </a:p>
      </dsp:txBody>
      <dsp:txXfrm>
        <a:off x="1800481" y="38100"/>
        <a:ext cx="1885437" cy="1385977"/>
      </dsp:txXfrm>
    </dsp:sp>
    <dsp:sp modelId="{554DD0C7-6D36-4166-B2D8-481B14E0BAA8}">
      <dsp:nvSpPr>
        <dsp:cNvPr id="0" name=""/>
        <dsp:cNvSpPr/>
      </dsp:nvSpPr>
      <dsp:spPr>
        <a:xfrm>
          <a:off x="914400" y="1385977"/>
          <a:ext cx="3657600" cy="1385977"/>
        </a:xfrm>
        <a:prstGeom prst="trapezoid">
          <a:avLst>
            <a:gd name="adj" fmla="val 65975"/>
          </a:avLst>
        </a:prstGeom>
        <a:solidFill>
          <a:schemeClr val="accent5">
            <a:lumMod val="60000"/>
            <a:lumOff val="40000"/>
          </a:schemeClr>
        </a:solidFill>
        <a:ln>
          <a:solidFill>
            <a:schemeClr val="tx1"/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kern="1200">
              <a:solidFill>
                <a:srgbClr val="0000FA"/>
              </a:solidFill>
            </a:rPr>
            <a:t>Programu 133510</a:t>
          </a:r>
        </a:p>
      </dsp:txBody>
      <dsp:txXfrm>
        <a:off x="1554480" y="1385977"/>
        <a:ext cx="2377440" cy="1385977"/>
      </dsp:txXfrm>
    </dsp:sp>
    <dsp:sp modelId="{31C97567-93E3-4672-BA27-C0C3435D78CE}">
      <dsp:nvSpPr>
        <dsp:cNvPr id="0" name=""/>
        <dsp:cNvSpPr/>
      </dsp:nvSpPr>
      <dsp:spPr>
        <a:xfrm>
          <a:off x="0" y="2771954"/>
          <a:ext cx="5486400" cy="1385977"/>
        </a:xfrm>
        <a:prstGeom prst="trapezoid">
          <a:avLst>
            <a:gd name="adj" fmla="val 65975"/>
          </a:avLst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>
          <a:solidFill>
            <a:schemeClr val="tx1"/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kern="1200">
              <a:solidFill>
                <a:srgbClr val="0000FA"/>
              </a:solidFill>
            </a:rPr>
            <a:t>2015</a:t>
          </a:r>
        </a:p>
      </dsp:txBody>
      <dsp:txXfrm>
        <a:off x="960119" y="2771954"/>
        <a:ext cx="3566160" cy="13859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15</Pages>
  <Words>4896</Words>
  <Characters>28893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VM</cp:lastModifiedBy>
  <cp:revision>9</cp:revision>
  <dcterms:created xsi:type="dcterms:W3CDTF">2014-11-06T13:42:00Z</dcterms:created>
  <dcterms:modified xsi:type="dcterms:W3CDTF">2015-02-21T20:04:00Z</dcterms:modified>
</cp:coreProperties>
</file>