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C7" w:rsidRPr="00E60C26" w:rsidRDefault="002009C7" w:rsidP="000F42B9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C27200" w:rsidRPr="00E60C26" w:rsidRDefault="00EE2D2A" w:rsidP="000F42B9">
      <w:pPr>
        <w:spacing w:after="0" w:line="240" w:lineRule="auto"/>
        <w:jc w:val="center"/>
        <w:rPr>
          <w:b/>
          <w:sz w:val="28"/>
          <w:szCs w:val="28"/>
        </w:rPr>
      </w:pPr>
      <w:r w:rsidRPr="00E60C26">
        <w:rPr>
          <w:b/>
          <w:sz w:val="28"/>
          <w:szCs w:val="28"/>
        </w:rPr>
        <w:t>Pozice</w:t>
      </w:r>
      <w:r w:rsidR="009263AB" w:rsidRPr="00E60C26">
        <w:rPr>
          <w:b/>
          <w:sz w:val="28"/>
          <w:szCs w:val="28"/>
        </w:rPr>
        <w:t xml:space="preserve"> ČR</w:t>
      </w:r>
      <w:r w:rsidRPr="00E60C26">
        <w:rPr>
          <w:b/>
          <w:sz w:val="28"/>
          <w:szCs w:val="28"/>
        </w:rPr>
        <w:t xml:space="preserve"> k prioritám</w:t>
      </w:r>
      <w:r w:rsidR="00526BA8" w:rsidRPr="00E60C26">
        <w:rPr>
          <w:b/>
          <w:sz w:val="28"/>
          <w:szCs w:val="28"/>
        </w:rPr>
        <w:t xml:space="preserve"> </w:t>
      </w:r>
      <w:r w:rsidR="00A608F7">
        <w:rPr>
          <w:b/>
          <w:sz w:val="28"/>
          <w:szCs w:val="28"/>
        </w:rPr>
        <w:t>lotyšského</w:t>
      </w:r>
      <w:r w:rsidR="00D9260F" w:rsidRPr="00E60C26">
        <w:rPr>
          <w:b/>
          <w:sz w:val="28"/>
          <w:szCs w:val="28"/>
        </w:rPr>
        <w:t xml:space="preserve"> předsednictví</w:t>
      </w:r>
      <w:r w:rsidR="00526BA8" w:rsidRPr="00E60C26">
        <w:rPr>
          <w:b/>
          <w:sz w:val="28"/>
          <w:szCs w:val="28"/>
        </w:rPr>
        <w:t xml:space="preserve"> </w:t>
      </w:r>
      <w:r w:rsidR="00C9676C" w:rsidRPr="00E60C26">
        <w:rPr>
          <w:b/>
          <w:sz w:val="28"/>
          <w:szCs w:val="28"/>
        </w:rPr>
        <w:t xml:space="preserve">v </w:t>
      </w:r>
      <w:r w:rsidR="00526BA8" w:rsidRPr="00E60C26">
        <w:rPr>
          <w:b/>
          <w:sz w:val="28"/>
          <w:szCs w:val="28"/>
        </w:rPr>
        <w:t xml:space="preserve">Radě EU v </w:t>
      </w:r>
      <w:r w:rsidR="00A608F7">
        <w:rPr>
          <w:b/>
          <w:sz w:val="28"/>
          <w:szCs w:val="28"/>
        </w:rPr>
        <w:t>1</w:t>
      </w:r>
      <w:r w:rsidR="00925734" w:rsidRPr="00E60C26">
        <w:rPr>
          <w:b/>
          <w:sz w:val="28"/>
          <w:szCs w:val="28"/>
        </w:rPr>
        <w:t>.</w:t>
      </w:r>
      <w:r w:rsidR="00C27200" w:rsidRPr="00E60C26">
        <w:rPr>
          <w:b/>
          <w:sz w:val="28"/>
          <w:szCs w:val="28"/>
        </w:rPr>
        <w:t> pol</w:t>
      </w:r>
      <w:r w:rsidR="009263AB" w:rsidRPr="00E60C26">
        <w:rPr>
          <w:b/>
          <w:sz w:val="28"/>
          <w:szCs w:val="28"/>
        </w:rPr>
        <w:t>oletí</w:t>
      </w:r>
      <w:r w:rsidR="00C27200" w:rsidRPr="00E60C26">
        <w:rPr>
          <w:b/>
          <w:sz w:val="28"/>
          <w:szCs w:val="28"/>
        </w:rPr>
        <w:t> </w:t>
      </w:r>
      <w:r w:rsidR="00925734" w:rsidRPr="00E60C26">
        <w:rPr>
          <w:b/>
          <w:sz w:val="28"/>
          <w:szCs w:val="28"/>
        </w:rPr>
        <w:t>201</w:t>
      </w:r>
      <w:r w:rsidR="00A608F7">
        <w:rPr>
          <w:b/>
          <w:sz w:val="28"/>
          <w:szCs w:val="28"/>
        </w:rPr>
        <w:t>5</w:t>
      </w:r>
    </w:p>
    <w:p w:rsidR="00467070" w:rsidRPr="00E60C26" w:rsidRDefault="00467070" w:rsidP="000F42B9">
      <w:pPr>
        <w:spacing w:after="0" w:line="240" w:lineRule="auto"/>
        <w:jc w:val="center"/>
        <w:rPr>
          <w:rStyle w:val="longtext1"/>
          <w:sz w:val="28"/>
          <w:szCs w:val="28"/>
        </w:rPr>
      </w:pPr>
    </w:p>
    <w:p w:rsidR="00BF60EC" w:rsidRDefault="00A608F7" w:rsidP="006D32DF">
      <w:pPr>
        <w:spacing w:after="120" w:line="240" w:lineRule="auto"/>
        <w:jc w:val="both"/>
        <w:textAlignment w:val="baseline"/>
        <w:rPr>
          <w:rFonts w:eastAsia="Times New Roman" w:cs="Arial"/>
          <w:bCs/>
          <w:color w:val="231F20"/>
          <w:sz w:val="24"/>
          <w:szCs w:val="24"/>
          <w:lang w:eastAsia="cs-CZ"/>
        </w:rPr>
      </w:pPr>
      <w:r>
        <w:rPr>
          <w:rFonts w:eastAsia="Times New Roman" w:cs="Arial"/>
          <w:bCs/>
          <w:color w:val="231F20"/>
          <w:sz w:val="24"/>
          <w:szCs w:val="24"/>
          <w:lang w:eastAsia="cs-CZ"/>
        </w:rPr>
        <w:t>V první polovině roku 2015 je předsednickou zemí v Radě EU Lotyšsko, jehož priority</w:t>
      </w:r>
      <w:r w:rsidR="00F665E6" w:rsidRPr="00E60C26">
        <w:rPr>
          <w:rFonts w:eastAsia="Times New Roman" w:cs="Arial"/>
          <w:bCs/>
          <w:color w:val="231F20"/>
          <w:sz w:val="24"/>
          <w:szCs w:val="24"/>
          <w:lang w:eastAsia="cs-CZ"/>
        </w:rPr>
        <w:t xml:space="preserve"> vycházejí ze společného pracovního programu předsednického tria (</w:t>
      </w:r>
      <w:r w:rsidR="00F665E6">
        <w:rPr>
          <w:rFonts w:eastAsia="Times New Roman" w:cs="Arial"/>
          <w:bCs/>
          <w:color w:val="231F20"/>
          <w:sz w:val="24"/>
          <w:szCs w:val="24"/>
          <w:lang w:eastAsia="cs-CZ"/>
        </w:rPr>
        <w:t>Itálie, Lotyšsko, Lucembursko</w:t>
      </w:r>
      <w:r w:rsidR="00F665E6" w:rsidRPr="00E60C26">
        <w:rPr>
          <w:rFonts w:eastAsia="Times New Roman" w:cs="Arial"/>
          <w:bCs/>
          <w:color w:val="231F20"/>
          <w:sz w:val="24"/>
          <w:szCs w:val="24"/>
          <w:lang w:eastAsia="cs-CZ"/>
        </w:rPr>
        <w:t>)</w:t>
      </w:r>
      <w:r>
        <w:rPr>
          <w:rFonts w:eastAsia="Times New Roman" w:cs="Arial"/>
          <w:bCs/>
          <w:color w:val="231F20"/>
          <w:sz w:val="24"/>
          <w:szCs w:val="24"/>
          <w:lang w:eastAsia="cs-CZ"/>
        </w:rPr>
        <w:t xml:space="preserve"> a </w:t>
      </w:r>
      <w:r w:rsidR="00671259">
        <w:rPr>
          <w:rFonts w:eastAsia="Times New Roman" w:cs="Arial"/>
          <w:bCs/>
          <w:color w:val="231F20"/>
          <w:sz w:val="24"/>
          <w:szCs w:val="24"/>
          <w:lang w:eastAsia="cs-CZ"/>
        </w:rPr>
        <w:t xml:space="preserve">ve větší míře </w:t>
      </w:r>
      <w:r>
        <w:rPr>
          <w:rFonts w:eastAsia="Times New Roman" w:cs="Arial"/>
          <w:bCs/>
          <w:color w:val="231F20"/>
          <w:sz w:val="24"/>
          <w:szCs w:val="24"/>
          <w:lang w:eastAsia="cs-CZ"/>
        </w:rPr>
        <w:t xml:space="preserve">navazují na cíle vytyčené předsednictvím Itálie. </w:t>
      </w:r>
      <w:r w:rsidR="00671259">
        <w:rPr>
          <w:rFonts w:eastAsia="Times New Roman" w:cs="Arial"/>
          <w:bCs/>
          <w:color w:val="231F20"/>
          <w:sz w:val="24"/>
          <w:szCs w:val="24"/>
          <w:lang w:eastAsia="cs-CZ"/>
        </w:rPr>
        <w:t>Podobně jako Itálie i Lotyšsko vnímá potřebu podpořit v Evropské unii ekonomický růst, zvýšit investice a</w:t>
      </w:r>
      <w:r w:rsidR="00DD173B">
        <w:rPr>
          <w:rFonts w:eastAsia="Times New Roman" w:cs="Arial"/>
          <w:bCs/>
          <w:color w:val="231F20"/>
          <w:sz w:val="24"/>
          <w:szCs w:val="24"/>
          <w:lang w:eastAsia="cs-CZ"/>
        </w:rPr>
        <w:t> </w:t>
      </w:r>
      <w:r w:rsidR="00671259">
        <w:rPr>
          <w:rFonts w:eastAsia="Times New Roman" w:cs="Arial"/>
          <w:bCs/>
          <w:color w:val="231F20"/>
          <w:sz w:val="24"/>
          <w:szCs w:val="24"/>
          <w:lang w:eastAsia="cs-CZ"/>
        </w:rPr>
        <w:t xml:space="preserve">vytvořit pracovní místa, přičemž bere v potaz cíle vytyčené ve </w:t>
      </w:r>
      <w:r w:rsidR="00671259" w:rsidRPr="00671259">
        <w:rPr>
          <w:rFonts w:eastAsia="Times New Roman" w:cs="Arial"/>
          <w:bCs/>
          <w:i/>
          <w:color w:val="231F20"/>
          <w:sz w:val="24"/>
          <w:szCs w:val="24"/>
          <w:lang w:eastAsia="cs-CZ"/>
        </w:rPr>
        <w:t>Strategické agendě pro Unii v čase změn</w:t>
      </w:r>
      <w:r w:rsidR="00671259">
        <w:rPr>
          <w:rFonts w:eastAsia="Times New Roman" w:cs="Arial"/>
          <w:bCs/>
          <w:color w:val="231F20"/>
          <w:sz w:val="24"/>
          <w:szCs w:val="24"/>
          <w:lang w:eastAsia="cs-CZ"/>
        </w:rPr>
        <w:t xml:space="preserve">, vydané Evropskou radou v červnu 2014. </w:t>
      </w:r>
    </w:p>
    <w:p w:rsidR="00BF60EC" w:rsidRDefault="00671259" w:rsidP="006D32DF">
      <w:pPr>
        <w:spacing w:after="120" w:line="240" w:lineRule="auto"/>
        <w:jc w:val="both"/>
        <w:textAlignment w:val="baseline"/>
        <w:rPr>
          <w:rFonts w:eastAsia="Times New Roman" w:cs="Arial"/>
          <w:color w:val="231F20"/>
          <w:sz w:val="24"/>
          <w:szCs w:val="24"/>
          <w:lang w:eastAsia="cs-CZ"/>
        </w:rPr>
      </w:pPr>
      <w:r>
        <w:rPr>
          <w:rFonts w:eastAsia="Times New Roman" w:cs="Arial"/>
          <w:bCs/>
          <w:color w:val="231F20"/>
          <w:sz w:val="24"/>
          <w:szCs w:val="24"/>
          <w:lang w:eastAsia="cs-CZ"/>
        </w:rPr>
        <w:t>P</w:t>
      </w:r>
      <w:r w:rsidR="00F665E6" w:rsidRPr="00E60C26">
        <w:rPr>
          <w:rFonts w:eastAsia="Times New Roman" w:cs="Arial"/>
          <w:color w:val="231F20"/>
          <w:sz w:val="24"/>
          <w:szCs w:val="24"/>
          <w:lang w:eastAsia="cs-CZ"/>
        </w:rPr>
        <w:t xml:space="preserve">racovní program </w:t>
      </w:r>
      <w:r>
        <w:rPr>
          <w:rFonts w:eastAsia="Times New Roman" w:cs="Arial"/>
          <w:color w:val="231F20"/>
          <w:sz w:val="24"/>
          <w:szCs w:val="24"/>
          <w:lang w:eastAsia="cs-CZ"/>
        </w:rPr>
        <w:t xml:space="preserve">lotyšského </w:t>
      </w:r>
      <w:r w:rsidR="00F665E6" w:rsidRPr="00E60C26">
        <w:rPr>
          <w:rFonts w:eastAsia="Times New Roman" w:cs="Arial"/>
          <w:color w:val="231F20"/>
          <w:sz w:val="24"/>
          <w:szCs w:val="24"/>
          <w:lang w:eastAsia="cs-CZ"/>
        </w:rPr>
        <w:t xml:space="preserve">předsednictví </w:t>
      </w:r>
      <w:r>
        <w:rPr>
          <w:rFonts w:eastAsia="Times New Roman" w:cs="Arial"/>
          <w:color w:val="231F20"/>
          <w:sz w:val="24"/>
          <w:szCs w:val="24"/>
          <w:lang w:eastAsia="cs-CZ"/>
        </w:rPr>
        <w:t xml:space="preserve">se zaměřuje na </w:t>
      </w:r>
      <w:r w:rsidR="00F665E6" w:rsidRPr="00E60C26">
        <w:rPr>
          <w:rFonts w:eastAsia="Times New Roman" w:cs="Arial"/>
          <w:b/>
          <w:color w:val="231F20"/>
          <w:sz w:val="24"/>
          <w:szCs w:val="24"/>
          <w:lang w:eastAsia="cs-CZ"/>
        </w:rPr>
        <w:t xml:space="preserve">tři klíčové </w:t>
      </w:r>
      <w:r>
        <w:rPr>
          <w:rFonts w:eastAsia="Times New Roman" w:cs="Arial"/>
          <w:b/>
          <w:color w:val="231F20"/>
          <w:sz w:val="24"/>
          <w:szCs w:val="24"/>
          <w:lang w:eastAsia="cs-CZ"/>
        </w:rPr>
        <w:t>tematické celky</w:t>
      </w:r>
      <w:r w:rsidR="00F665E6" w:rsidRPr="00E60C26">
        <w:rPr>
          <w:rFonts w:eastAsia="Times New Roman" w:cs="Arial"/>
          <w:color w:val="231F20"/>
          <w:sz w:val="24"/>
          <w:szCs w:val="24"/>
          <w:lang w:eastAsia="cs-CZ"/>
        </w:rPr>
        <w:t>. První</w:t>
      </w:r>
      <w:r>
        <w:rPr>
          <w:rFonts w:eastAsia="Times New Roman" w:cs="Arial"/>
          <w:color w:val="231F20"/>
          <w:sz w:val="24"/>
          <w:szCs w:val="24"/>
          <w:lang w:eastAsia="cs-CZ"/>
        </w:rPr>
        <w:t xml:space="preserve">m je </w:t>
      </w:r>
      <w:r w:rsidRPr="00BF60EC">
        <w:rPr>
          <w:rFonts w:eastAsia="Times New Roman" w:cs="Arial"/>
          <w:b/>
          <w:color w:val="231F20"/>
          <w:sz w:val="24"/>
          <w:szCs w:val="24"/>
          <w:lang w:eastAsia="cs-CZ"/>
        </w:rPr>
        <w:t>posílení konkurenceschopnosti</w:t>
      </w:r>
      <w:r w:rsidR="00BF60EC" w:rsidRPr="00BF60EC">
        <w:rPr>
          <w:rFonts w:eastAsia="Times New Roman" w:cs="Arial"/>
          <w:b/>
          <w:color w:val="231F20"/>
          <w:sz w:val="24"/>
          <w:szCs w:val="24"/>
          <w:lang w:eastAsia="cs-CZ"/>
        </w:rPr>
        <w:t xml:space="preserve"> Evropy</w:t>
      </w:r>
      <w:r w:rsidR="00BF60EC">
        <w:rPr>
          <w:rFonts w:eastAsia="Times New Roman" w:cs="Arial"/>
          <w:color w:val="231F20"/>
          <w:sz w:val="24"/>
          <w:szCs w:val="24"/>
          <w:lang w:eastAsia="cs-CZ"/>
        </w:rPr>
        <w:t xml:space="preserve">, a sice podporou investic do nových konkurenceschopných výrobků a služeb a příslušnými strukturálními reformami. V této souvislosti předsednictví poukazuje na význam implementace Investičního </w:t>
      </w:r>
      <w:r w:rsidR="005A6B72">
        <w:rPr>
          <w:rFonts w:eastAsia="Times New Roman" w:cs="Arial"/>
          <w:color w:val="231F20"/>
          <w:sz w:val="24"/>
          <w:szCs w:val="24"/>
          <w:lang w:eastAsia="cs-CZ"/>
        </w:rPr>
        <w:t>plánu pro Evropu, který na konci loňského roku</w:t>
      </w:r>
      <w:r w:rsidR="00BF60EC">
        <w:rPr>
          <w:rFonts w:eastAsia="Times New Roman" w:cs="Arial"/>
          <w:color w:val="231F20"/>
          <w:sz w:val="24"/>
          <w:szCs w:val="24"/>
          <w:lang w:eastAsia="cs-CZ"/>
        </w:rPr>
        <w:t xml:space="preserve"> představila Evropská komise. S tím souvisí i zaměření předsednictví na posílení a efektivnější regulaci jednotného trhu. Zdůrazňuje také nutnost brzkého vytvoření Energetické unie.</w:t>
      </w:r>
    </w:p>
    <w:p w:rsidR="00671259" w:rsidRDefault="00BF60EC" w:rsidP="006D32DF">
      <w:pPr>
        <w:spacing w:after="120" w:line="240" w:lineRule="auto"/>
        <w:jc w:val="both"/>
        <w:textAlignment w:val="baseline"/>
        <w:rPr>
          <w:rFonts w:eastAsia="Times New Roman" w:cs="Arial"/>
          <w:color w:val="231F20"/>
          <w:sz w:val="24"/>
          <w:szCs w:val="24"/>
          <w:lang w:eastAsia="cs-CZ"/>
        </w:rPr>
      </w:pPr>
      <w:r>
        <w:rPr>
          <w:rFonts w:eastAsia="Times New Roman" w:cs="Arial"/>
          <w:color w:val="231F20"/>
          <w:sz w:val="24"/>
          <w:szCs w:val="24"/>
          <w:lang w:eastAsia="cs-CZ"/>
        </w:rPr>
        <w:t xml:space="preserve">Druhou klíčovou oblastí je </w:t>
      </w:r>
      <w:r w:rsidR="00CD096F">
        <w:rPr>
          <w:rFonts w:eastAsia="Times New Roman" w:cs="Arial"/>
          <w:color w:val="231F20"/>
          <w:sz w:val="24"/>
          <w:szCs w:val="24"/>
          <w:lang w:eastAsia="cs-CZ"/>
        </w:rPr>
        <w:t xml:space="preserve">efektivnější a intenzivnější </w:t>
      </w:r>
      <w:r w:rsidR="00CD096F" w:rsidRPr="00CD096F">
        <w:rPr>
          <w:rFonts w:eastAsia="Times New Roman" w:cs="Arial"/>
          <w:b/>
          <w:color w:val="231F20"/>
          <w:sz w:val="24"/>
          <w:szCs w:val="24"/>
          <w:lang w:eastAsia="cs-CZ"/>
        </w:rPr>
        <w:t>využití potenciálu digitálních technologií</w:t>
      </w:r>
      <w:r w:rsidR="00CD096F">
        <w:rPr>
          <w:rFonts w:eastAsia="Times New Roman" w:cs="Arial"/>
          <w:color w:val="231F20"/>
          <w:sz w:val="24"/>
          <w:szCs w:val="24"/>
          <w:lang w:eastAsia="cs-CZ"/>
        </w:rPr>
        <w:t>.</w:t>
      </w:r>
      <w:r w:rsidR="00671259">
        <w:rPr>
          <w:rFonts w:eastAsia="Times New Roman" w:cs="Arial"/>
          <w:color w:val="231F20"/>
          <w:sz w:val="24"/>
          <w:szCs w:val="24"/>
          <w:lang w:eastAsia="cs-CZ"/>
        </w:rPr>
        <w:t xml:space="preserve"> </w:t>
      </w:r>
      <w:r w:rsidR="00CD096F">
        <w:rPr>
          <w:rFonts w:eastAsia="Times New Roman" w:cs="Arial"/>
          <w:color w:val="231F20"/>
          <w:sz w:val="24"/>
          <w:szCs w:val="24"/>
          <w:lang w:eastAsia="cs-CZ"/>
        </w:rPr>
        <w:t xml:space="preserve">Zde bude předsednictví klást důraz na komplexnější ochranu dat, na dokončení Strategie jednotného digitálního trhu a na přijetí telekomunikačního balíčku. </w:t>
      </w:r>
    </w:p>
    <w:p w:rsidR="00F5221A" w:rsidRPr="006D32DF" w:rsidRDefault="008B71F6" w:rsidP="006D32DF">
      <w:pPr>
        <w:spacing w:after="120" w:line="240" w:lineRule="auto"/>
        <w:jc w:val="both"/>
        <w:textAlignment w:val="baseline"/>
        <w:rPr>
          <w:rFonts w:eastAsia="Times New Roman" w:cs="Arial"/>
          <w:color w:val="231F20"/>
          <w:sz w:val="24"/>
          <w:szCs w:val="24"/>
          <w:lang w:eastAsia="cs-CZ"/>
        </w:rPr>
      </w:pPr>
      <w:r>
        <w:rPr>
          <w:rFonts w:eastAsia="Times New Roman" w:cs="Arial"/>
          <w:color w:val="231F20"/>
          <w:sz w:val="24"/>
          <w:szCs w:val="24"/>
          <w:lang w:eastAsia="cs-CZ"/>
        </w:rPr>
        <w:t>Třetím pri</w:t>
      </w:r>
      <w:r w:rsidR="00CD096F">
        <w:rPr>
          <w:rFonts w:eastAsia="Times New Roman" w:cs="Arial"/>
          <w:color w:val="231F20"/>
          <w:sz w:val="24"/>
          <w:szCs w:val="24"/>
          <w:lang w:eastAsia="cs-CZ"/>
        </w:rPr>
        <w:t xml:space="preserve">oritním okruhem </w:t>
      </w:r>
      <w:r w:rsidR="00711A27">
        <w:rPr>
          <w:rFonts w:eastAsia="Times New Roman" w:cs="Arial"/>
          <w:color w:val="231F20"/>
          <w:sz w:val="24"/>
          <w:szCs w:val="24"/>
          <w:lang w:eastAsia="cs-CZ"/>
        </w:rPr>
        <w:t xml:space="preserve">je </w:t>
      </w:r>
      <w:r w:rsidR="00CD096F" w:rsidRPr="00DD173B">
        <w:rPr>
          <w:rFonts w:eastAsia="Times New Roman" w:cs="Arial"/>
          <w:b/>
          <w:color w:val="231F20"/>
          <w:sz w:val="24"/>
          <w:szCs w:val="24"/>
          <w:lang w:eastAsia="cs-CZ"/>
        </w:rPr>
        <w:t>zodpovědná angažovanost Evropy v zahraniční politice</w:t>
      </w:r>
      <w:r w:rsidR="00CD096F">
        <w:rPr>
          <w:rFonts w:eastAsia="Times New Roman" w:cs="Arial"/>
          <w:color w:val="231F20"/>
          <w:sz w:val="24"/>
          <w:szCs w:val="24"/>
          <w:lang w:eastAsia="cs-CZ"/>
        </w:rPr>
        <w:t xml:space="preserve">. Zatímco italské předsednictví se zaměřovalo na jižní </w:t>
      </w:r>
      <w:r w:rsidR="00711A27">
        <w:rPr>
          <w:rFonts w:eastAsia="Times New Roman" w:cs="Arial"/>
          <w:color w:val="231F20"/>
          <w:sz w:val="24"/>
          <w:szCs w:val="24"/>
          <w:lang w:eastAsia="cs-CZ"/>
        </w:rPr>
        <w:t>a jihovýchodní sousedy EU, Lotyšsko hodlá posílit vztahy také se sousedními zeměmi na východě, bude podporovat uzavření Transatlantického obchodního a investičního partnerství (TTIP), implementaci Strategie EU pro Střední Asii</w:t>
      </w:r>
      <w:r w:rsidR="00DD173B">
        <w:rPr>
          <w:rFonts w:eastAsia="Times New Roman" w:cs="Arial"/>
          <w:color w:val="231F20"/>
          <w:sz w:val="24"/>
          <w:szCs w:val="24"/>
          <w:lang w:eastAsia="cs-CZ"/>
        </w:rPr>
        <w:t xml:space="preserve"> a aktivní zapojení Unie do mezivládní debaty o cílech udržitelného rozvoje po roce 2015</w:t>
      </w:r>
      <w:r w:rsidR="00711A27">
        <w:rPr>
          <w:rFonts w:eastAsia="Times New Roman" w:cs="Arial"/>
          <w:color w:val="231F20"/>
          <w:sz w:val="24"/>
          <w:szCs w:val="24"/>
          <w:lang w:eastAsia="cs-CZ"/>
        </w:rPr>
        <w:t>.</w:t>
      </w:r>
      <w:r w:rsidR="006D32DF">
        <w:rPr>
          <w:rFonts w:eastAsia="Times New Roman" w:cs="Arial"/>
          <w:color w:val="231F20"/>
          <w:sz w:val="24"/>
          <w:szCs w:val="24"/>
          <w:lang w:eastAsia="cs-CZ"/>
        </w:rPr>
        <w:t xml:space="preserve">  </w:t>
      </w:r>
    </w:p>
    <w:p w:rsidR="0003126D" w:rsidRPr="00E60C26" w:rsidRDefault="0003126D" w:rsidP="000F42B9">
      <w:pPr>
        <w:spacing w:after="0" w:line="240" w:lineRule="auto"/>
        <w:jc w:val="both"/>
        <w:rPr>
          <w:i/>
          <w:sz w:val="24"/>
        </w:rPr>
      </w:pPr>
    </w:p>
    <w:p w:rsidR="006329C9" w:rsidRPr="00E60C26" w:rsidRDefault="002647D7" w:rsidP="000F42B9">
      <w:pPr>
        <w:spacing w:after="0" w:line="240" w:lineRule="auto"/>
        <w:jc w:val="both"/>
        <w:rPr>
          <w:b/>
          <w:i/>
          <w:sz w:val="24"/>
        </w:rPr>
      </w:pPr>
      <w:r w:rsidRPr="00E60C26">
        <w:rPr>
          <w:i/>
          <w:sz w:val="24"/>
        </w:rPr>
        <w:t>Pozice ČR k předsednickým prioritám v jednotlivých oblastech (</w:t>
      </w:r>
      <w:r w:rsidR="002009C7" w:rsidRPr="00E60C26">
        <w:rPr>
          <w:i/>
          <w:sz w:val="24"/>
        </w:rPr>
        <w:t>v</w:t>
      </w:r>
      <w:r w:rsidRPr="00E60C26">
        <w:rPr>
          <w:i/>
          <w:sz w:val="24"/>
        </w:rPr>
        <w:t>zdělávání a odborná příprava, mládež, sport</w:t>
      </w:r>
      <w:r w:rsidR="002009C7" w:rsidRPr="00E60C26">
        <w:rPr>
          <w:i/>
          <w:sz w:val="24"/>
        </w:rPr>
        <w:t>, výzkum a vývoj</w:t>
      </w:r>
      <w:r w:rsidRPr="00E60C26">
        <w:rPr>
          <w:i/>
          <w:sz w:val="24"/>
        </w:rPr>
        <w:t>) jsou hierarchizovány na základě následujícího přístupu:</w:t>
      </w:r>
    </w:p>
    <w:p w:rsidR="005B3546" w:rsidRPr="00E60C26" w:rsidRDefault="005B3546" w:rsidP="000F42B9">
      <w:pPr>
        <w:spacing w:after="0" w:line="240" w:lineRule="auto"/>
        <w:jc w:val="both"/>
        <w:rPr>
          <w:b/>
          <w:i/>
          <w:sz w:val="24"/>
        </w:rPr>
      </w:pPr>
    </w:p>
    <w:tbl>
      <w:tblPr>
        <w:tblW w:w="93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1384"/>
        <w:gridCol w:w="7938"/>
      </w:tblGrid>
      <w:tr w:rsidR="00B205A7" w:rsidRPr="00E60C26" w:rsidTr="00BD4685">
        <w:tc>
          <w:tcPr>
            <w:tcW w:w="13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064A2"/>
          </w:tcPr>
          <w:p w:rsidR="00B205A7" w:rsidRPr="00E60C26" w:rsidRDefault="00B205A7" w:rsidP="000F42B9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E60C26">
              <w:rPr>
                <w:b/>
                <w:bCs/>
                <w:color w:val="FFFFFF"/>
              </w:rPr>
              <w:t>Priorita</w:t>
            </w: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064A2"/>
          </w:tcPr>
          <w:p w:rsidR="00B205A7" w:rsidRPr="00E60C26" w:rsidRDefault="00B205A7" w:rsidP="000F42B9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E60C26">
              <w:rPr>
                <w:b/>
                <w:bCs/>
                <w:color w:val="FFFFFF"/>
              </w:rPr>
              <w:t>Popis</w:t>
            </w:r>
          </w:p>
        </w:tc>
      </w:tr>
      <w:tr w:rsidR="00B205A7" w:rsidRPr="00E60C26" w:rsidTr="00BD4685">
        <w:tc>
          <w:tcPr>
            <w:tcW w:w="1384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8064A2"/>
          </w:tcPr>
          <w:p w:rsidR="00B205A7" w:rsidRPr="00E60C26" w:rsidRDefault="00B205A7" w:rsidP="000F42B9">
            <w:pPr>
              <w:spacing w:after="0" w:line="240" w:lineRule="auto"/>
              <w:rPr>
                <w:b/>
                <w:bCs/>
                <w:color w:val="FFFFFF"/>
              </w:rPr>
            </w:pPr>
            <w:r w:rsidRPr="00E60C26">
              <w:rPr>
                <w:b/>
                <w:bCs/>
                <w:color w:val="FFFFFF"/>
              </w:rPr>
              <w:t xml:space="preserve">1 </w:t>
            </w:r>
            <w:r w:rsidR="006A29C3" w:rsidRPr="00E60C26">
              <w:rPr>
                <w:b/>
                <w:bCs/>
                <w:color w:val="FFFFFF"/>
              </w:rPr>
              <w:t>–</w:t>
            </w:r>
            <w:r w:rsidRPr="00E60C26">
              <w:rPr>
                <w:b/>
                <w:bCs/>
                <w:color w:val="FFFFFF"/>
              </w:rPr>
              <w:t xml:space="preserve"> vysoká</w:t>
            </w:r>
            <w:r w:rsidR="006A29C3" w:rsidRPr="00E60C26">
              <w:rPr>
                <w:b/>
                <w:bCs/>
                <w:color w:val="FFFFFF"/>
              </w:rPr>
              <w:t xml:space="preserve"> </w:t>
            </w: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1D0"/>
          </w:tcPr>
          <w:p w:rsidR="00B205A7" w:rsidRPr="00E60C26" w:rsidRDefault="00B205A7" w:rsidP="000F42B9">
            <w:pPr>
              <w:spacing w:after="0" w:line="240" w:lineRule="auto"/>
              <w:jc w:val="both"/>
            </w:pPr>
            <w:r w:rsidRPr="00E60C26">
              <w:t xml:space="preserve">Legislativní návrh s dopadem na právní řád ČR, </w:t>
            </w:r>
            <w:r w:rsidR="002647D7" w:rsidRPr="00E60C26">
              <w:t>návrh národního strategického</w:t>
            </w:r>
            <w:r w:rsidRPr="00E60C26">
              <w:t xml:space="preserve"> charakter</w:t>
            </w:r>
            <w:r w:rsidR="002647D7" w:rsidRPr="00E60C26">
              <w:t>u</w:t>
            </w:r>
            <w:r w:rsidRPr="00E60C26">
              <w:t>, politická priorita vlády ČR,</w:t>
            </w:r>
            <w:r w:rsidR="002647D7" w:rsidRPr="00E60C26">
              <w:t xml:space="preserve"> s</w:t>
            </w:r>
            <w:r w:rsidRPr="00E60C26">
              <w:t xml:space="preserve"> dopad</w:t>
            </w:r>
            <w:r w:rsidR="002647D7" w:rsidRPr="00E60C26">
              <w:t>em</w:t>
            </w:r>
            <w:r w:rsidRPr="00E60C26">
              <w:t xml:space="preserve"> na státní </w:t>
            </w:r>
            <w:r w:rsidR="002647D7" w:rsidRPr="00E60C26">
              <w:t>rozpočet (resp. kapitolu MŠMT)</w:t>
            </w:r>
          </w:p>
        </w:tc>
      </w:tr>
      <w:tr w:rsidR="00B205A7" w:rsidRPr="00E60C26" w:rsidTr="00BD4685">
        <w:tc>
          <w:tcPr>
            <w:tcW w:w="1384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8064A2"/>
          </w:tcPr>
          <w:p w:rsidR="00B205A7" w:rsidRPr="00E60C26" w:rsidRDefault="00B205A7" w:rsidP="000F42B9">
            <w:pPr>
              <w:spacing w:after="0" w:line="240" w:lineRule="auto"/>
              <w:rPr>
                <w:b/>
                <w:bCs/>
                <w:color w:val="FFFFFF"/>
              </w:rPr>
            </w:pPr>
            <w:r w:rsidRPr="00E60C26">
              <w:rPr>
                <w:b/>
                <w:bCs/>
                <w:color w:val="FFFFFF"/>
              </w:rPr>
              <w:t>2 – střední</w:t>
            </w:r>
          </w:p>
        </w:tc>
        <w:tc>
          <w:tcPr>
            <w:tcW w:w="7938" w:type="dxa"/>
            <w:shd w:val="clear" w:color="auto" w:fill="DFD8E8"/>
          </w:tcPr>
          <w:p w:rsidR="00B205A7" w:rsidRPr="00E60C26" w:rsidRDefault="002647D7" w:rsidP="00532629">
            <w:pPr>
              <w:spacing w:after="0" w:line="240" w:lineRule="auto"/>
              <w:jc w:val="both"/>
            </w:pPr>
            <w:r w:rsidRPr="00E60C26">
              <w:t>Nelegislativní návrh, nicméně se strategickým významem pro ČR/MŠMT a</w:t>
            </w:r>
            <w:r w:rsidR="00532629">
              <w:t> </w:t>
            </w:r>
            <w:r w:rsidRPr="00E60C26">
              <w:t xml:space="preserve">s předpokládaným dopadem na cílové skupiny MŠMT </w:t>
            </w:r>
          </w:p>
        </w:tc>
      </w:tr>
      <w:tr w:rsidR="00B205A7" w:rsidRPr="00E60C26" w:rsidTr="00BD4685">
        <w:tc>
          <w:tcPr>
            <w:tcW w:w="13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8064A2"/>
          </w:tcPr>
          <w:p w:rsidR="00B205A7" w:rsidRPr="00E60C26" w:rsidRDefault="00B205A7" w:rsidP="000F42B9">
            <w:pPr>
              <w:spacing w:after="0" w:line="240" w:lineRule="auto"/>
              <w:rPr>
                <w:b/>
                <w:bCs/>
                <w:color w:val="FFFFFF"/>
              </w:rPr>
            </w:pPr>
            <w:r w:rsidRPr="00E60C26">
              <w:rPr>
                <w:b/>
                <w:bCs/>
                <w:color w:val="FFFFFF"/>
              </w:rPr>
              <w:t xml:space="preserve">3 </w:t>
            </w:r>
            <w:r w:rsidR="006A29C3" w:rsidRPr="00E60C26">
              <w:rPr>
                <w:b/>
                <w:bCs/>
                <w:color w:val="FFFFFF"/>
              </w:rPr>
              <w:t>–</w:t>
            </w:r>
            <w:r w:rsidRPr="00E60C26">
              <w:rPr>
                <w:b/>
                <w:bCs/>
                <w:color w:val="FFFFFF"/>
              </w:rPr>
              <w:t xml:space="preserve"> nízká</w:t>
            </w:r>
            <w:r w:rsidR="006A29C3" w:rsidRPr="00E60C26">
              <w:rPr>
                <w:b/>
                <w:bCs/>
                <w:color w:val="FFFFFF"/>
              </w:rPr>
              <w:t xml:space="preserve"> </w:t>
            </w: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1D0"/>
          </w:tcPr>
          <w:p w:rsidR="00B205A7" w:rsidRPr="00E60C26" w:rsidRDefault="00B205A7" w:rsidP="000F42B9">
            <w:pPr>
              <w:spacing w:after="0" w:line="240" w:lineRule="auto"/>
              <w:jc w:val="both"/>
            </w:pPr>
            <w:r w:rsidRPr="00E60C26">
              <w:t>Nelegislativní návrh, operativní charakter dokumentu, bez dopadu na státní rozpočet (resp. kapitolu MŠMT)</w:t>
            </w:r>
          </w:p>
        </w:tc>
      </w:tr>
    </w:tbl>
    <w:p w:rsidR="00532629" w:rsidRDefault="00532629" w:rsidP="000F42B9">
      <w:pPr>
        <w:spacing w:after="0" w:line="240" w:lineRule="auto"/>
        <w:jc w:val="both"/>
        <w:rPr>
          <w:b/>
          <w:sz w:val="24"/>
          <w:u w:val="single"/>
        </w:rPr>
      </w:pPr>
    </w:p>
    <w:p w:rsidR="00A275F6" w:rsidRDefault="00A275F6" w:rsidP="000F42B9">
      <w:pPr>
        <w:spacing w:after="0" w:line="240" w:lineRule="auto"/>
        <w:jc w:val="both"/>
        <w:rPr>
          <w:b/>
          <w:sz w:val="24"/>
          <w:u w:val="single"/>
        </w:rPr>
      </w:pPr>
    </w:p>
    <w:p w:rsidR="0075666F" w:rsidRDefault="0075666F" w:rsidP="000F42B9">
      <w:pPr>
        <w:spacing w:after="0" w:line="240" w:lineRule="auto"/>
        <w:jc w:val="both"/>
        <w:rPr>
          <w:b/>
          <w:sz w:val="24"/>
          <w:u w:val="single"/>
        </w:rPr>
      </w:pPr>
    </w:p>
    <w:p w:rsidR="00925734" w:rsidRPr="00E60C26" w:rsidRDefault="00925734" w:rsidP="000F42B9">
      <w:pPr>
        <w:spacing w:after="0" w:line="240" w:lineRule="auto"/>
        <w:jc w:val="both"/>
        <w:rPr>
          <w:b/>
          <w:sz w:val="24"/>
          <w:u w:val="single"/>
        </w:rPr>
      </w:pPr>
      <w:r w:rsidRPr="00E60C26">
        <w:rPr>
          <w:b/>
          <w:sz w:val="24"/>
          <w:u w:val="single"/>
        </w:rPr>
        <w:lastRenderedPageBreak/>
        <w:t xml:space="preserve">VZDĚLÁVÁNÍ A ODBORNÁ PŘÍPRAVA </w:t>
      </w:r>
    </w:p>
    <w:p w:rsidR="00925734" w:rsidRPr="00E60C26" w:rsidRDefault="00925734" w:rsidP="000F42B9">
      <w:pPr>
        <w:spacing w:after="0" w:line="240" w:lineRule="auto"/>
        <w:jc w:val="both"/>
        <w:rPr>
          <w:b/>
          <w:sz w:val="16"/>
          <w:u w:val="single"/>
        </w:rPr>
      </w:pPr>
    </w:p>
    <w:tbl>
      <w:tblPr>
        <w:tblW w:w="932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513"/>
      </w:tblGrid>
      <w:tr w:rsidR="00925734" w:rsidRPr="00E60C26" w:rsidTr="00C73864">
        <w:tc>
          <w:tcPr>
            <w:tcW w:w="1809" w:type="dxa"/>
            <w:tcBorders>
              <w:top w:val="nil"/>
              <w:left w:val="nil"/>
              <w:bottom w:val="single" w:sz="8" w:space="0" w:color="C0504D"/>
              <w:right w:val="nil"/>
            </w:tcBorders>
            <w:shd w:val="clear" w:color="auto" w:fill="FFFFFF"/>
          </w:tcPr>
          <w:p w:rsidR="00925734" w:rsidRPr="00E60C26" w:rsidRDefault="006A29C3" w:rsidP="000F42B9">
            <w:pPr>
              <w:spacing w:after="0" w:line="240" w:lineRule="auto"/>
              <w:rPr>
                <w:rFonts w:eastAsia="Times New Roman"/>
                <w:bCs/>
                <w:i/>
                <w:color w:val="000000"/>
              </w:rPr>
            </w:pPr>
            <w:r w:rsidRPr="00E60C26">
              <w:rPr>
                <w:rFonts w:eastAsia="Times New Roman"/>
                <w:bCs/>
                <w:i/>
                <w:color w:val="000000"/>
              </w:rPr>
              <w:t>Hlavní priority předsednictví</w:t>
            </w:r>
          </w:p>
        </w:tc>
        <w:tc>
          <w:tcPr>
            <w:tcW w:w="7513" w:type="dxa"/>
            <w:tcBorders>
              <w:bottom w:val="single" w:sz="8" w:space="0" w:color="C0504D"/>
            </w:tcBorders>
            <w:shd w:val="clear" w:color="auto" w:fill="F2DBDB"/>
          </w:tcPr>
          <w:p w:rsidR="005A6B72" w:rsidRDefault="005A6B72" w:rsidP="005A6B72">
            <w:pPr>
              <w:numPr>
                <w:ilvl w:val="0"/>
                <w:numId w:val="3"/>
              </w:numPr>
              <w:spacing w:after="120" w:line="240" w:lineRule="auto"/>
              <w:rPr>
                <w:rFonts w:eastAsia="Times New Roman"/>
                <w:b/>
                <w:bCs/>
                <w:color w:val="00000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</w:rPr>
              <w:t>Role</w:t>
            </w:r>
            <w:r w:rsidRPr="005A6B72">
              <w:rPr>
                <w:rFonts w:eastAsia="Times New Roman"/>
                <w:b/>
                <w:bCs/>
                <w:color w:val="000000"/>
                <w:sz w:val="24"/>
              </w:rPr>
              <w:t xml:space="preserve"> předškolního vzdělávání v rozvoji tvořivosti, inovací a</w:t>
            </w:r>
            <w:r w:rsidR="008B71F6">
              <w:rPr>
                <w:rFonts w:eastAsia="Times New Roman"/>
                <w:b/>
                <w:bCs/>
                <w:color w:val="000000"/>
                <w:sz w:val="24"/>
              </w:rPr>
              <w:t> </w:t>
            </w:r>
            <w:r w:rsidRPr="005A6B72">
              <w:rPr>
                <w:rFonts w:eastAsia="Times New Roman"/>
                <w:b/>
                <w:bCs/>
                <w:color w:val="000000"/>
                <w:sz w:val="24"/>
              </w:rPr>
              <w:t xml:space="preserve">digitálních dovedností </w:t>
            </w:r>
          </w:p>
          <w:p w:rsidR="0073250B" w:rsidRPr="00E60C26" w:rsidRDefault="005A6B72" w:rsidP="005A6B72">
            <w:pPr>
              <w:numPr>
                <w:ilvl w:val="0"/>
                <w:numId w:val="3"/>
              </w:numPr>
              <w:spacing w:after="120" w:line="240" w:lineRule="auto"/>
              <w:rPr>
                <w:rFonts w:eastAsia="Times New Roman"/>
                <w:b/>
                <w:bCs/>
                <w:color w:val="00000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</w:rPr>
              <w:t>Posílení agendy vzdělávání v kontextu strategie Evropa 2020 prostřednictvím těsnějšího propojení Evropy 2020 a rámce ET 2020</w:t>
            </w:r>
          </w:p>
          <w:p w:rsidR="0045533D" w:rsidRDefault="005A6B72" w:rsidP="00C97760">
            <w:pPr>
              <w:numPr>
                <w:ilvl w:val="0"/>
                <w:numId w:val="3"/>
              </w:numPr>
              <w:tabs>
                <w:tab w:val="num" w:pos="720"/>
              </w:tabs>
              <w:spacing w:after="120" w:line="240" w:lineRule="auto"/>
              <w:ind w:left="714" w:hanging="357"/>
              <w:rPr>
                <w:rFonts w:eastAsia="Times New Roman"/>
                <w:b/>
                <w:bCs/>
                <w:color w:val="00000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</w:rPr>
              <w:t>Příprava společné zprávy Komise a Rady k provádění rámce ET 2020</w:t>
            </w:r>
          </w:p>
          <w:p w:rsidR="00A275F6" w:rsidRDefault="00A275F6" w:rsidP="00C97760">
            <w:pPr>
              <w:numPr>
                <w:ilvl w:val="0"/>
                <w:numId w:val="3"/>
              </w:numPr>
              <w:tabs>
                <w:tab w:val="num" w:pos="720"/>
              </w:tabs>
              <w:spacing w:after="120" w:line="240" w:lineRule="auto"/>
              <w:ind w:left="714" w:hanging="357"/>
              <w:rPr>
                <w:rFonts w:eastAsia="Times New Roman"/>
                <w:b/>
                <w:bCs/>
                <w:color w:val="00000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</w:rPr>
              <w:t>Posílení evropské spolupráce v odborném vzdělávání a přípravě</w:t>
            </w:r>
          </w:p>
          <w:p w:rsidR="005A6B72" w:rsidRPr="000B46EF" w:rsidRDefault="005A6B72" w:rsidP="000B46EF">
            <w:pPr>
              <w:pStyle w:val="Odstavecseseznamem"/>
              <w:numPr>
                <w:ilvl w:val="0"/>
                <w:numId w:val="3"/>
              </w:numPr>
              <w:rPr>
                <w:rFonts w:eastAsia="Times New Roman"/>
                <w:b/>
                <w:bCs/>
                <w:color w:val="000000"/>
                <w:sz w:val="24"/>
              </w:rPr>
            </w:pPr>
            <w:r w:rsidRPr="000B46EF">
              <w:rPr>
                <w:rFonts w:eastAsia="Times New Roman"/>
                <w:bCs/>
                <w:i/>
                <w:color w:val="000000"/>
                <w:sz w:val="24"/>
              </w:rPr>
              <w:t>(možná priorita)</w:t>
            </w:r>
            <w:r w:rsidRPr="000B46EF">
              <w:rPr>
                <w:rFonts w:eastAsia="Times New Roman"/>
                <w:b/>
                <w:bCs/>
                <w:color w:val="000000"/>
                <w:sz w:val="24"/>
              </w:rPr>
              <w:t xml:space="preserve"> </w:t>
            </w:r>
            <w:r w:rsidR="000B46EF">
              <w:rPr>
                <w:rFonts w:eastAsia="Times New Roman"/>
                <w:b/>
                <w:bCs/>
                <w:color w:val="000000"/>
                <w:sz w:val="24"/>
              </w:rPr>
              <w:t>Investice</w:t>
            </w:r>
            <w:r w:rsidR="000B46EF" w:rsidRPr="000B46EF">
              <w:rPr>
                <w:rFonts w:eastAsia="Times New Roman"/>
                <w:b/>
                <w:bCs/>
                <w:color w:val="000000"/>
                <w:sz w:val="24"/>
              </w:rPr>
              <w:t xml:space="preserve"> do </w:t>
            </w:r>
            <w:r w:rsidR="008B71F6">
              <w:rPr>
                <w:rFonts w:eastAsia="Times New Roman"/>
                <w:b/>
                <w:bCs/>
                <w:color w:val="000000"/>
                <w:sz w:val="24"/>
              </w:rPr>
              <w:t>vzdělávání pro posílení růstu a </w:t>
            </w:r>
            <w:r w:rsidR="000B46EF" w:rsidRPr="000B46EF">
              <w:rPr>
                <w:rFonts w:eastAsia="Times New Roman"/>
                <w:b/>
                <w:bCs/>
                <w:color w:val="000000"/>
                <w:sz w:val="24"/>
              </w:rPr>
              <w:t>tvorby pracovních míst</w:t>
            </w:r>
          </w:p>
        </w:tc>
      </w:tr>
      <w:tr w:rsidR="00DC7F4F" w:rsidRPr="00E60C26" w:rsidTr="00C73864">
        <w:tc>
          <w:tcPr>
            <w:tcW w:w="1809" w:type="dxa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FFFFFF"/>
          </w:tcPr>
          <w:p w:rsidR="00DC7F4F" w:rsidRPr="00E60C26" w:rsidRDefault="008B3E00" w:rsidP="000F42B9">
            <w:pPr>
              <w:spacing w:after="0" w:line="240" w:lineRule="auto"/>
              <w:rPr>
                <w:rFonts w:eastAsia="Times New Roman"/>
                <w:bCs/>
                <w:i/>
                <w:color w:val="000000"/>
              </w:rPr>
            </w:pPr>
            <w:r w:rsidRPr="00E60C26">
              <w:rPr>
                <w:rFonts w:eastAsia="Times New Roman"/>
                <w:bCs/>
                <w:i/>
                <w:color w:val="000000"/>
              </w:rPr>
              <w:t xml:space="preserve">Hierarchie </w:t>
            </w:r>
            <w:r w:rsidR="00500D75" w:rsidRPr="00E60C26">
              <w:rPr>
                <w:rFonts w:eastAsia="Times New Roman"/>
                <w:bCs/>
                <w:i/>
                <w:color w:val="000000"/>
              </w:rPr>
              <w:t>a popis priorit, stručná pozice ČR</w:t>
            </w:r>
          </w:p>
        </w:tc>
        <w:tc>
          <w:tcPr>
            <w:tcW w:w="7513" w:type="dxa"/>
            <w:tcBorders>
              <w:top w:val="single" w:sz="8" w:space="0" w:color="C0504D"/>
            </w:tcBorders>
            <w:shd w:val="clear" w:color="auto" w:fill="E5B8B7"/>
          </w:tcPr>
          <w:p w:rsidR="00EB0826" w:rsidRDefault="00EB0826" w:rsidP="005A6B72">
            <w:pPr>
              <w:pStyle w:val="Odstavecseseznamem"/>
              <w:numPr>
                <w:ilvl w:val="0"/>
                <w:numId w:val="3"/>
              </w:numPr>
              <w:rPr>
                <w:rFonts w:eastAsia="Times New Roman"/>
                <w:b/>
                <w:bCs/>
                <w:color w:val="000000"/>
                <w:sz w:val="24"/>
              </w:rPr>
            </w:pPr>
            <w:r w:rsidRPr="005A6B72">
              <w:rPr>
                <w:rFonts w:eastAsia="Times New Roman"/>
                <w:bCs/>
                <w:color w:val="000000"/>
                <w:sz w:val="24"/>
              </w:rPr>
              <w:t>Priorita 2:</w:t>
            </w:r>
            <w:r w:rsidRPr="005A6B72">
              <w:rPr>
                <w:rFonts w:eastAsia="Times New Roman"/>
                <w:b/>
                <w:bCs/>
                <w:color w:val="000000"/>
                <w:sz w:val="24"/>
              </w:rPr>
              <w:t xml:space="preserve"> </w:t>
            </w:r>
            <w:r w:rsidR="005A6B72" w:rsidRPr="005A6B72">
              <w:rPr>
                <w:rFonts w:eastAsia="Times New Roman"/>
                <w:b/>
                <w:bCs/>
                <w:color w:val="000000"/>
                <w:sz w:val="24"/>
              </w:rPr>
              <w:t xml:space="preserve">Role předškolního vzdělávání v rozvoji tvořivosti, inovací a digitálních dovedností </w:t>
            </w:r>
          </w:p>
          <w:p w:rsidR="00332740" w:rsidRPr="00332740" w:rsidRDefault="00332740" w:rsidP="0074583C">
            <w:pPr>
              <w:spacing w:after="120" w:line="240" w:lineRule="auto"/>
              <w:ind w:left="714"/>
              <w:jc w:val="both"/>
              <w:rPr>
                <w:rFonts w:eastAsia="Times New Roman"/>
                <w:bCs/>
                <w:i/>
                <w:color w:val="000000"/>
                <w:sz w:val="24"/>
              </w:rPr>
            </w:pPr>
            <w:r w:rsidRPr="00332740">
              <w:rPr>
                <w:rFonts w:eastAsia="Times New Roman"/>
                <w:bCs/>
                <w:i/>
                <w:color w:val="000000"/>
                <w:sz w:val="24"/>
              </w:rPr>
              <w:t>Ve svém šestiměsíčním programu lotyšské předsednictví deklaruje, že (vedle lepšího propojení vzdělává</w:t>
            </w:r>
            <w:r w:rsidR="008B71F6">
              <w:rPr>
                <w:rFonts w:eastAsia="Times New Roman"/>
                <w:bCs/>
                <w:i/>
                <w:color w:val="000000"/>
                <w:sz w:val="24"/>
              </w:rPr>
              <w:t>ní s aktuálními společenskými a </w:t>
            </w:r>
            <w:r w:rsidRPr="00332740">
              <w:rPr>
                <w:rFonts w:eastAsia="Times New Roman"/>
                <w:bCs/>
                <w:i/>
                <w:color w:val="000000"/>
                <w:sz w:val="24"/>
              </w:rPr>
              <w:t>ekonomickými výzvami, kterým Evropa momentálně čelí, a to i</w:t>
            </w:r>
            <w:r w:rsidR="008B71F6">
              <w:rPr>
                <w:rFonts w:eastAsia="Times New Roman"/>
                <w:bCs/>
                <w:i/>
                <w:color w:val="000000"/>
                <w:sz w:val="24"/>
              </w:rPr>
              <w:t> </w:t>
            </w:r>
            <w:r w:rsidRPr="00332740">
              <w:rPr>
                <w:rFonts w:eastAsia="Times New Roman"/>
                <w:bCs/>
                <w:i/>
                <w:color w:val="000000"/>
                <w:sz w:val="24"/>
              </w:rPr>
              <w:t>prostřednictvím důkladného</w:t>
            </w:r>
            <w:r w:rsidR="008B71F6">
              <w:rPr>
                <w:rFonts w:eastAsia="Times New Roman"/>
                <w:bCs/>
                <w:i/>
                <w:color w:val="000000"/>
                <w:sz w:val="24"/>
              </w:rPr>
              <w:t xml:space="preserve"> provádění strategie pro růst a </w:t>
            </w:r>
            <w:r w:rsidRPr="00332740">
              <w:rPr>
                <w:rFonts w:eastAsia="Times New Roman"/>
                <w:bCs/>
                <w:i/>
                <w:color w:val="000000"/>
                <w:sz w:val="24"/>
              </w:rPr>
              <w:t>zaměstnanost Evropa 2020) se chce zaměřit především na plné využívání digitálních technologií ve vzdělávání a překonání problémů se stále ne dostatečnou úrovní e-dovedností v Evropě. Pro upozornění na toto téma a návrh posíleného postupu členských států si předsednictví vybralo oblast předškolního vzdělávání a</w:t>
            </w:r>
            <w:r w:rsidR="008B71F6">
              <w:rPr>
                <w:rFonts w:eastAsia="Times New Roman"/>
                <w:bCs/>
                <w:i/>
                <w:color w:val="000000"/>
                <w:sz w:val="24"/>
              </w:rPr>
              <w:t> </w:t>
            </w:r>
            <w:r w:rsidRPr="00332740">
              <w:rPr>
                <w:rFonts w:eastAsia="Times New Roman"/>
                <w:bCs/>
                <w:i/>
                <w:color w:val="000000"/>
                <w:sz w:val="24"/>
              </w:rPr>
              <w:t>ministrům zodpovědným za vzdělávání proto hodlá na jarním jednání Rady předložit návrh závěrů k významu předškolního vzdělávání pro podporu tvořivosti, inovací a digitálních dovedností. Navazuje zejména na doporučení Rady o klíčových schopnostech (kompetencích) pro celoživotní</w:t>
            </w:r>
            <w:r w:rsidR="008B71F6">
              <w:rPr>
                <w:rFonts w:eastAsia="Times New Roman"/>
                <w:bCs/>
                <w:i/>
                <w:color w:val="000000"/>
                <w:sz w:val="24"/>
              </w:rPr>
              <w:t xml:space="preserve"> učení (2006), na závěry Rady o </w:t>
            </w:r>
            <w:r w:rsidRPr="00332740">
              <w:rPr>
                <w:rFonts w:eastAsia="Times New Roman"/>
                <w:bCs/>
                <w:i/>
                <w:color w:val="000000"/>
                <w:sz w:val="24"/>
              </w:rPr>
              <w:t>podpoře tvořivosti a inova</w:t>
            </w:r>
            <w:r w:rsidR="008B71F6">
              <w:rPr>
                <w:rFonts w:eastAsia="Times New Roman"/>
                <w:bCs/>
                <w:i/>
                <w:color w:val="000000"/>
                <w:sz w:val="24"/>
              </w:rPr>
              <w:t>cí prostřednictvím vzdělávání a </w:t>
            </w:r>
            <w:r w:rsidRPr="00332740">
              <w:rPr>
                <w:rFonts w:eastAsia="Times New Roman"/>
                <w:bCs/>
                <w:i/>
                <w:color w:val="000000"/>
                <w:sz w:val="24"/>
              </w:rPr>
              <w:t>odborné přípravy (2008), na závěr</w:t>
            </w:r>
            <w:r w:rsidR="008B71F6">
              <w:rPr>
                <w:rFonts w:eastAsia="Times New Roman"/>
                <w:bCs/>
                <w:i/>
                <w:color w:val="000000"/>
                <w:sz w:val="24"/>
              </w:rPr>
              <w:t>y Rady o mediální gramotnosti v </w:t>
            </w:r>
            <w:r w:rsidRPr="00332740">
              <w:rPr>
                <w:rFonts w:eastAsia="Times New Roman"/>
                <w:bCs/>
                <w:i/>
                <w:color w:val="000000"/>
                <w:sz w:val="24"/>
              </w:rPr>
              <w:t>digitálním prostředí (2009), na závěry Rady o gramotnosti (2012) a na závěry Rady o ú</w:t>
            </w:r>
            <w:r>
              <w:rPr>
                <w:rFonts w:eastAsia="Times New Roman"/>
                <w:bCs/>
                <w:i/>
                <w:color w:val="000000"/>
                <w:sz w:val="24"/>
              </w:rPr>
              <w:t xml:space="preserve">činné přípravě učitelů (2014). </w:t>
            </w:r>
          </w:p>
          <w:p w:rsidR="00332740" w:rsidRPr="00332740" w:rsidRDefault="00332740" w:rsidP="0074583C">
            <w:pPr>
              <w:spacing w:after="120" w:line="240" w:lineRule="auto"/>
              <w:ind w:left="714"/>
              <w:jc w:val="both"/>
              <w:rPr>
                <w:rFonts w:eastAsia="Times New Roman"/>
                <w:bCs/>
                <w:i/>
                <w:color w:val="000000"/>
                <w:sz w:val="24"/>
              </w:rPr>
            </w:pPr>
            <w:r w:rsidRPr="00332740">
              <w:rPr>
                <w:rFonts w:eastAsia="Times New Roman"/>
                <w:bCs/>
                <w:i/>
                <w:color w:val="000000"/>
                <w:sz w:val="24"/>
              </w:rPr>
              <w:t>Podle předsednictví by se členské státy měly například shodnout na tom, že pokud jde o tvořivost a inovace:</w:t>
            </w:r>
          </w:p>
          <w:p w:rsidR="00332740" w:rsidRPr="00332740" w:rsidRDefault="00332740" w:rsidP="0074583C">
            <w:pPr>
              <w:spacing w:after="120" w:line="240" w:lineRule="auto"/>
              <w:ind w:left="714"/>
              <w:jc w:val="both"/>
              <w:rPr>
                <w:rFonts w:eastAsia="Times New Roman"/>
                <w:bCs/>
                <w:i/>
                <w:color w:val="000000"/>
                <w:sz w:val="24"/>
              </w:rPr>
            </w:pPr>
            <w:r w:rsidRPr="00332740">
              <w:rPr>
                <w:rFonts w:eastAsia="Times New Roman"/>
                <w:bCs/>
                <w:i/>
                <w:color w:val="000000"/>
                <w:sz w:val="24"/>
              </w:rPr>
              <w:t>•</w:t>
            </w:r>
            <w:r w:rsidRPr="00332740">
              <w:rPr>
                <w:rFonts w:eastAsia="Times New Roman"/>
                <w:bCs/>
                <w:i/>
                <w:color w:val="000000"/>
                <w:sz w:val="24"/>
              </w:rPr>
              <w:tab/>
              <w:t>vzdělávání a odborná příprava hrají klíčovou roli při budování tvůrčích a inovativních kapacit od raného věku a jako takové výrazně podporují ekonomickou konkurenceschopnost a</w:t>
            </w:r>
            <w:r w:rsidR="008B71F6">
              <w:rPr>
                <w:rFonts w:eastAsia="Times New Roman"/>
                <w:bCs/>
                <w:i/>
                <w:color w:val="000000"/>
                <w:sz w:val="24"/>
              </w:rPr>
              <w:t> </w:t>
            </w:r>
            <w:r w:rsidRPr="00332740">
              <w:rPr>
                <w:rFonts w:eastAsia="Times New Roman"/>
                <w:bCs/>
                <w:i/>
                <w:color w:val="000000"/>
                <w:sz w:val="24"/>
              </w:rPr>
              <w:t>zaměstnanost,</w:t>
            </w:r>
          </w:p>
          <w:p w:rsidR="00332740" w:rsidRPr="00332740" w:rsidRDefault="00332740" w:rsidP="0074583C">
            <w:pPr>
              <w:spacing w:after="120" w:line="240" w:lineRule="auto"/>
              <w:ind w:left="714"/>
              <w:jc w:val="both"/>
              <w:rPr>
                <w:rFonts w:eastAsia="Times New Roman"/>
                <w:bCs/>
                <w:i/>
                <w:color w:val="000000"/>
                <w:sz w:val="24"/>
              </w:rPr>
            </w:pPr>
            <w:r w:rsidRPr="00332740">
              <w:rPr>
                <w:rFonts w:eastAsia="Times New Roman"/>
                <w:bCs/>
                <w:i/>
                <w:color w:val="000000"/>
                <w:sz w:val="24"/>
              </w:rPr>
              <w:lastRenderedPageBreak/>
              <w:t>•</w:t>
            </w:r>
            <w:r w:rsidRPr="00332740">
              <w:rPr>
                <w:rFonts w:eastAsia="Times New Roman"/>
                <w:bCs/>
                <w:i/>
                <w:color w:val="000000"/>
                <w:sz w:val="24"/>
              </w:rPr>
              <w:tab/>
              <w:t>učitelé musí umět předávat dětem nejen specifické znalosti a dovednosti, ale také průřezové kompetence potřebné pro podporu tvořivo</w:t>
            </w:r>
            <w:r>
              <w:rPr>
                <w:rFonts w:eastAsia="Times New Roman"/>
                <w:bCs/>
                <w:i/>
                <w:color w:val="000000"/>
                <w:sz w:val="24"/>
              </w:rPr>
              <w:t>sti a inovací.</w:t>
            </w:r>
          </w:p>
          <w:p w:rsidR="00332740" w:rsidRPr="00332740" w:rsidRDefault="00332740" w:rsidP="0074583C">
            <w:pPr>
              <w:spacing w:after="120" w:line="240" w:lineRule="auto"/>
              <w:ind w:left="714"/>
              <w:jc w:val="both"/>
              <w:rPr>
                <w:rFonts w:eastAsia="Times New Roman"/>
                <w:bCs/>
                <w:i/>
                <w:color w:val="000000"/>
                <w:sz w:val="24"/>
              </w:rPr>
            </w:pPr>
            <w:r w:rsidRPr="00332740">
              <w:rPr>
                <w:rFonts w:eastAsia="Times New Roman"/>
                <w:bCs/>
                <w:i/>
                <w:color w:val="000000"/>
                <w:sz w:val="24"/>
              </w:rPr>
              <w:t>Pokud jde o digitální dovednosti:</w:t>
            </w:r>
          </w:p>
          <w:p w:rsidR="00332740" w:rsidRPr="00332740" w:rsidRDefault="00332740" w:rsidP="0074583C">
            <w:pPr>
              <w:spacing w:after="120" w:line="240" w:lineRule="auto"/>
              <w:ind w:left="714"/>
              <w:jc w:val="both"/>
              <w:rPr>
                <w:rFonts w:eastAsia="Times New Roman"/>
                <w:bCs/>
                <w:i/>
                <w:color w:val="000000"/>
                <w:sz w:val="24"/>
              </w:rPr>
            </w:pPr>
            <w:r w:rsidRPr="00332740">
              <w:rPr>
                <w:rFonts w:eastAsia="Times New Roman"/>
                <w:bCs/>
                <w:i/>
                <w:color w:val="000000"/>
                <w:sz w:val="24"/>
              </w:rPr>
              <w:t>•</w:t>
            </w:r>
            <w:r w:rsidRPr="00332740">
              <w:rPr>
                <w:rFonts w:eastAsia="Times New Roman"/>
                <w:bCs/>
                <w:i/>
                <w:color w:val="000000"/>
                <w:sz w:val="24"/>
              </w:rPr>
              <w:tab/>
              <w:t>vzdělávání a odborná příprava musí dostát své povinnosti rozvíjet u dětí také digitální dovednosti (v souladu s příslušnými závěry Rady z roku 2006) a zohlednit tak čím dál více narůstající význam informačních technologií v moderním světě,</w:t>
            </w:r>
          </w:p>
          <w:p w:rsidR="00332740" w:rsidRPr="00332740" w:rsidRDefault="00332740" w:rsidP="0074583C">
            <w:pPr>
              <w:spacing w:after="120" w:line="240" w:lineRule="auto"/>
              <w:ind w:left="714"/>
              <w:jc w:val="both"/>
              <w:rPr>
                <w:rFonts w:eastAsia="Times New Roman"/>
                <w:bCs/>
                <w:i/>
                <w:color w:val="000000"/>
                <w:sz w:val="24"/>
              </w:rPr>
            </w:pPr>
            <w:r w:rsidRPr="00332740">
              <w:rPr>
                <w:rFonts w:eastAsia="Times New Roman"/>
                <w:bCs/>
                <w:i/>
                <w:color w:val="000000"/>
                <w:sz w:val="24"/>
              </w:rPr>
              <w:t>•</w:t>
            </w:r>
            <w:r w:rsidRPr="00332740">
              <w:rPr>
                <w:rFonts w:eastAsia="Times New Roman"/>
                <w:bCs/>
                <w:i/>
                <w:color w:val="000000"/>
                <w:sz w:val="24"/>
              </w:rPr>
              <w:tab/>
              <w:t>technologie a média by neměly nahrazovat základní vzdělávací aktivity ve třídě, přesto je třeba zahrnout je do procesů výuky i učení se,</w:t>
            </w:r>
          </w:p>
          <w:p w:rsidR="00332740" w:rsidRPr="00332740" w:rsidRDefault="00332740" w:rsidP="0074583C">
            <w:pPr>
              <w:spacing w:after="120" w:line="240" w:lineRule="auto"/>
              <w:ind w:left="714"/>
              <w:jc w:val="both"/>
              <w:rPr>
                <w:rFonts w:eastAsia="Times New Roman"/>
                <w:bCs/>
                <w:i/>
                <w:color w:val="000000"/>
                <w:sz w:val="24"/>
              </w:rPr>
            </w:pPr>
            <w:r w:rsidRPr="00332740">
              <w:rPr>
                <w:rFonts w:eastAsia="Times New Roman"/>
                <w:bCs/>
                <w:i/>
                <w:color w:val="000000"/>
                <w:sz w:val="24"/>
              </w:rPr>
              <w:t>•</w:t>
            </w:r>
            <w:r w:rsidRPr="00332740">
              <w:rPr>
                <w:rFonts w:eastAsia="Times New Roman"/>
                <w:bCs/>
                <w:i/>
                <w:color w:val="000000"/>
                <w:sz w:val="24"/>
              </w:rPr>
              <w:tab/>
              <w:t>jejich posilování a rozvoj se musí odrazit také v počáteční přípravě učitelů i jejich dalším vzdělávání, tak aby učitelé měli všechny potřebné kompetence,</w:t>
            </w:r>
          </w:p>
          <w:p w:rsidR="00332740" w:rsidRPr="00332740" w:rsidRDefault="00332740" w:rsidP="0074583C">
            <w:pPr>
              <w:spacing w:after="120" w:line="240" w:lineRule="auto"/>
              <w:ind w:left="714"/>
              <w:jc w:val="both"/>
              <w:rPr>
                <w:rFonts w:eastAsia="Times New Roman"/>
                <w:bCs/>
                <w:i/>
                <w:color w:val="000000"/>
                <w:sz w:val="24"/>
              </w:rPr>
            </w:pPr>
            <w:r w:rsidRPr="00332740">
              <w:rPr>
                <w:rFonts w:eastAsia="Times New Roman"/>
                <w:bCs/>
                <w:i/>
                <w:color w:val="000000"/>
                <w:sz w:val="24"/>
              </w:rPr>
              <w:t>•</w:t>
            </w:r>
            <w:r w:rsidRPr="00332740">
              <w:rPr>
                <w:rFonts w:eastAsia="Times New Roman"/>
                <w:bCs/>
                <w:i/>
                <w:color w:val="000000"/>
                <w:sz w:val="24"/>
              </w:rPr>
              <w:tab/>
              <w:t>vzdělávání a odborná příprava musí také vést děti k tomu, aby moderní technologie využ</w:t>
            </w:r>
            <w:r>
              <w:rPr>
                <w:rFonts w:eastAsia="Times New Roman"/>
                <w:bCs/>
                <w:i/>
                <w:color w:val="000000"/>
                <w:sz w:val="24"/>
              </w:rPr>
              <w:t>ívaly informovaně a zodpovědně.</w:t>
            </w:r>
          </w:p>
          <w:p w:rsidR="00332740" w:rsidRPr="00332740" w:rsidRDefault="00332740" w:rsidP="0074583C">
            <w:pPr>
              <w:spacing w:after="120" w:line="240" w:lineRule="auto"/>
              <w:ind w:left="714"/>
              <w:jc w:val="both"/>
              <w:rPr>
                <w:rFonts w:eastAsia="Times New Roman"/>
                <w:bCs/>
                <w:i/>
                <w:color w:val="000000"/>
                <w:sz w:val="24"/>
              </w:rPr>
            </w:pPr>
            <w:r w:rsidRPr="00332740">
              <w:rPr>
                <w:rFonts w:eastAsia="Times New Roman"/>
                <w:bCs/>
                <w:i/>
                <w:color w:val="000000"/>
                <w:sz w:val="24"/>
              </w:rPr>
              <w:t>Členské státy jsou v návrhu závěrů vyzývány například aby, pokud jde o tvořivost a inovace:</w:t>
            </w:r>
          </w:p>
          <w:p w:rsidR="00332740" w:rsidRPr="00332740" w:rsidRDefault="00332740" w:rsidP="0074583C">
            <w:pPr>
              <w:spacing w:after="120" w:line="240" w:lineRule="auto"/>
              <w:ind w:left="714"/>
              <w:jc w:val="both"/>
              <w:rPr>
                <w:rFonts w:eastAsia="Times New Roman"/>
                <w:bCs/>
                <w:i/>
                <w:color w:val="000000"/>
                <w:sz w:val="24"/>
              </w:rPr>
            </w:pPr>
            <w:r w:rsidRPr="00332740">
              <w:rPr>
                <w:rFonts w:eastAsia="Times New Roman"/>
                <w:bCs/>
                <w:i/>
                <w:color w:val="000000"/>
                <w:sz w:val="24"/>
              </w:rPr>
              <w:t>•</w:t>
            </w:r>
            <w:r w:rsidRPr="00332740">
              <w:rPr>
                <w:rFonts w:eastAsia="Times New Roman"/>
                <w:bCs/>
                <w:i/>
                <w:color w:val="000000"/>
                <w:sz w:val="24"/>
              </w:rPr>
              <w:tab/>
              <w:t>podporovaly instituce připravující budoucí učitele v úpravě jejich vzdělávacích programů směr</w:t>
            </w:r>
            <w:r w:rsidR="008B71F6">
              <w:rPr>
                <w:rFonts w:eastAsia="Times New Roman"/>
                <w:bCs/>
                <w:i/>
                <w:color w:val="000000"/>
                <w:sz w:val="24"/>
              </w:rPr>
              <w:t>em k osvojení nových nástrojů a </w:t>
            </w:r>
            <w:r w:rsidRPr="00332740">
              <w:rPr>
                <w:rFonts w:eastAsia="Times New Roman"/>
                <w:bCs/>
                <w:i/>
                <w:color w:val="000000"/>
                <w:sz w:val="24"/>
              </w:rPr>
              <w:t>postupů podporujících tvořivost a inovace u dětí,</w:t>
            </w:r>
          </w:p>
          <w:p w:rsidR="00332740" w:rsidRPr="00332740" w:rsidRDefault="00332740" w:rsidP="0074583C">
            <w:pPr>
              <w:spacing w:after="120" w:line="240" w:lineRule="auto"/>
              <w:ind w:left="714"/>
              <w:jc w:val="both"/>
              <w:rPr>
                <w:rFonts w:eastAsia="Times New Roman"/>
                <w:bCs/>
                <w:i/>
                <w:color w:val="000000"/>
                <w:sz w:val="24"/>
              </w:rPr>
            </w:pPr>
            <w:r w:rsidRPr="00332740">
              <w:rPr>
                <w:rFonts w:eastAsia="Times New Roman"/>
                <w:bCs/>
                <w:i/>
                <w:color w:val="000000"/>
                <w:sz w:val="24"/>
              </w:rPr>
              <w:t>•</w:t>
            </w:r>
            <w:r w:rsidRPr="00332740">
              <w:rPr>
                <w:rFonts w:eastAsia="Times New Roman"/>
                <w:bCs/>
                <w:i/>
                <w:color w:val="000000"/>
                <w:sz w:val="24"/>
              </w:rPr>
              <w:tab/>
              <w:t>podporovaly rozvoj aktivit vedoucích k posílení tvořivosti a</w:t>
            </w:r>
            <w:r w:rsidR="008B71F6">
              <w:rPr>
                <w:rFonts w:eastAsia="Times New Roman"/>
                <w:bCs/>
                <w:i/>
                <w:color w:val="000000"/>
                <w:sz w:val="24"/>
              </w:rPr>
              <w:t> </w:t>
            </w:r>
            <w:r w:rsidRPr="00332740">
              <w:rPr>
                <w:rFonts w:eastAsia="Times New Roman"/>
                <w:bCs/>
                <w:i/>
                <w:color w:val="000000"/>
                <w:sz w:val="24"/>
              </w:rPr>
              <w:t>inovac</w:t>
            </w:r>
            <w:r>
              <w:rPr>
                <w:rFonts w:eastAsia="Times New Roman"/>
                <w:bCs/>
                <w:i/>
                <w:color w:val="000000"/>
                <w:sz w:val="24"/>
              </w:rPr>
              <w:t>í na všech úrovních vzdělávání.</w:t>
            </w:r>
          </w:p>
          <w:p w:rsidR="00332740" w:rsidRPr="00332740" w:rsidRDefault="00332740" w:rsidP="0074583C">
            <w:pPr>
              <w:spacing w:after="120" w:line="240" w:lineRule="auto"/>
              <w:ind w:left="714"/>
              <w:jc w:val="both"/>
              <w:rPr>
                <w:rFonts w:eastAsia="Times New Roman"/>
                <w:bCs/>
                <w:i/>
                <w:color w:val="000000"/>
                <w:sz w:val="24"/>
              </w:rPr>
            </w:pPr>
            <w:r w:rsidRPr="00332740">
              <w:rPr>
                <w:rFonts w:eastAsia="Times New Roman"/>
                <w:bCs/>
                <w:i/>
                <w:color w:val="000000"/>
                <w:sz w:val="24"/>
              </w:rPr>
              <w:t>Pokud jde o digitální dovednosti:</w:t>
            </w:r>
          </w:p>
          <w:p w:rsidR="00332740" w:rsidRPr="00332740" w:rsidRDefault="00332740" w:rsidP="0074583C">
            <w:pPr>
              <w:spacing w:after="120" w:line="240" w:lineRule="auto"/>
              <w:ind w:left="714"/>
              <w:jc w:val="both"/>
              <w:rPr>
                <w:rFonts w:eastAsia="Times New Roman"/>
                <w:bCs/>
                <w:i/>
                <w:color w:val="000000"/>
                <w:sz w:val="24"/>
              </w:rPr>
            </w:pPr>
            <w:r w:rsidRPr="00332740">
              <w:rPr>
                <w:rFonts w:eastAsia="Times New Roman"/>
                <w:bCs/>
                <w:i/>
                <w:color w:val="000000"/>
                <w:sz w:val="24"/>
              </w:rPr>
              <w:t>•</w:t>
            </w:r>
            <w:r w:rsidRPr="00332740">
              <w:rPr>
                <w:rFonts w:eastAsia="Times New Roman"/>
                <w:bCs/>
                <w:i/>
                <w:color w:val="000000"/>
                <w:sz w:val="24"/>
              </w:rPr>
              <w:tab/>
              <w:t>podporovaly začleňování ICT nástrojů a digitálních dovedností do hlavního proudu vzdělávacích programů pro předškolní vzdělávání,</w:t>
            </w:r>
          </w:p>
          <w:p w:rsidR="00332740" w:rsidRPr="00332740" w:rsidRDefault="00332740" w:rsidP="0074583C">
            <w:pPr>
              <w:spacing w:after="120" w:line="240" w:lineRule="auto"/>
              <w:ind w:left="714"/>
              <w:jc w:val="both"/>
              <w:rPr>
                <w:rFonts w:eastAsia="Times New Roman"/>
                <w:bCs/>
                <w:i/>
                <w:color w:val="000000"/>
                <w:sz w:val="24"/>
              </w:rPr>
            </w:pPr>
            <w:r w:rsidRPr="00332740">
              <w:rPr>
                <w:rFonts w:eastAsia="Times New Roman"/>
                <w:bCs/>
                <w:i/>
                <w:color w:val="000000"/>
                <w:sz w:val="24"/>
              </w:rPr>
              <w:t>•</w:t>
            </w:r>
            <w:r w:rsidRPr="00332740">
              <w:rPr>
                <w:rFonts w:eastAsia="Times New Roman"/>
                <w:bCs/>
                <w:i/>
                <w:color w:val="000000"/>
                <w:sz w:val="24"/>
              </w:rPr>
              <w:tab/>
              <w:t>usilovaly o to, že všechny školy (školky) budou odpovídajícím způsobem vybaveny k podpoře tvořivosti a získávání digitálních dovedností,</w:t>
            </w:r>
          </w:p>
          <w:p w:rsidR="00332740" w:rsidRPr="00332740" w:rsidRDefault="00332740" w:rsidP="0074583C">
            <w:pPr>
              <w:spacing w:after="120" w:line="240" w:lineRule="auto"/>
              <w:ind w:left="714"/>
              <w:jc w:val="both"/>
              <w:rPr>
                <w:rFonts w:eastAsia="Times New Roman"/>
                <w:bCs/>
                <w:i/>
                <w:color w:val="000000"/>
                <w:sz w:val="24"/>
              </w:rPr>
            </w:pPr>
            <w:r w:rsidRPr="00332740">
              <w:rPr>
                <w:rFonts w:eastAsia="Times New Roman"/>
                <w:bCs/>
                <w:i/>
                <w:color w:val="000000"/>
                <w:sz w:val="24"/>
              </w:rPr>
              <w:t>•</w:t>
            </w:r>
            <w:r w:rsidRPr="00332740">
              <w:rPr>
                <w:rFonts w:eastAsia="Times New Roman"/>
                <w:bCs/>
                <w:i/>
                <w:color w:val="000000"/>
                <w:sz w:val="24"/>
              </w:rPr>
              <w:tab/>
              <w:t>podporovaly rozvoj digitálních nástrojů zacílených na zlepšování úrovně základních dovedností, jako jsou čtenářská gramotnost, matematika, věda a technologie,</w:t>
            </w:r>
          </w:p>
          <w:p w:rsidR="00332740" w:rsidRPr="00332740" w:rsidRDefault="00332740" w:rsidP="0074583C">
            <w:pPr>
              <w:spacing w:after="120" w:line="240" w:lineRule="auto"/>
              <w:ind w:left="714"/>
              <w:jc w:val="both"/>
              <w:rPr>
                <w:rFonts w:eastAsia="Times New Roman"/>
                <w:bCs/>
                <w:i/>
                <w:color w:val="000000"/>
                <w:sz w:val="24"/>
              </w:rPr>
            </w:pPr>
            <w:r w:rsidRPr="00332740">
              <w:rPr>
                <w:rFonts w:eastAsia="Times New Roman"/>
                <w:bCs/>
                <w:i/>
                <w:color w:val="000000"/>
                <w:sz w:val="24"/>
              </w:rPr>
              <w:t>•</w:t>
            </w:r>
            <w:r w:rsidRPr="00332740">
              <w:rPr>
                <w:rFonts w:eastAsia="Times New Roman"/>
                <w:bCs/>
                <w:i/>
                <w:color w:val="000000"/>
                <w:sz w:val="24"/>
              </w:rPr>
              <w:tab/>
              <w:t>podporovaly učitele a jejich vzdělavatele v získávání potřebné úrovně digitálních dovedností,</w:t>
            </w:r>
          </w:p>
          <w:p w:rsidR="00332740" w:rsidRDefault="00332740" w:rsidP="0074583C">
            <w:pPr>
              <w:spacing w:after="120" w:line="240" w:lineRule="auto"/>
              <w:ind w:left="714"/>
              <w:jc w:val="both"/>
              <w:rPr>
                <w:rFonts w:eastAsia="Times New Roman"/>
                <w:bCs/>
                <w:i/>
                <w:color w:val="000000"/>
                <w:sz w:val="24"/>
              </w:rPr>
            </w:pPr>
            <w:r w:rsidRPr="00332740">
              <w:rPr>
                <w:rFonts w:eastAsia="Times New Roman"/>
                <w:bCs/>
                <w:i/>
                <w:color w:val="000000"/>
                <w:sz w:val="24"/>
              </w:rPr>
              <w:t>•</w:t>
            </w:r>
            <w:r w:rsidRPr="00332740">
              <w:rPr>
                <w:rFonts w:eastAsia="Times New Roman"/>
                <w:bCs/>
                <w:i/>
                <w:color w:val="000000"/>
                <w:sz w:val="24"/>
              </w:rPr>
              <w:tab/>
              <w:t xml:space="preserve">prověřovaly potenciál nových digitálních technologií pro </w:t>
            </w:r>
            <w:r w:rsidRPr="00332740">
              <w:rPr>
                <w:rFonts w:eastAsia="Times New Roman"/>
                <w:bCs/>
                <w:i/>
                <w:color w:val="000000"/>
                <w:sz w:val="24"/>
              </w:rPr>
              <w:lastRenderedPageBreak/>
              <w:t>podporu více per</w:t>
            </w:r>
            <w:r>
              <w:rPr>
                <w:rFonts w:eastAsia="Times New Roman"/>
                <w:bCs/>
                <w:i/>
                <w:color w:val="000000"/>
                <w:sz w:val="24"/>
              </w:rPr>
              <w:t>sonalizovaných výukových metod.</w:t>
            </w:r>
          </w:p>
          <w:p w:rsidR="00332740" w:rsidRDefault="00332740" w:rsidP="0074583C">
            <w:pPr>
              <w:spacing w:after="120" w:line="240" w:lineRule="auto"/>
              <w:ind w:left="714"/>
              <w:jc w:val="both"/>
              <w:rPr>
                <w:rFonts w:eastAsia="Times New Roman"/>
                <w:bCs/>
                <w:i/>
                <w:color w:val="000000"/>
                <w:sz w:val="24"/>
              </w:rPr>
            </w:pPr>
            <w:r>
              <w:rPr>
                <w:rFonts w:eastAsia="Times New Roman"/>
                <w:bCs/>
                <w:i/>
                <w:color w:val="000000"/>
                <w:sz w:val="24"/>
              </w:rPr>
              <w:t>Členské státy a Komise jsou</w:t>
            </w:r>
            <w:r w:rsidR="0074583C">
              <w:rPr>
                <w:rFonts w:eastAsia="Times New Roman"/>
                <w:bCs/>
                <w:i/>
                <w:color w:val="000000"/>
                <w:sz w:val="24"/>
              </w:rPr>
              <w:t xml:space="preserve"> vyzývány, aby společně:</w:t>
            </w:r>
          </w:p>
          <w:p w:rsidR="00332740" w:rsidRPr="00332740" w:rsidRDefault="00332740" w:rsidP="0074583C">
            <w:pPr>
              <w:spacing w:after="120" w:line="240" w:lineRule="auto"/>
              <w:ind w:left="714"/>
              <w:jc w:val="both"/>
              <w:rPr>
                <w:rFonts w:eastAsia="Times New Roman"/>
                <w:bCs/>
                <w:i/>
                <w:color w:val="000000"/>
                <w:sz w:val="24"/>
              </w:rPr>
            </w:pPr>
            <w:r w:rsidRPr="00332740">
              <w:rPr>
                <w:rFonts w:eastAsia="Times New Roman"/>
                <w:bCs/>
                <w:i/>
                <w:color w:val="000000"/>
                <w:sz w:val="24"/>
              </w:rPr>
              <w:t>•</w:t>
            </w:r>
            <w:r w:rsidRPr="00332740">
              <w:rPr>
                <w:rFonts w:eastAsia="Times New Roman"/>
                <w:bCs/>
                <w:i/>
                <w:color w:val="000000"/>
                <w:sz w:val="24"/>
              </w:rPr>
              <w:tab/>
            </w:r>
            <w:r w:rsidR="0074583C">
              <w:rPr>
                <w:rFonts w:eastAsia="Times New Roman"/>
                <w:bCs/>
                <w:i/>
                <w:color w:val="000000"/>
                <w:sz w:val="24"/>
              </w:rPr>
              <w:t>podporovaly nástroje a metody, které povedou k prosazování tvořivosti, inovací a digitálních dovedností v předškolním vzdělávání,</w:t>
            </w:r>
          </w:p>
          <w:p w:rsidR="00332740" w:rsidRPr="0074583C" w:rsidRDefault="00332740" w:rsidP="0074583C">
            <w:pPr>
              <w:spacing w:after="120" w:line="240" w:lineRule="auto"/>
              <w:ind w:left="714"/>
              <w:jc w:val="both"/>
              <w:rPr>
                <w:rFonts w:eastAsia="Times New Roman"/>
                <w:bCs/>
                <w:i/>
                <w:color w:val="000000"/>
                <w:sz w:val="24"/>
              </w:rPr>
            </w:pPr>
            <w:r w:rsidRPr="0074583C">
              <w:rPr>
                <w:rFonts w:eastAsia="Times New Roman"/>
                <w:bCs/>
                <w:i/>
                <w:color w:val="000000"/>
                <w:sz w:val="24"/>
              </w:rPr>
              <w:t>•</w:t>
            </w:r>
            <w:r w:rsidRPr="0074583C">
              <w:rPr>
                <w:rFonts w:eastAsia="Times New Roman"/>
                <w:bCs/>
                <w:i/>
                <w:color w:val="000000"/>
                <w:sz w:val="24"/>
              </w:rPr>
              <w:tab/>
            </w:r>
            <w:r w:rsidR="0074583C" w:rsidRPr="0074583C">
              <w:rPr>
                <w:rFonts w:eastAsia="Times New Roman"/>
                <w:bCs/>
                <w:i/>
                <w:color w:val="000000"/>
                <w:sz w:val="24"/>
              </w:rPr>
              <w:t>účinně využívaly zdrojů z programu Erasmus+ nebo ESF,</w:t>
            </w:r>
          </w:p>
          <w:p w:rsidR="0074583C" w:rsidRPr="0074583C" w:rsidRDefault="00332740" w:rsidP="0074583C">
            <w:pPr>
              <w:spacing w:after="120" w:line="240" w:lineRule="auto"/>
              <w:ind w:left="714"/>
              <w:jc w:val="both"/>
              <w:rPr>
                <w:rFonts w:eastAsia="Times New Roman"/>
                <w:bCs/>
                <w:i/>
                <w:color w:val="000000"/>
                <w:sz w:val="24"/>
              </w:rPr>
            </w:pPr>
            <w:r w:rsidRPr="0074583C">
              <w:rPr>
                <w:rFonts w:eastAsia="Times New Roman"/>
                <w:bCs/>
                <w:i/>
                <w:color w:val="000000"/>
                <w:sz w:val="24"/>
              </w:rPr>
              <w:t>•</w:t>
            </w:r>
            <w:r w:rsidRPr="0074583C">
              <w:rPr>
                <w:rFonts w:eastAsia="Times New Roman"/>
                <w:bCs/>
                <w:i/>
                <w:color w:val="000000"/>
                <w:sz w:val="24"/>
              </w:rPr>
              <w:tab/>
            </w:r>
            <w:r w:rsidR="0074583C" w:rsidRPr="0074583C">
              <w:rPr>
                <w:rFonts w:eastAsia="Times New Roman"/>
                <w:bCs/>
                <w:i/>
                <w:color w:val="000000"/>
                <w:sz w:val="24"/>
              </w:rPr>
              <w:t>podporovaly výměnu příkladů dobré praxe a vzájemné učení se,</w:t>
            </w:r>
          </w:p>
          <w:p w:rsidR="0074583C" w:rsidRPr="00332740" w:rsidRDefault="0074583C" w:rsidP="0074583C">
            <w:pPr>
              <w:spacing w:after="120" w:line="240" w:lineRule="auto"/>
              <w:ind w:left="714"/>
              <w:jc w:val="both"/>
              <w:rPr>
                <w:rFonts w:eastAsia="Times New Roman"/>
                <w:bCs/>
                <w:i/>
                <w:color w:val="000000"/>
                <w:sz w:val="24"/>
              </w:rPr>
            </w:pPr>
            <w:r w:rsidRPr="0074583C">
              <w:rPr>
                <w:rFonts w:eastAsia="Times New Roman"/>
                <w:bCs/>
                <w:i/>
                <w:color w:val="000000"/>
                <w:sz w:val="24"/>
              </w:rPr>
              <w:t>•</w:t>
            </w:r>
            <w:r w:rsidRPr="0074583C">
              <w:rPr>
                <w:rFonts w:eastAsia="Times New Roman"/>
                <w:bCs/>
                <w:i/>
                <w:color w:val="000000"/>
                <w:sz w:val="24"/>
              </w:rPr>
              <w:tab/>
              <w:t>identifikovaly příklady nejúčinnějších metod, které pomohou učitelům předávat i získávat digitální dovednosti.</w:t>
            </w:r>
          </w:p>
          <w:p w:rsidR="00332740" w:rsidRPr="00332740" w:rsidRDefault="00332740" w:rsidP="0074583C">
            <w:pPr>
              <w:spacing w:after="120" w:line="240" w:lineRule="auto"/>
              <w:ind w:left="714"/>
              <w:jc w:val="both"/>
              <w:rPr>
                <w:rFonts w:eastAsia="Times New Roman"/>
                <w:bCs/>
                <w:i/>
                <w:color w:val="000000"/>
                <w:sz w:val="24"/>
              </w:rPr>
            </w:pPr>
            <w:r w:rsidRPr="00332740">
              <w:rPr>
                <w:rFonts w:eastAsia="Times New Roman"/>
                <w:bCs/>
                <w:i/>
                <w:color w:val="000000"/>
                <w:sz w:val="24"/>
              </w:rPr>
              <w:t xml:space="preserve">Komise </w:t>
            </w:r>
            <w:r>
              <w:rPr>
                <w:rFonts w:eastAsia="Times New Roman"/>
                <w:bCs/>
                <w:i/>
                <w:color w:val="000000"/>
                <w:sz w:val="24"/>
              </w:rPr>
              <w:t xml:space="preserve">je </w:t>
            </w:r>
            <w:r w:rsidRPr="00332740">
              <w:rPr>
                <w:rFonts w:eastAsia="Times New Roman"/>
                <w:bCs/>
                <w:i/>
                <w:color w:val="000000"/>
                <w:sz w:val="24"/>
              </w:rPr>
              <w:t>specificky vyzývána, aby:</w:t>
            </w:r>
          </w:p>
          <w:p w:rsidR="00332740" w:rsidRPr="00332740" w:rsidRDefault="00332740" w:rsidP="0074583C">
            <w:pPr>
              <w:spacing w:after="120" w:line="240" w:lineRule="auto"/>
              <w:ind w:left="714"/>
              <w:jc w:val="both"/>
              <w:rPr>
                <w:rFonts w:eastAsia="Times New Roman"/>
                <w:bCs/>
                <w:i/>
                <w:color w:val="000000"/>
                <w:sz w:val="24"/>
              </w:rPr>
            </w:pPr>
            <w:r w:rsidRPr="00332740">
              <w:rPr>
                <w:rFonts w:eastAsia="Times New Roman"/>
                <w:bCs/>
                <w:i/>
                <w:color w:val="000000"/>
                <w:sz w:val="24"/>
              </w:rPr>
              <w:t>•</w:t>
            </w:r>
            <w:r w:rsidRPr="00332740">
              <w:rPr>
                <w:rFonts w:eastAsia="Times New Roman"/>
                <w:bCs/>
                <w:i/>
                <w:color w:val="000000"/>
                <w:sz w:val="24"/>
              </w:rPr>
              <w:tab/>
              <w:t>navrhla potřebná doporučení na základě výsledků práce pracovní skupiny ET 2020 pro průřezové dovednosti,</w:t>
            </w:r>
          </w:p>
          <w:p w:rsidR="00332740" w:rsidRPr="00332740" w:rsidRDefault="00332740" w:rsidP="0074583C">
            <w:pPr>
              <w:spacing w:after="120" w:line="240" w:lineRule="auto"/>
              <w:ind w:left="714"/>
              <w:jc w:val="both"/>
              <w:rPr>
                <w:rFonts w:eastAsia="Times New Roman"/>
                <w:bCs/>
                <w:i/>
                <w:color w:val="000000"/>
                <w:sz w:val="24"/>
              </w:rPr>
            </w:pPr>
            <w:r w:rsidRPr="00332740">
              <w:rPr>
                <w:rFonts w:eastAsia="Times New Roman"/>
                <w:bCs/>
                <w:i/>
                <w:color w:val="000000"/>
                <w:sz w:val="24"/>
              </w:rPr>
              <w:t>•</w:t>
            </w:r>
            <w:r w:rsidRPr="00332740">
              <w:rPr>
                <w:rFonts w:eastAsia="Times New Roman"/>
                <w:bCs/>
                <w:i/>
                <w:color w:val="000000"/>
                <w:sz w:val="24"/>
              </w:rPr>
              <w:tab/>
              <w:t>podporovala spolupráci a vzájemné učení na evropské úrovni, zejména prostřednictvím programu Erasmus+,</w:t>
            </w:r>
          </w:p>
          <w:p w:rsidR="00332740" w:rsidRDefault="00332740" w:rsidP="0074583C">
            <w:pPr>
              <w:spacing w:after="120" w:line="240" w:lineRule="auto"/>
              <w:ind w:left="714"/>
              <w:jc w:val="both"/>
              <w:rPr>
                <w:rFonts w:eastAsia="Times New Roman"/>
                <w:bCs/>
                <w:i/>
                <w:color w:val="000000"/>
                <w:sz w:val="24"/>
              </w:rPr>
            </w:pPr>
            <w:r w:rsidRPr="00332740">
              <w:rPr>
                <w:rFonts w:eastAsia="Times New Roman"/>
                <w:bCs/>
                <w:i/>
                <w:color w:val="000000"/>
                <w:sz w:val="24"/>
              </w:rPr>
              <w:t>•</w:t>
            </w:r>
            <w:r w:rsidRPr="00332740">
              <w:rPr>
                <w:rFonts w:eastAsia="Times New Roman"/>
                <w:bCs/>
                <w:i/>
                <w:color w:val="000000"/>
                <w:sz w:val="24"/>
              </w:rPr>
              <w:tab/>
              <w:t>zlepšila monitoring aktivit v oblasti působnosti těchto závěrů Rady.</w:t>
            </w:r>
          </w:p>
          <w:p w:rsidR="0074583C" w:rsidRPr="0074583C" w:rsidRDefault="0074583C" w:rsidP="0074583C">
            <w:pPr>
              <w:numPr>
                <w:ilvl w:val="0"/>
                <w:numId w:val="3"/>
              </w:numPr>
              <w:tabs>
                <w:tab w:val="num" w:pos="720"/>
              </w:tabs>
              <w:spacing w:after="120" w:line="240" w:lineRule="auto"/>
              <w:ind w:left="714" w:hanging="357"/>
              <w:jc w:val="both"/>
              <w:rPr>
                <w:rFonts w:eastAsia="Times New Roman"/>
                <w:b/>
                <w:bCs/>
                <w:color w:val="000000"/>
                <w:sz w:val="24"/>
              </w:rPr>
            </w:pPr>
            <w:r w:rsidRPr="0074583C">
              <w:rPr>
                <w:rFonts w:eastAsia="Times New Roman"/>
                <w:bCs/>
                <w:color w:val="000000"/>
                <w:sz w:val="24"/>
              </w:rPr>
              <w:t>ČR považuje za velmi důležité, že lotyšské předsednictví navazuje na italské předsednictví v podpoře a prosazování priorit strategického cíle č. 4 rámce evro</w:t>
            </w:r>
            <w:r w:rsidR="008B71F6">
              <w:rPr>
                <w:rFonts w:eastAsia="Times New Roman"/>
                <w:bCs/>
                <w:color w:val="000000"/>
                <w:sz w:val="24"/>
              </w:rPr>
              <w:t>pské spolupráce ve vzdělávání a </w:t>
            </w:r>
            <w:r w:rsidRPr="0074583C">
              <w:rPr>
                <w:rFonts w:eastAsia="Times New Roman"/>
                <w:bCs/>
                <w:color w:val="000000"/>
                <w:sz w:val="24"/>
              </w:rPr>
              <w:t>odborné přípravě ET 2020 („Zlepšit kreativitu a inovace na všech úrovních vzdělávání a odborné přípravy“), který byl v agendách předchozích předsednictví opomíjen. ČR se hlásí k tomu, že tvořivost je zdrojem seberealizace a současně i hlavním zdrojem inovací, jež jsou jednou z klíčových hnacích sil udržitelného hospodářského rozvoje. Tvořivost a inovace mají zásadní význam pro rozvoj podnikání a p</w:t>
            </w:r>
            <w:r w:rsidR="008B71F6">
              <w:rPr>
                <w:rFonts w:eastAsia="Times New Roman"/>
                <w:bCs/>
                <w:color w:val="000000"/>
                <w:sz w:val="24"/>
              </w:rPr>
              <w:t>ro konkurenceschopnost Evropy v </w:t>
            </w:r>
            <w:r w:rsidRPr="0074583C">
              <w:rPr>
                <w:rFonts w:eastAsia="Times New Roman"/>
                <w:bCs/>
                <w:color w:val="000000"/>
                <w:sz w:val="24"/>
              </w:rPr>
              <w:t>mezinárodním měřítku. Podle ČR je velmi žádoucí, aby si děti už od raného věku nenásilnou formou osvojovaly klíčové průřezové kompetence, jako jsou kompetence v oblasti digitálních technologií, schopnost se učit a smysl pro iniciativu.</w:t>
            </w:r>
          </w:p>
          <w:p w:rsidR="0074583C" w:rsidRPr="0074583C" w:rsidRDefault="0074583C" w:rsidP="0074583C">
            <w:pPr>
              <w:spacing w:after="120" w:line="240" w:lineRule="auto"/>
              <w:ind w:left="714"/>
              <w:jc w:val="both"/>
              <w:rPr>
                <w:rFonts w:eastAsia="Times New Roman"/>
                <w:bCs/>
                <w:color w:val="000000"/>
                <w:sz w:val="24"/>
              </w:rPr>
            </w:pPr>
            <w:r w:rsidRPr="0074583C">
              <w:rPr>
                <w:rFonts w:eastAsia="Times New Roman"/>
                <w:bCs/>
                <w:color w:val="000000"/>
                <w:sz w:val="24"/>
              </w:rPr>
              <w:t>Jakkoli ČR považuje rozvoj digit</w:t>
            </w:r>
            <w:r w:rsidR="008B71F6">
              <w:rPr>
                <w:rFonts w:eastAsia="Times New Roman"/>
                <w:bCs/>
                <w:color w:val="000000"/>
                <w:sz w:val="24"/>
              </w:rPr>
              <w:t>álních dovedností, tvořivosti a </w:t>
            </w:r>
            <w:r w:rsidRPr="0074583C">
              <w:rPr>
                <w:rFonts w:eastAsia="Times New Roman"/>
                <w:bCs/>
                <w:color w:val="000000"/>
                <w:sz w:val="24"/>
              </w:rPr>
              <w:t>inovací v předškolním vzdělávání za stále ne příliš zmapovanou oblast evropské spolupráce, návrhy předsednictví v principu podporuje. Velká část výzev pro členské státy je v pravém slova smyslu výzvou i pro ČR</w:t>
            </w:r>
            <w:r>
              <w:rPr>
                <w:rFonts w:eastAsia="Times New Roman"/>
                <w:bCs/>
                <w:color w:val="000000"/>
                <w:sz w:val="24"/>
              </w:rPr>
              <w:t xml:space="preserve"> </w:t>
            </w:r>
            <w:r w:rsidRPr="0074583C">
              <w:rPr>
                <w:rFonts w:eastAsia="Times New Roman"/>
                <w:bCs/>
                <w:color w:val="000000"/>
                <w:sz w:val="24"/>
              </w:rPr>
              <w:t xml:space="preserve">a její vzdělávací politiku; nově schválená strategie vzdělávací politiky ČR do roku 2020 nicméně dává významný prostor pro realizaci potřebných reformních opatření </w:t>
            </w:r>
            <w:r w:rsidRPr="0074583C">
              <w:rPr>
                <w:rFonts w:eastAsia="Times New Roman"/>
                <w:bCs/>
                <w:color w:val="000000"/>
                <w:sz w:val="24"/>
              </w:rPr>
              <w:lastRenderedPageBreak/>
              <w:t>v</w:t>
            </w:r>
            <w:r w:rsidR="008B71F6">
              <w:rPr>
                <w:rFonts w:eastAsia="Times New Roman"/>
                <w:bCs/>
                <w:color w:val="000000"/>
                <w:sz w:val="24"/>
              </w:rPr>
              <w:t> </w:t>
            </w:r>
            <w:r w:rsidRPr="0074583C">
              <w:rPr>
                <w:rFonts w:eastAsia="Times New Roman"/>
                <w:bCs/>
                <w:color w:val="000000"/>
                <w:sz w:val="24"/>
              </w:rPr>
              <w:t xml:space="preserve">oblasti předškolního vzdělávání. </w:t>
            </w:r>
            <w:r>
              <w:rPr>
                <w:rFonts w:eastAsia="Times New Roman"/>
                <w:bCs/>
                <w:color w:val="000000"/>
                <w:sz w:val="24"/>
              </w:rPr>
              <w:t>V tomto případě je podle ČR obzvláště</w:t>
            </w:r>
            <w:r w:rsidRPr="0074583C">
              <w:rPr>
                <w:rFonts w:eastAsia="Times New Roman"/>
                <w:bCs/>
                <w:color w:val="000000"/>
                <w:sz w:val="24"/>
              </w:rPr>
              <w:t xml:space="preserve"> třeba postupovat s ohledem na velmi různorodou pozici a organizaci předškolního vzdělávání v jednotlivých členských státech.</w:t>
            </w:r>
          </w:p>
          <w:p w:rsidR="00D92A4A" w:rsidRPr="0074583C" w:rsidRDefault="00D92A4A" w:rsidP="0074583C">
            <w:pPr>
              <w:numPr>
                <w:ilvl w:val="0"/>
                <w:numId w:val="3"/>
              </w:numPr>
              <w:spacing w:after="120" w:line="240" w:lineRule="auto"/>
              <w:rPr>
                <w:rFonts w:eastAsia="Times New Roman"/>
                <w:b/>
                <w:bCs/>
                <w:color w:val="000000"/>
                <w:sz w:val="24"/>
              </w:rPr>
            </w:pPr>
            <w:r w:rsidRPr="00D92A4A">
              <w:rPr>
                <w:rFonts w:eastAsia="Times New Roman"/>
                <w:bCs/>
                <w:color w:val="000000"/>
                <w:sz w:val="24"/>
              </w:rPr>
              <w:t>Priorita 2:</w:t>
            </w:r>
            <w:r>
              <w:rPr>
                <w:rFonts w:eastAsia="Times New Roman"/>
                <w:b/>
                <w:bCs/>
                <w:color w:val="000000"/>
                <w:sz w:val="24"/>
              </w:rPr>
              <w:t xml:space="preserve"> </w:t>
            </w:r>
            <w:r w:rsidR="0074583C" w:rsidRPr="0074583C">
              <w:rPr>
                <w:rFonts w:eastAsia="Times New Roman"/>
                <w:b/>
                <w:bCs/>
                <w:color w:val="000000"/>
                <w:sz w:val="24"/>
              </w:rPr>
              <w:t>Posílení agendy vzdělávání v kontextu strategie Evropa 2020 prostřednictvím těsnějšího propojení Evropy 2020 a rámce ET 2020</w:t>
            </w:r>
            <w:r w:rsidR="0074583C">
              <w:rPr>
                <w:rFonts w:eastAsia="Times New Roman"/>
                <w:b/>
                <w:bCs/>
                <w:color w:val="000000"/>
                <w:sz w:val="24"/>
              </w:rPr>
              <w:t xml:space="preserve"> / P</w:t>
            </w:r>
            <w:r w:rsidR="0074583C" w:rsidRPr="0074583C">
              <w:rPr>
                <w:rFonts w:eastAsia="Times New Roman"/>
                <w:b/>
                <w:bCs/>
                <w:color w:val="000000"/>
                <w:sz w:val="24"/>
              </w:rPr>
              <w:t>říprava společné zprávy Komise a Rady k provádění rámce ET 2020</w:t>
            </w:r>
          </w:p>
          <w:p w:rsidR="00B03117" w:rsidRDefault="0074583C" w:rsidP="00C97760">
            <w:pPr>
              <w:spacing w:after="120" w:line="240" w:lineRule="auto"/>
              <w:ind w:left="714"/>
              <w:jc w:val="both"/>
              <w:rPr>
                <w:rFonts w:eastAsia="Times New Roman"/>
                <w:bCs/>
                <w:i/>
                <w:color w:val="000000"/>
                <w:sz w:val="24"/>
              </w:rPr>
            </w:pPr>
            <w:r w:rsidRPr="0074583C">
              <w:rPr>
                <w:rFonts w:eastAsia="Times New Roman"/>
                <w:bCs/>
                <w:i/>
                <w:color w:val="000000"/>
                <w:sz w:val="24"/>
              </w:rPr>
              <w:t xml:space="preserve">V návaznosti na </w:t>
            </w:r>
            <w:r>
              <w:rPr>
                <w:rFonts w:eastAsia="Times New Roman"/>
                <w:bCs/>
                <w:i/>
                <w:color w:val="000000"/>
                <w:sz w:val="24"/>
              </w:rPr>
              <w:t>externí evaluace fungování strategického rámce ET 2020</w:t>
            </w:r>
            <w:r w:rsidRPr="0074583C">
              <w:rPr>
                <w:rFonts w:eastAsia="Times New Roman"/>
                <w:bCs/>
                <w:i/>
                <w:color w:val="000000"/>
                <w:sz w:val="24"/>
              </w:rPr>
              <w:t xml:space="preserve"> a s přihlédnutím k národním zprávám </w:t>
            </w:r>
            <w:r w:rsidR="00B03117">
              <w:rPr>
                <w:rFonts w:eastAsia="Times New Roman"/>
                <w:bCs/>
                <w:i/>
                <w:color w:val="000000"/>
                <w:sz w:val="24"/>
              </w:rPr>
              <w:t xml:space="preserve">členských států </w:t>
            </w:r>
            <w:r w:rsidRPr="0074583C">
              <w:rPr>
                <w:rFonts w:eastAsia="Times New Roman"/>
                <w:bCs/>
                <w:i/>
                <w:color w:val="000000"/>
                <w:sz w:val="24"/>
              </w:rPr>
              <w:t>Komise dokončuje svoji vlastní hodnotící zprávu; ta bude součástí společné zprávy Rady a Komise, která bude předložena ke schválení Radě ministrů zodpovědných za vzdělávání. Podle informací lotyšského předsednictví k tomu ale – navzdory všeobecným očekáváním – nedojde na jarním jednání Rady, ale s největší pravděpodobností až na podzim 2015 pod vedením lucemburského předsednictví, tak, aby Rada i Komise měly dostatek p</w:t>
            </w:r>
            <w:r w:rsidR="008B71F6">
              <w:rPr>
                <w:rFonts w:eastAsia="Times New Roman"/>
                <w:bCs/>
                <w:i/>
                <w:color w:val="000000"/>
                <w:sz w:val="24"/>
              </w:rPr>
              <w:t>rostoru sladit revizi ET 2020 s </w:t>
            </w:r>
            <w:r w:rsidRPr="0074583C">
              <w:rPr>
                <w:rFonts w:eastAsia="Times New Roman"/>
                <w:bCs/>
                <w:i/>
                <w:color w:val="000000"/>
                <w:sz w:val="24"/>
              </w:rPr>
              <w:t xml:space="preserve">probíhajícím přezkumem hlavní unijní strategie Evropa 2020. </w:t>
            </w:r>
          </w:p>
          <w:p w:rsidR="00421E4B" w:rsidRDefault="00CA424E" w:rsidP="00C97760">
            <w:pPr>
              <w:spacing w:after="120" w:line="240" w:lineRule="auto"/>
              <w:ind w:left="714"/>
              <w:jc w:val="both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ČR</w:t>
            </w:r>
            <w:r w:rsidR="00B03117">
              <w:rPr>
                <w:rFonts w:eastAsia="Times New Roman"/>
                <w:color w:val="000000"/>
                <w:sz w:val="24"/>
              </w:rPr>
              <w:t xml:space="preserve"> vítá snahu předsednictví o </w:t>
            </w:r>
            <w:r w:rsidR="00061F7C">
              <w:rPr>
                <w:rFonts w:eastAsia="Times New Roman"/>
                <w:color w:val="000000"/>
                <w:sz w:val="24"/>
              </w:rPr>
              <w:t>posilování spolupráce</w:t>
            </w:r>
            <w:r w:rsidR="008363D7">
              <w:rPr>
                <w:rFonts w:eastAsia="Times New Roman"/>
                <w:color w:val="000000"/>
                <w:sz w:val="24"/>
              </w:rPr>
              <w:t xml:space="preserve"> a důvěry</w:t>
            </w:r>
            <w:r w:rsidR="00061F7C">
              <w:rPr>
                <w:rFonts w:eastAsia="Times New Roman"/>
                <w:color w:val="000000"/>
                <w:sz w:val="24"/>
              </w:rPr>
              <w:t xml:space="preserve"> mezi </w:t>
            </w:r>
            <w:r w:rsidR="00B03117">
              <w:rPr>
                <w:rFonts w:eastAsia="Times New Roman"/>
                <w:color w:val="000000"/>
                <w:sz w:val="24"/>
              </w:rPr>
              <w:t>politikami vzdělávání a zaměstnanosti</w:t>
            </w:r>
            <w:r w:rsidR="00061F7C">
              <w:rPr>
                <w:rFonts w:eastAsia="Times New Roman"/>
                <w:color w:val="000000"/>
                <w:sz w:val="24"/>
              </w:rPr>
              <w:t xml:space="preserve">. ČR </w:t>
            </w:r>
            <w:r w:rsidR="00B03117">
              <w:rPr>
                <w:rFonts w:eastAsia="Times New Roman"/>
                <w:color w:val="000000"/>
                <w:sz w:val="24"/>
              </w:rPr>
              <w:t>je však velmi rezervovaná k možné orientaci strategie Evropa 2020 pouze na ekonomický</w:t>
            </w:r>
            <w:r w:rsidR="005D68DD" w:rsidRPr="00E60C26">
              <w:rPr>
                <w:rFonts w:eastAsia="Times New Roman"/>
                <w:color w:val="000000"/>
                <w:sz w:val="24"/>
              </w:rPr>
              <w:t xml:space="preserve"> </w:t>
            </w:r>
            <w:r w:rsidR="00B03117">
              <w:rPr>
                <w:rFonts w:eastAsia="Times New Roman"/>
                <w:color w:val="000000"/>
                <w:sz w:val="24"/>
              </w:rPr>
              <w:t xml:space="preserve">růst a podřízení ostatních politik (včetně vzdělávací) tomuto cíli; </w:t>
            </w:r>
            <w:r w:rsidR="00416518">
              <w:rPr>
                <w:rFonts w:eastAsia="Times New Roman"/>
                <w:color w:val="000000"/>
                <w:sz w:val="24"/>
              </w:rPr>
              <w:t xml:space="preserve">podle ČR </w:t>
            </w:r>
            <w:r w:rsidR="00B03117">
              <w:rPr>
                <w:rFonts w:eastAsia="Times New Roman"/>
                <w:color w:val="000000"/>
                <w:sz w:val="24"/>
              </w:rPr>
              <w:t>jde o krátkozraký přístup</w:t>
            </w:r>
            <w:r w:rsidR="00416518">
              <w:rPr>
                <w:rFonts w:eastAsia="Times New Roman"/>
                <w:color w:val="000000"/>
                <w:sz w:val="24"/>
              </w:rPr>
              <w:t xml:space="preserve">, </w:t>
            </w:r>
            <w:r w:rsidR="002448CB">
              <w:rPr>
                <w:rFonts w:eastAsia="Times New Roman"/>
                <w:color w:val="000000"/>
                <w:sz w:val="24"/>
              </w:rPr>
              <w:t xml:space="preserve">oslabující </w:t>
            </w:r>
            <w:r w:rsidR="008363D7">
              <w:rPr>
                <w:rFonts w:eastAsia="Times New Roman"/>
                <w:color w:val="000000"/>
                <w:sz w:val="24"/>
              </w:rPr>
              <w:t>dlouhodobý rozvoj konceptu celoživotního učení založeného na získávání optimální</w:t>
            </w:r>
            <w:r w:rsidR="00857220">
              <w:rPr>
                <w:rFonts w:eastAsia="Times New Roman"/>
                <w:color w:val="000000"/>
                <w:sz w:val="24"/>
              </w:rPr>
              <w:t xml:space="preserve"> kombinace</w:t>
            </w:r>
            <w:r w:rsidR="008363D7">
              <w:rPr>
                <w:rFonts w:eastAsia="Times New Roman"/>
                <w:color w:val="000000"/>
                <w:sz w:val="24"/>
              </w:rPr>
              <w:t xml:space="preserve"> zn</w:t>
            </w:r>
            <w:r w:rsidR="00B03117">
              <w:rPr>
                <w:rFonts w:eastAsia="Times New Roman"/>
                <w:color w:val="000000"/>
                <w:sz w:val="24"/>
              </w:rPr>
              <w:t>al</w:t>
            </w:r>
            <w:r w:rsidR="008B71F6">
              <w:rPr>
                <w:rFonts w:eastAsia="Times New Roman"/>
                <w:color w:val="000000"/>
                <w:sz w:val="24"/>
              </w:rPr>
              <w:t>ostí, kompetencí a dovedností a </w:t>
            </w:r>
            <w:r w:rsidR="00B03117">
              <w:rPr>
                <w:rFonts w:eastAsia="Times New Roman"/>
                <w:color w:val="000000"/>
                <w:sz w:val="24"/>
              </w:rPr>
              <w:t>tím lepší uplatnitelnost Ev</w:t>
            </w:r>
            <w:r w:rsidR="008B71F6">
              <w:rPr>
                <w:rFonts w:eastAsia="Times New Roman"/>
                <w:color w:val="000000"/>
                <w:sz w:val="24"/>
              </w:rPr>
              <w:t>ropanů v dlouhodobém kontextu a </w:t>
            </w:r>
            <w:r w:rsidR="00B03117">
              <w:rPr>
                <w:rFonts w:eastAsia="Times New Roman"/>
                <w:color w:val="000000"/>
                <w:sz w:val="24"/>
              </w:rPr>
              <w:t>globální konkurenci.</w:t>
            </w:r>
            <w:r w:rsidR="00061F7C">
              <w:rPr>
                <w:rFonts w:eastAsia="Times New Roman"/>
                <w:color w:val="000000"/>
                <w:sz w:val="24"/>
              </w:rPr>
              <w:t xml:space="preserve"> </w:t>
            </w:r>
          </w:p>
          <w:p w:rsidR="00A275F6" w:rsidRDefault="00A275F6" w:rsidP="00A275F6">
            <w:pPr>
              <w:numPr>
                <w:ilvl w:val="0"/>
                <w:numId w:val="3"/>
              </w:numPr>
              <w:tabs>
                <w:tab w:val="num" w:pos="720"/>
              </w:tabs>
              <w:spacing w:after="120" w:line="240" w:lineRule="auto"/>
              <w:ind w:left="714" w:hanging="357"/>
              <w:rPr>
                <w:rFonts w:eastAsia="Times New Roman"/>
                <w:b/>
                <w:bCs/>
                <w:color w:val="000000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>Priorita 3</w:t>
            </w:r>
            <w:r w:rsidRPr="00D92A4A">
              <w:rPr>
                <w:rFonts w:eastAsia="Times New Roman"/>
                <w:bCs/>
                <w:color w:val="000000"/>
                <w:sz w:val="24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z w:val="24"/>
              </w:rPr>
              <w:t xml:space="preserve"> Posílení evropské spolupráce v odborném vzdělávání a přípravě</w:t>
            </w:r>
          </w:p>
          <w:p w:rsidR="00A275F6" w:rsidRPr="00421E4B" w:rsidRDefault="00A275F6" w:rsidP="00C97760">
            <w:pPr>
              <w:spacing w:after="120" w:line="240" w:lineRule="auto"/>
              <w:ind w:left="714"/>
              <w:jc w:val="both"/>
              <w:rPr>
                <w:rFonts w:eastAsia="Times New Roman"/>
                <w:bCs/>
                <w:color w:val="000000"/>
                <w:sz w:val="24"/>
              </w:rPr>
            </w:pPr>
            <w:r>
              <w:rPr>
                <w:rFonts w:eastAsia="Times New Roman"/>
                <w:bCs/>
                <w:i/>
                <w:color w:val="000000"/>
                <w:sz w:val="24"/>
              </w:rPr>
              <w:t>Předsednictví uspořádá neformální ministerské setkání se sociální mi partnery a Komisí – viz přehled akcí a jednání.</w:t>
            </w:r>
          </w:p>
          <w:p w:rsidR="00500D75" w:rsidRDefault="00B03117" w:rsidP="000B46EF">
            <w:pPr>
              <w:numPr>
                <w:ilvl w:val="0"/>
                <w:numId w:val="3"/>
              </w:numPr>
              <w:spacing w:after="120" w:line="240" w:lineRule="auto"/>
              <w:rPr>
                <w:rFonts w:eastAsia="Times New Roman"/>
                <w:b/>
                <w:bCs/>
                <w:color w:val="000000"/>
                <w:sz w:val="24"/>
              </w:rPr>
            </w:pPr>
            <w:r w:rsidRPr="00B03117">
              <w:rPr>
                <w:rFonts w:eastAsia="Times New Roman"/>
                <w:bCs/>
                <w:i/>
                <w:color w:val="000000"/>
                <w:sz w:val="24"/>
              </w:rPr>
              <w:t>(Možná)</w:t>
            </w:r>
            <w:r>
              <w:rPr>
                <w:rFonts w:eastAsia="Times New Roman"/>
                <w:bCs/>
                <w:color w:val="000000"/>
                <w:sz w:val="24"/>
              </w:rPr>
              <w:t xml:space="preserve"> p</w:t>
            </w:r>
            <w:r w:rsidR="00D92A4A" w:rsidRPr="00D92A4A">
              <w:rPr>
                <w:rFonts w:eastAsia="Times New Roman"/>
                <w:bCs/>
                <w:color w:val="000000"/>
                <w:sz w:val="24"/>
              </w:rPr>
              <w:t>riorita 2:</w:t>
            </w:r>
            <w:r w:rsidR="00D92A4A">
              <w:rPr>
                <w:rFonts w:eastAsia="Times New Roman"/>
                <w:b/>
                <w:bCs/>
                <w:color w:val="000000"/>
                <w:sz w:val="24"/>
              </w:rPr>
              <w:t xml:space="preserve"> </w:t>
            </w:r>
            <w:r w:rsidR="000B46EF">
              <w:rPr>
                <w:rFonts w:eastAsia="Times New Roman"/>
                <w:b/>
                <w:bCs/>
                <w:color w:val="000000"/>
                <w:sz w:val="24"/>
              </w:rPr>
              <w:t>Z</w:t>
            </w:r>
            <w:r w:rsidR="000B46EF" w:rsidRPr="000B46EF">
              <w:rPr>
                <w:rFonts w:eastAsia="Times New Roman"/>
                <w:b/>
                <w:bCs/>
                <w:color w:val="000000"/>
                <w:sz w:val="24"/>
              </w:rPr>
              <w:t>ávěry o investicích do vzdělávání pro posílení růstu a tvorby pracovních míst</w:t>
            </w:r>
          </w:p>
          <w:p w:rsidR="0019431D" w:rsidRDefault="00B03117" w:rsidP="000B46EF">
            <w:pPr>
              <w:spacing w:after="120" w:line="240" w:lineRule="auto"/>
              <w:ind w:left="714"/>
              <w:jc w:val="both"/>
              <w:rPr>
                <w:rFonts w:eastAsia="Times New Roman"/>
                <w:bCs/>
                <w:i/>
                <w:color w:val="000000"/>
                <w:sz w:val="24"/>
              </w:rPr>
            </w:pPr>
            <w:r>
              <w:rPr>
                <w:rFonts w:eastAsia="Times New Roman"/>
                <w:bCs/>
                <w:i/>
                <w:color w:val="000000"/>
                <w:sz w:val="24"/>
              </w:rPr>
              <w:t xml:space="preserve">Předsednictví avizovalo jako možnou prioritu. Konkrétní informace budou představeny až </w:t>
            </w:r>
            <w:r w:rsidR="000B46EF">
              <w:rPr>
                <w:rFonts w:eastAsia="Times New Roman"/>
                <w:bCs/>
                <w:i/>
                <w:color w:val="000000"/>
                <w:sz w:val="24"/>
              </w:rPr>
              <w:t>v únoru/březnu</w:t>
            </w:r>
            <w:r>
              <w:rPr>
                <w:rFonts w:eastAsia="Times New Roman"/>
                <w:bCs/>
                <w:i/>
                <w:color w:val="000000"/>
                <w:sz w:val="24"/>
              </w:rPr>
              <w:t xml:space="preserve"> 2015.</w:t>
            </w:r>
          </w:p>
          <w:p w:rsidR="002771E7" w:rsidRPr="00B03117" w:rsidRDefault="002771E7" w:rsidP="000B46EF">
            <w:pPr>
              <w:spacing w:after="120" w:line="240" w:lineRule="auto"/>
              <w:ind w:left="714"/>
              <w:jc w:val="both"/>
              <w:rPr>
                <w:rStyle w:val="Siln"/>
                <w:rFonts w:eastAsia="Times New Roman"/>
                <w:b w:val="0"/>
                <w:i/>
                <w:color w:val="000000"/>
                <w:sz w:val="24"/>
              </w:rPr>
            </w:pPr>
          </w:p>
        </w:tc>
      </w:tr>
      <w:tr w:rsidR="00925734" w:rsidRPr="00E60C26" w:rsidTr="00C73864">
        <w:tc>
          <w:tcPr>
            <w:tcW w:w="180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925734" w:rsidRPr="00E60C26" w:rsidRDefault="006A29C3" w:rsidP="000F42B9">
            <w:pPr>
              <w:spacing w:after="0" w:line="240" w:lineRule="auto"/>
              <w:rPr>
                <w:rFonts w:eastAsia="Times New Roman"/>
                <w:bCs/>
                <w:i/>
                <w:color w:val="000000"/>
              </w:rPr>
            </w:pPr>
            <w:r w:rsidRPr="00E60C26">
              <w:rPr>
                <w:rFonts w:eastAsia="Times New Roman"/>
                <w:bCs/>
                <w:i/>
                <w:color w:val="000000"/>
              </w:rPr>
              <w:lastRenderedPageBreak/>
              <w:t>Agendy Rady EU</w:t>
            </w:r>
          </w:p>
        </w:tc>
        <w:tc>
          <w:tcPr>
            <w:tcW w:w="7513" w:type="dxa"/>
            <w:tcBorders>
              <w:left w:val="single" w:sz="6" w:space="0" w:color="C0504D"/>
            </w:tcBorders>
            <w:shd w:val="clear" w:color="auto" w:fill="F2DBDB"/>
          </w:tcPr>
          <w:p w:rsidR="00B03117" w:rsidRDefault="00B03117" w:rsidP="00B03117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</w:rPr>
            </w:pPr>
            <w:r w:rsidRPr="006C0605">
              <w:rPr>
                <w:rFonts w:eastAsia="Times New Roman"/>
                <w:b/>
                <w:color w:val="000000"/>
                <w:sz w:val="24"/>
              </w:rPr>
              <w:t xml:space="preserve">Rada ministrů pro vzdělávání a mládež </w:t>
            </w:r>
          </w:p>
          <w:p w:rsidR="00B03117" w:rsidRPr="006C0605" w:rsidRDefault="00B03117" w:rsidP="00B03117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</w:rPr>
            </w:pPr>
            <w:r w:rsidRPr="006C0605">
              <w:rPr>
                <w:rFonts w:eastAsia="Times New Roman"/>
                <w:b/>
                <w:color w:val="000000"/>
                <w:sz w:val="24"/>
              </w:rPr>
              <w:t>(18. května 2015, Brusel)</w:t>
            </w:r>
          </w:p>
          <w:p w:rsidR="00B03117" w:rsidRPr="000B46EF" w:rsidRDefault="00B03117" w:rsidP="00B03117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"/>
                <w:i/>
                <w:sz w:val="24"/>
              </w:rPr>
            </w:pPr>
            <w:r w:rsidRPr="000B46EF">
              <w:rPr>
                <w:rFonts w:eastAsia="Times New Roman"/>
                <w:color w:val="000000"/>
                <w:sz w:val="24"/>
              </w:rPr>
              <w:t>Závěry o roli předškolního vzdělávání v rozvoji tvořivosti, inovací</w:t>
            </w:r>
            <w:r w:rsidR="008B71F6">
              <w:rPr>
                <w:rFonts w:eastAsia="Times New Roman"/>
                <w:color w:val="000000"/>
                <w:sz w:val="24"/>
              </w:rPr>
              <w:t xml:space="preserve"> </w:t>
            </w:r>
            <w:r w:rsidR="008B71F6">
              <w:rPr>
                <w:rFonts w:eastAsia="Times New Roman"/>
                <w:color w:val="000000"/>
                <w:sz w:val="24"/>
              </w:rPr>
              <w:lastRenderedPageBreak/>
              <w:t>a </w:t>
            </w:r>
            <w:r w:rsidRPr="000B46EF">
              <w:rPr>
                <w:rFonts w:eastAsia="Times New Roman"/>
                <w:color w:val="000000"/>
                <w:sz w:val="24"/>
              </w:rPr>
              <w:t>digitálních dovedností</w:t>
            </w:r>
          </w:p>
          <w:p w:rsidR="000B46EF" w:rsidRDefault="000B46EF" w:rsidP="000B46EF">
            <w:pPr>
              <w:pStyle w:val="Odstavecseseznamem"/>
              <w:numPr>
                <w:ilvl w:val="0"/>
                <w:numId w:val="26"/>
              </w:numPr>
              <w:spacing w:after="120" w:line="240" w:lineRule="auto"/>
              <w:rPr>
                <w:rFonts w:eastAsia="Times New Roman"/>
                <w:color w:val="000000"/>
                <w:sz w:val="24"/>
              </w:rPr>
            </w:pPr>
            <w:r w:rsidRPr="000B46EF">
              <w:rPr>
                <w:rFonts w:eastAsia="Times New Roman"/>
                <w:i/>
                <w:color w:val="000000"/>
                <w:sz w:val="24"/>
              </w:rPr>
              <w:t>(možné)</w:t>
            </w:r>
            <w:r w:rsidRPr="000B46EF">
              <w:rPr>
                <w:rFonts w:eastAsia="Times New Roman"/>
                <w:color w:val="000000"/>
                <w:sz w:val="24"/>
              </w:rPr>
              <w:t xml:space="preserve"> Závěry o investicích do </w:t>
            </w:r>
            <w:r w:rsidR="008B71F6">
              <w:rPr>
                <w:rFonts w:eastAsia="Times New Roman"/>
                <w:color w:val="000000"/>
                <w:sz w:val="24"/>
              </w:rPr>
              <w:t>vzdělávání pro posílení růstu a </w:t>
            </w:r>
            <w:r w:rsidRPr="000B46EF">
              <w:rPr>
                <w:rFonts w:eastAsia="Times New Roman"/>
                <w:color w:val="000000"/>
                <w:sz w:val="24"/>
              </w:rPr>
              <w:t xml:space="preserve">tvorby pracovních míst </w:t>
            </w:r>
          </w:p>
          <w:p w:rsidR="0045533D" w:rsidRPr="000B46EF" w:rsidRDefault="00B03117" w:rsidP="000B46EF">
            <w:pPr>
              <w:pStyle w:val="Odstavecseseznamem"/>
              <w:numPr>
                <w:ilvl w:val="0"/>
                <w:numId w:val="26"/>
              </w:numPr>
              <w:spacing w:after="120" w:line="240" w:lineRule="auto"/>
              <w:rPr>
                <w:rFonts w:eastAsia="Times New Roman"/>
                <w:color w:val="000000"/>
                <w:sz w:val="24"/>
              </w:rPr>
            </w:pPr>
            <w:r w:rsidRPr="000B46EF">
              <w:rPr>
                <w:rFonts w:eastAsia="Times New Roman"/>
                <w:color w:val="000000"/>
                <w:sz w:val="24"/>
              </w:rPr>
              <w:t xml:space="preserve">Politická debata na téma </w:t>
            </w:r>
            <w:r w:rsidR="000B46EF" w:rsidRPr="000B46EF">
              <w:rPr>
                <w:rFonts w:eastAsia="Times New Roman"/>
                <w:color w:val="000000"/>
                <w:sz w:val="24"/>
              </w:rPr>
              <w:t>transpar</w:t>
            </w:r>
            <w:r w:rsidR="008B71F6">
              <w:rPr>
                <w:rFonts w:eastAsia="Times New Roman"/>
                <w:color w:val="000000"/>
                <w:sz w:val="24"/>
              </w:rPr>
              <w:t>entnost a uznávání dovedností a </w:t>
            </w:r>
            <w:r w:rsidR="000B46EF" w:rsidRPr="000B46EF">
              <w:rPr>
                <w:rFonts w:eastAsia="Times New Roman"/>
                <w:color w:val="000000"/>
                <w:sz w:val="24"/>
              </w:rPr>
              <w:t>kvalifikací</w:t>
            </w:r>
          </w:p>
        </w:tc>
      </w:tr>
      <w:tr w:rsidR="00925734" w:rsidRPr="00E60C26" w:rsidTr="00C73864">
        <w:tc>
          <w:tcPr>
            <w:tcW w:w="180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925734" w:rsidRPr="00E60C26" w:rsidRDefault="000B46EF" w:rsidP="000F42B9">
            <w:pPr>
              <w:spacing w:after="0" w:line="240" w:lineRule="auto"/>
              <w:rPr>
                <w:rFonts w:eastAsia="Times New Roman"/>
                <w:bCs/>
                <w:i/>
                <w:color w:val="000000"/>
              </w:rPr>
            </w:pPr>
            <w:r w:rsidRPr="00E60C26">
              <w:rPr>
                <w:rFonts w:eastAsia="Times New Roman"/>
                <w:bCs/>
                <w:i/>
                <w:color w:val="000000"/>
              </w:rPr>
              <w:lastRenderedPageBreak/>
              <w:t>Konference a významné akce předsednictví</w:t>
            </w:r>
          </w:p>
        </w:tc>
        <w:tc>
          <w:tcPr>
            <w:tcW w:w="7513" w:type="dxa"/>
            <w:shd w:val="clear" w:color="auto" w:fill="E5B8B7"/>
          </w:tcPr>
          <w:p w:rsidR="00114BE7" w:rsidRPr="000B46EF" w:rsidRDefault="000B46EF" w:rsidP="00114BE7">
            <w:pPr>
              <w:pStyle w:val="Normlnweb"/>
              <w:numPr>
                <w:ilvl w:val="0"/>
                <w:numId w:val="19"/>
              </w:numPr>
              <w:spacing w:before="0" w:beforeAutospacing="0" w:after="0" w:afterAutospacing="0"/>
              <w:ind w:left="714" w:hanging="357"/>
              <w:rPr>
                <w:rFonts w:asciiTheme="minorHAnsi" w:eastAsia="Calibri" w:hAnsiTheme="minorHAnsi"/>
                <w:b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</w:rPr>
              <w:t xml:space="preserve">5. Asijsko-evropské setkání (ASEM) ve formátu ministrů školství </w:t>
            </w:r>
            <w:r w:rsidR="00114BE7" w:rsidRPr="000B46EF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27. – 28. dubna 2015</w:t>
            </w:r>
            <w:r w:rsidR="00114BE7" w:rsidRPr="000B46EF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Riga</w:t>
            </w:r>
            <w:r w:rsidR="00114BE7" w:rsidRPr="000B46EF">
              <w:rPr>
                <w:rFonts w:asciiTheme="minorHAnsi" w:hAnsiTheme="minorHAnsi"/>
              </w:rPr>
              <w:t>)</w:t>
            </w:r>
          </w:p>
          <w:p w:rsidR="00114BE7" w:rsidRPr="000B46EF" w:rsidRDefault="000B46EF" w:rsidP="00416B01">
            <w:pPr>
              <w:pStyle w:val="Normlnweb"/>
              <w:numPr>
                <w:ilvl w:val="0"/>
                <w:numId w:val="19"/>
              </w:numPr>
              <w:spacing w:before="0" w:beforeAutospacing="0" w:after="0" w:afterAutospacing="0"/>
              <w:ind w:left="714" w:hanging="357"/>
              <w:rPr>
                <w:rFonts w:asciiTheme="minorHAnsi" w:eastAsia="Calibri" w:hAnsiTheme="minorHAnsi"/>
                <w:b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</w:rPr>
              <w:t>Boloňský proces: ministerská konference</w:t>
            </w:r>
            <w:r w:rsidR="00114BE7" w:rsidRPr="000B46EF">
              <w:rPr>
                <w:rFonts w:asciiTheme="minorHAnsi" w:hAnsiTheme="minorHAnsi"/>
              </w:rPr>
              <w:t xml:space="preserve"> (</w:t>
            </w:r>
            <w:r>
              <w:rPr>
                <w:rFonts w:asciiTheme="minorHAnsi" w:hAnsiTheme="minorHAnsi"/>
              </w:rPr>
              <w:t>14. – 15. května 2015</w:t>
            </w:r>
            <w:r w:rsidR="00114BE7" w:rsidRPr="000B46EF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Jerevan</w:t>
            </w:r>
            <w:r w:rsidR="00114BE7" w:rsidRPr="000B46EF">
              <w:rPr>
                <w:rFonts w:asciiTheme="minorHAnsi" w:hAnsiTheme="minorHAnsi"/>
              </w:rPr>
              <w:t>)</w:t>
            </w:r>
          </w:p>
          <w:p w:rsidR="00114BE7" w:rsidRPr="000B46EF" w:rsidRDefault="000B46EF" w:rsidP="00A275F6">
            <w:pPr>
              <w:pStyle w:val="Normlnweb"/>
              <w:numPr>
                <w:ilvl w:val="0"/>
                <w:numId w:val="19"/>
              </w:numPr>
              <w:spacing w:before="0" w:beforeAutospacing="0" w:after="240" w:afterAutospacing="0"/>
              <w:ind w:left="714" w:hanging="357"/>
              <w:rPr>
                <w:rFonts w:asciiTheme="minorHAnsi" w:eastAsia="Calibri" w:hAnsiTheme="minorHAnsi"/>
                <w:b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</w:rPr>
              <w:t xml:space="preserve">Ministerská konference k odbornému vzdělávání </w:t>
            </w:r>
            <w:r w:rsidR="00A275F6">
              <w:rPr>
                <w:rFonts w:asciiTheme="minorHAnsi" w:hAnsiTheme="minorHAnsi"/>
                <w:b/>
              </w:rPr>
              <w:t>– cíle pro provádění komuniké z Brugg na 2015-17</w:t>
            </w:r>
            <w:r w:rsidR="00532629" w:rsidRPr="000B46EF">
              <w:rPr>
                <w:rFonts w:asciiTheme="minorHAnsi" w:hAnsiTheme="minorHAnsi"/>
              </w:rPr>
              <w:t xml:space="preserve"> </w:t>
            </w:r>
            <w:r w:rsidR="00114BE7" w:rsidRPr="000B46EF">
              <w:rPr>
                <w:rFonts w:asciiTheme="minorHAnsi" w:hAnsiTheme="minorHAnsi"/>
              </w:rPr>
              <w:t>(</w:t>
            </w:r>
            <w:r w:rsidR="00A275F6">
              <w:rPr>
                <w:rFonts w:asciiTheme="minorHAnsi" w:hAnsiTheme="minorHAnsi"/>
              </w:rPr>
              <w:t>22. června 2015</w:t>
            </w:r>
            <w:r w:rsidR="00A275F6" w:rsidRPr="000B46EF">
              <w:rPr>
                <w:rFonts w:asciiTheme="minorHAnsi" w:hAnsiTheme="minorHAnsi"/>
              </w:rPr>
              <w:t xml:space="preserve">, </w:t>
            </w:r>
            <w:r w:rsidR="00A275F6">
              <w:rPr>
                <w:rFonts w:asciiTheme="minorHAnsi" w:hAnsiTheme="minorHAnsi"/>
              </w:rPr>
              <w:t>Riga</w:t>
            </w:r>
            <w:r w:rsidR="00A275F6" w:rsidRPr="000B46EF">
              <w:rPr>
                <w:rFonts w:asciiTheme="minorHAnsi" w:hAnsiTheme="minorHAnsi"/>
              </w:rPr>
              <w:t>)</w:t>
            </w:r>
          </w:p>
        </w:tc>
      </w:tr>
      <w:tr w:rsidR="00925734" w:rsidRPr="00E60C26" w:rsidTr="00C73864">
        <w:tc>
          <w:tcPr>
            <w:tcW w:w="1809" w:type="dxa"/>
            <w:tcBorders>
              <w:left w:val="nil"/>
              <w:right w:val="nil"/>
            </w:tcBorders>
            <w:shd w:val="clear" w:color="auto" w:fill="FFFFFF"/>
          </w:tcPr>
          <w:p w:rsidR="00925734" w:rsidRPr="00E60C26" w:rsidRDefault="006A29C3" w:rsidP="000F42B9">
            <w:pPr>
              <w:spacing w:after="0" w:line="240" w:lineRule="auto"/>
              <w:rPr>
                <w:rFonts w:eastAsia="Times New Roman"/>
                <w:bCs/>
                <w:i/>
                <w:color w:val="000000"/>
              </w:rPr>
            </w:pPr>
            <w:r w:rsidRPr="00E60C26">
              <w:rPr>
                <w:rFonts w:eastAsia="Times New Roman"/>
                <w:bCs/>
                <w:i/>
                <w:color w:val="000000"/>
              </w:rPr>
              <w:t>Další akce a pravidelná jednání</w:t>
            </w:r>
          </w:p>
        </w:tc>
        <w:tc>
          <w:tcPr>
            <w:tcW w:w="7513" w:type="dxa"/>
            <w:tcBorders>
              <w:left w:val="single" w:sz="6" w:space="0" w:color="C0504D"/>
            </w:tcBorders>
            <w:shd w:val="clear" w:color="auto" w:fill="F2DBDB"/>
          </w:tcPr>
          <w:p w:rsidR="00114BE7" w:rsidRPr="000B46EF" w:rsidRDefault="00114BE7" w:rsidP="00114BE7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sz w:val="24"/>
              </w:rPr>
            </w:pPr>
            <w:r w:rsidRPr="000B46EF">
              <w:rPr>
                <w:rStyle w:val="Siln"/>
                <w:bCs w:val="0"/>
                <w:sz w:val="24"/>
              </w:rPr>
              <w:t>Výbor pro vzdělávání</w:t>
            </w:r>
            <w:r w:rsidR="00A275F6">
              <w:rPr>
                <w:rStyle w:val="Siln"/>
                <w:b w:val="0"/>
                <w:bCs w:val="0"/>
                <w:sz w:val="24"/>
              </w:rPr>
              <w:t>: 9</w:t>
            </w:r>
            <w:r w:rsidRPr="000B46EF">
              <w:rPr>
                <w:rFonts w:eastAsia="Times New Roman"/>
                <w:color w:val="000000"/>
                <w:sz w:val="24"/>
              </w:rPr>
              <w:t xml:space="preserve"> </w:t>
            </w:r>
            <w:r w:rsidR="00A275F6">
              <w:rPr>
                <w:rFonts w:eastAsia="Times New Roman"/>
                <w:color w:val="000000"/>
                <w:sz w:val="24"/>
              </w:rPr>
              <w:t xml:space="preserve">(případně 10) </w:t>
            </w:r>
            <w:r w:rsidRPr="000B46EF">
              <w:rPr>
                <w:rFonts w:eastAsia="Times New Roman"/>
                <w:color w:val="000000"/>
                <w:sz w:val="24"/>
              </w:rPr>
              <w:t>zasedání v průběhu celého předsednictví v Bruselu</w:t>
            </w:r>
          </w:p>
          <w:p w:rsidR="00416B01" w:rsidRPr="000B46EF" w:rsidRDefault="00416B01" w:rsidP="00416B01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sz w:val="24"/>
              </w:rPr>
            </w:pPr>
            <w:r w:rsidRPr="000B46EF">
              <w:rPr>
                <w:rStyle w:val="Siln"/>
                <w:sz w:val="24"/>
              </w:rPr>
              <w:t>Zasedání Řídící skupiny Boloňského procesu</w:t>
            </w:r>
            <w:r w:rsidRPr="000B46EF">
              <w:t xml:space="preserve"> </w:t>
            </w:r>
            <w:r w:rsidR="00A275F6">
              <w:rPr>
                <w:sz w:val="24"/>
              </w:rPr>
              <w:t>(Bologna Follow-Up Group, 24. – 25. března</w:t>
            </w:r>
            <w:r w:rsidR="00937870" w:rsidRPr="000B46EF">
              <w:rPr>
                <w:sz w:val="24"/>
              </w:rPr>
              <w:t xml:space="preserve"> </w:t>
            </w:r>
            <w:r w:rsidR="00A275F6">
              <w:rPr>
                <w:sz w:val="24"/>
              </w:rPr>
              <w:t>2015, Riga</w:t>
            </w:r>
            <w:r w:rsidR="00A275F6" w:rsidRPr="000B46EF">
              <w:rPr>
                <w:sz w:val="24"/>
              </w:rPr>
              <w:t>)</w:t>
            </w:r>
          </w:p>
          <w:p w:rsidR="00416B01" w:rsidRPr="00A275F6" w:rsidRDefault="00416B01" w:rsidP="00416B01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eastAsia="Times New Roman"/>
                <w:color w:val="000000"/>
                <w:sz w:val="24"/>
              </w:rPr>
            </w:pPr>
            <w:r w:rsidRPr="000B46EF">
              <w:rPr>
                <w:rStyle w:val="Siln"/>
                <w:sz w:val="24"/>
              </w:rPr>
              <w:t>Setkání (vrchních) ředitelů pro vysokoškolské vzdělávání</w:t>
            </w:r>
            <w:r w:rsidRPr="000B46EF">
              <w:rPr>
                <w:sz w:val="24"/>
              </w:rPr>
              <w:t xml:space="preserve"> (DG HE, </w:t>
            </w:r>
            <w:r w:rsidR="00A275F6">
              <w:rPr>
                <w:sz w:val="24"/>
              </w:rPr>
              <w:t>12. – 13. března 2015, Riga</w:t>
            </w:r>
            <w:r w:rsidRPr="000B46EF">
              <w:rPr>
                <w:sz w:val="24"/>
              </w:rPr>
              <w:t>)</w:t>
            </w:r>
          </w:p>
          <w:p w:rsidR="00A275F6" w:rsidRPr="00A275F6" w:rsidRDefault="00A275F6" w:rsidP="00A275F6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b/>
                <w:bCs/>
              </w:rPr>
            </w:pPr>
            <w:r w:rsidRPr="000B46EF">
              <w:rPr>
                <w:rStyle w:val="Siln"/>
                <w:sz w:val="24"/>
              </w:rPr>
              <w:t>Setkání (vrchních) ředitelů odpovědných za oblast odborného vzdělávání</w:t>
            </w:r>
            <w:r w:rsidRPr="000B46EF">
              <w:rPr>
                <w:sz w:val="24"/>
              </w:rPr>
              <w:t xml:space="preserve"> (DG VET</w:t>
            </w:r>
            <w:r>
              <w:rPr>
                <w:rStyle w:val="Siln"/>
                <w:b w:val="0"/>
                <w:sz w:val="24"/>
              </w:rPr>
              <w:t>, 20. – 21. dubna</w:t>
            </w:r>
            <w:r w:rsidRPr="000B46EF">
              <w:rPr>
                <w:rStyle w:val="Siln"/>
                <w:b w:val="0"/>
                <w:sz w:val="24"/>
              </w:rPr>
              <w:t xml:space="preserve"> </w:t>
            </w:r>
            <w:r>
              <w:rPr>
                <w:sz w:val="24"/>
              </w:rPr>
              <w:t>2015, Riga</w:t>
            </w:r>
            <w:r w:rsidRPr="000B46EF">
              <w:rPr>
                <w:sz w:val="24"/>
              </w:rPr>
              <w:t>)</w:t>
            </w:r>
          </w:p>
          <w:p w:rsidR="00416B01" w:rsidRPr="000B46EF" w:rsidRDefault="00416B01" w:rsidP="00937870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Style w:val="Siln"/>
                <w:b w:val="0"/>
                <w:bCs w:val="0"/>
                <w:sz w:val="24"/>
              </w:rPr>
            </w:pPr>
            <w:r w:rsidRPr="000B46EF">
              <w:rPr>
                <w:rStyle w:val="Siln"/>
                <w:sz w:val="24"/>
              </w:rPr>
              <w:t xml:space="preserve">Setkání (vrchních) ředitelů odpovědných za školské vzdělávání </w:t>
            </w:r>
            <w:r w:rsidRPr="000B46EF">
              <w:rPr>
                <w:rStyle w:val="Siln"/>
                <w:b w:val="0"/>
                <w:sz w:val="24"/>
              </w:rPr>
              <w:t xml:space="preserve">(DG Schools, </w:t>
            </w:r>
            <w:r w:rsidR="00A275F6">
              <w:rPr>
                <w:rStyle w:val="Siln"/>
                <w:b w:val="0"/>
                <w:sz w:val="24"/>
              </w:rPr>
              <w:t>5. – 6. května</w:t>
            </w:r>
            <w:r w:rsidRPr="000B46EF">
              <w:rPr>
                <w:rStyle w:val="Siln"/>
                <w:b w:val="0"/>
                <w:sz w:val="24"/>
              </w:rPr>
              <w:t xml:space="preserve"> </w:t>
            </w:r>
            <w:r w:rsidR="00A275F6">
              <w:rPr>
                <w:sz w:val="24"/>
              </w:rPr>
              <w:t>2015, Riga</w:t>
            </w:r>
            <w:r w:rsidR="00A275F6" w:rsidRPr="000B46EF">
              <w:rPr>
                <w:sz w:val="24"/>
              </w:rPr>
              <w:t>)</w:t>
            </w:r>
          </w:p>
          <w:p w:rsidR="001D78F4" w:rsidRPr="000B46EF" w:rsidRDefault="001D78F4" w:rsidP="00416B01">
            <w:pPr>
              <w:spacing w:after="0" w:line="240" w:lineRule="auto"/>
              <w:ind w:left="714"/>
              <w:rPr>
                <w:b/>
                <w:bCs/>
              </w:rPr>
            </w:pPr>
          </w:p>
        </w:tc>
      </w:tr>
    </w:tbl>
    <w:p w:rsidR="003B587D" w:rsidRPr="00E60C26" w:rsidRDefault="003B587D" w:rsidP="000F42B9">
      <w:pPr>
        <w:spacing w:after="0" w:line="240" w:lineRule="auto"/>
        <w:jc w:val="both"/>
        <w:rPr>
          <w:b/>
          <w:sz w:val="24"/>
          <w:u w:val="single"/>
        </w:rPr>
      </w:pPr>
    </w:p>
    <w:p w:rsidR="0003126D" w:rsidRPr="00E60C26" w:rsidRDefault="0003126D" w:rsidP="000F42B9">
      <w:pPr>
        <w:spacing w:after="0" w:line="240" w:lineRule="auto"/>
        <w:jc w:val="both"/>
        <w:rPr>
          <w:b/>
          <w:sz w:val="24"/>
          <w:u w:val="single"/>
        </w:rPr>
      </w:pPr>
    </w:p>
    <w:p w:rsidR="00532629" w:rsidRDefault="00532629" w:rsidP="000F42B9">
      <w:pPr>
        <w:spacing w:after="0" w:line="240" w:lineRule="auto"/>
        <w:jc w:val="both"/>
        <w:rPr>
          <w:b/>
          <w:sz w:val="24"/>
          <w:u w:val="single"/>
        </w:rPr>
      </w:pPr>
    </w:p>
    <w:p w:rsidR="00925734" w:rsidRPr="00E60C26" w:rsidRDefault="00925734" w:rsidP="000F42B9">
      <w:pPr>
        <w:spacing w:after="0" w:line="240" w:lineRule="auto"/>
        <w:jc w:val="both"/>
        <w:rPr>
          <w:b/>
          <w:sz w:val="24"/>
          <w:u w:val="single"/>
        </w:rPr>
      </w:pPr>
      <w:r w:rsidRPr="00E60C26">
        <w:rPr>
          <w:b/>
          <w:sz w:val="24"/>
          <w:u w:val="single"/>
        </w:rPr>
        <w:t>MLÁDEŽ</w:t>
      </w:r>
    </w:p>
    <w:p w:rsidR="006D065E" w:rsidRPr="00E60C26" w:rsidRDefault="006D065E" w:rsidP="000F42B9">
      <w:pPr>
        <w:spacing w:after="0" w:line="240" w:lineRule="auto"/>
        <w:jc w:val="both"/>
        <w:rPr>
          <w:b/>
          <w:sz w:val="24"/>
          <w:u w:val="single"/>
        </w:rPr>
      </w:pPr>
    </w:p>
    <w:tbl>
      <w:tblPr>
        <w:tblW w:w="9288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1809"/>
        <w:gridCol w:w="7479"/>
      </w:tblGrid>
      <w:tr w:rsidR="006A29C3" w:rsidRPr="00E60C26" w:rsidTr="00C73864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29C3" w:rsidRPr="00E60C26" w:rsidRDefault="006A29C3" w:rsidP="000F42B9">
            <w:pPr>
              <w:spacing w:after="0" w:line="240" w:lineRule="auto"/>
              <w:rPr>
                <w:rFonts w:eastAsia="Times New Roman"/>
                <w:bCs/>
                <w:i/>
                <w:color w:val="000000"/>
              </w:rPr>
            </w:pPr>
            <w:r w:rsidRPr="00E60C26">
              <w:rPr>
                <w:rFonts w:eastAsia="Times New Roman"/>
                <w:bCs/>
                <w:i/>
                <w:color w:val="000000"/>
              </w:rPr>
              <w:t>Hlavní priority předsednictví</w:t>
            </w:r>
          </w:p>
        </w:tc>
        <w:tc>
          <w:tcPr>
            <w:tcW w:w="7479" w:type="dxa"/>
            <w:shd w:val="clear" w:color="auto" w:fill="FDE9D9"/>
          </w:tcPr>
          <w:p w:rsidR="00BE51D8" w:rsidRPr="006C0605" w:rsidRDefault="00BE51D8" w:rsidP="00DA3158">
            <w:pPr>
              <w:numPr>
                <w:ilvl w:val="0"/>
                <w:numId w:val="26"/>
              </w:numPr>
              <w:spacing w:after="120" w:line="240" w:lineRule="auto"/>
              <w:ind w:hanging="402"/>
              <w:rPr>
                <w:b/>
                <w:sz w:val="24"/>
                <w:szCs w:val="24"/>
              </w:rPr>
            </w:pPr>
            <w:r w:rsidRPr="006C0605">
              <w:rPr>
                <w:rFonts w:eastAsia="Times New Roman"/>
                <w:b/>
                <w:color w:val="000000"/>
                <w:sz w:val="24"/>
              </w:rPr>
              <w:t>Posílení mezioborové politické spolupráce s cílem efektivnějšího řešení socio-ekonomických výzev pro mladé lidi</w:t>
            </w:r>
            <w:r w:rsidRPr="006C0605">
              <w:rPr>
                <w:b/>
                <w:sz w:val="24"/>
                <w:szCs w:val="24"/>
              </w:rPr>
              <w:t xml:space="preserve"> </w:t>
            </w:r>
          </w:p>
          <w:p w:rsidR="00AA7C7D" w:rsidRPr="007F0848" w:rsidRDefault="00BE51D8" w:rsidP="00DA3158">
            <w:pPr>
              <w:numPr>
                <w:ilvl w:val="0"/>
                <w:numId w:val="26"/>
              </w:numPr>
              <w:spacing w:after="120" w:line="240" w:lineRule="auto"/>
              <w:ind w:hanging="402"/>
              <w:rPr>
                <w:b/>
                <w:sz w:val="24"/>
                <w:szCs w:val="24"/>
              </w:rPr>
            </w:pPr>
            <w:r w:rsidRPr="006C0605">
              <w:rPr>
                <w:rFonts w:eastAsia="Times New Roman"/>
                <w:b/>
                <w:color w:val="000000"/>
                <w:sz w:val="24"/>
              </w:rPr>
              <w:t>Další postup v přispívání oblasti mládeže k cílům obnovené Strategie Evropa 2020</w:t>
            </w:r>
          </w:p>
        </w:tc>
      </w:tr>
      <w:tr w:rsidR="006A29C3" w:rsidRPr="00E60C26" w:rsidTr="00C73864">
        <w:tc>
          <w:tcPr>
            <w:tcW w:w="180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6A29C3" w:rsidRPr="00E60C26" w:rsidRDefault="00500D75" w:rsidP="000F42B9">
            <w:pPr>
              <w:spacing w:after="0" w:line="240" w:lineRule="auto"/>
              <w:rPr>
                <w:rFonts w:eastAsia="Times New Roman"/>
                <w:bCs/>
                <w:i/>
                <w:color w:val="000000"/>
              </w:rPr>
            </w:pPr>
            <w:r w:rsidRPr="00E60C26">
              <w:rPr>
                <w:rFonts w:eastAsia="Times New Roman"/>
                <w:bCs/>
                <w:i/>
                <w:color w:val="000000"/>
              </w:rPr>
              <w:t>Hierarchie a popis priorit, stručná pozice ČR</w:t>
            </w:r>
          </w:p>
        </w:tc>
        <w:tc>
          <w:tcPr>
            <w:tcW w:w="7479" w:type="dxa"/>
            <w:tcBorders>
              <w:left w:val="single" w:sz="6" w:space="0" w:color="F79646"/>
            </w:tcBorders>
            <w:shd w:val="clear" w:color="auto" w:fill="FBD4B4"/>
          </w:tcPr>
          <w:p w:rsidR="00DA3158" w:rsidRPr="006C0605" w:rsidRDefault="00DA3158" w:rsidP="00DA3158">
            <w:pPr>
              <w:numPr>
                <w:ilvl w:val="0"/>
                <w:numId w:val="26"/>
              </w:numPr>
              <w:spacing w:after="120" w:line="240" w:lineRule="auto"/>
              <w:ind w:hanging="402"/>
              <w:rPr>
                <w:b/>
                <w:sz w:val="24"/>
                <w:szCs w:val="24"/>
              </w:rPr>
            </w:pPr>
            <w:r w:rsidRPr="006C0605">
              <w:rPr>
                <w:rFonts w:eastAsia="Times New Roman"/>
                <w:bCs/>
                <w:sz w:val="24"/>
                <w:lang w:eastAsia="cs-CZ"/>
              </w:rPr>
              <w:t xml:space="preserve">Priorita 2: </w:t>
            </w:r>
            <w:r w:rsidRPr="006C0605">
              <w:rPr>
                <w:rFonts w:eastAsia="Times New Roman"/>
                <w:b/>
                <w:color w:val="000000"/>
                <w:sz w:val="24"/>
              </w:rPr>
              <w:t>Posílení mezioborové politické spolupráce s cílem efektivnějšího řešení socio-ekonomických výzev pro mladé lidi</w:t>
            </w:r>
            <w:r w:rsidRPr="006C0605">
              <w:rPr>
                <w:b/>
                <w:sz w:val="24"/>
                <w:szCs w:val="24"/>
              </w:rPr>
              <w:t xml:space="preserve"> </w:t>
            </w:r>
          </w:p>
          <w:p w:rsidR="00DA3158" w:rsidRPr="006C0605" w:rsidRDefault="00DA3158" w:rsidP="00DA3158">
            <w:pPr>
              <w:spacing w:line="240" w:lineRule="auto"/>
              <w:ind w:left="714" w:firstLine="29"/>
              <w:jc w:val="both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  <w:r w:rsidRPr="006C0605">
              <w:rPr>
                <w:i/>
                <w:sz w:val="24"/>
                <w:szCs w:val="24"/>
              </w:rPr>
              <w:t>Mezioborová spolupráce v rámci strategií EU představuje jednu ze tří hlavních priorit Pracovního plánu EU pro mládež na léta 2014</w:t>
            </w:r>
            <w:r>
              <w:rPr>
                <w:i/>
                <w:sz w:val="24"/>
                <w:szCs w:val="24"/>
              </w:rPr>
              <w:noBreakHyphen/>
            </w:r>
            <w:r w:rsidRPr="006C0605">
              <w:rPr>
                <w:i/>
                <w:sz w:val="24"/>
                <w:szCs w:val="24"/>
              </w:rPr>
              <w:t xml:space="preserve">2015. </w:t>
            </w:r>
            <w:r>
              <w:rPr>
                <w:i/>
                <w:sz w:val="24"/>
                <w:szCs w:val="24"/>
              </w:rPr>
              <w:t>O</w:t>
            </w:r>
            <w:r w:rsidRPr="006C0605">
              <w:rPr>
                <w:i/>
                <w:sz w:val="24"/>
                <w:szCs w:val="24"/>
              </w:rPr>
              <w:t xml:space="preserve"> řešení socio-ekonomických výzev pro mladé lidi </w:t>
            </w:r>
            <w:r>
              <w:rPr>
                <w:i/>
                <w:sz w:val="24"/>
                <w:szCs w:val="24"/>
              </w:rPr>
              <w:t>se</w:t>
            </w:r>
            <w:r w:rsidRPr="006C0605">
              <w:rPr>
                <w:i/>
                <w:sz w:val="24"/>
                <w:szCs w:val="24"/>
              </w:rPr>
              <w:t xml:space="preserve"> diskutov</w:t>
            </w:r>
            <w:r>
              <w:rPr>
                <w:i/>
                <w:sz w:val="24"/>
                <w:szCs w:val="24"/>
              </w:rPr>
              <w:t>alo</w:t>
            </w:r>
            <w:r w:rsidRPr="006C0605">
              <w:rPr>
                <w:i/>
                <w:sz w:val="24"/>
                <w:szCs w:val="24"/>
              </w:rPr>
              <w:t xml:space="preserve"> na </w:t>
            </w:r>
            <w:r>
              <w:rPr>
                <w:i/>
                <w:sz w:val="24"/>
                <w:szCs w:val="24"/>
              </w:rPr>
              <w:t>prosincové</w:t>
            </w:r>
            <w:r w:rsidRPr="006C0605">
              <w:rPr>
                <w:i/>
                <w:sz w:val="24"/>
                <w:szCs w:val="24"/>
              </w:rPr>
              <w:t xml:space="preserve"> Radě ministrů pro mládež. Potřeba mezioborového přístupu k politice mládeže je dána řadou „přechodových“ období ovlivňujících život mladých lidí, jedná se </w:t>
            </w:r>
            <w:r w:rsidRPr="006C0605">
              <w:rPr>
                <w:i/>
                <w:sz w:val="24"/>
                <w:szCs w:val="24"/>
              </w:rPr>
              <w:lastRenderedPageBreak/>
              <w:t>zejména o přechod ze školy na trh práce, založení vlastní domácnosti či rodiny apod.</w:t>
            </w:r>
          </w:p>
          <w:p w:rsidR="00DA3158" w:rsidRPr="006C0605" w:rsidRDefault="00DA3158" w:rsidP="00DA3158">
            <w:pPr>
              <w:spacing w:line="240" w:lineRule="auto"/>
              <w:ind w:left="743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C0605">
              <w:rPr>
                <w:sz w:val="24"/>
                <w:szCs w:val="24"/>
              </w:rPr>
              <w:t>Na principu mezioborového přístupu je založeno naplňování národní strategie pro mládež na léta 2014 – 2020. Provádění strategie zajištuje Komora mládeže (poradní orgán ministra zodpovědného za oblast mládeže), v jejímž rámci působí meziresortní tematické skupiny. Skupiny průběžně pracují na monitorování a vyhodnocování politiky mládeže a zároveň zodpovídají za sběr dat zpřehledňujících aktuálně platné</w:t>
            </w:r>
            <w:r>
              <w:rPr>
                <w:sz w:val="24"/>
                <w:szCs w:val="24"/>
              </w:rPr>
              <w:t xml:space="preserve"> nástroje jednotlivých resortů pro</w:t>
            </w:r>
            <w:r w:rsidRPr="006C0605">
              <w:rPr>
                <w:sz w:val="24"/>
                <w:szCs w:val="24"/>
              </w:rPr>
              <w:t> naplňování cílů strategie.</w:t>
            </w:r>
          </w:p>
          <w:p w:rsidR="00DA3158" w:rsidRPr="006C0605" w:rsidRDefault="00DA3158" w:rsidP="00DA3158">
            <w:pPr>
              <w:numPr>
                <w:ilvl w:val="0"/>
                <w:numId w:val="26"/>
              </w:numPr>
              <w:spacing w:after="120" w:line="240" w:lineRule="auto"/>
              <w:ind w:hanging="402"/>
              <w:rPr>
                <w:b/>
                <w:sz w:val="24"/>
                <w:szCs w:val="24"/>
              </w:rPr>
            </w:pPr>
            <w:r w:rsidRPr="006C0605">
              <w:rPr>
                <w:rFonts w:eastAsia="Times New Roman"/>
                <w:bCs/>
                <w:sz w:val="24"/>
                <w:lang w:eastAsia="cs-CZ"/>
              </w:rPr>
              <w:t xml:space="preserve">Priorita 2: </w:t>
            </w:r>
            <w:r w:rsidRPr="006C0605">
              <w:rPr>
                <w:rFonts w:eastAsia="Times New Roman"/>
                <w:b/>
                <w:color w:val="000000"/>
                <w:sz w:val="24"/>
              </w:rPr>
              <w:t>Další postup v přispívání oblasti mládeže k cílům obnovené Strategie Evropa 2020</w:t>
            </w:r>
          </w:p>
          <w:p w:rsidR="00DA3158" w:rsidRPr="006C0605" w:rsidRDefault="00DA3158" w:rsidP="00DA3158">
            <w:pPr>
              <w:pStyle w:val="Prosttext"/>
              <w:spacing w:after="120"/>
              <w:ind w:left="742" w:right="57" w:firstLine="1"/>
              <w:jc w:val="both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Tato p</w:t>
            </w:r>
            <w:r w:rsidRPr="006C0605">
              <w:rPr>
                <w:i/>
                <w:sz w:val="24"/>
                <w:szCs w:val="24"/>
              </w:rPr>
              <w:t>riorita navazuje na závěry Rady ze dne 16. května 2013 o</w:t>
            </w:r>
            <w:r>
              <w:rPr>
                <w:i/>
                <w:sz w:val="24"/>
                <w:szCs w:val="24"/>
              </w:rPr>
              <w:t> </w:t>
            </w:r>
            <w:r w:rsidRPr="006C0605">
              <w:rPr>
                <w:i/>
                <w:sz w:val="24"/>
                <w:szCs w:val="24"/>
              </w:rPr>
              <w:t xml:space="preserve">maximálním využití potenciálu politiky v oblasti mládeže při dosahování cílů </w:t>
            </w:r>
            <w:r>
              <w:rPr>
                <w:i/>
                <w:sz w:val="24"/>
                <w:szCs w:val="24"/>
              </w:rPr>
              <w:t>S</w:t>
            </w:r>
            <w:r w:rsidRPr="006C0605">
              <w:rPr>
                <w:i/>
                <w:sz w:val="24"/>
                <w:szCs w:val="24"/>
              </w:rPr>
              <w:t>trategie Evropa 2020 a Pracovní</w:t>
            </w:r>
            <w:r w:rsidR="00D870BD">
              <w:rPr>
                <w:i/>
                <w:sz w:val="24"/>
                <w:szCs w:val="24"/>
              </w:rPr>
              <w:t>ho</w:t>
            </w:r>
            <w:r w:rsidRPr="006C0605">
              <w:rPr>
                <w:i/>
                <w:sz w:val="24"/>
                <w:szCs w:val="24"/>
              </w:rPr>
              <w:t xml:space="preserve"> plán</w:t>
            </w:r>
            <w:r w:rsidR="00D870BD">
              <w:rPr>
                <w:i/>
                <w:sz w:val="24"/>
                <w:szCs w:val="24"/>
              </w:rPr>
              <w:t>u</w:t>
            </w:r>
            <w:r w:rsidRPr="006C0605">
              <w:rPr>
                <w:i/>
                <w:sz w:val="24"/>
                <w:szCs w:val="24"/>
              </w:rPr>
              <w:t xml:space="preserve"> EU v oblasti mládeže na léta 2014-2015, který zdůrazňuje příslušné oblasti pro koordinaci a spolupráci s politikami týkajícími se vzdělávání, odborné přípravy a zaměstnanosti, aby byl zajištěn vklad politiky mládeže do evropského semestru.</w:t>
            </w:r>
          </w:p>
          <w:p w:rsidR="00902626" w:rsidRPr="00691500" w:rsidRDefault="00DA3158" w:rsidP="00532629">
            <w:pPr>
              <w:pStyle w:val="Prosttext"/>
              <w:spacing w:after="120"/>
              <w:ind w:left="743" w:right="57"/>
              <w:jc w:val="both"/>
              <w:rPr>
                <w:sz w:val="24"/>
                <w:szCs w:val="24"/>
              </w:rPr>
            </w:pPr>
            <w:r w:rsidRPr="006C0605">
              <w:rPr>
                <w:sz w:val="24"/>
                <w:szCs w:val="24"/>
                <w:u w:color="0092D4"/>
              </w:rPr>
              <w:t>K přibližování politiky mládeže politickým iniciativám v dalších relevantních oblastech přispívá mj. činnost expertních skupin EK, do jejichž činnosti se ČR aktivně zapojuje. Jedná se zejména o</w:t>
            </w:r>
            <w:r>
              <w:rPr>
                <w:sz w:val="24"/>
                <w:szCs w:val="24"/>
                <w:u w:color="0092D4"/>
              </w:rPr>
              <w:t> </w:t>
            </w:r>
            <w:r w:rsidRPr="006C0605">
              <w:rPr>
                <w:sz w:val="24"/>
                <w:szCs w:val="24"/>
                <w:u w:color="0092D4"/>
              </w:rPr>
              <w:t>expertní skupinu zaměřenou na kvalitní systémy práce s mládeží či expertní skupinu zabývající se specifickým přispěním oblastí práce s mládeží a neformálního a informálního učení k řešení výzev pro mladé lidi, a to zejména s ohledem na přechod ze školy do zaměstnání.</w:t>
            </w:r>
          </w:p>
        </w:tc>
      </w:tr>
      <w:tr w:rsidR="006A29C3" w:rsidRPr="00E60C26" w:rsidTr="00C73864">
        <w:tc>
          <w:tcPr>
            <w:tcW w:w="180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6A29C3" w:rsidRPr="00E60C26" w:rsidRDefault="006A29C3" w:rsidP="000F42B9">
            <w:pPr>
              <w:spacing w:after="0" w:line="240" w:lineRule="auto"/>
              <w:rPr>
                <w:rFonts w:eastAsia="Times New Roman"/>
                <w:bCs/>
                <w:i/>
                <w:color w:val="000000"/>
              </w:rPr>
            </w:pPr>
            <w:r w:rsidRPr="00E60C26">
              <w:rPr>
                <w:rFonts w:eastAsia="Times New Roman"/>
                <w:bCs/>
                <w:i/>
                <w:color w:val="000000"/>
              </w:rPr>
              <w:lastRenderedPageBreak/>
              <w:t>Agendy Rady EU</w:t>
            </w:r>
          </w:p>
        </w:tc>
        <w:tc>
          <w:tcPr>
            <w:tcW w:w="7479" w:type="dxa"/>
            <w:tcBorders>
              <w:left w:val="single" w:sz="6" w:space="0" w:color="F79646"/>
            </w:tcBorders>
            <w:shd w:val="clear" w:color="auto" w:fill="FDE9D9"/>
          </w:tcPr>
          <w:p w:rsidR="00277564" w:rsidRDefault="00DA3158" w:rsidP="00DA3158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</w:rPr>
            </w:pPr>
            <w:r w:rsidRPr="006C0605">
              <w:rPr>
                <w:rFonts w:eastAsia="Times New Roman"/>
                <w:b/>
                <w:color w:val="000000"/>
                <w:sz w:val="24"/>
              </w:rPr>
              <w:t xml:space="preserve">Rada ministrů pro vzdělávání a mládež </w:t>
            </w:r>
          </w:p>
          <w:p w:rsidR="00DA3158" w:rsidRPr="006C0605" w:rsidRDefault="00DA3158" w:rsidP="00DA3158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</w:rPr>
            </w:pPr>
            <w:r w:rsidRPr="006C0605">
              <w:rPr>
                <w:rFonts w:eastAsia="Times New Roman"/>
                <w:b/>
                <w:color w:val="000000"/>
                <w:sz w:val="24"/>
              </w:rPr>
              <w:t>(18. května 2015, Brusel)</w:t>
            </w:r>
          </w:p>
          <w:p w:rsidR="00DA3158" w:rsidRPr="006C0605" w:rsidRDefault="00DA3158" w:rsidP="00DA3158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20" w:line="240" w:lineRule="auto"/>
              <w:ind w:hanging="402"/>
              <w:jc w:val="both"/>
              <w:rPr>
                <w:rFonts w:cs="TimesNewRoman"/>
                <w:i/>
                <w:sz w:val="24"/>
              </w:rPr>
            </w:pPr>
            <w:r w:rsidRPr="006C0605">
              <w:rPr>
                <w:rFonts w:eastAsia="Times New Roman"/>
                <w:color w:val="000000"/>
                <w:sz w:val="24"/>
              </w:rPr>
              <w:t>Závěry o posílení mezioborové politické spolupráce s cílem efektivnějšího řešení socio-ekonomických výzev pro mladé lidi</w:t>
            </w:r>
          </w:p>
          <w:p w:rsidR="00DA3158" w:rsidRPr="005A6B72" w:rsidRDefault="00DA3158" w:rsidP="00DA3158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20" w:line="240" w:lineRule="auto"/>
              <w:ind w:hanging="402"/>
              <w:jc w:val="both"/>
            </w:pPr>
            <w:r w:rsidRPr="006C0605">
              <w:rPr>
                <w:rFonts w:eastAsia="Times New Roman"/>
                <w:color w:val="000000"/>
                <w:sz w:val="24"/>
              </w:rPr>
              <w:t>Závěry k dalšímu postupu v přispívání oblasti mládeže k cílům obnovené Strategie Evropa 2020</w:t>
            </w:r>
          </w:p>
          <w:p w:rsidR="006A29C3" w:rsidRPr="007F0848" w:rsidRDefault="00DA3158" w:rsidP="00DA3158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20" w:line="240" w:lineRule="auto"/>
              <w:ind w:hanging="402"/>
              <w:rPr>
                <w:rFonts w:cs="TimesNewRoman"/>
                <w:i/>
                <w:sz w:val="24"/>
              </w:rPr>
            </w:pPr>
            <w:r w:rsidRPr="006C0605">
              <w:rPr>
                <w:rFonts w:eastAsia="Times New Roman"/>
                <w:color w:val="000000"/>
                <w:sz w:val="24"/>
              </w:rPr>
              <w:t xml:space="preserve">Politická debata na téma posílení politické účasti mladých lidí na demokratickém životě Evropy </w:t>
            </w:r>
            <w:r w:rsidRPr="005A6B72">
              <w:tab/>
            </w:r>
          </w:p>
        </w:tc>
      </w:tr>
      <w:tr w:rsidR="006A29C3" w:rsidRPr="00E60C26" w:rsidTr="00C73864">
        <w:tc>
          <w:tcPr>
            <w:tcW w:w="180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6A29C3" w:rsidRPr="00E60C26" w:rsidRDefault="006A29C3" w:rsidP="000F42B9">
            <w:pPr>
              <w:spacing w:after="0" w:line="240" w:lineRule="auto"/>
              <w:rPr>
                <w:rFonts w:eastAsia="Times New Roman"/>
                <w:bCs/>
                <w:i/>
                <w:color w:val="000000"/>
              </w:rPr>
            </w:pPr>
            <w:r w:rsidRPr="00E60C26">
              <w:rPr>
                <w:rFonts w:eastAsia="Times New Roman"/>
                <w:bCs/>
                <w:i/>
                <w:color w:val="000000"/>
              </w:rPr>
              <w:t xml:space="preserve">Konference a významné akce předsednictví </w:t>
            </w:r>
          </w:p>
        </w:tc>
        <w:tc>
          <w:tcPr>
            <w:tcW w:w="7479" w:type="dxa"/>
            <w:shd w:val="clear" w:color="auto" w:fill="FBD4B4"/>
          </w:tcPr>
          <w:p w:rsidR="00DA3158" w:rsidRPr="006C0605" w:rsidRDefault="00DA3158" w:rsidP="00DA3158">
            <w:pPr>
              <w:numPr>
                <w:ilvl w:val="0"/>
                <w:numId w:val="4"/>
              </w:numPr>
              <w:spacing w:after="0" w:line="240" w:lineRule="auto"/>
              <w:ind w:left="714" w:hanging="396"/>
              <w:rPr>
                <w:rStyle w:val="Siln"/>
                <w:b w:val="0"/>
                <w:bCs w:val="0"/>
                <w:sz w:val="24"/>
              </w:rPr>
            </w:pPr>
            <w:r w:rsidRPr="006C0605">
              <w:rPr>
                <w:rStyle w:val="Siln"/>
                <w:bCs w:val="0"/>
                <w:sz w:val="24"/>
              </w:rPr>
              <w:t xml:space="preserve">2. Fórum mládeže Východního partnerství </w:t>
            </w:r>
            <w:r w:rsidRPr="006C0605">
              <w:rPr>
                <w:rStyle w:val="Siln"/>
                <w:b w:val="0"/>
                <w:bCs w:val="0"/>
                <w:sz w:val="24"/>
              </w:rPr>
              <w:t>(10.</w:t>
            </w:r>
            <w:r w:rsidR="009D7886">
              <w:rPr>
                <w:rStyle w:val="Siln"/>
                <w:b w:val="0"/>
                <w:bCs w:val="0"/>
                <w:sz w:val="24"/>
              </w:rPr>
              <w:t xml:space="preserve"> – </w:t>
            </w:r>
            <w:r w:rsidRPr="006C0605">
              <w:rPr>
                <w:rStyle w:val="Siln"/>
                <w:b w:val="0"/>
                <w:bCs w:val="0"/>
                <w:sz w:val="24"/>
              </w:rPr>
              <w:t>11. února 2015, Riga)</w:t>
            </w:r>
          </w:p>
          <w:p w:rsidR="00DA3158" w:rsidRPr="006C0605" w:rsidRDefault="00DA3158" w:rsidP="00DA3158">
            <w:pPr>
              <w:numPr>
                <w:ilvl w:val="0"/>
                <w:numId w:val="4"/>
              </w:numPr>
              <w:spacing w:after="0" w:line="240" w:lineRule="auto"/>
              <w:ind w:left="714" w:hanging="396"/>
              <w:rPr>
                <w:rFonts w:eastAsia="Times New Roman"/>
                <w:color w:val="000000"/>
                <w:sz w:val="24"/>
              </w:rPr>
            </w:pPr>
            <w:r w:rsidRPr="006C0605">
              <w:rPr>
                <w:rStyle w:val="Siln"/>
                <w:sz w:val="24"/>
              </w:rPr>
              <w:t>Evropská konference o mládeži</w:t>
            </w:r>
            <w:r w:rsidRPr="006C0605">
              <w:rPr>
                <w:sz w:val="24"/>
              </w:rPr>
              <w:t xml:space="preserve"> (23.</w:t>
            </w:r>
            <w:r w:rsidR="009D7886">
              <w:rPr>
                <w:sz w:val="24"/>
              </w:rPr>
              <w:t xml:space="preserve"> – </w:t>
            </w:r>
            <w:r w:rsidRPr="006C0605">
              <w:rPr>
                <w:sz w:val="24"/>
              </w:rPr>
              <w:t>26. března 2015, Riga)</w:t>
            </w:r>
          </w:p>
          <w:p w:rsidR="006A29C3" w:rsidRPr="00E60C26" w:rsidRDefault="006A29C3" w:rsidP="00DA3158">
            <w:pPr>
              <w:pStyle w:val="Normlnweb"/>
              <w:spacing w:before="0" w:beforeAutospacing="0" w:after="0" w:afterAutospacing="0"/>
              <w:ind w:left="714" w:hanging="396"/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</w:tr>
      <w:tr w:rsidR="006A29C3" w:rsidRPr="00E60C26" w:rsidTr="00C73864">
        <w:trPr>
          <w:trHeight w:val="735"/>
        </w:trPr>
        <w:tc>
          <w:tcPr>
            <w:tcW w:w="1809" w:type="dxa"/>
            <w:tcBorders>
              <w:left w:val="nil"/>
              <w:right w:val="nil"/>
            </w:tcBorders>
            <w:shd w:val="clear" w:color="auto" w:fill="FFFFFF"/>
          </w:tcPr>
          <w:p w:rsidR="006A29C3" w:rsidRPr="00E60C26" w:rsidRDefault="006A29C3" w:rsidP="000F42B9">
            <w:pPr>
              <w:spacing w:after="0" w:line="240" w:lineRule="auto"/>
              <w:rPr>
                <w:rFonts w:eastAsia="Times New Roman"/>
                <w:bCs/>
                <w:i/>
                <w:color w:val="000000"/>
              </w:rPr>
            </w:pPr>
            <w:r w:rsidRPr="00E60C26">
              <w:rPr>
                <w:rFonts w:eastAsia="Times New Roman"/>
                <w:bCs/>
                <w:i/>
                <w:color w:val="000000"/>
              </w:rPr>
              <w:lastRenderedPageBreak/>
              <w:t xml:space="preserve">Další akce a pravidelná jednání </w:t>
            </w:r>
          </w:p>
        </w:tc>
        <w:tc>
          <w:tcPr>
            <w:tcW w:w="7479" w:type="dxa"/>
            <w:tcBorders>
              <w:left w:val="single" w:sz="6" w:space="0" w:color="F79646"/>
            </w:tcBorders>
            <w:shd w:val="clear" w:color="auto" w:fill="FDE9D9"/>
          </w:tcPr>
          <w:p w:rsidR="00DA3158" w:rsidRPr="006C0605" w:rsidRDefault="00DA3158" w:rsidP="00DA3158">
            <w:pPr>
              <w:numPr>
                <w:ilvl w:val="0"/>
                <w:numId w:val="4"/>
              </w:numPr>
              <w:spacing w:after="0" w:line="240" w:lineRule="auto"/>
              <w:ind w:left="714" w:hanging="396"/>
              <w:rPr>
                <w:sz w:val="24"/>
              </w:rPr>
            </w:pPr>
            <w:r w:rsidRPr="006C0605">
              <w:rPr>
                <w:rStyle w:val="Siln"/>
                <w:bCs w:val="0"/>
                <w:sz w:val="24"/>
              </w:rPr>
              <w:t>Pracovní skupina pro mládež</w:t>
            </w:r>
            <w:r w:rsidR="008B71F6">
              <w:rPr>
                <w:rStyle w:val="Siln"/>
                <w:bCs w:val="0"/>
                <w:sz w:val="24"/>
              </w:rPr>
              <w:t>:</w:t>
            </w:r>
            <w:r w:rsidR="00277564">
              <w:rPr>
                <w:rStyle w:val="Siln"/>
                <w:b w:val="0"/>
                <w:bCs w:val="0"/>
                <w:sz w:val="24"/>
              </w:rPr>
              <w:t xml:space="preserve"> přibližně</w:t>
            </w:r>
            <w:r w:rsidRPr="006C0605">
              <w:rPr>
                <w:rStyle w:val="Siln"/>
                <w:b w:val="0"/>
                <w:bCs w:val="0"/>
                <w:sz w:val="24"/>
              </w:rPr>
              <w:t xml:space="preserve"> 5</w:t>
            </w:r>
            <w:r w:rsidRPr="006C0605">
              <w:rPr>
                <w:rFonts w:eastAsia="Times New Roman"/>
                <w:color w:val="000000"/>
                <w:sz w:val="24"/>
              </w:rPr>
              <w:t xml:space="preserve"> zasedání v průběhu celého předsednictví v</w:t>
            </w:r>
            <w:r w:rsidR="00277564">
              <w:rPr>
                <w:rFonts w:eastAsia="Times New Roman"/>
                <w:color w:val="000000"/>
                <w:sz w:val="24"/>
              </w:rPr>
              <w:t> </w:t>
            </w:r>
            <w:r w:rsidRPr="006C0605">
              <w:rPr>
                <w:rFonts w:eastAsia="Times New Roman"/>
                <w:color w:val="000000"/>
                <w:sz w:val="24"/>
              </w:rPr>
              <w:t xml:space="preserve">Bruselu </w:t>
            </w:r>
          </w:p>
          <w:p w:rsidR="00DA3158" w:rsidRPr="006C0605" w:rsidRDefault="00DA3158" w:rsidP="00DA3158">
            <w:pPr>
              <w:numPr>
                <w:ilvl w:val="0"/>
                <w:numId w:val="4"/>
              </w:numPr>
              <w:spacing w:after="0" w:line="240" w:lineRule="auto"/>
              <w:ind w:left="714" w:hanging="396"/>
              <w:rPr>
                <w:rFonts w:eastAsia="Times New Roman"/>
                <w:color w:val="000000"/>
                <w:sz w:val="24"/>
              </w:rPr>
            </w:pPr>
            <w:r w:rsidRPr="006C0605">
              <w:rPr>
                <w:rStyle w:val="Siln"/>
                <w:sz w:val="24"/>
              </w:rPr>
              <w:t>Setkání (vrchních) ředitelů pro mládež</w:t>
            </w:r>
            <w:r w:rsidRPr="006C0605">
              <w:rPr>
                <w:sz w:val="24"/>
              </w:rPr>
              <w:t xml:space="preserve"> (26.</w:t>
            </w:r>
            <w:r w:rsidR="009D7886">
              <w:rPr>
                <w:sz w:val="24"/>
              </w:rPr>
              <w:t xml:space="preserve"> – </w:t>
            </w:r>
            <w:r w:rsidRPr="006C0605">
              <w:rPr>
                <w:sz w:val="24"/>
              </w:rPr>
              <w:t>27. března 2015, Riga)</w:t>
            </w:r>
          </w:p>
          <w:p w:rsidR="006A29C3" w:rsidRPr="00E60C26" w:rsidRDefault="006A29C3" w:rsidP="00DA3158">
            <w:pPr>
              <w:spacing w:after="0" w:line="240" w:lineRule="auto"/>
              <w:ind w:left="714" w:hanging="396"/>
              <w:rPr>
                <w:rFonts w:eastAsia="Times New Roman"/>
                <w:color w:val="000000"/>
                <w:sz w:val="24"/>
              </w:rPr>
            </w:pPr>
          </w:p>
        </w:tc>
      </w:tr>
    </w:tbl>
    <w:p w:rsidR="000F42B9" w:rsidRDefault="000F42B9" w:rsidP="000F42B9">
      <w:pPr>
        <w:spacing w:after="0" w:line="240" w:lineRule="auto"/>
        <w:jc w:val="both"/>
        <w:rPr>
          <w:b/>
          <w:sz w:val="24"/>
          <w:u w:val="single"/>
        </w:rPr>
      </w:pPr>
    </w:p>
    <w:p w:rsidR="00532629" w:rsidRDefault="00532629" w:rsidP="000F42B9">
      <w:pPr>
        <w:spacing w:after="0" w:line="240" w:lineRule="auto"/>
        <w:jc w:val="both"/>
        <w:rPr>
          <w:b/>
          <w:sz w:val="24"/>
          <w:u w:val="single"/>
        </w:rPr>
      </w:pPr>
    </w:p>
    <w:p w:rsidR="00532629" w:rsidRDefault="00532629" w:rsidP="000F42B9">
      <w:pPr>
        <w:spacing w:after="0" w:line="240" w:lineRule="auto"/>
        <w:jc w:val="both"/>
        <w:rPr>
          <w:b/>
          <w:sz w:val="24"/>
          <w:u w:val="single"/>
        </w:rPr>
      </w:pPr>
    </w:p>
    <w:p w:rsidR="009D7886" w:rsidRDefault="009D7886" w:rsidP="000F42B9">
      <w:pPr>
        <w:spacing w:after="0" w:line="240" w:lineRule="auto"/>
        <w:jc w:val="both"/>
        <w:rPr>
          <w:b/>
          <w:sz w:val="24"/>
          <w:u w:val="single"/>
        </w:rPr>
      </w:pPr>
    </w:p>
    <w:p w:rsidR="000F42B9" w:rsidRPr="00E60C26" w:rsidRDefault="000F42B9" w:rsidP="000F42B9">
      <w:pPr>
        <w:spacing w:after="0" w:line="240" w:lineRule="auto"/>
        <w:jc w:val="both"/>
        <w:rPr>
          <w:b/>
          <w:sz w:val="24"/>
          <w:u w:val="single"/>
        </w:rPr>
      </w:pPr>
      <w:r w:rsidRPr="00E60C26">
        <w:rPr>
          <w:b/>
          <w:sz w:val="24"/>
          <w:u w:val="single"/>
        </w:rPr>
        <w:t>SPORT</w:t>
      </w:r>
    </w:p>
    <w:p w:rsidR="000F42B9" w:rsidRPr="00E60C26" w:rsidRDefault="000F42B9" w:rsidP="000F42B9">
      <w:pPr>
        <w:spacing w:after="0" w:line="240" w:lineRule="auto"/>
        <w:jc w:val="both"/>
        <w:rPr>
          <w:b/>
          <w:sz w:val="24"/>
          <w:u w:val="single"/>
        </w:rPr>
      </w:pPr>
    </w:p>
    <w:tbl>
      <w:tblPr>
        <w:tblW w:w="928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1809"/>
        <w:gridCol w:w="7479"/>
      </w:tblGrid>
      <w:tr w:rsidR="000F42B9" w:rsidRPr="00E60C26" w:rsidTr="00C73864">
        <w:tc>
          <w:tcPr>
            <w:tcW w:w="1809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FFFFFF"/>
          </w:tcPr>
          <w:p w:rsidR="000F42B9" w:rsidRPr="00E60C26" w:rsidRDefault="000F42B9" w:rsidP="000F42B9">
            <w:pPr>
              <w:spacing w:after="0" w:line="240" w:lineRule="auto"/>
              <w:rPr>
                <w:rFonts w:eastAsia="Times New Roman"/>
                <w:bCs/>
                <w:i/>
                <w:color w:val="000000"/>
              </w:rPr>
            </w:pPr>
            <w:r w:rsidRPr="00E60C26">
              <w:rPr>
                <w:rFonts w:eastAsia="Times New Roman"/>
                <w:bCs/>
                <w:i/>
                <w:color w:val="000000"/>
              </w:rPr>
              <w:t>Hlavní priority předsednictví</w:t>
            </w:r>
          </w:p>
        </w:tc>
        <w:tc>
          <w:tcPr>
            <w:tcW w:w="7479" w:type="dxa"/>
            <w:tcBorders>
              <w:bottom w:val="single" w:sz="8" w:space="0" w:color="4BACC6"/>
            </w:tcBorders>
            <w:shd w:val="clear" w:color="auto" w:fill="DBE5F1"/>
          </w:tcPr>
          <w:p w:rsidR="00CB4460" w:rsidRDefault="00CB4460" w:rsidP="00CB4460">
            <w:pPr>
              <w:numPr>
                <w:ilvl w:val="0"/>
                <w:numId w:val="30"/>
              </w:numPr>
              <w:spacing w:after="120" w:line="240" w:lineRule="auto"/>
              <w:ind w:hanging="402"/>
              <w:rPr>
                <w:rFonts w:eastAsia="Times New Roman"/>
                <w:b/>
                <w:bCs/>
                <w:color w:val="000000"/>
                <w:sz w:val="24"/>
              </w:rPr>
            </w:pPr>
            <w:r w:rsidRPr="00D304D1">
              <w:rPr>
                <w:rFonts w:eastAsia="Times New Roman"/>
                <w:b/>
                <w:bCs/>
                <w:color w:val="000000"/>
                <w:sz w:val="24"/>
              </w:rPr>
              <w:t>Maximalizace role sportu na základní úrovni v rozvoji průřezových dovedností</w:t>
            </w:r>
            <w:r>
              <w:rPr>
                <w:rFonts w:eastAsia="Times New Roman"/>
                <w:b/>
                <w:bCs/>
                <w:color w:val="000000"/>
                <w:sz w:val="24"/>
              </w:rPr>
              <w:t>,</w:t>
            </w:r>
            <w:r w:rsidRPr="00D304D1">
              <w:rPr>
                <w:rFonts w:eastAsia="Times New Roman"/>
                <w:b/>
                <w:bCs/>
                <w:color w:val="000000"/>
                <w:sz w:val="24"/>
              </w:rPr>
              <w:t xml:space="preserve"> zejména mezi mladými lidmi</w:t>
            </w:r>
          </w:p>
          <w:p w:rsidR="000F42B9" w:rsidRPr="00B9178E" w:rsidRDefault="00CB4460" w:rsidP="00CB4460">
            <w:pPr>
              <w:pStyle w:val="Odstavecseseznamem"/>
              <w:numPr>
                <w:ilvl w:val="0"/>
                <w:numId w:val="30"/>
              </w:numPr>
              <w:spacing w:after="120" w:line="240" w:lineRule="auto"/>
              <w:ind w:hanging="402"/>
              <w:rPr>
                <w:rFonts w:eastAsia="Times New Roman"/>
                <w:b/>
                <w:bCs/>
                <w:color w:val="00000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</w:rPr>
              <w:t>P</w:t>
            </w:r>
            <w:r w:rsidRPr="00EC56B5">
              <w:rPr>
                <w:rFonts w:eastAsia="Times New Roman"/>
                <w:b/>
                <w:bCs/>
                <w:color w:val="000000"/>
                <w:sz w:val="24"/>
              </w:rPr>
              <w:t>řístup EU k úmluvě Rady Evropy o ovlivňování výsledků sportovních soutěží</w:t>
            </w:r>
          </w:p>
        </w:tc>
      </w:tr>
      <w:tr w:rsidR="000F42B9" w:rsidRPr="00E60C26" w:rsidTr="00C73864">
        <w:tc>
          <w:tcPr>
            <w:tcW w:w="1809" w:type="dxa"/>
            <w:tcBorders>
              <w:top w:val="single" w:sz="8" w:space="0" w:color="4BACC6"/>
              <w:left w:val="nil"/>
              <w:bottom w:val="nil"/>
              <w:right w:val="nil"/>
            </w:tcBorders>
            <w:shd w:val="clear" w:color="auto" w:fill="FFFFFF"/>
          </w:tcPr>
          <w:p w:rsidR="000F42B9" w:rsidRPr="00E60C26" w:rsidRDefault="000F42B9" w:rsidP="000F42B9">
            <w:pPr>
              <w:spacing w:after="0" w:line="240" w:lineRule="auto"/>
              <w:rPr>
                <w:rFonts w:eastAsia="Times New Roman"/>
                <w:bCs/>
                <w:i/>
                <w:color w:val="000000"/>
              </w:rPr>
            </w:pPr>
            <w:r w:rsidRPr="00E60C26">
              <w:rPr>
                <w:rFonts w:eastAsia="Times New Roman"/>
                <w:bCs/>
                <w:i/>
                <w:color w:val="000000"/>
              </w:rPr>
              <w:t>Hierarchie a popis priorit, stručná pozice ČR</w:t>
            </w:r>
          </w:p>
        </w:tc>
        <w:tc>
          <w:tcPr>
            <w:tcW w:w="7479" w:type="dxa"/>
            <w:tcBorders>
              <w:top w:val="single" w:sz="8" w:space="0" w:color="4BACC6"/>
            </w:tcBorders>
            <w:shd w:val="clear" w:color="auto" w:fill="B8CCE4"/>
          </w:tcPr>
          <w:p w:rsidR="00CB4460" w:rsidRPr="00CB4460" w:rsidRDefault="00CB4460" w:rsidP="00CB4460">
            <w:pPr>
              <w:pStyle w:val="Odstavecseseznamem"/>
              <w:numPr>
                <w:ilvl w:val="0"/>
                <w:numId w:val="36"/>
              </w:numPr>
              <w:spacing w:after="120" w:line="240" w:lineRule="auto"/>
              <w:ind w:hanging="402"/>
              <w:contextualSpacing w:val="0"/>
              <w:jc w:val="both"/>
              <w:rPr>
                <w:rFonts w:eastAsia="Times New Roman"/>
                <w:b/>
                <w:bCs/>
                <w:color w:val="000000"/>
                <w:sz w:val="24"/>
              </w:rPr>
            </w:pPr>
            <w:r w:rsidRPr="00CB4460">
              <w:rPr>
                <w:rFonts w:eastAsia="Times New Roman"/>
                <w:color w:val="000000"/>
                <w:sz w:val="24"/>
              </w:rPr>
              <w:t>Priorita 3:</w:t>
            </w:r>
            <w:r w:rsidRPr="00CB4460">
              <w:rPr>
                <w:rFonts w:eastAsia="Times New Roman"/>
                <w:b/>
                <w:color w:val="000000"/>
                <w:sz w:val="24"/>
              </w:rPr>
              <w:t xml:space="preserve"> </w:t>
            </w:r>
            <w:r w:rsidRPr="00CB4460">
              <w:rPr>
                <w:rFonts w:eastAsia="Times New Roman"/>
                <w:b/>
                <w:bCs/>
                <w:color w:val="000000"/>
                <w:sz w:val="24"/>
              </w:rPr>
              <w:t>Maximalizace role sportu na základní úrovni v rozvoji průřezových dovedností</w:t>
            </w:r>
            <w:r>
              <w:rPr>
                <w:rFonts w:eastAsia="Times New Roman"/>
                <w:b/>
                <w:bCs/>
                <w:color w:val="000000"/>
                <w:sz w:val="24"/>
              </w:rPr>
              <w:t>,</w:t>
            </w:r>
            <w:r w:rsidRPr="00CB4460">
              <w:rPr>
                <w:rFonts w:eastAsia="Times New Roman"/>
                <w:b/>
                <w:bCs/>
                <w:color w:val="000000"/>
                <w:sz w:val="24"/>
              </w:rPr>
              <w:t xml:space="preserve"> zejména mezi mladými lidmi</w:t>
            </w:r>
          </w:p>
          <w:p w:rsidR="00CB4460" w:rsidRPr="00CB4460" w:rsidRDefault="00CB4460" w:rsidP="00CB4460">
            <w:pPr>
              <w:pStyle w:val="Odstavecseseznamem"/>
              <w:spacing w:after="120" w:line="240" w:lineRule="auto"/>
              <w:contextualSpacing w:val="0"/>
              <w:jc w:val="both"/>
              <w:rPr>
                <w:rFonts w:eastAsia="Times New Roman"/>
                <w:bCs/>
                <w:i/>
                <w:color w:val="000000"/>
                <w:sz w:val="24"/>
              </w:rPr>
            </w:pPr>
            <w:r w:rsidRPr="00CB4460">
              <w:rPr>
                <w:rFonts w:eastAsia="Times New Roman"/>
                <w:bCs/>
                <w:i/>
                <w:color w:val="000000"/>
                <w:sz w:val="24"/>
              </w:rPr>
              <w:t>V rámci tohoto prioritního bodu předpokládá předsednictví vypracování a přijetí závěrů Rady, kter</w:t>
            </w:r>
            <w:r>
              <w:rPr>
                <w:rFonts w:eastAsia="Times New Roman"/>
                <w:bCs/>
                <w:i/>
                <w:color w:val="000000"/>
                <w:sz w:val="24"/>
              </w:rPr>
              <w:t>é</w:t>
            </w:r>
            <w:r w:rsidRPr="00CB4460">
              <w:rPr>
                <w:rFonts w:eastAsia="Times New Roman"/>
                <w:bCs/>
                <w:i/>
                <w:color w:val="000000"/>
                <w:sz w:val="24"/>
              </w:rPr>
              <w:t xml:space="preserve"> by měl</w:t>
            </w:r>
            <w:r>
              <w:rPr>
                <w:rFonts w:eastAsia="Times New Roman"/>
                <w:bCs/>
                <w:i/>
                <w:color w:val="000000"/>
                <w:sz w:val="24"/>
              </w:rPr>
              <w:t>y</w:t>
            </w:r>
            <w:r w:rsidRPr="00CB4460">
              <w:rPr>
                <w:rFonts w:eastAsia="Times New Roman"/>
                <w:bCs/>
                <w:i/>
                <w:color w:val="000000"/>
                <w:sz w:val="24"/>
              </w:rPr>
              <w:t xml:space="preserve"> být schválen</w:t>
            </w:r>
            <w:r>
              <w:rPr>
                <w:rFonts w:eastAsia="Times New Roman"/>
                <w:bCs/>
                <w:i/>
                <w:color w:val="000000"/>
                <w:sz w:val="24"/>
              </w:rPr>
              <w:t>y</w:t>
            </w:r>
            <w:r w:rsidRPr="00CB4460">
              <w:rPr>
                <w:rFonts w:eastAsia="Times New Roman"/>
                <w:bCs/>
                <w:i/>
                <w:color w:val="000000"/>
                <w:sz w:val="24"/>
              </w:rPr>
              <w:t xml:space="preserve"> Radou na jejím květnovém zasedání. Lotyšské předsednictví připraví dokument k tématu role sportu na základní úrovni v rozvoji průřezových dovedností</w:t>
            </w:r>
            <w:r w:rsidR="00C70DA4">
              <w:rPr>
                <w:rFonts w:eastAsia="Times New Roman"/>
                <w:bCs/>
                <w:i/>
                <w:color w:val="000000"/>
                <w:sz w:val="24"/>
              </w:rPr>
              <w:t>,</w:t>
            </w:r>
            <w:r w:rsidRPr="00CB4460">
              <w:rPr>
                <w:rFonts w:eastAsia="Times New Roman"/>
                <w:bCs/>
                <w:i/>
                <w:color w:val="000000"/>
                <w:sz w:val="24"/>
              </w:rPr>
              <w:t xml:space="preserve"> zejména mezi mladými lidmi. Tímto dokumentem si předsednictví klade za cíl přispět ke kvantifikování a zdůraznění přínosů oblasti sportu</w:t>
            </w:r>
            <w:r w:rsidR="00C70DA4">
              <w:rPr>
                <w:rFonts w:eastAsia="Times New Roman"/>
                <w:bCs/>
                <w:i/>
                <w:color w:val="000000"/>
                <w:sz w:val="24"/>
              </w:rPr>
              <w:t>, pokud jde o naplňování</w:t>
            </w:r>
            <w:r w:rsidRPr="00CB4460">
              <w:rPr>
                <w:rFonts w:eastAsia="Times New Roman"/>
                <w:bCs/>
                <w:i/>
                <w:color w:val="000000"/>
                <w:sz w:val="24"/>
              </w:rPr>
              <w:t xml:space="preserve"> cílů </w:t>
            </w:r>
            <w:r w:rsidR="00C70DA4">
              <w:rPr>
                <w:rFonts w:eastAsia="Times New Roman"/>
                <w:bCs/>
                <w:i/>
                <w:color w:val="000000"/>
                <w:sz w:val="24"/>
              </w:rPr>
              <w:t>S</w:t>
            </w:r>
            <w:r w:rsidRPr="00CB4460">
              <w:rPr>
                <w:rFonts w:eastAsia="Times New Roman"/>
                <w:bCs/>
                <w:i/>
                <w:color w:val="000000"/>
                <w:sz w:val="24"/>
              </w:rPr>
              <w:t>trategie Evropa 2020.</w:t>
            </w:r>
          </w:p>
          <w:p w:rsidR="00CB4460" w:rsidRPr="00CB4460" w:rsidRDefault="009D7886" w:rsidP="00CB4460">
            <w:pPr>
              <w:pStyle w:val="Odstavecseseznamem"/>
              <w:spacing w:after="120" w:line="240" w:lineRule="auto"/>
              <w:contextualSpacing w:val="0"/>
              <w:jc w:val="both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>ČR</w:t>
            </w:r>
            <w:r w:rsidR="00CB4460" w:rsidRPr="00CB4460">
              <w:rPr>
                <w:rFonts w:eastAsia="Times New Roman"/>
                <w:bCs/>
                <w:color w:val="000000"/>
                <w:sz w:val="24"/>
              </w:rPr>
              <w:t xml:space="preserve"> hodnotí záměr lotyšského předsednictví přispět ke kvantifikování a zvýraznění přínosů sportu na základní úrovni v</w:t>
            </w:r>
            <w:r w:rsidR="00C70DA4">
              <w:rPr>
                <w:rFonts w:eastAsia="Times New Roman"/>
                <w:bCs/>
                <w:color w:val="000000"/>
                <w:sz w:val="24"/>
              </w:rPr>
              <w:t> </w:t>
            </w:r>
            <w:r w:rsidR="00CB4460" w:rsidRPr="00CB4460">
              <w:rPr>
                <w:rFonts w:eastAsia="Times New Roman"/>
                <w:bCs/>
                <w:color w:val="000000"/>
                <w:sz w:val="24"/>
              </w:rPr>
              <w:t>rozvoji průřezových dovedností</w:t>
            </w:r>
            <w:r w:rsidR="00C70DA4">
              <w:rPr>
                <w:rFonts w:eastAsia="Times New Roman"/>
                <w:bCs/>
                <w:color w:val="000000"/>
                <w:sz w:val="24"/>
              </w:rPr>
              <w:t>,</w:t>
            </w:r>
            <w:r w:rsidR="00CB4460" w:rsidRPr="00CB4460">
              <w:rPr>
                <w:rFonts w:eastAsia="Times New Roman"/>
                <w:bCs/>
                <w:color w:val="000000"/>
                <w:sz w:val="24"/>
              </w:rPr>
              <w:t xml:space="preserve"> zejména mezi mladými lidmi</w:t>
            </w:r>
            <w:r w:rsidR="00C70DA4">
              <w:rPr>
                <w:rFonts w:eastAsia="Times New Roman"/>
                <w:bCs/>
                <w:color w:val="000000"/>
                <w:sz w:val="24"/>
              </w:rPr>
              <w:t>,</w:t>
            </w:r>
            <w:r w:rsidR="00CB4460" w:rsidRPr="00CB4460">
              <w:rPr>
                <w:rFonts w:eastAsia="Times New Roman"/>
                <w:bCs/>
                <w:color w:val="000000"/>
                <w:sz w:val="24"/>
              </w:rPr>
              <w:t xml:space="preserve"> kladně. Potenciál oblasti </w:t>
            </w:r>
            <w:r w:rsidR="00C70DA4">
              <w:rPr>
                <w:rFonts w:eastAsia="Times New Roman"/>
                <w:bCs/>
                <w:color w:val="000000"/>
                <w:sz w:val="24"/>
              </w:rPr>
              <w:t>sportu přispívat k plnění cílů S</w:t>
            </w:r>
            <w:r w:rsidR="00CB4460" w:rsidRPr="00CB4460">
              <w:rPr>
                <w:rFonts w:eastAsia="Times New Roman"/>
                <w:bCs/>
                <w:color w:val="000000"/>
                <w:sz w:val="24"/>
              </w:rPr>
              <w:t>trategie Evropa 2020 si ČR plně uvědomuje.</w:t>
            </w:r>
          </w:p>
          <w:p w:rsidR="00CB4460" w:rsidRPr="00CB4460" w:rsidRDefault="00CB4460" w:rsidP="00CB4460">
            <w:pPr>
              <w:pStyle w:val="Odstavecseseznamem"/>
              <w:numPr>
                <w:ilvl w:val="0"/>
                <w:numId w:val="36"/>
              </w:numPr>
              <w:spacing w:after="120" w:line="240" w:lineRule="auto"/>
              <w:ind w:hanging="402"/>
              <w:contextualSpacing w:val="0"/>
              <w:jc w:val="both"/>
              <w:rPr>
                <w:rFonts w:eastAsia="Times New Roman"/>
                <w:b/>
                <w:color w:val="000000"/>
                <w:sz w:val="24"/>
              </w:rPr>
            </w:pPr>
            <w:r w:rsidRPr="00CB4460">
              <w:rPr>
                <w:rFonts w:eastAsia="Times New Roman"/>
                <w:color w:val="000000"/>
                <w:sz w:val="24"/>
              </w:rPr>
              <w:t>Priorita 1</w:t>
            </w:r>
            <w:r w:rsidRPr="00CB4460">
              <w:rPr>
                <w:rFonts w:eastAsia="Times New Roman"/>
                <w:b/>
                <w:color w:val="000000"/>
                <w:sz w:val="24"/>
              </w:rPr>
              <w:t>: Přístup EU k úmluvě Rady Evropy o ovlivňování výsledků sportovních soutěží</w:t>
            </w:r>
          </w:p>
          <w:p w:rsidR="00CB4460" w:rsidRPr="00CB4460" w:rsidRDefault="00CB4460" w:rsidP="00CB4460">
            <w:pPr>
              <w:pStyle w:val="Odstavecseseznamem"/>
              <w:spacing w:after="120" w:line="240" w:lineRule="auto"/>
              <w:contextualSpacing w:val="0"/>
              <w:jc w:val="both"/>
              <w:rPr>
                <w:rFonts w:eastAsia="Times New Roman"/>
                <w:bCs/>
                <w:i/>
                <w:color w:val="000000"/>
                <w:sz w:val="24"/>
              </w:rPr>
            </w:pPr>
            <w:r w:rsidRPr="00CB4460">
              <w:rPr>
                <w:rFonts w:eastAsia="Times New Roman"/>
                <w:bCs/>
                <w:i/>
                <w:color w:val="000000"/>
                <w:sz w:val="24"/>
              </w:rPr>
              <w:t xml:space="preserve">Rozhodnutím Rady EU ze dne 23. září 2013 byla Evropská komise zmocněna, aby se jménem Evropské unie </w:t>
            </w:r>
            <w:r w:rsidR="00C70DA4">
              <w:rPr>
                <w:rFonts w:eastAsia="Times New Roman"/>
                <w:bCs/>
                <w:i/>
                <w:color w:val="000000"/>
                <w:sz w:val="24"/>
              </w:rPr>
              <w:t>z</w:t>
            </w:r>
            <w:r w:rsidRPr="00CB4460">
              <w:rPr>
                <w:rFonts w:eastAsia="Times New Roman"/>
                <w:bCs/>
                <w:i/>
                <w:color w:val="000000"/>
                <w:sz w:val="24"/>
              </w:rPr>
              <w:t>účastnila jednání o</w:t>
            </w:r>
            <w:r w:rsidR="00C70DA4">
              <w:rPr>
                <w:rFonts w:eastAsia="Times New Roman"/>
                <w:bCs/>
                <w:i/>
                <w:color w:val="000000"/>
                <w:sz w:val="24"/>
              </w:rPr>
              <w:t> </w:t>
            </w:r>
            <w:r w:rsidRPr="00CB4460">
              <w:rPr>
                <w:rFonts w:eastAsia="Times New Roman"/>
                <w:bCs/>
                <w:i/>
                <w:color w:val="000000"/>
                <w:sz w:val="24"/>
              </w:rPr>
              <w:t xml:space="preserve">mezinárodní úmluvě Rady Evropy o boji </w:t>
            </w:r>
            <w:r w:rsidR="00C70DA4">
              <w:rPr>
                <w:rFonts w:eastAsia="Times New Roman"/>
                <w:bCs/>
                <w:i/>
                <w:color w:val="000000"/>
                <w:sz w:val="24"/>
              </w:rPr>
              <w:t xml:space="preserve">proti </w:t>
            </w:r>
            <w:r w:rsidRPr="00CB4460">
              <w:rPr>
                <w:rFonts w:eastAsia="Times New Roman"/>
                <w:bCs/>
                <w:i/>
                <w:color w:val="000000"/>
                <w:sz w:val="24"/>
              </w:rPr>
              <w:t>ovlivňování sportovních soutěží na základě směrnice pro jednání uvedené v</w:t>
            </w:r>
            <w:r w:rsidR="00C70DA4">
              <w:rPr>
                <w:rFonts w:eastAsia="Times New Roman"/>
                <w:bCs/>
                <w:i/>
                <w:color w:val="000000"/>
                <w:sz w:val="24"/>
              </w:rPr>
              <w:t> </w:t>
            </w:r>
            <w:r w:rsidRPr="00CB4460">
              <w:rPr>
                <w:rFonts w:eastAsia="Times New Roman"/>
                <w:bCs/>
                <w:i/>
                <w:color w:val="000000"/>
                <w:sz w:val="24"/>
              </w:rPr>
              <w:t xml:space="preserve">příloze daného rozhodnutí. Výsledný text nové mezinárodní úmluvy byl schválen 9. července 2014 Výborem delegátů ministrů Rady Evropy a úmluva je otevřena k přistoupení. Evropská komise po interních analýzách předloží Radě v průběhu 1. pololetí 2015 </w:t>
            </w:r>
            <w:r w:rsidRPr="00CB4460">
              <w:rPr>
                <w:rFonts w:eastAsia="Times New Roman"/>
                <w:bCs/>
                <w:i/>
                <w:color w:val="000000"/>
                <w:sz w:val="24"/>
              </w:rPr>
              <w:lastRenderedPageBreak/>
              <w:t>návrh k přistoupení/nepřistoupení EU k dané úmluvě.</w:t>
            </w:r>
          </w:p>
          <w:p w:rsidR="000F42B9" w:rsidRPr="00CB4460" w:rsidRDefault="009D7886" w:rsidP="00CB4460">
            <w:pPr>
              <w:pStyle w:val="Odstavecseseznamem"/>
              <w:spacing w:after="120" w:line="240" w:lineRule="auto"/>
              <w:contextualSpacing w:val="0"/>
              <w:jc w:val="both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ČR</w:t>
            </w:r>
            <w:r w:rsidR="00CB4460" w:rsidRPr="00CB4460">
              <w:rPr>
                <w:rFonts w:eastAsia="Times New Roman"/>
                <w:color w:val="000000"/>
                <w:sz w:val="24"/>
              </w:rPr>
              <w:t xml:space="preserve"> hodlá postupovat podle očekávaného doporučení Evropské komise a zejména v souladu se stanovisky dotčených resortů (MF, MS a MV). V případě doporučení k úmluvě přistoupit bude třeba přijmout další legislativní opatření tak, jak to úmluva vyžaduje.</w:t>
            </w:r>
          </w:p>
        </w:tc>
      </w:tr>
      <w:tr w:rsidR="000F42B9" w:rsidRPr="00E60C26" w:rsidTr="00C73864">
        <w:tc>
          <w:tcPr>
            <w:tcW w:w="180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F42B9" w:rsidRPr="00E60C26" w:rsidRDefault="000F42B9" w:rsidP="000F42B9">
            <w:pPr>
              <w:spacing w:after="0" w:line="240" w:lineRule="auto"/>
              <w:rPr>
                <w:rFonts w:eastAsia="Times New Roman"/>
                <w:bCs/>
                <w:i/>
                <w:color w:val="000000"/>
              </w:rPr>
            </w:pPr>
            <w:r w:rsidRPr="00E60C26">
              <w:rPr>
                <w:rFonts w:eastAsia="Times New Roman"/>
                <w:bCs/>
                <w:i/>
                <w:color w:val="000000"/>
              </w:rPr>
              <w:lastRenderedPageBreak/>
              <w:t>Agendy Rady EU</w:t>
            </w:r>
          </w:p>
        </w:tc>
        <w:tc>
          <w:tcPr>
            <w:tcW w:w="7479" w:type="dxa"/>
            <w:tcBorders>
              <w:left w:val="single" w:sz="6" w:space="0" w:color="4BACC6"/>
            </w:tcBorders>
            <w:shd w:val="clear" w:color="auto" w:fill="DBE5F1"/>
          </w:tcPr>
          <w:p w:rsidR="00CB4460" w:rsidRPr="00E60C26" w:rsidRDefault="00CB4460" w:rsidP="00CB446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</w:rPr>
            </w:pPr>
            <w:r w:rsidRPr="00E60C26">
              <w:rPr>
                <w:rFonts w:eastAsia="Times New Roman"/>
                <w:b/>
                <w:color w:val="000000"/>
                <w:sz w:val="24"/>
              </w:rPr>
              <w:t>Rada ministrů pro vzdělávání, mládež, kulturu a sport</w:t>
            </w:r>
          </w:p>
          <w:p w:rsidR="00CB4460" w:rsidRPr="00E60C26" w:rsidRDefault="00CB4460" w:rsidP="00CB446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(19</w:t>
            </w:r>
            <w:r w:rsidRPr="00E60C26">
              <w:rPr>
                <w:rFonts w:eastAsia="Times New Roman"/>
                <w:b/>
                <w:color w:val="000000"/>
                <w:sz w:val="24"/>
              </w:rPr>
              <w:t xml:space="preserve">. </w:t>
            </w:r>
            <w:r>
              <w:rPr>
                <w:rFonts w:eastAsia="Times New Roman"/>
                <w:b/>
                <w:color w:val="000000"/>
                <w:sz w:val="24"/>
              </w:rPr>
              <w:t>května</w:t>
            </w:r>
            <w:r w:rsidRPr="00E60C26">
              <w:rPr>
                <w:rFonts w:eastAsia="Times New Roman"/>
                <w:b/>
                <w:color w:val="000000"/>
                <w:sz w:val="24"/>
              </w:rPr>
              <w:t xml:space="preserve"> 201</w:t>
            </w:r>
            <w:r>
              <w:rPr>
                <w:rFonts w:eastAsia="Times New Roman"/>
                <w:b/>
                <w:color w:val="000000"/>
                <w:sz w:val="24"/>
              </w:rPr>
              <w:t>5</w:t>
            </w:r>
            <w:r w:rsidRPr="00E60C26">
              <w:rPr>
                <w:rFonts w:eastAsia="Times New Roman"/>
                <w:b/>
                <w:color w:val="000000"/>
                <w:sz w:val="24"/>
              </w:rPr>
              <w:t xml:space="preserve">, </w:t>
            </w:r>
            <w:r>
              <w:rPr>
                <w:rFonts w:eastAsia="Times New Roman"/>
                <w:b/>
                <w:color w:val="000000"/>
                <w:sz w:val="24"/>
              </w:rPr>
              <w:t>Brusel</w:t>
            </w:r>
            <w:r w:rsidRPr="00E60C26">
              <w:rPr>
                <w:rFonts w:eastAsia="Times New Roman"/>
                <w:b/>
                <w:color w:val="000000"/>
                <w:sz w:val="24"/>
              </w:rPr>
              <w:t>)</w:t>
            </w:r>
          </w:p>
          <w:p w:rsidR="00CB4460" w:rsidRPr="00510AC4" w:rsidRDefault="00CB4460" w:rsidP="00CB4460">
            <w:pPr>
              <w:numPr>
                <w:ilvl w:val="0"/>
                <w:numId w:val="25"/>
              </w:numPr>
              <w:spacing w:after="120" w:line="240" w:lineRule="auto"/>
              <w:ind w:hanging="402"/>
              <w:jc w:val="both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Z</w:t>
            </w:r>
            <w:r w:rsidRPr="00F97D98">
              <w:rPr>
                <w:rFonts w:eastAsia="Times New Roman"/>
                <w:color w:val="000000"/>
                <w:sz w:val="24"/>
              </w:rPr>
              <w:t>ávěr</w:t>
            </w:r>
            <w:r>
              <w:rPr>
                <w:rFonts w:eastAsia="Times New Roman"/>
                <w:color w:val="000000"/>
                <w:sz w:val="24"/>
              </w:rPr>
              <w:t>y</w:t>
            </w:r>
            <w:r w:rsidRPr="00F97D98">
              <w:rPr>
                <w:rFonts w:eastAsia="Times New Roman"/>
                <w:color w:val="000000"/>
                <w:sz w:val="24"/>
              </w:rPr>
              <w:t xml:space="preserve"> o </w:t>
            </w:r>
            <w:r w:rsidRPr="0005631E">
              <w:rPr>
                <w:rFonts w:eastAsia="Times New Roman"/>
                <w:color w:val="000000"/>
                <w:sz w:val="24"/>
              </w:rPr>
              <w:t>rol</w:t>
            </w:r>
            <w:r>
              <w:rPr>
                <w:rFonts w:eastAsia="Times New Roman"/>
                <w:color w:val="000000"/>
                <w:sz w:val="24"/>
              </w:rPr>
              <w:t>i</w:t>
            </w:r>
            <w:r w:rsidRPr="0005631E">
              <w:rPr>
                <w:rFonts w:eastAsia="Times New Roman"/>
                <w:color w:val="000000"/>
                <w:sz w:val="24"/>
              </w:rPr>
              <w:t xml:space="preserve"> sportu na základní úrovni v rozvoji průřezových dovedností</w:t>
            </w:r>
            <w:r w:rsidR="00C70DA4">
              <w:rPr>
                <w:rFonts w:eastAsia="Times New Roman"/>
                <w:color w:val="000000"/>
                <w:sz w:val="24"/>
              </w:rPr>
              <w:t>,</w:t>
            </w:r>
            <w:r w:rsidRPr="0005631E">
              <w:rPr>
                <w:rFonts w:eastAsia="Times New Roman"/>
                <w:color w:val="000000"/>
                <w:sz w:val="24"/>
              </w:rPr>
              <w:t xml:space="preserve"> zejména mezi mladými lidmi</w:t>
            </w:r>
          </w:p>
          <w:p w:rsidR="00CB4460" w:rsidRPr="001C29CA" w:rsidRDefault="00CB4460" w:rsidP="00CB4460">
            <w:pPr>
              <w:numPr>
                <w:ilvl w:val="0"/>
                <w:numId w:val="25"/>
              </w:numPr>
              <w:spacing w:after="120" w:line="240" w:lineRule="auto"/>
              <w:ind w:hanging="402"/>
              <w:jc w:val="both"/>
              <w:rPr>
                <w:rFonts w:eastAsia="Times New Roman"/>
                <w:color w:val="000000"/>
                <w:sz w:val="24"/>
              </w:rPr>
            </w:pPr>
            <w:r w:rsidRPr="001C29CA">
              <w:rPr>
                <w:rFonts w:eastAsia="Times New Roman"/>
                <w:color w:val="000000"/>
                <w:sz w:val="24"/>
              </w:rPr>
              <w:t>Rozhodnutí Rady o přistoupení EU k úmluvě Rady Evropy o</w:t>
            </w:r>
            <w:r w:rsidR="00C70DA4">
              <w:rPr>
                <w:rFonts w:eastAsia="Times New Roman"/>
                <w:color w:val="000000"/>
                <w:sz w:val="24"/>
              </w:rPr>
              <w:t xml:space="preserve"> boji proti</w:t>
            </w:r>
            <w:r w:rsidRPr="001C29CA">
              <w:rPr>
                <w:rFonts w:eastAsia="Times New Roman"/>
                <w:color w:val="000000"/>
                <w:sz w:val="24"/>
              </w:rPr>
              <w:t xml:space="preserve"> ovlivňování výsledků sportovních soutěží</w:t>
            </w:r>
          </w:p>
          <w:p w:rsidR="000F42B9" w:rsidRPr="00B9178E" w:rsidRDefault="009D7886" w:rsidP="009D7886">
            <w:pPr>
              <w:pStyle w:val="Odstavecseseznamem"/>
              <w:numPr>
                <w:ilvl w:val="0"/>
                <w:numId w:val="25"/>
              </w:numPr>
              <w:spacing w:after="120" w:line="240" w:lineRule="auto"/>
              <w:ind w:hanging="402"/>
              <w:jc w:val="both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Politická d</w:t>
            </w:r>
            <w:r w:rsidR="00CB4460" w:rsidRPr="00B9178E">
              <w:rPr>
                <w:rFonts w:eastAsia="Times New Roman"/>
                <w:color w:val="000000"/>
                <w:sz w:val="24"/>
              </w:rPr>
              <w:t>iskuse k podpoře zdraví prospěšné pohybové aktivity</w:t>
            </w:r>
          </w:p>
        </w:tc>
      </w:tr>
      <w:tr w:rsidR="000F42B9" w:rsidRPr="00E60C26" w:rsidTr="00C73864">
        <w:tc>
          <w:tcPr>
            <w:tcW w:w="1809" w:type="dxa"/>
            <w:tcBorders>
              <w:left w:val="nil"/>
              <w:right w:val="nil"/>
            </w:tcBorders>
            <w:shd w:val="clear" w:color="auto" w:fill="FFFFFF"/>
          </w:tcPr>
          <w:p w:rsidR="000F42B9" w:rsidRPr="00E60C26" w:rsidRDefault="000F42B9" w:rsidP="000F42B9">
            <w:pPr>
              <w:spacing w:after="0" w:line="240" w:lineRule="auto"/>
              <w:rPr>
                <w:rFonts w:eastAsia="Times New Roman"/>
                <w:bCs/>
                <w:i/>
                <w:color w:val="000000"/>
              </w:rPr>
            </w:pPr>
            <w:r w:rsidRPr="00E60C26">
              <w:rPr>
                <w:rFonts w:eastAsia="Times New Roman"/>
                <w:bCs/>
                <w:i/>
                <w:color w:val="000000"/>
              </w:rPr>
              <w:t xml:space="preserve">Konference a významné akce předsednictví </w:t>
            </w:r>
          </w:p>
        </w:tc>
        <w:tc>
          <w:tcPr>
            <w:tcW w:w="7479" w:type="dxa"/>
            <w:tcBorders>
              <w:left w:val="single" w:sz="6" w:space="0" w:color="4BACC6"/>
            </w:tcBorders>
            <w:shd w:val="clear" w:color="auto" w:fill="B8CCE4"/>
          </w:tcPr>
          <w:p w:rsidR="000F42B9" w:rsidRPr="00E60C26" w:rsidRDefault="00CB4460" w:rsidP="00CB4460">
            <w:pPr>
              <w:pStyle w:val="Normlnweb"/>
              <w:numPr>
                <w:ilvl w:val="0"/>
                <w:numId w:val="19"/>
              </w:numPr>
              <w:spacing w:before="0" w:beforeAutospacing="0" w:after="0" w:afterAutospacing="0"/>
              <w:ind w:hanging="402"/>
              <w:jc w:val="both"/>
              <w:rPr>
                <w:rFonts w:ascii="Calibri" w:eastAsia="Calibri" w:hAnsi="Calibri"/>
                <w:b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Cs w:val="22"/>
                <w:lang w:eastAsia="en-US"/>
              </w:rPr>
              <w:t>K</w:t>
            </w:r>
            <w:r w:rsidRPr="00EE29D1">
              <w:rPr>
                <w:rFonts w:ascii="Calibri" w:eastAsia="Calibri" w:hAnsi="Calibri"/>
                <w:b/>
                <w:szCs w:val="22"/>
                <w:lang w:eastAsia="en-US"/>
              </w:rPr>
              <w:t>onference o sportu a pohybové aktivitě pro rozvoj lidského kapitálu</w:t>
            </w:r>
            <w:r w:rsidR="00CA4B7B">
              <w:rPr>
                <w:rFonts w:ascii="Calibri" w:eastAsia="Calibri" w:hAnsi="Calibri"/>
                <w:szCs w:val="22"/>
                <w:lang w:eastAsia="en-US"/>
              </w:rPr>
              <w:t xml:space="preserve"> (</w:t>
            </w:r>
            <w:r>
              <w:rPr>
                <w:rFonts w:ascii="Calibri" w:eastAsia="Calibri" w:hAnsi="Calibri"/>
                <w:szCs w:val="22"/>
                <w:lang w:eastAsia="en-US"/>
              </w:rPr>
              <w:t>16. únor</w:t>
            </w:r>
            <w:r w:rsidR="00CA4B7B">
              <w:rPr>
                <w:rFonts w:ascii="Calibri" w:eastAsia="Calibri" w:hAnsi="Calibri"/>
                <w:szCs w:val="22"/>
                <w:lang w:eastAsia="en-US"/>
              </w:rPr>
              <w:t>a</w:t>
            </w:r>
            <w:r w:rsidRPr="00E60C26">
              <w:rPr>
                <w:rFonts w:ascii="Calibri" w:eastAsia="Calibri" w:hAnsi="Calibri"/>
                <w:szCs w:val="22"/>
                <w:lang w:eastAsia="en-US"/>
              </w:rPr>
              <w:t xml:space="preserve"> 201</w:t>
            </w:r>
            <w:r>
              <w:rPr>
                <w:rFonts w:ascii="Calibri" w:eastAsia="Calibri" w:hAnsi="Calibri"/>
                <w:szCs w:val="22"/>
                <w:lang w:eastAsia="en-US"/>
              </w:rPr>
              <w:t>5</w:t>
            </w:r>
            <w:r w:rsidRPr="00E60C26">
              <w:rPr>
                <w:rFonts w:ascii="Calibri" w:eastAsia="Calibri" w:hAnsi="Calibri"/>
                <w:szCs w:val="22"/>
                <w:lang w:eastAsia="en-US"/>
              </w:rPr>
              <w:t xml:space="preserve">, </w:t>
            </w:r>
            <w:r>
              <w:rPr>
                <w:rFonts w:ascii="Calibri" w:eastAsia="Calibri" w:hAnsi="Calibri"/>
                <w:szCs w:val="22"/>
                <w:lang w:eastAsia="en-US"/>
              </w:rPr>
              <w:t>Riga</w:t>
            </w:r>
            <w:r w:rsidR="00CA4B7B">
              <w:rPr>
                <w:rFonts w:ascii="Calibri" w:eastAsia="Calibri" w:hAnsi="Calibri"/>
                <w:szCs w:val="22"/>
                <w:lang w:eastAsia="en-US"/>
              </w:rPr>
              <w:t>)</w:t>
            </w:r>
          </w:p>
        </w:tc>
      </w:tr>
      <w:tr w:rsidR="000F42B9" w:rsidRPr="00E60C26" w:rsidTr="00C73864">
        <w:tc>
          <w:tcPr>
            <w:tcW w:w="1809" w:type="dxa"/>
            <w:tcBorders>
              <w:left w:val="nil"/>
              <w:right w:val="nil"/>
            </w:tcBorders>
            <w:shd w:val="clear" w:color="auto" w:fill="FFFFFF"/>
          </w:tcPr>
          <w:p w:rsidR="000F42B9" w:rsidRPr="00E60C26" w:rsidRDefault="000F42B9" w:rsidP="000F42B9">
            <w:pPr>
              <w:spacing w:after="0" w:line="240" w:lineRule="auto"/>
              <w:rPr>
                <w:rFonts w:eastAsia="Times New Roman"/>
                <w:bCs/>
                <w:i/>
                <w:color w:val="000000"/>
              </w:rPr>
            </w:pPr>
            <w:r w:rsidRPr="00E60C26">
              <w:rPr>
                <w:rFonts w:eastAsia="Times New Roman"/>
                <w:bCs/>
                <w:i/>
                <w:color w:val="000000"/>
              </w:rPr>
              <w:t xml:space="preserve">Další akce a pravidelná jednání </w:t>
            </w:r>
          </w:p>
        </w:tc>
        <w:tc>
          <w:tcPr>
            <w:tcW w:w="7479" w:type="dxa"/>
            <w:tcBorders>
              <w:left w:val="single" w:sz="6" w:space="0" w:color="4BACC6"/>
            </w:tcBorders>
            <w:shd w:val="clear" w:color="auto" w:fill="DBE5F1"/>
          </w:tcPr>
          <w:p w:rsidR="00CB4460" w:rsidRDefault="00CB4460" w:rsidP="00CB4460">
            <w:pPr>
              <w:numPr>
                <w:ilvl w:val="0"/>
                <w:numId w:val="25"/>
              </w:numPr>
              <w:spacing w:after="120" w:line="240" w:lineRule="auto"/>
              <w:ind w:hanging="40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A4B7B">
              <w:rPr>
                <w:rFonts w:eastAsia="Times New Roman"/>
                <w:b/>
                <w:color w:val="000000"/>
                <w:sz w:val="24"/>
                <w:szCs w:val="24"/>
              </w:rPr>
              <w:t>Pracovní skupina pro sport</w:t>
            </w:r>
            <w:r w:rsidR="008B71F6">
              <w:rPr>
                <w:rFonts w:eastAsia="Times New Roman"/>
                <w:b/>
                <w:color w:val="000000"/>
                <w:sz w:val="24"/>
                <w:szCs w:val="24"/>
              </w:rPr>
              <w:t>:</w:t>
            </w:r>
            <w:r w:rsidRPr="0091272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CA4B7B">
              <w:rPr>
                <w:rFonts w:eastAsia="Times New Roman"/>
                <w:color w:val="000000"/>
                <w:sz w:val="24"/>
                <w:szCs w:val="24"/>
              </w:rPr>
              <w:t xml:space="preserve">celkem </w:t>
            </w:r>
            <w:r w:rsidRPr="00912725">
              <w:rPr>
                <w:rFonts w:eastAsia="Times New Roman"/>
                <w:color w:val="000000"/>
                <w:sz w:val="24"/>
                <w:szCs w:val="24"/>
              </w:rPr>
              <w:t>5 zasedání v </w:t>
            </w:r>
            <w:r w:rsidR="008B71F6">
              <w:rPr>
                <w:rFonts w:eastAsia="Times New Roman"/>
                <w:color w:val="000000"/>
                <w:sz w:val="24"/>
                <w:szCs w:val="24"/>
              </w:rPr>
              <w:t>průběhu předsednictví v Bruselu</w:t>
            </w:r>
          </w:p>
          <w:p w:rsidR="00CB4460" w:rsidRPr="00912725" w:rsidRDefault="00CB4460" w:rsidP="00CB4460">
            <w:pPr>
              <w:numPr>
                <w:ilvl w:val="0"/>
                <w:numId w:val="25"/>
              </w:numPr>
              <w:spacing w:after="120" w:line="240" w:lineRule="auto"/>
              <w:ind w:hanging="402"/>
              <w:jc w:val="both"/>
              <w:rPr>
                <w:rFonts w:eastAsia="Times New Roman"/>
                <w:color w:val="000000"/>
                <w:sz w:val="24"/>
              </w:rPr>
            </w:pPr>
            <w:r w:rsidRPr="00CA4B7B">
              <w:rPr>
                <w:rFonts w:eastAsia="Times New Roman"/>
                <w:b/>
                <w:color w:val="000000"/>
                <w:sz w:val="24"/>
                <w:szCs w:val="24"/>
              </w:rPr>
              <w:t>Jednání (vrchních) ředitelů členských států EU odpověd</w:t>
            </w:r>
            <w:r w:rsidR="00CA4B7B" w:rsidRPr="00CA4B7B">
              <w:rPr>
                <w:rFonts w:eastAsia="Times New Roman"/>
                <w:b/>
                <w:color w:val="000000"/>
                <w:sz w:val="24"/>
                <w:szCs w:val="24"/>
              </w:rPr>
              <w:t>ných za oblast sportu</w:t>
            </w:r>
            <w:r w:rsidR="00CA4B7B">
              <w:rPr>
                <w:rFonts w:eastAsia="Times New Roman"/>
                <w:color w:val="000000"/>
                <w:sz w:val="24"/>
                <w:szCs w:val="24"/>
              </w:rPr>
              <w:t xml:space="preserve"> (DG SPORT,</w:t>
            </w:r>
            <w:r w:rsidRPr="00912725">
              <w:rPr>
                <w:rFonts w:eastAsia="Times New Roman"/>
                <w:color w:val="000000"/>
                <w:sz w:val="24"/>
                <w:szCs w:val="24"/>
              </w:rPr>
              <w:t xml:space="preserve"> 17. únor</w:t>
            </w:r>
            <w:r w:rsidR="00CA4B7B">
              <w:rPr>
                <w:rFonts w:eastAsia="Times New Roman"/>
                <w:color w:val="000000"/>
                <w:sz w:val="24"/>
                <w:szCs w:val="24"/>
              </w:rPr>
              <w:t>a</w:t>
            </w:r>
            <w:r w:rsidRPr="00912725">
              <w:rPr>
                <w:rFonts w:eastAsia="Times New Roman"/>
                <w:color w:val="000000"/>
                <w:sz w:val="24"/>
                <w:szCs w:val="24"/>
              </w:rPr>
              <w:t xml:space="preserve"> 2015, Riga</w:t>
            </w:r>
            <w:r w:rsidR="00CA4B7B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0F42B9" w:rsidRPr="00B9178E" w:rsidRDefault="00CB4460" w:rsidP="008B71F6">
            <w:pPr>
              <w:pStyle w:val="Odstavecseseznamem"/>
              <w:numPr>
                <w:ilvl w:val="0"/>
                <w:numId w:val="25"/>
              </w:numPr>
              <w:spacing w:after="120" w:line="240" w:lineRule="auto"/>
              <w:ind w:hanging="402"/>
              <w:jc w:val="both"/>
              <w:rPr>
                <w:rFonts w:eastAsia="Times New Roman"/>
                <w:color w:val="000000"/>
                <w:sz w:val="24"/>
              </w:rPr>
            </w:pPr>
            <w:r w:rsidRPr="00CA4B7B">
              <w:rPr>
                <w:rFonts w:eastAsia="Times New Roman"/>
                <w:b/>
                <w:color w:val="000000"/>
                <w:sz w:val="24"/>
                <w:szCs w:val="24"/>
              </w:rPr>
              <w:t>Zasedání 5 odborných skupin Rady a Evropské komise v</w:t>
            </w:r>
            <w:r w:rsidR="00CA4B7B" w:rsidRPr="00CA4B7B">
              <w:rPr>
                <w:rFonts w:eastAsia="Times New Roman"/>
                <w:b/>
                <w:color w:val="000000"/>
                <w:sz w:val="24"/>
                <w:szCs w:val="24"/>
              </w:rPr>
              <w:t>y</w:t>
            </w:r>
            <w:r w:rsidRPr="00CA4B7B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tvořených 2. </w:t>
            </w:r>
            <w:r w:rsidR="00CA4B7B">
              <w:rPr>
                <w:rFonts w:eastAsia="Times New Roman"/>
                <w:b/>
                <w:color w:val="000000"/>
                <w:sz w:val="24"/>
                <w:szCs w:val="24"/>
              </w:rPr>
              <w:t>p</w:t>
            </w:r>
            <w:r w:rsidRPr="00CA4B7B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racovním plánem EU pro oblast sportu na období 2014 </w:t>
            </w:r>
            <w:r w:rsidR="008B71F6">
              <w:rPr>
                <w:rFonts w:eastAsia="Times New Roman"/>
                <w:b/>
                <w:color w:val="000000"/>
                <w:sz w:val="24"/>
                <w:szCs w:val="24"/>
              </w:rPr>
              <w:t>–</w:t>
            </w:r>
            <w:r w:rsidRPr="00CA4B7B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2017</w:t>
            </w:r>
            <w:r w:rsidR="008B71F6">
              <w:rPr>
                <w:rFonts w:eastAsia="Times New Roman"/>
                <w:b/>
                <w:color w:val="000000"/>
                <w:sz w:val="24"/>
                <w:szCs w:val="24"/>
              </w:rPr>
              <w:t>:</w:t>
            </w:r>
            <w:r w:rsidRPr="00912725">
              <w:rPr>
                <w:rFonts w:eastAsia="Times New Roman"/>
                <w:color w:val="000000"/>
                <w:sz w:val="24"/>
                <w:szCs w:val="24"/>
              </w:rPr>
              <w:t xml:space="preserve"> v průměru 1 zasedání každé z odborných skupin v průběhu celého předsednictví v Bruselu či na pozvání jiného </w:t>
            </w:r>
            <w:r w:rsidR="00CA4B7B">
              <w:rPr>
                <w:rFonts w:eastAsia="Times New Roman"/>
                <w:color w:val="000000"/>
                <w:sz w:val="24"/>
                <w:szCs w:val="24"/>
              </w:rPr>
              <w:t>členského státu</w:t>
            </w:r>
          </w:p>
        </w:tc>
      </w:tr>
    </w:tbl>
    <w:p w:rsidR="00EC20EF" w:rsidRPr="00E60C26" w:rsidRDefault="00EC20EF" w:rsidP="000F42B9">
      <w:pPr>
        <w:spacing w:after="0" w:line="240" w:lineRule="auto"/>
        <w:jc w:val="both"/>
        <w:rPr>
          <w:b/>
          <w:sz w:val="24"/>
          <w:u w:val="single"/>
        </w:rPr>
      </w:pPr>
    </w:p>
    <w:p w:rsidR="00EC20EF" w:rsidRPr="00E60C26" w:rsidRDefault="00EC20EF" w:rsidP="000F42B9">
      <w:pPr>
        <w:spacing w:after="0" w:line="240" w:lineRule="auto"/>
        <w:jc w:val="both"/>
        <w:rPr>
          <w:b/>
          <w:sz w:val="24"/>
          <w:u w:val="single"/>
        </w:rPr>
      </w:pPr>
    </w:p>
    <w:p w:rsidR="00A178E5" w:rsidRDefault="00A178E5" w:rsidP="000F42B9">
      <w:pPr>
        <w:spacing w:after="0" w:line="240" w:lineRule="auto"/>
        <w:jc w:val="both"/>
        <w:rPr>
          <w:b/>
          <w:sz w:val="24"/>
          <w:u w:val="single"/>
        </w:rPr>
      </w:pPr>
    </w:p>
    <w:p w:rsidR="0018440B" w:rsidRDefault="0018440B" w:rsidP="000F42B9">
      <w:pPr>
        <w:spacing w:after="0" w:line="240" w:lineRule="auto"/>
        <w:jc w:val="both"/>
        <w:rPr>
          <w:b/>
          <w:sz w:val="24"/>
          <w:u w:val="single"/>
        </w:rPr>
      </w:pPr>
    </w:p>
    <w:p w:rsidR="00EC20EF" w:rsidRPr="00E60C26" w:rsidRDefault="00EC20EF" w:rsidP="000F42B9">
      <w:pPr>
        <w:spacing w:after="0" w:line="240" w:lineRule="auto"/>
        <w:jc w:val="both"/>
        <w:rPr>
          <w:b/>
          <w:sz w:val="24"/>
          <w:u w:val="single"/>
        </w:rPr>
      </w:pPr>
      <w:r w:rsidRPr="00E60C26">
        <w:rPr>
          <w:b/>
          <w:sz w:val="24"/>
          <w:u w:val="single"/>
        </w:rPr>
        <w:t>VÝZKUM A VÝVOJ</w:t>
      </w:r>
    </w:p>
    <w:p w:rsidR="00EC20EF" w:rsidRPr="00E60C26" w:rsidRDefault="00EC20EF" w:rsidP="000F42B9">
      <w:pPr>
        <w:spacing w:after="0" w:line="240" w:lineRule="auto"/>
        <w:jc w:val="both"/>
        <w:rPr>
          <w:b/>
          <w:sz w:val="12"/>
          <w:u w:val="single"/>
        </w:rPr>
      </w:pPr>
    </w:p>
    <w:tbl>
      <w:tblPr>
        <w:tblW w:w="9322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1809"/>
        <w:gridCol w:w="7513"/>
      </w:tblGrid>
      <w:tr w:rsidR="00EC20EF" w:rsidRPr="00E60C26" w:rsidTr="00A178E5">
        <w:tc>
          <w:tcPr>
            <w:tcW w:w="1809" w:type="dxa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auto" w:fill="FFFFFF"/>
          </w:tcPr>
          <w:p w:rsidR="00EC20EF" w:rsidRPr="00E60C26" w:rsidRDefault="00EC20EF" w:rsidP="000F42B9">
            <w:pPr>
              <w:spacing w:after="0" w:line="240" w:lineRule="auto"/>
              <w:rPr>
                <w:rFonts w:eastAsia="Times New Roman"/>
                <w:bCs/>
                <w:i/>
                <w:color w:val="000000"/>
              </w:rPr>
            </w:pPr>
            <w:r w:rsidRPr="00E60C26">
              <w:rPr>
                <w:rFonts w:eastAsia="Times New Roman"/>
                <w:bCs/>
                <w:i/>
                <w:color w:val="000000"/>
              </w:rPr>
              <w:t>Hlavní priority předsednictví</w:t>
            </w:r>
          </w:p>
        </w:tc>
        <w:tc>
          <w:tcPr>
            <w:tcW w:w="7513" w:type="dxa"/>
            <w:tcBorders>
              <w:bottom w:val="single" w:sz="8" w:space="0" w:color="9BBB59"/>
            </w:tcBorders>
            <w:shd w:val="clear" w:color="auto" w:fill="EAF1DD"/>
          </w:tcPr>
          <w:p w:rsidR="007368DF" w:rsidRPr="00466D81" w:rsidRDefault="007368DF" w:rsidP="00202FC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43" w:hanging="425"/>
              <w:jc w:val="both"/>
              <w:rPr>
                <w:b/>
                <w:bCs/>
                <w:color w:val="000000"/>
                <w:sz w:val="24"/>
              </w:rPr>
            </w:pPr>
            <w:r w:rsidRPr="00466D81">
              <w:rPr>
                <w:b/>
                <w:bCs/>
                <w:color w:val="000000"/>
                <w:sz w:val="24"/>
              </w:rPr>
              <w:t>Evropský výzkumný prostor</w:t>
            </w:r>
          </w:p>
          <w:p w:rsidR="007368DF" w:rsidRPr="00466D81" w:rsidRDefault="007368DF" w:rsidP="00202FC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43" w:hanging="425"/>
              <w:jc w:val="both"/>
              <w:rPr>
                <w:b/>
                <w:bCs/>
                <w:color w:val="000000"/>
                <w:sz w:val="24"/>
              </w:rPr>
            </w:pPr>
            <w:r w:rsidRPr="00466D81">
              <w:rPr>
                <w:b/>
                <w:bCs/>
                <w:color w:val="000000"/>
                <w:sz w:val="24"/>
              </w:rPr>
              <w:t xml:space="preserve">Digitální Evropa </w:t>
            </w:r>
          </w:p>
          <w:p w:rsidR="007368DF" w:rsidRPr="00466D81" w:rsidRDefault="007368DF" w:rsidP="00202FC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43" w:hanging="425"/>
              <w:jc w:val="both"/>
              <w:rPr>
                <w:b/>
                <w:bCs/>
                <w:color w:val="000000"/>
                <w:sz w:val="24"/>
              </w:rPr>
            </w:pPr>
            <w:r w:rsidRPr="00466D81">
              <w:rPr>
                <w:b/>
                <w:bCs/>
                <w:color w:val="000000"/>
                <w:sz w:val="24"/>
              </w:rPr>
              <w:t>Věda 2.0</w:t>
            </w:r>
          </w:p>
          <w:p w:rsidR="00EC20EF" w:rsidRPr="00466D81" w:rsidRDefault="007368DF" w:rsidP="00DF428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43" w:hanging="425"/>
              <w:jc w:val="both"/>
              <w:rPr>
                <w:b/>
                <w:bCs/>
                <w:color w:val="000000"/>
                <w:sz w:val="24"/>
              </w:rPr>
            </w:pPr>
            <w:r w:rsidRPr="00466D81">
              <w:rPr>
                <w:b/>
                <w:bCs/>
                <w:color w:val="000000"/>
                <w:sz w:val="24"/>
              </w:rPr>
              <w:t xml:space="preserve">Monitoring hodnocení 7. </w:t>
            </w:r>
            <w:r w:rsidR="00DF4282">
              <w:rPr>
                <w:b/>
                <w:bCs/>
                <w:color w:val="000000"/>
                <w:sz w:val="24"/>
              </w:rPr>
              <w:t>r</w:t>
            </w:r>
            <w:r w:rsidRPr="00466D81">
              <w:rPr>
                <w:b/>
                <w:bCs/>
                <w:color w:val="000000"/>
                <w:sz w:val="24"/>
              </w:rPr>
              <w:t>ámcového programu a první výsledky Horizontu 2020</w:t>
            </w:r>
          </w:p>
        </w:tc>
      </w:tr>
      <w:tr w:rsidR="00EC20EF" w:rsidRPr="00E60C26" w:rsidTr="00A178E5">
        <w:tc>
          <w:tcPr>
            <w:tcW w:w="1809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FFFFFF"/>
          </w:tcPr>
          <w:p w:rsidR="00EC20EF" w:rsidRPr="00E60C26" w:rsidRDefault="00EC20EF" w:rsidP="000F42B9">
            <w:pPr>
              <w:spacing w:after="0" w:line="240" w:lineRule="auto"/>
              <w:rPr>
                <w:rFonts w:eastAsia="Times New Roman"/>
                <w:bCs/>
                <w:i/>
                <w:color w:val="000000"/>
              </w:rPr>
            </w:pPr>
            <w:r w:rsidRPr="00E60C26">
              <w:rPr>
                <w:rFonts w:eastAsia="Times New Roman"/>
                <w:bCs/>
                <w:i/>
                <w:color w:val="000000"/>
              </w:rPr>
              <w:t>Prioritizace a pozice z hlediska ČR (priorita 1 -3)</w:t>
            </w:r>
          </w:p>
        </w:tc>
        <w:tc>
          <w:tcPr>
            <w:tcW w:w="7513" w:type="dxa"/>
            <w:tcBorders>
              <w:top w:val="single" w:sz="8" w:space="0" w:color="9BBB59"/>
            </w:tcBorders>
            <w:shd w:val="clear" w:color="auto" w:fill="D6E3BC"/>
          </w:tcPr>
          <w:p w:rsidR="007368DF" w:rsidRPr="00466D81" w:rsidRDefault="007368DF" w:rsidP="00202FC5">
            <w:pPr>
              <w:pStyle w:val="Zkladntext"/>
              <w:numPr>
                <w:ilvl w:val="0"/>
                <w:numId w:val="29"/>
              </w:numPr>
              <w:spacing w:after="0" w:line="240" w:lineRule="auto"/>
              <w:ind w:left="743" w:hanging="425"/>
              <w:rPr>
                <w:rStyle w:val="Siln"/>
                <w:rFonts w:asciiTheme="minorHAnsi" w:eastAsia="Calibri" w:hAnsiTheme="minorHAnsi"/>
                <w:b w:val="0"/>
                <w:sz w:val="24"/>
                <w:szCs w:val="22"/>
              </w:rPr>
            </w:pPr>
            <w:r w:rsidRPr="00466D81">
              <w:rPr>
                <w:rStyle w:val="Siln"/>
                <w:rFonts w:asciiTheme="minorHAnsi" w:eastAsia="Calibri" w:hAnsiTheme="minorHAnsi"/>
                <w:b w:val="0"/>
                <w:sz w:val="24"/>
                <w:szCs w:val="22"/>
              </w:rPr>
              <w:t xml:space="preserve">Priorita </w:t>
            </w:r>
            <w:r w:rsidR="00202FC5">
              <w:rPr>
                <w:rStyle w:val="Siln"/>
                <w:rFonts w:asciiTheme="minorHAnsi" w:eastAsia="Calibri" w:hAnsiTheme="minorHAnsi"/>
                <w:b w:val="0"/>
                <w:sz w:val="24"/>
                <w:szCs w:val="22"/>
              </w:rPr>
              <w:t>2</w:t>
            </w:r>
            <w:r w:rsidRPr="00466D81">
              <w:rPr>
                <w:rStyle w:val="Siln"/>
                <w:rFonts w:asciiTheme="minorHAnsi" w:eastAsia="Calibri" w:hAnsiTheme="minorHAnsi"/>
                <w:b w:val="0"/>
                <w:sz w:val="24"/>
                <w:szCs w:val="22"/>
              </w:rPr>
              <w:t xml:space="preserve">: </w:t>
            </w:r>
            <w:r w:rsidRPr="00466D81">
              <w:rPr>
                <w:rFonts w:asciiTheme="minorHAnsi" w:eastAsia="Calibri" w:hAnsiTheme="minorHAnsi"/>
                <w:b/>
                <w:bCs/>
                <w:color w:val="000000"/>
                <w:sz w:val="24"/>
                <w:szCs w:val="22"/>
              </w:rPr>
              <w:t>Evropský výzkumný prostor</w:t>
            </w:r>
          </w:p>
          <w:p w:rsidR="007368DF" w:rsidRPr="00466D81" w:rsidRDefault="007368DF" w:rsidP="00532629">
            <w:pPr>
              <w:pStyle w:val="Zkladntext"/>
              <w:spacing w:before="240" w:after="120"/>
              <w:ind w:left="743" w:firstLine="0"/>
              <w:rPr>
                <w:rFonts w:asciiTheme="minorHAnsi" w:hAnsiTheme="minorHAnsi" w:cstheme="minorHAnsi"/>
                <w:bCs/>
                <w:i/>
                <w:sz w:val="24"/>
              </w:rPr>
            </w:pPr>
            <w:r w:rsidRPr="00466D81">
              <w:rPr>
                <w:rFonts w:asciiTheme="minorHAnsi" w:eastAsiaTheme="minorHAnsi" w:hAnsiTheme="minorHAnsi" w:cstheme="minorHAnsi"/>
                <w:bCs/>
                <w:i/>
                <w:sz w:val="24"/>
              </w:rPr>
              <w:t>Lotyšské předsednictví</w:t>
            </w:r>
            <w:r w:rsidRPr="00466D81">
              <w:rPr>
                <w:rFonts w:asciiTheme="minorHAnsi" w:hAnsiTheme="minorHAnsi" w:cstheme="minorHAnsi"/>
                <w:bCs/>
                <w:i/>
                <w:sz w:val="24"/>
              </w:rPr>
              <w:t xml:space="preserve"> klade důraz na posílení rozvoje Evropského výzkumného prostoru (ERA) prostřednictvím</w:t>
            </w:r>
            <w:r w:rsidRPr="00466D81">
              <w:rPr>
                <w:rFonts w:asciiTheme="minorHAnsi" w:eastAsiaTheme="minorHAnsi" w:hAnsiTheme="minorHAnsi" w:cstheme="minorHAnsi"/>
                <w:bCs/>
                <w:i/>
                <w:sz w:val="24"/>
              </w:rPr>
              <w:t xml:space="preserve"> Cestovní mapy ERA. </w:t>
            </w:r>
            <w:r w:rsidRPr="00466D81">
              <w:rPr>
                <w:rFonts w:asciiTheme="minorHAnsi" w:eastAsiaTheme="minorHAnsi" w:hAnsiTheme="minorHAnsi" w:cstheme="minorHAnsi"/>
                <w:bCs/>
                <w:i/>
                <w:sz w:val="24"/>
              </w:rPr>
              <w:lastRenderedPageBreak/>
              <w:t>Pozornost se také zaměřuje na optimální využití veřejných investic do výzkumu, vývoje a inovací. Lotyšské předsednictví se orientuje na implementaci Cestovní mapy Evropského strategického fóra pro výzkumné projekty (ESFRI), respektive konsorcia evropských výzkumných infrastruktur (ERIC), a v této souvislosti také podporuje jejich lepší návaznost na strategie inteligentní specializace a regionální i makroregionální politiky.</w:t>
            </w:r>
          </w:p>
          <w:p w:rsidR="00532629" w:rsidRPr="00466D81" w:rsidRDefault="007368DF" w:rsidP="00532629">
            <w:pPr>
              <w:pStyle w:val="Zkladntext"/>
              <w:spacing w:after="120" w:line="240" w:lineRule="auto"/>
              <w:ind w:left="743" w:firstLine="0"/>
              <w:rPr>
                <w:rStyle w:val="Siln"/>
                <w:rFonts w:asciiTheme="minorHAnsi" w:eastAsia="Calibri" w:hAnsiTheme="minorHAnsi"/>
                <w:b w:val="0"/>
                <w:sz w:val="24"/>
                <w:szCs w:val="22"/>
              </w:rPr>
            </w:pPr>
            <w:r w:rsidRPr="00466D81">
              <w:rPr>
                <w:rStyle w:val="Siln"/>
                <w:rFonts w:asciiTheme="minorHAnsi" w:eastAsia="Calibri" w:hAnsiTheme="minorHAnsi"/>
                <w:b w:val="0"/>
                <w:sz w:val="24"/>
                <w:szCs w:val="22"/>
              </w:rPr>
              <w:t>ČR vítá, že se lotyšské předsednictví ve svých prioritách zaměřuje na optimální využití potenciálu národních</w:t>
            </w:r>
            <w:r w:rsidR="00323115">
              <w:rPr>
                <w:rStyle w:val="Siln"/>
                <w:rFonts w:asciiTheme="minorHAnsi" w:eastAsia="Calibri" w:hAnsiTheme="minorHAnsi"/>
                <w:b w:val="0"/>
                <w:sz w:val="24"/>
                <w:szCs w:val="22"/>
              </w:rPr>
              <w:t xml:space="preserve"> i</w:t>
            </w:r>
            <w:r w:rsidRPr="00466D81">
              <w:rPr>
                <w:rStyle w:val="Siln"/>
                <w:rFonts w:asciiTheme="minorHAnsi" w:eastAsia="Calibri" w:hAnsiTheme="minorHAnsi"/>
                <w:b w:val="0"/>
                <w:sz w:val="24"/>
                <w:szCs w:val="22"/>
              </w:rPr>
              <w:t xml:space="preserve"> evropských výzkumných a inovačních systémů, na vytyčení implementačních cílů pro lepší fungování Evropského výzkumného prostoru (ERA) ve smyslu vytvoření Cestovní mapy ERA a lepšího řízení ERA. ČR vnímá jako klíčové zaměření na výzkumné infrastruktur</w:t>
            </w:r>
            <w:r w:rsidR="00323115">
              <w:rPr>
                <w:rStyle w:val="Siln"/>
                <w:rFonts w:asciiTheme="minorHAnsi" w:eastAsia="Calibri" w:hAnsiTheme="minorHAnsi"/>
                <w:b w:val="0"/>
                <w:sz w:val="24"/>
                <w:szCs w:val="22"/>
              </w:rPr>
              <w:t>y jakožto</w:t>
            </w:r>
            <w:r w:rsidRPr="00466D81">
              <w:rPr>
                <w:rStyle w:val="Siln"/>
                <w:rFonts w:asciiTheme="minorHAnsi" w:eastAsia="Calibri" w:hAnsiTheme="minorHAnsi"/>
                <w:b w:val="0"/>
                <w:sz w:val="24"/>
                <w:szCs w:val="22"/>
              </w:rPr>
              <w:t xml:space="preserve"> pilíře ERA včetně jejich napojení na strategie inteligentní specializace a</w:t>
            </w:r>
            <w:r w:rsidR="00323115">
              <w:rPr>
                <w:rStyle w:val="Siln"/>
                <w:rFonts w:asciiTheme="minorHAnsi" w:eastAsia="Calibri" w:hAnsiTheme="minorHAnsi"/>
                <w:b w:val="0"/>
                <w:sz w:val="24"/>
                <w:szCs w:val="22"/>
              </w:rPr>
              <w:t> </w:t>
            </w:r>
            <w:r w:rsidRPr="00466D81">
              <w:rPr>
                <w:rStyle w:val="Siln"/>
                <w:rFonts w:asciiTheme="minorHAnsi" w:eastAsia="Calibri" w:hAnsiTheme="minorHAnsi"/>
                <w:b w:val="0"/>
                <w:sz w:val="24"/>
                <w:szCs w:val="22"/>
              </w:rPr>
              <w:t xml:space="preserve">regionální a makroregionální politiky. </w:t>
            </w:r>
          </w:p>
          <w:p w:rsidR="007368DF" w:rsidRPr="00466D81" w:rsidRDefault="007368DF" w:rsidP="00202FC5">
            <w:pPr>
              <w:pStyle w:val="Zkladntext"/>
              <w:numPr>
                <w:ilvl w:val="0"/>
                <w:numId w:val="29"/>
              </w:numPr>
              <w:spacing w:after="0" w:line="240" w:lineRule="auto"/>
              <w:ind w:left="743" w:hanging="425"/>
              <w:rPr>
                <w:rStyle w:val="Siln"/>
                <w:rFonts w:asciiTheme="minorHAnsi" w:eastAsia="Calibri" w:hAnsiTheme="minorHAnsi"/>
                <w:b w:val="0"/>
                <w:sz w:val="24"/>
                <w:szCs w:val="22"/>
              </w:rPr>
            </w:pPr>
            <w:r w:rsidRPr="00466D81">
              <w:rPr>
                <w:rStyle w:val="Siln"/>
                <w:rFonts w:asciiTheme="minorHAnsi" w:eastAsia="Calibri" w:hAnsiTheme="minorHAnsi"/>
                <w:b w:val="0"/>
                <w:sz w:val="24"/>
                <w:szCs w:val="22"/>
              </w:rPr>
              <w:t xml:space="preserve">Priorita 2: </w:t>
            </w:r>
            <w:r w:rsidRPr="00466D81">
              <w:rPr>
                <w:rFonts w:asciiTheme="minorHAnsi" w:eastAsia="Calibri" w:hAnsiTheme="minorHAnsi"/>
                <w:b/>
                <w:bCs/>
                <w:sz w:val="24"/>
                <w:szCs w:val="22"/>
              </w:rPr>
              <w:t>Digitální Evropa</w:t>
            </w:r>
          </w:p>
          <w:p w:rsidR="007368DF" w:rsidRPr="00466D81" w:rsidRDefault="007368DF" w:rsidP="00532629">
            <w:pPr>
              <w:pStyle w:val="Zkladntext"/>
              <w:spacing w:before="240" w:after="120"/>
              <w:ind w:left="743" w:firstLine="0"/>
              <w:rPr>
                <w:rFonts w:asciiTheme="minorHAnsi" w:eastAsiaTheme="minorHAnsi" w:hAnsiTheme="minorHAnsi" w:cstheme="minorHAnsi"/>
                <w:bCs/>
                <w:i/>
                <w:sz w:val="24"/>
              </w:rPr>
            </w:pPr>
            <w:r w:rsidRPr="00466D81">
              <w:rPr>
                <w:rFonts w:asciiTheme="minorHAnsi" w:eastAsiaTheme="minorHAnsi" w:hAnsiTheme="minorHAnsi" w:cstheme="minorHAnsi"/>
                <w:bCs/>
                <w:i/>
                <w:sz w:val="24"/>
              </w:rPr>
              <w:t>Lotyšské předsednictví</w:t>
            </w:r>
            <w:r w:rsidRPr="00466D81">
              <w:rPr>
                <w:rFonts w:asciiTheme="minorHAnsi" w:hAnsiTheme="minorHAnsi" w:cstheme="minorHAnsi"/>
                <w:bCs/>
                <w:i/>
                <w:sz w:val="24"/>
              </w:rPr>
              <w:t xml:space="preserve"> </w:t>
            </w:r>
            <w:r w:rsidR="00B2768A">
              <w:rPr>
                <w:rFonts w:asciiTheme="minorHAnsi" w:hAnsiTheme="minorHAnsi" w:cstheme="minorHAnsi"/>
                <w:bCs/>
                <w:i/>
                <w:sz w:val="24"/>
              </w:rPr>
              <w:t>usiluje</w:t>
            </w:r>
            <w:r w:rsidRPr="00466D81">
              <w:rPr>
                <w:rFonts w:asciiTheme="minorHAnsi" w:hAnsiTheme="minorHAnsi" w:cstheme="minorHAnsi"/>
                <w:bCs/>
                <w:i/>
                <w:sz w:val="24"/>
              </w:rPr>
              <w:t xml:space="preserve"> o </w:t>
            </w:r>
            <w:r w:rsidRPr="00466D81">
              <w:rPr>
                <w:rFonts w:asciiTheme="minorHAnsi" w:eastAsiaTheme="minorHAnsi" w:hAnsiTheme="minorHAnsi" w:cstheme="minorHAnsi"/>
                <w:bCs/>
                <w:i/>
                <w:sz w:val="24"/>
              </w:rPr>
              <w:t>rozvinutí digitálního potenciálu EU</w:t>
            </w:r>
            <w:r w:rsidR="00B2768A">
              <w:rPr>
                <w:rFonts w:asciiTheme="minorHAnsi" w:eastAsiaTheme="minorHAnsi" w:hAnsiTheme="minorHAnsi" w:cstheme="minorHAnsi"/>
                <w:bCs/>
                <w:i/>
                <w:sz w:val="24"/>
              </w:rPr>
              <w:t>, které může pozitivně přispět k ekonomickému růstu.</w:t>
            </w:r>
            <w:r w:rsidRPr="00466D81">
              <w:rPr>
                <w:rFonts w:asciiTheme="minorHAnsi" w:eastAsiaTheme="minorHAnsi" w:hAnsiTheme="minorHAnsi" w:cstheme="minorHAnsi"/>
                <w:bCs/>
                <w:i/>
                <w:sz w:val="24"/>
              </w:rPr>
              <w:t xml:space="preserve"> Předsednictví uznává, že data stojí v centru budoucí znalostní ekonomiky, a proto bude pracovat na </w:t>
            </w:r>
            <w:r w:rsidRPr="00466D81">
              <w:rPr>
                <w:rFonts w:asciiTheme="minorHAnsi" w:hAnsiTheme="minorHAnsi" w:cstheme="minorHAnsi"/>
                <w:bCs/>
                <w:i/>
                <w:sz w:val="24"/>
              </w:rPr>
              <w:t>zvyšování povědomí o</w:t>
            </w:r>
            <w:r w:rsidR="00B2768A">
              <w:rPr>
                <w:rFonts w:asciiTheme="minorHAnsi" w:hAnsiTheme="minorHAnsi" w:cstheme="minorHAnsi"/>
                <w:bCs/>
                <w:i/>
                <w:sz w:val="24"/>
              </w:rPr>
              <w:t> </w:t>
            </w:r>
            <w:r w:rsidRPr="00466D81">
              <w:rPr>
                <w:rFonts w:asciiTheme="minorHAnsi" w:hAnsiTheme="minorHAnsi" w:cstheme="minorHAnsi"/>
                <w:bCs/>
                <w:i/>
                <w:sz w:val="24"/>
              </w:rPr>
              <w:t>významu rámcových podmínek, včetně posílení otevřené politiky dat</w:t>
            </w:r>
            <w:r w:rsidR="00323115">
              <w:rPr>
                <w:rFonts w:asciiTheme="minorHAnsi" w:hAnsiTheme="minorHAnsi" w:cstheme="minorHAnsi"/>
                <w:bCs/>
                <w:i/>
                <w:sz w:val="24"/>
              </w:rPr>
              <w:t xml:space="preserve"> </w:t>
            </w:r>
            <w:r w:rsidRPr="00466D81">
              <w:rPr>
                <w:rFonts w:asciiTheme="minorHAnsi" w:hAnsiTheme="minorHAnsi" w:cstheme="minorHAnsi"/>
                <w:bCs/>
                <w:i/>
                <w:sz w:val="24"/>
              </w:rPr>
              <w:t xml:space="preserve">a </w:t>
            </w:r>
            <w:r w:rsidR="00B2768A">
              <w:rPr>
                <w:rFonts w:asciiTheme="minorHAnsi" w:hAnsiTheme="minorHAnsi" w:cstheme="minorHAnsi"/>
                <w:bCs/>
                <w:i/>
                <w:sz w:val="24"/>
              </w:rPr>
              <w:t xml:space="preserve">elektronické </w:t>
            </w:r>
            <w:r w:rsidRPr="00466D81">
              <w:rPr>
                <w:rFonts w:asciiTheme="minorHAnsi" w:hAnsiTheme="minorHAnsi" w:cstheme="minorHAnsi"/>
                <w:bCs/>
                <w:i/>
                <w:sz w:val="24"/>
              </w:rPr>
              <w:t>infrast</w:t>
            </w:r>
            <w:r w:rsidRPr="00466D81">
              <w:rPr>
                <w:rFonts w:asciiTheme="minorHAnsi" w:eastAsiaTheme="minorHAnsi" w:hAnsiTheme="minorHAnsi" w:cstheme="minorHAnsi"/>
                <w:bCs/>
                <w:i/>
                <w:sz w:val="24"/>
              </w:rPr>
              <w:t>ruktury, které zahrnují potřeby</w:t>
            </w:r>
            <w:r w:rsidRPr="00466D81">
              <w:rPr>
                <w:rFonts w:asciiTheme="minorHAnsi" w:hAnsiTheme="minorHAnsi" w:cstheme="minorHAnsi"/>
                <w:bCs/>
                <w:i/>
                <w:sz w:val="24"/>
              </w:rPr>
              <w:t xml:space="preserve"> výzkumných a inovačních komunit.</w:t>
            </w:r>
            <w:r w:rsidRPr="00466D81">
              <w:rPr>
                <w:rFonts w:asciiTheme="minorHAnsi" w:eastAsiaTheme="minorHAnsi" w:hAnsiTheme="minorHAnsi" w:cstheme="minorHAnsi"/>
                <w:bCs/>
                <w:i/>
                <w:sz w:val="24"/>
              </w:rPr>
              <w:t xml:space="preserve"> </w:t>
            </w:r>
            <w:r w:rsidRPr="00466D81">
              <w:rPr>
                <w:rFonts w:asciiTheme="minorHAnsi" w:hAnsiTheme="minorHAnsi" w:cstheme="minorHAnsi"/>
                <w:bCs/>
                <w:i/>
                <w:sz w:val="24"/>
              </w:rPr>
              <w:t xml:space="preserve">Předsednictví </w:t>
            </w:r>
            <w:r w:rsidR="00B2768A">
              <w:rPr>
                <w:rFonts w:asciiTheme="minorHAnsi" w:hAnsiTheme="minorHAnsi" w:cstheme="minorHAnsi"/>
                <w:bCs/>
                <w:i/>
                <w:sz w:val="24"/>
              </w:rPr>
              <w:t>bu</w:t>
            </w:r>
            <w:r w:rsidRPr="00466D81">
              <w:rPr>
                <w:rFonts w:asciiTheme="minorHAnsi" w:hAnsiTheme="minorHAnsi" w:cstheme="minorHAnsi"/>
                <w:bCs/>
                <w:i/>
                <w:sz w:val="24"/>
              </w:rPr>
              <w:t>de zkoumat způsoby, jak</w:t>
            </w:r>
            <w:r w:rsidRPr="00466D81">
              <w:rPr>
                <w:rFonts w:asciiTheme="minorHAnsi" w:eastAsiaTheme="minorHAnsi" w:hAnsiTheme="minorHAnsi" w:cstheme="minorHAnsi"/>
                <w:bCs/>
                <w:i/>
                <w:sz w:val="24"/>
              </w:rPr>
              <w:t xml:space="preserve"> dosáhnout rychlejších a rozsáhlejších inovací</w:t>
            </w:r>
            <w:r w:rsidRPr="00466D81">
              <w:rPr>
                <w:rFonts w:asciiTheme="minorHAnsi" w:hAnsiTheme="minorHAnsi" w:cstheme="minorHAnsi"/>
                <w:bCs/>
                <w:i/>
                <w:sz w:val="24"/>
              </w:rPr>
              <w:t xml:space="preserve"> prostřednictvím otevřeného, síťové</w:t>
            </w:r>
            <w:r w:rsidRPr="00466D81">
              <w:rPr>
                <w:rFonts w:asciiTheme="minorHAnsi" w:eastAsiaTheme="minorHAnsi" w:hAnsiTheme="minorHAnsi" w:cstheme="minorHAnsi"/>
                <w:bCs/>
                <w:i/>
                <w:sz w:val="24"/>
              </w:rPr>
              <w:t>ho a datově</w:t>
            </w:r>
            <w:r w:rsidRPr="00466D81">
              <w:rPr>
                <w:rFonts w:asciiTheme="minorHAnsi" w:hAnsiTheme="minorHAnsi" w:cstheme="minorHAnsi"/>
                <w:bCs/>
                <w:i/>
                <w:sz w:val="24"/>
              </w:rPr>
              <w:t xml:space="preserve"> náročné</w:t>
            </w:r>
            <w:r w:rsidRPr="00466D81">
              <w:rPr>
                <w:rFonts w:asciiTheme="minorHAnsi" w:eastAsiaTheme="minorHAnsi" w:hAnsiTheme="minorHAnsi" w:cstheme="minorHAnsi"/>
                <w:bCs/>
                <w:i/>
                <w:sz w:val="24"/>
              </w:rPr>
              <w:t>ho</w:t>
            </w:r>
            <w:r w:rsidRPr="00466D81">
              <w:rPr>
                <w:rFonts w:asciiTheme="minorHAnsi" w:hAnsiTheme="minorHAnsi" w:cstheme="minorHAnsi"/>
                <w:bCs/>
                <w:i/>
                <w:sz w:val="24"/>
              </w:rPr>
              <w:t xml:space="preserve"> výzkumu.</w:t>
            </w:r>
          </w:p>
          <w:p w:rsidR="007368DF" w:rsidRDefault="007368DF" w:rsidP="00202FC5">
            <w:pPr>
              <w:pStyle w:val="Zkladntext"/>
              <w:spacing w:after="0" w:line="240" w:lineRule="auto"/>
              <w:ind w:left="743" w:firstLine="0"/>
              <w:rPr>
                <w:rFonts w:asciiTheme="minorHAnsi" w:eastAsia="Calibri" w:hAnsiTheme="minorHAnsi"/>
                <w:bCs/>
                <w:sz w:val="24"/>
                <w:szCs w:val="22"/>
              </w:rPr>
            </w:pPr>
            <w:r w:rsidRPr="00466D81">
              <w:rPr>
                <w:rFonts w:asciiTheme="minorHAnsi" w:eastAsia="Calibri" w:hAnsiTheme="minorHAnsi"/>
                <w:bCs/>
                <w:sz w:val="24"/>
                <w:szCs w:val="22"/>
              </w:rPr>
              <w:t xml:space="preserve">ČR vnímá pozitivně záměr lotyšského předsednictví pokračovat v rozvíjení evropského potenciálu pomocí rychlejších a širších inovací </w:t>
            </w:r>
            <w:r w:rsidR="00B2768A">
              <w:rPr>
                <w:rFonts w:asciiTheme="minorHAnsi" w:eastAsia="Calibri" w:hAnsiTheme="minorHAnsi"/>
                <w:bCs/>
                <w:sz w:val="24"/>
                <w:szCs w:val="22"/>
              </w:rPr>
              <w:t>pomocí maximálního využití dat</w:t>
            </w:r>
            <w:r w:rsidRPr="00466D81">
              <w:rPr>
                <w:rFonts w:asciiTheme="minorHAnsi" w:eastAsia="Calibri" w:hAnsiTheme="minorHAnsi"/>
                <w:bCs/>
                <w:sz w:val="24"/>
                <w:szCs w:val="22"/>
              </w:rPr>
              <w:t xml:space="preserve"> jakožto základu znalostní ekonomiky.</w:t>
            </w:r>
          </w:p>
          <w:p w:rsidR="002771E7" w:rsidRPr="00466D81" w:rsidRDefault="002771E7" w:rsidP="00202FC5">
            <w:pPr>
              <w:pStyle w:val="Zkladntext"/>
              <w:spacing w:after="0" w:line="240" w:lineRule="auto"/>
              <w:ind w:left="743" w:firstLine="0"/>
              <w:rPr>
                <w:rStyle w:val="Siln"/>
                <w:rFonts w:asciiTheme="minorHAnsi" w:eastAsia="Calibri" w:hAnsiTheme="minorHAnsi"/>
                <w:b w:val="0"/>
                <w:color w:val="FF0000"/>
                <w:sz w:val="24"/>
                <w:szCs w:val="22"/>
              </w:rPr>
            </w:pPr>
          </w:p>
          <w:p w:rsidR="007368DF" w:rsidRPr="00466D81" w:rsidRDefault="007368DF" w:rsidP="00202FC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ind w:left="743" w:hanging="425"/>
              <w:jc w:val="both"/>
              <w:rPr>
                <w:rFonts w:asciiTheme="minorHAnsi" w:hAnsiTheme="minorHAnsi"/>
                <w:bCs/>
                <w:color w:val="000000"/>
                <w:sz w:val="24"/>
              </w:rPr>
            </w:pPr>
            <w:r w:rsidRPr="00466D81">
              <w:rPr>
                <w:rStyle w:val="Siln"/>
                <w:rFonts w:asciiTheme="minorHAnsi" w:hAnsiTheme="minorHAnsi"/>
                <w:b w:val="0"/>
                <w:sz w:val="24"/>
              </w:rPr>
              <w:t xml:space="preserve">Priorita 3: </w:t>
            </w:r>
            <w:r w:rsidRPr="00466D81">
              <w:rPr>
                <w:rFonts w:asciiTheme="minorHAnsi" w:hAnsiTheme="minorHAnsi"/>
                <w:b/>
                <w:bCs/>
                <w:color w:val="000000"/>
                <w:sz w:val="24"/>
              </w:rPr>
              <w:t>Věda 2.0</w:t>
            </w:r>
          </w:p>
          <w:p w:rsidR="007368DF" w:rsidRPr="00466D81" w:rsidRDefault="007368DF" w:rsidP="00202FC5">
            <w:pPr>
              <w:pStyle w:val="Zkladntext"/>
              <w:spacing w:before="240"/>
              <w:ind w:left="743" w:firstLine="0"/>
              <w:rPr>
                <w:rFonts w:asciiTheme="minorHAnsi" w:eastAsiaTheme="minorHAnsi" w:hAnsiTheme="minorHAnsi" w:cstheme="minorHAnsi"/>
                <w:bCs/>
                <w:i/>
                <w:sz w:val="24"/>
              </w:rPr>
            </w:pPr>
            <w:r w:rsidRPr="00466D81">
              <w:rPr>
                <w:rFonts w:asciiTheme="minorHAnsi" w:hAnsiTheme="minorHAnsi" w:cstheme="minorHAnsi"/>
                <w:bCs/>
                <w:i/>
                <w:sz w:val="24"/>
              </w:rPr>
              <w:t>Globální společenské výzvy vyžadují zodpovědn</w:t>
            </w:r>
            <w:r w:rsidRPr="00466D81">
              <w:rPr>
                <w:rFonts w:asciiTheme="minorHAnsi" w:eastAsiaTheme="minorHAnsi" w:hAnsiTheme="minorHAnsi" w:cstheme="minorHAnsi"/>
                <w:bCs/>
                <w:i/>
                <w:sz w:val="24"/>
              </w:rPr>
              <w:t>ou a spolehlivou vědu</w:t>
            </w:r>
            <w:r w:rsidRPr="00466D81">
              <w:rPr>
                <w:rFonts w:asciiTheme="minorHAnsi" w:hAnsiTheme="minorHAnsi" w:cstheme="minorHAnsi"/>
                <w:bCs/>
                <w:i/>
                <w:sz w:val="24"/>
              </w:rPr>
              <w:t>, která je v souladu s hodnotami a potřebami evropské společnosti.</w:t>
            </w:r>
            <w:r w:rsidRPr="00466D81">
              <w:rPr>
                <w:rFonts w:asciiTheme="minorHAnsi" w:eastAsiaTheme="minorHAnsi" w:hAnsiTheme="minorHAnsi" w:cstheme="minorHAnsi"/>
                <w:bCs/>
                <w:i/>
                <w:sz w:val="24"/>
              </w:rPr>
              <w:t xml:space="preserve"> Předsednictví proto zvýší</w:t>
            </w:r>
            <w:r w:rsidRPr="00466D81">
              <w:rPr>
                <w:rFonts w:asciiTheme="minorHAnsi" w:hAnsiTheme="minorHAnsi" w:cstheme="minorHAnsi"/>
                <w:bCs/>
                <w:i/>
                <w:sz w:val="24"/>
              </w:rPr>
              <w:t xml:space="preserve"> povědomí o pojmu Otevřená věda (</w:t>
            </w:r>
            <w:r w:rsidR="00323115">
              <w:rPr>
                <w:rFonts w:asciiTheme="minorHAnsi" w:hAnsiTheme="minorHAnsi" w:cstheme="minorHAnsi"/>
                <w:bCs/>
                <w:i/>
                <w:sz w:val="24"/>
              </w:rPr>
              <w:t>Věda</w:t>
            </w:r>
            <w:r w:rsidRPr="00466D81">
              <w:rPr>
                <w:rFonts w:asciiTheme="minorHAnsi" w:hAnsiTheme="minorHAnsi" w:cstheme="minorHAnsi"/>
                <w:bCs/>
                <w:i/>
                <w:sz w:val="24"/>
              </w:rPr>
              <w:t xml:space="preserve"> 2.0)</w:t>
            </w:r>
            <w:r w:rsidR="00B2768A">
              <w:rPr>
                <w:rFonts w:asciiTheme="minorHAnsi" w:hAnsiTheme="minorHAnsi" w:cstheme="minorHAnsi"/>
                <w:bCs/>
                <w:i/>
                <w:sz w:val="24"/>
              </w:rPr>
              <w:t xml:space="preserve">, aby tak přispělo </w:t>
            </w:r>
            <w:r w:rsidRPr="00466D81">
              <w:rPr>
                <w:rFonts w:asciiTheme="minorHAnsi" w:hAnsiTheme="minorHAnsi" w:cstheme="minorHAnsi"/>
                <w:bCs/>
                <w:i/>
                <w:sz w:val="24"/>
              </w:rPr>
              <w:t>k ši</w:t>
            </w:r>
            <w:r w:rsidR="00B2768A">
              <w:rPr>
                <w:rFonts w:asciiTheme="minorHAnsi" w:hAnsiTheme="minorHAnsi" w:cstheme="minorHAnsi"/>
                <w:bCs/>
                <w:i/>
                <w:sz w:val="24"/>
              </w:rPr>
              <w:t>rší diskusi o zvyšování kvality</w:t>
            </w:r>
            <w:r w:rsidRPr="00466D81">
              <w:rPr>
                <w:rFonts w:asciiTheme="minorHAnsi" w:hAnsiTheme="minorHAnsi" w:cstheme="minorHAnsi"/>
                <w:bCs/>
                <w:i/>
                <w:sz w:val="24"/>
              </w:rPr>
              <w:t xml:space="preserve"> evropské vědy, a to i p</w:t>
            </w:r>
            <w:r w:rsidRPr="00466D81">
              <w:rPr>
                <w:rFonts w:asciiTheme="minorHAnsi" w:eastAsiaTheme="minorHAnsi" w:hAnsiTheme="minorHAnsi" w:cstheme="minorHAnsi"/>
                <w:bCs/>
                <w:i/>
                <w:sz w:val="24"/>
              </w:rPr>
              <w:t>rostřednictvím digitální</w:t>
            </w:r>
            <w:r w:rsidR="00B2768A">
              <w:rPr>
                <w:rFonts w:asciiTheme="minorHAnsi" w:eastAsiaTheme="minorHAnsi" w:hAnsiTheme="minorHAnsi" w:cstheme="minorHAnsi"/>
                <w:bCs/>
                <w:i/>
                <w:sz w:val="24"/>
              </w:rPr>
              <w:t>ch technologií.</w:t>
            </w:r>
          </w:p>
          <w:p w:rsidR="007368DF" w:rsidRPr="00466D81" w:rsidRDefault="007368DF" w:rsidP="00202FC5">
            <w:pPr>
              <w:pStyle w:val="Zkladntext"/>
              <w:spacing w:after="120" w:line="240" w:lineRule="auto"/>
              <w:ind w:left="743" w:firstLine="0"/>
              <w:rPr>
                <w:rStyle w:val="Siln"/>
                <w:rFonts w:asciiTheme="minorHAnsi" w:eastAsia="Calibri" w:hAnsiTheme="minorHAnsi"/>
                <w:b w:val="0"/>
                <w:sz w:val="24"/>
                <w:szCs w:val="22"/>
              </w:rPr>
            </w:pPr>
            <w:r w:rsidRPr="00466D81">
              <w:rPr>
                <w:rStyle w:val="Siln"/>
                <w:rFonts w:asciiTheme="minorHAnsi" w:eastAsia="Calibri" w:hAnsiTheme="minorHAnsi"/>
                <w:b w:val="0"/>
                <w:sz w:val="24"/>
                <w:szCs w:val="22"/>
              </w:rPr>
              <w:t xml:space="preserve">ČR </w:t>
            </w:r>
            <w:r w:rsidR="00B134FB">
              <w:rPr>
                <w:rStyle w:val="Siln"/>
                <w:rFonts w:asciiTheme="minorHAnsi" w:eastAsia="Calibri" w:hAnsiTheme="minorHAnsi"/>
                <w:b w:val="0"/>
                <w:sz w:val="24"/>
                <w:szCs w:val="22"/>
              </w:rPr>
              <w:t>vítá</w:t>
            </w:r>
            <w:r w:rsidRPr="00466D81">
              <w:rPr>
                <w:rStyle w:val="Siln"/>
                <w:rFonts w:asciiTheme="minorHAnsi" w:eastAsia="Calibri" w:hAnsiTheme="minorHAnsi"/>
                <w:b w:val="0"/>
                <w:sz w:val="24"/>
                <w:szCs w:val="22"/>
              </w:rPr>
              <w:t xml:space="preserve"> aktivity lotyšského předsednictví ve věci veřejné konzultace k </w:t>
            </w:r>
            <w:r w:rsidR="00B2768A">
              <w:rPr>
                <w:rStyle w:val="Siln"/>
                <w:rFonts w:asciiTheme="minorHAnsi" w:eastAsia="Calibri" w:hAnsiTheme="minorHAnsi"/>
                <w:b w:val="0"/>
                <w:sz w:val="24"/>
                <w:szCs w:val="22"/>
              </w:rPr>
              <w:t>Vědě 2.0 za účelem</w:t>
            </w:r>
            <w:r w:rsidRPr="00466D81">
              <w:rPr>
                <w:rStyle w:val="Siln"/>
                <w:rFonts w:asciiTheme="minorHAnsi" w:eastAsia="Calibri" w:hAnsiTheme="minorHAnsi"/>
                <w:b w:val="0"/>
                <w:sz w:val="24"/>
                <w:szCs w:val="22"/>
              </w:rPr>
              <w:t xml:space="preserve"> </w:t>
            </w:r>
            <w:r w:rsidR="00B134FB">
              <w:rPr>
                <w:rStyle w:val="Siln"/>
                <w:rFonts w:asciiTheme="minorHAnsi" w:eastAsia="Calibri" w:hAnsiTheme="minorHAnsi"/>
                <w:b w:val="0"/>
                <w:sz w:val="24"/>
                <w:szCs w:val="22"/>
              </w:rPr>
              <w:t>podpory</w:t>
            </w:r>
            <w:r w:rsidRPr="00466D81">
              <w:rPr>
                <w:rStyle w:val="Siln"/>
                <w:rFonts w:asciiTheme="minorHAnsi" w:eastAsia="Calibri" w:hAnsiTheme="minorHAnsi"/>
                <w:b w:val="0"/>
                <w:sz w:val="24"/>
                <w:szCs w:val="22"/>
              </w:rPr>
              <w:t xml:space="preserve"> </w:t>
            </w:r>
            <w:r w:rsidR="00B2768A">
              <w:rPr>
                <w:rStyle w:val="Siln"/>
                <w:rFonts w:asciiTheme="minorHAnsi" w:eastAsia="Calibri" w:hAnsiTheme="minorHAnsi"/>
                <w:b w:val="0"/>
                <w:sz w:val="24"/>
                <w:szCs w:val="22"/>
              </w:rPr>
              <w:t>kvalitní</w:t>
            </w:r>
            <w:r w:rsidRPr="00466D81">
              <w:rPr>
                <w:rStyle w:val="Siln"/>
                <w:rFonts w:asciiTheme="minorHAnsi" w:eastAsia="Calibri" w:hAnsiTheme="minorHAnsi"/>
                <w:b w:val="0"/>
                <w:sz w:val="24"/>
                <w:szCs w:val="22"/>
              </w:rPr>
              <w:t xml:space="preserve"> vědy</w:t>
            </w:r>
            <w:r w:rsidR="00B134FB">
              <w:rPr>
                <w:rStyle w:val="Siln"/>
                <w:rFonts w:asciiTheme="minorHAnsi" w:eastAsia="Calibri" w:hAnsiTheme="minorHAnsi"/>
                <w:b w:val="0"/>
                <w:sz w:val="24"/>
                <w:szCs w:val="22"/>
              </w:rPr>
              <w:t xml:space="preserve">, která </w:t>
            </w:r>
            <w:r w:rsidRPr="00466D81">
              <w:rPr>
                <w:rStyle w:val="Siln"/>
                <w:rFonts w:asciiTheme="minorHAnsi" w:eastAsia="Calibri" w:hAnsiTheme="minorHAnsi"/>
                <w:b w:val="0"/>
                <w:sz w:val="24"/>
                <w:szCs w:val="22"/>
              </w:rPr>
              <w:t>reflektuj</w:t>
            </w:r>
            <w:r w:rsidR="00B134FB">
              <w:rPr>
                <w:rStyle w:val="Siln"/>
                <w:rFonts w:asciiTheme="minorHAnsi" w:eastAsia="Calibri" w:hAnsiTheme="minorHAnsi"/>
                <w:b w:val="0"/>
                <w:sz w:val="24"/>
                <w:szCs w:val="22"/>
              </w:rPr>
              <w:t>e</w:t>
            </w:r>
            <w:r w:rsidRPr="00466D81">
              <w:rPr>
                <w:rStyle w:val="Siln"/>
                <w:rFonts w:asciiTheme="minorHAnsi" w:eastAsia="Calibri" w:hAnsiTheme="minorHAnsi"/>
                <w:b w:val="0"/>
                <w:sz w:val="24"/>
                <w:szCs w:val="22"/>
              </w:rPr>
              <w:t xml:space="preserve"> potřeby globálních socioekonomických výzev</w:t>
            </w:r>
            <w:r w:rsidR="00B134FB">
              <w:rPr>
                <w:rStyle w:val="Siln"/>
                <w:rFonts w:asciiTheme="minorHAnsi" w:eastAsia="Calibri" w:hAnsiTheme="minorHAnsi"/>
                <w:b w:val="0"/>
                <w:sz w:val="24"/>
                <w:szCs w:val="22"/>
              </w:rPr>
              <w:t xml:space="preserve"> a která tak může </w:t>
            </w:r>
            <w:r w:rsidR="00B134FB">
              <w:rPr>
                <w:rStyle w:val="Siln"/>
                <w:rFonts w:asciiTheme="minorHAnsi" w:eastAsia="Calibri" w:hAnsiTheme="minorHAnsi"/>
                <w:b w:val="0"/>
                <w:sz w:val="24"/>
                <w:szCs w:val="22"/>
              </w:rPr>
              <w:lastRenderedPageBreak/>
              <w:t xml:space="preserve">pozitivně ovlivnit </w:t>
            </w:r>
            <w:r w:rsidRPr="00466D81">
              <w:rPr>
                <w:rStyle w:val="Siln"/>
                <w:rFonts w:asciiTheme="minorHAnsi" w:eastAsia="Calibri" w:hAnsiTheme="minorHAnsi"/>
                <w:b w:val="0"/>
                <w:sz w:val="24"/>
                <w:szCs w:val="22"/>
              </w:rPr>
              <w:t>růst a zaměstnanost.</w:t>
            </w:r>
          </w:p>
          <w:p w:rsidR="007368DF" w:rsidRPr="00466D81" w:rsidRDefault="007368DF" w:rsidP="00202FC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ind w:left="743" w:hanging="425"/>
              <w:jc w:val="both"/>
              <w:rPr>
                <w:rFonts w:asciiTheme="minorHAnsi" w:hAnsiTheme="minorHAnsi"/>
                <w:bCs/>
                <w:color w:val="000000"/>
                <w:sz w:val="24"/>
              </w:rPr>
            </w:pPr>
            <w:r w:rsidRPr="00466D81">
              <w:rPr>
                <w:rStyle w:val="Siln"/>
                <w:rFonts w:asciiTheme="minorHAnsi" w:hAnsiTheme="minorHAnsi"/>
                <w:b w:val="0"/>
                <w:sz w:val="24"/>
              </w:rPr>
              <w:t xml:space="preserve">Priorita </w:t>
            </w:r>
            <w:r w:rsidR="00202FC5">
              <w:rPr>
                <w:rStyle w:val="Siln"/>
                <w:rFonts w:asciiTheme="minorHAnsi" w:hAnsiTheme="minorHAnsi"/>
                <w:b w:val="0"/>
                <w:sz w:val="24"/>
              </w:rPr>
              <w:t>3</w:t>
            </w:r>
            <w:r w:rsidRPr="00466D81">
              <w:rPr>
                <w:rStyle w:val="Siln"/>
                <w:rFonts w:asciiTheme="minorHAnsi" w:hAnsiTheme="minorHAnsi"/>
                <w:b w:val="0"/>
                <w:sz w:val="24"/>
              </w:rPr>
              <w:t xml:space="preserve">: </w:t>
            </w:r>
            <w:r w:rsidRPr="00466D81">
              <w:rPr>
                <w:rFonts w:asciiTheme="minorHAnsi" w:hAnsiTheme="minorHAnsi"/>
                <w:b/>
                <w:bCs/>
                <w:color w:val="000000"/>
                <w:sz w:val="24"/>
              </w:rPr>
              <w:t xml:space="preserve">Monitoring hodnocení 7. </w:t>
            </w:r>
            <w:r w:rsidR="00DF4282">
              <w:rPr>
                <w:rFonts w:asciiTheme="minorHAnsi" w:hAnsiTheme="minorHAnsi"/>
                <w:b/>
                <w:bCs/>
                <w:color w:val="000000"/>
                <w:sz w:val="24"/>
              </w:rPr>
              <w:t>r</w:t>
            </w:r>
            <w:r w:rsidRPr="00466D81">
              <w:rPr>
                <w:rFonts w:asciiTheme="minorHAnsi" w:hAnsiTheme="minorHAnsi"/>
                <w:b/>
                <w:bCs/>
                <w:color w:val="000000"/>
                <w:sz w:val="24"/>
              </w:rPr>
              <w:t>ámcového programu a první výsledky Horizontu 2020</w:t>
            </w:r>
          </w:p>
          <w:p w:rsidR="007368DF" w:rsidRPr="00466D81" w:rsidRDefault="007368DF" w:rsidP="00532629">
            <w:pPr>
              <w:pStyle w:val="Zkladntext"/>
              <w:spacing w:after="120"/>
              <w:ind w:left="743" w:firstLine="0"/>
              <w:rPr>
                <w:rFonts w:asciiTheme="minorHAnsi" w:eastAsiaTheme="minorHAnsi" w:hAnsiTheme="minorHAnsi" w:cstheme="minorHAnsi"/>
                <w:bCs/>
                <w:i/>
                <w:sz w:val="24"/>
              </w:rPr>
            </w:pPr>
            <w:r w:rsidRPr="00466D81">
              <w:rPr>
                <w:rFonts w:asciiTheme="minorHAnsi" w:eastAsiaTheme="minorHAnsi" w:hAnsiTheme="minorHAnsi" w:cstheme="minorHAnsi"/>
                <w:bCs/>
                <w:i/>
                <w:sz w:val="24"/>
              </w:rPr>
              <w:t xml:space="preserve">Lotyšské předsednictví bude rovněž podporovat </w:t>
            </w:r>
            <w:r w:rsidRPr="00466D81">
              <w:rPr>
                <w:rFonts w:asciiTheme="minorHAnsi" w:hAnsiTheme="minorHAnsi" w:cstheme="minorHAnsi"/>
                <w:bCs/>
                <w:i/>
                <w:sz w:val="24"/>
              </w:rPr>
              <w:t xml:space="preserve">práci na závěrečném hodnocení 7. rámcového programu EU pro výzkum, technologický rozvoj a demonstrace (2007 – 2013) a </w:t>
            </w:r>
            <w:r w:rsidRPr="00466D81">
              <w:rPr>
                <w:rFonts w:asciiTheme="minorHAnsi" w:eastAsiaTheme="minorHAnsi" w:hAnsiTheme="minorHAnsi" w:cstheme="minorHAnsi"/>
                <w:bCs/>
                <w:i/>
                <w:sz w:val="24"/>
              </w:rPr>
              <w:t>pečlivě sledovat výsledky počáteční fáze</w:t>
            </w:r>
            <w:r w:rsidRPr="00466D81">
              <w:rPr>
                <w:rFonts w:asciiTheme="minorHAnsi" w:hAnsiTheme="minorHAnsi" w:cstheme="minorHAnsi"/>
                <w:bCs/>
                <w:i/>
                <w:sz w:val="24"/>
              </w:rPr>
              <w:t xml:space="preserve"> implementace rámcového programu EU pro výzkum a inovace Horizont 2020 (2014 – 2020), s</w:t>
            </w:r>
            <w:r w:rsidR="00DF4282">
              <w:rPr>
                <w:rFonts w:asciiTheme="minorHAnsi" w:hAnsiTheme="minorHAnsi" w:cstheme="minorHAnsi"/>
                <w:bCs/>
                <w:i/>
                <w:sz w:val="24"/>
              </w:rPr>
              <w:t> </w:t>
            </w:r>
            <w:r w:rsidRPr="00466D81">
              <w:rPr>
                <w:rFonts w:asciiTheme="minorHAnsi" w:hAnsiTheme="minorHAnsi" w:cstheme="minorHAnsi"/>
                <w:bCs/>
                <w:i/>
                <w:sz w:val="24"/>
              </w:rPr>
              <w:t xml:space="preserve">cílem zajistit využití </w:t>
            </w:r>
            <w:r w:rsidRPr="00466D81">
              <w:rPr>
                <w:rFonts w:asciiTheme="minorHAnsi" w:eastAsiaTheme="minorHAnsi" w:hAnsiTheme="minorHAnsi" w:cstheme="minorHAnsi"/>
                <w:bCs/>
                <w:i/>
                <w:sz w:val="24"/>
              </w:rPr>
              <w:t>plného</w:t>
            </w:r>
            <w:r w:rsidRPr="00466D81">
              <w:rPr>
                <w:rFonts w:asciiTheme="minorHAnsi" w:hAnsiTheme="minorHAnsi" w:cstheme="minorHAnsi"/>
                <w:bCs/>
                <w:i/>
                <w:sz w:val="24"/>
              </w:rPr>
              <w:t xml:space="preserve"> potenciálu programu</w:t>
            </w:r>
            <w:r w:rsidRPr="00466D81">
              <w:rPr>
                <w:rFonts w:asciiTheme="minorHAnsi" w:eastAsiaTheme="minorHAnsi" w:hAnsiTheme="minorHAnsi" w:cstheme="minorHAnsi"/>
                <w:bCs/>
                <w:i/>
                <w:sz w:val="24"/>
              </w:rPr>
              <w:t xml:space="preserve"> v oblasti vědy, průmyslu</w:t>
            </w:r>
            <w:r w:rsidR="00DF4282">
              <w:rPr>
                <w:rFonts w:asciiTheme="minorHAnsi" w:eastAsiaTheme="minorHAnsi" w:hAnsiTheme="minorHAnsi" w:cstheme="minorHAnsi"/>
                <w:bCs/>
                <w:i/>
                <w:sz w:val="24"/>
              </w:rPr>
              <w:t xml:space="preserve"> </w:t>
            </w:r>
            <w:r w:rsidRPr="00466D81">
              <w:rPr>
                <w:rFonts w:asciiTheme="minorHAnsi" w:eastAsiaTheme="minorHAnsi" w:hAnsiTheme="minorHAnsi" w:cstheme="minorHAnsi"/>
                <w:bCs/>
                <w:i/>
                <w:sz w:val="24"/>
              </w:rPr>
              <w:t>a sociálního růstu EU</w:t>
            </w:r>
            <w:r w:rsidRPr="00466D81">
              <w:rPr>
                <w:rFonts w:asciiTheme="minorHAnsi" w:hAnsiTheme="minorHAnsi" w:cstheme="minorHAnsi"/>
                <w:bCs/>
                <w:i/>
                <w:sz w:val="24"/>
              </w:rPr>
              <w:t>, včetně</w:t>
            </w:r>
            <w:r w:rsidR="008F3277">
              <w:rPr>
                <w:rFonts w:asciiTheme="minorHAnsi" w:eastAsiaTheme="minorHAnsi" w:hAnsiTheme="minorHAnsi" w:cstheme="minorHAnsi"/>
                <w:bCs/>
                <w:i/>
                <w:sz w:val="24"/>
              </w:rPr>
              <w:t xml:space="preserve"> synergie s e</w:t>
            </w:r>
            <w:r w:rsidRPr="00466D81">
              <w:rPr>
                <w:rFonts w:asciiTheme="minorHAnsi" w:eastAsiaTheme="minorHAnsi" w:hAnsiTheme="minorHAnsi" w:cstheme="minorHAnsi"/>
                <w:bCs/>
                <w:i/>
                <w:sz w:val="24"/>
              </w:rPr>
              <w:t>vropským strukturálním a investičním fond</w:t>
            </w:r>
            <w:r w:rsidR="008F3277">
              <w:rPr>
                <w:rFonts w:asciiTheme="minorHAnsi" w:eastAsiaTheme="minorHAnsi" w:hAnsiTheme="minorHAnsi" w:cstheme="minorHAnsi"/>
                <w:bCs/>
                <w:i/>
                <w:sz w:val="24"/>
              </w:rPr>
              <w:t>em</w:t>
            </w:r>
            <w:r w:rsidRPr="00466D81">
              <w:rPr>
                <w:rFonts w:asciiTheme="minorHAnsi" w:eastAsiaTheme="minorHAnsi" w:hAnsiTheme="minorHAnsi" w:cstheme="minorHAnsi"/>
                <w:bCs/>
                <w:i/>
                <w:sz w:val="24"/>
              </w:rPr>
              <w:t>.</w:t>
            </w:r>
          </w:p>
          <w:p w:rsidR="00EC20EF" w:rsidRPr="00466D81" w:rsidRDefault="007368DF" w:rsidP="008F3277">
            <w:pPr>
              <w:pStyle w:val="Zkladntext"/>
              <w:spacing w:after="120" w:line="240" w:lineRule="auto"/>
              <w:ind w:left="743" w:firstLine="0"/>
              <w:rPr>
                <w:rStyle w:val="Siln"/>
                <w:rFonts w:ascii="Calibri" w:eastAsia="Calibri" w:hAnsi="Calibri"/>
                <w:b w:val="0"/>
                <w:sz w:val="24"/>
                <w:szCs w:val="22"/>
              </w:rPr>
            </w:pPr>
            <w:r w:rsidRPr="00466D81">
              <w:rPr>
                <w:rStyle w:val="Siln"/>
                <w:rFonts w:asciiTheme="minorHAnsi" w:eastAsia="Calibri" w:hAnsiTheme="minorHAnsi"/>
                <w:b w:val="0"/>
                <w:sz w:val="24"/>
                <w:szCs w:val="22"/>
              </w:rPr>
              <w:t>ČR vítá monitorování konečného hodnocení 7. rámcového programu a první výsledky Horizontu 2020 včetně synergií s</w:t>
            </w:r>
            <w:r w:rsidR="008F3277">
              <w:rPr>
                <w:rStyle w:val="Siln"/>
                <w:rFonts w:asciiTheme="minorHAnsi" w:eastAsia="Calibri" w:hAnsiTheme="minorHAnsi"/>
                <w:b w:val="0"/>
                <w:sz w:val="24"/>
                <w:szCs w:val="22"/>
              </w:rPr>
              <w:t> evropskými strukturálním a investičním fondem</w:t>
            </w:r>
            <w:r w:rsidRPr="00466D81">
              <w:rPr>
                <w:rStyle w:val="Siln"/>
                <w:rFonts w:asciiTheme="minorHAnsi" w:eastAsia="Calibri" w:hAnsiTheme="minorHAnsi"/>
                <w:b w:val="0"/>
                <w:sz w:val="24"/>
                <w:szCs w:val="22"/>
              </w:rPr>
              <w:t xml:space="preserve">, které by měly maximálním možným způsobem přispět k naplňování strategie EU Evropa 2020. </w:t>
            </w:r>
            <w:r w:rsidRPr="00466D81">
              <w:rPr>
                <w:rStyle w:val="apple-converted-space"/>
                <w:rFonts w:asciiTheme="minorHAnsi" w:hAnsiTheme="minorHAnsi" w:cs="Arial"/>
                <w:color w:val="231F20"/>
                <w:sz w:val="18"/>
                <w:szCs w:val="18"/>
              </w:rPr>
              <w:t> </w:t>
            </w:r>
          </w:p>
        </w:tc>
      </w:tr>
      <w:tr w:rsidR="00EC20EF" w:rsidRPr="00E60C26" w:rsidTr="00A178E5">
        <w:tc>
          <w:tcPr>
            <w:tcW w:w="180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EC20EF" w:rsidRPr="00E60C26" w:rsidRDefault="00EC20EF" w:rsidP="000F42B9">
            <w:pPr>
              <w:spacing w:after="0" w:line="240" w:lineRule="auto"/>
              <w:rPr>
                <w:rFonts w:eastAsia="Times New Roman"/>
                <w:bCs/>
                <w:i/>
                <w:color w:val="000000"/>
              </w:rPr>
            </w:pPr>
            <w:r w:rsidRPr="00E60C26">
              <w:rPr>
                <w:rFonts w:eastAsia="Times New Roman"/>
                <w:bCs/>
                <w:i/>
                <w:color w:val="000000"/>
              </w:rPr>
              <w:lastRenderedPageBreak/>
              <w:t>Agendy Rady EU</w:t>
            </w:r>
          </w:p>
        </w:tc>
        <w:tc>
          <w:tcPr>
            <w:tcW w:w="7513" w:type="dxa"/>
            <w:tcBorders>
              <w:left w:val="single" w:sz="6" w:space="0" w:color="9BBB59"/>
            </w:tcBorders>
            <w:shd w:val="clear" w:color="auto" w:fill="EAF1DD"/>
          </w:tcPr>
          <w:p w:rsidR="008F3277" w:rsidRDefault="007368DF" w:rsidP="007368D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</w:rPr>
            </w:pPr>
            <w:r w:rsidRPr="00466D81">
              <w:rPr>
                <w:rFonts w:eastAsia="Times New Roman"/>
                <w:b/>
                <w:color w:val="000000"/>
                <w:sz w:val="24"/>
              </w:rPr>
              <w:t>Rada minis</w:t>
            </w:r>
            <w:r w:rsidR="008F3277">
              <w:rPr>
                <w:rFonts w:eastAsia="Times New Roman"/>
                <w:b/>
                <w:color w:val="000000"/>
                <w:sz w:val="24"/>
              </w:rPr>
              <w:t xml:space="preserve">trů pro konkurenceschopnost </w:t>
            </w:r>
          </w:p>
          <w:p w:rsidR="007368DF" w:rsidRPr="00466D81" w:rsidRDefault="008F3277" w:rsidP="007368D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 xml:space="preserve">(2. </w:t>
            </w:r>
            <w:r w:rsidR="0018440B">
              <w:rPr>
                <w:rFonts w:eastAsia="Times New Roman"/>
                <w:b/>
                <w:color w:val="000000"/>
                <w:sz w:val="24"/>
              </w:rPr>
              <w:t>–</w:t>
            </w:r>
            <w:r w:rsidR="007368DF" w:rsidRPr="00466D81">
              <w:rPr>
                <w:rFonts w:eastAsia="Times New Roman"/>
                <w:b/>
                <w:color w:val="000000"/>
                <w:sz w:val="24"/>
              </w:rPr>
              <w:t xml:space="preserve"> 3. března 2015, Brusel)</w:t>
            </w:r>
          </w:p>
          <w:p w:rsidR="007368DF" w:rsidRPr="00466D81" w:rsidRDefault="007368DF" w:rsidP="00323115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ind w:left="743" w:hanging="425"/>
              <w:jc w:val="both"/>
              <w:rPr>
                <w:rFonts w:eastAsia="Times New Roman"/>
                <w:color w:val="000000"/>
                <w:sz w:val="24"/>
              </w:rPr>
            </w:pPr>
            <w:r w:rsidRPr="00466D81">
              <w:rPr>
                <w:rFonts w:eastAsia="Times New Roman"/>
                <w:color w:val="000000"/>
                <w:sz w:val="24"/>
              </w:rPr>
              <w:t>Výstupy Roční analýzy růstu</w:t>
            </w:r>
          </w:p>
          <w:p w:rsidR="007368DF" w:rsidRPr="00466D81" w:rsidRDefault="007368DF" w:rsidP="00323115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ind w:left="743" w:hanging="425"/>
              <w:jc w:val="both"/>
              <w:rPr>
                <w:rFonts w:eastAsia="Times New Roman"/>
                <w:color w:val="000000"/>
                <w:sz w:val="24"/>
              </w:rPr>
            </w:pPr>
            <w:r w:rsidRPr="00466D81">
              <w:rPr>
                <w:rFonts w:eastAsia="Times New Roman"/>
                <w:bCs/>
                <w:color w:val="000000"/>
                <w:sz w:val="24"/>
              </w:rPr>
              <w:t>Střednědobé hodnocení Strategie Evropa 2020</w:t>
            </w:r>
          </w:p>
          <w:p w:rsidR="007368DF" w:rsidRPr="00466D81" w:rsidRDefault="007368DF" w:rsidP="00323115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ind w:left="743" w:hanging="425"/>
              <w:jc w:val="both"/>
              <w:rPr>
                <w:rFonts w:eastAsia="Times New Roman"/>
                <w:color w:val="000000"/>
                <w:sz w:val="24"/>
              </w:rPr>
            </w:pPr>
            <w:r w:rsidRPr="00466D81">
              <w:rPr>
                <w:rFonts w:eastAsia="Times New Roman"/>
                <w:bCs/>
                <w:color w:val="000000"/>
                <w:sz w:val="24"/>
              </w:rPr>
              <w:t>Reakce členských států na chystané sdělení EK „</w:t>
            </w:r>
            <w:r w:rsidR="00764D11">
              <w:rPr>
                <w:rFonts w:eastAsia="Times New Roman"/>
                <w:bCs/>
                <w:color w:val="000000"/>
                <w:sz w:val="24"/>
              </w:rPr>
              <w:t>Směrem k prosperující ekonomice plně využívající informační technologie</w:t>
            </w:r>
            <w:r w:rsidRPr="00466D81">
              <w:rPr>
                <w:rFonts w:eastAsia="Times New Roman"/>
                <w:bCs/>
                <w:color w:val="000000"/>
                <w:sz w:val="24"/>
              </w:rPr>
              <w:t>“</w:t>
            </w:r>
          </w:p>
          <w:p w:rsidR="007368DF" w:rsidRPr="00466D81" w:rsidRDefault="007368DF" w:rsidP="00323115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ind w:left="743" w:hanging="425"/>
              <w:jc w:val="both"/>
              <w:rPr>
                <w:rFonts w:eastAsia="Times New Roman"/>
                <w:color w:val="000000"/>
                <w:sz w:val="24"/>
              </w:rPr>
            </w:pPr>
            <w:r w:rsidRPr="00466D81">
              <w:rPr>
                <w:rFonts w:eastAsia="Times New Roman"/>
                <w:bCs/>
                <w:color w:val="000000"/>
                <w:sz w:val="24"/>
              </w:rPr>
              <w:t>Cestovní mapa ERA a lepší řízení ERA</w:t>
            </w:r>
          </w:p>
          <w:p w:rsidR="007368DF" w:rsidRPr="00466D81" w:rsidRDefault="007368DF" w:rsidP="00323115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ind w:left="743" w:hanging="425"/>
              <w:jc w:val="both"/>
              <w:rPr>
                <w:rFonts w:eastAsia="Times New Roman"/>
                <w:color w:val="000000"/>
                <w:sz w:val="24"/>
              </w:rPr>
            </w:pPr>
            <w:r w:rsidRPr="00466D81">
              <w:rPr>
                <w:rFonts w:eastAsia="Times New Roman"/>
                <w:bCs/>
                <w:color w:val="000000"/>
                <w:sz w:val="24"/>
              </w:rPr>
              <w:t>Výsledky veřejné konzultace k </w:t>
            </w:r>
            <w:r w:rsidR="00764D11">
              <w:rPr>
                <w:rFonts w:eastAsia="Times New Roman"/>
                <w:bCs/>
                <w:color w:val="000000"/>
                <w:sz w:val="24"/>
              </w:rPr>
              <w:t>Vědě</w:t>
            </w:r>
            <w:r w:rsidRPr="00466D81">
              <w:rPr>
                <w:rFonts w:eastAsia="Times New Roman"/>
                <w:bCs/>
                <w:color w:val="000000"/>
                <w:sz w:val="24"/>
              </w:rPr>
              <w:t xml:space="preserve"> 2.0</w:t>
            </w:r>
          </w:p>
          <w:p w:rsidR="007368DF" w:rsidRPr="00532629" w:rsidRDefault="00E16A03" w:rsidP="00532629">
            <w:pPr>
              <w:pStyle w:val="Odstavecseseznamem"/>
              <w:numPr>
                <w:ilvl w:val="0"/>
                <w:numId w:val="35"/>
              </w:numPr>
              <w:spacing w:after="120" w:line="240" w:lineRule="auto"/>
              <w:ind w:left="743" w:hanging="425"/>
              <w:jc w:val="both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P</w:t>
            </w:r>
            <w:r w:rsidR="007368DF" w:rsidRPr="00466D81">
              <w:rPr>
                <w:rFonts w:eastAsia="Times New Roman"/>
                <w:color w:val="000000"/>
                <w:sz w:val="24"/>
              </w:rPr>
              <w:t xml:space="preserve">řezkum </w:t>
            </w:r>
            <w:r w:rsidRPr="00E16A03">
              <w:rPr>
                <w:rFonts w:eastAsia="Times New Roman"/>
                <w:color w:val="000000"/>
                <w:sz w:val="24"/>
              </w:rPr>
              <w:t>Společn</w:t>
            </w:r>
            <w:r>
              <w:rPr>
                <w:rFonts w:eastAsia="Times New Roman"/>
                <w:color w:val="000000"/>
                <w:sz w:val="24"/>
              </w:rPr>
              <w:t>ého</w:t>
            </w:r>
            <w:r w:rsidRPr="00E16A03">
              <w:rPr>
                <w:rFonts w:eastAsia="Times New Roman"/>
                <w:color w:val="000000"/>
                <w:sz w:val="24"/>
              </w:rPr>
              <w:t xml:space="preserve"> program</w:t>
            </w:r>
            <w:r>
              <w:rPr>
                <w:rFonts w:eastAsia="Times New Roman"/>
                <w:color w:val="000000"/>
                <w:sz w:val="24"/>
              </w:rPr>
              <w:t>u</w:t>
            </w:r>
            <w:r w:rsidRPr="00E16A03">
              <w:rPr>
                <w:rFonts w:eastAsia="Times New Roman"/>
                <w:color w:val="000000"/>
                <w:sz w:val="24"/>
              </w:rPr>
              <w:t xml:space="preserve"> výzkumu a vývoje pro baltské moře</w:t>
            </w:r>
            <w:r>
              <w:rPr>
                <w:rFonts w:eastAsia="Times New Roman"/>
                <w:color w:val="000000"/>
                <w:sz w:val="24"/>
              </w:rPr>
              <w:t xml:space="preserve"> (BONUS) </w:t>
            </w:r>
            <w:r w:rsidR="007368DF" w:rsidRPr="00466D81">
              <w:rPr>
                <w:rFonts w:eastAsia="Times New Roman"/>
                <w:color w:val="000000"/>
                <w:sz w:val="24"/>
              </w:rPr>
              <w:t>v polovině období a další postup</w:t>
            </w:r>
          </w:p>
          <w:p w:rsidR="00764D11" w:rsidRDefault="007368DF" w:rsidP="007368D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</w:rPr>
            </w:pPr>
            <w:r w:rsidRPr="00466D81">
              <w:rPr>
                <w:rFonts w:eastAsia="Times New Roman"/>
                <w:b/>
                <w:color w:val="000000"/>
                <w:sz w:val="24"/>
              </w:rPr>
              <w:t xml:space="preserve">Rada ministrů pro konkurenceschopnost </w:t>
            </w:r>
          </w:p>
          <w:p w:rsidR="007368DF" w:rsidRPr="00466D81" w:rsidRDefault="0018440B" w:rsidP="007368D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 xml:space="preserve">(28. – </w:t>
            </w:r>
            <w:r w:rsidR="007368DF" w:rsidRPr="00466D81">
              <w:rPr>
                <w:rFonts w:eastAsia="Times New Roman"/>
                <w:b/>
                <w:color w:val="000000"/>
                <w:sz w:val="24"/>
              </w:rPr>
              <w:t>29. května 2015, Brusel)</w:t>
            </w:r>
          </w:p>
          <w:p w:rsidR="007368DF" w:rsidRPr="00466D81" w:rsidRDefault="00764D11" w:rsidP="00323115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ind w:left="743" w:hanging="425"/>
              <w:jc w:val="both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Návrh závěrů Rady k E</w:t>
            </w:r>
            <w:r w:rsidR="007368DF" w:rsidRPr="00466D81">
              <w:rPr>
                <w:rFonts w:eastAsia="Times New Roman"/>
                <w:color w:val="000000"/>
                <w:sz w:val="24"/>
              </w:rPr>
              <w:t xml:space="preserve">vropskému výzkumnému prostoru: Cestovní mapa ERA </w:t>
            </w:r>
          </w:p>
          <w:p w:rsidR="007368DF" w:rsidRPr="00466D81" w:rsidRDefault="007368DF" w:rsidP="00323115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ind w:left="743" w:hanging="425"/>
              <w:jc w:val="both"/>
              <w:rPr>
                <w:rFonts w:eastAsia="Times New Roman"/>
                <w:color w:val="000000"/>
                <w:sz w:val="24"/>
              </w:rPr>
            </w:pPr>
            <w:r w:rsidRPr="00466D81">
              <w:rPr>
                <w:rFonts w:eastAsia="Times New Roman"/>
                <w:bCs/>
                <w:color w:val="000000"/>
                <w:sz w:val="24"/>
              </w:rPr>
              <w:t>Návrh závěrů Rady k lepšímu řízení ERA</w:t>
            </w:r>
          </w:p>
          <w:p w:rsidR="007368DF" w:rsidRPr="00466D81" w:rsidRDefault="00764D11" w:rsidP="00323115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ind w:left="743" w:hanging="425"/>
              <w:jc w:val="both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Věda</w:t>
            </w:r>
            <w:r w:rsidR="007368DF" w:rsidRPr="00466D81">
              <w:rPr>
                <w:rFonts w:eastAsia="Times New Roman"/>
                <w:color w:val="000000"/>
                <w:sz w:val="24"/>
              </w:rPr>
              <w:t xml:space="preserve"> 2.0 – zpráva navazující na veřejnou konzultaci</w:t>
            </w:r>
          </w:p>
          <w:p w:rsidR="00EC20EF" w:rsidRPr="0018440B" w:rsidRDefault="007368DF" w:rsidP="0018440B">
            <w:pPr>
              <w:pStyle w:val="Odstavecseseznamem"/>
              <w:numPr>
                <w:ilvl w:val="0"/>
                <w:numId w:val="35"/>
              </w:numPr>
              <w:spacing w:line="240" w:lineRule="auto"/>
              <w:ind w:left="743" w:hanging="425"/>
              <w:jc w:val="both"/>
              <w:rPr>
                <w:rFonts w:eastAsia="Times New Roman"/>
                <w:color w:val="000000"/>
                <w:sz w:val="24"/>
              </w:rPr>
            </w:pPr>
            <w:r w:rsidRPr="00466D81">
              <w:rPr>
                <w:rFonts w:eastAsia="Times New Roman"/>
                <w:color w:val="000000"/>
                <w:sz w:val="24"/>
              </w:rPr>
              <w:t>Návrh závěrů Rady „</w:t>
            </w:r>
            <w:r w:rsidR="00764D11">
              <w:rPr>
                <w:rFonts w:eastAsia="Times New Roman"/>
                <w:color w:val="000000"/>
                <w:sz w:val="24"/>
              </w:rPr>
              <w:t>Směrem k otevřenému výzkumu intenzivně využívajícímu informační technologie, který přispěje k větším a rychlejším inovacím“</w:t>
            </w:r>
          </w:p>
        </w:tc>
      </w:tr>
      <w:tr w:rsidR="00EC20EF" w:rsidRPr="00E60C26" w:rsidTr="00A178E5">
        <w:tc>
          <w:tcPr>
            <w:tcW w:w="180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EC20EF" w:rsidRPr="00E60C26" w:rsidRDefault="00EC20EF" w:rsidP="000F42B9">
            <w:pPr>
              <w:spacing w:after="0" w:line="240" w:lineRule="auto"/>
              <w:rPr>
                <w:rFonts w:eastAsia="Times New Roman"/>
                <w:bCs/>
                <w:i/>
                <w:color w:val="000000"/>
              </w:rPr>
            </w:pPr>
            <w:r w:rsidRPr="00E60C26">
              <w:rPr>
                <w:rFonts w:eastAsia="Times New Roman"/>
                <w:bCs/>
                <w:i/>
                <w:color w:val="000000"/>
              </w:rPr>
              <w:t xml:space="preserve">Konference a významné akce předsednictví </w:t>
            </w:r>
          </w:p>
        </w:tc>
        <w:tc>
          <w:tcPr>
            <w:tcW w:w="7513" w:type="dxa"/>
            <w:shd w:val="clear" w:color="auto" w:fill="D6E3BC"/>
          </w:tcPr>
          <w:p w:rsidR="008F19E1" w:rsidRDefault="008F19E1" w:rsidP="008F19E1">
            <w:pPr>
              <w:spacing w:after="0" w:line="240" w:lineRule="auto"/>
              <w:jc w:val="both"/>
              <w:rPr>
                <w:bCs/>
                <w:sz w:val="24"/>
              </w:rPr>
            </w:pPr>
          </w:p>
          <w:p w:rsidR="00EC20EF" w:rsidRPr="008F19E1" w:rsidRDefault="008F19E1" w:rsidP="008F19E1">
            <w:pPr>
              <w:spacing w:after="0" w:line="240" w:lineRule="auto"/>
              <w:jc w:val="both"/>
              <w:rPr>
                <w:bCs/>
                <w:sz w:val="24"/>
              </w:rPr>
            </w:pPr>
            <w:r w:rsidRPr="008F19E1">
              <w:rPr>
                <w:bCs/>
                <w:sz w:val="24"/>
              </w:rPr>
              <w:t>Během lotyšského předsednictví se nekonají konference.</w:t>
            </w:r>
          </w:p>
        </w:tc>
      </w:tr>
      <w:tr w:rsidR="00EC20EF" w:rsidRPr="00E60C26" w:rsidTr="00A178E5">
        <w:tc>
          <w:tcPr>
            <w:tcW w:w="1809" w:type="dxa"/>
            <w:tcBorders>
              <w:left w:val="nil"/>
              <w:right w:val="nil"/>
            </w:tcBorders>
            <w:shd w:val="clear" w:color="auto" w:fill="FFFFFF"/>
          </w:tcPr>
          <w:p w:rsidR="00EC20EF" w:rsidRPr="00E60C26" w:rsidRDefault="00EC20EF" w:rsidP="000F42B9">
            <w:pPr>
              <w:spacing w:after="0" w:line="240" w:lineRule="auto"/>
              <w:rPr>
                <w:rFonts w:eastAsia="Times New Roman"/>
                <w:bCs/>
                <w:i/>
                <w:color w:val="000000"/>
              </w:rPr>
            </w:pPr>
            <w:r w:rsidRPr="00E60C26">
              <w:rPr>
                <w:rFonts w:eastAsia="Times New Roman"/>
                <w:bCs/>
                <w:i/>
                <w:color w:val="000000"/>
              </w:rPr>
              <w:t xml:space="preserve">Další akce a pravidelná </w:t>
            </w:r>
            <w:r w:rsidRPr="00E60C26">
              <w:rPr>
                <w:rFonts w:eastAsia="Times New Roman"/>
                <w:bCs/>
                <w:i/>
                <w:color w:val="000000"/>
              </w:rPr>
              <w:lastRenderedPageBreak/>
              <w:t xml:space="preserve">jednání </w:t>
            </w:r>
          </w:p>
        </w:tc>
        <w:tc>
          <w:tcPr>
            <w:tcW w:w="7513" w:type="dxa"/>
            <w:tcBorders>
              <w:left w:val="single" w:sz="6" w:space="0" w:color="9BBB59"/>
            </w:tcBorders>
            <w:shd w:val="clear" w:color="auto" w:fill="EAF1DD"/>
          </w:tcPr>
          <w:p w:rsidR="0007749F" w:rsidRPr="00466D81" w:rsidRDefault="0007749F" w:rsidP="0007749F">
            <w:pPr>
              <w:numPr>
                <w:ilvl w:val="0"/>
                <w:numId w:val="35"/>
              </w:numPr>
              <w:spacing w:after="0" w:line="240" w:lineRule="auto"/>
              <w:ind w:left="743" w:hanging="425"/>
              <w:jc w:val="both"/>
              <w:rPr>
                <w:sz w:val="24"/>
              </w:rPr>
            </w:pPr>
            <w:r w:rsidRPr="00466D81">
              <w:rPr>
                <w:b/>
                <w:sz w:val="24"/>
              </w:rPr>
              <w:lastRenderedPageBreak/>
              <w:t>Pracovní skupina pro výzkum</w:t>
            </w:r>
            <w:r w:rsidRPr="00466D81">
              <w:rPr>
                <w:sz w:val="24"/>
              </w:rPr>
              <w:t xml:space="preserve">, popřípadě společné zasedání </w:t>
            </w:r>
            <w:r w:rsidRPr="00466D81">
              <w:rPr>
                <w:sz w:val="24"/>
              </w:rPr>
              <w:lastRenderedPageBreak/>
              <w:t>Pracovní skupiny pro výzkum a atomové otázky</w:t>
            </w:r>
            <w:r>
              <w:rPr>
                <w:sz w:val="24"/>
              </w:rPr>
              <w:t xml:space="preserve"> (</w:t>
            </w:r>
            <w:r w:rsidRPr="00466D81">
              <w:rPr>
                <w:sz w:val="24"/>
              </w:rPr>
              <w:t>Brusel, každé pondělí</w:t>
            </w:r>
            <w:r>
              <w:rPr>
                <w:sz w:val="24"/>
              </w:rPr>
              <w:t>)</w:t>
            </w:r>
          </w:p>
          <w:p w:rsidR="003F1A83" w:rsidRPr="003F1A83" w:rsidRDefault="0007749F" w:rsidP="0007749F">
            <w:pPr>
              <w:numPr>
                <w:ilvl w:val="0"/>
                <w:numId w:val="35"/>
              </w:numPr>
              <w:spacing w:after="0" w:line="240" w:lineRule="auto"/>
              <w:ind w:left="743" w:hanging="425"/>
              <w:jc w:val="both"/>
              <w:rPr>
                <w:b/>
                <w:bCs/>
                <w:sz w:val="24"/>
              </w:rPr>
            </w:pPr>
            <w:r w:rsidRPr="00323115">
              <w:rPr>
                <w:b/>
                <w:bCs/>
                <w:sz w:val="24"/>
              </w:rPr>
              <w:t>Výbor pro Evropský výzkumný prostor a inovace</w:t>
            </w:r>
            <w:r>
              <w:rPr>
                <w:bCs/>
                <w:sz w:val="24"/>
              </w:rPr>
              <w:t xml:space="preserve"> </w:t>
            </w:r>
            <w:r w:rsidRPr="00323115">
              <w:rPr>
                <w:bCs/>
                <w:sz w:val="24"/>
              </w:rPr>
              <w:t>(ERAC</w:t>
            </w:r>
            <w:r w:rsidRPr="00466D81">
              <w:rPr>
                <w:bCs/>
                <w:sz w:val="24"/>
              </w:rPr>
              <w:t>, 24. února</w:t>
            </w:r>
            <w:r>
              <w:rPr>
                <w:bCs/>
                <w:sz w:val="24"/>
              </w:rPr>
              <w:t xml:space="preserve"> </w:t>
            </w:r>
            <w:r w:rsidRPr="00466D81">
              <w:rPr>
                <w:bCs/>
                <w:sz w:val="24"/>
              </w:rPr>
              <w:t>2015</w:t>
            </w:r>
            <w:r>
              <w:rPr>
                <w:bCs/>
                <w:sz w:val="24"/>
              </w:rPr>
              <w:t>,</w:t>
            </w:r>
            <w:r w:rsidRPr="00466D81">
              <w:rPr>
                <w:bCs/>
                <w:sz w:val="24"/>
              </w:rPr>
              <w:t xml:space="preserve"> Brusel a 16. – 17. dubna 2015</w:t>
            </w:r>
            <w:r>
              <w:rPr>
                <w:bCs/>
                <w:sz w:val="24"/>
              </w:rPr>
              <w:t>, Riga)</w:t>
            </w:r>
          </w:p>
          <w:p w:rsidR="0007749F" w:rsidRDefault="0007749F" w:rsidP="0007749F">
            <w:pPr>
              <w:numPr>
                <w:ilvl w:val="0"/>
                <w:numId w:val="35"/>
              </w:numPr>
              <w:spacing w:after="0" w:line="240" w:lineRule="auto"/>
              <w:ind w:left="743" w:hanging="425"/>
              <w:jc w:val="both"/>
              <w:rPr>
                <w:b/>
                <w:bCs/>
                <w:sz w:val="24"/>
              </w:rPr>
            </w:pPr>
            <w:r w:rsidRPr="00323115">
              <w:rPr>
                <w:b/>
                <w:bCs/>
                <w:sz w:val="24"/>
              </w:rPr>
              <w:t>Skupina na vysoké úrovni pro Společné programování</w:t>
            </w:r>
            <w:r>
              <w:rPr>
                <w:bCs/>
                <w:sz w:val="24"/>
              </w:rPr>
              <w:t xml:space="preserve"> (GPC,</w:t>
            </w:r>
            <w:r w:rsidRPr="00466D81">
              <w:rPr>
                <w:b/>
                <w:bCs/>
                <w:sz w:val="24"/>
              </w:rPr>
              <w:t xml:space="preserve"> </w:t>
            </w:r>
            <w:r w:rsidRPr="00466D81">
              <w:rPr>
                <w:bCs/>
                <w:sz w:val="24"/>
              </w:rPr>
              <w:t>11. března a 14. května 2015, Brusel</w:t>
            </w:r>
            <w:r>
              <w:rPr>
                <w:bCs/>
                <w:sz w:val="24"/>
              </w:rPr>
              <w:t>)</w:t>
            </w:r>
            <w:r w:rsidRPr="00466D81">
              <w:rPr>
                <w:b/>
                <w:bCs/>
                <w:sz w:val="24"/>
              </w:rPr>
              <w:t xml:space="preserve"> </w:t>
            </w:r>
          </w:p>
          <w:p w:rsidR="00EC20EF" w:rsidRPr="0018440B" w:rsidRDefault="0007749F" w:rsidP="0007749F">
            <w:pPr>
              <w:numPr>
                <w:ilvl w:val="0"/>
                <w:numId w:val="35"/>
              </w:numPr>
              <w:spacing w:after="0" w:line="240" w:lineRule="auto"/>
              <w:ind w:left="743" w:hanging="425"/>
              <w:jc w:val="both"/>
              <w:rPr>
                <w:b/>
                <w:bCs/>
                <w:sz w:val="24"/>
              </w:rPr>
            </w:pPr>
            <w:r w:rsidRPr="0018440B">
              <w:rPr>
                <w:b/>
                <w:sz w:val="24"/>
                <w:szCs w:val="24"/>
              </w:rPr>
              <w:t>Strategické fórum pro mezinárodní věd</w:t>
            </w:r>
            <w:r>
              <w:rPr>
                <w:b/>
                <w:sz w:val="24"/>
                <w:szCs w:val="24"/>
              </w:rPr>
              <w:t xml:space="preserve">ecko-technickou </w:t>
            </w:r>
            <w:r w:rsidRPr="0018440B">
              <w:rPr>
                <w:b/>
                <w:sz w:val="24"/>
                <w:szCs w:val="24"/>
              </w:rPr>
              <w:t>spolupráci</w:t>
            </w:r>
            <w:r w:rsidRPr="0018440B">
              <w:rPr>
                <w:sz w:val="24"/>
                <w:szCs w:val="24"/>
              </w:rPr>
              <w:t xml:space="preserve"> (SFIC, 4. března a 9. června 2015, Brusel)</w:t>
            </w:r>
          </w:p>
        </w:tc>
      </w:tr>
    </w:tbl>
    <w:p w:rsidR="00EC20EF" w:rsidRPr="00E60C26" w:rsidRDefault="00EC20EF" w:rsidP="000F42B9">
      <w:pPr>
        <w:spacing w:after="0" w:line="240" w:lineRule="auto"/>
        <w:jc w:val="both"/>
        <w:rPr>
          <w:b/>
          <w:sz w:val="24"/>
          <w:u w:val="single"/>
        </w:rPr>
      </w:pPr>
    </w:p>
    <w:p w:rsidR="00EC20EF" w:rsidRPr="00E60C26" w:rsidRDefault="00EC20EF" w:rsidP="000F42B9">
      <w:pPr>
        <w:spacing w:after="0" w:line="240" w:lineRule="auto"/>
        <w:jc w:val="both"/>
        <w:rPr>
          <w:b/>
          <w:sz w:val="24"/>
          <w:u w:val="single"/>
        </w:rPr>
      </w:pPr>
    </w:p>
    <w:sectPr w:rsidR="00EC20EF" w:rsidRPr="00E60C26" w:rsidSect="00D556A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9E0" w:rsidRDefault="008449E0" w:rsidP="00925734">
      <w:pPr>
        <w:spacing w:after="0" w:line="240" w:lineRule="auto"/>
      </w:pPr>
      <w:r>
        <w:separator/>
      </w:r>
    </w:p>
  </w:endnote>
  <w:endnote w:type="continuationSeparator" w:id="0">
    <w:p w:rsidR="008449E0" w:rsidRDefault="008449E0" w:rsidP="00925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658" w:rsidRDefault="00526BA8">
    <w:pPr>
      <w:pStyle w:val="Zpat"/>
    </w:pPr>
    <w:r>
      <w:tab/>
    </w:r>
    <w:r>
      <w:tab/>
    </w:r>
    <w:r w:rsidR="00DB65BD">
      <w:fldChar w:fldCharType="begin"/>
    </w:r>
    <w:r w:rsidR="00184F00">
      <w:instrText xml:space="preserve"> PAGE   \* MERGEFORMAT </w:instrText>
    </w:r>
    <w:r w:rsidR="00DB65BD">
      <w:fldChar w:fldCharType="separate"/>
    </w:r>
    <w:r w:rsidR="003430AE">
      <w:rPr>
        <w:noProof/>
      </w:rPr>
      <w:t>1</w:t>
    </w:r>
    <w:r w:rsidR="00DB65BD">
      <w:rPr>
        <w:noProof/>
      </w:rPr>
      <w:fldChar w:fldCharType="end"/>
    </w:r>
    <w:r w:rsidR="00331658">
      <w:tab/>
    </w:r>
    <w:r w:rsidR="00331658">
      <w:tab/>
    </w:r>
  </w:p>
  <w:p w:rsidR="00331658" w:rsidRDefault="00B779DF" w:rsidP="00B779DF">
    <w:pPr>
      <w:pStyle w:val="Zpat"/>
    </w:pPr>
    <w:r>
      <w:rPr>
        <w:rFonts w:ascii="Times New Roman" w:hAnsi="Times New Roman"/>
        <w:noProof/>
        <w:lang w:eastAsia="cs-CZ"/>
      </w:rPr>
      <w:drawing>
        <wp:inline distT="0" distB="0" distL="0" distR="0" wp14:anchorId="0EF9AA97" wp14:editId="1B120F97">
          <wp:extent cx="1152525" cy="533400"/>
          <wp:effectExtent l="19050" t="0" r="9525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</w:t>
    </w:r>
    <w:r>
      <w:rPr>
        <w:rFonts w:ascii="Times New Roman" w:hAnsi="Times New Roman"/>
        <w:noProof/>
        <w:lang w:eastAsia="cs-CZ"/>
      </w:rPr>
      <w:drawing>
        <wp:inline distT="0" distB="0" distL="0" distR="0" wp14:anchorId="7F2E9C73" wp14:editId="3A34E103">
          <wp:extent cx="1695450" cy="847725"/>
          <wp:effectExtent l="0" t="0" r="0" b="9525"/>
          <wp:docPr id="4" name="Obrázek 4" descr="C:\Users\bernkopfovam\Desktop\EU\Lotyšské předsednictví\LV PRE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rnkopfovam\Desktop\EU\Lotyšské předsednictví\LV PRES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205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9E0" w:rsidRDefault="008449E0" w:rsidP="00925734">
      <w:pPr>
        <w:spacing w:after="0" w:line="240" w:lineRule="auto"/>
      </w:pPr>
      <w:r>
        <w:separator/>
      </w:r>
    </w:p>
  </w:footnote>
  <w:footnote w:type="continuationSeparator" w:id="0">
    <w:p w:rsidR="008449E0" w:rsidRDefault="008449E0" w:rsidP="00925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1064"/>
    <w:multiLevelType w:val="hybridMultilevel"/>
    <w:tmpl w:val="2F285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53B6B"/>
    <w:multiLevelType w:val="hybridMultilevel"/>
    <w:tmpl w:val="846A79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6468D3"/>
    <w:multiLevelType w:val="hybridMultilevel"/>
    <w:tmpl w:val="73D0707C"/>
    <w:lvl w:ilvl="0" w:tplc="A30A3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972F3"/>
    <w:multiLevelType w:val="hybridMultilevel"/>
    <w:tmpl w:val="321A8668"/>
    <w:lvl w:ilvl="0" w:tplc="31D8B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D2E7C"/>
    <w:multiLevelType w:val="hybridMultilevel"/>
    <w:tmpl w:val="48AC5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D3905"/>
    <w:multiLevelType w:val="hybridMultilevel"/>
    <w:tmpl w:val="2122999E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0FFC5E65"/>
    <w:multiLevelType w:val="hybridMultilevel"/>
    <w:tmpl w:val="319C92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21C62BC"/>
    <w:multiLevelType w:val="hybridMultilevel"/>
    <w:tmpl w:val="26A28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4F1AC9"/>
    <w:multiLevelType w:val="hybridMultilevel"/>
    <w:tmpl w:val="B3D21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6754C"/>
    <w:multiLevelType w:val="hybridMultilevel"/>
    <w:tmpl w:val="560EC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D8084B"/>
    <w:multiLevelType w:val="hybridMultilevel"/>
    <w:tmpl w:val="C172A7E2"/>
    <w:lvl w:ilvl="0" w:tplc="3844CF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2432FB"/>
    <w:multiLevelType w:val="hybridMultilevel"/>
    <w:tmpl w:val="0A4411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6CF2821"/>
    <w:multiLevelType w:val="hybridMultilevel"/>
    <w:tmpl w:val="84321514"/>
    <w:lvl w:ilvl="0" w:tplc="2684E71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63663A"/>
    <w:multiLevelType w:val="hybridMultilevel"/>
    <w:tmpl w:val="047C5C10"/>
    <w:lvl w:ilvl="0" w:tplc="5D1084A6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30884"/>
    <w:multiLevelType w:val="hybridMultilevel"/>
    <w:tmpl w:val="CA583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6E4BEF"/>
    <w:multiLevelType w:val="hybridMultilevel"/>
    <w:tmpl w:val="877E4E10"/>
    <w:lvl w:ilvl="0" w:tplc="0405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6">
    <w:nsid w:val="2EBA3F99"/>
    <w:multiLevelType w:val="hybridMultilevel"/>
    <w:tmpl w:val="0C766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02761A"/>
    <w:multiLevelType w:val="hybridMultilevel"/>
    <w:tmpl w:val="AE30E31A"/>
    <w:lvl w:ilvl="0" w:tplc="3844CF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1D4455"/>
    <w:multiLevelType w:val="hybridMultilevel"/>
    <w:tmpl w:val="76E21DF0"/>
    <w:lvl w:ilvl="0" w:tplc="3844CF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C0286D"/>
    <w:multiLevelType w:val="hybridMultilevel"/>
    <w:tmpl w:val="52CE0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5F689A"/>
    <w:multiLevelType w:val="hybridMultilevel"/>
    <w:tmpl w:val="A4E67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FC6ED2"/>
    <w:multiLevelType w:val="hybridMultilevel"/>
    <w:tmpl w:val="55D42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D9010A"/>
    <w:multiLevelType w:val="hybridMultilevel"/>
    <w:tmpl w:val="99365CDC"/>
    <w:lvl w:ilvl="0" w:tplc="35125A7A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15390A"/>
    <w:multiLevelType w:val="hybridMultilevel"/>
    <w:tmpl w:val="D77A2638"/>
    <w:lvl w:ilvl="0" w:tplc="3844CF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254F77"/>
    <w:multiLevelType w:val="hybridMultilevel"/>
    <w:tmpl w:val="B1D26E9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>
    <w:nsid w:val="568F6DF4"/>
    <w:multiLevelType w:val="hybridMultilevel"/>
    <w:tmpl w:val="444EEBBC"/>
    <w:lvl w:ilvl="0" w:tplc="3844CF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0A46B2"/>
    <w:multiLevelType w:val="hybridMultilevel"/>
    <w:tmpl w:val="015451F8"/>
    <w:lvl w:ilvl="0" w:tplc="2B302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1B022B"/>
    <w:multiLevelType w:val="hybridMultilevel"/>
    <w:tmpl w:val="B9F46698"/>
    <w:lvl w:ilvl="0" w:tplc="A9FE1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20203E"/>
    <w:multiLevelType w:val="hybridMultilevel"/>
    <w:tmpl w:val="2E0AA8B0"/>
    <w:lvl w:ilvl="0" w:tplc="2684E71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6B4885"/>
    <w:multiLevelType w:val="hybridMultilevel"/>
    <w:tmpl w:val="3066FE6E"/>
    <w:lvl w:ilvl="0" w:tplc="31D8B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8D5802"/>
    <w:multiLevelType w:val="hybridMultilevel"/>
    <w:tmpl w:val="B234F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326E78"/>
    <w:multiLevelType w:val="hybridMultilevel"/>
    <w:tmpl w:val="79C4C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E1A30"/>
    <w:multiLevelType w:val="hybridMultilevel"/>
    <w:tmpl w:val="BC56E8FE"/>
    <w:lvl w:ilvl="0" w:tplc="0405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26"/>
  </w:num>
  <w:num w:numId="4">
    <w:abstractNumId w:val="22"/>
  </w:num>
  <w:num w:numId="5">
    <w:abstractNumId w:val="2"/>
  </w:num>
  <w:num w:numId="6">
    <w:abstractNumId w:val="13"/>
  </w:num>
  <w:num w:numId="7">
    <w:abstractNumId w:val="3"/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7"/>
  </w:num>
  <w:num w:numId="12">
    <w:abstractNumId w:val="18"/>
  </w:num>
  <w:num w:numId="13">
    <w:abstractNumId w:val="23"/>
  </w:num>
  <w:num w:numId="14">
    <w:abstractNumId w:val="25"/>
  </w:num>
  <w:num w:numId="15">
    <w:abstractNumId w:val="10"/>
  </w:num>
  <w:num w:numId="16">
    <w:abstractNumId w:val="28"/>
  </w:num>
  <w:num w:numId="17">
    <w:abstractNumId w:val="31"/>
  </w:num>
  <w:num w:numId="18">
    <w:abstractNumId w:val="12"/>
  </w:num>
  <w:num w:numId="19">
    <w:abstractNumId w:val="30"/>
  </w:num>
  <w:num w:numId="2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9"/>
  </w:num>
  <w:num w:numId="23">
    <w:abstractNumId w:val="1"/>
  </w:num>
  <w:num w:numId="24">
    <w:abstractNumId w:val="14"/>
  </w:num>
  <w:num w:numId="25">
    <w:abstractNumId w:val="21"/>
  </w:num>
  <w:num w:numId="26">
    <w:abstractNumId w:val="0"/>
  </w:num>
  <w:num w:numId="27">
    <w:abstractNumId w:val="8"/>
  </w:num>
  <w:num w:numId="28">
    <w:abstractNumId w:val="5"/>
  </w:num>
  <w:num w:numId="29">
    <w:abstractNumId w:val="4"/>
  </w:num>
  <w:num w:numId="30">
    <w:abstractNumId w:val="20"/>
  </w:num>
  <w:num w:numId="31">
    <w:abstractNumId w:val="24"/>
  </w:num>
  <w:num w:numId="32">
    <w:abstractNumId w:val="15"/>
  </w:num>
  <w:num w:numId="33">
    <w:abstractNumId w:val="32"/>
  </w:num>
  <w:num w:numId="34">
    <w:abstractNumId w:val="6"/>
  </w:num>
  <w:num w:numId="35">
    <w:abstractNumId w:val="11"/>
  </w:num>
  <w:num w:numId="36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734"/>
    <w:rsid w:val="000010DE"/>
    <w:rsid w:val="00006D7D"/>
    <w:rsid w:val="000070A4"/>
    <w:rsid w:val="00012B59"/>
    <w:rsid w:val="000166D9"/>
    <w:rsid w:val="000205CE"/>
    <w:rsid w:val="00025109"/>
    <w:rsid w:val="0002658C"/>
    <w:rsid w:val="0003126D"/>
    <w:rsid w:val="0003426C"/>
    <w:rsid w:val="0003573E"/>
    <w:rsid w:val="00040327"/>
    <w:rsid w:val="0004270A"/>
    <w:rsid w:val="0005394E"/>
    <w:rsid w:val="00057D62"/>
    <w:rsid w:val="00061F7C"/>
    <w:rsid w:val="00066228"/>
    <w:rsid w:val="0007749F"/>
    <w:rsid w:val="000778D1"/>
    <w:rsid w:val="000779AC"/>
    <w:rsid w:val="00081701"/>
    <w:rsid w:val="000820D9"/>
    <w:rsid w:val="00090148"/>
    <w:rsid w:val="00094B2F"/>
    <w:rsid w:val="00097E04"/>
    <w:rsid w:val="000A32EC"/>
    <w:rsid w:val="000B46EF"/>
    <w:rsid w:val="000C1539"/>
    <w:rsid w:val="000C2D21"/>
    <w:rsid w:val="000C6276"/>
    <w:rsid w:val="000D128E"/>
    <w:rsid w:val="000D2B49"/>
    <w:rsid w:val="000D6B37"/>
    <w:rsid w:val="000E1853"/>
    <w:rsid w:val="000F3294"/>
    <w:rsid w:val="000F42B9"/>
    <w:rsid w:val="000F4828"/>
    <w:rsid w:val="000F5386"/>
    <w:rsid w:val="001020DA"/>
    <w:rsid w:val="00103284"/>
    <w:rsid w:val="00103A42"/>
    <w:rsid w:val="00104942"/>
    <w:rsid w:val="00105054"/>
    <w:rsid w:val="0011336A"/>
    <w:rsid w:val="00113511"/>
    <w:rsid w:val="00114BE7"/>
    <w:rsid w:val="00114EC1"/>
    <w:rsid w:val="0012135D"/>
    <w:rsid w:val="00121784"/>
    <w:rsid w:val="00131DD8"/>
    <w:rsid w:val="001406DF"/>
    <w:rsid w:val="00141D10"/>
    <w:rsid w:val="00157BBF"/>
    <w:rsid w:val="00157D84"/>
    <w:rsid w:val="0016074D"/>
    <w:rsid w:val="0016153E"/>
    <w:rsid w:val="00162D63"/>
    <w:rsid w:val="0018440B"/>
    <w:rsid w:val="00184F00"/>
    <w:rsid w:val="0019431D"/>
    <w:rsid w:val="00195308"/>
    <w:rsid w:val="001970BE"/>
    <w:rsid w:val="001A1B52"/>
    <w:rsid w:val="001B5E9E"/>
    <w:rsid w:val="001B72AB"/>
    <w:rsid w:val="001C6DD5"/>
    <w:rsid w:val="001D547D"/>
    <w:rsid w:val="001D78F4"/>
    <w:rsid w:val="001E410E"/>
    <w:rsid w:val="001F0E6C"/>
    <w:rsid w:val="001F3D4B"/>
    <w:rsid w:val="001F6714"/>
    <w:rsid w:val="002009C7"/>
    <w:rsid w:val="00202FC5"/>
    <w:rsid w:val="00211CBB"/>
    <w:rsid w:val="00214A95"/>
    <w:rsid w:val="00222CD6"/>
    <w:rsid w:val="0022468E"/>
    <w:rsid w:val="00226F4B"/>
    <w:rsid w:val="002321FE"/>
    <w:rsid w:val="00241B39"/>
    <w:rsid w:val="00242F73"/>
    <w:rsid w:val="002448CB"/>
    <w:rsid w:val="0025161B"/>
    <w:rsid w:val="00261902"/>
    <w:rsid w:val="00261903"/>
    <w:rsid w:val="002620CC"/>
    <w:rsid w:val="002647D7"/>
    <w:rsid w:val="00270674"/>
    <w:rsid w:val="002771E7"/>
    <w:rsid w:val="00277564"/>
    <w:rsid w:val="00277AC9"/>
    <w:rsid w:val="00285F25"/>
    <w:rsid w:val="00290837"/>
    <w:rsid w:val="002932BC"/>
    <w:rsid w:val="00293FF7"/>
    <w:rsid w:val="002B0E83"/>
    <w:rsid w:val="002B2FB6"/>
    <w:rsid w:val="002B5C4C"/>
    <w:rsid w:val="002C4316"/>
    <w:rsid w:val="002D6384"/>
    <w:rsid w:val="002D6E54"/>
    <w:rsid w:val="002F43CD"/>
    <w:rsid w:val="002F4C7C"/>
    <w:rsid w:val="002F6F22"/>
    <w:rsid w:val="002F6FB4"/>
    <w:rsid w:val="003038F4"/>
    <w:rsid w:val="00306AE1"/>
    <w:rsid w:val="00307926"/>
    <w:rsid w:val="00317E6D"/>
    <w:rsid w:val="00321318"/>
    <w:rsid w:val="00323115"/>
    <w:rsid w:val="00331428"/>
    <w:rsid w:val="00331658"/>
    <w:rsid w:val="00332740"/>
    <w:rsid w:val="003401FB"/>
    <w:rsid w:val="003430AE"/>
    <w:rsid w:val="003470B9"/>
    <w:rsid w:val="00347CBD"/>
    <w:rsid w:val="003551F7"/>
    <w:rsid w:val="0036067A"/>
    <w:rsid w:val="00364E8B"/>
    <w:rsid w:val="00364FFD"/>
    <w:rsid w:val="00365193"/>
    <w:rsid w:val="003673CB"/>
    <w:rsid w:val="00381F5A"/>
    <w:rsid w:val="003A10D7"/>
    <w:rsid w:val="003A1BA2"/>
    <w:rsid w:val="003A4517"/>
    <w:rsid w:val="003B30CD"/>
    <w:rsid w:val="003B587D"/>
    <w:rsid w:val="003C1612"/>
    <w:rsid w:val="003C23A0"/>
    <w:rsid w:val="003C5DDE"/>
    <w:rsid w:val="003D2F57"/>
    <w:rsid w:val="003D58A3"/>
    <w:rsid w:val="003D67F7"/>
    <w:rsid w:val="003F1A83"/>
    <w:rsid w:val="003F46D4"/>
    <w:rsid w:val="004130E7"/>
    <w:rsid w:val="00416518"/>
    <w:rsid w:val="00416B01"/>
    <w:rsid w:val="00416FCE"/>
    <w:rsid w:val="00421E4B"/>
    <w:rsid w:val="0042365D"/>
    <w:rsid w:val="00423B4E"/>
    <w:rsid w:val="00434843"/>
    <w:rsid w:val="00436F94"/>
    <w:rsid w:val="0044469C"/>
    <w:rsid w:val="00445B76"/>
    <w:rsid w:val="004500B6"/>
    <w:rsid w:val="00450A1B"/>
    <w:rsid w:val="0045533D"/>
    <w:rsid w:val="00466D81"/>
    <w:rsid w:val="00467070"/>
    <w:rsid w:val="0047021F"/>
    <w:rsid w:val="004766EA"/>
    <w:rsid w:val="004868FA"/>
    <w:rsid w:val="00487F2A"/>
    <w:rsid w:val="00491817"/>
    <w:rsid w:val="00491BD3"/>
    <w:rsid w:val="00492BFC"/>
    <w:rsid w:val="00494994"/>
    <w:rsid w:val="004955AB"/>
    <w:rsid w:val="004A55E8"/>
    <w:rsid w:val="004A6BFB"/>
    <w:rsid w:val="004B4BED"/>
    <w:rsid w:val="004C2BEC"/>
    <w:rsid w:val="004C6B2F"/>
    <w:rsid w:val="004E1D58"/>
    <w:rsid w:val="004E4CCF"/>
    <w:rsid w:val="004E5A5D"/>
    <w:rsid w:val="004E68A0"/>
    <w:rsid w:val="004F0C13"/>
    <w:rsid w:val="004F3BC9"/>
    <w:rsid w:val="004F6E24"/>
    <w:rsid w:val="00500D75"/>
    <w:rsid w:val="00512DD1"/>
    <w:rsid w:val="005155E9"/>
    <w:rsid w:val="00526BA8"/>
    <w:rsid w:val="00531C72"/>
    <w:rsid w:val="00532629"/>
    <w:rsid w:val="00535FCB"/>
    <w:rsid w:val="00544F57"/>
    <w:rsid w:val="00546D62"/>
    <w:rsid w:val="0055024C"/>
    <w:rsid w:val="0056759C"/>
    <w:rsid w:val="0057195D"/>
    <w:rsid w:val="005728E7"/>
    <w:rsid w:val="005738DD"/>
    <w:rsid w:val="0058062E"/>
    <w:rsid w:val="00583FA5"/>
    <w:rsid w:val="00590C3F"/>
    <w:rsid w:val="005A5716"/>
    <w:rsid w:val="005A6B72"/>
    <w:rsid w:val="005B186D"/>
    <w:rsid w:val="005B3546"/>
    <w:rsid w:val="005B4501"/>
    <w:rsid w:val="005D2E29"/>
    <w:rsid w:val="005D68DD"/>
    <w:rsid w:val="005D6DD6"/>
    <w:rsid w:val="005E12AA"/>
    <w:rsid w:val="005E17DF"/>
    <w:rsid w:val="005E717C"/>
    <w:rsid w:val="005E7BEE"/>
    <w:rsid w:val="006078FD"/>
    <w:rsid w:val="00620C6C"/>
    <w:rsid w:val="00621D97"/>
    <w:rsid w:val="006259A8"/>
    <w:rsid w:val="00630540"/>
    <w:rsid w:val="006329C9"/>
    <w:rsid w:val="006358BA"/>
    <w:rsid w:val="00652C74"/>
    <w:rsid w:val="00660CB5"/>
    <w:rsid w:val="00665E4F"/>
    <w:rsid w:val="00667755"/>
    <w:rsid w:val="00667C2F"/>
    <w:rsid w:val="00671259"/>
    <w:rsid w:val="0067199E"/>
    <w:rsid w:val="006807FC"/>
    <w:rsid w:val="00691500"/>
    <w:rsid w:val="00692B71"/>
    <w:rsid w:val="006A0AF3"/>
    <w:rsid w:val="006A29C3"/>
    <w:rsid w:val="006A2B96"/>
    <w:rsid w:val="006A5302"/>
    <w:rsid w:val="006A6968"/>
    <w:rsid w:val="006B1DC9"/>
    <w:rsid w:val="006B66C0"/>
    <w:rsid w:val="006C2A64"/>
    <w:rsid w:val="006C2C31"/>
    <w:rsid w:val="006D0173"/>
    <w:rsid w:val="006D065E"/>
    <w:rsid w:val="006D1D48"/>
    <w:rsid w:val="006D2074"/>
    <w:rsid w:val="006D32DF"/>
    <w:rsid w:val="006E10EA"/>
    <w:rsid w:val="006E1A28"/>
    <w:rsid w:val="006F260E"/>
    <w:rsid w:val="006F3DFC"/>
    <w:rsid w:val="006F68EA"/>
    <w:rsid w:val="007023AC"/>
    <w:rsid w:val="007065DF"/>
    <w:rsid w:val="007111E7"/>
    <w:rsid w:val="00711A27"/>
    <w:rsid w:val="00714E03"/>
    <w:rsid w:val="0072133B"/>
    <w:rsid w:val="00723325"/>
    <w:rsid w:val="00723522"/>
    <w:rsid w:val="0073156E"/>
    <w:rsid w:val="0073250B"/>
    <w:rsid w:val="007368DF"/>
    <w:rsid w:val="00744FC8"/>
    <w:rsid w:val="0074583C"/>
    <w:rsid w:val="00753FD0"/>
    <w:rsid w:val="00754878"/>
    <w:rsid w:val="0075666F"/>
    <w:rsid w:val="00756F25"/>
    <w:rsid w:val="00763378"/>
    <w:rsid w:val="00764D11"/>
    <w:rsid w:val="00767A1A"/>
    <w:rsid w:val="00793BD5"/>
    <w:rsid w:val="007941F4"/>
    <w:rsid w:val="00796176"/>
    <w:rsid w:val="007A3A03"/>
    <w:rsid w:val="007B4FEA"/>
    <w:rsid w:val="007C614A"/>
    <w:rsid w:val="007D042A"/>
    <w:rsid w:val="007D49AB"/>
    <w:rsid w:val="007D5234"/>
    <w:rsid w:val="007D7129"/>
    <w:rsid w:val="007E015B"/>
    <w:rsid w:val="007E79EF"/>
    <w:rsid w:val="007F0848"/>
    <w:rsid w:val="007F377D"/>
    <w:rsid w:val="007F3A8D"/>
    <w:rsid w:val="00800C96"/>
    <w:rsid w:val="008024E3"/>
    <w:rsid w:val="00805FF6"/>
    <w:rsid w:val="00824E0B"/>
    <w:rsid w:val="00825860"/>
    <w:rsid w:val="00833122"/>
    <w:rsid w:val="0083409E"/>
    <w:rsid w:val="008363D7"/>
    <w:rsid w:val="00842152"/>
    <w:rsid w:val="008423A6"/>
    <w:rsid w:val="008442DF"/>
    <w:rsid w:val="008449E0"/>
    <w:rsid w:val="00855121"/>
    <w:rsid w:val="00855E9A"/>
    <w:rsid w:val="00857220"/>
    <w:rsid w:val="008604CA"/>
    <w:rsid w:val="0086726C"/>
    <w:rsid w:val="0087461A"/>
    <w:rsid w:val="0088058E"/>
    <w:rsid w:val="008852AE"/>
    <w:rsid w:val="00897B48"/>
    <w:rsid w:val="008A367E"/>
    <w:rsid w:val="008A62DA"/>
    <w:rsid w:val="008B3E00"/>
    <w:rsid w:val="008B71F6"/>
    <w:rsid w:val="008C195F"/>
    <w:rsid w:val="008C310E"/>
    <w:rsid w:val="008C37AA"/>
    <w:rsid w:val="008E53D4"/>
    <w:rsid w:val="008E6888"/>
    <w:rsid w:val="008E7AE2"/>
    <w:rsid w:val="008F0264"/>
    <w:rsid w:val="008F19E1"/>
    <w:rsid w:val="008F3277"/>
    <w:rsid w:val="008F45B4"/>
    <w:rsid w:val="008F54B4"/>
    <w:rsid w:val="008F6A67"/>
    <w:rsid w:val="00902626"/>
    <w:rsid w:val="00905A46"/>
    <w:rsid w:val="0091404B"/>
    <w:rsid w:val="00925734"/>
    <w:rsid w:val="009263AB"/>
    <w:rsid w:val="009325FE"/>
    <w:rsid w:val="00934EF7"/>
    <w:rsid w:val="00937634"/>
    <w:rsid w:val="00937870"/>
    <w:rsid w:val="009732EE"/>
    <w:rsid w:val="00974168"/>
    <w:rsid w:val="009839DA"/>
    <w:rsid w:val="00987CB9"/>
    <w:rsid w:val="00990311"/>
    <w:rsid w:val="00990471"/>
    <w:rsid w:val="009975F9"/>
    <w:rsid w:val="009C7637"/>
    <w:rsid w:val="009D0A10"/>
    <w:rsid w:val="009D3C8F"/>
    <w:rsid w:val="009D7886"/>
    <w:rsid w:val="009E162A"/>
    <w:rsid w:val="009E5F8E"/>
    <w:rsid w:val="00A03599"/>
    <w:rsid w:val="00A05A2A"/>
    <w:rsid w:val="00A063B1"/>
    <w:rsid w:val="00A07B46"/>
    <w:rsid w:val="00A113C3"/>
    <w:rsid w:val="00A178E5"/>
    <w:rsid w:val="00A22A01"/>
    <w:rsid w:val="00A275F6"/>
    <w:rsid w:val="00A27CA2"/>
    <w:rsid w:val="00A32AB7"/>
    <w:rsid w:val="00A34E89"/>
    <w:rsid w:val="00A4164E"/>
    <w:rsid w:val="00A4291F"/>
    <w:rsid w:val="00A53F3C"/>
    <w:rsid w:val="00A608F7"/>
    <w:rsid w:val="00A64B34"/>
    <w:rsid w:val="00A673CE"/>
    <w:rsid w:val="00A6780E"/>
    <w:rsid w:val="00A71B9F"/>
    <w:rsid w:val="00A7395D"/>
    <w:rsid w:val="00A80459"/>
    <w:rsid w:val="00A84344"/>
    <w:rsid w:val="00A86021"/>
    <w:rsid w:val="00A97F89"/>
    <w:rsid w:val="00AA4D1F"/>
    <w:rsid w:val="00AA50E5"/>
    <w:rsid w:val="00AA7C7D"/>
    <w:rsid w:val="00AB3F4E"/>
    <w:rsid w:val="00AB75B5"/>
    <w:rsid w:val="00AC588B"/>
    <w:rsid w:val="00AC6F52"/>
    <w:rsid w:val="00AE0A1B"/>
    <w:rsid w:val="00AF1F7F"/>
    <w:rsid w:val="00B03117"/>
    <w:rsid w:val="00B07742"/>
    <w:rsid w:val="00B10D47"/>
    <w:rsid w:val="00B134FB"/>
    <w:rsid w:val="00B13A0A"/>
    <w:rsid w:val="00B205A7"/>
    <w:rsid w:val="00B2768A"/>
    <w:rsid w:val="00B27D9A"/>
    <w:rsid w:val="00B37C1C"/>
    <w:rsid w:val="00B50FC2"/>
    <w:rsid w:val="00B54BED"/>
    <w:rsid w:val="00B57BFC"/>
    <w:rsid w:val="00B61420"/>
    <w:rsid w:val="00B636B4"/>
    <w:rsid w:val="00B65975"/>
    <w:rsid w:val="00B72684"/>
    <w:rsid w:val="00B779DF"/>
    <w:rsid w:val="00B82DF2"/>
    <w:rsid w:val="00B9178E"/>
    <w:rsid w:val="00B92FB4"/>
    <w:rsid w:val="00BA428A"/>
    <w:rsid w:val="00BA534C"/>
    <w:rsid w:val="00BA70DA"/>
    <w:rsid w:val="00BB55B0"/>
    <w:rsid w:val="00BC3823"/>
    <w:rsid w:val="00BC5AEC"/>
    <w:rsid w:val="00BD4685"/>
    <w:rsid w:val="00BD67E9"/>
    <w:rsid w:val="00BE4BC5"/>
    <w:rsid w:val="00BE51D8"/>
    <w:rsid w:val="00BF17E1"/>
    <w:rsid w:val="00BF254F"/>
    <w:rsid w:val="00BF60EC"/>
    <w:rsid w:val="00C008F9"/>
    <w:rsid w:val="00C0229E"/>
    <w:rsid w:val="00C1127A"/>
    <w:rsid w:val="00C11951"/>
    <w:rsid w:val="00C14178"/>
    <w:rsid w:val="00C15345"/>
    <w:rsid w:val="00C20C09"/>
    <w:rsid w:val="00C23682"/>
    <w:rsid w:val="00C27200"/>
    <w:rsid w:val="00C37375"/>
    <w:rsid w:val="00C615CB"/>
    <w:rsid w:val="00C70DA4"/>
    <w:rsid w:val="00C73864"/>
    <w:rsid w:val="00C84642"/>
    <w:rsid w:val="00C87769"/>
    <w:rsid w:val="00C93588"/>
    <w:rsid w:val="00C9569B"/>
    <w:rsid w:val="00C9676C"/>
    <w:rsid w:val="00C97760"/>
    <w:rsid w:val="00CA424E"/>
    <w:rsid w:val="00CA4B7B"/>
    <w:rsid w:val="00CB051C"/>
    <w:rsid w:val="00CB3A92"/>
    <w:rsid w:val="00CB4460"/>
    <w:rsid w:val="00CB5BDE"/>
    <w:rsid w:val="00CB764E"/>
    <w:rsid w:val="00CD096F"/>
    <w:rsid w:val="00CD1900"/>
    <w:rsid w:val="00CD20EA"/>
    <w:rsid w:val="00CD3775"/>
    <w:rsid w:val="00CD69B0"/>
    <w:rsid w:val="00CD76EE"/>
    <w:rsid w:val="00CE7B98"/>
    <w:rsid w:val="00CF118F"/>
    <w:rsid w:val="00CF58AD"/>
    <w:rsid w:val="00D0770A"/>
    <w:rsid w:val="00D17EBD"/>
    <w:rsid w:val="00D26AE5"/>
    <w:rsid w:val="00D27CFB"/>
    <w:rsid w:val="00D27EE7"/>
    <w:rsid w:val="00D3138B"/>
    <w:rsid w:val="00D33BD3"/>
    <w:rsid w:val="00D33DE7"/>
    <w:rsid w:val="00D556A0"/>
    <w:rsid w:val="00D63751"/>
    <w:rsid w:val="00D67313"/>
    <w:rsid w:val="00D85E2F"/>
    <w:rsid w:val="00D870BD"/>
    <w:rsid w:val="00D87C7F"/>
    <w:rsid w:val="00D9088B"/>
    <w:rsid w:val="00D9260F"/>
    <w:rsid w:val="00D92A4A"/>
    <w:rsid w:val="00D951AC"/>
    <w:rsid w:val="00D95249"/>
    <w:rsid w:val="00DA00C8"/>
    <w:rsid w:val="00DA3158"/>
    <w:rsid w:val="00DB65BD"/>
    <w:rsid w:val="00DC0BE7"/>
    <w:rsid w:val="00DC36E5"/>
    <w:rsid w:val="00DC7F4F"/>
    <w:rsid w:val="00DD173B"/>
    <w:rsid w:val="00DE3F76"/>
    <w:rsid w:val="00DE5C3F"/>
    <w:rsid w:val="00DE5C55"/>
    <w:rsid w:val="00DE6D4E"/>
    <w:rsid w:val="00DE723B"/>
    <w:rsid w:val="00DF4282"/>
    <w:rsid w:val="00E04916"/>
    <w:rsid w:val="00E1209E"/>
    <w:rsid w:val="00E15639"/>
    <w:rsid w:val="00E16A03"/>
    <w:rsid w:val="00E24C3D"/>
    <w:rsid w:val="00E27BF1"/>
    <w:rsid w:val="00E311EE"/>
    <w:rsid w:val="00E41EFD"/>
    <w:rsid w:val="00E421B1"/>
    <w:rsid w:val="00E444B9"/>
    <w:rsid w:val="00E44741"/>
    <w:rsid w:val="00E45A0C"/>
    <w:rsid w:val="00E52FB5"/>
    <w:rsid w:val="00E53852"/>
    <w:rsid w:val="00E55105"/>
    <w:rsid w:val="00E57F03"/>
    <w:rsid w:val="00E60C26"/>
    <w:rsid w:val="00E618D3"/>
    <w:rsid w:val="00E700DE"/>
    <w:rsid w:val="00E75295"/>
    <w:rsid w:val="00E8118E"/>
    <w:rsid w:val="00E85EB7"/>
    <w:rsid w:val="00EA6AFB"/>
    <w:rsid w:val="00EB0765"/>
    <w:rsid w:val="00EB0826"/>
    <w:rsid w:val="00EC20EF"/>
    <w:rsid w:val="00EC2789"/>
    <w:rsid w:val="00ED2728"/>
    <w:rsid w:val="00ED40C9"/>
    <w:rsid w:val="00ED4DFA"/>
    <w:rsid w:val="00EE0058"/>
    <w:rsid w:val="00EE2D2A"/>
    <w:rsid w:val="00EF5B8F"/>
    <w:rsid w:val="00F0045F"/>
    <w:rsid w:val="00F161FB"/>
    <w:rsid w:val="00F32741"/>
    <w:rsid w:val="00F341AD"/>
    <w:rsid w:val="00F358D0"/>
    <w:rsid w:val="00F4032D"/>
    <w:rsid w:val="00F4476F"/>
    <w:rsid w:val="00F47D32"/>
    <w:rsid w:val="00F5221A"/>
    <w:rsid w:val="00F542F4"/>
    <w:rsid w:val="00F665E6"/>
    <w:rsid w:val="00F765B6"/>
    <w:rsid w:val="00F82D33"/>
    <w:rsid w:val="00F93214"/>
    <w:rsid w:val="00FA1569"/>
    <w:rsid w:val="00FB77B0"/>
    <w:rsid w:val="00FB7D38"/>
    <w:rsid w:val="00FC466E"/>
    <w:rsid w:val="00FC475B"/>
    <w:rsid w:val="00FD5DFF"/>
    <w:rsid w:val="00FE534B"/>
    <w:rsid w:val="00FE6345"/>
    <w:rsid w:val="00FF12CE"/>
    <w:rsid w:val="00FF228C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11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C008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D523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unhideWhenUsed/>
    <w:rsid w:val="0092573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25734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25734"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925734"/>
    <w:rPr>
      <w:rFonts w:ascii="Calibri" w:eastAsia="Calibri" w:hAnsi="Calibri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92573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925734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925734"/>
    <w:pPr>
      <w:spacing w:after="240" w:line="240" w:lineRule="atLeast"/>
      <w:ind w:firstLine="360"/>
      <w:jc w:val="both"/>
    </w:pPr>
    <w:rPr>
      <w:rFonts w:ascii="Garamond" w:eastAsia="Times New Roman" w:hAnsi="Garamond"/>
      <w:sz w:val="20"/>
      <w:szCs w:val="20"/>
    </w:rPr>
  </w:style>
  <w:style w:type="character" w:customStyle="1" w:styleId="ZkladntextChar">
    <w:name w:val="Základní text Char"/>
    <w:link w:val="Zkladntext"/>
    <w:rsid w:val="00925734"/>
    <w:rPr>
      <w:rFonts w:ascii="Garamond" w:eastAsia="Times New Roman" w:hAnsi="Garamond" w:cs="Times New Roman"/>
      <w:szCs w:val="20"/>
    </w:rPr>
  </w:style>
  <w:style w:type="character" w:customStyle="1" w:styleId="hps">
    <w:name w:val="hps"/>
    <w:basedOn w:val="Standardnpsmoodstavce"/>
    <w:rsid w:val="005E7BEE"/>
  </w:style>
  <w:style w:type="character" w:styleId="Siln">
    <w:name w:val="Strong"/>
    <w:uiPriority w:val="22"/>
    <w:qFormat/>
    <w:rsid w:val="000D2B49"/>
    <w:rPr>
      <w:b/>
      <w:bCs/>
    </w:rPr>
  </w:style>
  <w:style w:type="character" w:customStyle="1" w:styleId="longtext1">
    <w:name w:val="long_text1"/>
    <w:rsid w:val="00C27200"/>
    <w:rPr>
      <w:sz w:val="20"/>
      <w:szCs w:val="20"/>
    </w:rPr>
  </w:style>
  <w:style w:type="paragraph" w:styleId="Zhlav">
    <w:name w:val="header"/>
    <w:basedOn w:val="Normln"/>
    <w:link w:val="ZhlavChar"/>
    <w:unhideWhenUsed/>
    <w:rsid w:val="00526BA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26BA8"/>
    <w:rPr>
      <w:sz w:val="22"/>
      <w:szCs w:val="22"/>
      <w:lang w:eastAsia="en-US"/>
    </w:rPr>
  </w:style>
  <w:style w:type="character" w:styleId="Hypertextovodkaz">
    <w:name w:val="Hyperlink"/>
    <w:uiPriority w:val="99"/>
    <w:semiHidden/>
    <w:unhideWhenUsed/>
    <w:rsid w:val="00364FFD"/>
    <w:rPr>
      <w:color w:val="0000FF"/>
      <w:u w:val="single"/>
    </w:rPr>
  </w:style>
  <w:style w:type="character" w:customStyle="1" w:styleId="mwfield">
    <w:name w:val="mw_field"/>
    <w:basedOn w:val="Standardnpsmoodstavce"/>
    <w:rsid w:val="00364FFD"/>
  </w:style>
  <w:style w:type="character" w:customStyle="1" w:styleId="Nadpis1Char">
    <w:name w:val="Nadpis 1 Char"/>
    <w:link w:val="Nadpis1"/>
    <w:uiPriority w:val="9"/>
    <w:rsid w:val="00C008F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unhideWhenUsed/>
    <w:rsid w:val="00C00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resumetext">
    <w:name w:val="resumetext"/>
    <w:basedOn w:val="Normln"/>
    <w:rsid w:val="00C00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Stednmka3zvraznn6">
    <w:name w:val="Medium Grid 3 Accent 6"/>
    <w:basedOn w:val="Normlntabulka"/>
    <w:uiPriority w:val="69"/>
    <w:rsid w:val="00665E4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customStyle="1" w:styleId="OdstavecCOPS">
    <w:name w:val="Odstavec COPS"/>
    <w:basedOn w:val="Normln"/>
    <w:rsid w:val="007A3A03"/>
    <w:pPr>
      <w:spacing w:before="80" w:after="160" w:line="240" w:lineRule="auto"/>
    </w:pPr>
    <w:rPr>
      <w:rFonts w:ascii="Times New Roman" w:eastAsia="Times New Roman" w:hAnsi="Times New Roman"/>
      <w:bCs/>
      <w:sz w:val="24"/>
      <w:szCs w:val="24"/>
      <w:lang w:eastAsia="cs-CZ"/>
    </w:rPr>
  </w:style>
  <w:style w:type="character" w:customStyle="1" w:styleId="nolink">
    <w:name w:val="nolink"/>
    <w:basedOn w:val="Standardnpsmoodstavce"/>
    <w:rsid w:val="007A3A03"/>
  </w:style>
  <w:style w:type="table" w:styleId="Stednmka3zvraznn4">
    <w:name w:val="Medium Grid 3 Accent 4"/>
    <w:basedOn w:val="Normlntabulka"/>
    <w:uiPriority w:val="69"/>
    <w:rsid w:val="00CD20E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paragraph" w:customStyle="1" w:styleId="bodytext">
    <w:name w:val="bodytext"/>
    <w:basedOn w:val="Normln"/>
    <w:rsid w:val="00131DD8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"/>
    <w:semiHidden/>
    <w:rsid w:val="007D523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Odkaznakoment">
    <w:name w:val="annotation reference"/>
    <w:uiPriority w:val="99"/>
    <w:semiHidden/>
    <w:unhideWhenUsed/>
    <w:rsid w:val="007961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617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9617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617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6176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1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96176"/>
    <w:rPr>
      <w:rFonts w:ascii="Tahoma" w:hAnsi="Tahoma" w:cs="Tahoma"/>
      <w:sz w:val="16"/>
      <w:szCs w:val="16"/>
      <w:lang w:eastAsia="en-US"/>
    </w:rPr>
  </w:style>
  <w:style w:type="character" w:customStyle="1" w:styleId="st1">
    <w:name w:val="st1"/>
    <w:basedOn w:val="Standardnpsmoodstavce"/>
    <w:rsid w:val="004E5A5D"/>
  </w:style>
  <w:style w:type="character" w:customStyle="1" w:styleId="st">
    <w:name w:val="st"/>
    <w:rsid w:val="003551F7"/>
  </w:style>
  <w:style w:type="paragraph" w:styleId="Prosttext">
    <w:name w:val="Plain Text"/>
    <w:basedOn w:val="Normln"/>
    <w:link w:val="ProsttextChar"/>
    <w:unhideWhenUsed/>
    <w:rsid w:val="00DE5C55"/>
    <w:pPr>
      <w:spacing w:after="0" w:line="240" w:lineRule="auto"/>
    </w:pPr>
    <w:rPr>
      <w:szCs w:val="21"/>
    </w:rPr>
  </w:style>
  <w:style w:type="character" w:customStyle="1" w:styleId="ProsttextChar">
    <w:name w:val="Prostý text Char"/>
    <w:link w:val="Prosttext"/>
    <w:rsid w:val="00DE5C55"/>
    <w:rPr>
      <w:sz w:val="22"/>
      <w:szCs w:val="21"/>
      <w:lang w:eastAsia="en-US"/>
    </w:rPr>
  </w:style>
  <w:style w:type="character" w:customStyle="1" w:styleId="apple-converted-space">
    <w:name w:val="apple-converted-space"/>
    <w:basedOn w:val="Standardnpsmoodstavce"/>
    <w:rsid w:val="007368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11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C008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D523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unhideWhenUsed/>
    <w:rsid w:val="0092573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25734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25734"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925734"/>
    <w:rPr>
      <w:rFonts w:ascii="Calibri" w:eastAsia="Calibri" w:hAnsi="Calibri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92573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925734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925734"/>
    <w:pPr>
      <w:spacing w:after="240" w:line="240" w:lineRule="atLeast"/>
      <w:ind w:firstLine="360"/>
      <w:jc w:val="both"/>
    </w:pPr>
    <w:rPr>
      <w:rFonts w:ascii="Garamond" w:eastAsia="Times New Roman" w:hAnsi="Garamond"/>
      <w:sz w:val="20"/>
      <w:szCs w:val="20"/>
    </w:rPr>
  </w:style>
  <w:style w:type="character" w:customStyle="1" w:styleId="ZkladntextChar">
    <w:name w:val="Základní text Char"/>
    <w:link w:val="Zkladntext"/>
    <w:rsid w:val="00925734"/>
    <w:rPr>
      <w:rFonts w:ascii="Garamond" w:eastAsia="Times New Roman" w:hAnsi="Garamond" w:cs="Times New Roman"/>
      <w:szCs w:val="20"/>
    </w:rPr>
  </w:style>
  <w:style w:type="character" w:customStyle="1" w:styleId="hps">
    <w:name w:val="hps"/>
    <w:basedOn w:val="Standardnpsmoodstavce"/>
    <w:rsid w:val="005E7BEE"/>
  </w:style>
  <w:style w:type="character" w:styleId="Siln">
    <w:name w:val="Strong"/>
    <w:uiPriority w:val="22"/>
    <w:qFormat/>
    <w:rsid w:val="000D2B49"/>
    <w:rPr>
      <w:b/>
      <w:bCs/>
    </w:rPr>
  </w:style>
  <w:style w:type="character" w:customStyle="1" w:styleId="longtext1">
    <w:name w:val="long_text1"/>
    <w:rsid w:val="00C27200"/>
    <w:rPr>
      <w:sz w:val="20"/>
      <w:szCs w:val="20"/>
    </w:rPr>
  </w:style>
  <w:style w:type="paragraph" w:styleId="Zhlav">
    <w:name w:val="header"/>
    <w:basedOn w:val="Normln"/>
    <w:link w:val="ZhlavChar"/>
    <w:unhideWhenUsed/>
    <w:rsid w:val="00526BA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26BA8"/>
    <w:rPr>
      <w:sz w:val="22"/>
      <w:szCs w:val="22"/>
      <w:lang w:eastAsia="en-US"/>
    </w:rPr>
  </w:style>
  <w:style w:type="character" w:styleId="Hypertextovodkaz">
    <w:name w:val="Hyperlink"/>
    <w:uiPriority w:val="99"/>
    <w:semiHidden/>
    <w:unhideWhenUsed/>
    <w:rsid w:val="00364FFD"/>
    <w:rPr>
      <w:color w:val="0000FF"/>
      <w:u w:val="single"/>
    </w:rPr>
  </w:style>
  <w:style w:type="character" w:customStyle="1" w:styleId="mwfield">
    <w:name w:val="mw_field"/>
    <w:basedOn w:val="Standardnpsmoodstavce"/>
    <w:rsid w:val="00364FFD"/>
  </w:style>
  <w:style w:type="character" w:customStyle="1" w:styleId="Nadpis1Char">
    <w:name w:val="Nadpis 1 Char"/>
    <w:link w:val="Nadpis1"/>
    <w:uiPriority w:val="9"/>
    <w:rsid w:val="00C008F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unhideWhenUsed/>
    <w:rsid w:val="00C00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resumetext">
    <w:name w:val="resumetext"/>
    <w:basedOn w:val="Normln"/>
    <w:rsid w:val="00C00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Stednmka3zvraznn6">
    <w:name w:val="Medium Grid 3 Accent 6"/>
    <w:basedOn w:val="Normlntabulka"/>
    <w:uiPriority w:val="69"/>
    <w:rsid w:val="00665E4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customStyle="1" w:styleId="OdstavecCOPS">
    <w:name w:val="Odstavec COPS"/>
    <w:basedOn w:val="Normln"/>
    <w:rsid w:val="007A3A03"/>
    <w:pPr>
      <w:spacing w:before="80" w:after="160" w:line="240" w:lineRule="auto"/>
    </w:pPr>
    <w:rPr>
      <w:rFonts w:ascii="Times New Roman" w:eastAsia="Times New Roman" w:hAnsi="Times New Roman"/>
      <w:bCs/>
      <w:sz w:val="24"/>
      <w:szCs w:val="24"/>
      <w:lang w:eastAsia="cs-CZ"/>
    </w:rPr>
  </w:style>
  <w:style w:type="character" w:customStyle="1" w:styleId="nolink">
    <w:name w:val="nolink"/>
    <w:basedOn w:val="Standardnpsmoodstavce"/>
    <w:rsid w:val="007A3A03"/>
  </w:style>
  <w:style w:type="table" w:styleId="Stednmka3zvraznn4">
    <w:name w:val="Medium Grid 3 Accent 4"/>
    <w:basedOn w:val="Normlntabulka"/>
    <w:uiPriority w:val="69"/>
    <w:rsid w:val="00CD20E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paragraph" w:customStyle="1" w:styleId="bodytext">
    <w:name w:val="bodytext"/>
    <w:basedOn w:val="Normln"/>
    <w:rsid w:val="00131DD8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"/>
    <w:semiHidden/>
    <w:rsid w:val="007D523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Odkaznakoment">
    <w:name w:val="annotation reference"/>
    <w:uiPriority w:val="99"/>
    <w:semiHidden/>
    <w:unhideWhenUsed/>
    <w:rsid w:val="007961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617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9617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617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6176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1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96176"/>
    <w:rPr>
      <w:rFonts w:ascii="Tahoma" w:hAnsi="Tahoma" w:cs="Tahoma"/>
      <w:sz w:val="16"/>
      <w:szCs w:val="16"/>
      <w:lang w:eastAsia="en-US"/>
    </w:rPr>
  </w:style>
  <w:style w:type="character" w:customStyle="1" w:styleId="st1">
    <w:name w:val="st1"/>
    <w:basedOn w:val="Standardnpsmoodstavce"/>
    <w:rsid w:val="004E5A5D"/>
  </w:style>
  <w:style w:type="character" w:customStyle="1" w:styleId="st">
    <w:name w:val="st"/>
    <w:rsid w:val="003551F7"/>
  </w:style>
  <w:style w:type="paragraph" w:styleId="Prosttext">
    <w:name w:val="Plain Text"/>
    <w:basedOn w:val="Normln"/>
    <w:link w:val="ProsttextChar"/>
    <w:unhideWhenUsed/>
    <w:rsid w:val="00DE5C55"/>
    <w:pPr>
      <w:spacing w:after="0" w:line="240" w:lineRule="auto"/>
    </w:pPr>
    <w:rPr>
      <w:szCs w:val="21"/>
    </w:rPr>
  </w:style>
  <w:style w:type="character" w:customStyle="1" w:styleId="ProsttextChar">
    <w:name w:val="Prostý text Char"/>
    <w:link w:val="Prosttext"/>
    <w:rsid w:val="00DE5C55"/>
    <w:rPr>
      <w:sz w:val="22"/>
      <w:szCs w:val="21"/>
      <w:lang w:eastAsia="en-US"/>
    </w:rPr>
  </w:style>
  <w:style w:type="character" w:customStyle="1" w:styleId="apple-converted-space">
    <w:name w:val="apple-converted-space"/>
    <w:basedOn w:val="Standardnpsmoodstavce"/>
    <w:rsid w:val="00736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3147">
                  <w:marLeft w:val="0"/>
                  <w:marRight w:val="0"/>
                  <w:marTop w:val="0"/>
                  <w:marBottom w:val="0"/>
                  <w:divBdr>
                    <w:top w:val="single" w:sz="6" w:space="6" w:color="E5E5E5"/>
                    <w:left w:val="single" w:sz="6" w:space="8" w:color="E5E5E5"/>
                    <w:bottom w:val="single" w:sz="6" w:space="6" w:color="E5E5E5"/>
                    <w:right w:val="single" w:sz="6" w:space="8" w:color="E5E5E5"/>
                  </w:divBdr>
                  <w:divsChild>
                    <w:div w:id="10855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00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5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59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65194"/>
            <w:bottom w:val="none" w:sz="0" w:space="0" w:color="auto"/>
            <w:right w:val="single" w:sz="6" w:space="0" w:color="065194"/>
          </w:divBdr>
          <w:divsChild>
            <w:div w:id="2010865749">
              <w:marLeft w:val="0"/>
              <w:marRight w:val="0"/>
              <w:marTop w:val="0"/>
              <w:marBottom w:val="0"/>
              <w:divBdr>
                <w:top w:val="single" w:sz="6" w:space="0" w:color="B1B6B2"/>
                <w:left w:val="single" w:sz="6" w:space="0" w:color="B1B6B2"/>
                <w:bottom w:val="none" w:sz="0" w:space="0" w:color="auto"/>
                <w:right w:val="single" w:sz="6" w:space="0" w:color="B1B6B2"/>
              </w:divBdr>
              <w:divsChild>
                <w:div w:id="844438159">
                  <w:marLeft w:val="0"/>
                  <w:marRight w:val="-3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88226">
                      <w:marLeft w:val="0"/>
                      <w:marRight w:val="3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9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6243">
                              <w:marLeft w:val="3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70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48098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4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2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1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36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4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2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2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4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247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65194"/>
            <w:bottom w:val="none" w:sz="0" w:space="0" w:color="auto"/>
            <w:right w:val="single" w:sz="6" w:space="0" w:color="065194"/>
          </w:divBdr>
          <w:divsChild>
            <w:div w:id="482308213">
              <w:marLeft w:val="0"/>
              <w:marRight w:val="0"/>
              <w:marTop w:val="0"/>
              <w:marBottom w:val="0"/>
              <w:divBdr>
                <w:top w:val="single" w:sz="6" w:space="0" w:color="B1B6B2"/>
                <w:left w:val="single" w:sz="6" w:space="0" w:color="B1B6B2"/>
                <w:bottom w:val="none" w:sz="0" w:space="0" w:color="auto"/>
                <w:right w:val="single" w:sz="6" w:space="0" w:color="B1B6B2"/>
              </w:divBdr>
              <w:divsChild>
                <w:div w:id="1891770728">
                  <w:marLeft w:val="0"/>
                  <w:marRight w:val="-3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33248">
                      <w:marLeft w:val="0"/>
                      <w:marRight w:val="3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4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09461">
                              <w:marLeft w:val="3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92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7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0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8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2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9015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0907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78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1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706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3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932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792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5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84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4465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1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6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8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13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6145">
              <w:marLeft w:val="300"/>
              <w:marRight w:val="3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06389">
                      <w:marLeft w:val="0"/>
                      <w:marRight w:val="15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3141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1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9F9F9F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5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8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9447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2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0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3948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5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06989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5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2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97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9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51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1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0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4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8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7623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5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9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5907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774C3-2462-4761-ABAF-1E5ED8EFA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3254</Words>
  <Characters>19200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dubovskyl</dc:creator>
  <cp:lastModifiedBy>Bernkopfová Michala</cp:lastModifiedBy>
  <cp:revision>2</cp:revision>
  <cp:lastPrinted>2015-01-27T14:25:00Z</cp:lastPrinted>
  <dcterms:created xsi:type="dcterms:W3CDTF">2015-02-24T13:38:00Z</dcterms:created>
  <dcterms:modified xsi:type="dcterms:W3CDTF">2015-02-24T13:38:00Z</dcterms:modified>
</cp:coreProperties>
</file>