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D12C1" w14:textId="32BDC2B0" w:rsidR="003D7BCC" w:rsidRPr="005936F8" w:rsidRDefault="003D0436" w:rsidP="001B2F14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936F8">
        <w:rPr>
          <w:rFonts w:ascii="Times New Roman" w:hAnsi="Times New Roman" w:cs="Times New Roman"/>
          <w:b/>
        </w:rPr>
        <w:t xml:space="preserve"> </w:t>
      </w:r>
    </w:p>
    <w:p w14:paraId="73854E73" w14:textId="4549DBD9" w:rsidR="003D7BCC" w:rsidRPr="005936F8" w:rsidRDefault="008821A8" w:rsidP="0019494B">
      <w:pPr>
        <w:tabs>
          <w:tab w:val="left" w:pos="426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6F8">
        <w:rPr>
          <w:rFonts w:ascii="Times New Roman" w:hAnsi="Times New Roman" w:cs="Times New Roman"/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B0A3D" w:rsidRPr="005936F8" w14:paraId="4C00BCB0" w14:textId="77777777" w:rsidTr="001B0A3D">
        <w:tc>
          <w:tcPr>
            <w:tcW w:w="9921" w:type="dxa"/>
          </w:tcPr>
          <w:p w14:paraId="3C738195" w14:textId="1999A07E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48"/>
                <w:szCs w:val="48"/>
              </w:rPr>
            </w:pPr>
            <w:r w:rsidRPr="005936F8">
              <w:rPr>
                <w:b/>
                <w:bCs/>
                <w:color w:val="000000"/>
                <w:sz w:val="48"/>
                <w:szCs w:val="48"/>
              </w:rPr>
              <w:t>VÝZVA</w:t>
            </w:r>
          </w:p>
          <w:p w14:paraId="363EF756" w14:textId="35AEC330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48"/>
                <w:szCs w:val="48"/>
              </w:rPr>
            </w:pPr>
            <w:r w:rsidRPr="005936F8">
              <w:rPr>
                <w:b/>
                <w:bCs/>
                <w:color w:val="000000"/>
                <w:sz w:val="48"/>
                <w:szCs w:val="48"/>
              </w:rPr>
              <w:t>K PODÁVÁNÍ NÁVRHŮ</w:t>
            </w:r>
          </w:p>
          <w:p w14:paraId="28A37FA7" w14:textId="20812FC6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48"/>
                <w:szCs w:val="48"/>
              </w:rPr>
              <w:t xml:space="preserve">ČESKO-IZRAELSKÝCH PROJEKTŮ </w:t>
            </w:r>
            <w:r w:rsidRPr="005936F8">
              <w:rPr>
                <w:b/>
                <w:bCs/>
                <w:color w:val="000000"/>
                <w:sz w:val="32"/>
                <w:szCs w:val="32"/>
              </w:rPr>
              <w:t>V OBLASTI ZÁKLADNÍHO</w:t>
            </w:r>
            <w:r w:rsidR="008821A8" w:rsidRPr="005936F8">
              <w:rPr>
                <w:b/>
                <w:bCs/>
                <w:color w:val="000000"/>
                <w:sz w:val="32"/>
                <w:szCs w:val="32"/>
              </w:rPr>
              <w:t xml:space="preserve"> NEBO </w:t>
            </w:r>
            <w:r w:rsidRPr="005936F8">
              <w:rPr>
                <w:b/>
                <w:bCs/>
                <w:color w:val="000000"/>
                <w:sz w:val="32"/>
                <w:szCs w:val="32"/>
              </w:rPr>
              <w:t>PRŮMYSLOVÉHO VÝZKUMU</w:t>
            </w:r>
          </w:p>
          <w:p w14:paraId="2364E23E" w14:textId="0C82D1DF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32"/>
                <w:szCs w:val="32"/>
              </w:rPr>
              <w:t>S DOBOU ŘEŠENÍ 2016 - 2018</w:t>
            </w:r>
          </w:p>
          <w:p w14:paraId="70481D51" w14:textId="11BA0BCA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32"/>
                <w:szCs w:val="32"/>
              </w:rPr>
              <w:t>VYHLAŠOVANÁ VE SPOLUPRÁCI</w:t>
            </w:r>
          </w:p>
          <w:p w14:paraId="39C10D41" w14:textId="17FFD6B2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32"/>
                <w:szCs w:val="32"/>
              </w:rPr>
              <w:t>S MINISTERSTVEM PRO VĚDU, TECHNOLOGIE A VESMÍR STÁTU IZRAEL</w:t>
            </w:r>
          </w:p>
          <w:p w14:paraId="03937BCB" w14:textId="77777777" w:rsidR="001B0A3D" w:rsidRPr="005936F8" w:rsidRDefault="001B0A3D" w:rsidP="008653F2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48"/>
                <w:szCs w:val="48"/>
              </w:rPr>
            </w:pPr>
          </w:p>
        </w:tc>
      </w:tr>
    </w:tbl>
    <w:p w14:paraId="30533F37" w14:textId="77777777" w:rsidR="001B0A3D" w:rsidRPr="00F10D1D" w:rsidRDefault="001B0A3D" w:rsidP="008653F2">
      <w:pPr>
        <w:pStyle w:val="Standard"/>
        <w:autoSpaceDE w:val="0"/>
        <w:jc w:val="center"/>
        <w:rPr>
          <w:b/>
          <w:bCs/>
          <w:color w:val="000000"/>
          <w:sz w:val="48"/>
          <w:szCs w:val="48"/>
        </w:rPr>
      </w:pPr>
    </w:p>
    <w:p w14:paraId="3ED6B2E4" w14:textId="77777777" w:rsidR="000E31D8" w:rsidRPr="00F10D1D" w:rsidRDefault="000E31D8" w:rsidP="001B2F14">
      <w:pPr>
        <w:pStyle w:val="Standard"/>
        <w:autoSpaceDE w:val="0"/>
        <w:spacing w:before="120" w:after="120"/>
        <w:jc w:val="center"/>
        <w:rPr>
          <w:b/>
          <w:bCs/>
          <w:color w:val="000000"/>
          <w:sz w:val="96"/>
          <w:szCs w:val="96"/>
        </w:rPr>
      </w:pPr>
    </w:p>
    <w:p w14:paraId="431331CA" w14:textId="0338EBF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b/>
          <w:bCs/>
          <w:color w:val="000000"/>
          <w:sz w:val="96"/>
          <w:szCs w:val="96"/>
        </w:rPr>
      </w:pPr>
    </w:p>
    <w:p w14:paraId="43D1C14D" w14:textId="77777777" w:rsidR="003D7BCC" w:rsidRPr="00F10D1D" w:rsidRDefault="003D7BCC" w:rsidP="001B2F14">
      <w:pPr>
        <w:pStyle w:val="Standard"/>
        <w:autoSpaceDE w:val="0"/>
        <w:spacing w:before="120" w:after="120"/>
        <w:ind w:left="-426"/>
        <w:jc w:val="center"/>
        <w:rPr>
          <w:b/>
          <w:bCs/>
          <w:color w:val="000000"/>
          <w:sz w:val="40"/>
          <w:szCs w:val="40"/>
        </w:rPr>
      </w:pPr>
    </w:p>
    <w:p w14:paraId="3541D75C" w14:textId="77777777" w:rsidR="000E31D8" w:rsidRPr="00F10D1D" w:rsidRDefault="000E31D8" w:rsidP="001B2F14">
      <w:pPr>
        <w:pStyle w:val="Standard"/>
        <w:autoSpaceDE w:val="0"/>
        <w:spacing w:before="120" w:after="120"/>
        <w:jc w:val="center"/>
        <w:rPr>
          <w:b/>
          <w:bCs/>
          <w:color w:val="000000"/>
          <w:sz w:val="48"/>
          <w:szCs w:val="48"/>
        </w:rPr>
      </w:pPr>
    </w:p>
    <w:p w14:paraId="17BF7C39" w14:textId="77777777" w:rsidR="003D7BCC" w:rsidRPr="00F10D1D" w:rsidRDefault="003D7BCC" w:rsidP="008653F2">
      <w:pPr>
        <w:pStyle w:val="Standard"/>
        <w:autoSpaceDE w:val="0"/>
        <w:spacing w:before="120" w:after="120"/>
        <w:rPr>
          <w:color w:val="000000"/>
        </w:rPr>
      </w:pPr>
    </w:p>
    <w:p w14:paraId="280D67B5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25504BCB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147877B3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6C94D668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24F23F75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</w:pPr>
    </w:p>
    <w:p w14:paraId="3FB9EE9E" w14:textId="5B03F4B2" w:rsidR="007D4145" w:rsidRPr="00F10D1D" w:rsidRDefault="007D4145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10D1D">
        <w:rPr>
          <w:rFonts w:ascii="Times New Roman" w:hAnsi="Times New Roman" w:cs="Times New Roman"/>
        </w:rPr>
        <w:br w:type="page"/>
      </w:r>
    </w:p>
    <w:p w14:paraId="0874F76E" w14:textId="0A44EBB7" w:rsidR="001A7E50" w:rsidRPr="00F10D1D" w:rsidRDefault="001A7E50" w:rsidP="00594C00">
      <w:pPr>
        <w:pStyle w:val="Obsah1"/>
        <w:rPr>
          <w:rFonts w:ascii="Times New Roman" w:hAnsi="Times New Roman" w:cs="Times New Roman"/>
          <w:szCs w:val="24"/>
        </w:rPr>
      </w:pPr>
      <w:r w:rsidRPr="00F10D1D">
        <w:rPr>
          <w:rFonts w:ascii="Times New Roman" w:hAnsi="Times New Roman" w:cs="Times New Roman"/>
          <w:szCs w:val="24"/>
        </w:rPr>
        <w:lastRenderedPageBreak/>
        <w:t>OBSAH</w:t>
      </w:r>
    </w:p>
    <w:p w14:paraId="5428C084" w14:textId="77777777" w:rsidR="00D824AD" w:rsidRDefault="00915C26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r w:rsidRPr="00F10D1D">
        <w:rPr>
          <w:rFonts w:ascii="Times New Roman" w:hAnsi="Times New Roman" w:cs="Times New Roman"/>
          <w:color w:val="365F91" w:themeColor="accent1" w:themeShade="BF"/>
          <w:szCs w:val="24"/>
          <w:lang w:bidi="ar-SA"/>
        </w:rPr>
        <w:fldChar w:fldCharType="begin"/>
      </w:r>
      <w:r w:rsidR="00B922A4" w:rsidRPr="00F10D1D">
        <w:rPr>
          <w:rFonts w:ascii="Times New Roman" w:hAnsi="Times New Roman" w:cs="Times New Roman"/>
          <w:szCs w:val="24"/>
        </w:rPr>
        <w:instrText xml:space="preserve"> TOC \o "1-3" \h \z \u </w:instrText>
      </w:r>
      <w:r w:rsidRPr="00F10D1D">
        <w:rPr>
          <w:rFonts w:ascii="Times New Roman" w:hAnsi="Times New Roman" w:cs="Times New Roman"/>
          <w:color w:val="365F91" w:themeColor="accent1" w:themeShade="BF"/>
          <w:szCs w:val="24"/>
          <w:lang w:bidi="ar-SA"/>
        </w:rPr>
        <w:fldChar w:fldCharType="separate"/>
      </w:r>
      <w:hyperlink w:anchor="_Toc424126255" w:history="1">
        <w:r w:rsidR="00D824AD" w:rsidRPr="005F70CA">
          <w:rPr>
            <w:rStyle w:val="Hypertextovodkaz"/>
            <w:rFonts w:cs="Times New Roman"/>
          </w:rPr>
          <w:t>1.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Obecné informace o výzvě k podávání návrhů projektů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_Toc424126255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3</w:t>
        </w:r>
        <w:r w:rsidR="00D824AD">
          <w:rPr>
            <w:webHidden/>
          </w:rPr>
          <w:fldChar w:fldCharType="end"/>
        </w:r>
      </w:hyperlink>
    </w:p>
    <w:p w14:paraId="3A6E799F" w14:textId="77777777" w:rsidR="00D824AD" w:rsidRDefault="00A36547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56" w:history="1">
        <w:r w:rsidR="00D824AD" w:rsidRPr="005F70CA">
          <w:rPr>
            <w:rStyle w:val="Hypertextovodkaz"/>
            <w:rFonts w:cs="Times New Roman"/>
          </w:rPr>
          <w:t>1.1.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Legislativní rámec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_Toc424126256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3</w:t>
        </w:r>
        <w:r w:rsidR="00D824AD">
          <w:rPr>
            <w:webHidden/>
          </w:rPr>
          <w:fldChar w:fldCharType="end"/>
        </w:r>
      </w:hyperlink>
    </w:p>
    <w:p w14:paraId="3B3C914B" w14:textId="77777777" w:rsidR="00D824AD" w:rsidRDefault="00A36547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57" w:history="1">
        <w:r w:rsidR="00D824AD" w:rsidRPr="005F70CA">
          <w:rPr>
            <w:rStyle w:val="Hypertextovodkaz"/>
            <w:rFonts w:cs="Times New Roman"/>
          </w:rPr>
          <w:t>1.2.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Harmonogram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_Toc424126257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3</w:t>
        </w:r>
        <w:r w:rsidR="00D824AD">
          <w:rPr>
            <w:webHidden/>
          </w:rPr>
          <w:fldChar w:fldCharType="end"/>
        </w:r>
      </w:hyperlink>
    </w:p>
    <w:p w14:paraId="1D9EBD7E" w14:textId="77777777" w:rsidR="00D824AD" w:rsidRDefault="00A36547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58" w:history="1">
        <w:r w:rsidR="00D824AD" w:rsidRPr="005F70CA">
          <w:rPr>
            <w:rStyle w:val="Hypertextovodkaz"/>
            <w:rFonts w:cs="Times New Roman"/>
          </w:rPr>
          <w:t>2.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Uchazeč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_Toc424126258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6DD85D0B" w14:textId="16B732F6" w:rsidR="00D824AD" w:rsidRDefault="00A36547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59" w:history="1">
        <w:r w:rsidR="00D824AD" w:rsidRPr="005F70CA">
          <w:rPr>
            <w:rStyle w:val="Hypertextovodkaz"/>
            <w:rFonts w:cs="Times New Roman"/>
          </w:rPr>
          <w:t xml:space="preserve">2.1. </w:t>
        </w:r>
        <w:r w:rsidR="00D824AD">
          <w:rPr>
            <w:rStyle w:val="Hypertextovodkaz"/>
            <w:rFonts w:cs="Times New Roman"/>
          </w:rPr>
          <w:tab/>
        </w:r>
        <w:r w:rsidR="00D824AD" w:rsidRPr="005F70CA">
          <w:rPr>
            <w:rStyle w:val="Hypertextovodkaz"/>
            <w:rFonts w:cs="Times New Roman"/>
          </w:rPr>
          <w:t>Vymezení uchazeče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_Toc424126259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207659C5" w14:textId="0D2ABFDE" w:rsidR="00D824AD" w:rsidRDefault="00A36547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0" w:history="1">
        <w:r w:rsidR="00D824AD" w:rsidRPr="005F70CA">
          <w:rPr>
            <w:rStyle w:val="Hypertextovodkaz"/>
            <w:rFonts w:cs="Times New Roman"/>
          </w:rPr>
          <w:t xml:space="preserve">2.2. </w:t>
        </w:r>
        <w:r w:rsidR="00D824AD">
          <w:rPr>
            <w:rStyle w:val="Hypertextovodkaz"/>
            <w:rFonts w:cs="Times New Roman"/>
          </w:rPr>
          <w:tab/>
        </w:r>
        <w:r w:rsidR="00D824AD" w:rsidRPr="005F70CA">
          <w:rPr>
            <w:rStyle w:val="Hypertextovodkaz"/>
            <w:rFonts w:cs="Times New Roman"/>
          </w:rPr>
          <w:t>Způsobilost uchazeče a dalšího účastníka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_Toc424126260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775EAE42" w14:textId="77777777" w:rsidR="00D824AD" w:rsidRDefault="00A36547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61" w:history="1">
        <w:r w:rsidR="00D824AD" w:rsidRPr="005F70CA">
          <w:rPr>
            <w:rStyle w:val="Hypertextovodkaz"/>
            <w:rFonts w:cs="Times New Roman"/>
          </w:rPr>
          <w:t>3.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Návrh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_Toc424126261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06501610" w14:textId="3C0F597A" w:rsidR="00D824AD" w:rsidRDefault="00A36547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2" w:history="1">
        <w:r w:rsidR="00D824AD" w:rsidRPr="005F70CA">
          <w:rPr>
            <w:rStyle w:val="Hypertextovodkaz"/>
            <w:rFonts w:cs="Times New Roman"/>
          </w:rPr>
          <w:t xml:space="preserve">3.1. </w:t>
        </w:r>
        <w:r w:rsidR="00D824AD">
          <w:rPr>
            <w:rStyle w:val="Hypertextovodkaz"/>
            <w:rFonts w:cs="Times New Roman"/>
          </w:rPr>
          <w:tab/>
        </w:r>
        <w:r w:rsidR="00D824AD" w:rsidRPr="005F70CA">
          <w:rPr>
            <w:rStyle w:val="Hypertextovodkaz"/>
            <w:rFonts w:cs="Times New Roman"/>
          </w:rPr>
          <w:t>Obecné informace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_Toc424126262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496B0F7F" w14:textId="77777777" w:rsidR="00D824AD" w:rsidRDefault="00A36547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3" w:history="1">
        <w:r w:rsidR="00D824AD" w:rsidRPr="005F70CA">
          <w:rPr>
            <w:rStyle w:val="Hypertextovodkaz"/>
            <w:rFonts w:cs="Times New Roman"/>
          </w:rPr>
          <w:t>3.2.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Podmínky přijetí návrhu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_Toc424126263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2B3E5102" w14:textId="77777777" w:rsidR="00D824AD" w:rsidRDefault="00A36547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4" w:history="1">
        <w:r w:rsidR="00D824AD" w:rsidRPr="005F70CA">
          <w:rPr>
            <w:rStyle w:val="Hypertextovodkaz"/>
          </w:rPr>
          <w:t>3.3.</w:t>
        </w:r>
        <w:r w:rsidR="00D824AD">
          <w:rPr>
            <w:rFonts w:eastAsiaTheme="minorEastAsia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</w:rPr>
          <w:t>Rozpočet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_Toc424126264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7</w:t>
        </w:r>
        <w:r w:rsidR="00D824AD">
          <w:rPr>
            <w:webHidden/>
          </w:rPr>
          <w:fldChar w:fldCharType="end"/>
        </w:r>
      </w:hyperlink>
    </w:p>
    <w:p w14:paraId="10B6735A" w14:textId="33E86F25" w:rsidR="00D824AD" w:rsidRDefault="00A36547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5" w:history="1">
        <w:r w:rsidR="00D824AD" w:rsidRPr="005F70CA">
          <w:rPr>
            <w:rStyle w:val="Hypertextovodkaz"/>
          </w:rPr>
          <w:t xml:space="preserve">3.3.1.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Způsobilé náklady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_Toc424126265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7</w:t>
        </w:r>
        <w:r w:rsidR="00D824AD">
          <w:rPr>
            <w:webHidden/>
          </w:rPr>
          <w:fldChar w:fldCharType="end"/>
        </w:r>
      </w:hyperlink>
    </w:p>
    <w:p w14:paraId="4273EAF5" w14:textId="76FC9F67" w:rsidR="00D824AD" w:rsidRDefault="00A36547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6" w:history="1">
        <w:r w:rsidR="00D824AD" w:rsidRPr="005F70CA">
          <w:rPr>
            <w:rStyle w:val="Hypertextovodkaz"/>
          </w:rPr>
          <w:t xml:space="preserve">3.3.2.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Zdroje financování způsobilých nákladů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_Toc424126266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7</w:t>
        </w:r>
        <w:r w:rsidR="00D824AD">
          <w:rPr>
            <w:webHidden/>
          </w:rPr>
          <w:fldChar w:fldCharType="end"/>
        </w:r>
      </w:hyperlink>
    </w:p>
    <w:p w14:paraId="740999BC" w14:textId="547C1EC3" w:rsidR="00D824AD" w:rsidRDefault="00A36547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7" w:history="1">
        <w:r w:rsidR="00D824AD" w:rsidRPr="005F70CA">
          <w:rPr>
            <w:rStyle w:val="Hypertextovodkaz"/>
          </w:rPr>
          <w:t xml:space="preserve">3.4.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Podpora a její použití, intenzita podpory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_Toc424126267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2F5BAE3E" w14:textId="38B511DB" w:rsidR="00D824AD" w:rsidRDefault="00A36547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8" w:history="1">
        <w:r w:rsidR="00D824AD" w:rsidRPr="005F70CA">
          <w:rPr>
            <w:rStyle w:val="Hypertextovodkaz"/>
          </w:rPr>
          <w:t xml:space="preserve">3.4.1.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Forma poskytování podpory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_Toc424126268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6B385E8E" w14:textId="157AD16F" w:rsidR="00D824AD" w:rsidRDefault="00A36547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9" w:history="1">
        <w:r w:rsidR="00D824AD" w:rsidRPr="005F70CA">
          <w:rPr>
            <w:rStyle w:val="Hypertextovodkaz"/>
          </w:rPr>
          <w:t xml:space="preserve">3.4.2.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Použití podpory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_Toc424126269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6C906C36" w14:textId="23C13EC2" w:rsidR="00D824AD" w:rsidRDefault="00A36547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70" w:history="1">
        <w:r w:rsidR="00D824AD" w:rsidRPr="005F70CA">
          <w:rPr>
            <w:rStyle w:val="Hypertextovodkaz"/>
          </w:rPr>
          <w:t xml:space="preserve">3.4.3.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Intenzita podpory a její výše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_Toc424126270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7B9452EB" w14:textId="77777777" w:rsidR="00D824AD" w:rsidRDefault="00A36547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71" w:history="1">
        <w:r w:rsidR="00D824AD" w:rsidRPr="005F70CA">
          <w:rPr>
            <w:rStyle w:val="Hypertextovodkaz"/>
            <w:rFonts w:cs="Times New Roman"/>
          </w:rPr>
          <w:t>4.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Hodnocení návrhů projektů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_Toc424126271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9</w:t>
        </w:r>
        <w:r w:rsidR="00D824AD">
          <w:rPr>
            <w:webHidden/>
          </w:rPr>
          <w:fldChar w:fldCharType="end"/>
        </w:r>
      </w:hyperlink>
    </w:p>
    <w:p w14:paraId="043DF297" w14:textId="47914B21" w:rsidR="00D824AD" w:rsidRDefault="00A36547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72" w:history="1">
        <w:r w:rsidR="00D824AD" w:rsidRPr="005F70CA">
          <w:rPr>
            <w:rStyle w:val="Hypertextovodkaz"/>
          </w:rPr>
          <w:t xml:space="preserve">4.1.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Fáze hodnocení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_Toc424126272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9</w:t>
        </w:r>
        <w:r w:rsidR="00D824AD">
          <w:rPr>
            <w:webHidden/>
          </w:rPr>
          <w:fldChar w:fldCharType="end"/>
        </w:r>
      </w:hyperlink>
    </w:p>
    <w:p w14:paraId="57905003" w14:textId="77777777" w:rsidR="00D824AD" w:rsidRDefault="00A36547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73" w:history="1">
        <w:r w:rsidR="00D824AD" w:rsidRPr="005F70CA">
          <w:rPr>
            <w:rStyle w:val="Hypertextovodkaz"/>
          </w:rPr>
          <w:t>4.2.</w:t>
        </w:r>
        <w:r w:rsidR="00D824AD">
          <w:rPr>
            <w:rFonts w:eastAsiaTheme="minorEastAsia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shd w:val="clear" w:color="auto" w:fill="FFFFFF" w:themeFill="background1"/>
          </w:rPr>
          <w:t>Kritéria pro vyhodnocení návrhu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_Toc424126273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9</w:t>
        </w:r>
        <w:r w:rsidR="00D824AD">
          <w:rPr>
            <w:webHidden/>
          </w:rPr>
          <w:fldChar w:fldCharType="end"/>
        </w:r>
      </w:hyperlink>
    </w:p>
    <w:p w14:paraId="565A7607" w14:textId="2BFC02BD" w:rsidR="00D824AD" w:rsidRDefault="00A36547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74" w:history="1">
        <w:r w:rsidR="00D824AD" w:rsidRPr="005F70CA">
          <w:rPr>
            <w:rStyle w:val="Hypertextovodkaz"/>
            <w:rFonts w:cs="Times New Roman"/>
          </w:rPr>
          <w:t>5.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Vymezení údajů ke zveřejnění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_Toc424126274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10</w:t>
        </w:r>
        <w:r w:rsidR="00D824AD">
          <w:rPr>
            <w:webHidden/>
          </w:rPr>
          <w:fldChar w:fldCharType="end"/>
        </w:r>
      </w:hyperlink>
    </w:p>
    <w:p w14:paraId="676EDCCE" w14:textId="77777777" w:rsidR="00D824AD" w:rsidRDefault="00A36547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75" w:history="1">
        <w:r w:rsidR="00D824AD" w:rsidRPr="005F70CA">
          <w:rPr>
            <w:rStyle w:val="Hypertextovodkaz"/>
            <w:rFonts w:cs="Times New Roman"/>
          </w:rPr>
          <w:t xml:space="preserve">6. 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Kontaktní údaje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_Toc424126275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10</w:t>
        </w:r>
        <w:r w:rsidR="00D824AD">
          <w:rPr>
            <w:webHidden/>
          </w:rPr>
          <w:fldChar w:fldCharType="end"/>
        </w:r>
      </w:hyperlink>
    </w:p>
    <w:p w14:paraId="59908560" w14:textId="467C01BE" w:rsidR="00B922A4" w:rsidRPr="00F10D1D" w:rsidRDefault="00915C26" w:rsidP="00C476CE">
      <w:pPr>
        <w:pStyle w:val="Nadpis1"/>
        <w:numPr>
          <w:ilvl w:val="0"/>
          <w:numId w:val="0"/>
        </w:numPr>
        <w:ind w:left="432"/>
        <w:rPr>
          <w:rFonts w:cs="Times New Roman"/>
          <w:b w:val="0"/>
        </w:rPr>
      </w:pPr>
      <w:r w:rsidRPr="00F10D1D">
        <w:rPr>
          <w:rFonts w:cs="Times New Roman"/>
          <w:b w:val="0"/>
          <w:bCs w:val="0"/>
          <w:sz w:val="24"/>
          <w:szCs w:val="24"/>
        </w:rPr>
        <w:fldChar w:fldCharType="end"/>
      </w:r>
      <w:r w:rsidR="00B922A4" w:rsidRPr="00F10D1D">
        <w:rPr>
          <w:rFonts w:cs="Times New Roman"/>
        </w:rPr>
        <w:br w:type="page"/>
      </w:r>
    </w:p>
    <w:p w14:paraId="73C90879" w14:textId="0D3C6F53" w:rsidR="006F3662" w:rsidRDefault="00923AE7" w:rsidP="00E87760">
      <w:pPr>
        <w:pStyle w:val="Nadpis1"/>
        <w:numPr>
          <w:ilvl w:val="0"/>
          <w:numId w:val="34"/>
        </w:numPr>
        <w:rPr>
          <w:rFonts w:cs="Times New Roman"/>
          <w:sz w:val="24"/>
          <w:szCs w:val="24"/>
        </w:rPr>
      </w:pPr>
      <w:bookmarkStart w:id="0" w:name="_Toc403549049"/>
      <w:bookmarkStart w:id="1" w:name="_Toc424126255"/>
      <w:r w:rsidRPr="00F10D1D">
        <w:rPr>
          <w:rFonts w:cs="Times New Roman"/>
          <w:sz w:val="24"/>
          <w:szCs w:val="24"/>
        </w:rPr>
        <w:lastRenderedPageBreak/>
        <w:t xml:space="preserve">Obecné informace o </w:t>
      </w:r>
      <w:r w:rsidR="001908FE" w:rsidRPr="00F10D1D">
        <w:rPr>
          <w:rFonts w:cs="Times New Roman"/>
          <w:sz w:val="24"/>
          <w:szCs w:val="24"/>
        </w:rPr>
        <w:t>výzvě</w:t>
      </w:r>
      <w:bookmarkEnd w:id="0"/>
      <w:r w:rsidR="00182FEF" w:rsidRPr="00F10D1D">
        <w:rPr>
          <w:rFonts w:cs="Times New Roman"/>
          <w:sz w:val="24"/>
          <w:szCs w:val="24"/>
        </w:rPr>
        <w:t xml:space="preserve"> k podávání návrh</w:t>
      </w:r>
      <w:r w:rsidR="00182FEF" w:rsidRPr="0019494B">
        <w:rPr>
          <w:rFonts w:cs="Times New Roman"/>
          <w:sz w:val="24"/>
          <w:szCs w:val="24"/>
        </w:rPr>
        <w:t>ů projektů</w:t>
      </w:r>
      <w:bookmarkEnd w:id="1"/>
    </w:p>
    <w:p w14:paraId="0DFB4F8E" w14:textId="77777777" w:rsidR="005936F8" w:rsidRPr="0019494B" w:rsidRDefault="005936F8" w:rsidP="005936F8">
      <w:pPr>
        <w:pStyle w:val="Standard"/>
        <w:spacing w:before="120" w:after="120"/>
        <w:jc w:val="both"/>
      </w:pPr>
      <w:r w:rsidRPr="0019494B">
        <w:t xml:space="preserve">Na základě </w:t>
      </w:r>
      <w:r>
        <w:t>s</w:t>
      </w:r>
      <w:r w:rsidRPr="00480354">
        <w:t>polečn</w:t>
      </w:r>
      <w:r>
        <w:t>é</w:t>
      </w:r>
      <w:r w:rsidRPr="00480354">
        <w:t xml:space="preserve"> deklarac</w:t>
      </w:r>
      <w:r>
        <w:t>e</w:t>
      </w:r>
      <w:r w:rsidRPr="00480354">
        <w:t xml:space="preserve"> místopředsedy vlády ČR pro vědu výzkum a inovace a Ministerstva pro vědu, technologie a vesmír Státu Izrael o spolupráci v oblasti výzkumu a vývoje podepsanou dne 25. listopadu 2014 v</w:t>
      </w:r>
      <w:r>
        <w:t> </w:t>
      </w:r>
      <w:r w:rsidRPr="00480354">
        <w:t>Jeruzalémě</w:t>
      </w:r>
      <w:r>
        <w:t xml:space="preserve"> </w:t>
      </w:r>
      <w:r w:rsidRPr="0019494B">
        <w:t>Ministerstvo školství, mládeže a tělovýchovy vyhlašuje výzvu k podávání návrhů česko-izraelských projektů základního výzkumu</w:t>
      </w:r>
      <w:r>
        <w:t xml:space="preserve"> nebo </w:t>
      </w:r>
      <w:r w:rsidRPr="0019494B">
        <w:t>průmyslového výzkumu v následujících oblastech:</w:t>
      </w:r>
    </w:p>
    <w:p w14:paraId="7D27A298" w14:textId="77777777" w:rsidR="005936F8" w:rsidRPr="0019494B" w:rsidRDefault="005936F8" w:rsidP="005936F8">
      <w:pPr>
        <w:pStyle w:val="Odstavecseseznamem"/>
        <w:numPr>
          <w:ilvl w:val="0"/>
          <w:numId w:val="33"/>
        </w:numPr>
        <w:spacing w:before="120" w:after="12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94B">
        <w:rPr>
          <w:rFonts w:ascii="Times New Roman" w:hAnsi="Times New Roman" w:cs="Times New Roman"/>
          <w:color w:val="000000"/>
          <w:sz w:val="24"/>
          <w:szCs w:val="24"/>
        </w:rPr>
        <w:t>technologie ochrany životního prostředí: prevence znečištění a odstraňování kontaminantů v ovzduší, půdě a vodních zdrojích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495A145" w14:textId="77777777" w:rsidR="005936F8" w:rsidRPr="0019494B" w:rsidRDefault="005936F8" w:rsidP="005936F8">
      <w:pPr>
        <w:pStyle w:val="Odstavecseseznamem"/>
        <w:numPr>
          <w:ilvl w:val="0"/>
          <w:numId w:val="33"/>
        </w:numPr>
        <w:spacing w:before="120"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19494B">
        <w:rPr>
          <w:rFonts w:ascii="Times New Roman" w:hAnsi="Times New Roman" w:cs="Times New Roman"/>
          <w:color w:val="000000"/>
          <w:sz w:val="24"/>
          <w:szCs w:val="24"/>
        </w:rPr>
        <w:t xml:space="preserve">informační a komunikační technologie (ICT) s důrazem na zpracování, přenos a skladování dat </w:t>
      </w:r>
    </w:p>
    <w:p w14:paraId="45955C1B" w14:textId="068712D7" w:rsidR="005936F8" w:rsidRPr="00F10D1D" w:rsidRDefault="005936F8" w:rsidP="00F10D1D">
      <w:pPr>
        <w:pStyle w:val="Standard"/>
        <w:spacing w:before="120" w:after="120"/>
        <w:jc w:val="both"/>
      </w:pPr>
      <w:r w:rsidRPr="0019494B">
        <w:t>(dále jen „</w:t>
      </w:r>
      <w:r>
        <w:t>v</w:t>
      </w:r>
      <w:r w:rsidRPr="0019494B">
        <w:t xml:space="preserve">ýzva“). </w:t>
      </w:r>
    </w:p>
    <w:p w14:paraId="433EC1DF" w14:textId="03BECE54" w:rsidR="00923AE7" w:rsidRPr="0019494B" w:rsidRDefault="00923AE7" w:rsidP="00E87760">
      <w:pPr>
        <w:pStyle w:val="Nadpis2"/>
        <w:numPr>
          <w:ilvl w:val="1"/>
          <w:numId w:val="34"/>
        </w:numPr>
        <w:rPr>
          <w:rFonts w:cs="Times New Roman"/>
          <w:sz w:val="24"/>
          <w:szCs w:val="24"/>
        </w:rPr>
      </w:pPr>
      <w:bookmarkStart w:id="2" w:name="_Toc332273052"/>
      <w:bookmarkStart w:id="3" w:name="_Toc335751031"/>
      <w:bookmarkStart w:id="4" w:name="_Toc403549050"/>
      <w:bookmarkStart w:id="5" w:name="_Toc424126256"/>
      <w:r w:rsidRPr="0019494B">
        <w:rPr>
          <w:rFonts w:cs="Times New Roman"/>
          <w:sz w:val="24"/>
          <w:szCs w:val="24"/>
        </w:rPr>
        <w:t>Legislativní rámec</w:t>
      </w:r>
      <w:bookmarkEnd w:id="2"/>
      <w:bookmarkEnd w:id="3"/>
      <w:bookmarkEnd w:id="4"/>
      <w:bookmarkEnd w:id="5"/>
    </w:p>
    <w:p w14:paraId="59A05782" w14:textId="7A7F4615" w:rsidR="00923AE7" w:rsidRPr="0019494B" w:rsidRDefault="00D86814" w:rsidP="009844AE">
      <w:pPr>
        <w:pStyle w:val="Standard"/>
        <w:spacing w:before="120" w:after="120"/>
        <w:jc w:val="both"/>
      </w:pPr>
      <w:r w:rsidRPr="0019494B">
        <w:t>Podmínky poskytnutí podpory se řídí</w:t>
      </w:r>
      <w:r w:rsidR="00BE59FA" w:rsidRPr="0019494B">
        <w:t xml:space="preserve"> </w:t>
      </w:r>
      <w:r w:rsidR="009A43EB" w:rsidRPr="0019494B">
        <w:t>ust</w:t>
      </w:r>
      <w:r w:rsidR="0028198F">
        <w:t>anoveními</w:t>
      </w:r>
      <w:r w:rsidR="009A43EB" w:rsidRPr="0019494B">
        <w:t xml:space="preserve"> § 3 odst. 3 písm. b) bod 3, § 4 odst. 2 písm. b) a §</w:t>
      </w:r>
      <w:r w:rsidR="0028198F">
        <w:t> </w:t>
      </w:r>
      <w:r w:rsidR="009A43EB" w:rsidRPr="0019494B">
        <w:t xml:space="preserve">9 odst. 6 písm. c) </w:t>
      </w:r>
      <w:r w:rsidR="00923AE7" w:rsidRPr="0019494B">
        <w:t>zákona č. 130/2002 Sb., o</w:t>
      </w:r>
      <w:r w:rsidR="007F30E8" w:rsidRPr="0019494B">
        <w:t> </w:t>
      </w:r>
      <w:r w:rsidR="009A29FC" w:rsidRPr="0019494B">
        <w:t>podpoře výzkumu, experimentálního vývoje a inovací z veřejných prostředků a o změně některých souvisejících zákonů</w:t>
      </w:r>
      <w:r w:rsidR="003F4A87" w:rsidRPr="0019494B">
        <w:t xml:space="preserve"> (zákon o podpoře výzkumu, experimentálního vývoje a inovací)</w:t>
      </w:r>
      <w:r w:rsidR="009A29FC" w:rsidRPr="0019494B">
        <w:t>, ve znění pozdějších předpisů a d</w:t>
      </w:r>
      <w:r w:rsidRPr="0019494B">
        <w:t>alšími</w:t>
      </w:r>
      <w:r w:rsidR="009A29FC" w:rsidRPr="0019494B">
        <w:t xml:space="preserve"> </w:t>
      </w:r>
      <w:r w:rsidR="009A43EB" w:rsidRPr="0019494B">
        <w:t>věcně příslušnými</w:t>
      </w:r>
      <w:r w:rsidR="003E3244" w:rsidRPr="0019494B">
        <w:t xml:space="preserve"> právní</w:t>
      </w:r>
      <w:r w:rsidRPr="0019494B">
        <w:t>mi</w:t>
      </w:r>
      <w:r w:rsidR="003E3244" w:rsidRPr="0019494B">
        <w:t xml:space="preserve"> předpis</w:t>
      </w:r>
      <w:r w:rsidRPr="0019494B">
        <w:t>y</w:t>
      </w:r>
      <w:r w:rsidR="009A43EB" w:rsidRPr="0019494B">
        <w:t xml:space="preserve"> ČR</w:t>
      </w:r>
      <w:r w:rsidR="003E3244" w:rsidRPr="0019494B">
        <w:t xml:space="preserve">. </w:t>
      </w:r>
    </w:p>
    <w:p w14:paraId="6EB03E20" w14:textId="5BDC5F44" w:rsidR="00923AE7" w:rsidRPr="0019494B" w:rsidRDefault="007F30E8" w:rsidP="009844AE">
      <w:pPr>
        <w:pStyle w:val="Standard"/>
        <w:spacing w:before="120" w:after="120"/>
        <w:jc w:val="both"/>
      </w:pPr>
      <w:r w:rsidRPr="0019494B">
        <w:t>P</w:t>
      </w:r>
      <w:r w:rsidR="00923AE7" w:rsidRPr="0019494B">
        <w:t xml:space="preserve">odmínky </w:t>
      </w:r>
      <w:r w:rsidRPr="0019494B">
        <w:t xml:space="preserve">poskytování podpory </w:t>
      </w:r>
      <w:r w:rsidR="00923AE7" w:rsidRPr="0019494B">
        <w:t xml:space="preserve">jsou </w:t>
      </w:r>
      <w:r w:rsidR="00D86814" w:rsidRPr="0019494B">
        <w:t xml:space="preserve">dále </w:t>
      </w:r>
      <w:r w:rsidR="00923AE7" w:rsidRPr="0019494B">
        <w:t>podřízeny Nařízení Komise (</w:t>
      </w:r>
      <w:r w:rsidR="00A77122">
        <w:t>EU</w:t>
      </w:r>
      <w:r w:rsidR="00923AE7" w:rsidRPr="0019494B">
        <w:t>) č. </w:t>
      </w:r>
      <w:r w:rsidR="003E3244" w:rsidRPr="0019494B">
        <w:t>651</w:t>
      </w:r>
      <w:r w:rsidR="00923AE7" w:rsidRPr="0019494B">
        <w:t>/</w:t>
      </w:r>
      <w:r w:rsidR="003E3244" w:rsidRPr="0019494B">
        <w:t>2014</w:t>
      </w:r>
      <w:r w:rsidR="00923AE7" w:rsidRPr="0019494B">
        <w:t xml:space="preserve">, kterým se </w:t>
      </w:r>
      <w:r w:rsidR="003E3244" w:rsidRPr="0019494B">
        <w:t xml:space="preserve">v souladu s články 107 a 108 Smlouvy prohlašují určité kategorie podpory za slučitelné s vnitřním trhem </w:t>
      </w:r>
      <w:r w:rsidR="00923AE7" w:rsidRPr="0019494B">
        <w:t>(dále jen „</w:t>
      </w:r>
      <w:r w:rsidR="009A43EB" w:rsidRPr="0019494B">
        <w:t>GBER</w:t>
      </w:r>
      <w:r w:rsidR="00923AE7" w:rsidRPr="0019494B">
        <w:t>“)</w:t>
      </w:r>
      <w:r w:rsidR="00324778" w:rsidRPr="0019494B">
        <w:t xml:space="preserve">, s výjimkou případu, kdy </w:t>
      </w:r>
      <w:r w:rsidR="00297988" w:rsidRPr="0019494B">
        <w:t xml:space="preserve">se </w:t>
      </w:r>
      <w:r w:rsidR="00324778" w:rsidRPr="0019494B">
        <w:t>nejedná o veřejnou podporu, protože u</w:t>
      </w:r>
      <w:r w:rsidR="00A268F3" w:rsidRPr="0019494B">
        <w:t>chazeč splňuje ustanovení kap. 2</w:t>
      </w:r>
      <w:r w:rsidR="00324778" w:rsidRPr="0019494B">
        <w:t xml:space="preserve">. </w:t>
      </w:r>
      <w:r w:rsidR="00A268F3" w:rsidRPr="0019494B">
        <w:t xml:space="preserve">odd. </w:t>
      </w:r>
      <w:proofErr w:type="gramStart"/>
      <w:r w:rsidR="00A268F3" w:rsidRPr="0019494B">
        <w:t>2.1. čl.</w:t>
      </w:r>
      <w:proofErr w:type="gramEnd"/>
      <w:r w:rsidR="00A268F3" w:rsidRPr="0019494B">
        <w:t xml:space="preserve"> 2.1.1</w:t>
      </w:r>
      <w:r w:rsidR="00324778" w:rsidRPr="0019494B">
        <w:t xml:space="preserve"> Sdělení Komise (EU), Rámec pro státní podporu výzkumu, vývoje a inovací (2014/C 198/01</w:t>
      </w:r>
      <w:r w:rsidR="00A268F3" w:rsidRPr="0019494B">
        <w:t>)</w:t>
      </w:r>
      <w:r w:rsidR="00324778" w:rsidRPr="0019494B">
        <w:t xml:space="preserve">. </w:t>
      </w:r>
    </w:p>
    <w:p w14:paraId="422B69F7" w14:textId="036A87E2" w:rsidR="00EF3EC1" w:rsidRPr="0019494B" w:rsidRDefault="00EF3EC1" w:rsidP="00EF3EC1">
      <w:pPr>
        <w:pStyle w:val="Standard"/>
        <w:spacing w:before="120" w:after="120"/>
        <w:jc w:val="both"/>
        <w:rPr>
          <w:color w:val="000000"/>
        </w:rPr>
      </w:pPr>
      <w:r w:rsidRPr="0019494B">
        <w:rPr>
          <w:color w:val="000000"/>
        </w:rPr>
        <w:t xml:space="preserve">Na poskytnutí podpory není právní nárok. </w:t>
      </w:r>
    </w:p>
    <w:p w14:paraId="6207DC92" w14:textId="53C2AC8B" w:rsidR="00A73FBC" w:rsidRPr="0019494B" w:rsidRDefault="00EF3EC1" w:rsidP="002A6D99">
      <w:pPr>
        <w:pStyle w:val="Nadpis2"/>
        <w:numPr>
          <w:ilvl w:val="1"/>
          <w:numId w:val="34"/>
        </w:numPr>
        <w:ind w:left="851" w:hanging="425"/>
        <w:rPr>
          <w:rFonts w:cs="Times New Roman"/>
          <w:sz w:val="24"/>
          <w:szCs w:val="24"/>
        </w:rPr>
      </w:pPr>
      <w:bookmarkStart w:id="6" w:name="_Toc330390530"/>
      <w:bookmarkStart w:id="7" w:name="_Toc424126257"/>
      <w:bookmarkEnd w:id="6"/>
      <w:r w:rsidRPr="0019494B">
        <w:rPr>
          <w:rFonts w:cs="Times New Roman"/>
          <w:sz w:val="24"/>
          <w:szCs w:val="24"/>
        </w:rPr>
        <w:t>Harmonogram</w:t>
      </w:r>
      <w:bookmarkEnd w:id="7"/>
    </w:p>
    <w:p w14:paraId="22EBCAA4" w14:textId="4845B228" w:rsidR="00E9440B" w:rsidRPr="0019494B" w:rsidRDefault="00E9440B" w:rsidP="00E9440B">
      <w:pPr>
        <w:pStyle w:val="Standard"/>
        <w:autoSpaceDE w:val="0"/>
        <w:spacing w:before="120" w:after="120"/>
        <w:jc w:val="both"/>
      </w:pPr>
      <w:r w:rsidRPr="0019494B">
        <w:t xml:space="preserve">Řešení projektů může být </w:t>
      </w:r>
      <w:r w:rsidRPr="007E7F63">
        <w:t xml:space="preserve">zahájeno nejdříve </w:t>
      </w:r>
      <w:r w:rsidR="009A43EB" w:rsidRPr="007E7F63">
        <w:t>dne</w:t>
      </w:r>
      <w:r w:rsidR="009A43EB" w:rsidRPr="0019494B">
        <w:rPr>
          <w:b/>
        </w:rPr>
        <w:t xml:space="preserve"> </w:t>
      </w:r>
      <w:r w:rsidR="009B689E">
        <w:rPr>
          <w:b/>
        </w:rPr>
        <w:t>1</w:t>
      </w:r>
      <w:r w:rsidR="002A6D99" w:rsidRPr="0019494B">
        <w:rPr>
          <w:b/>
        </w:rPr>
        <w:t xml:space="preserve">. </w:t>
      </w:r>
      <w:r w:rsidR="00F55532">
        <w:rPr>
          <w:b/>
        </w:rPr>
        <w:t>dubna</w:t>
      </w:r>
      <w:r w:rsidR="002A6D99" w:rsidRPr="0019494B">
        <w:rPr>
          <w:b/>
        </w:rPr>
        <w:t xml:space="preserve"> 2016</w:t>
      </w:r>
      <w:r w:rsidR="0008130D">
        <w:rPr>
          <w:b/>
        </w:rPr>
        <w:t xml:space="preserve"> </w:t>
      </w:r>
      <w:r w:rsidR="0008130D" w:rsidRPr="007E7F63">
        <w:t>a má být ukončeno nejpozději dne</w:t>
      </w:r>
      <w:r w:rsidR="0008130D">
        <w:rPr>
          <w:b/>
        </w:rPr>
        <w:t xml:space="preserve"> 31. prosince 2018</w:t>
      </w:r>
      <w:r w:rsidRPr="0019494B">
        <w:t xml:space="preserve">. </w:t>
      </w:r>
      <w:r w:rsidR="0014627D" w:rsidRPr="0019494B">
        <w:t xml:space="preserve">Předkládané projekty </w:t>
      </w:r>
      <w:r w:rsidR="009A43EB" w:rsidRPr="0019494B">
        <w:t>mohou</w:t>
      </w:r>
      <w:r w:rsidR="0014627D" w:rsidRPr="0019494B">
        <w:t xml:space="preserve"> být realizovány maximálně po dobu </w:t>
      </w:r>
      <w:r w:rsidR="009B689E" w:rsidRPr="00B67269">
        <w:t xml:space="preserve">24 měsíců </w:t>
      </w:r>
      <w:r w:rsidR="009A43EB" w:rsidRPr="0019494B">
        <w:t xml:space="preserve">po sobě jdoucích </w:t>
      </w:r>
      <w:r w:rsidR="0014627D" w:rsidRPr="0019494B">
        <w:t xml:space="preserve">v průběhu </w:t>
      </w:r>
      <w:r w:rsidR="009A43EB" w:rsidRPr="0019494B">
        <w:t xml:space="preserve">3 </w:t>
      </w:r>
      <w:r w:rsidR="0014627D" w:rsidRPr="0019494B">
        <w:t xml:space="preserve">kalendářních let (tj. 2016 – 2018).   </w:t>
      </w:r>
    </w:p>
    <w:p w14:paraId="3B41AC1A" w14:textId="77777777" w:rsidR="00543076" w:rsidRPr="0019494B" w:rsidRDefault="00543076" w:rsidP="00A55274">
      <w:pPr>
        <w:pStyle w:val="Standard"/>
        <w:shd w:val="clear" w:color="auto" w:fill="FFFFFF" w:themeFill="background1"/>
        <w:autoSpaceDE w:val="0"/>
        <w:spacing w:before="120" w:after="120"/>
        <w:jc w:val="both"/>
      </w:pPr>
      <w:bookmarkStart w:id="8" w:name="_Ref195422227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567"/>
        <w:gridCol w:w="2693"/>
      </w:tblGrid>
      <w:tr w:rsidR="00B7665F" w:rsidRPr="0019494B" w14:paraId="5FB73E3B" w14:textId="77777777" w:rsidTr="00092DEA">
        <w:tc>
          <w:tcPr>
            <w:tcW w:w="6521" w:type="dxa"/>
            <w:shd w:val="clear" w:color="auto" w:fill="D6E3BC" w:themeFill="accent3" w:themeFillTint="66"/>
          </w:tcPr>
          <w:p w14:paraId="7088F11B" w14:textId="0130653F" w:rsidR="00B7665F" w:rsidRDefault="002623CE" w:rsidP="00092DEA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Harmonogram </w:t>
            </w:r>
            <w:r w:rsidR="00CF6F5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D1B2F" w:rsidRPr="0019494B">
              <w:rPr>
                <w:rFonts w:ascii="Times New Roman" w:hAnsi="Times New Roman" w:cs="Times New Roman"/>
                <w:b/>
                <w:sz w:val="24"/>
                <w:szCs w:val="24"/>
              </w:rPr>
              <w:t>ýzvy</w:t>
            </w:r>
          </w:p>
          <w:p w14:paraId="48BEDEAC" w14:textId="783EF328" w:rsidR="00092DEA" w:rsidRPr="0019494B" w:rsidRDefault="00092DEA" w:rsidP="00092DEA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D71499E" w14:textId="77777777" w:rsidR="00B7665F" w:rsidRPr="0019494B" w:rsidRDefault="002623CE" w:rsidP="006E41E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</w:p>
          <w:p w14:paraId="5E222A22" w14:textId="77777777" w:rsidR="00B7665F" w:rsidRPr="0019494B" w:rsidRDefault="00B7665F" w:rsidP="006E41E5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F28D9" w:rsidRPr="0019494B" w14:paraId="5FDC83BA" w14:textId="77777777" w:rsidTr="00092DEA">
        <w:tc>
          <w:tcPr>
            <w:tcW w:w="6521" w:type="dxa"/>
          </w:tcPr>
          <w:p w14:paraId="13DB3C25" w14:textId="7F35A2E8" w:rsidR="005F28D9" w:rsidRPr="0019494B" w:rsidRDefault="005F28D9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vyhlášení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>ýzvy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02BDDE36" w14:textId="38A6AF4C" w:rsidR="005F28D9" w:rsidRPr="0019494B" w:rsidRDefault="005F28D9" w:rsidP="00642766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5C9F21B2" w14:textId="07C5CF17" w:rsidR="005F28D9" w:rsidRPr="0019494B" w:rsidRDefault="005F28D9" w:rsidP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>. červen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5F28D9" w:rsidRPr="0019494B" w14:paraId="757085BA" w14:textId="77777777" w:rsidTr="00092DEA">
        <w:tc>
          <w:tcPr>
            <w:tcW w:w="6521" w:type="dxa"/>
          </w:tcPr>
          <w:p w14:paraId="29B65D26" w14:textId="4C0D9201" w:rsidR="005F28D9" w:rsidRPr="0019494B" w:rsidRDefault="00687EF7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lhůta pro 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>odevzdání návrhů projektů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0B4AEC87" w14:textId="48D5F27D" w:rsidR="005F28D9" w:rsidRPr="0019494B" w:rsidRDefault="005F28D9" w:rsidP="00F55532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542047D4" w14:textId="179E90E7" w:rsidR="005F28D9" w:rsidRPr="0019494B" w:rsidRDefault="005F28D9" w:rsidP="00092DEA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září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5F28D9" w:rsidRPr="0019494B" w14:paraId="674B871B" w14:textId="77777777" w:rsidTr="00092DEA">
        <w:tc>
          <w:tcPr>
            <w:tcW w:w="6521" w:type="dxa"/>
          </w:tcPr>
          <w:p w14:paraId="6ADA8068" w14:textId="0FE5D4B6" w:rsidR="005F28D9" w:rsidRPr="0019494B" w:rsidRDefault="005F28D9" w:rsidP="002C77AC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vyhodnocení návrhů projektů smíšenou česko-izraelskou komisí a vyhlášení výsledků 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4BBE7A96" w14:textId="7B3E1107" w:rsidR="005F28D9" w:rsidRPr="0019494B" w:rsidRDefault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5B7D0C3E" w14:textId="7F665E27" w:rsidR="005F28D9" w:rsidRPr="0019494B" w:rsidRDefault="005F28D9" w:rsidP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leden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8D9" w:rsidRPr="0019494B" w14:paraId="287694B3" w14:textId="77777777" w:rsidTr="00092DEA">
        <w:tc>
          <w:tcPr>
            <w:tcW w:w="6521" w:type="dxa"/>
          </w:tcPr>
          <w:p w14:paraId="561DF418" w14:textId="04F39985" w:rsidR="005F28D9" w:rsidRPr="0019494B" w:rsidRDefault="00687EF7" w:rsidP="0019494B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lhůta pro 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vydání </w:t>
            </w:r>
            <w:r w:rsidR="005F28D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>ozhodnutí o poskytnutí institucionální podpory</w:t>
            </w:r>
          </w:p>
        </w:tc>
        <w:tc>
          <w:tcPr>
            <w:tcW w:w="567" w:type="dxa"/>
            <w:tcBorders>
              <w:right w:val="nil"/>
            </w:tcBorders>
          </w:tcPr>
          <w:p w14:paraId="4E82D509" w14:textId="44DE43DD" w:rsidR="005F28D9" w:rsidRPr="0019494B" w:rsidRDefault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562A1BBA" w14:textId="45AA7CCB" w:rsidR="005F28D9" w:rsidRPr="0019494B" w:rsidRDefault="00687EF7" w:rsidP="00687EF7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březen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bookmarkEnd w:id="8"/>
    </w:tbl>
    <w:p w14:paraId="260CF217" w14:textId="2A8904E4" w:rsidR="00EF3EC1" w:rsidRDefault="00EF3EC1" w:rsidP="00D03A54">
      <w:pPr>
        <w:pStyle w:val="Standard"/>
        <w:spacing w:before="120" w:after="120"/>
        <w:jc w:val="both"/>
        <w:rPr>
          <w:color w:val="000000"/>
        </w:rPr>
      </w:pPr>
    </w:p>
    <w:p w14:paraId="6DE37C94" w14:textId="77777777" w:rsidR="009B689E" w:rsidRDefault="009B689E" w:rsidP="00D03A54">
      <w:pPr>
        <w:pStyle w:val="Standard"/>
        <w:spacing w:before="120" w:after="120"/>
        <w:jc w:val="both"/>
        <w:rPr>
          <w:color w:val="000000"/>
        </w:rPr>
      </w:pPr>
    </w:p>
    <w:p w14:paraId="14CD5A78" w14:textId="77777777" w:rsidR="00CF6F5B" w:rsidRPr="0019494B" w:rsidRDefault="00CF6F5B" w:rsidP="00D03A54">
      <w:pPr>
        <w:pStyle w:val="Standard"/>
        <w:spacing w:before="120" w:after="120"/>
        <w:jc w:val="both"/>
        <w:rPr>
          <w:color w:val="000000"/>
        </w:rPr>
      </w:pPr>
    </w:p>
    <w:p w14:paraId="55539462" w14:textId="31CF5939" w:rsidR="00620EF9" w:rsidRPr="0019494B" w:rsidRDefault="00AA4E2F" w:rsidP="00B71A43">
      <w:pPr>
        <w:pStyle w:val="Nadpis1"/>
        <w:numPr>
          <w:ilvl w:val="0"/>
          <w:numId w:val="34"/>
        </w:numPr>
        <w:rPr>
          <w:rFonts w:cs="Times New Roman"/>
          <w:sz w:val="24"/>
          <w:szCs w:val="24"/>
        </w:rPr>
      </w:pPr>
      <w:bookmarkStart w:id="9" w:name="_Toc332273064"/>
      <w:bookmarkStart w:id="10" w:name="_Toc335751035"/>
      <w:bookmarkStart w:id="11" w:name="_Toc403549063"/>
      <w:bookmarkStart w:id="12" w:name="_Toc424126258"/>
      <w:r w:rsidRPr="0019494B">
        <w:rPr>
          <w:rFonts w:cs="Times New Roman"/>
          <w:sz w:val="24"/>
          <w:szCs w:val="24"/>
        </w:rPr>
        <w:lastRenderedPageBreak/>
        <w:t>Uchazeč</w:t>
      </w:r>
      <w:bookmarkEnd w:id="9"/>
      <w:bookmarkEnd w:id="10"/>
      <w:bookmarkEnd w:id="11"/>
      <w:bookmarkEnd w:id="12"/>
    </w:p>
    <w:p w14:paraId="0E3A31C9" w14:textId="69F7506A" w:rsidR="0058401B" w:rsidRPr="0019494B" w:rsidRDefault="00C76ECB" w:rsidP="005835C7">
      <w:pPr>
        <w:pStyle w:val="Nadpis2"/>
        <w:tabs>
          <w:tab w:val="clear" w:pos="851"/>
          <w:tab w:val="left" w:pos="42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bookmarkStart w:id="13" w:name="_Toc424126259"/>
      <w:r w:rsidR="00F968E8" w:rsidRPr="0019494B">
        <w:rPr>
          <w:rFonts w:cs="Times New Roman"/>
          <w:sz w:val="24"/>
          <w:szCs w:val="24"/>
        </w:rPr>
        <w:t xml:space="preserve">2.1. </w:t>
      </w:r>
      <w:r w:rsidR="0008130D">
        <w:rPr>
          <w:rFonts w:cs="Times New Roman"/>
          <w:sz w:val="24"/>
          <w:szCs w:val="24"/>
        </w:rPr>
        <w:t>Vymezení</w:t>
      </w:r>
      <w:r w:rsidR="0058401B" w:rsidRPr="0019494B">
        <w:rPr>
          <w:rFonts w:cs="Times New Roman"/>
          <w:sz w:val="24"/>
          <w:szCs w:val="24"/>
        </w:rPr>
        <w:t xml:space="preserve"> uchazeče</w:t>
      </w:r>
      <w:bookmarkEnd w:id="13"/>
    </w:p>
    <w:p w14:paraId="0C7E6674" w14:textId="2EF46B5D" w:rsidR="00A86D2F" w:rsidRPr="006E41E5" w:rsidRDefault="00A86D2F" w:rsidP="00A86D2F">
      <w:pPr>
        <w:pStyle w:val="Standard"/>
        <w:autoSpaceDE w:val="0"/>
        <w:spacing w:before="120" w:after="120"/>
        <w:jc w:val="both"/>
      </w:pPr>
      <w:r w:rsidRPr="006E41E5">
        <w:t>Uchazečem o podporu může být</w:t>
      </w:r>
      <w:r w:rsidR="0028198F">
        <w:t>:</w:t>
      </w:r>
      <w:r w:rsidRPr="006E41E5">
        <w:t xml:space="preserve"> </w:t>
      </w:r>
    </w:p>
    <w:p w14:paraId="7ACCB479" w14:textId="1C3C3D7F" w:rsidR="00A55274" w:rsidRPr="0019494B" w:rsidRDefault="00D86814" w:rsidP="00A86D2F">
      <w:pPr>
        <w:pStyle w:val="Standard"/>
        <w:numPr>
          <w:ilvl w:val="0"/>
          <w:numId w:val="13"/>
        </w:numPr>
        <w:autoSpaceDE w:val="0"/>
        <w:spacing w:before="120" w:after="120"/>
        <w:jc w:val="both"/>
      </w:pPr>
      <w:r w:rsidRPr="006E41E5">
        <w:t>výzkumná organizace</w:t>
      </w:r>
      <w:r w:rsidR="0019494B" w:rsidRPr="006E41E5">
        <w:rPr>
          <w:rStyle w:val="Znakapoznpodarou"/>
        </w:rPr>
        <w:footnoteReference w:id="2"/>
      </w:r>
      <w:r w:rsidR="00A55274" w:rsidRPr="006E41E5">
        <w:t xml:space="preserve"> </w:t>
      </w:r>
      <w:r w:rsidR="00A55274" w:rsidRPr="0019494B">
        <w:t>nebo</w:t>
      </w:r>
      <w:r w:rsidRPr="0019494B">
        <w:t xml:space="preserve"> </w:t>
      </w:r>
    </w:p>
    <w:p w14:paraId="682D2EDA" w14:textId="06EC8995" w:rsidR="00A86D2F" w:rsidRPr="0019494B" w:rsidRDefault="00A55274" w:rsidP="00DD257E">
      <w:pPr>
        <w:pStyle w:val="Standard"/>
        <w:numPr>
          <w:ilvl w:val="0"/>
          <w:numId w:val="13"/>
        </w:numPr>
        <w:autoSpaceDE w:val="0"/>
        <w:spacing w:before="120" w:after="120"/>
        <w:jc w:val="both"/>
      </w:pPr>
      <w:r w:rsidRPr="006E41E5">
        <w:t xml:space="preserve">výzkumná organizace </w:t>
      </w:r>
      <w:r w:rsidR="00D86814" w:rsidRPr="006E41E5">
        <w:t>ve spolupráci s malým nebo středním podnikem</w:t>
      </w:r>
      <w:r w:rsidR="0019494B" w:rsidRPr="006E41E5">
        <w:rPr>
          <w:rStyle w:val="Znakapoznpodarou"/>
        </w:rPr>
        <w:footnoteReference w:id="3"/>
      </w:r>
      <w:r w:rsidR="00B71A43" w:rsidRPr="006E41E5">
        <w:t xml:space="preserve"> </w:t>
      </w:r>
      <w:r w:rsidR="0008130D">
        <w:t xml:space="preserve">jako </w:t>
      </w:r>
      <w:r w:rsidR="00B71A43" w:rsidRPr="006E41E5">
        <w:t>dalším účastníkem projektu</w:t>
      </w:r>
      <w:r w:rsidR="006B07D7" w:rsidRPr="007E7F63">
        <w:rPr>
          <w:rStyle w:val="Znakapoznpodarou"/>
          <w:color w:val="000000"/>
        </w:rPr>
        <w:footnoteReference w:id="4"/>
      </w:r>
      <w:r w:rsidRPr="006B07D7">
        <w:t>,</w:t>
      </w:r>
      <w:r w:rsidRPr="006E41E5">
        <w:t xml:space="preserve"> </w:t>
      </w:r>
      <w:r w:rsidR="00D86814" w:rsidRPr="006E41E5">
        <w:t>zabývající</w:t>
      </w:r>
      <w:r w:rsidRPr="006E41E5">
        <w:t>m</w:t>
      </w:r>
      <w:r w:rsidR="00D86814" w:rsidRPr="0019494B">
        <w:t xml:space="preserve"> se výzkumem</w:t>
      </w:r>
      <w:r w:rsidR="00A86D2F" w:rsidRPr="0019494B">
        <w:t xml:space="preserve"> </w:t>
      </w:r>
    </w:p>
    <w:p w14:paraId="3AB53587" w14:textId="0260B199" w:rsidR="00A86D2F" w:rsidRPr="0019494B" w:rsidRDefault="00A86D2F" w:rsidP="00A86D2F">
      <w:pPr>
        <w:pStyle w:val="Standard"/>
        <w:autoSpaceDE w:val="0"/>
        <w:spacing w:before="120" w:after="120"/>
        <w:jc w:val="both"/>
      </w:pPr>
      <w:r w:rsidRPr="0019494B">
        <w:t>kter</w:t>
      </w:r>
      <w:r w:rsidR="00217FE9" w:rsidRPr="0019494B">
        <w:t>á</w:t>
      </w:r>
      <w:r w:rsidRPr="0019494B">
        <w:t xml:space="preserve"> předložil</w:t>
      </w:r>
      <w:r w:rsidR="00217FE9" w:rsidRPr="0019494B">
        <w:t>a</w:t>
      </w:r>
      <w:r w:rsidRPr="0019494B">
        <w:t xml:space="preserve"> návrh projektu na základě vyhlášené </w:t>
      </w:r>
      <w:r w:rsidR="00CF6F5B">
        <w:t>v</w:t>
      </w:r>
      <w:r w:rsidRPr="0019494B">
        <w:t xml:space="preserve">ýzvy. </w:t>
      </w:r>
    </w:p>
    <w:p w14:paraId="7A62E492" w14:textId="76D8F6C8" w:rsidR="00EF07ED" w:rsidRPr="0019494B" w:rsidRDefault="00C76ECB" w:rsidP="005835C7">
      <w:pPr>
        <w:pStyle w:val="Nadpis2"/>
        <w:tabs>
          <w:tab w:val="clear" w:pos="851"/>
          <w:tab w:val="left" w:pos="426"/>
        </w:tabs>
        <w:rPr>
          <w:rFonts w:cs="Times New Roman"/>
          <w:sz w:val="24"/>
          <w:szCs w:val="24"/>
        </w:rPr>
      </w:pPr>
      <w:bookmarkStart w:id="14" w:name="_Toc335751041"/>
      <w:bookmarkStart w:id="15" w:name="_Toc403549064"/>
      <w:r>
        <w:rPr>
          <w:rFonts w:cs="Times New Roman"/>
          <w:sz w:val="24"/>
          <w:szCs w:val="24"/>
        </w:rPr>
        <w:tab/>
      </w:r>
      <w:bookmarkStart w:id="16" w:name="_Toc424126260"/>
      <w:r w:rsidR="00F968E8" w:rsidRPr="0019494B">
        <w:rPr>
          <w:rFonts w:cs="Times New Roman"/>
          <w:sz w:val="24"/>
          <w:szCs w:val="24"/>
        </w:rPr>
        <w:t xml:space="preserve">2.2. </w:t>
      </w:r>
      <w:r w:rsidR="00EF07ED" w:rsidRPr="0019494B">
        <w:rPr>
          <w:rFonts w:cs="Times New Roman"/>
          <w:sz w:val="24"/>
          <w:szCs w:val="24"/>
        </w:rPr>
        <w:t>Způsobilost uchazeč</w:t>
      </w:r>
      <w:bookmarkEnd w:id="14"/>
      <w:r w:rsidR="004D1B2F" w:rsidRPr="0019494B">
        <w:rPr>
          <w:rFonts w:cs="Times New Roman"/>
          <w:sz w:val="24"/>
          <w:szCs w:val="24"/>
        </w:rPr>
        <w:t>e</w:t>
      </w:r>
      <w:r w:rsidR="00EF07ED" w:rsidRPr="0019494B">
        <w:rPr>
          <w:rFonts w:cs="Times New Roman"/>
          <w:sz w:val="24"/>
          <w:szCs w:val="24"/>
        </w:rPr>
        <w:t xml:space="preserve"> a další</w:t>
      </w:r>
      <w:r w:rsidR="004D1B2F" w:rsidRPr="0019494B">
        <w:rPr>
          <w:rFonts w:cs="Times New Roman"/>
          <w:sz w:val="24"/>
          <w:szCs w:val="24"/>
        </w:rPr>
        <w:t>ho</w:t>
      </w:r>
      <w:r w:rsidR="00EF07ED" w:rsidRPr="0019494B">
        <w:rPr>
          <w:rFonts w:cs="Times New Roman"/>
          <w:sz w:val="24"/>
          <w:szCs w:val="24"/>
        </w:rPr>
        <w:t xml:space="preserve"> účastník</w:t>
      </w:r>
      <w:r w:rsidR="004D1B2F" w:rsidRPr="0019494B">
        <w:rPr>
          <w:rFonts w:cs="Times New Roman"/>
          <w:sz w:val="24"/>
          <w:szCs w:val="24"/>
        </w:rPr>
        <w:t>a</w:t>
      </w:r>
      <w:r w:rsidR="00EF07ED" w:rsidRPr="0019494B">
        <w:rPr>
          <w:rFonts w:cs="Times New Roman"/>
          <w:sz w:val="24"/>
          <w:szCs w:val="24"/>
        </w:rPr>
        <w:t xml:space="preserve"> projektu</w:t>
      </w:r>
      <w:bookmarkEnd w:id="15"/>
      <w:bookmarkEnd w:id="16"/>
    </w:p>
    <w:p w14:paraId="7AE63574" w14:textId="7DDBE0DA" w:rsidR="00242843" w:rsidRDefault="00EF07ED" w:rsidP="00F10D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_Toc332623102"/>
      <w:bookmarkStart w:id="18" w:name="_Toc332623103"/>
      <w:bookmarkStart w:id="19" w:name="_Toc332623104"/>
      <w:bookmarkStart w:id="20" w:name="_Toc332623106"/>
      <w:bookmarkStart w:id="21" w:name="_Toc332623108"/>
      <w:bookmarkStart w:id="22" w:name="_Toc332623109"/>
      <w:bookmarkStart w:id="23" w:name="_Toc332623110"/>
      <w:bookmarkStart w:id="24" w:name="_Toc332623111"/>
      <w:bookmarkStart w:id="25" w:name="_Toc332623112"/>
      <w:bookmarkStart w:id="26" w:name="_Toc332623113"/>
      <w:bookmarkStart w:id="27" w:name="_Toc330390541"/>
      <w:bookmarkStart w:id="28" w:name="_Toc332273070"/>
      <w:bookmarkStart w:id="29" w:name="_Toc332623114"/>
      <w:bookmarkStart w:id="30" w:name="_Toc330390542"/>
      <w:bookmarkStart w:id="31" w:name="_Toc332273071"/>
      <w:bookmarkStart w:id="32" w:name="_Toc332623115"/>
      <w:bookmarkStart w:id="33" w:name="_Toc330390543"/>
      <w:bookmarkStart w:id="34" w:name="_Toc332273072"/>
      <w:bookmarkStart w:id="35" w:name="_Toc332623116"/>
      <w:bookmarkStart w:id="36" w:name="_Toc330390544"/>
      <w:bookmarkStart w:id="37" w:name="_Toc332273073"/>
      <w:bookmarkStart w:id="38" w:name="_Toc332623117"/>
      <w:bookmarkStart w:id="39" w:name="_Toc330390545"/>
      <w:bookmarkStart w:id="40" w:name="_Toc332273074"/>
      <w:bookmarkStart w:id="41" w:name="_Toc33262311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F10D1D">
        <w:rPr>
          <w:rFonts w:ascii="Times New Roman" w:hAnsi="Times New Roman" w:cs="Times New Roman"/>
          <w:color w:val="000000"/>
          <w:sz w:val="24"/>
          <w:szCs w:val="24"/>
        </w:rPr>
        <w:t>Podporu na projekt mohou obdržet pouze uchazeči, kteří splňují všechny podmínky</w:t>
      </w:r>
      <w:r w:rsidR="00A86D2F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94B" w:rsidRPr="00F10D1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86D2F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ýzvy a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současně všechny podmínky způsobilosti </w:t>
      </w:r>
      <w:r w:rsidR="0008130D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k řešení projektu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dané </w:t>
      </w:r>
      <w:r w:rsidR="009A43EB" w:rsidRPr="00F10D1D">
        <w:rPr>
          <w:rFonts w:ascii="Times New Roman" w:hAnsi="Times New Roman" w:cs="Times New Roman"/>
          <w:color w:val="000000"/>
          <w:sz w:val="24"/>
          <w:szCs w:val="24"/>
        </w:rPr>
        <w:t>ust</w:t>
      </w:r>
      <w:r w:rsidR="0008130D" w:rsidRPr="00F10D1D">
        <w:rPr>
          <w:rFonts w:ascii="Times New Roman" w:hAnsi="Times New Roman" w:cs="Times New Roman"/>
          <w:color w:val="000000"/>
          <w:sz w:val="24"/>
          <w:szCs w:val="24"/>
        </w:rPr>
        <w:t>anovením</w:t>
      </w:r>
      <w:r w:rsidR="009A43EB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E9440B" w:rsidRPr="00F10D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9440B" w:rsidRPr="00F10D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2028C" w:rsidRPr="00F10D1D">
        <w:rPr>
          <w:rFonts w:ascii="Times New Roman" w:hAnsi="Times New Roman" w:cs="Times New Roman"/>
          <w:sz w:val="24"/>
          <w:szCs w:val="24"/>
        </w:rPr>
        <w:t>zákona o podpoře výzkumu, experimentálního vývoje a inovací</w:t>
      </w:r>
      <w:r w:rsidR="009603CA" w:rsidRPr="00F10D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A7A02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9603CA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dále </w:t>
      </w:r>
      <w:r w:rsidR="008653F2" w:rsidRPr="00F10D1D">
        <w:rPr>
          <w:rFonts w:ascii="Times New Roman" w:hAnsi="Times New Roman" w:cs="Times New Roman"/>
          <w:color w:val="000000"/>
          <w:sz w:val="24"/>
          <w:szCs w:val="24"/>
        </w:rPr>
        <w:t>kap. 1 odst. 4 písm. a) a c)</w:t>
      </w:r>
      <w:r w:rsidR="009603CA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GBER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>. V případě dalších účastníků projektu</w:t>
      </w:r>
      <w:r w:rsidR="006B07D7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se tyto podmínky vztahují vždy i na všechny další účastníky projektu.  </w:t>
      </w:r>
    </w:p>
    <w:p w14:paraId="52876D38" w14:textId="710130BE" w:rsidR="00053BD6" w:rsidRPr="00423E25" w:rsidRDefault="00242843" w:rsidP="00FF3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23E25">
        <w:rPr>
          <w:rFonts w:ascii="Times New Roman" w:hAnsi="Times New Roman" w:cs="Times New Roman"/>
          <w:color w:val="000000"/>
          <w:sz w:val="24"/>
          <w:szCs w:val="24"/>
        </w:rPr>
        <w:t>Odbornými předpoklady uchazeče podle §18 odst. 1 písm</w:t>
      </w:r>
      <w:r w:rsidR="00A771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3E25">
        <w:rPr>
          <w:rFonts w:ascii="Times New Roman" w:hAnsi="Times New Roman" w:cs="Times New Roman"/>
          <w:color w:val="000000"/>
          <w:sz w:val="24"/>
          <w:szCs w:val="24"/>
        </w:rPr>
        <w:t xml:space="preserve"> a) </w:t>
      </w:r>
      <w:r w:rsidRPr="002D3003">
        <w:rPr>
          <w:rFonts w:ascii="Times New Roman" w:hAnsi="Times New Roman" w:cs="Times New Roman"/>
          <w:sz w:val="24"/>
          <w:szCs w:val="24"/>
        </w:rPr>
        <w:t xml:space="preserve">zákona o podpoře výzkumu, experimentálního vývoje a inovací </w:t>
      </w:r>
      <w:r w:rsidRPr="00423E25">
        <w:rPr>
          <w:rFonts w:ascii="Times New Roman" w:hAnsi="Times New Roman" w:cs="Times New Roman"/>
          <w:sz w:val="24"/>
          <w:szCs w:val="24"/>
        </w:rPr>
        <w:t xml:space="preserve">se rozumí splnění definičního vymezení uchazeče podle odst. </w:t>
      </w:r>
      <w:proofErr w:type="gramStart"/>
      <w:r w:rsidRPr="00423E25">
        <w:rPr>
          <w:rFonts w:ascii="Times New Roman" w:hAnsi="Times New Roman" w:cs="Times New Roman"/>
          <w:sz w:val="24"/>
          <w:szCs w:val="24"/>
        </w:rPr>
        <w:t>2.1. výzvy</w:t>
      </w:r>
      <w:proofErr w:type="gramEnd"/>
      <w:r w:rsidRPr="00423E25">
        <w:rPr>
          <w:rFonts w:ascii="Times New Roman" w:hAnsi="Times New Roman" w:cs="Times New Roman"/>
          <w:sz w:val="24"/>
          <w:szCs w:val="24"/>
        </w:rPr>
        <w:t xml:space="preserve">, naplnění charakteru projektu ve smyslu mezinárodní spolupráce a dosažené výsledky v jedné z oblastí dle odst. 1 výzvy v minimálním počtu 3 za posledních 5 let.  </w:t>
      </w:r>
    </w:p>
    <w:p w14:paraId="231AA210" w14:textId="77777777" w:rsidR="00B11925" w:rsidRPr="0019494B" w:rsidRDefault="00B11925" w:rsidP="00F10D1D">
      <w:pPr>
        <w:pStyle w:val="Nadpis3"/>
        <w:tabs>
          <w:tab w:val="clear" w:pos="851"/>
          <w:tab w:val="left" w:pos="426"/>
        </w:tabs>
        <w:jc w:val="both"/>
      </w:pPr>
    </w:p>
    <w:p w14:paraId="420F0638" w14:textId="0258DD65" w:rsidR="001D448D" w:rsidRPr="0019494B" w:rsidRDefault="001D448D" w:rsidP="005835C7">
      <w:pPr>
        <w:pStyle w:val="Nadpis1"/>
        <w:numPr>
          <w:ilvl w:val="0"/>
          <w:numId w:val="34"/>
        </w:numPr>
        <w:ind w:hanging="294"/>
        <w:rPr>
          <w:rFonts w:cs="Times New Roman"/>
          <w:sz w:val="24"/>
          <w:szCs w:val="24"/>
        </w:rPr>
      </w:pPr>
      <w:bookmarkStart w:id="42" w:name="_Toc403549067"/>
      <w:bookmarkStart w:id="43" w:name="_Toc424126261"/>
      <w:r w:rsidRPr="0019494B">
        <w:rPr>
          <w:rFonts w:cs="Times New Roman"/>
          <w:sz w:val="24"/>
          <w:szCs w:val="24"/>
        </w:rPr>
        <w:t>Návrh projektu</w:t>
      </w:r>
      <w:bookmarkEnd w:id="42"/>
      <w:bookmarkEnd w:id="43"/>
    </w:p>
    <w:p w14:paraId="007A55B1" w14:textId="53F28C34" w:rsidR="004D366E" w:rsidRPr="0019494B" w:rsidRDefault="00F968E8" w:rsidP="005835C7">
      <w:pPr>
        <w:pStyle w:val="Nadpis2"/>
        <w:tabs>
          <w:tab w:val="left" w:pos="426"/>
        </w:tabs>
        <w:ind w:left="426"/>
        <w:rPr>
          <w:rFonts w:cs="Times New Roman"/>
          <w:sz w:val="24"/>
          <w:szCs w:val="24"/>
        </w:rPr>
      </w:pPr>
      <w:bookmarkStart w:id="44" w:name="_Toc332273078"/>
      <w:bookmarkStart w:id="45" w:name="_Toc335751045"/>
      <w:bookmarkStart w:id="46" w:name="_Toc403549068"/>
      <w:bookmarkStart w:id="47" w:name="_Toc424126262"/>
      <w:r w:rsidRPr="0019494B">
        <w:rPr>
          <w:rFonts w:cs="Times New Roman"/>
          <w:sz w:val="24"/>
          <w:szCs w:val="24"/>
        </w:rPr>
        <w:t xml:space="preserve">3.1. </w:t>
      </w:r>
      <w:r w:rsidR="001D448D" w:rsidRPr="0019494B">
        <w:rPr>
          <w:rFonts w:cs="Times New Roman"/>
          <w:sz w:val="24"/>
          <w:szCs w:val="24"/>
        </w:rPr>
        <w:t>O</w:t>
      </w:r>
      <w:r w:rsidR="004D366E" w:rsidRPr="0019494B">
        <w:rPr>
          <w:rFonts w:cs="Times New Roman"/>
          <w:sz w:val="24"/>
          <w:szCs w:val="24"/>
        </w:rPr>
        <w:t>becné informace</w:t>
      </w:r>
      <w:bookmarkEnd w:id="44"/>
      <w:bookmarkEnd w:id="45"/>
      <w:bookmarkEnd w:id="46"/>
      <w:bookmarkEnd w:id="47"/>
    </w:p>
    <w:p w14:paraId="4898C3D8" w14:textId="3E6EAB18" w:rsidR="00B11925" w:rsidRPr="0019494B" w:rsidRDefault="00B11925" w:rsidP="00B11925">
      <w:pPr>
        <w:pStyle w:val="Standard"/>
        <w:tabs>
          <w:tab w:val="left" w:pos="567"/>
        </w:tabs>
        <w:autoSpaceDE w:val="0"/>
        <w:spacing w:before="120" w:after="120"/>
        <w:jc w:val="both"/>
      </w:pPr>
      <w:r w:rsidRPr="0019494B">
        <w:rPr>
          <w:color w:val="000000"/>
        </w:rPr>
        <w:t>Uchazeč o poskytnutí podpory předkládá</w:t>
      </w:r>
      <w:r w:rsidRPr="0019494B">
        <w:rPr>
          <w:b/>
          <w:color w:val="000000"/>
        </w:rPr>
        <w:t xml:space="preserve"> </w:t>
      </w:r>
      <w:r w:rsidRPr="0019494B">
        <w:rPr>
          <w:color w:val="000000"/>
        </w:rPr>
        <w:t xml:space="preserve">návrh projektu včetně </w:t>
      </w:r>
      <w:r w:rsidR="00041960">
        <w:rPr>
          <w:color w:val="000000"/>
        </w:rPr>
        <w:t>dokumentů</w:t>
      </w:r>
      <w:r w:rsidRPr="0019494B">
        <w:rPr>
          <w:color w:val="000000"/>
        </w:rPr>
        <w:t xml:space="preserve"> </w:t>
      </w:r>
      <w:r w:rsidR="00B71A43" w:rsidRPr="0019494B">
        <w:rPr>
          <w:color w:val="000000"/>
        </w:rPr>
        <w:t>dokládající</w:t>
      </w:r>
      <w:r w:rsidR="00041960">
        <w:rPr>
          <w:color w:val="000000"/>
        </w:rPr>
        <w:t>ch</w:t>
      </w:r>
      <w:r w:rsidR="00B71A43" w:rsidRPr="0019494B">
        <w:rPr>
          <w:color w:val="000000"/>
        </w:rPr>
        <w:t xml:space="preserve"> způsobilost podle odst. </w:t>
      </w:r>
      <w:proofErr w:type="gramStart"/>
      <w:r w:rsidR="00B71A43" w:rsidRPr="0019494B">
        <w:rPr>
          <w:color w:val="000000"/>
        </w:rPr>
        <w:t>2.2. této</w:t>
      </w:r>
      <w:proofErr w:type="gramEnd"/>
      <w:r w:rsidR="00B71A43" w:rsidRPr="0019494B">
        <w:rPr>
          <w:color w:val="000000"/>
        </w:rPr>
        <w:t xml:space="preserve"> </w:t>
      </w:r>
      <w:r w:rsidR="0022028C">
        <w:rPr>
          <w:color w:val="000000"/>
        </w:rPr>
        <w:t>v</w:t>
      </w:r>
      <w:r w:rsidR="00B71A43" w:rsidRPr="0019494B">
        <w:rPr>
          <w:color w:val="000000"/>
        </w:rPr>
        <w:t xml:space="preserve">ýzvy </w:t>
      </w:r>
      <w:r w:rsidRPr="0019494B">
        <w:rPr>
          <w:color w:val="000000"/>
        </w:rPr>
        <w:t xml:space="preserve">na formulářích </w:t>
      </w:r>
      <w:r w:rsidR="009A43EB" w:rsidRPr="0019494B">
        <w:rPr>
          <w:color w:val="000000"/>
        </w:rPr>
        <w:t xml:space="preserve">k tomu určených </w:t>
      </w:r>
      <w:r w:rsidRPr="0019494B">
        <w:rPr>
          <w:color w:val="000000"/>
        </w:rPr>
        <w:t xml:space="preserve">poskytovatelem dostupných po celé období </w:t>
      </w:r>
      <w:r w:rsidR="0022028C">
        <w:rPr>
          <w:color w:val="000000"/>
        </w:rPr>
        <w:t xml:space="preserve">určené pro předkládání návrhů projektů, tj. </w:t>
      </w:r>
      <w:r w:rsidRPr="0019494B">
        <w:rPr>
          <w:color w:val="000000"/>
        </w:rPr>
        <w:t xml:space="preserve">od </w:t>
      </w:r>
      <w:r w:rsidR="00F9135F" w:rsidRPr="00642766">
        <w:rPr>
          <w:b/>
          <w:color w:val="000000"/>
        </w:rPr>
        <w:t>1</w:t>
      </w:r>
      <w:r w:rsidR="00C51E69">
        <w:rPr>
          <w:b/>
          <w:color w:val="000000"/>
        </w:rPr>
        <w:t>3</w:t>
      </w:r>
      <w:r w:rsidR="0022028C" w:rsidRPr="00642766">
        <w:rPr>
          <w:b/>
          <w:color w:val="000000"/>
        </w:rPr>
        <w:t>. červ</w:t>
      </w:r>
      <w:r w:rsidR="00F9135F" w:rsidRPr="00642766">
        <w:rPr>
          <w:b/>
          <w:color w:val="000000"/>
        </w:rPr>
        <w:t>e</w:t>
      </w:r>
      <w:r w:rsidR="0022028C" w:rsidRPr="00642766">
        <w:rPr>
          <w:b/>
          <w:color w:val="000000"/>
        </w:rPr>
        <w:t>n</w:t>
      </w:r>
      <w:r w:rsidR="00F9135F" w:rsidRPr="00642766">
        <w:rPr>
          <w:b/>
          <w:color w:val="000000"/>
        </w:rPr>
        <w:t>ce</w:t>
      </w:r>
      <w:r w:rsidR="0022028C" w:rsidRPr="00642766">
        <w:rPr>
          <w:b/>
          <w:color w:val="000000"/>
        </w:rPr>
        <w:t xml:space="preserve"> 2015</w:t>
      </w:r>
      <w:r w:rsidR="0022028C">
        <w:rPr>
          <w:color w:val="000000"/>
        </w:rPr>
        <w:t xml:space="preserve"> do </w:t>
      </w:r>
      <w:r w:rsidR="00F55532">
        <w:rPr>
          <w:b/>
          <w:color w:val="000000"/>
        </w:rPr>
        <w:t>1</w:t>
      </w:r>
      <w:r w:rsidR="00AA0FD3">
        <w:rPr>
          <w:b/>
          <w:color w:val="000000"/>
        </w:rPr>
        <w:t>5</w:t>
      </w:r>
      <w:r w:rsidR="0022028C" w:rsidRPr="00642766">
        <w:rPr>
          <w:b/>
          <w:color w:val="000000"/>
        </w:rPr>
        <w:t xml:space="preserve">. </w:t>
      </w:r>
      <w:r w:rsidR="00F55532">
        <w:rPr>
          <w:b/>
          <w:color w:val="000000"/>
        </w:rPr>
        <w:t>září</w:t>
      </w:r>
      <w:r w:rsidR="0022028C" w:rsidRPr="00642766">
        <w:rPr>
          <w:b/>
          <w:color w:val="000000"/>
        </w:rPr>
        <w:t xml:space="preserve"> 2015</w:t>
      </w:r>
      <w:r w:rsidR="0022028C">
        <w:rPr>
          <w:color w:val="000000"/>
        </w:rPr>
        <w:t xml:space="preserve">, </w:t>
      </w:r>
      <w:r w:rsidRPr="0019494B">
        <w:rPr>
          <w:color w:val="000000"/>
        </w:rPr>
        <w:t xml:space="preserve">na internetové adrese </w:t>
      </w:r>
      <w:hyperlink r:id="rId9" w:history="1">
        <w:r w:rsidR="009603CA" w:rsidRPr="002A0EB0">
          <w:rPr>
            <w:rStyle w:val="Hypertextovodkaz"/>
          </w:rPr>
          <w:t>http://www</w:t>
        </w:r>
        <w:r w:rsidR="009603CA" w:rsidRPr="002A0EB0">
          <w:rPr>
            <w:rStyle w:val="Hypertextovodkaz"/>
          </w:rPr>
          <w:t>.</w:t>
        </w:r>
        <w:r w:rsidR="009603CA" w:rsidRPr="002A0EB0">
          <w:rPr>
            <w:rStyle w:val="Hypertextovodkaz"/>
          </w:rPr>
          <w:t>msmt.cz/vyzkum-a-vyvoj</w:t>
        </w:r>
      </w:hyperlink>
      <w:r w:rsidR="009603CA" w:rsidRPr="002A0EB0">
        <w:t>.</w:t>
      </w:r>
      <w:r w:rsidRPr="0019494B">
        <w:t xml:space="preserve"> </w:t>
      </w:r>
    </w:p>
    <w:p w14:paraId="3F8D89A9" w14:textId="61B21BD9" w:rsidR="001C39D4" w:rsidRPr="0019494B" w:rsidRDefault="004D366E" w:rsidP="005835C7">
      <w:pPr>
        <w:pStyle w:val="Nadpis2"/>
        <w:numPr>
          <w:ilvl w:val="1"/>
          <w:numId w:val="36"/>
        </w:numPr>
        <w:ind w:left="426" w:firstLine="0"/>
        <w:rPr>
          <w:rFonts w:cs="Times New Roman"/>
          <w:sz w:val="24"/>
          <w:szCs w:val="24"/>
        </w:rPr>
      </w:pPr>
      <w:bookmarkStart w:id="48" w:name="_Toc332273079"/>
      <w:bookmarkStart w:id="49" w:name="_Toc424126263"/>
      <w:bookmarkStart w:id="50" w:name="_Toc403549069"/>
      <w:bookmarkStart w:id="51" w:name="_Toc335751046"/>
      <w:r w:rsidRPr="0019494B">
        <w:rPr>
          <w:rFonts w:cs="Times New Roman"/>
          <w:sz w:val="24"/>
          <w:szCs w:val="24"/>
        </w:rPr>
        <w:t>Podmínky přijetí návrhu projektu</w:t>
      </w:r>
      <w:bookmarkEnd w:id="48"/>
      <w:bookmarkEnd w:id="49"/>
      <w:r w:rsidRPr="0019494B">
        <w:rPr>
          <w:rFonts w:cs="Times New Roman"/>
          <w:sz w:val="24"/>
          <w:szCs w:val="24"/>
        </w:rPr>
        <w:t xml:space="preserve"> </w:t>
      </w:r>
      <w:bookmarkEnd w:id="50"/>
    </w:p>
    <w:p w14:paraId="503D51E7" w14:textId="356D59D4" w:rsidR="009115FF" w:rsidRPr="0019494B" w:rsidRDefault="001C39D4" w:rsidP="009B0F8A">
      <w:pPr>
        <w:pStyle w:val="Standard"/>
        <w:tabs>
          <w:tab w:val="left" w:pos="567"/>
        </w:tabs>
        <w:autoSpaceDE w:val="0"/>
        <w:spacing w:before="120" w:after="120"/>
        <w:jc w:val="both"/>
        <w:rPr>
          <w:color w:val="000000"/>
        </w:rPr>
      </w:pPr>
      <w:r w:rsidRPr="0019494B">
        <w:rPr>
          <w:color w:val="000000"/>
        </w:rPr>
        <w:t xml:space="preserve">Návrh </w:t>
      </w:r>
      <w:r w:rsidR="0047714C" w:rsidRPr="0019494B">
        <w:rPr>
          <w:color w:val="000000"/>
        </w:rPr>
        <w:t xml:space="preserve">výzkumného projektu musí být předložen současně českou částí </w:t>
      </w:r>
      <w:r w:rsidR="009115FF" w:rsidRPr="0019494B">
        <w:rPr>
          <w:color w:val="000000"/>
        </w:rPr>
        <w:t>týmu</w:t>
      </w:r>
      <w:r w:rsidR="0022028C">
        <w:rPr>
          <w:color w:val="000000"/>
        </w:rPr>
        <w:t xml:space="preserve"> v ČR</w:t>
      </w:r>
      <w:r w:rsidR="009115FF" w:rsidRPr="0019494B">
        <w:rPr>
          <w:color w:val="000000"/>
        </w:rPr>
        <w:t xml:space="preserve"> a izraelskou částí týmu v Izraeli, a to v souladu s kritérii stanovenými poskytovateli.</w:t>
      </w:r>
      <w:r w:rsidR="00FE4B73" w:rsidRPr="0019494B">
        <w:rPr>
          <w:color w:val="000000"/>
        </w:rPr>
        <w:t xml:space="preserve"> </w:t>
      </w:r>
      <w:r w:rsidR="009115FF" w:rsidRPr="0019494B">
        <w:rPr>
          <w:color w:val="000000"/>
        </w:rPr>
        <w:t xml:space="preserve">Zaměření výzkumného projektu podávaného zvlášť českou částí </w:t>
      </w:r>
      <w:r w:rsidR="0028198F">
        <w:rPr>
          <w:color w:val="000000"/>
        </w:rPr>
        <w:t xml:space="preserve">týmu </w:t>
      </w:r>
      <w:r w:rsidR="009115FF" w:rsidRPr="0019494B">
        <w:rPr>
          <w:color w:val="000000"/>
        </w:rPr>
        <w:t>a izraelskou částí tým</w:t>
      </w:r>
      <w:r w:rsidR="0028198F">
        <w:rPr>
          <w:color w:val="000000"/>
        </w:rPr>
        <w:t>u</w:t>
      </w:r>
      <w:r w:rsidR="009115FF" w:rsidRPr="0019494B">
        <w:rPr>
          <w:color w:val="000000"/>
        </w:rPr>
        <w:t xml:space="preserve"> v příslušných zemích musí být po obsahové stránce totožné.</w:t>
      </w:r>
    </w:p>
    <w:p w14:paraId="3E36F34A" w14:textId="336959F2" w:rsidR="009115FF" w:rsidRPr="0019494B" w:rsidRDefault="009115FF" w:rsidP="00BA75B8">
      <w:pPr>
        <w:tabs>
          <w:tab w:val="righ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94B">
        <w:rPr>
          <w:rFonts w:ascii="Times New Roman" w:hAnsi="Times New Roman" w:cs="Times New Roman"/>
          <w:sz w:val="24"/>
          <w:szCs w:val="24"/>
        </w:rPr>
        <w:t xml:space="preserve">V případě, že se na řešení výzkumného projektu na české straně podílí více spolupracujících subjektů (tzn. uchazeč </w:t>
      </w:r>
      <w:r w:rsidR="006B07D7">
        <w:rPr>
          <w:rFonts w:ascii="Times New Roman" w:hAnsi="Times New Roman" w:cs="Times New Roman"/>
          <w:sz w:val="24"/>
          <w:szCs w:val="24"/>
        </w:rPr>
        <w:t>a</w:t>
      </w:r>
      <w:r w:rsidRPr="0019494B">
        <w:rPr>
          <w:rFonts w:ascii="Times New Roman" w:hAnsi="Times New Roman" w:cs="Times New Roman"/>
          <w:sz w:val="24"/>
          <w:szCs w:val="24"/>
        </w:rPr>
        <w:t> další účastník projektu), formulář rozpočtu projektu musí být vyplněn zvlášť pro každý subjekt. Výsledný rozpočet projektu je poté součtem všech dílčích rozpočtů jednotlivých účastníků projektu.</w:t>
      </w:r>
      <w:r w:rsidRPr="0019494B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194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04608" w14:textId="77777777" w:rsidR="009115FF" w:rsidRPr="0019494B" w:rsidRDefault="009115FF" w:rsidP="009B0F8A">
      <w:pPr>
        <w:pStyle w:val="Standard"/>
        <w:tabs>
          <w:tab w:val="left" w:pos="567"/>
        </w:tabs>
        <w:autoSpaceDE w:val="0"/>
        <w:spacing w:before="120" w:after="120"/>
        <w:jc w:val="both"/>
        <w:rPr>
          <w:color w:val="000000"/>
        </w:rPr>
      </w:pPr>
    </w:p>
    <w:p w14:paraId="33E6E592" w14:textId="78522686" w:rsidR="00B30CAC" w:rsidRPr="0019494B" w:rsidRDefault="009115FF" w:rsidP="009B0F8A">
      <w:pPr>
        <w:pStyle w:val="Standard"/>
        <w:tabs>
          <w:tab w:val="left" w:pos="567"/>
        </w:tabs>
        <w:autoSpaceDE w:val="0"/>
        <w:spacing w:before="120" w:after="120"/>
        <w:jc w:val="both"/>
        <w:rPr>
          <w:color w:val="000000"/>
        </w:rPr>
      </w:pPr>
      <w:r w:rsidRPr="0019494B">
        <w:rPr>
          <w:color w:val="000000"/>
        </w:rPr>
        <w:t xml:space="preserve"> </w:t>
      </w:r>
      <w:r w:rsidR="00CB6418" w:rsidRPr="0019494B">
        <w:rPr>
          <w:color w:val="000000"/>
        </w:rPr>
        <w:t xml:space="preserve">Návrh projektu </w:t>
      </w:r>
      <w:r w:rsidR="001C39D4" w:rsidRPr="0019494B">
        <w:rPr>
          <w:color w:val="000000"/>
        </w:rPr>
        <w:t>musí při podání splňovat následující náležitosti:</w:t>
      </w:r>
      <w:bookmarkEnd w:id="51"/>
    </w:p>
    <w:p w14:paraId="3C01EF53" w14:textId="77777777" w:rsidR="00B30CAC" w:rsidRPr="0019494B" w:rsidRDefault="00B30CAC" w:rsidP="001B2F14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</w:pPr>
      <w:r w:rsidRPr="0019494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ve věcném obsahu </w:t>
      </w:r>
    </w:p>
    <w:p w14:paraId="4E9A4D4D" w14:textId="6BAC5A79" w:rsidR="00165036" w:rsidRPr="006E41E5" w:rsidRDefault="00165036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být realizován v partnerské spolupráci českého a izraelského subjektu, </w:t>
      </w:r>
      <w:r w:rsidR="00041960">
        <w:rPr>
          <w:rFonts w:ascii="Times New Roman" w:hAnsi="Times New Roman" w:cs="Times New Roman"/>
          <w:color w:val="000000"/>
          <w:sz w:val="24"/>
          <w:szCs w:val="24"/>
        </w:rPr>
        <w:t xml:space="preserve">přičemž český subjekt je povinen 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spl</w:t>
      </w:r>
      <w:r w:rsidR="00041960">
        <w:rPr>
          <w:rFonts w:ascii="Times New Roman" w:hAnsi="Times New Roman" w:cs="Times New Roman"/>
          <w:color w:val="000000"/>
          <w:sz w:val="24"/>
          <w:szCs w:val="24"/>
        </w:rPr>
        <w:t>ňovat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definici oprávněného uchazeče dle této výzvy</w:t>
      </w:r>
      <w:r w:rsidR="002819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1472276" w14:textId="59989BF0" w:rsidR="00B30CAC" w:rsidRPr="006E41E5" w:rsidRDefault="00165036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mít charakter</w:t>
      </w:r>
      <w:r w:rsidR="00B30CA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AAE" w:rsidRPr="006E41E5">
        <w:rPr>
          <w:rFonts w:ascii="Times New Roman" w:hAnsi="Times New Roman" w:cs="Times New Roman"/>
          <w:color w:val="000000"/>
          <w:sz w:val="24"/>
          <w:szCs w:val="24"/>
        </w:rPr>
        <w:t>základního výzkumu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nebo </w:t>
      </w:r>
      <w:r w:rsidR="00B30CA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průmyslového výzkumu </w:t>
      </w:r>
      <w:r w:rsidR="00CB6418" w:rsidRPr="006E41E5">
        <w:rPr>
          <w:rFonts w:ascii="Times New Roman" w:hAnsi="Times New Roman" w:cs="Times New Roman"/>
          <w:color w:val="000000"/>
          <w:sz w:val="24"/>
          <w:szCs w:val="24"/>
        </w:rPr>
        <w:t>v následujících oblastech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B6418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3572A8" w14:textId="77777777" w:rsidR="004D325A" w:rsidRPr="006E41E5" w:rsidRDefault="004D325A" w:rsidP="00CB6418">
      <w:pPr>
        <w:pStyle w:val="Odstavecseseznamem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technologie ochrany životního prostředí: prevence znečištění a odstraňování kontaminantů v ovzduší, půdě a vodních zdrojích,</w:t>
      </w:r>
    </w:p>
    <w:p w14:paraId="7A1F45E6" w14:textId="27FB4124" w:rsidR="00CB6418" w:rsidRPr="006E41E5" w:rsidRDefault="004D325A" w:rsidP="00EA00A5">
      <w:pPr>
        <w:pStyle w:val="Odstavecseseznamem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informační a komunikační technologie (ICT) s důrazem na zpracování, přenos </w:t>
      </w:r>
      <w:r w:rsidR="00FE4B73" w:rsidRPr="006E41E5">
        <w:rPr>
          <w:rFonts w:ascii="Times New Roman" w:hAnsi="Times New Roman" w:cs="Times New Roman"/>
          <w:color w:val="000000"/>
          <w:sz w:val="24"/>
          <w:szCs w:val="24"/>
        </w:rPr>
        <w:t>a 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skladování dat. </w:t>
      </w:r>
    </w:p>
    <w:p w14:paraId="1101E482" w14:textId="77777777" w:rsidR="00B30CAC" w:rsidRPr="006E41E5" w:rsidRDefault="00B30CAC" w:rsidP="001B2F14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  <w:t>ve formálním obsahu</w:t>
      </w:r>
    </w:p>
    <w:p w14:paraId="10A80853" w14:textId="0A0BF5B0" w:rsidR="000619CC" w:rsidRPr="006E41E5" w:rsidRDefault="000619CC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být podán </w:t>
      </w:r>
      <w:r w:rsidR="00F20B9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v </w:t>
      </w:r>
      <w:r w:rsidR="00165036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období určeném pro předkládání návrhů projektů, tj. od </w:t>
      </w:r>
      <w:r w:rsidR="00F9135F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51E6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. červ</w:t>
      </w:r>
      <w:r w:rsidR="00F9135F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F9135F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ce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2015</w:t>
      </w:r>
      <w:r w:rsidR="00165036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F55532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F55532">
        <w:rPr>
          <w:rFonts w:ascii="Times New Roman" w:hAnsi="Times New Roman" w:cs="Times New Roman"/>
          <w:b/>
          <w:color w:val="000000"/>
          <w:sz w:val="24"/>
          <w:szCs w:val="24"/>
        </w:rPr>
        <w:t>září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2015</w:t>
      </w:r>
      <w:r w:rsidRPr="006E41E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na adresu poskytovatele</w:t>
      </w:r>
      <w:r w:rsidR="00165036">
        <w:rPr>
          <w:rFonts w:ascii="Times New Roman" w:hAnsi="Times New Roman" w:cs="Times New Roman"/>
          <w:sz w:val="24"/>
          <w:szCs w:val="24"/>
          <w:lang w:eastAsia="zh-CN" w:bidi="hi-IN"/>
        </w:rPr>
        <w:t>,</w:t>
      </w:r>
    </w:p>
    <w:p w14:paraId="4AAA9600" w14:textId="4DA61DA8" w:rsidR="00F03235" w:rsidRPr="006E41E5" w:rsidRDefault="0022673B" w:rsidP="00151ED1">
      <w:pPr>
        <w:pStyle w:val="Odstavecseseznamem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být zpracován </w:t>
      </w:r>
      <w:r w:rsidR="00D915DD" w:rsidRPr="006E41E5">
        <w:rPr>
          <w:rFonts w:ascii="Times New Roman" w:hAnsi="Times New Roman" w:cs="Times New Roman"/>
          <w:sz w:val="24"/>
          <w:szCs w:val="24"/>
        </w:rPr>
        <w:t>v</w:t>
      </w:r>
      <w:r w:rsidR="00D915DD" w:rsidRPr="006E41E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135F">
        <w:rPr>
          <w:rFonts w:ascii="Times New Roman" w:hAnsi="Times New Roman" w:cs="Times New Roman"/>
          <w:color w:val="000000"/>
          <w:sz w:val="24"/>
          <w:szCs w:val="24"/>
        </w:rPr>
        <w:t>anglickém</w:t>
      </w:r>
      <w:r w:rsidR="00D915D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jazyce</w:t>
      </w:r>
      <w:r w:rsidR="00F03235" w:rsidRPr="006E41E5">
        <w:rPr>
          <w:rFonts w:ascii="Times New Roman" w:hAnsi="Times New Roman" w:cs="Times New Roman"/>
          <w:color w:val="000000"/>
          <w:sz w:val="24"/>
          <w:szCs w:val="24"/>
        </w:rPr>
        <w:t>, není-li přímo v některém z formulářů vytvořeném poskytovatelem výslovně uvedeno jinak</w:t>
      </w:r>
      <w:r w:rsidR="00F555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3235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303FA0" w14:textId="07E48641" w:rsidR="00323C83" w:rsidRPr="006E41E5" w:rsidRDefault="000619CC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být </w:t>
      </w:r>
      <w:r w:rsidR="002623CE" w:rsidRPr="006E41E5">
        <w:rPr>
          <w:rFonts w:ascii="Times New Roman" w:hAnsi="Times New Roman" w:cs="Times New Roman"/>
          <w:sz w:val="24"/>
          <w:szCs w:val="24"/>
        </w:rPr>
        <w:t xml:space="preserve">podán </w:t>
      </w:r>
      <w:r w:rsidRPr="006E41E5">
        <w:rPr>
          <w:rFonts w:ascii="Times New Roman" w:hAnsi="Times New Roman" w:cs="Times New Roman"/>
          <w:sz w:val="24"/>
          <w:szCs w:val="24"/>
        </w:rPr>
        <w:t>v tištěné a elektronické verzi</w:t>
      </w:r>
      <w:r w:rsidR="00323C83" w:rsidRPr="006E41E5">
        <w:rPr>
          <w:rFonts w:ascii="Times New Roman" w:hAnsi="Times New Roman" w:cs="Times New Roman"/>
          <w:sz w:val="24"/>
          <w:szCs w:val="24"/>
        </w:rPr>
        <w:t>, které musí být obsahově shodné, obě kompletní a obsahovat všechny povinné přílohy</w:t>
      </w:r>
      <w:r w:rsidR="00165036">
        <w:rPr>
          <w:rFonts w:ascii="Times New Roman" w:hAnsi="Times New Roman" w:cs="Times New Roman"/>
          <w:sz w:val="24"/>
          <w:szCs w:val="24"/>
        </w:rPr>
        <w:t>:</w:t>
      </w:r>
    </w:p>
    <w:p w14:paraId="3505D769" w14:textId="1BBB3144" w:rsidR="00323C83" w:rsidRPr="006E41E5" w:rsidRDefault="006F5D53" w:rsidP="006E41E5">
      <w:pPr>
        <w:pStyle w:val="Odstavecseseznamem"/>
        <w:numPr>
          <w:ilvl w:val="1"/>
          <w:numId w:val="9"/>
        </w:numPr>
        <w:tabs>
          <w:tab w:val="righ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5E5D75" w:rsidRPr="006E41E5">
        <w:rPr>
          <w:rFonts w:ascii="Times New Roman" w:hAnsi="Times New Roman" w:cs="Times New Roman"/>
          <w:sz w:val="24"/>
          <w:szCs w:val="24"/>
          <w:u w:val="single"/>
        </w:rPr>
        <w:t>ištěná verze</w:t>
      </w:r>
      <w:r w:rsidR="005E5D75" w:rsidRPr="006E41E5">
        <w:rPr>
          <w:rFonts w:ascii="Times New Roman" w:hAnsi="Times New Roman" w:cs="Times New Roman"/>
          <w:sz w:val="24"/>
          <w:szCs w:val="24"/>
        </w:rPr>
        <w:t xml:space="preserve"> návrhu projektu musí být </w:t>
      </w:r>
      <w:r w:rsidR="00121EC1" w:rsidRPr="006E41E5">
        <w:rPr>
          <w:rFonts w:ascii="Times New Roman" w:hAnsi="Times New Roman" w:cs="Times New Roman"/>
          <w:sz w:val="24"/>
          <w:szCs w:val="24"/>
        </w:rPr>
        <w:t xml:space="preserve">opatřena </w:t>
      </w:r>
      <w:r w:rsidR="008640CC" w:rsidRPr="006E41E5">
        <w:rPr>
          <w:rFonts w:ascii="Times New Roman" w:hAnsi="Times New Roman" w:cs="Times New Roman"/>
          <w:sz w:val="24"/>
          <w:szCs w:val="24"/>
        </w:rPr>
        <w:t xml:space="preserve">razítkem 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a podpisem </w:t>
      </w:r>
      <w:r w:rsidR="00D915DD" w:rsidRPr="006E41E5">
        <w:rPr>
          <w:rFonts w:ascii="Times New Roman" w:hAnsi="Times New Roman" w:cs="Times New Roman"/>
          <w:sz w:val="24"/>
          <w:szCs w:val="24"/>
        </w:rPr>
        <w:t xml:space="preserve">statutárního orgánu 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uchazeče; v případě právnické osoby </w:t>
      </w:r>
      <w:r w:rsidR="008640CC" w:rsidRPr="006E41E5">
        <w:rPr>
          <w:rFonts w:ascii="Times New Roman" w:hAnsi="Times New Roman" w:cs="Times New Roman"/>
          <w:sz w:val="24"/>
          <w:szCs w:val="24"/>
        </w:rPr>
        <w:t xml:space="preserve">s vícečlenným statutárním orgánem pak razítkem a </w:t>
      </w:r>
      <w:r w:rsidR="008C454E" w:rsidRPr="006E41E5">
        <w:rPr>
          <w:rFonts w:ascii="Times New Roman" w:hAnsi="Times New Roman" w:cs="Times New Roman"/>
          <w:sz w:val="24"/>
          <w:szCs w:val="24"/>
        </w:rPr>
        <w:t>podpis</w:t>
      </w:r>
      <w:r w:rsidR="008640CC" w:rsidRPr="006E41E5">
        <w:rPr>
          <w:rFonts w:ascii="Times New Roman" w:hAnsi="Times New Roman" w:cs="Times New Roman"/>
          <w:sz w:val="24"/>
          <w:szCs w:val="24"/>
        </w:rPr>
        <w:t>y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8C454E" w:rsidRPr="006E41E5">
        <w:rPr>
          <w:rFonts w:ascii="Times New Roman" w:hAnsi="Times New Roman" w:cs="Times New Roman"/>
          <w:sz w:val="24"/>
          <w:szCs w:val="24"/>
          <w:u w:val="single"/>
        </w:rPr>
        <w:t>všech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 členů </w:t>
      </w:r>
      <w:r w:rsidR="005E5D75" w:rsidRPr="006E41E5">
        <w:rPr>
          <w:rFonts w:ascii="Times New Roman" w:hAnsi="Times New Roman" w:cs="Times New Roman"/>
          <w:sz w:val="24"/>
          <w:szCs w:val="24"/>
        </w:rPr>
        <w:t>statutární</w:t>
      </w:r>
      <w:r w:rsidR="00121EC1" w:rsidRPr="006E41E5">
        <w:rPr>
          <w:rFonts w:ascii="Times New Roman" w:hAnsi="Times New Roman" w:cs="Times New Roman"/>
          <w:sz w:val="24"/>
          <w:szCs w:val="24"/>
        </w:rPr>
        <w:t>ho</w:t>
      </w:r>
      <w:r w:rsidR="005E5D75" w:rsidRPr="006E41E5">
        <w:rPr>
          <w:rFonts w:ascii="Times New Roman" w:hAnsi="Times New Roman" w:cs="Times New Roman"/>
          <w:sz w:val="24"/>
          <w:szCs w:val="24"/>
        </w:rPr>
        <w:t xml:space="preserve"> orgán</w:t>
      </w:r>
      <w:r w:rsidR="00121EC1" w:rsidRPr="006E41E5">
        <w:rPr>
          <w:rFonts w:ascii="Times New Roman" w:hAnsi="Times New Roman" w:cs="Times New Roman"/>
          <w:sz w:val="24"/>
          <w:szCs w:val="24"/>
        </w:rPr>
        <w:t xml:space="preserve">u a </w:t>
      </w:r>
      <w:r w:rsidR="008C454E" w:rsidRPr="006E41E5">
        <w:rPr>
          <w:rFonts w:ascii="Times New Roman" w:hAnsi="Times New Roman" w:cs="Times New Roman"/>
          <w:sz w:val="24"/>
          <w:szCs w:val="24"/>
        </w:rPr>
        <w:t>razítkem uchazeče</w:t>
      </w:r>
      <w:r w:rsidR="00AA1487" w:rsidRPr="006E41E5">
        <w:rPr>
          <w:rFonts w:ascii="Times New Roman" w:hAnsi="Times New Roman" w:cs="Times New Roman"/>
          <w:sz w:val="24"/>
          <w:szCs w:val="24"/>
        </w:rPr>
        <w:t>. V případě, že je k podpisu návrhu projektu z rozhodnutí statutárního orgánu zplnomocněna jiná osoba, k návrhu projektu se povinně přikládá plná moc opravňující danou osobu k podpisu návrhu projektu. V případě, že se na řešení společného výzkumného projektu podílí na české straně další účastník (účastníci), podepisuje návrh projektu a opatřuje jej razítkem rovněž statutární orgán dalšího účastníka (účastníků)</w:t>
      </w:r>
      <w:r w:rsidR="008F00E0">
        <w:rPr>
          <w:rFonts w:ascii="Times New Roman" w:hAnsi="Times New Roman" w:cs="Times New Roman"/>
          <w:sz w:val="24"/>
          <w:szCs w:val="24"/>
        </w:rPr>
        <w:t>,</w:t>
      </w:r>
    </w:p>
    <w:p w14:paraId="09C7AA78" w14:textId="1CAFB299" w:rsidR="000619CC" w:rsidRPr="006E41E5" w:rsidRDefault="005E5D75" w:rsidP="006E41E5">
      <w:pPr>
        <w:pStyle w:val="Odstavecseseznamem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0619CC" w:rsidRPr="006E41E5">
        <w:rPr>
          <w:rFonts w:ascii="Times New Roman" w:hAnsi="Times New Roman" w:cs="Times New Roman"/>
          <w:sz w:val="24"/>
          <w:szCs w:val="24"/>
          <w:u w:val="single"/>
        </w:rPr>
        <w:t>lektronická verze</w:t>
      </w:r>
      <w:r w:rsidR="000619CC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DF178A" w:rsidRPr="006E41E5">
        <w:rPr>
          <w:rFonts w:ascii="Times New Roman" w:hAnsi="Times New Roman" w:cs="Times New Roman"/>
          <w:sz w:val="24"/>
          <w:szCs w:val="24"/>
        </w:rPr>
        <w:t xml:space="preserve">návrhu projektu se </w:t>
      </w:r>
      <w:r w:rsidR="000619CC" w:rsidRPr="006E41E5">
        <w:rPr>
          <w:rFonts w:ascii="Times New Roman" w:hAnsi="Times New Roman" w:cs="Times New Roman"/>
          <w:sz w:val="24"/>
          <w:szCs w:val="24"/>
        </w:rPr>
        <w:t xml:space="preserve">předkládá na </w:t>
      </w:r>
      <w:r w:rsidR="0022673B" w:rsidRPr="006E41E5">
        <w:rPr>
          <w:rFonts w:ascii="Times New Roman" w:hAnsi="Times New Roman" w:cs="Times New Roman"/>
          <w:sz w:val="24"/>
          <w:szCs w:val="24"/>
        </w:rPr>
        <w:t xml:space="preserve">běžném </w:t>
      </w:r>
      <w:r w:rsidR="000619CC" w:rsidRPr="006E41E5">
        <w:rPr>
          <w:rFonts w:ascii="Times New Roman" w:hAnsi="Times New Roman" w:cs="Times New Roman"/>
          <w:sz w:val="24"/>
          <w:szCs w:val="24"/>
        </w:rPr>
        <w:t>nosiči (</w:t>
      </w:r>
      <w:r w:rsidR="0022673B" w:rsidRPr="006E41E5">
        <w:rPr>
          <w:rFonts w:ascii="Times New Roman" w:hAnsi="Times New Roman" w:cs="Times New Roman"/>
          <w:sz w:val="24"/>
          <w:szCs w:val="24"/>
        </w:rPr>
        <w:t xml:space="preserve">např. </w:t>
      </w:r>
      <w:r w:rsidR="000619CC" w:rsidRPr="006E41E5">
        <w:rPr>
          <w:rFonts w:ascii="Times New Roman" w:hAnsi="Times New Roman" w:cs="Times New Roman"/>
          <w:sz w:val="24"/>
          <w:szCs w:val="24"/>
        </w:rPr>
        <w:t>CD</w:t>
      </w:r>
      <w:r w:rsidR="0018038C" w:rsidRPr="006E41E5">
        <w:rPr>
          <w:rFonts w:ascii="Times New Roman" w:hAnsi="Times New Roman" w:cs="Times New Roman"/>
          <w:sz w:val="24"/>
          <w:szCs w:val="24"/>
        </w:rPr>
        <w:t>,</w:t>
      </w:r>
      <w:r w:rsidR="000619CC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18038C" w:rsidRPr="006E41E5">
        <w:rPr>
          <w:rFonts w:ascii="Times New Roman" w:hAnsi="Times New Roman" w:cs="Times New Roman"/>
          <w:sz w:val="24"/>
          <w:szCs w:val="24"/>
        </w:rPr>
        <w:t>USB</w:t>
      </w:r>
      <w:r w:rsidR="000619CC" w:rsidRPr="006E41E5">
        <w:rPr>
          <w:rFonts w:ascii="Times New Roman" w:hAnsi="Times New Roman" w:cs="Times New Roman"/>
          <w:sz w:val="24"/>
          <w:szCs w:val="24"/>
        </w:rPr>
        <w:t>)</w:t>
      </w:r>
      <w:r w:rsidR="00565805">
        <w:rPr>
          <w:rFonts w:ascii="Times New Roman" w:hAnsi="Times New Roman" w:cs="Times New Roman"/>
          <w:sz w:val="24"/>
          <w:szCs w:val="24"/>
        </w:rPr>
        <w:t xml:space="preserve"> </w:t>
      </w:r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na poskytovatelem předepsaných formulářích a to ve formátech, v nichž byly poskytovatelem zveřejněny („*.</w:t>
      </w:r>
      <w:proofErr w:type="spellStart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/*.doc“ nebo „*.</w:t>
      </w:r>
      <w:proofErr w:type="spellStart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/*.</w:t>
      </w:r>
      <w:proofErr w:type="spellStart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“)</w:t>
      </w:r>
      <w:r w:rsidR="008F00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5805" w:rsidRPr="00D2472E">
        <w:rPr>
          <w:rFonts w:ascii="Times New Roman" w:hAnsi="Times New Roman" w:cs="Times New Roman"/>
          <w:sz w:val="24"/>
          <w:szCs w:val="24"/>
        </w:rPr>
        <w:t xml:space="preserve"> </w:t>
      </w:r>
      <w:r w:rsidR="00EC1EEA" w:rsidRPr="006E4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36E39" w14:textId="40AF3E4D" w:rsidR="00D53073" w:rsidRPr="007E7F63" w:rsidRDefault="00DF178A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mít pouze j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>ednoho uchazeče, který se v případě úspěšnosti</w:t>
      </w:r>
      <w:r w:rsidR="00B05C8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projektu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C8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stává 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>jediným příjemcem podpory</w:t>
      </w:r>
      <w:r w:rsidR="003A09A1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na české straně</w:t>
      </w:r>
      <w:r w:rsidR="00F357E0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82DB5" w:rsidRPr="006E41E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ímto není omezena případná účast dalších účastníků projektu </w:t>
      </w:r>
      <w:r w:rsidR="003A09A1" w:rsidRPr="006E41E5">
        <w:rPr>
          <w:rFonts w:ascii="Times New Roman" w:hAnsi="Times New Roman" w:cs="Times New Roman"/>
          <w:color w:val="000000"/>
          <w:sz w:val="24"/>
          <w:szCs w:val="24"/>
        </w:rPr>
        <w:t>na české straně</w:t>
      </w:r>
      <w:r w:rsidR="00F357E0" w:rsidRPr="006E41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F00E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7AA6EA6" w14:textId="70F5314A" w:rsidR="004F407C" w:rsidRPr="00B17A47" w:rsidRDefault="00AA1487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v případě existence dalšího účastníka projektu 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obsahovat </w:t>
      </w:r>
      <w:r w:rsidR="006503A3" w:rsidRPr="00B17A47">
        <w:rPr>
          <w:rFonts w:ascii="Times New Roman" w:hAnsi="Times New Roman" w:cs="Times New Roman"/>
          <w:color w:val="000000"/>
          <w:sz w:val="24"/>
          <w:szCs w:val="24"/>
        </w:rPr>
        <w:t>návrh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smlouvy</w:t>
      </w:r>
      <w:r w:rsidR="00B05C8D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A47">
        <w:rPr>
          <w:rFonts w:ascii="Times New Roman" w:hAnsi="Times New Roman" w:cs="Times New Roman"/>
          <w:color w:val="000000"/>
          <w:sz w:val="24"/>
          <w:szCs w:val="24"/>
        </w:rPr>
        <w:t>mezi uchazečem a tímto dalším</w:t>
      </w:r>
      <w:r w:rsidR="00B05C8D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účastník</w:t>
      </w:r>
      <w:r w:rsidRPr="00B17A47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B05C8D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projektu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upravující </w:t>
      </w:r>
      <w:r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jejich 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>vzájemné vztahy (zejména podíly na řešení projektu a odpovídajících nákladech, podíly na právech k výsledkům a majetku pořízeného v rámci projektu)</w:t>
      </w:r>
      <w:r w:rsidR="008F00E0" w:rsidRPr="00B17A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C99376" w14:textId="482241AB" w:rsidR="0028198F" w:rsidRDefault="005E5D75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být doručen poskytovateli </w:t>
      </w:r>
      <w:r w:rsidR="00F62867" w:rsidRPr="006E41E5">
        <w:rPr>
          <w:rFonts w:ascii="Times New Roman" w:hAnsi="Times New Roman" w:cs="Times New Roman"/>
          <w:sz w:val="24"/>
          <w:szCs w:val="24"/>
        </w:rPr>
        <w:t>kompletně</w:t>
      </w:r>
      <w:r w:rsidRPr="006E41E5">
        <w:rPr>
          <w:rFonts w:ascii="Times New Roman" w:hAnsi="Times New Roman" w:cs="Times New Roman"/>
          <w:sz w:val="24"/>
          <w:szCs w:val="24"/>
        </w:rPr>
        <w:t xml:space="preserve"> v jedné uzavřené obálce s adresou poskytovatele</w:t>
      </w:r>
      <w:r w:rsidR="00282DB5" w:rsidRPr="006E41E5">
        <w:rPr>
          <w:rFonts w:ascii="Times New Roman" w:hAnsi="Times New Roman" w:cs="Times New Roman"/>
          <w:sz w:val="24"/>
          <w:szCs w:val="24"/>
        </w:rPr>
        <w:t>,</w:t>
      </w:r>
      <w:r w:rsidRPr="006E41E5">
        <w:rPr>
          <w:rFonts w:ascii="Times New Roman" w:hAnsi="Times New Roman" w:cs="Times New Roman"/>
          <w:sz w:val="24"/>
          <w:szCs w:val="24"/>
        </w:rPr>
        <w:t xml:space="preserve"> opatřené výrazným nápisem</w:t>
      </w:r>
      <w:r w:rsidR="0028198F">
        <w:rPr>
          <w:rFonts w:ascii="Times New Roman" w:hAnsi="Times New Roman" w:cs="Times New Roman"/>
          <w:sz w:val="24"/>
          <w:szCs w:val="24"/>
        </w:rPr>
        <w:t>:</w:t>
      </w:r>
      <w:r w:rsidRPr="006E4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77B99" w14:textId="33E5E57F" w:rsidR="00185438" w:rsidRPr="00CB67E3" w:rsidRDefault="005E5D75" w:rsidP="007E7F63">
      <w:pPr>
        <w:pStyle w:val="Odstavecseseznamem"/>
        <w:spacing w:before="120" w:after="120" w:line="240" w:lineRule="auto"/>
        <w:jc w:val="both"/>
      </w:pPr>
      <w:r w:rsidRPr="006E41E5">
        <w:rPr>
          <w:rFonts w:ascii="Times New Roman" w:hAnsi="Times New Roman" w:cs="Times New Roman"/>
          <w:sz w:val="24"/>
          <w:szCs w:val="24"/>
        </w:rPr>
        <w:t>„</w:t>
      </w:r>
      <w:r w:rsidR="00426E7C" w:rsidRPr="006E41E5">
        <w:rPr>
          <w:rFonts w:ascii="Times New Roman" w:hAnsi="Times New Roman" w:cs="Times New Roman"/>
          <w:b/>
          <w:sz w:val="24"/>
          <w:szCs w:val="24"/>
        </w:rPr>
        <w:t>VÝZVA K PODÁVÁNÍ NÁVRHŮ ČESKO - IZRAELSKÝCH  PROJEKTŮ V OBLASTI ZÁKLADNÍHO</w:t>
      </w:r>
      <w:r w:rsidR="005F0BA0" w:rsidRPr="006E4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487">
        <w:rPr>
          <w:rFonts w:ascii="Times New Roman" w:hAnsi="Times New Roman" w:cs="Times New Roman"/>
          <w:b/>
          <w:sz w:val="24"/>
          <w:szCs w:val="24"/>
        </w:rPr>
        <w:t>NEBO</w:t>
      </w:r>
      <w:r w:rsidR="005F0BA0" w:rsidRPr="006E4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E7C" w:rsidRPr="006E41E5">
        <w:rPr>
          <w:rFonts w:ascii="Times New Roman" w:hAnsi="Times New Roman" w:cs="Times New Roman"/>
          <w:b/>
          <w:sz w:val="24"/>
          <w:szCs w:val="24"/>
        </w:rPr>
        <w:t>PRŮMYSLOVÉHO VÝZKUMU</w:t>
      </w:r>
      <w:r w:rsidR="00B05C8D" w:rsidRPr="006E41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41E5">
        <w:rPr>
          <w:rFonts w:ascii="Times New Roman" w:hAnsi="Times New Roman" w:cs="Times New Roman"/>
          <w:b/>
          <w:sz w:val="24"/>
          <w:szCs w:val="24"/>
        </w:rPr>
        <w:t>NEOT</w:t>
      </w:r>
      <w:r w:rsidR="00FE4B73" w:rsidRPr="006E41E5">
        <w:rPr>
          <w:rFonts w:ascii="Times New Roman" w:hAnsi="Times New Roman" w:cs="Times New Roman"/>
          <w:b/>
          <w:sz w:val="24"/>
          <w:szCs w:val="24"/>
        </w:rPr>
        <w:t>E</w:t>
      </w:r>
      <w:r w:rsidRPr="006E41E5">
        <w:rPr>
          <w:rFonts w:ascii="Times New Roman" w:hAnsi="Times New Roman" w:cs="Times New Roman"/>
          <w:b/>
          <w:sz w:val="24"/>
          <w:szCs w:val="24"/>
        </w:rPr>
        <w:t>VÍRAT</w:t>
      </w:r>
      <w:r w:rsidRPr="006E41E5">
        <w:rPr>
          <w:rFonts w:ascii="Times New Roman" w:hAnsi="Times New Roman" w:cs="Times New Roman"/>
          <w:sz w:val="24"/>
          <w:szCs w:val="24"/>
        </w:rPr>
        <w:t>!“</w:t>
      </w:r>
      <w:r w:rsidR="00F62867" w:rsidRPr="006E41E5">
        <w:rPr>
          <w:rFonts w:ascii="Times New Roman" w:hAnsi="Times New Roman" w:cs="Times New Roman"/>
          <w:sz w:val="24"/>
          <w:szCs w:val="24"/>
        </w:rPr>
        <w:t>.</w:t>
      </w:r>
    </w:p>
    <w:p w14:paraId="51B6F6E6" w14:textId="15A1F768" w:rsidR="008F00E0" w:rsidRDefault="00185438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</w:rPr>
        <w:t>Seznam dokumentů návrhu projektu, způsob ověření jejich pravosti a jejich požadovaný formát, obsahuje následující tabul</w:t>
      </w:r>
      <w:r w:rsidR="008821A8" w:rsidRPr="006E41E5">
        <w:rPr>
          <w:rFonts w:ascii="Times New Roman" w:hAnsi="Times New Roman" w:cs="Times New Roman"/>
          <w:sz w:val="24"/>
          <w:szCs w:val="24"/>
        </w:rPr>
        <w:t>ka:</w:t>
      </w:r>
    </w:p>
    <w:p w14:paraId="44EE40EB" w14:textId="77777777" w:rsidR="00D824AD" w:rsidRDefault="00D824AD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3D6140" w14:textId="77777777" w:rsidR="00D824AD" w:rsidRDefault="00D824AD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C87A9D" w14:textId="77777777" w:rsidR="00D824AD" w:rsidRPr="006E41E5" w:rsidRDefault="00D824AD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362"/>
        <w:gridCol w:w="1699"/>
      </w:tblGrid>
      <w:tr w:rsidR="00185438" w:rsidRPr="006E41E5" w14:paraId="50BF2DF3" w14:textId="77777777" w:rsidTr="00092DEA"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57DF59B5" w14:textId="77777777" w:rsidR="00185438" w:rsidRPr="006E41E5" w:rsidRDefault="00185438" w:rsidP="00092DEA">
            <w:pPr>
              <w:spacing w:before="12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Podpis v listinné podobě</w:t>
            </w:r>
          </w:p>
        </w:tc>
        <w:tc>
          <w:tcPr>
            <w:tcW w:w="4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2E8163CD" w14:textId="77777777" w:rsidR="00185438" w:rsidRPr="006E41E5" w:rsidRDefault="00185438" w:rsidP="00092DEA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Dokument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4DE6A4B" w14:textId="77777777" w:rsidR="00185438" w:rsidRPr="006E41E5" w:rsidRDefault="00185438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Formát dokumentu pro CD</w:t>
            </w:r>
          </w:p>
          <w:p w14:paraId="53A08946" w14:textId="77777777" w:rsidR="00185438" w:rsidRPr="006E41E5" w:rsidRDefault="00185438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0B21B1" w:rsidRPr="006E41E5" w14:paraId="46E19ED6" w14:textId="77777777" w:rsidTr="00092DEA">
        <w:tc>
          <w:tcPr>
            <w:tcW w:w="3828" w:type="dxa"/>
            <w:vAlign w:val="center"/>
          </w:tcPr>
          <w:p w14:paraId="404345FD" w14:textId="77777777" w:rsidR="000B21B1" w:rsidRPr="006E41E5" w:rsidRDefault="000B21B1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  <w:p w14:paraId="6960B6B1" w14:textId="77777777" w:rsidR="00053BD6" w:rsidRDefault="000B21B1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tatutární orgán</w:t>
            </w:r>
          </w:p>
          <w:p w14:paraId="4507986F" w14:textId="77777777" w:rsidR="00053BD6" w:rsidRDefault="00053BD6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 případě vícečlenného statutárního orgánu všichni jeho členové)</w:t>
            </w:r>
          </w:p>
          <w:p w14:paraId="419ED6F2" w14:textId="775DBCB7" w:rsidR="000B21B1" w:rsidRPr="006E41E5" w:rsidRDefault="000B21B1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nebo jím zplnomocněný zástupce</w:t>
            </w:r>
          </w:p>
        </w:tc>
        <w:tc>
          <w:tcPr>
            <w:tcW w:w="4362" w:type="dxa"/>
            <w:vAlign w:val="center"/>
          </w:tcPr>
          <w:p w14:paraId="3E953E19" w14:textId="77777777" w:rsidR="000B21B1" w:rsidRDefault="000B21B1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lastní návrh projektu</w:t>
            </w:r>
          </w:p>
          <w:p w14:paraId="05A8E92B" w14:textId="7E7C23A3" w:rsidR="00F9135F" w:rsidRPr="006E41E5" w:rsidDel="000B21B1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anglickém jazyce)</w:t>
            </w:r>
          </w:p>
        </w:tc>
        <w:tc>
          <w:tcPr>
            <w:tcW w:w="1699" w:type="dxa"/>
            <w:vAlign w:val="center"/>
          </w:tcPr>
          <w:p w14:paraId="3C05D5A3" w14:textId="30C1572C" w:rsidR="000B21B1" w:rsidDel="000B21B1" w:rsidRDefault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docx</w:t>
            </w:r>
            <w:proofErr w:type="spellEnd"/>
          </w:p>
        </w:tc>
      </w:tr>
      <w:tr w:rsidR="00CB67E3" w:rsidRPr="006E41E5" w14:paraId="013679A7" w14:textId="77777777" w:rsidTr="00092DEA">
        <w:tc>
          <w:tcPr>
            <w:tcW w:w="3828" w:type="dxa"/>
            <w:vAlign w:val="center"/>
          </w:tcPr>
          <w:p w14:paraId="0A1B2364" w14:textId="18AD2FAA" w:rsidR="00CB67E3" w:rsidRPr="006E41E5" w:rsidRDefault="00CB67E3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7B702D41" w14:textId="77777777" w:rsidR="00CB67E3" w:rsidRDefault="00315625" w:rsidP="00F10D1D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="00CB67E3">
              <w:rPr>
                <w:rFonts w:ascii="Times New Roman" w:hAnsi="Times New Roman"/>
                <w:sz w:val="24"/>
                <w:szCs w:val="24"/>
                <w:lang w:val="cs-CZ"/>
              </w:rPr>
              <w:t>notace</w:t>
            </w:r>
            <w:r w:rsidR="00CB67E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00053BD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projektu </w:t>
            </w:r>
          </w:p>
          <w:p w14:paraId="4E295A48" w14:textId="19851F5C" w:rsidR="00F9135F" w:rsidRDefault="00F9135F" w:rsidP="00F10D1D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anglickém jazyce)</w:t>
            </w:r>
          </w:p>
        </w:tc>
        <w:tc>
          <w:tcPr>
            <w:tcW w:w="1699" w:type="dxa"/>
            <w:vAlign w:val="center"/>
          </w:tcPr>
          <w:p w14:paraId="23795820" w14:textId="733A4255" w:rsidR="00CB67E3" w:rsidRPr="006E41E5" w:rsidRDefault="00CB67E3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docx</w:t>
            </w:r>
            <w:proofErr w:type="spellEnd"/>
          </w:p>
        </w:tc>
      </w:tr>
      <w:tr w:rsidR="00CB67E3" w:rsidRPr="006E41E5" w14:paraId="022F19ED" w14:textId="77777777" w:rsidTr="00092DEA">
        <w:tc>
          <w:tcPr>
            <w:tcW w:w="3828" w:type="dxa"/>
            <w:vAlign w:val="center"/>
          </w:tcPr>
          <w:p w14:paraId="0C827D42" w14:textId="729E4916" w:rsidR="00CB67E3" w:rsidRPr="006E41E5" w:rsidRDefault="00CB67E3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2310D2EE" w14:textId="77777777" w:rsidR="00CB67E3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r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ozpočet projektu</w:t>
            </w:r>
          </w:p>
          <w:p w14:paraId="050BFF1C" w14:textId="5778CB60" w:rsidR="00F9135F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anglickém jazyce)</w:t>
            </w:r>
          </w:p>
        </w:tc>
        <w:tc>
          <w:tcPr>
            <w:tcW w:w="1699" w:type="dxa"/>
            <w:vAlign w:val="center"/>
          </w:tcPr>
          <w:p w14:paraId="38467624" w14:textId="24985952" w:rsidR="00CB67E3" w:rsidRDefault="00CB67E3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xls</w:t>
            </w:r>
            <w:proofErr w:type="spellEnd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xlsx</w:t>
            </w:r>
            <w:proofErr w:type="spellEnd"/>
          </w:p>
        </w:tc>
      </w:tr>
      <w:tr w:rsidR="00CB67E3" w:rsidRPr="006E41E5" w14:paraId="07300648" w14:textId="77777777" w:rsidTr="00092DEA">
        <w:tc>
          <w:tcPr>
            <w:tcW w:w="3828" w:type="dxa"/>
            <w:vAlign w:val="center"/>
          </w:tcPr>
          <w:p w14:paraId="644D924B" w14:textId="2E506396" w:rsidR="00CB67E3" w:rsidRDefault="00CB67E3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</w:t>
            </w:r>
          </w:p>
        </w:tc>
        <w:tc>
          <w:tcPr>
            <w:tcW w:w="4362" w:type="dxa"/>
            <w:vAlign w:val="center"/>
          </w:tcPr>
          <w:p w14:paraId="501F16B0" w14:textId="77777777" w:rsidR="00CB67E3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o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právnění k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 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činnosti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, pokud je vyžadováno zvláštním právním předpisem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</w:p>
          <w:p w14:paraId="0EF22B47" w14:textId="53B63E98" w:rsidR="00F9135F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</w:p>
        </w:tc>
        <w:tc>
          <w:tcPr>
            <w:tcW w:w="1699" w:type="dxa"/>
            <w:vAlign w:val="center"/>
          </w:tcPr>
          <w:p w14:paraId="7B730913" w14:textId="2A2A5773" w:rsidR="00CB67E3" w:rsidRDefault="00F9135F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B67E3" w:rsidRPr="006E41E5">
              <w:rPr>
                <w:rFonts w:ascii="Times New Roman" w:hAnsi="Times New Roman"/>
                <w:sz w:val="24"/>
                <w:szCs w:val="24"/>
              </w:rPr>
              <w:t>df</w:t>
            </w:r>
          </w:p>
        </w:tc>
      </w:tr>
      <w:tr w:rsidR="00CB67E3" w:rsidRPr="006E41E5" w14:paraId="6E0BE023" w14:textId="77777777" w:rsidTr="00092DEA">
        <w:tc>
          <w:tcPr>
            <w:tcW w:w="3828" w:type="dxa"/>
            <w:vAlign w:val="center"/>
          </w:tcPr>
          <w:p w14:paraId="135ACD1F" w14:textId="77777777" w:rsidR="00CB67E3" w:rsidRPr="006E41E5" w:rsidRDefault="00CB67E3" w:rsidP="00315625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  <w:p w14:paraId="719CB136" w14:textId="0A3FE0BA" w:rsidR="00053BD6" w:rsidRDefault="00053BD6" w:rsidP="00F10D1D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 xml:space="preserve">tatutární orgán </w:t>
            </w:r>
          </w:p>
          <w:p w14:paraId="01E5C137" w14:textId="6AA6BC88" w:rsidR="00053BD6" w:rsidRDefault="00053BD6" w:rsidP="00F10D1D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 případě vícečlenného statutárního orgánu všichni jeho členové)</w:t>
            </w:r>
          </w:p>
          <w:p w14:paraId="6A05EE0B" w14:textId="23475071" w:rsidR="00CB67E3" w:rsidRDefault="00053BD6" w:rsidP="00F10D1D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nebo jím zplnomocněný zástupce</w:t>
            </w:r>
          </w:p>
        </w:tc>
        <w:tc>
          <w:tcPr>
            <w:tcW w:w="4362" w:type="dxa"/>
            <w:vAlign w:val="center"/>
          </w:tcPr>
          <w:p w14:paraId="0EEE70FC" w14:textId="77777777" w:rsidR="00242843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č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estn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é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prohlášení </w:t>
            </w:r>
          </w:p>
          <w:p w14:paraId="118C3333" w14:textId="77777777" w:rsidR="00F9135F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k prokázání vybraných podmínek způsobilosti</w:t>
            </w:r>
          </w:p>
          <w:p w14:paraId="008A04C0" w14:textId="4D754CF0" w:rsidR="00CB67E3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  <w:r w:rsidR="00CB67E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49E4EAAE" w14:textId="67BA58AF" w:rsidR="00CB67E3" w:rsidRDefault="00FF3B94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="00CB67E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df</w:t>
            </w:r>
            <w:proofErr w:type="spellEnd"/>
          </w:p>
        </w:tc>
      </w:tr>
      <w:tr w:rsidR="00053BD6" w:rsidRPr="006E41E5" w14:paraId="63AE7BB5" w14:textId="77777777" w:rsidTr="00092DEA">
        <w:tc>
          <w:tcPr>
            <w:tcW w:w="3828" w:type="dxa"/>
            <w:vAlign w:val="center"/>
          </w:tcPr>
          <w:p w14:paraId="4CA0DB40" w14:textId="425340EC" w:rsidR="00053BD6" w:rsidRPr="006E41E5" w:rsidRDefault="00242843" w:rsidP="00315625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4AD08FEA" w14:textId="77777777" w:rsidR="00242843" w:rsidRDefault="00053BD6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seznam dosažených výsledků za posledních </w:t>
            </w:r>
          </w:p>
          <w:p w14:paraId="281577BE" w14:textId="77777777" w:rsidR="00053BD6" w:rsidRDefault="00053BD6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5 let k prokázání odborné způsobilosti </w:t>
            </w:r>
          </w:p>
          <w:p w14:paraId="5207F6A6" w14:textId="41CC3038" w:rsidR="00F9135F" w:rsidRDefault="00F9135F" w:rsidP="005F28D9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(v </w:t>
            </w:r>
            <w:r w:rsidR="005F28D9">
              <w:rPr>
                <w:rFonts w:ascii="Times New Roman" w:hAnsi="Times New Roman"/>
                <w:sz w:val="24"/>
                <w:szCs w:val="24"/>
                <w:lang w:val="cs-CZ"/>
              </w:rPr>
              <w:t>anglickém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jazyce)</w:t>
            </w:r>
          </w:p>
        </w:tc>
        <w:tc>
          <w:tcPr>
            <w:tcW w:w="1699" w:type="dxa"/>
            <w:vAlign w:val="center"/>
          </w:tcPr>
          <w:p w14:paraId="168E1453" w14:textId="72E9226A" w:rsidR="00053BD6" w:rsidRDefault="00FF3B94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="0024284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df</w:t>
            </w:r>
            <w:proofErr w:type="spellEnd"/>
          </w:p>
        </w:tc>
      </w:tr>
      <w:tr w:rsidR="00CB67E3" w:rsidRPr="006E41E5" w14:paraId="53232131" w14:textId="77777777" w:rsidTr="00092DEA">
        <w:tc>
          <w:tcPr>
            <w:tcW w:w="3828" w:type="dxa"/>
            <w:vAlign w:val="center"/>
          </w:tcPr>
          <w:p w14:paraId="13BC29AF" w14:textId="77777777" w:rsidR="00CB67E3" w:rsidRPr="006E41E5" w:rsidRDefault="00CB67E3" w:rsidP="00A87E63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64A2AD3F" w14:textId="019D0217" w:rsidR="00CB67E3" w:rsidRDefault="00CB67E3" w:rsidP="00A87E6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n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ávrh smlouvy o účasti na řešení projektu</w:t>
            </w:r>
          </w:p>
          <w:p w14:paraId="78E8702D" w14:textId="77777777" w:rsidR="00CB67E3" w:rsidRDefault="00CB67E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 případě dalšího účastníka projektu</w:t>
            </w:r>
          </w:p>
          <w:p w14:paraId="3497D6C5" w14:textId="0824681C" w:rsidR="00F9135F" w:rsidRPr="006E41E5" w:rsidRDefault="00F9135F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</w:p>
        </w:tc>
        <w:tc>
          <w:tcPr>
            <w:tcW w:w="1699" w:type="dxa"/>
            <w:vAlign w:val="center"/>
          </w:tcPr>
          <w:p w14:paraId="4017263F" w14:textId="77777777" w:rsidR="00CB67E3" w:rsidRPr="006E41E5" w:rsidRDefault="00CB67E3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docx</w:t>
            </w:r>
            <w:proofErr w:type="spellEnd"/>
          </w:p>
        </w:tc>
      </w:tr>
      <w:tr w:rsidR="00CB67E3" w:rsidRPr="006E41E5" w14:paraId="2F562E62" w14:textId="77777777" w:rsidTr="00092DEA">
        <w:tc>
          <w:tcPr>
            <w:tcW w:w="3828" w:type="dxa"/>
            <w:vAlign w:val="center"/>
          </w:tcPr>
          <w:p w14:paraId="223FD4B3" w14:textId="77777777" w:rsidR="00CB67E3" w:rsidRPr="006E41E5" w:rsidRDefault="00CB67E3" w:rsidP="00A87E63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362" w:type="dxa"/>
            <w:vAlign w:val="center"/>
          </w:tcPr>
          <w:p w14:paraId="657FBE3A" w14:textId="7F65CD65" w:rsidR="00CB67E3" w:rsidRDefault="00CB67E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d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okument, ze kterého vyplývá podpisová pravomoc</w:t>
            </w:r>
          </w:p>
          <w:p w14:paraId="77BAB417" w14:textId="77777777" w:rsidR="00CB67E3" w:rsidRDefault="00CB67E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 případě, že vlastní návrh projektu nebo čestné prohlášení podepisuje zástupce statutárního orgánu</w:t>
            </w:r>
          </w:p>
          <w:p w14:paraId="05CF8F27" w14:textId="509BBFDB" w:rsidR="00F9135F" w:rsidRPr="006E41E5" w:rsidRDefault="00F9135F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</w:p>
        </w:tc>
        <w:tc>
          <w:tcPr>
            <w:tcW w:w="1699" w:type="dxa"/>
            <w:vAlign w:val="center"/>
          </w:tcPr>
          <w:p w14:paraId="06B38085" w14:textId="4452D68C" w:rsidR="00CB67E3" w:rsidRPr="006E41E5" w:rsidRDefault="00CB67E3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df</w:t>
            </w:r>
            <w:proofErr w:type="spellEnd"/>
          </w:p>
        </w:tc>
      </w:tr>
    </w:tbl>
    <w:p w14:paraId="6E1610DA" w14:textId="361A91F4" w:rsidR="002C15DE" w:rsidRPr="006E41E5" w:rsidRDefault="00D303AF" w:rsidP="005835C7">
      <w:pPr>
        <w:pStyle w:val="Nadpis3"/>
        <w:numPr>
          <w:ilvl w:val="1"/>
          <w:numId w:val="36"/>
        </w:numPr>
        <w:ind w:left="567" w:hanging="141"/>
        <w:rPr>
          <w:rFonts w:cs="Times New Roman"/>
          <w:szCs w:val="24"/>
        </w:rPr>
      </w:pPr>
      <w:bookmarkStart w:id="52" w:name="_Toc417635245"/>
      <w:bookmarkStart w:id="53" w:name="_Toc417635267"/>
      <w:bookmarkStart w:id="54" w:name="_Toc403549070"/>
      <w:bookmarkStart w:id="55" w:name="_Toc424126264"/>
      <w:bookmarkEnd w:id="52"/>
      <w:bookmarkEnd w:id="53"/>
      <w:r w:rsidRPr="006E41E5">
        <w:rPr>
          <w:rFonts w:cs="Times New Roman"/>
          <w:szCs w:val="24"/>
        </w:rPr>
        <w:lastRenderedPageBreak/>
        <w:t>Rozpočet</w:t>
      </w:r>
      <w:r w:rsidR="003649B2" w:rsidRPr="006E41E5">
        <w:rPr>
          <w:rFonts w:cs="Times New Roman"/>
          <w:szCs w:val="24"/>
        </w:rPr>
        <w:t xml:space="preserve"> projektu</w:t>
      </w:r>
      <w:bookmarkEnd w:id="54"/>
      <w:bookmarkEnd w:id="55"/>
    </w:p>
    <w:p w14:paraId="0410F79B" w14:textId="1AF56C7F" w:rsidR="0096435F" w:rsidRPr="006E41E5" w:rsidRDefault="00F968E8" w:rsidP="005835C7">
      <w:pPr>
        <w:pStyle w:val="Nadpis3"/>
        <w:ind w:firstLine="426"/>
        <w:rPr>
          <w:rFonts w:cs="Times New Roman"/>
          <w:szCs w:val="24"/>
          <w:u w:val="single"/>
        </w:rPr>
      </w:pPr>
      <w:bookmarkStart w:id="56" w:name="_Toc332623127"/>
      <w:bookmarkStart w:id="57" w:name="_Toc424126265"/>
      <w:bookmarkStart w:id="58" w:name="_Toc332273081"/>
      <w:bookmarkStart w:id="59" w:name="_Toc335751048"/>
      <w:bookmarkStart w:id="60" w:name="_Toc403549071"/>
      <w:bookmarkEnd w:id="56"/>
      <w:r w:rsidRPr="006E41E5">
        <w:rPr>
          <w:rFonts w:cs="Times New Roman"/>
          <w:szCs w:val="24"/>
          <w:lang w:bidi="ar-SA"/>
        </w:rPr>
        <w:t xml:space="preserve">3.3.1. </w:t>
      </w:r>
      <w:r w:rsidR="004D366E" w:rsidRPr="006E41E5">
        <w:rPr>
          <w:rFonts w:cs="Times New Roman"/>
          <w:szCs w:val="24"/>
          <w:lang w:bidi="ar-SA"/>
        </w:rPr>
        <w:t>Způsobilé náklady</w:t>
      </w:r>
      <w:bookmarkEnd w:id="57"/>
      <w:r w:rsidR="004D366E" w:rsidRPr="006E41E5">
        <w:rPr>
          <w:rFonts w:cs="Times New Roman"/>
          <w:szCs w:val="24"/>
          <w:lang w:bidi="ar-SA"/>
        </w:rPr>
        <w:t xml:space="preserve"> </w:t>
      </w:r>
      <w:bookmarkEnd w:id="58"/>
      <w:bookmarkEnd w:id="59"/>
      <w:bookmarkEnd w:id="60"/>
    </w:p>
    <w:p w14:paraId="4B3B8DE7" w14:textId="77901C8B" w:rsidR="00B11F34" w:rsidRPr="006E41E5" w:rsidRDefault="004D366E" w:rsidP="001B2F14">
      <w:pPr>
        <w:pStyle w:val="Standard"/>
        <w:spacing w:before="120" w:after="120"/>
        <w:jc w:val="both"/>
      </w:pPr>
      <w:r w:rsidRPr="006E41E5">
        <w:t>Způsobilými náklady projektu mohou být jen takové náklady, které jsou</w:t>
      </w:r>
      <w:r w:rsidR="004952CD" w:rsidRPr="006E41E5">
        <w:t xml:space="preserve"> vynakládány v souvislosti s</w:t>
      </w:r>
      <w:r w:rsidR="00B05C8D" w:rsidRPr="006E41E5">
        <w:t xml:space="preserve">e zaměřením </w:t>
      </w:r>
      <w:r w:rsidR="0028198F">
        <w:t>v</w:t>
      </w:r>
      <w:r w:rsidR="00B05C8D" w:rsidRPr="006E41E5">
        <w:t>ýzvy</w:t>
      </w:r>
      <w:r w:rsidR="004952CD" w:rsidRPr="006E41E5">
        <w:t>, v přímé souvislosti s věcným a časovým vymezením projektu a pro projekt nezbytné, a v souladu s definicí obsaženou v</w:t>
      </w:r>
      <w:r w:rsidRPr="006E41E5">
        <w:t xml:space="preserve"> § 2 odst. 2 písm. l) </w:t>
      </w:r>
      <w:r w:rsidR="0028198F">
        <w:t>z</w:t>
      </w:r>
      <w:r w:rsidRPr="006E41E5">
        <w:t>ákona</w:t>
      </w:r>
      <w:r w:rsidR="0028198F">
        <w:t xml:space="preserve"> o podpoře výzkumu, experimentálního vývoje a inovací</w:t>
      </w:r>
      <w:r w:rsidRPr="006E41E5">
        <w:t xml:space="preserve"> a </w:t>
      </w:r>
      <w:r w:rsidR="004952CD" w:rsidRPr="006E41E5">
        <w:t xml:space="preserve">oddílu 4 </w:t>
      </w:r>
      <w:r w:rsidRPr="006E41E5">
        <w:t xml:space="preserve">čl. </w:t>
      </w:r>
      <w:r w:rsidR="004952CD" w:rsidRPr="006E41E5">
        <w:t>25</w:t>
      </w:r>
      <w:r w:rsidR="00337E41" w:rsidRPr="006E41E5">
        <w:t xml:space="preserve"> GBER</w:t>
      </w:r>
      <w:r w:rsidR="004952CD" w:rsidRPr="006E41E5">
        <w:t>.</w:t>
      </w:r>
      <w:r w:rsidR="00875E79" w:rsidRPr="006E41E5">
        <w:t xml:space="preserve">  </w:t>
      </w:r>
    </w:p>
    <w:p w14:paraId="6B721ED9" w14:textId="0E65EA6F" w:rsidR="002C17E4" w:rsidRPr="006E41E5" w:rsidRDefault="002C17E4" w:rsidP="002C17E4">
      <w:pPr>
        <w:pStyle w:val="Standard"/>
        <w:spacing w:before="120" w:after="120"/>
        <w:jc w:val="both"/>
      </w:pPr>
      <w:r w:rsidRPr="006E41E5">
        <w:t>Náklady projektu mus</w:t>
      </w:r>
      <w:r w:rsidR="00745EC2" w:rsidRPr="006E41E5">
        <w:t>ej</w:t>
      </w:r>
      <w:r w:rsidRPr="006E41E5">
        <w:t>í odpovídat cenám v místě a čase obvyklým a mus</w:t>
      </w:r>
      <w:r w:rsidR="00745EC2" w:rsidRPr="006E41E5">
        <w:t>ej</w:t>
      </w:r>
      <w:r w:rsidRPr="006E41E5">
        <w:t xml:space="preserve">í být vynakládány v souladu s principy hospodárnosti (minimalizace výdajů při respektování cílů projektu), účelnosti (přímá vazba na projekt a nezbytnost pro realizaci projektu) a efektivnosti (maximalizace poměru mezi výstupy a vstupy projektu). </w:t>
      </w:r>
    </w:p>
    <w:p w14:paraId="1416492B" w14:textId="77777777" w:rsidR="002C17E4" w:rsidRPr="006E41E5" w:rsidRDefault="002C17E4" w:rsidP="002C17E4">
      <w:pPr>
        <w:pStyle w:val="Standard"/>
        <w:spacing w:before="120" w:after="120"/>
        <w:jc w:val="both"/>
      </w:pPr>
      <w:r w:rsidRPr="006E41E5">
        <w:t>Náklady se v návrhu projektu uvádějí pro celou dobu jeho řešení.</w:t>
      </w:r>
    </w:p>
    <w:p w14:paraId="67CC4581" w14:textId="1D552E76" w:rsidR="004D366E" w:rsidRPr="006E41E5" w:rsidRDefault="003F48B6" w:rsidP="001B2F14">
      <w:pPr>
        <w:pStyle w:val="Standard"/>
        <w:spacing w:before="120" w:after="120"/>
        <w:jc w:val="both"/>
        <w:rPr>
          <w:highlight w:val="yellow"/>
        </w:rPr>
      </w:pPr>
      <w:r w:rsidRPr="006E41E5">
        <w:t>O způsobilosti nákladů rozhoduje poskytovatel</w:t>
      </w:r>
      <w:r w:rsidR="00B64F21" w:rsidRPr="006E41E5">
        <w:t>.</w:t>
      </w:r>
    </w:p>
    <w:p w14:paraId="4A54F735" w14:textId="77777777" w:rsidR="007129F3" w:rsidRPr="006E41E5" w:rsidRDefault="0040408D" w:rsidP="007129F3">
      <w:pPr>
        <w:pStyle w:val="Standard"/>
        <w:autoSpaceDE w:val="0"/>
        <w:spacing w:before="120" w:after="120"/>
        <w:jc w:val="both"/>
        <w:rPr>
          <w:color w:val="000000"/>
          <w:u w:val="single"/>
        </w:rPr>
      </w:pPr>
      <w:r w:rsidRPr="006E41E5">
        <w:rPr>
          <w:color w:val="000000"/>
        </w:rPr>
        <w:t xml:space="preserve">Položky </w:t>
      </w:r>
      <w:r w:rsidR="00657666" w:rsidRPr="006E41E5">
        <w:rPr>
          <w:color w:val="000000"/>
        </w:rPr>
        <w:t>způsobilých nákladů</w:t>
      </w:r>
      <w:r w:rsidR="00A35061" w:rsidRPr="006E41E5">
        <w:rPr>
          <w:rStyle w:val="Znakapoznpodarou"/>
          <w:color w:val="000000"/>
        </w:rPr>
        <w:footnoteReference w:id="6"/>
      </w:r>
    </w:p>
    <w:p w14:paraId="298B1615" w14:textId="7CE8D6EB" w:rsidR="00347C36" w:rsidRDefault="00945C5F" w:rsidP="002A4F37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osobní náklad</w:t>
      </w:r>
      <w:r w:rsidR="00515BFB" w:rsidRPr="006E41E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na výzkumné a vývojové zaměstnance, akademické pracovníky, techniky a další pomocný personál </w:t>
      </w:r>
      <w:r w:rsidR="00B05C8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uchazeče 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>nebo dalších účastníků projektu</w:t>
      </w:r>
      <w:r w:rsidR="003A09A1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na české straně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včetně zaměstnanců dělnických profesí podílejících se na řešení projektu</w:t>
      </w:r>
      <w:r w:rsidR="00515BFB" w:rsidRPr="006E41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a jim odpovídající náklady na povinné zákonné odvody (zdravotní a sociální pojištění) a příděl do fondu kulturních a sociálních potřeb nebo jeho poměrnou část pokud není tento fond tvořen příděly ze </w:t>
      </w:r>
      <w:r w:rsidR="00347C36">
        <w:rPr>
          <w:rFonts w:ascii="Times New Roman" w:hAnsi="Times New Roman" w:cs="Times New Roman"/>
          <w:color w:val="000000"/>
          <w:sz w:val="24"/>
          <w:szCs w:val="24"/>
        </w:rPr>
        <w:t>zisku,</w:t>
      </w:r>
    </w:p>
    <w:p w14:paraId="26F5CE47" w14:textId="41BC8307" w:rsidR="002A4F37" w:rsidRPr="006E41E5" w:rsidRDefault="002A4F37" w:rsidP="002A4F37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náklady na provoz a údržbu dlouhodobého hmotného majetku, nebo hmotného majetku</w:t>
      </w:r>
      <w:r w:rsidR="00982C74">
        <w:rPr>
          <w:rFonts w:ascii="Times New Roman" w:hAnsi="Times New Roman" w:cs="Times New Roman"/>
          <w:color w:val="000000"/>
          <w:sz w:val="24"/>
          <w:szCs w:val="24"/>
        </w:rPr>
        <w:t>, který má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provozně</w:t>
      </w:r>
      <w:r w:rsidR="00982C7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technick</w:t>
      </w:r>
      <w:r w:rsidR="00982C74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funkce delší než 1 rok a současně je pro řešení projektu užíván, ve výši odpovídající podílu předpokládaného užití tohoto majetku pro řešení projektu</w:t>
      </w:r>
      <w:r w:rsidR="00347C3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12AEDE9" w14:textId="77FB85B2" w:rsidR="002A4F37" w:rsidRPr="006E41E5" w:rsidRDefault="002A4F37" w:rsidP="002A4F37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další provozní náklady vzniklé v přímé souvislosti s řešením projektu, například náklady na materiál, zásoby a drobný hmotný majetek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510B93" w14:textId="0744FBEC" w:rsidR="007129F3" w:rsidRPr="006E41E5" w:rsidRDefault="00945C5F" w:rsidP="0093737A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náklady 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>na služby využívané v přímé souvislosti s řešením projektu</w:t>
      </w:r>
      <w:r w:rsidR="00745EC2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a dosahováním jeho cílů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EC2" w:rsidRPr="006E41E5">
        <w:rPr>
          <w:rFonts w:ascii="Times New Roman" w:hAnsi="Times New Roman" w:cs="Times New Roman"/>
          <w:color w:val="000000"/>
          <w:sz w:val="24"/>
          <w:szCs w:val="24"/>
        </w:rPr>
        <w:t>včetně zdůvodnění nákupu těchto služeb od externích dodavatelů (tj. zdůvodnění nezajištění těchto služeb vlastními kapacitami</w:t>
      </w:r>
      <w:r w:rsidR="008102A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uchazeče</w:t>
      </w:r>
      <w:r w:rsidR="000A3BAB" w:rsidRPr="006E41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13AD389" w14:textId="7C8142C1" w:rsidR="007129F3" w:rsidRPr="006E41E5" w:rsidRDefault="00945C5F" w:rsidP="0093737A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náklady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na zveřejňování výsledků projektů včetně nákladů na zajištění práv k těmto výsledkům výzkumu a vývoje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BE642C1" w14:textId="05EAE4E5" w:rsidR="007129F3" w:rsidRPr="006E41E5" w:rsidRDefault="007129F3" w:rsidP="0093737A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cestovní náhrady v souladu se zvláštním právním předpisem vzniklé v přímé souvislosti s řešením projektu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E3258E0" w14:textId="59CC0F54" w:rsidR="004816E2" w:rsidRPr="006E41E5" w:rsidRDefault="007129F3" w:rsidP="00B11925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doplňko</w:t>
      </w:r>
      <w:r w:rsidR="00945C5F" w:rsidRPr="006E41E5">
        <w:rPr>
          <w:rFonts w:ascii="Times New Roman" w:hAnsi="Times New Roman" w:cs="Times New Roman"/>
          <w:color w:val="000000"/>
          <w:sz w:val="24"/>
          <w:szCs w:val="24"/>
        </w:rPr>
        <w:t>vé (režijní) náklady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vzniklé v přímé </w:t>
      </w:r>
      <w:r w:rsidR="00945C5F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souvislosti s řešením projektu </w:t>
      </w:r>
      <w:r w:rsidR="00355E11" w:rsidRPr="006E41E5">
        <w:rPr>
          <w:rFonts w:ascii="Times New Roman" w:hAnsi="Times New Roman" w:cs="Times New Roman"/>
          <w:b/>
          <w:sz w:val="24"/>
          <w:szCs w:val="24"/>
        </w:rPr>
        <w:t xml:space="preserve">maximálně do výše 20% </w:t>
      </w:r>
      <w:r w:rsidR="00355E11" w:rsidRPr="006E41E5">
        <w:rPr>
          <w:rFonts w:ascii="Times New Roman" w:hAnsi="Times New Roman" w:cs="Times New Roman"/>
          <w:sz w:val="24"/>
          <w:szCs w:val="24"/>
        </w:rPr>
        <w:t>z </w:t>
      </w:r>
      <w:r w:rsidR="00B05C8D" w:rsidRPr="006E41E5">
        <w:rPr>
          <w:rFonts w:ascii="Times New Roman" w:hAnsi="Times New Roman" w:cs="Times New Roman"/>
          <w:sz w:val="24"/>
          <w:szCs w:val="24"/>
        </w:rPr>
        <w:t>přímých</w:t>
      </w:r>
      <w:r w:rsidR="00355E11" w:rsidRPr="006E41E5">
        <w:rPr>
          <w:rFonts w:ascii="Times New Roman" w:hAnsi="Times New Roman" w:cs="Times New Roman"/>
          <w:sz w:val="24"/>
          <w:szCs w:val="24"/>
        </w:rPr>
        <w:t xml:space="preserve"> ročních způsobilých nákladů projektu</w:t>
      </w:r>
      <w:r w:rsidR="004D366E" w:rsidRPr="006E41E5">
        <w:rPr>
          <w:rFonts w:ascii="Times New Roman" w:hAnsi="Times New Roman" w:cs="Times New Roman"/>
          <w:sz w:val="24"/>
          <w:szCs w:val="24"/>
        </w:rPr>
        <w:t xml:space="preserve"> (např. administrativní náklady, </w:t>
      </w:r>
      <w:r w:rsidR="004D4DAE" w:rsidRPr="006E41E5">
        <w:rPr>
          <w:rFonts w:ascii="Times New Roman" w:hAnsi="Times New Roman" w:cs="Times New Roman"/>
          <w:sz w:val="24"/>
          <w:szCs w:val="24"/>
        </w:rPr>
        <w:t>náklady</w:t>
      </w:r>
      <w:r w:rsidR="004D366E" w:rsidRPr="006E41E5">
        <w:rPr>
          <w:rFonts w:ascii="Times New Roman" w:hAnsi="Times New Roman" w:cs="Times New Roman"/>
          <w:sz w:val="24"/>
          <w:szCs w:val="24"/>
        </w:rPr>
        <w:t xml:space="preserve"> na</w:t>
      </w:r>
      <w:r w:rsidR="00355E11" w:rsidRPr="006E41E5">
        <w:rPr>
          <w:rFonts w:ascii="Times New Roman" w:hAnsi="Times New Roman" w:cs="Times New Roman"/>
          <w:sz w:val="24"/>
          <w:szCs w:val="24"/>
        </w:rPr>
        <w:t> </w:t>
      </w:r>
      <w:r w:rsidR="004D366E" w:rsidRPr="006E41E5">
        <w:rPr>
          <w:rFonts w:ascii="Times New Roman" w:hAnsi="Times New Roman" w:cs="Times New Roman"/>
          <w:sz w:val="24"/>
          <w:szCs w:val="24"/>
        </w:rPr>
        <w:t>pomocný personál a infrastrukturu, energii a služby atp.) pokud již nejsou uvedené v</w:t>
      </w:r>
      <w:r w:rsidR="00355E11" w:rsidRPr="006E41E5">
        <w:rPr>
          <w:rFonts w:ascii="Times New Roman" w:hAnsi="Times New Roman" w:cs="Times New Roman"/>
          <w:sz w:val="24"/>
          <w:szCs w:val="24"/>
        </w:rPr>
        <w:t> </w:t>
      </w:r>
      <w:r w:rsidR="004D366E" w:rsidRPr="006E41E5">
        <w:rPr>
          <w:rFonts w:ascii="Times New Roman" w:hAnsi="Times New Roman" w:cs="Times New Roman"/>
          <w:sz w:val="24"/>
          <w:szCs w:val="24"/>
        </w:rPr>
        <w:t xml:space="preserve"> jiných kategoriích a nelze je vykázat jiným způsobem jako náklady přím</w:t>
      </w:r>
      <w:r w:rsidR="00E3330E" w:rsidRPr="006E41E5">
        <w:rPr>
          <w:rFonts w:ascii="Times New Roman" w:hAnsi="Times New Roman" w:cs="Times New Roman"/>
          <w:sz w:val="24"/>
          <w:szCs w:val="24"/>
        </w:rPr>
        <w:t>o související s</w:t>
      </w:r>
      <w:r w:rsidR="00355E11" w:rsidRPr="006E41E5">
        <w:rPr>
          <w:rFonts w:ascii="Times New Roman" w:hAnsi="Times New Roman" w:cs="Times New Roman"/>
          <w:sz w:val="24"/>
          <w:szCs w:val="24"/>
        </w:rPr>
        <w:t> </w:t>
      </w:r>
      <w:r w:rsidR="00E3330E" w:rsidRPr="006E41E5">
        <w:rPr>
          <w:rFonts w:ascii="Times New Roman" w:hAnsi="Times New Roman" w:cs="Times New Roman"/>
          <w:sz w:val="24"/>
          <w:szCs w:val="24"/>
        </w:rPr>
        <w:t>projektem</w:t>
      </w:r>
      <w:r w:rsidR="004D366E" w:rsidRPr="006E41E5">
        <w:rPr>
          <w:rFonts w:ascii="Times New Roman" w:hAnsi="Times New Roman" w:cs="Times New Roman"/>
          <w:sz w:val="24"/>
          <w:szCs w:val="24"/>
        </w:rPr>
        <w:t>.</w:t>
      </w:r>
      <w:r w:rsidR="00E3330E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4816E2" w:rsidRPr="006E41E5">
        <w:rPr>
          <w:rFonts w:ascii="Times New Roman" w:hAnsi="Times New Roman" w:cs="Times New Roman"/>
          <w:sz w:val="24"/>
          <w:szCs w:val="24"/>
        </w:rPr>
        <w:t>Všechny výše uvedené nákladové položky musejí být vedeny v oddělené účetní evidenci na základě zvláštního právního předpisu</w:t>
      </w:r>
      <w:r w:rsidR="0024740C" w:rsidRPr="006E41E5">
        <w:rPr>
          <w:rStyle w:val="Znakapoznpodarou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="004816E2" w:rsidRPr="006E41E5">
        <w:rPr>
          <w:rFonts w:ascii="Times New Roman" w:hAnsi="Times New Roman" w:cs="Times New Roman"/>
          <w:sz w:val="24"/>
          <w:szCs w:val="24"/>
        </w:rPr>
        <w:t>.</w:t>
      </w:r>
    </w:p>
    <w:p w14:paraId="10B79C93" w14:textId="55CF7E81" w:rsidR="0096435F" w:rsidRPr="005835C7" w:rsidRDefault="003E7DE2" w:rsidP="005835C7">
      <w:pPr>
        <w:pStyle w:val="Nadpis3"/>
        <w:ind w:firstLine="426"/>
        <w:rPr>
          <w:highlight w:val="yellow"/>
        </w:rPr>
      </w:pPr>
      <w:bookmarkStart w:id="61" w:name="_Toc424126266"/>
      <w:r w:rsidRPr="005835C7">
        <w:t xml:space="preserve">3.3.2. </w:t>
      </w:r>
      <w:r w:rsidR="0096435F" w:rsidRPr="005835C7">
        <w:t>Zdroje financování způsobilých nákladů</w:t>
      </w:r>
      <w:bookmarkEnd w:id="61"/>
    </w:p>
    <w:p w14:paraId="6EFE64C7" w14:textId="603ECD6F" w:rsidR="004D366E" w:rsidRPr="006E41E5" w:rsidRDefault="0096435F" w:rsidP="001B2F14">
      <w:pPr>
        <w:pStyle w:val="Standard"/>
        <w:autoSpaceDE w:val="0"/>
        <w:spacing w:before="120" w:after="120"/>
        <w:jc w:val="both"/>
      </w:pPr>
      <w:r w:rsidRPr="006E41E5">
        <w:t xml:space="preserve">V návrhu </w:t>
      </w:r>
      <w:r w:rsidR="00CB67E3">
        <w:t xml:space="preserve">rozpočtu </w:t>
      </w:r>
      <w:r w:rsidRPr="006E41E5">
        <w:t xml:space="preserve">projektu uchazeč specifikuje </w:t>
      </w:r>
      <w:r w:rsidR="008C5182" w:rsidRPr="00B67269">
        <w:t>předpokládané zdroje financování</w:t>
      </w:r>
      <w:r w:rsidR="008C5182" w:rsidRPr="006E41E5">
        <w:t xml:space="preserve"> </w:t>
      </w:r>
      <w:r w:rsidRPr="006E41E5">
        <w:t>způsobilých nákladů projektu</w:t>
      </w:r>
      <w:r w:rsidR="00712821" w:rsidRPr="006E41E5">
        <w:t>.</w:t>
      </w:r>
      <w:r w:rsidR="004D366E" w:rsidRPr="006E41E5">
        <w:t xml:space="preserve"> </w:t>
      </w:r>
    </w:p>
    <w:p w14:paraId="210018D7" w14:textId="2ABAEE57" w:rsidR="004D366E" w:rsidRPr="006E41E5" w:rsidRDefault="004D366E" w:rsidP="008F784C">
      <w:pPr>
        <w:pStyle w:val="Standard"/>
        <w:spacing w:before="120" w:after="120"/>
        <w:jc w:val="both"/>
      </w:pPr>
      <w:r w:rsidRPr="006E41E5">
        <w:lastRenderedPageBreak/>
        <w:t xml:space="preserve">Uchazeč musí zajistit, aby v případě vícezdrojového financování </w:t>
      </w:r>
      <w:r w:rsidR="00C16370">
        <w:t>nákladových položek</w:t>
      </w:r>
      <w:r w:rsidRPr="006E41E5">
        <w:t xml:space="preserve"> </w:t>
      </w:r>
      <w:r w:rsidR="00E3330E" w:rsidRPr="006E41E5">
        <w:t xml:space="preserve">byly </w:t>
      </w:r>
      <w:r w:rsidRPr="006E41E5">
        <w:t xml:space="preserve">dodrženy limity </w:t>
      </w:r>
      <w:r w:rsidR="0090608F" w:rsidRPr="006E41E5">
        <w:t>stanovené</w:t>
      </w:r>
      <w:r w:rsidR="00337E41" w:rsidRPr="006E41E5">
        <w:t xml:space="preserve"> GBER</w:t>
      </w:r>
      <w:r w:rsidR="00355E11" w:rsidRPr="006E41E5">
        <w:rPr>
          <w:rStyle w:val="Znakapoznpodarou"/>
        </w:rPr>
        <w:footnoteReference w:id="8"/>
      </w:r>
      <w:r w:rsidR="0090608F" w:rsidRPr="006E41E5">
        <w:t xml:space="preserve"> </w:t>
      </w:r>
      <w:r w:rsidRPr="006E41E5">
        <w:t xml:space="preserve">pro maximální </w:t>
      </w:r>
      <w:r w:rsidR="0090608F" w:rsidRPr="006E41E5">
        <w:t xml:space="preserve">intenzitu </w:t>
      </w:r>
      <w:r w:rsidRPr="006E41E5">
        <w:t xml:space="preserve">podpory </w:t>
      </w:r>
      <w:r w:rsidR="00CB67E3">
        <w:t xml:space="preserve">z veřejných zdrojů </w:t>
      </w:r>
      <w:r w:rsidR="0090608F" w:rsidRPr="006E41E5">
        <w:t xml:space="preserve">v jednotlivých kategoriích výzkumných </w:t>
      </w:r>
      <w:r w:rsidR="00F9642C" w:rsidRPr="006E41E5">
        <w:t xml:space="preserve">a vývojových </w:t>
      </w:r>
      <w:r w:rsidR="0090608F" w:rsidRPr="006E41E5">
        <w:t xml:space="preserve">činností </w:t>
      </w:r>
      <w:r w:rsidRPr="006E41E5">
        <w:t>a nedocházelo k dvojímu financování téže výzkumné aktivity</w:t>
      </w:r>
      <w:r w:rsidR="00C16370">
        <w:t xml:space="preserve"> z veřejných zdrojů</w:t>
      </w:r>
      <w:r w:rsidRPr="006E41E5">
        <w:t xml:space="preserve">. </w:t>
      </w:r>
      <w:bookmarkStart w:id="62" w:name="_Toc332273082"/>
      <w:bookmarkStart w:id="63" w:name="_Toc335751049"/>
    </w:p>
    <w:p w14:paraId="1BC5BE55" w14:textId="5805252E" w:rsidR="004D366E" w:rsidRPr="005835C7" w:rsidRDefault="00B1056C" w:rsidP="005835C7">
      <w:pPr>
        <w:pStyle w:val="Nadpis2"/>
        <w:ind w:firstLine="426"/>
        <w:rPr>
          <w:szCs w:val="24"/>
        </w:rPr>
      </w:pPr>
      <w:bookmarkStart w:id="64" w:name="_Toc403549072"/>
      <w:bookmarkStart w:id="65" w:name="_Toc424126267"/>
      <w:r w:rsidRPr="005835C7">
        <w:rPr>
          <w:sz w:val="24"/>
          <w:szCs w:val="24"/>
        </w:rPr>
        <w:t xml:space="preserve">3.4. </w:t>
      </w:r>
      <w:r w:rsidR="00800539" w:rsidRPr="005835C7">
        <w:rPr>
          <w:sz w:val="24"/>
          <w:szCs w:val="24"/>
        </w:rPr>
        <w:t>P</w:t>
      </w:r>
      <w:r w:rsidR="004D366E" w:rsidRPr="005835C7">
        <w:rPr>
          <w:sz w:val="24"/>
          <w:szCs w:val="24"/>
        </w:rPr>
        <w:t>odpor</w:t>
      </w:r>
      <w:r w:rsidR="00800539" w:rsidRPr="005835C7">
        <w:rPr>
          <w:sz w:val="24"/>
          <w:szCs w:val="24"/>
        </w:rPr>
        <w:t>a</w:t>
      </w:r>
      <w:bookmarkEnd w:id="62"/>
      <w:bookmarkEnd w:id="63"/>
      <w:r w:rsidR="00800539" w:rsidRPr="005835C7">
        <w:rPr>
          <w:sz w:val="24"/>
          <w:szCs w:val="24"/>
        </w:rPr>
        <w:t xml:space="preserve"> a</w:t>
      </w:r>
      <w:r w:rsidR="00FC1D29" w:rsidRPr="005835C7">
        <w:rPr>
          <w:sz w:val="24"/>
          <w:szCs w:val="24"/>
        </w:rPr>
        <w:t xml:space="preserve"> její použití</w:t>
      </w:r>
      <w:r w:rsidR="00800539" w:rsidRPr="005835C7">
        <w:rPr>
          <w:sz w:val="24"/>
          <w:szCs w:val="24"/>
        </w:rPr>
        <w:t>, intenzita podpory</w:t>
      </w:r>
      <w:bookmarkEnd w:id="64"/>
      <w:bookmarkEnd w:id="65"/>
    </w:p>
    <w:p w14:paraId="0C238EA3" w14:textId="58702C8D" w:rsidR="004D366E" w:rsidRPr="006E41E5" w:rsidRDefault="00B1056C" w:rsidP="005835C7">
      <w:pPr>
        <w:pStyle w:val="Nadpis3"/>
        <w:ind w:firstLine="426"/>
      </w:pPr>
      <w:bookmarkStart w:id="66" w:name="_Toc424126268"/>
      <w:r>
        <w:t xml:space="preserve">3.4.1. </w:t>
      </w:r>
      <w:r w:rsidR="004D366E" w:rsidRPr="006E41E5">
        <w:t>Forma poskytování podpory</w:t>
      </w:r>
      <w:bookmarkEnd w:id="66"/>
      <w:r w:rsidR="004D366E" w:rsidRPr="006E41E5">
        <w:t xml:space="preserve"> </w:t>
      </w:r>
    </w:p>
    <w:p w14:paraId="4B23A8D4" w14:textId="5A4E6755" w:rsidR="004D366E" w:rsidRPr="006E41E5" w:rsidRDefault="004D366E" w:rsidP="001B2F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Podpora </w:t>
      </w:r>
      <w:r w:rsidR="002267B2" w:rsidRPr="006E41E5">
        <w:rPr>
          <w:rFonts w:ascii="Times New Roman" w:hAnsi="Times New Roman" w:cs="Times New Roman"/>
          <w:sz w:val="24"/>
          <w:szCs w:val="24"/>
        </w:rPr>
        <w:t xml:space="preserve">na řešení projektu </w:t>
      </w:r>
      <w:r w:rsidRPr="006E41E5">
        <w:rPr>
          <w:rFonts w:ascii="Times New Roman" w:hAnsi="Times New Roman" w:cs="Times New Roman"/>
          <w:sz w:val="24"/>
          <w:szCs w:val="24"/>
        </w:rPr>
        <w:t>bude poskytn</w:t>
      </w:r>
      <w:r w:rsidR="002267B2" w:rsidRPr="006E41E5">
        <w:rPr>
          <w:rFonts w:ascii="Times New Roman" w:hAnsi="Times New Roman" w:cs="Times New Roman"/>
          <w:sz w:val="24"/>
          <w:szCs w:val="24"/>
        </w:rPr>
        <w:t>ut</w:t>
      </w:r>
      <w:r w:rsidRPr="006E41E5">
        <w:rPr>
          <w:rFonts w:ascii="Times New Roman" w:hAnsi="Times New Roman" w:cs="Times New Roman"/>
          <w:sz w:val="24"/>
          <w:szCs w:val="24"/>
        </w:rPr>
        <w:t xml:space="preserve">a </w:t>
      </w:r>
      <w:r w:rsidR="00FE4B73" w:rsidRPr="006E41E5">
        <w:rPr>
          <w:rFonts w:ascii="Times New Roman" w:hAnsi="Times New Roman" w:cs="Times New Roman"/>
          <w:sz w:val="24"/>
          <w:szCs w:val="24"/>
        </w:rPr>
        <w:t>jako institucionální podpora podle ust</w:t>
      </w:r>
      <w:r w:rsidR="00347C36">
        <w:rPr>
          <w:rFonts w:ascii="Times New Roman" w:hAnsi="Times New Roman" w:cs="Times New Roman"/>
          <w:sz w:val="24"/>
          <w:szCs w:val="24"/>
        </w:rPr>
        <w:t>anovení</w:t>
      </w:r>
      <w:r w:rsidR="00FE4B73" w:rsidRPr="006E41E5">
        <w:rPr>
          <w:rFonts w:ascii="Times New Roman" w:hAnsi="Times New Roman" w:cs="Times New Roman"/>
          <w:sz w:val="24"/>
          <w:szCs w:val="24"/>
        </w:rPr>
        <w:t xml:space="preserve"> § 3 odst. 3 písm. b) bod 3, § 4 odst. 2 písm. b) a § 9 odst. 6 písm. c) </w:t>
      </w:r>
      <w:r w:rsidR="00347C36">
        <w:rPr>
          <w:rFonts w:ascii="Times New Roman" w:hAnsi="Times New Roman" w:cs="Times New Roman"/>
          <w:sz w:val="24"/>
          <w:szCs w:val="24"/>
        </w:rPr>
        <w:t>z</w:t>
      </w:r>
      <w:r w:rsidR="00FE4B73" w:rsidRPr="006E41E5">
        <w:rPr>
          <w:rFonts w:ascii="Times New Roman" w:hAnsi="Times New Roman" w:cs="Times New Roman"/>
          <w:sz w:val="24"/>
          <w:szCs w:val="24"/>
        </w:rPr>
        <w:t xml:space="preserve">ákona </w:t>
      </w:r>
      <w:r w:rsidR="00347C36">
        <w:rPr>
          <w:rFonts w:ascii="Times New Roman" w:hAnsi="Times New Roman" w:cs="Times New Roman"/>
          <w:sz w:val="24"/>
          <w:szCs w:val="24"/>
        </w:rPr>
        <w:t xml:space="preserve">o podpoře výzkumu, experimentálního vývoje a inovací a </w:t>
      </w:r>
      <w:r w:rsidR="00FE4B73" w:rsidRPr="006E41E5">
        <w:rPr>
          <w:rFonts w:ascii="Times New Roman" w:hAnsi="Times New Roman" w:cs="Times New Roman"/>
          <w:sz w:val="24"/>
          <w:szCs w:val="24"/>
        </w:rPr>
        <w:t xml:space="preserve">na základě vydaného </w:t>
      </w:r>
      <w:r w:rsidR="00347C36">
        <w:rPr>
          <w:rFonts w:ascii="Times New Roman" w:hAnsi="Times New Roman" w:cs="Times New Roman"/>
          <w:sz w:val="24"/>
          <w:szCs w:val="24"/>
        </w:rPr>
        <w:t>r</w:t>
      </w:r>
      <w:r w:rsidR="00FE4B73" w:rsidRPr="006E41E5">
        <w:rPr>
          <w:rFonts w:ascii="Times New Roman" w:hAnsi="Times New Roman" w:cs="Times New Roman"/>
          <w:sz w:val="24"/>
          <w:szCs w:val="24"/>
        </w:rPr>
        <w:t>ozhodnutí o poskytnutí institucionální podpory z výdajů státního rozpočtu ČR na výzkum, vývoj a inovace na podporu účasti v projektu mezinárodní spolupráce ve výzkumu a vývoji</w:t>
      </w:r>
      <w:r w:rsidR="002267B2" w:rsidRPr="006E41E5">
        <w:rPr>
          <w:rFonts w:ascii="Times New Roman" w:hAnsi="Times New Roman" w:cs="Times New Roman"/>
          <w:sz w:val="24"/>
          <w:szCs w:val="24"/>
        </w:rPr>
        <w:t>.</w:t>
      </w:r>
    </w:p>
    <w:p w14:paraId="3198B6FB" w14:textId="626A0B11" w:rsidR="00800539" w:rsidRPr="006E41E5" w:rsidRDefault="00B1056C" w:rsidP="005835C7">
      <w:pPr>
        <w:pStyle w:val="Nadpis3"/>
        <w:ind w:firstLine="426"/>
      </w:pPr>
      <w:bookmarkStart w:id="67" w:name="_Toc424126269"/>
      <w:r>
        <w:t xml:space="preserve">3.4.2. </w:t>
      </w:r>
      <w:r w:rsidR="00800539" w:rsidRPr="006E41E5">
        <w:t>Použití podpory</w:t>
      </w:r>
      <w:bookmarkEnd w:id="67"/>
      <w:r w:rsidR="00800539" w:rsidRPr="006E41E5">
        <w:t xml:space="preserve"> </w:t>
      </w:r>
    </w:p>
    <w:p w14:paraId="53C78387" w14:textId="67C42959" w:rsidR="00800539" w:rsidRPr="006E41E5" w:rsidRDefault="00800539" w:rsidP="008653F2">
      <w:pPr>
        <w:pStyle w:val="Standard"/>
        <w:shd w:val="clear" w:color="auto" w:fill="FFFFFF" w:themeFill="background1"/>
        <w:autoSpaceDE w:val="0"/>
        <w:spacing w:before="120" w:after="120"/>
        <w:jc w:val="both"/>
      </w:pPr>
      <w:r w:rsidRPr="006E41E5">
        <w:t xml:space="preserve">Z přidělené podpory projektu lze hradit </w:t>
      </w:r>
      <w:r w:rsidR="00B20B87" w:rsidRPr="006E41E5">
        <w:t xml:space="preserve">pouze </w:t>
      </w:r>
      <w:r w:rsidRPr="006E41E5">
        <w:t>uznané náklady projektu</w:t>
      </w:r>
      <w:r w:rsidR="00B20B87" w:rsidRPr="006E41E5">
        <w:t xml:space="preserve"> (tj. takové způsobilé náklady projektu, které vynakládá na realizaci projektu příjemce</w:t>
      </w:r>
      <w:r w:rsidR="00273D94" w:rsidRPr="006E41E5">
        <w:t xml:space="preserve"> nebo další účastník projektu</w:t>
      </w:r>
      <w:r w:rsidR="00055B2B" w:rsidRPr="006E41E5">
        <w:t xml:space="preserve"> na české straně</w:t>
      </w:r>
      <w:r w:rsidR="00273D94" w:rsidRPr="006E41E5">
        <w:t xml:space="preserve">, </w:t>
      </w:r>
      <w:r w:rsidR="00B20B87" w:rsidRPr="006E41E5">
        <w:t xml:space="preserve">poskytovatel je schválil na základě skutečností a zdůvodnění uvedených v návrhu projektu, a které budou vymezeny </w:t>
      </w:r>
      <w:r w:rsidR="00347C36">
        <w:t>v r</w:t>
      </w:r>
      <w:r w:rsidR="008F784C" w:rsidRPr="006E41E5">
        <w:t xml:space="preserve">ozhodnutí o poskytnutí institucionální </w:t>
      </w:r>
      <w:r w:rsidR="00B20B87" w:rsidRPr="006E41E5">
        <w:t xml:space="preserve">podpory </w:t>
      </w:r>
      <w:r w:rsidR="008F784C" w:rsidRPr="006E41E5">
        <w:t>vydaném</w:t>
      </w:r>
      <w:r w:rsidR="00B20B87" w:rsidRPr="006E41E5">
        <w:t> poskytovatelem</w:t>
      </w:r>
      <w:r w:rsidR="003A09A1" w:rsidRPr="006E41E5">
        <w:t>)</w:t>
      </w:r>
      <w:r w:rsidRPr="006E41E5">
        <w:t>.</w:t>
      </w:r>
    </w:p>
    <w:p w14:paraId="5FED164E" w14:textId="6EC65E9C" w:rsidR="00055B2B" w:rsidRDefault="00D3081D" w:rsidP="00A548AA">
      <w:pPr>
        <w:pStyle w:val="Standard"/>
        <w:spacing w:before="120" w:after="120"/>
        <w:jc w:val="both"/>
      </w:pPr>
      <w:r w:rsidRPr="006E41E5">
        <w:t>V případě nákupu služeb v rámci projektu musí příjemce postupovat podle zákona č. 137/2006 Sb., o veřejných zakázkách, ve znění pozdějších předpisů s výjimkou případů služeb ve výzkumu, vývoji a inovacích, na které se zákon o veřejných zakázkách nevztahuje a vztahuje se na ně ustanovení §</w:t>
      </w:r>
      <w:r w:rsidR="00347C36">
        <w:t> </w:t>
      </w:r>
      <w:r w:rsidRPr="006E41E5">
        <w:t>8</w:t>
      </w:r>
      <w:r w:rsidR="00347C36">
        <w:t> </w:t>
      </w:r>
      <w:r w:rsidRPr="006E41E5">
        <w:t xml:space="preserve">odst. 5 </w:t>
      </w:r>
      <w:r w:rsidR="00347C36">
        <w:t>z</w:t>
      </w:r>
      <w:r w:rsidRPr="006E41E5">
        <w:t>ákona</w:t>
      </w:r>
      <w:r w:rsidR="00347C36">
        <w:t xml:space="preserve"> o podpoře výzkumu, experimentálního vývoje a inovací</w:t>
      </w:r>
      <w:r w:rsidRPr="006E41E5">
        <w:t>.</w:t>
      </w:r>
    </w:p>
    <w:p w14:paraId="3210ADE6" w14:textId="4A7016B5" w:rsidR="004D366E" w:rsidRPr="006E41E5" w:rsidRDefault="00B1056C" w:rsidP="005835C7">
      <w:pPr>
        <w:pStyle w:val="Nadpis3"/>
        <w:ind w:firstLine="426"/>
      </w:pPr>
      <w:bookmarkStart w:id="68" w:name="_Toc424126270"/>
      <w:r>
        <w:t xml:space="preserve">3.4.3. </w:t>
      </w:r>
      <w:r w:rsidR="00752DCC" w:rsidRPr="006E41E5">
        <w:t xml:space="preserve">Intenzita </w:t>
      </w:r>
      <w:r w:rsidR="004D366E" w:rsidRPr="006E41E5">
        <w:t>podpory</w:t>
      </w:r>
      <w:r w:rsidR="00265191" w:rsidRPr="006E41E5">
        <w:t xml:space="preserve"> a </w:t>
      </w:r>
      <w:r w:rsidR="00752DCC" w:rsidRPr="006E41E5">
        <w:t>její výše</w:t>
      </w:r>
      <w:bookmarkEnd w:id="68"/>
      <w:r w:rsidR="004D366E" w:rsidRPr="006E41E5">
        <w:t xml:space="preserve"> </w:t>
      </w:r>
    </w:p>
    <w:p w14:paraId="4AC20306" w14:textId="6B732BA6" w:rsidR="00AA1B45" w:rsidRDefault="00733D37" w:rsidP="001B2F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</w:rPr>
        <w:t>I</w:t>
      </w:r>
      <w:r w:rsidR="00C33211" w:rsidRPr="006E41E5">
        <w:rPr>
          <w:rFonts w:ascii="Times New Roman" w:hAnsi="Times New Roman" w:cs="Times New Roman"/>
          <w:sz w:val="24"/>
          <w:szCs w:val="24"/>
        </w:rPr>
        <w:t xml:space="preserve">ntenzita podpory </w:t>
      </w:r>
      <w:r w:rsidR="0090608F" w:rsidRPr="006E41E5">
        <w:rPr>
          <w:rFonts w:ascii="Times New Roman" w:hAnsi="Times New Roman" w:cs="Times New Roman"/>
          <w:sz w:val="24"/>
          <w:szCs w:val="24"/>
        </w:rPr>
        <w:t xml:space="preserve">vypočtená </w:t>
      </w:r>
      <w:r w:rsidR="008C5182">
        <w:rPr>
          <w:rFonts w:ascii="Times New Roman" w:hAnsi="Times New Roman" w:cs="Times New Roman"/>
          <w:sz w:val="24"/>
          <w:szCs w:val="24"/>
        </w:rPr>
        <w:t xml:space="preserve">jako podíl veřejné podpory na způsobilých nákladech </w:t>
      </w:r>
      <w:r w:rsidR="0090608F" w:rsidRPr="006E41E5">
        <w:rPr>
          <w:rFonts w:ascii="Times New Roman" w:hAnsi="Times New Roman" w:cs="Times New Roman"/>
          <w:sz w:val="24"/>
          <w:szCs w:val="24"/>
        </w:rPr>
        <w:t xml:space="preserve">pro jednotlivé kategorie výzkumných činností v projektu a pro jednotlivé účastníky projektu včetně uchazeče </w:t>
      </w:r>
      <w:r w:rsidR="00C33211" w:rsidRPr="006E41E5">
        <w:rPr>
          <w:rFonts w:ascii="Times New Roman" w:hAnsi="Times New Roman" w:cs="Times New Roman"/>
          <w:sz w:val="24"/>
          <w:szCs w:val="24"/>
        </w:rPr>
        <w:t>nesmí u žádného z</w:t>
      </w:r>
      <w:r w:rsidR="0090608F" w:rsidRPr="006E41E5">
        <w:rPr>
          <w:rFonts w:ascii="Times New Roman" w:hAnsi="Times New Roman" w:cs="Times New Roman"/>
          <w:sz w:val="24"/>
          <w:szCs w:val="24"/>
        </w:rPr>
        <w:t> těchto subjektů</w:t>
      </w:r>
      <w:r w:rsidR="00C33211" w:rsidRPr="006E41E5">
        <w:rPr>
          <w:rFonts w:ascii="Times New Roman" w:hAnsi="Times New Roman" w:cs="Times New Roman"/>
          <w:sz w:val="24"/>
          <w:szCs w:val="24"/>
        </w:rPr>
        <w:t xml:space="preserve"> dle oddílu 4 článku 25 odst. 5 písm. </w:t>
      </w:r>
      <w:r w:rsidR="0012728A" w:rsidRPr="006E41E5">
        <w:rPr>
          <w:rFonts w:ascii="Times New Roman" w:hAnsi="Times New Roman" w:cs="Times New Roman"/>
          <w:sz w:val="24"/>
          <w:szCs w:val="24"/>
        </w:rPr>
        <w:t xml:space="preserve">a) a </w:t>
      </w:r>
      <w:r w:rsidR="00C33211" w:rsidRPr="006E41E5">
        <w:rPr>
          <w:rFonts w:ascii="Times New Roman" w:hAnsi="Times New Roman" w:cs="Times New Roman"/>
          <w:sz w:val="24"/>
          <w:szCs w:val="24"/>
        </w:rPr>
        <w:t xml:space="preserve">b) </w:t>
      </w:r>
      <w:r w:rsidR="00B54BB8" w:rsidRPr="006E41E5">
        <w:rPr>
          <w:rFonts w:ascii="Times New Roman" w:hAnsi="Times New Roman" w:cs="Times New Roman"/>
          <w:sz w:val="24"/>
          <w:szCs w:val="24"/>
        </w:rPr>
        <w:t xml:space="preserve">GBER </w:t>
      </w:r>
      <w:r w:rsidR="00C33211" w:rsidRPr="006E41E5">
        <w:rPr>
          <w:rFonts w:ascii="Times New Roman" w:hAnsi="Times New Roman" w:cs="Times New Roman"/>
          <w:sz w:val="24"/>
          <w:szCs w:val="24"/>
        </w:rPr>
        <w:t>přesáhnout</w:t>
      </w:r>
      <w:r w:rsidR="0090608F" w:rsidRPr="006E41E5">
        <w:rPr>
          <w:rFonts w:ascii="Times New Roman" w:hAnsi="Times New Roman" w:cs="Times New Roman"/>
          <w:sz w:val="24"/>
          <w:szCs w:val="24"/>
        </w:rPr>
        <w:t xml:space="preserve"> limity uvedené v následující tabulce:</w:t>
      </w:r>
    </w:p>
    <w:p w14:paraId="3495A947" w14:textId="77777777" w:rsidR="00092DEA" w:rsidRPr="006E41E5" w:rsidRDefault="00092DEA" w:rsidP="001B2F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5283"/>
      </w:tblGrid>
      <w:tr w:rsidR="00C33211" w:rsidRPr="006E41E5" w14:paraId="7C6AD226" w14:textId="77777777" w:rsidTr="00092DEA">
        <w:tc>
          <w:tcPr>
            <w:tcW w:w="4498" w:type="dxa"/>
            <w:shd w:val="clear" w:color="auto" w:fill="D6E3BC" w:themeFill="accent3" w:themeFillTint="66"/>
          </w:tcPr>
          <w:p w14:paraId="536208F0" w14:textId="747E5CD9" w:rsidR="00C33211" w:rsidRPr="006E41E5" w:rsidRDefault="00CB67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 výzkumné aktivity</w:t>
            </w:r>
          </w:p>
        </w:tc>
        <w:tc>
          <w:tcPr>
            <w:tcW w:w="5283" w:type="dxa"/>
            <w:shd w:val="clear" w:color="auto" w:fill="D6E3BC" w:themeFill="accent3" w:themeFillTint="66"/>
          </w:tcPr>
          <w:p w14:paraId="72FDB92C" w14:textId="6C32B80C" w:rsidR="00462C24" w:rsidRPr="006E41E5" w:rsidRDefault="00C33211" w:rsidP="001B2F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Intenzita podpory </w:t>
            </w:r>
          </w:p>
          <w:p w14:paraId="0AB5D2F6" w14:textId="12D37E5E" w:rsidR="00C33211" w:rsidRPr="006E41E5" w:rsidRDefault="00C33211" w:rsidP="008005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 w:rsidR="00462C24"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 uznaných nákladů</w:t>
            </w: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3D68" w:rsidRPr="006E41E5" w14:paraId="6F92EC2D" w14:textId="77777777" w:rsidTr="00092DEA">
        <w:tc>
          <w:tcPr>
            <w:tcW w:w="4498" w:type="dxa"/>
            <w:shd w:val="clear" w:color="auto" w:fill="FFFFFF" w:themeFill="background1"/>
          </w:tcPr>
          <w:p w14:paraId="25269CB4" w14:textId="3A35274D" w:rsidR="00A53D68" w:rsidRPr="006E41E5" w:rsidRDefault="00A53D68" w:rsidP="008653F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Základní výzkum</w:t>
            </w:r>
          </w:p>
        </w:tc>
        <w:tc>
          <w:tcPr>
            <w:tcW w:w="5283" w:type="dxa"/>
            <w:shd w:val="clear" w:color="auto" w:fill="FFFFFF" w:themeFill="background1"/>
          </w:tcPr>
          <w:p w14:paraId="55566CA5" w14:textId="24318B97" w:rsidR="00A53D68" w:rsidRPr="006E41E5" w:rsidRDefault="00A53D68" w:rsidP="001B2F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3211" w:rsidRPr="006E41E5" w14:paraId="40B5AA0A" w14:textId="77777777" w:rsidTr="00092DEA">
        <w:tc>
          <w:tcPr>
            <w:tcW w:w="4498" w:type="dxa"/>
          </w:tcPr>
          <w:p w14:paraId="290CF125" w14:textId="77777777" w:rsidR="00C33211" w:rsidRPr="006E41E5" w:rsidRDefault="00C33211" w:rsidP="001B2F1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Průmyslový výzkum</w:t>
            </w:r>
          </w:p>
        </w:tc>
        <w:tc>
          <w:tcPr>
            <w:tcW w:w="5283" w:type="dxa"/>
          </w:tcPr>
          <w:p w14:paraId="708BDD4C" w14:textId="77777777" w:rsidR="00C33211" w:rsidRPr="006E41E5" w:rsidRDefault="00C33211" w:rsidP="001B2F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6C8BE1E1" w14:textId="77777777" w:rsidR="00092DEA" w:rsidRDefault="00092DEA" w:rsidP="001B2F14">
      <w:pPr>
        <w:pStyle w:val="Standard"/>
        <w:autoSpaceDE w:val="0"/>
        <w:spacing w:before="120" w:after="120"/>
        <w:jc w:val="both"/>
        <w:rPr>
          <w:rFonts w:eastAsia="Lucida Sans Unicode"/>
          <w:lang w:bidi="hi-IN"/>
        </w:rPr>
      </w:pPr>
    </w:p>
    <w:p w14:paraId="2E9628A0" w14:textId="7B234388" w:rsidR="00441DAE" w:rsidRPr="006E41E5" w:rsidRDefault="00EC41CF" w:rsidP="001B2F14">
      <w:pPr>
        <w:pStyle w:val="Standard"/>
        <w:autoSpaceDE w:val="0"/>
        <w:spacing w:before="120" w:after="120"/>
        <w:jc w:val="both"/>
        <w:rPr>
          <w:rFonts w:eastAsia="Lucida Sans Unicode"/>
          <w:lang w:bidi="hi-IN"/>
        </w:rPr>
      </w:pPr>
      <w:r w:rsidRPr="00B67269">
        <w:rPr>
          <w:rFonts w:eastAsia="Lucida Sans Unicode"/>
          <w:lang w:bidi="hi-IN"/>
        </w:rPr>
        <w:t>V případě dalších účastníků projektu na české straně je nezbytné intenzitu podpory vyčíslit i pro každého dalšího účastníka, který má podporu obdržet</w:t>
      </w:r>
      <w:r>
        <w:rPr>
          <w:rFonts w:eastAsia="Lucida Sans Unicode"/>
          <w:lang w:bidi="hi-IN"/>
        </w:rPr>
        <w:t xml:space="preserve"> s tím, že p</w:t>
      </w:r>
      <w:r w:rsidR="00441DAE" w:rsidRPr="006E41E5">
        <w:rPr>
          <w:rFonts w:eastAsia="Lucida Sans Unicode"/>
          <w:lang w:bidi="hi-IN"/>
        </w:rPr>
        <w:t xml:space="preserve">ovinnost dodržet dané limity intenzity podpory platí </w:t>
      </w:r>
      <w:r>
        <w:rPr>
          <w:rFonts w:eastAsia="Lucida Sans Unicode"/>
          <w:lang w:bidi="hi-IN"/>
        </w:rPr>
        <w:t xml:space="preserve">jak </w:t>
      </w:r>
      <w:r w:rsidR="007208B3" w:rsidRPr="006E41E5">
        <w:rPr>
          <w:rFonts w:eastAsia="Lucida Sans Unicode"/>
          <w:lang w:bidi="hi-IN"/>
        </w:rPr>
        <w:t>pro příjemce</w:t>
      </w:r>
      <w:r w:rsidR="00950C8C">
        <w:rPr>
          <w:rFonts w:eastAsia="Lucida Sans Unicode"/>
          <w:lang w:bidi="hi-IN"/>
        </w:rPr>
        <w:t>,</w:t>
      </w:r>
      <w:r w:rsidR="007208B3" w:rsidRPr="006E41E5">
        <w:rPr>
          <w:rFonts w:eastAsia="Lucida Sans Unicode"/>
          <w:lang w:bidi="hi-IN"/>
        </w:rPr>
        <w:t xml:space="preserve"> </w:t>
      </w:r>
      <w:r>
        <w:rPr>
          <w:rFonts w:eastAsia="Lucida Sans Unicode"/>
          <w:lang w:bidi="hi-IN"/>
        </w:rPr>
        <w:t xml:space="preserve">tak pro </w:t>
      </w:r>
      <w:r w:rsidR="007208B3" w:rsidRPr="006E41E5">
        <w:rPr>
          <w:rFonts w:eastAsia="Lucida Sans Unicode"/>
          <w:lang w:bidi="hi-IN"/>
        </w:rPr>
        <w:t xml:space="preserve">další účastníky projektu </w:t>
      </w:r>
      <w:r>
        <w:rPr>
          <w:rFonts w:eastAsia="Lucida Sans Unicode"/>
          <w:lang w:bidi="hi-IN"/>
        </w:rPr>
        <w:t>nejen v rámci</w:t>
      </w:r>
      <w:r w:rsidR="007208B3" w:rsidRPr="006E41E5">
        <w:rPr>
          <w:rFonts w:eastAsia="Lucida Sans Unicode"/>
          <w:lang w:bidi="hi-IN"/>
        </w:rPr>
        <w:t> </w:t>
      </w:r>
      <w:r w:rsidR="00441DAE" w:rsidRPr="006E41E5">
        <w:rPr>
          <w:rFonts w:eastAsia="Lucida Sans Unicode"/>
          <w:lang w:bidi="hi-IN"/>
        </w:rPr>
        <w:t>celé</w:t>
      </w:r>
      <w:r>
        <w:rPr>
          <w:rFonts w:eastAsia="Lucida Sans Unicode"/>
          <w:lang w:bidi="hi-IN"/>
        </w:rPr>
        <w:t>ho</w:t>
      </w:r>
      <w:r w:rsidR="00441DAE" w:rsidRPr="006E41E5">
        <w:rPr>
          <w:rFonts w:eastAsia="Lucida Sans Unicode"/>
          <w:lang w:bidi="hi-IN"/>
        </w:rPr>
        <w:t xml:space="preserve"> období řešení projektu</w:t>
      </w:r>
      <w:r w:rsidR="00A77122">
        <w:rPr>
          <w:rFonts w:eastAsia="Lucida Sans Unicode"/>
          <w:lang w:bidi="hi-IN"/>
        </w:rPr>
        <w:t>,</w:t>
      </w:r>
      <w:r w:rsidR="007208B3" w:rsidRPr="006E41E5">
        <w:rPr>
          <w:rFonts w:eastAsia="Lucida Sans Unicode"/>
          <w:lang w:bidi="hi-IN"/>
        </w:rPr>
        <w:t xml:space="preserve"> </w:t>
      </w:r>
      <w:r>
        <w:rPr>
          <w:rFonts w:eastAsia="Lucida Sans Unicode"/>
          <w:lang w:bidi="hi-IN"/>
        </w:rPr>
        <w:t xml:space="preserve">ale i v rámci </w:t>
      </w:r>
      <w:r w:rsidR="00441DAE" w:rsidRPr="006E41E5">
        <w:rPr>
          <w:rFonts w:eastAsia="Lucida Sans Unicode"/>
          <w:lang w:bidi="hi-IN"/>
        </w:rPr>
        <w:t>jednotliv</w:t>
      </w:r>
      <w:r>
        <w:rPr>
          <w:rFonts w:eastAsia="Lucida Sans Unicode"/>
          <w:lang w:bidi="hi-IN"/>
        </w:rPr>
        <w:t>ých</w:t>
      </w:r>
      <w:r w:rsidR="00441DAE" w:rsidRPr="006E41E5">
        <w:rPr>
          <w:rFonts w:eastAsia="Lucida Sans Unicode"/>
          <w:lang w:bidi="hi-IN"/>
        </w:rPr>
        <w:t xml:space="preserve"> kalendářní</w:t>
      </w:r>
      <w:r>
        <w:rPr>
          <w:rFonts w:eastAsia="Lucida Sans Unicode"/>
          <w:lang w:bidi="hi-IN"/>
        </w:rPr>
        <w:t>ch</w:t>
      </w:r>
      <w:r w:rsidR="00441DAE" w:rsidRPr="006E41E5">
        <w:rPr>
          <w:rFonts w:eastAsia="Lucida Sans Unicode"/>
          <w:lang w:bidi="hi-IN"/>
        </w:rPr>
        <w:t xml:space="preserve"> </w:t>
      </w:r>
      <w:r>
        <w:rPr>
          <w:rFonts w:eastAsia="Lucida Sans Unicode"/>
          <w:lang w:bidi="hi-IN"/>
        </w:rPr>
        <w:t>let</w:t>
      </w:r>
      <w:r w:rsidR="00107792" w:rsidRPr="006E41E5">
        <w:rPr>
          <w:rFonts w:eastAsia="Lucida Sans Unicode"/>
          <w:lang w:bidi="hi-IN"/>
        </w:rPr>
        <w:t xml:space="preserve">. </w:t>
      </w:r>
      <w:r w:rsidR="00441DAE" w:rsidRPr="006E41E5">
        <w:rPr>
          <w:rFonts w:eastAsia="Lucida Sans Unicode"/>
          <w:lang w:bidi="hi-IN"/>
        </w:rPr>
        <w:t xml:space="preserve"> </w:t>
      </w:r>
    </w:p>
    <w:p w14:paraId="41E07AC3" w14:textId="70CBA648" w:rsidR="008C5182" w:rsidRPr="006E41E5" w:rsidRDefault="008C5182" w:rsidP="001B2F14">
      <w:pPr>
        <w:pStyle w:val="Standard"/>
        <w:autoSpaceDE w:val="0"/>
        <w:spacing w:before="120" w:after="120"/>
        <w:jc w:val="both"/>
        <w:rPr>
          <w:rFonts w:eastAsia="Lucida Sans Unicode"/>
          <w:lang w:bidi="hi-IN"/>
        </w:rPr>
      </w:pPr>
    </w:p>
    <w:p w14:paraId="3A9636EB" w14:textId="56C37B1C" w:rsidR="00620EF9" w:rsidRDefault="0031125B" w:rsidP="005835C7">
      <w:pPr>
        <w:pStyle w:val="Nadpis1"/>
        <w:numPr>
          <w:ilvl w:val="0"/>
          <w:numId w:val="36"/>
        </w:numPr>
        <w:ind w:firstLine="36"/>
        <w:rPr>
          <w:rFonts w:cs="Times New Roman"/>
          <w:sz w:val="24"/>
          <w:szCs w:val="24"/>
        </w:rPr>
      </w:pPr>
      <w:bookmarkStart w:id="69" w:name="_Toc416949307"/>
      <w:bookmarkStart w:id="70" w:name="_Toc416950283"/>
      <w:bookmarkStart w:id="71" w:name="_Toc416949308"/>
      <w:bookmarkStart w:id="72" w:name="_Toc416950284"/>
      <w:bookmarkStart w:id="73" w:name="_Toc332273083"/>
      <w:bookmarkStart w:id="74" w:name="_Toc335751050"/>
      <w:bookmarkStart w:id="75" w:name="_Toc403549073"/>
      <w:bookmarkStart w:id="76" w:name="_Toc424126271"/>
      <w:bookmarkEnd w:id="69"/>
      <w:bookmarkEnd w:id="70"/>
      <w:bookmarkEnd w:id="71"/>
      <w:bookmarkEnd w:id="72"/>
      <w:r w:rsidRPr="006E41E5">
        <w:rPr>
          <w:rFonts w:cs="Times New Roman"/>
          <w:sz w:val="24"/>
          <w:szCs w:val="24"/>
        </w:rPr>
        <w:lastRenderedPageBreak/>
        <w:t>Hodnocení návrhů projektů</w:t>
      </w:r>
      <w:bookmarkEnd w:id="73"/>
      <w:bookmarkEnd w:id="74"/>
      <w:bookmarkEnd w:id="75"/>
      <w:bookmarkEnd w:id="76"/>
    </w:p>
    <w:p w14:paraId="21D1E99B" w14:textId="1157337D" w:rsidR="00EC41CF" w:rsidRPr="006E41E5" w:rsidRDefault="00EC41CF" w:rsidP="005835C7">
      <w:pPr>
        <w:pStyle w:val="Nadpis2"/>
        <w:ind w:firstLine="426"/>
        <w:rPr>
          <w:sz w:val="24"/>
          <w:szCs w:val="24"/>
        </w:rPr>
      </w:pPr>
      <w:bookmarkStart w:id="77" w:name="_Toc424126272"/>
      <w:r w:rsidRPr="006E41E5">
        <w:rPr>
          <w:sz w:val="24"/>
          <w:szCs w:val="24"/>
        </w:rPr>
        <w:t>4.1. Fáze hodnocení</w:t>
      </w:r>
      <w:bookmarkEnd w:id="77"/>
    </w:p>
    <w:p w14:paraId="0B8507C3" w14:textId="2356821A" w:rsidR="00491CFB" w:rsidRPr="006E41E5" w:rsidRDefault="00491CFB" w:rsidP="001B2F14">
      <w:pPr>
        <w:pStyle w:val="Odstavecseseznamem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Návrhy projektů předložené uchazeči 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v rámci </w:t>
      </w:r>
      <w:r w:rsidR="00C6084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ýzvy 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budou procházet následujícími fázemi hodnocení</w:t>
      </w:r>
      <w:r w:rsidR="00C60847">
        <w:rPr>
          <w:rFonts w:ascii="Times New Roman" w:hAnsi="Times New Roman" w:cs="Times New Roman"/>
          <w:color w:val="000000"/>
          <w:sz w:val="24"/>
          <w:szCs w:val="24"/>
        </w:rPr>
        <w:t xml:space="preserve"> na národní a mezinárodní úrovni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877A51" w14:textId="7B42B13E" w:rsidR="006E7859" w:rsidRPr="006E41E5" w:rsidRDefault="00CB67E3" w:rsidP="001B2F1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K</w:t>
      </w:r>
      <w:r w:rsidR="00491CF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omise pro přijímání návrhů projektů složená ze zaměstnanců poskytovatele zhodnotí návrhy projektů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91CF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z hlediska splnění</w:t>
      </w:r>
      <w:r w:rsidR="007738B3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formálních podmínek </w:t>
      </w:r>
      <w:r w:rsidR="00C6084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 obsahového zaměření v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ýzvy</w:t>
      </w:r>
      <w:r w:rsidR="0031125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14:paraId="29B7941A" w14:textId="2B1FB4E9" w:rsidR="00491CFB" w:rsidRPr="006E41E5" w:rsidRDefault="006E7859" w:rsidP="008F784C">
      <w:pPr>
        <w:pStyle w:val="Standard"/>
        <w:shd w:val="clear" w:color="auto" w:fill="FFFFFF" w:themeFill="background1"/>
        <w:tabs>
          <w:tab w:val="left" w:pos="0"/>
        </w:tabs>
        <w:spacing w:before="120" w:after="120"/>
        <w:jc w:val="both"/>
        <w:rPr>
          <w:color w:val="000000"/>
        </w:rPr>
      </w:pPr>
      <w:r w:rsidRPr="006E41E5">
        <w:rPr>
          <w:color w:val="000000"/>
        </w:rPr>
        <w:t>V případě, že poskytovatel na návrh komise pro přijímání návrhů projektů rozhodne</w:t>
      </w:r>
      <w:r w:rsidR="00055B2B" w:rsidRPr="006E41E5">
        <w:rPr>
          <w:color w:val="000000"/>
        </w:rPr>
        <w:t>,</w:t>
      </w:r>
      <w:r w:rsidRPr="006E41E5">
        <w:rPr>
          <w:color w:val="000000"/>
        </w:rPr>
        <w:t xml:space="preserve"> že návrh projektu nesplnil podmínky</w:t>
      </w:r>
      <w:r w:rsidR="008F784C" w:rsidRPr="006E41E5">
        <w:rPr>
          <w:color w:val="000000"/>
        </w:rPr>
        <w:t xml:space="preserve"> </w:t>
      </w:r>
      <w:r w:rsidR="00EC41CF">
        <w:rPr>
          <w:color w:val="000000"/>
        </w:rPr>
        <w:t>v</w:t>
      </w:r>
      <w:r w:rsidR="008F784C" w:rsidRPr="006E41E5">
        <w:rPr>
          <w:color w:val="000000"/>
        </w:rPr>
        <w:t xml:space="preserve">ýzvy, bude tento návrh projektu vyřazen z dalšího </w:t>
      </w:r>
      <w:r w:rsidR="00BB1BE2">
        <w:rPr>
          <w:color w:val="000000"/>
        </w:rPr>
        <w:t>hodnocení</w:t>
      </w:r>
      <w:r w:rsidR="008F784C" w:rsidRPr="006E41E5">
        <w:rPr>
          <w:color w:val="000000"/>
        </w:rPr>
        <w:t>.</w:t>
      </w:r>
      <w:r w:rsidRPr="006E41E5">
        <w:rPr>
          <w:color w:val="000000"/>
        </w:rPr>
        <w:t xml:space="preserve"> Pokud naopak návrh projektu spl</w:t>
      </w:r>
      <w:r w:rsidR="008F784C" w:rsidRPr="006E41E5">
        <w:rPr>
          <w:color w:val="000000"/>
        </w:rPr>
        <w:t>ní</w:t>
      </w:r>
      <w:r w:rsidRPr="006E41E5">
        <w:rPr>
          <w:color w:val="000000"/>
        </w:rPr>
        <w:t xml:space="preserve"> všechny formální náležitosti </w:t>
      </w:r>
      <w:r w:rsidR="00EC41CF">
        <w:rPr>
          <w:color w:val="000000"/>
        </w:rPr>
        <w:t>v</w:t>
      </w:r>
      <w:r w:rsidR="008F784C" w:rsidRPr="006E41E5">
        <w:rPr>
          <w:color w:val="000000"/>
        </w:rPr>
        <w:t>ýzvy</w:t>
      </w:r>
      <w:r w:rsidRPr="006E41E5">
        <w:rPr>
          <w:color w:val="000000"/>
        </w:rPr>
        <w:t xml:space="preserve">, </w:t>
      </w:r>
      <w:r w:rsidR="00F9135F">
        <w:rPr>
          <w:color w:val="000000"/>
        </w:rPr>
        <w:t>bude</w:t>
      </w:r>
      <w:r w:rsidR="00AA7641">
        <w:rPr>
          <w:color w:val="000000"/>
        </w:rPr>
        <w:t xml:space="preserve"> v další fázi</w:t>
      </w:r>
      <w:r w:rsidR="00F9135F">
        <w:rPr>
          <w:color w:val="000000"/>
        </w:rPr>
        <w:t xml:space="preserve"> posouzen </w:t>
      </w:r>
      <w:r w:rsidR="00AA7641">
        <w:rPr>
          <w:color w:val="000000"/>
        </w:rPr>
        <w:t>izraelským poskytovatelem určenou autoritou z hlediska jeho odborné úrovně.</w:t>
      </w:r>
      <w:r w:rsidR="00FA1B5B" w:rsidRPr="006E41E5">
        <w:rPr>
          <w:color w:val="000000"/>
        </w:rPr>
        <w:t xml:space="preserve"> </w:t>
      </w:r>
    </w:p>
    <w:p w14:paraId="3E4F2DAF" w14:textId="2E680434" w:rsidR="00337E41" w:rsidRPr="006E41E5" w:rsidRDefault="00BB1BE2" w:rsidP="00337E41">
      <w:pPr>
        <w:pStyle w:val="Standard"/>
        <w:spacing w:after="120"/>
        <w:jc w:val="both"/>
      </w:pPr>
      <w:r>
        <w:t>N</w:t>
      </w:r>
      <w:r w:rsidR="00FA1B5B" w:rsidRPr="006E41E5">
        <w:t xml:space="preserve">ávrhy projektů </w:t>
      </w:r>
      <w:r w:rsidR="00AA7641">
        <w:t xml:space="preserve">splňující podmínky výzvy budou z hlediska jejich odborné úrovně a tomu odpovídajícímu bodovému ohodnocení </w:t>
      </w:r>
      <w:r w:rsidR="00FA1B5B" w:rsidRPr="006E41E5">
        <w:t>seřazeny</w:t>
      </w:r>
      <w:r w:rsidR="00AA7641">
        <w:t xml:space="preserve"> na stupnici od projektů dosahujících nejvyššího bodového hodnocení po projekty dosahující nejmenšího bodového ohodnocení. </w:t>
      </w:r>
    </w:p>
    <w:p w14:paraId="4FEF6B38" w14:textId="32C5E16E" w:rsidR="00E711B6" w:rsidRDefault="0031125B" w:rsidP="00642766">
      <w:pPr>
        <w:spacing w:line="240" w:lineRule="auto"/>
        <w:jc w:val="both"/>
        <w:rPr>
          <w:shd w:val="clear" w:color="auto" w:fill="FFFFFF" w:themeFill="background1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Výsledky hodnocení </w:t>
      </w:r>
      <w:r w:rsidR="00FA1B5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návrhů projektů</w:t>
      </w:r>
      <w:r w:rsidR="00BB1B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AA764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budou</w:t>
      </w:r>
      <w:r w:rsidR="00E711B6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následně po</w:t>
      </w:r>
      <w:r w:rsidR="00AA764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stoupeny</w:t>
      </w:r>
      <w:r w:rsidR="00E711B6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pro posouzení česko-izraelskou komisí na mezinárodní úrovni. </w:t>
      </w:r>
      <w:r w:rsidR="00C60847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Ta doporučí poskytovateli udělit či neudělit podporu konkrétnímu návrhu projektu. </w:t>
      </w:r>
      <w:r w:rsidR="00C60847" w:rsidRPr="006E41E5">
        <w:rPr>
          <w:rFonts w:ascii="Times New Roman" w:hAnsi="Times New Roman" w:cs="Times New Roman"/>
          <w:sz w:val="24"/>
          <w:szCs w:val="24"/>
        </w:rPr>
        <w:t xml:space="preserve">Seznam návrhů výzkumných projektů schválených </w:t>
      </w:r>
      <w:r w:rsidR="00BB1BE2">
        <w:rPr>
          <w:rFonts w:ascii="Times New Roman" w:hAnsi="Times New Roman" w:cs="Times New Roman"/>
          <w:sz w:val="24"/>
          <w:szCs w:val="24"/>
        </w:rPr>
        <w:t xml:space="preserve">poskytovateli na české i izraelské straně </w:t>
      </w:r>
      <w:r w:rsidR="00C60847" w:rsidRPr="006E41E5">
        <w:rPr>
          <w:rFonts w:ascii="Times New Roman" w:hAnsi="Times New Roman" w:cs="Times New Roman"/>
          <w:sz w:val="24"/>
          <w:szCs w:val="24"/>
        </w:rPr>
        <w:t>k udělení podpory z veřejných prostředků v partnerských státech bude zveřejněn na internetových stránkách Ministerstva školství, mládeže a tělovýchovy</w:t>
      </w:r>
      <w:r w:rsidR="00EC41C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60847" w:rsidRPr="00A711F0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http://www.msmt.cz/vyzkum-a-vyvoj/</w:t>
        </w:r>
      </w:hyperlink>
      <w:r w:rsidR="00C60847" w:rsidRPr="00B67269">
        <w:rPr>
          <w:rFonts w:ascii="Times New Roman" w:hAnsi="Times New Roman" w:cs="Times New Roman"/>
          <w:sz w:val="24"/>
          <w:szCs w:val="24"/>
        </w:rPr>
        <w:t>.</w:t>
      </w:r>
      <w:r w:rsidR="00C60847">
        <w:rPr>
          <w:shd w:val="clear" w:color="auto" w:fill="FFFFFF" w:themeFill="background1"/>
        </w:rPr>
        <w:t xml:space="preserve"> </w:t>
      </w:r>
    </w:p>
    <w:p w14:paraId="0EFE4F33" w14:textId="77777777" w:rsidR="00A87F6E" w:rsidRDefault="00A87F6E" w:rsidP="00642766">
      <w:pPr>
        <w:spacing w:line="240" w:lineRule="auto"/>
        <w:jc w:val="both"/>
        <w:rPr>
          <w:shd w:val="clear" w:color="auto" w:fill="FFFFFF" w:themeFill="background1"/>
        </w:rPr>
      </w:pPr>
    </w:p>
    <w:p w14:paraId="4D310263" w14:textId="41A90678" w:rsidR="00A87F6E" w:rsidRPr="00B17A47" w:rsidRDefault="00A87F6E" w:rsidP="00B17A47">
      <w:pPr>
        <w:pStyle w:val="Nadpis3"/>
        <w:numPr>
          <w:ilvl w:val="1"/>
          <w:numId w:val="36"/>
        </w:numPr>
        <w:rPr>
          <w:shd w:val="clear" w:color="auto" w:fill="FFFFFF" w:themeFill="background1"/>
        </w:rPr>
      </w:pPr>
      <w:bookmarkStart w:id="78" w:name="_Toc424126273"/>
      <w:r>
        <w:rPr>
          <w:shd w:val="clear" w:color="auto" w:fill="FFFFFF" w:themeFill="background1"/>
        </w:rPr>
        <w:t>Kritéria pro vyhodnocení návrhu projektu</w:t>
      </w:r>
      <w:bookmarkEnd w:id="78"/>
    </w:p>
    <w:p w14:paraId="66217ECC" w14:textId="3688C8D1" w:rsidR="00A87F6E" w:rsidRPr="00D2472E" w:rsidRDefault="00A87F6E" w:rsidP="00A87F6E">
      <w:pPr>
        <w:pStyle w:val="Odstavecseseznamem"/>
        <w:shd w:val="clear" w:color="auto" w:fill="FFFFFF" w:themeFill="background1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4" w:type="dxa"/>
        <w:jc w:val="center"/>
        <w:tblInd w:w="-3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DD21C6" w:rsidRPr="00D2472E" w14:paraId="7575CAFA" w14:textId="77777777" w:rsidTr="00092DEA">
        <w:trPr>
          <w:trHeight w:val="942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71BA" w14:textId="3053DF16" w:rsidR="00DD21C6" w:rsidRPr="00D2472E" w:rsidRDefault="00DD21C6" w:rsidP="007521D9">
            <w:pPr>
              <w:pStyle w:val="Standard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D2472E">
              <w:rPr>
                <w:b/>
                <w:bCs/>
              </w:rPr>
              <w:t xml:space="preserve">Přehled kritérií pro hodnocení návrhů projektů  </w:t>
            </w:r>
          </w:p>
        </w:tc>
      </w:tr>
      <w:tr w:rsidR="00DD21C6" w:rsidRPr="00D2472E" w14:paraId="70A8594A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01B5" w14:textId="5D5D3AC6" w:rsidR="00DD21C6" w:rsidRPr="00B17A47" w:rsidRDefault="00A07532" w:rsidP="00B17A47">
            <w:pPr>
              <w:pStyle w:val="Standard"/>
              <w:numPr>
                <w:ilvl w:val="0"/>
                <w:numId w:val="16"/>
              </w:numPr>
              <w:tabs>
                <w:tab w:val="left" w:pos="280"/>
              </w:tabs>
              <w:spacing w:before="120" w:after="120"/>
            </w:pPr>
            <w:r>
              <w:t>s</w:t>
            </w:r>
            <w:r w:rsidR="00DD21C6">
              <w:t xml:space="preserve">oulad </w:t>
            </w:r>
            <w:r>
              <w:t xml:space="preserve">návrhu </w:t>
            </w:r>
            <w:r w:rsidR="00DD21C6">
              <w:t xml:space="preserve">projektu s vyhlášenými oblastmi podpory </w:t>
            </w:r>
          </w:p>
        </w:tc>
      </w:tr>
      <w:tr w:rsidR="00DD21C6" w:rsidRPr="00D2472E" w14:paraId="0326B39D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A66F" w14:textId="396763FF" w:rsidR="00DD21C6" w:rsidRPr="00B17A47" w:rsidRDefault="00A07532" w:rsidP="003B5A2D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>dborná způsobilost žadatele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 xml:space="preserve">předchozí výsledky, schopnost provádět výzkum na základě spolupráce a zajištění výstupů projektu v dvouletém časovém horizontu)  </w:t>
            </w:r>
          </w:p>
        </w:tc>
      </w:tr>
      <w:tr w:rsidR="00DD21C6" w:rsidRPr="00D2472E" w14:paraId="6BC3C877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C8C3" w14:textId="55387A84" w:rsidR="00DD21C6" w:rsidRPr="00B17A47" w:rsidRDefault="00A07532" w:rsidP="003B5A2D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>dborné znalosti problematiky příslušné oblasti a potencionální dopad navrhovaného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řešení na danou problematiku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1C6" w:rsidRPr="00D2472E" w14:paraId="2D64C012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9151" w14:textId="70FC1168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ýzkumný potenciál s důrazem na originalitu a novost navrhovaného řešení</w:t>
            </w:r>
          </w:p>
        </w:tc>
      </w:tr>
      <w:tr w:rsidR="00DD21C6" w:rsidRPr="00D2472E" w14:paraId="23F4D9EF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CE74" w14:textId="2B8E8452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valita a srozumitelnost navrhovaného řešení – prezentace námětu, definice výzkumných cílů, prezentace výzkumné metody a detailní plán výzkumných prací </w:t>
            </w:r>
          </w:p>
        </w:tc>
      </w:tr>
      <w:tr w:rsidR="00DD21C6" w:rsidRPr="00D2472E" w14:paraId="765BCE21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AABD" w14:textId="104BE148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roveditelnost plánu výzkumných prací a plán návštěv</w:t>
            </w:r>
          </w:p>
        </w:tc>
      </w:tr>
      <w:tr w:rsidR="00DD21C6" w:rsidRPr="00D2472E" w14:paraId="7B0B4C3E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9EC1" w14:textId="20873808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raktické využití plánovaných výsledků projektu</w:t>
            </w:r>
          </w:p>
        </w:tc>
      </w:tr>
      <w:tr w:rsidR="00DD21C6" w:rsidRPr="00D2472E" w14:paraId="0BE2727D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3A24" w14:textId="72423B9F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avazující výzkumn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aktivit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: navrhovaná spolupráce by se měla dál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posilovat,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rozvíjet,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představovat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významnou přidanou hodnotu dalším aktivitám výzkumných týmů</w:t>
            </w:r>
          </w:p>
        </w:tc>
      </w:tr>
      <w:tr w:rsidR="00DD21C6" w:rsidRPr="00D2472E" w14:paraId="69132464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88A5" w14:textId="46C10DE0" w:rsidR="00DD21C6" w:rsidRPr="00B17A47" w:rsidRDefault="006765F9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oftHyphen/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17A47">
              <w:rPr>
                <w:rFonts w:ascii="Times New Roman" w:hAnsi="Times New Roman" w:cs="Times New Roman"/>
                <w:sz w:val="24"/>
                <w:szCs w:val="24"/>
              </w:rPr>
              <w:t>fektivita a synergie navrhovaných společných výzkumných aktivit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(tyto aktivity by měly mít 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v průběhu projektu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signifikantní dopad na výzkumný a technologický rozvoj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 spolupracujících týmů 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 přispět k řešení společných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úkolů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ýzkumní pracovníci by měli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 dále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rozvíjet 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nově založené,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inovativní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technologické buňky a odstartovat tak nové potřeby v oblasti průmyslu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21C6" w:rsidRPr="00D2472E" w14:paraId="07F09E4D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F585" w14:textId="00C4AAB5" w:rsidR="00DD21C6" w:rsidRPr="00B17A47" w:rsidRDefault="007521D9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fektivita a kontinuita vzájemné výměny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návrh projektu by měl obsahovat aktivity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dalšímu rozvoji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udržitelné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vzájemné výměn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např.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podpor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rozvoje mladých vědeckých pracovníků, expanze mezinárodní výzkumné sítě vědecký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pracovník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obecně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apod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D21C6" w:rsidRPr="00D2472E" w14:paraId="687D3566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6BD2" w14:textId="3AEA04D6" w:rsidR="00DD21C6" w:rsidRPr="00B17A47" w:rsidRDefault="007521D9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zdůvodnitelnost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rozpočtu projektu</w:t>
            </w:r>
          </w:p>
        </w:tc>
      </w:tr>
    </w:tbl>
    <w:p w14:paraId="1BAF835A" w14:textId="77777777" w:rsidR="00A87F6E" w:rsidRPr="006E41E5" w:rsidRDefault="00A87F6E" w:rsidP="00642766">
      <w:pPr>
        <w:spacing w:line="240" w:lineRule="auto"/>
        <w:jc w:val="both"/>
        <w:rPr>
          <w:rFonts w:ascii="Times New Roman" w:hAnsi="Times New Roman" w:cs="Times New Roman"/>
        </w:rPr>
      </w:pPr>
    </w:p>
    <w:p w14:paraId="295C78CA" w14:textId="1A712567" w:rsidR="00620EF9" w:rsidRPr="006E41E5" w:rsidRDefault="00406595" w:rsidP="00642766">
      <w:pPr>
        <w:pStyle w:val="Nadpis2"/>
        <w:numPr>
          <w:ilvl w:val="0"/>
          <w:numId w:val="36"/>
        </w:numPr>
        <w:ind w:firstLine="36"/>
        <w:rPr>
          <w:rFonts w:cs="Times New Roman"/>
          <w:sz w:val="24"/>
          <w:szCs w:val="24"/>
        </w:rPr>
      </w:pPr>
      <w:bookmarkStart w:id="79" w:name="_Toc420584148"/>
      <w:bookmarkStart w:id="80" w:name="_Toc420584197"/>
      <w:bookmarkStart w:id="81" w:name="_Toc332273084"/>
      <w:bookmarkStart w:id="82" w:name="_Toc335751051"/>
      <w:bookmarkStart w:id="83" w:name="_Toc403549074"/>
      <w:bookmarkStart w:id="84" w:name="_Toc424126274"/>
      <w:bookmarkEnd w:id="79"/>
      <w:bookmarkEnd w:id="80"/>
      <w:r w:rsidRPr="006E41E5">
        <w:rPr>
          <w:rFonts w:cs="Times New Roman"/>
          <w:sz w:val="24"/>
          <w:szCs w:val="24"/>
        </w:rPr>
        <w:t>Vymezení údajů ke zveřejnění</w:t>
      </w:r>
      <w:bookmarkEnd w:id="81"/>
      <w:bookmarkEnd w:id="82"/>
      <w:bookmarkEnd w:id="83"/>
      <w:bookmarkEnd w:id="84"/>
    </w:p>
    <w:p w14:paraId="35A9E2D1" w14:textId="42FBD5E9" w:rsidR="00DC1BF1" w:rsidRDefault="00DC1BF1" w:rsidP="00F10D1D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2694E">
        <w:rPr>
          <w:rFonts w:ascii="Times New Roman" w:hAnsi="Times New Roman" w:cs="Times New Roman"/>
          <w:sz w:val="24"/>
          <w:szCs w:val="24"/>
        </w:rPr>
        <w:t xml:space="preserve"> průběhu vyhodnocování návrhů projektů k podpoře </w:t>
      </w:r>
      <w:r>
        <w:rPr>
          <w:rFonts w:ascii="Times New Roman" w:hAnsi="Times New Roman" w:cs="Times New Roman"/>
          <w:sz w:val="24"/>
          <w:szCs w:val="24"/>
        </w:rPr>
        <w:t xml:space="preserve">jsou veškeré údaje </w:t>
      </w:r>
      <w:r w:rsidR="00E2694E">
        <w:rPr>
          <w:rFonts w:ascii="Times New Roman" w:hAnsi="Times New Roman" w:cs="Times New Roman"/>
          <w:sz w:val="24"/>
          <w:szCs w:val="24"/>
        </w:rPr>
        <w:t xml:space="preserve">poskytnuté uchazečem </w:t>
      </w:r>
      <w:r>
        <w:rPr>
          <w:rFonts w:ascii="Times New Roman" w:hAnsi="Times New Roman" w:cs="Times New Roman"/>
          <w:sz w:val="24"/>
          <w:szCs w:val="24"/>
        </w:rPr>
        <w:t>považovány za informace důvěrného charakteru</w:t>
      </w:r>
      <w:r w:rsidR="00E269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7BACF" w14:textId="2B78C3A2" w:rsidR="00E2694E" w:rsidRDefault="00E2694E" w:rsidP="00E2694E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realizace projektu je příjemce </w:t>
      </w:r>
      <w:r w:rsidR="002C4229" w:rsidRPr="006E41E5">
        <w:rPr>
          <w:rFonts w:ascii="Times New Roman" w:hAnsi="Times New Roman" w:cs="Times New Roman"/>
          <w:sz w:val="24"/>
          <w:szCs w:val="24"/>
        </w:rPr>
        <w:t xml:space="preserve">podpory povinen na pokyn poskytovatele </w:t>
      </w:r>
      <w:r w:rsidR="00E47BE0">
        <w:rPr>
          <w:rFonts w:ascii="Times New Roman" w:hAnsi="Times New Roman" w:cs="Times New Roman"/>
          <w:sz w:val="24"/>
          <w:szCs w:val="24"/>
        </w:rPr>
        <w:t>předat</w:t>
      </w:r>
      <w:r w:rsidR="002C4229" w:rsidRPr="006E41E5">
        <w:rPr>
          <w:rFonts w:ascii="Times New Roman" w:hAnsi="Times New Roman" w:cs="Times New Roman"/>
          <w:sz w:val="24"/>
          <w:szCs w:val="24"/>
        </w:rPr>
        <w:t xml:space="preserve"> všechna potřebná data do Centrální evidence projektů výzkumu, experimentálního vývoje a inovací (CEP).</w:t>
      </w:r>
      <w:r>
        <w:rPr>
          <w:rFonts w:ascii="Times New Roman" w:hAnsi="Times New Roman" w:cs="Times New Roman"/>
          <w:sz w:val="24"/>
          <w:szCs w:val="24"/>
        </w:rPr>
        <w:t xml:space="preserve"> Poskytovatel je oprávněn v souladu se zákonem o podpoře výzkumu, experimentálního vývoje a inovací zveřejnit název a předmět řešení projektu, příjemce podpory, řešitele jako osobu odpovědnou za řešení projektu, dobu řešení projektu, celkové uznané náklady projektu a jejich členění, výši podpory, stupeň důvěrnosti údajů a po ukončení řešení projektu jeho zhodnocení poskytovatelem. Informace důvěrného charakteru, jako jsou podrobnosti řešené problematiky a způsob řešení, jména oponentů a jejich hodnocení, osobní údaje o řešitelích poskytovatel nezveřejní.</w:t>
      </w:r>
    </w:p>
    <w:p w14:paraId="6A0631D3" w14:textId="2B267E3A" w:rsidR="00E2694E" w:rsidRDefault="00E2694E" w:rsidP="00F10D1D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projektech nevybraných k podpoře se nezveřejňují.</w:t>
      </w:r>
    </w:p>
    <w:p w14:paraId="7EC5479D" w14:textId="77777777" w:rsidR="00E2694E" w:rsidRPr="006E41E5" w:rsidRDefault="00E2694E" w:rsidP="00F10D1D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4C855" w14:textId="1149AC73" w:rsidR="002A6D99" w:rsidRPr="006E41E5" w:rsidRDefault="00DD257E" w:rsidP="005835C7">
      <w:pPr>
        <w:pStyle w:val="Nadpis1"/>
        <w:numPr>
          <w:ilvl w:val="0"/>
          <w:numId w:val="0"/>
        </w:numPr>
        <w:tabs>
          <w:tab w:val="clear" w:pos="851"/>
          <w:tab w:val="left" w:pos="0"/>
        </w:tabs>
        <w:ind w:left="-432" w:firstLine="858"/>
        <w:rPr>
          <w:rFonts w:cs="Times New Roman"/>
          <w:sz w:val="24"/>
          <w:szCs w:val="24"/>
        </w:rPr>
      </w:pPr>
      <w:bookmarkStart w:id="85" w:name="_Toc403549062"/>
      <w:bookmarkStart w:id="86" w:name="_Toc424126275"/>
      <w:r w:rsidRPr="006E41E5">
        <w:rPr>
          <w:rFonts w:cs="Times New Roman"/>
          <w:sz w:val="24"/>
          <w:szCs w:val="24"/>
        </w:rPr>
        <w:t xml:space="preserve">6. </w:t>
      </w:r>
      <w:r w:rsidRPr="006E41E5">
        <w:rPr>
          <w:rFonts w:cs="Times New Roman"/>
          <w:sz w:val="24"/>
          <w:szCs w:val="24"/>
        </w:rPr>
        <w:tab/>
      </w:r>
      <w:r w:rsidR="002A6D99" w:rsidRPr="006E41E5">
        <w:rPr>
          <w:rFonts w:cs="Times New Roman"/>
          <w:sz w:val="24"/>
          <w:szCs w:val="24"/>
        </w:rPr>
        <w:t>Kontaktní údaje</w:t>
      </w:r>
      <w:bookmarkEnd w:id="85"/>
      <w:bookmarkEnd w:id="86"/>
    </w:p>
    <w:p w14:paraId="531657D1" w14:textId="77777777" w:rsidR="002A6D99" w:rsidRPr="006E41E5" w:rsidRDefault="002A6D99" w:rsidP="002A6D99">
      <w:pPr>
        <w:pStyle w:val="Standard"/>
        <w:spacing w:before="120" w:after="120"/>
        <w:rPr>
          <w:color w:val="000000"/>
          <w:u w:val="single"/>
        </w:rPr>
      </w:pPr>
      <w:r w:rsidRPr="006E41E5">
        <w:rPr>
          <w:color w:val="000000"/>
          <w:u w:val="single"/>
        </w:rPr>
        <w:t>Poskytovatel</w:t>
      </w:r>
      <w:r w:rsidRPr="006E41E5">
        <w:rPr>
          <w:color w:val="000000"/>
        </w:rPr>
        <w:t>:</w:t>
      </w:r>
      <w:r w:rsidRPr="006E41E5">
        <w:rPr>
          <w:color w:val="000000"/>
          <w:u w:val="single"/>
        </w:rPr>
        <w:t xml:space="preserve"> </w:t>
      </w:r>
    </w:p>
    <w:p w14:paraId="1B33DF32" w14:textId="182CF738" w:rsidR="002A6D99" w:rsidRPr="006E41E5" w:rsidRDefault="002A6D99" w:rsidP="002A6D99">
      <w:pPr>
        <w:pStyle w:val="Standard"/>
        <w:spacing w:before="120" w:after="120"/>
        <w:jc w:val="both"/>
        <w:rPr>
          <w:rStyle w:val="Internetlink"/>
        </w:rPr>
      </w:pPr>
      <w:r w:rsidRPr="006E41E5">
        <w:t>Ministerstvo školství, mládeže a tělovýchovy, Odbor</w:t>
      </w:r>
      <w:r w:rsidR="001C2184">
        <w:t xml:space="preserve"> strategických programů a projektů</w:t>
      </w:r>
      <w:r w:rsidRPr="006E41E5">
        <w:t xml:space="preserve">, Karmelitská 7, 118 12 Praha 1, </w:t>
      </w:r>
      <w:hyperlink r:id="rId11" w:history="1">
        <w:r w:rsidRPr="006E41E5">
          <w:rPr>
            <w:rStyle w:val="Internetlink"/>
          </w:rPr>
          <w:t>www.msmt.cz</w:t>
        </w:r>
      </w:hyperlink>
      <w:r w:rsidRPr="006E41E5">
        <w:rPr>
          <w:rStyle w:val="Internetlink"/>
          <w:u w:val="none"/>
        </w:rPr>
        <w:t>.</w:t>
      </w:r>
    </w:p>
    <w:p w14:paraId="300634B7" w14:textId="09569E67" w:rsidR="002A6D99" w:rsidRPr="006E41E5" w:rsidRDefault="002A6D99" w:rsidP="002A6D9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Úplné informace o </w:t>
      </w:r>
      <w:r w:rsidR="007E7F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ýzvě jsou k dispozici na internetové stránce poskytovatele na adrese </w:t>
      </w:r>
      <w:hyperlink r:id="rId12" w:history="1">
        <w:r w:rsidRPr="00A711F0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</w:t>
        </w:r>
        <w:r w:rsidRPr="00A711F0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  <w:r w:rsidRPr="00A711F0">
          <w:rPr>
            <w:rStyle w:val="Hypertextovodkaz"/>
            <w:rFonts w:ascii="Times New Roman" w:hAnsi="Times New Roman" w:cs="Times New Roman"/>
            <w:sz w:val="24"/>
            <w:szCs w:val="24"/>
          </w:rPr>
          <w:t>vyzkum-a-vyvoj</w:t>
        </w:r>
      </w:hyperlink>
      <w:r w:rsidRPr="006E41E5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>.</w:t>
      </w:r>
    </w:p>
    <w:p w14:paraId="7921291E" w14:textId="77777777" w:rsidR="002A6D99" w:rsidRPr="006E41E5" w:rsidRDefault="002A6D99" w:rsidP="002A6D99">
      <w:pPr>
        <w:pStyle w:val="Standard"/>
        <w:spacing w:before="120" w:after="120"/>
        <w:jc w:val="both"/>
        <w:rPr>
          <w:u w:val="single"/>
        </w:rPr>
      </w:pPr>
    </w:p>
    <w:p w14:paraId="08335F89" w14:textId="77777777" w:rsidR="002A6D99" w:rsidRPr="006E41E5" w:rsidRDefault="002A6D99" w:rsidP="002A6D99">
      <w:pPr>
        <w:pStyle w:val="Standard"/>
        <w:spacing w:before="120" w:after="120"/>
        <w:jc w:val="both"/>
        <w:rPr>
          <w:b/>
        </w:rPr>
      </w:pPr>
      <w:r w:rsidRPr="006E41E5">
        <w:rPr>
          <w:u w:val="single"/>
        </w:rPr>
        <w:t>Kontaktní osoba pro české řešitele</w:t>
      </w:r>
      <w:r w:rsidRPr="006E41E5">
        <w:t>:</w:t>
      </w:r>
      <w:r w:rsidRPr="006E41E5">
        <w:rPr>
          <w:b/>
        </w:rPr>
        <w:t xml:space="preserve"> </w:t>
      </w:r>
    </w:p>
    <w:p w14:paraId="35E4B328" w14:textId="77777777" w:rsidR="002A6D99" w:rsidRPr="006E41E5" w:rsidRDefault="002A6D99" w:rsidP="002A6D99">
      <w:pPr>
        <w:pStyle w:val="Standard"/>
        <w:spacing w:before="120" w:after="120"/>
        <w:jc w:val="both"/>
        <w:rPr>
          <w:rStyle w:val="Hypertextovodkaz"/>
          <w:color w:val="auto"/>
          <w:u w:val="none"/>
        </w:rPr>
      </w:pPr>
      <w:r w:rsidRPr="006E41E5">
        <w:rPr>
          <w:rStyle w:val="Hypertextovodkaz"/>
          <w:b/>
          <w:color w:val="auto"/>
          <w:u w:val="none"/>
        </w:rPr>
        <w:t>Ing. Jarmila HORSKÁ</w:t>
      </w:r>
      <w:r w:rsidRPr="006E41E5">
        <w:rPr>
          <w:rStyle w:val="Hypertextovodkaz"/>
          <w:color w:val="auto"/>
          <w:u w:val="none"/>
        </w:rPr>
        <w:t xml:space="preserve">, tel.: 234 811 557, e-mail </w:t>
      </w:r>
      <w:hyperlink r:id="rId13" w:history="1">
        <w:r w:rsidRPr="006E41E5">
          <w:rPr>
            <w:rStyle w:val="Hypertextovodkaz"/>
          </w:rPr>
          <w:t>jarmila.h</w:t>
        </w:r>
        <w:bookmarkStart w:id="87" w:name="_GoBack"/>
        <w:bookmarkEnd w:id="87"/>
        <w:r w:rsidRPr="006E41E5">
          <w:rPr>
            <w:rStyle w:val="Hypertextovodkaz"/>
          </w:rPr>
          <w:t>o</w:t>
        </w:r>
        <w:r w:rsidRPr="006E41E5">
          <w:rPr>
            <w:rStyle w:val="Hypertextovodkaz"/>
          </w:rPr>
          <w:t>rska@msmt.cz</w:t>
        </w:r>
      </w:hyperlink>
    </w:p>
    <w:p w14:paraId="21B9DBB3" w14:textId="77777777" w:rsidR="002A6D99" w:rsidRPr="006E41E5" w:rsidRDefault="002A6D99" w:rsidP="002A6D99">
      <w:pPr>
        <w:pStyle w:val="Standard"/>
        <w:spacing w:before="120" w:after="120"/>
        <w:jc w:val="both"/>
        <w:rPr>
          <w:rStyle w:val="Hypertextovodkaz"/>
        </w:rPr>
      </w:pPr>
    </w:p>
    <w:p w14:paraId="59C4CCD6" w14:textId="77777777" w:rsidR="00A548AA" w:rsidRPr="006E41E5" w:rsidRDefault="00A548AA" w:rsidP="00140A60">
      <w:pPr>
        <w:tabs>
          <w:tab w:val="left" w:pos="5245"/>
        </w:tabs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48AA" w:rsidRPr="006E41E5" w:rsidSect="00F46D6B">
      <w:headerReference w:type="default" r:id="rId14"/>
      <w:footerReference w:type="default" r:id="rId15"/>
      <w:pgSz w:w="11906" w:h="16838"/>
      <w:pgMar w:top="1418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C2379" w14:textId="77777777" w:rsidR="00A36547" w:rsidRDefault="00A36547" w:rsidP="00B922A4">
      <w:pPr>
        <w:spacing w:after="0" w:line="240" w:lineRule="auto"/>
      </w:pPr>
      <w:r>
        <w:separator/>
      </w:r>
    </w:p>
  </w:endnote>
  <w:endnote w:type="continuationSeparator" w:id="0">
    <w:p w14:paraId="4DB24097" w14:textId="77777777" w:rsidR="00A36547" w:rsidRDefault="00A36547" w:rsidP="00B922A4">
      <w:pPr>
        <w:spacing w:after="0" w:line="240" w:lineRule="auto"/>
      </w:pPr>
      <w:r>
        <w:continuationSeparator/>
      </w:r>
    </w:p>
  </w:endnote>
  <w:endnote w:type="continuationNotice" w:id="1">
    <w:p w14:paraId="15890E45" w14:textId="77777777" w:rsidR="00A36547" w:rsidRDefault="00A365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668703"/>
      <w:docPartObj>
        <w:docPartGallery w:val="Page Numbers (Bottom of Page)"/>
        <w:docPartUnique/>
      </w:docPartObj>
    </w:sdtPr>
    <w:sdtEndPr/>
    <w:sdtContent>
      <w:p w14:paraId="10553A85" w14:textId="50C27A46" w:rsidR="007521D9" w:rsidRDefault="007521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1F0">
          <w:rPr>
            <w:noProof/>
          </w:rPr>
          <w:t>10</w:t>
        </w:r>
        <w:r>
          <w:fldChar w:fldCharType="end"/>
        </w:r>
      </w:p>
    </w:sdtContent>
  </w:sdt>
  <w:p w14:paraId="67F3037B" w14:textId="77777777" w:rsidR="007521D9" w:rsidRDefault="007521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90030" w14:textId="77777777" w:rsidR="00A36547" w:rsidRDefault="00A36547" w:rsidP="00B922A4">
      <w:pPr>
        <w:spacing w:after="0" w:line="240" w:lineRule="auto"/>
      </w:pPr>
      <w:r>
        <w:separator/>
      </w:r>
    </w:p>
  </w:footnote>
  <w:footnote w:type="continuationSeparator" w:id="0">
    <w:p w14:paraId="4265BBE9" w14:textId="77777777" w:rsidR="00A36547" w:rsidRDefault="00A36547" w:rsidP="00B922A4">
      <w:pPr>
        <w:spacing w:after="0" w:line="240" w:lineRule="auto"/>
      </w:pPr>
      <w:r>
        <w:continuationSeparator/>
      </w:r>
    </w:p>
  </w:footnote>
  <w:footnote w:type="continuationNotice" w:id="1">
    <w:p w14:paraId="53163E03" w14:textId="77777777" w:rsidR="00A36547" w:rsidRDefault="00A36547">
      <w:pPr>
        <w:spacing w:after="0" w:line="240" w:lineRule="auto"/>
      </w:pPr>
    </w:p>
  </w:footnote>
  <w:footnote w:id="2">
    <w:p w14:paraId="71B7B642" w14:textId="42FAD39C" w:rsidR="007521D9" w:rsidRPr="00982C74" w:rsidRDefault="007521D9" w:rsidP="0019494B">
      <w:pPr>
        <w:pStyle w:val="Textpoznpodarou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E41E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E41E5">
        <w:rPr>
          <w:rFonts w:ascii="Times New Roman" w:hAnsi="Times New Roman" w:cs="Times New Roman"/>
          <w:sz w:val="18"/>
          <w:szCs w:val="18"/>
        </w:rPr>
        <w:t xml:space="preserve">) </w:t>
      </w:r>
      <w:r w:rsidRPr="006E41E5">
        <w:rPr>
          <w:rFonts w:ascii="Times New Roman" w:hAnsi="Times New Roman" w:cs="Times New Roman"/>
          <w:sz w:val="18"/>
          <w:szCs w:val="18"/>
        </w:rPr>
        <w:tab/>
      </w:r>
      <w:r w:rsidRPr="00982C74">
        <w:rPr>
          <w:rFonts w:ascii="Times New Roman" w:hAnsi="Times New Roman" w:cs="Times New Roman"/>
          <w:sz w:val="18"/>
          <w:szCs w:val="18"/>
        </w:rPr>
        <w:t xml:space="preserve">Subjekt, který splňuje podmínky ustanovení čl. 2 odst. 83 GBER </w:t>
      </w:r>
    </w:p>
  </w:footnote>
  <w:footnote w:id="3">
    <w:p w14:paraId="13F87B72" w14:textId="7BA81379" w:rsidR="007521D9" w:rsidRPr="00982C74" w:rsidRDefault="007521D9" w:rsidP="0019494B">
      <w:pPr>
        <w:pStyle w:val="Textpoznpodarou"/>
        <w:ind w:left="284" w:hanging="284"/>
        <w:rPr>
          <w:rFonts w:ascii="Times New Roman" w:hAnsi="Times New Roman" w:cs="Times New Roman"/>
          <w:sz w:val="18"/>
          <w:szCs w:val="18"/>
        </w:rPr>
      </w:pPr>
      <w:r w:rsidRPr="00982C7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82C74">
        <w:rPr>
          <w:rFonts w:ascii="Times New Roman" w:hAnsi="Times New Roman" w:cs="Times New Roman"/>
          <w:sz w:val="18"/>
          <w:szCs w:val="18"/>
        </w:rPr>
        <w:t xml:space="preserve">) </w:t>
      </w:r>
      <w:r w:rsidRPr="00982C74">
        <w:rPr>
          <w:rFonts w:ascii="Times New Roman" w:hAnsi="Times New Roman" w:cs="Times New Roman"/>
          <w:sz w:val="18"/>
          <w:szCs w:val="18"/>
        </w:rPr>
        <w:tab/>
        <w:t xml:space="preserve">Subjekt vymezený podle definice přílohy č. 1 GBER </w:t>
      </w:r>
    </w:p>
  </w:footnote>
  <w:footnote w:id="4">
    <w:p w14:paraId="2293A489" w14:textId="77777777" w:rsidR="007521D9" w:rsidRPr="00FB17E7" w:rsidRDefault="007521D9" w:rsidP="006B07D7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B17E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B17E7">
        <w:rPr>
          <w:rFonts w:ascii="Times New Roman" w:hAnsi="Times New Roman" w:cs="Times New Roman"/>
          <w:sz w:val="18"/>
          <w:szCs w:val="18"/>
        </w:rPr>
        <w:t>)</w:t>
      </w:r>
      <w:r w:rsidRPr="00FB17E7">
        <w:rPr>
          <w:rFonts w:ascii="Times New Roman" w:hAnsi="Times New Roman" w:cs="Times New Roman"/>
          <w:sz w:val="18"/>
          <w:szCs w:val="18"/>
        </w:rPr>
        <w:tab/>
        <w:t xml:space="preserve">Další účastník projektu je vymezen </w:t>
      </w:r>
      <w:r w:rsidRPr="00FB17E7">
        <w:rPr>
          <w:rFonts w:ascii="Times New Roman" w:hAnsi="Times New Roman" w:cs="Times New Roman"/>
          <w:color w:val="000000"/>
          <w:sz w:val="18"/>
          <w:szCs w:val="18"/>
        </w:rPr>
        <w:t xml:space="preserve">ustanovením § 2 odst. 2 písm. j) </w:t>
      </w:r>
      <w:r w:rsidRPr="00FB17E7">
        <w:rPr>
          <w:rFonts w:ascii="Times New Roman" w:hAnsi="Times New Roman" w:cs="Times New Roman"/>
          <w:sz w:val="18"/>
          <w:szCs w:val="18"/>
        </w:rPr>
        <w:t xml:space="preserve">zákona o podpoře výzkumu, experimentálního vývoje a inovací </w:t>
      </w:r>
    </w:p>
  </w:footnote>
  <w:footnote w:id="5">
    <w:p w14:paraId="16344A90" w14:textId="0CDEFB34" w:rsidR="007521D9" w:rsidRPr="00E67218" w:rsidRDefault="007521D9" w:rsidP="006B2552">
      <w:pPr>
        <w:tabs>
          <w:tab w:val="right" w:pos="284"/>
          <w:tab w:val="left" w:pos="567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FB17E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proofErr w:type="gramStart"/>
      <w:r w:rsidRPr="00FB17E7">
        <w:rPr>
          <w:rFonts w:ascii="Times New Roman" w:hAnsi="Times New Roman" w:cs="Times New Roman"/>
          <w:sz w:val="18"/>
          <w:szCs w:val="18"/>
        </w:rPr>
        <w:t xml:space="preserve">) </w:t>
      </w:r>
      <w:r w:rsidR="006B2552">
        <w:rPr>
          <w:rFonts w:ascii="Times New Roman" w:hAnsi="Times New Roman" w:cs="Times New Roman"/>
          <w:sz w:val="18"/>
          <w:szCs w:val="18"/>
        </w:rPr>
        <w:t xml:space="preserve"> </w:t>
      </w:r>
      <w:r w:rsidRPr="00FB17E7">
        <w:rPr>
          <w:rFonts w:ascii="Times New Roman" w:hAnsi="Times New Roman" w:cs="Times New Roman"/>
          <w:sz w:val="18"/>
          <w:szCs w:val="18"/>
        </w:rPr>
        <w:t>Obdrží</w:t>
      </w:r>
      <w:proofErr w:type="gramEnd"/>
      <w:r w:rsidRPr="00FB17E7">
        <w:rPr>
          <w:rFonts w:ascii="Times New Roman" w:hAnsi="Times New Roman" w:cs="Times New Roman"/>
          <w:sz w:val="18"/>
          <w:szCs w:val="18"/>
        </w:rPr>
        <w:t>-li uchazeč institucionální podporu (dále jen příjemce) na řešení společného výzkumného projektu a podílí-li se na jeho řešení na české straně další účastníci projektu, poskytne příjemce těmto dalším účastníkům stanovenou část podpory na základě smlouvy o účasti na řešení projektu. Příjemce je povinen uzavřít smlouvu o účasti na řešení projektu s dalším účastníkem projektu nejpozději do 30 kalendářních dnů ode dne nabytí právní moci rozhodnutí o poskytnutí institucionální podpory. Příjemce poskytne stanovenou</w:t>
      </w:r>
      <w:r w:rsidRPr="006E41E5">
        <w:rPr>
          <w:rFonts w:ascii="Times New Roman" w:hAnsi="Times New Roman" w:cs="Times New Roman"/>
          <w:sz w:val="18"/>
          <w:szCs w:val="18"/>
        </w:rPr>
        <w:t xml:space="preserve"> část podpory dalšímu účastníkovi projektu v termínu a způsobem stanoveným v uzavřené smlouvě mezi příjemcem a dalším účastníkem projektu, avšak nejpozději do 60 kalendářních dnů ode dne obdržení podpory od poskytovatele.</w:t>
      </w:r>
      <w:r w:rsidRPr="006E41E5" w:rsidDel="00423E25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6">
    <w:p w14:paraId="720977A6" w14:textId="612565E7" w:rsidR="007521D9" w:rsidRPr="005835C7" w:rsidRDefault="007521D9" w:rsidP="00E74916">
      <w:pPr>
        <w:pStyle w:val="Textpoznpod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83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835C7">
        <w:rPr>
          <w:rFonts w:ascii="Times New Roman" w:hAnsi="Times New Roman" w:cs="Times New Roman"/>
          <w:sz w:val="18"/>
          <w:szCs w:val="18"/>
        </w:rPr>
        <w:t>)</w:t>
      </w:r>
      <w:r w:rsidRPr="005835C7">
        <w:rPr>
          <w:rFonts w:ascii="Times New Roman" w:hAnsi="Times New Roman" w:cs="Times New Roman"/>
          <w:sz w:val="18"/>
          <w:szCs w:val="18"/>
        </w:rPr>
        <w:tab/>
        <w:t xml:space="preserve">Pokud příjemce podpory neúčtuje v časovém rozlišení, tedy neúčtuje o „nákladech“ ale o „výdajích“, lze termínem „náklady“ rozumět i tyto výdaje. Pro účely výpočtu podpory a vykazování v projektu je však nutné tyto výdaje časově rozlišovat ve vztahu k období řešení projektu (a to i mimoúčetně). </w:t>
      </w:r>
    </w:p>
  </w:footnote>
  <w:footnote w:id="7">
    <w:p w14:paraId="164CE664" w14:textId="1CAF9EA1" w:rsidR="007521D9" w:rsidRPr="005835C7" w:rsidRDefault="007521D9" w:rsidP="00B54BB8">
      <w:pPr>
        <w:pStyle w:val="Textpoznpodarou"/>
        <w:ind w:left="142" w:hanging="142"/>
        <w:rPr>
          <w:rFonts w:ascii="Times New Roman" w:hAnsi="Times New Roman" w:cs="Times New Roman"/>
          <w:sz w:val="18"/>
          <w:szCs w:val="18"/>
        </w:rPr>
      </w:pPr>
      <w:r w:rsidRPr="00583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proofErr w:type="gramStart"/>
      <w:r w:rsidRPr="005835C7">
        <w:rPr>
          <w:rFonts w:ascii="Times New Roman" w:hAnsi="Times New Roman" w:cs="Times New Roman"/>
          <w:sz w:val="18"/>
          <w:szCs w:val="18"/>
        </w:rPr>
        <w:t>)    Zákon</w:t>
      </w:r>
      <w:proofErr w:type="gramEnd"/>
      <w:r w:rsidRPr="005835C7">
        <w:rPr>
          <w:rFonts w:ascii="Times New Roman" w:hAnsi="Times New Roman" w:cs="Times New Roman"/>
          <w:sz w:val="18"/>
          <w:szCs w:val="18"/>
        </w:rPr>
        <w:t xml:space="preserve"> č. 563/1991 Sb., o účetnictví, ve znění pozdějších předpisů</w:t>
      </w:r>
    </w:p>
  </w:footnote>
  <w:footnote w:id="8">
    <w:p w14:paraId="7D5ADADE" w14:textId="18654C53" w:rsidR="007521D9" w:rsidRPr="005835C7" w:rsidRDefault="007521D9" w:rsidP="00B54BB8">
      <w:pPr>
        <w:pStyle w:val="Textpoznpod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83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835C7">
        <w:rPr>
          <w:rFonts w:ascii="Times New Roman" w:hAnsi="Times New Roman" w:cs="Times New Roman"/>
          <w:sz w:val="18"/>
          <w:szCs w:val="18"/>
        </w:rPr>
        <w:t>)</w:t>
      </w:r>
      <w:r w:rsidRPr="005835C7">
        <w:rPr>
          <w:rFonts w:ascii="Times New Roman" w:hAnsi="Times New Roman" w:cs="Times New Roman"/>
          <w:sz w:val="18"/>
          <w:szCs w:val="18"/>
        </w:rPr>
        <w:tab/>
        <w:t xml:space="preserve"> Kap. 1 oddíl 4 čl. 25 odst. 5 GBER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23E7E" w14:textId="346D8722" w:rsidR="007521D9" w:rsidRPr="006F10DB" w:rsidRDefault="007521D9" w:rsidP="00FA7D81">
    <w:pPr>
      <w:pStyle w:val="Zhlav"/>
      <w:rPr>
        <w:rFonts w:cstheme="minorHAnsi"/>
        <w:i/>
        <w:sz w:val="24"/>
        <w:szCs w:val="24"/>
        <w:lang w:eastAsia="cs-CZ"/>
      </w:rPr>
    </w:pPr>
    <w:r w:rsidRPr="006F10DB">
      <w:rPr>
        <w:rFonts w:cstheme="minorHAnsi"/>
        <w:i/>
        <w:iCs/>
        <w:sz w:val="24"/>
        <w:szCs w:val="24"/>
      </w:rPr>
      <w:tab/>
    </w:r>
    <w:r w:rsidRPr="006F10DB">
      <w:rPr>
        <w:rFonts w:cstheme="minorHAnsi"/>
        <w:i/>
        <w:iCs/>
        <w:sz w:val="24"/>
        <w:szCs w:val="24"/>
      </w:rPr>
      <w:tab/>
    </w:r>
    <w:r w:rsidRPr="006F10DB">
      <w:rPr>
        <w:rFonts w:cstheme="minorHAnsi"/>
        <w:i/>
        <w:color w:val="FF0000"/>
        <w:sz w:val="24"/>
        <w:szCs w:val="24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121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4868ED"/>
    <w:multiLevelType w:val="multilevel"/>
    <w:tmpl w:val="2AA426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4863373"/>
    <w:multiLevelType w:val="hybridMultilevel"/>
    <w:tmpl w:val="6D4E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626E8"/>
    <w:multiLevelType w:val="hybridMultilevel"/>
    <w:tmpl w:val="77046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31315"/>
    <w:multiLevelType w:val="multilevel"/>
    <w:tmpl w:val="A4143F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9AB2184"/>
    <w:multiLevelType w:val="hybridMultilevel"/>
    <w:tmpl w:val="D5B29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E3D52"/>
    <w:multiLevelType w:val="hybridMultilevel"/>
    <w:tmpl w:val="15805810"/>
    <w:lvl w:ilvl="0" w:tplc="FE5A7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10DC7"/>
    <w:multiLevelType w:val="multilevel"/>
    <w:tmpl w:val="55ECB7D6"/>
    <w:styleLink w:val="WW8Num1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2.2.%3."/>
      <w:lvlJc w:val="left"/>
      <w:rPr>
        <w:rFonts w:ascii="Arial" w:hAnsi="Arial" w:cs="Arial"/>
        <w:sz w:val="20"/>
        <w:szCs w:val="20"/>
        <w:u w:val="single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148906E2"/>
    <w:multiLevelType w:val="multilevel"/>
    <w:tmpl w:val="61D0D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93B1D16"/>
    <w:multiLevelType w:val="multilevel"/>
    <w:tmpl w:val="28244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3A0B30"/>
    <w:multiLevelType w:val="multilevel"/>
    <w:tmpl w:val="ACD2830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DEE4530"/>
    <w:multiLevelType w:val="hybridMultilevel"/>
    <w:tmpl w:val="C4C8C94E"/>
    <w:lvl w:ilvl="0" w:tplc="4DC28D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3E3E82"/>
    <w:multiLevelType w:val="hybridMultilevel"/>
    <w:tmpl w:val="ABEC2D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6634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319EE"/>
    <w:multiLevelType w:val="hybridMultilevel"/>
    <w:tmpl w:val="98D8FC74"/>
    <w:lvl w:ilvl="0" w:tplc="B3B019BC">
      <w:start w:val="7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62CC2"/>
    <w:multiLevelType w:val="hybridMultilevel"/>
    <w:tmpl w:val="7DC43FC6"/>
    <w:lvl w:ilvl="0" w:tplc="5C7ED192">
      <w:start w:val="1"/>
      <w:numFmt w:val="bullet"/>
      <w:lvlText w:val=""/>
      <w:lvlJc w:val="left"/>
      <w:pPr>
        <w:ind w:left="502" w:hanging="218"/>
      </w:pPr>
      <w:rPr>
        <w:rFonts w:ascii="Symbol" w:hAnsi="Symbol" w:hint="default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8B78DC20">
      <w:start w:val="6"/>
      <w:numFmt w:val="bullet"/>
      <w:lvlText w:val="-"/>
      <w:lvlJc w:val="left"/>
      <w:pPr>
        <w:tabs>
          <w:tab w:val="num" w:pos="2122"/>
        </w:tabs>
        <w:ind w:left="2122" w:hanging="360"/>
      </w:pPr>
      <w:rPr>
        <w:rFonts w:ascii="Verdana" w:eastAsia="Times New Roman" w:hAnsi="Verdana" w:cs="Arial" w:hint="default"/>
      </w:rPr>
    </w:lvl>
    <w:lvl w:ilvl="3" w:tplc="2DCAE37C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5F65473"/>
    <w:multiLevelType w:val="multilevel"/>
    <w:tmpl w:val="7556DD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7">
    <w:nsid w:val="361B5CAA"/>
    <w:multiLevelType w:val="multilevel"/>
    <w:tmpl w:val="76DC7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8543529"/>
    <w:multiLevelType w:val="hybridMultilevel"/>
    <w:tmpl w:val="4F8AB4A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727B99"/>
    <w:multiLevelType w:val="hybridMultilevel"/>
    <w:tmpl w:val="43FC724E"/>
    <w:lvl w:ilvl="0" w:tplc="73CAA2B4">
      <w:start w:val="1"/>
      <w:numFmt w:val="lowerLetter"/>
      <w:lvlText w:val="%1)"/>
      <w:lvlJc w:val="left"/>
      <w:pPr>
        <w:ind w:left="3555" w:hanging="360"/>
      </w:pPr>
      <w:rPr>
        <w:rFonts w:ascii="Times New Roman" w:hAnsi="Times New Roman" w:hint="default"/>
        <w:sz w:val="24"/>
        <w:szCs w:val="22"/>
      </w:rPr>
    </w:lvl>
    <w:lvl w:ilvl="1" w:tplc="6A1A019A">
      <w:start w:val="3"/>
      <w:numFmt w:val="bullet"/>
      <w:lvlText w:val="-"/>
      <w:lvlJc w:val="left"/>
      <w:pPr>
        <w:ind w:left="427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>
    <w:nsid w:val="3D5C25FB"/>
    <w:multiLevelType w:val="hybridMultilevel"/>
    <w:tmpl w:val="E3222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B35694"/>
    <w:multiLevelType w:val="hybridMultilevel"/>
    <w:tmpl w:val="5C189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16983"/>
    <w:multiLevelType w:val="multilevel"/>
    <w:tmpl w:val="221CFA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5F2C14"/>
    <w:multiLevelType w:val="hybridMultilevel"/>
    <w:tmpl w:val="27B0E432"/>
    <w:lvl w:ilvl="0" w:tplc="CFC8D6C0">
      <w:start w:val="1"/>
      <w:numFmt w:val="lowerLetter"/>
      <w:lvlText w:val="%1)"/>
      <w:lvlJc w:val="left"/>
      <w:pPr>
        <w:ind w:left="786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832DA8"/>
    <w:multiLevelType w:val="multilevel"/>
    <w:tmpl w:val="61D0D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1F44EE4"/>
    <w:multiLevelType w:val="hybridMultilevel"/>
    <w:tmpl w:val="19B6C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66C1B"/>
    <w:multiLevelType w:val="hybridMultilevel"/>
    <w:tmpl w:val="18C0CB4A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55A602FC"/>
    <w:multiLevelType w:val="hybridMultilevel"/>
    <w:tmpl w:val="8D1AC36E"/>
    <w:lvl w:ilvl="0" w:tplc="3EF238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C3944"/>
    <w:multiLevelType w:val="hybridMultilevel"/>
    <w:tmpl w:val="11F06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A51BA"/>
    <w:multiLevelType w:val="multilevel"/>
    <w:tmpl w:val="3B58F61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18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>
    <w:nsid w:val="5B797C66"/>
    <w:multiLevelType w:val="multilevel"/>
    <w:tmpl w:val="91527CFC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54316E"/>
    <w:multiLevelType w:val="hybridMultilevel"/>
    <w:tmpl w:val="329A83EC"/>
    <w:lvl w:ilvl="0" w:tplc="04EAE5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10744"/>
    <w:multiLevelType w:val="hybridMultilevel"/>
    <w:tmpl w:val="75244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779AB"/>
    <w:multiLevelType w:val="multilevel"/>
    <w:tmpl w:val="F31896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4">
    <w:nsid w:val="6A354DB5"/>
    <w:multiLevelType w:val="multilevel"/>
    <w:tmpl w:val="A0E61FA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A447130"/>
    <w:multiLevelType w:val="multilevel"/>
    <w:tmpl w:val="954C11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BBD77ED"/>
    <w:multiLevelType w:val="multilevel"/>
    <w:tmpl w:val="C9E63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94E028F"/>
    <w:multiLevelType w:val="multilevel"/>
    <w:tmpl w:val="AF000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7C353F6C"/>
    <w:multiLevelType w:val="hybridMultilevel"/>
    <w:tmpl w:val="43BA90D6"/>
    <w:lvl w:ilvl="0" w:tplc="81C4E25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15DEE"/>
    <w:multiLevelType w:val="multilevel"/>
    <w:tmpl w:val="153E4A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8"/>
  </w:num>
  <w:num w:numId="4">
    <w:abstractNumId w:val="7"/>
  </w:num>
  <w:num w:numId="5">
    <w:abstractNumId w:val="2"/>
  </w:num>
  <w:num w:numId="6">
    <w:abstractNumId w:val="39"/>
  </w:num>
  <w:num w:numId="7">
    <w:abstractNumId w:val="19"/>
  </w:num>
  <w:num w:numId="8">
    <w:abstractNumId w:val="30"/>
  </w:num>
  <w:num w:numId="9">
    <w:abstractNumId w:val="28"/>
  </w:num>
  <w:num w:numId="10">
    <w:abstractNumId w:val="3"/>
  </w:num>
  <w:num w:numId="11">
    <w:abstractNumId w:val="25"/>
  </w:num>
  <w:num w:numId="12">
    <w:abstractNumId w:val="22"/>
  </w:num>
  <w:num w:numId="13">
    <w:abstractNumId w:val="4"/>
  </w:num>
  <w:num w:numId="14">
    <w:abstractNumId w:val="34"/>
  </w:num>
  <w:num w:numId="15">
    <w:abstractNumId w:val="23"/>
  </w:num>
  <w:num w:numId="16">
    <w:abstractNumId w:val="38"/>
  </w:num>
  <w:num w:numId="17">
    <w:abstractNumId w:val="9"/>
  </w:num>
  <w:num w:numId="18">
    <w:abstractNumId w:val="12"/>
  </w:num>
  <w:num w:numId="19">
    <w:abstractNumId w:val="27"/>
  </w:num>
  <w:num w:numId="20">
    <w:abstractNumId w:val="15"/>
  </w:num>
  <w:num w:numId="21">
    <w:abstractNumId w:val="32"/>
  </w:num>
  <w:num w:numId="22">
    <w:abstractNumId w:val="14"/>
  </w:num>
  <w:num w:numId="23">
    <w:abstractNumId w:val="18"/>
  </w:num>
  <w:num w:numId="24">
    <w:abstractNumId w:val="13"/>
  </w:num>
  <w:num w:numId="25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9"/>
  </w:num>
  <w:num w:numId="28">
    <w:abstractNumId w:val="20"/>
  </w:num>
  <w:num w:numId="29">
    <w:abstractNumId w:val="6"/>
  </w:num>
  <w:num w:numId="30">
    <w:abstractNumId w:val="24"/>
  </w:num>
  <w:num w:numId="31">
    <w:abstractNumId w:val="11"/>
  </w:num>
  <w:num w:numId="32">
    <w:abstractNumId w:val="21"/>
  </w:num>
  <w:num w:numId="33">
    <w:abstractNumId w:val="31"/>
  </w:num>
  <w:num w:numId="34">
    <w:abstractNumId w:val="36"/>
  </w:num>
  <w:num w:numId="35">
    <w:abstractNumId w:val="26"/>
  </w:num>
  <w:num w:numId="36">
    <w:abstractNumId w:val="5"/>
  </w:num>
  <w:num w:numId="37">
    <w:abstractNumId w:val="16"/>
  </w:num>
  <w:num w:numId="38">
    <w:abstractNumId w:val="33"/>
  </w:num>
  <w:num w:numId="39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C3"/>
    <w:rsid w:val="000003F8"/>
    <w:rsid w:val="00003244"/>
    <w:rsid w:val="000032F2"/>
    <w:rsid w:val="00003ED4"/>
    <w:rsid w:val="000101CA"/>
    <w:rsid w:val="0001113F"/>
    <w:rsid w:val="00011C09"/>
    <w:rsid w:val="00012117"/>
    <w:rsid w:val="00012A00"/>
    <w:rsid w:val="00013B78"/>
    <w:rsid w:val="00015F2D"/>
    <w:rsid w:val="0001672C"/>
    <w:rsid w:val="00017E01"/>
    <w:rsid w:val="000237B8"/>
    <w:rsid w:val="00032BC8"/>
    <w:rsid w:val="00032C95"/>
    <w:rsid w:val="00034B87"/>
    <w:rsid w:val="00036120"/>
    <w:rsid w:val="00037D3D"/>
    <w:rsid w:val="00040325"/>
    <w:rsid w:val="00041960"/>
    <w:rsid w:val="00042D24"/>
    <w:rsid w:val="0004345D"/>
    <w:rsid w:val="000508EA"/>
    <w:rsid w:val="000534C5"/>
    <w:rsid w:val="00053BD6"/>
    <w:rsid w:val="00055B2B"/>
    <w:rsid w:val="00056250"/>
    <w:rsid w:val="00060E67"/>
    <w:rsid w:val="000619CC"/>
    <w:rsid w:val="00062724"/>
    <w:rsid w:val="00064C33"/>
    <w:rsid w:val="000804E0"/>
    <w:rsid w:val="0008130D"/>
    <w:rsid w:val="0008341C"/>
    <w:rsid w:val="00092DEA"/>
    <w:rsid w:val="00093DC2"/>
    <w:rsid w:val="00095876"/>
    <w:rsid w:val="000A3BAB"/>
    <w:rsid w:val="000A6C7F"/>
    <w:rsid w:val="000A6F2D"/>
    <w:rsid w:val="000B0DB6"/>
    <w:rsid w:val="000B117F"/>
    <w:rsid w:val="000B21B1"/>
    <w:rsid w:val="000B3CEC"/>
    <w:rsid w:val="000C509C"/>
    <w:rsid w:val="000C5CDC"/>
    <w:rsid w:val="000D31DE"/>
    <w:rsid w:val="000D3D3B"/>
    <w:rsid w:val="000D6824"/>
    <w:rsid w:val="000E31D8"/>
    <w:rsid w:val="000F54CE"/>
    <w:rsid w:val="00100438"/>
    <w:rsid w:val="00101383"/>
    <w:rsid w:val="00105951"/>
    <w:rsid w:val="00105CFF"/>
    <w:rsid w:val="00106907"/>
    <w:rsid w:val="00107792"/>
    <w:rsid w:val="001077A8"/>
    <w:rsid w:val="00111FE2"/>
    <w:rsid w:val="00112056"/>
    <w:rsid w:val="00115830"/>
    <w:rsid w:val="00115D13"/>
    <w:rsid w:val="00121EC1"/>
    <w:rsid w:val="00122A2B"/>
    <w:rsid w:val="00123356"/>
    <w:rsid w:val="0012421C"/>
    <w:rsid w:val="0012728A"/>
    <w:rsid w:val="00131117"/>
    <w:rsid w:val="001323D8"/>
    <w:rsid w:val="00132966"/>
    <w:rsid w:val="0013467E"/>
    <w:rsid w:val="00135249"/>
    <w:rsid w:val="00136A70"/>
    <w:rsid w:val="00140A60"/>
    <w:rsid w:val="00141A64"/>
    <w:rsid w:val="001420AF"/>
    <w:rsid w:val="0014627D"/>
    <w:rsid w:val="00151ED1"/>
    <w:rsid w:val="00152F07"/>
    <w:rsid w:val="001542F1"/>
    <w:rsid w:val="001548C3"/>
    <w:rsid w:val="00155900"/>
    <w:rsid w:val="00161D5D"/>
    <w:rsid w:val="00165036"/>
    <w:rsid w:val="0016569D"/>
    <w:rsid w:val="0018038C"/>
    <w:rsid w:val="001809B5"/>
    <w:rsid w:val="00182FEF"/>
    <w:rsid w:val="00184072"/>
    <w:rsid w:val="0018434B"/>
    <w:rsid w:val="00185438"/>
    <w:rsid w:val="001908FE"/>
    <w:rsid w:val="00190DD9"/>
    <w:rsid w:val="00192D35"/>
    <w:rsid w:val="00194580"/>
    <w:rsid w:val="0019494B"/>
    <w:rsid w:val="00194EC3"/>
    <w:rsid w:val="00196ADE"/>
    <w:rsid w:val="001A0AB7"/>
    <w:rsid w:val="001A16A0"/>
    <w:rsid w:val="001A291D"/>
    <w:rsid w:val="001A4DF3"/>
    <w:rsid w:val="001A7256"/>
    <w:rsid w:val="001A7A02"/>
    <w:rsid w:val="001A7E50"/>
    <w:rsid w:val="001B073D"/>
    <w:rsid w:val="001B0A3D"/>
    <w:rsid w:val="001B2F14"/>
    <w:rsid w:val="001B6F34"/>
    <w:rsid w:val="001C2184"/>
    <w:rsid w:val="001C39D4"/>
    <w:rsid w:val="001C46D2"/>
    <w:rsid w:val="001C493C"/>
    <w:rsid w:val="001D06B6"/>
    <w:rsid w:val="001D1EE1"/>
    <w:rsid w:val="001D3892"/>
    <w:rsid w:val="001D448D"/>
    <w:rsid w:val="001E47F6"/>
    <w:rsid w:val="001E7BA1"/>
    <w:rsid w:val="001F2774"/>
    <w:rsid w:val="001F2F8C"/>
    <w:rsid w:val="0020151D"/>
    <w:rsid w:val="002020E4"/>
    <w:rsid w:val="0020331C"/>
    <w:rsid w:val="00203814"/>
    <w:rsid w:val="002040FD"/>
    <w:rsid w:val="00205979"/>
    <w:rsid w:val="00210D0A"/>
    <w:rsid w:val="00211EC9"/>
    <w:rsid w:val="002122D0"/>
    <w:rsid w:val="00217FE9"/>
    <w:rsid w:val="0022028C"/>
    <w:rsid w:val="0022673B"/>
    <w:rsid w:val="002267B2"/>
    <w:rsid w:val="00230EBC"/>
    <w:rsid w:val="0023590E"/>
    <w:rsid w:val="00241758"/>
    <w:rsid w:val="00242843"/>
    <w:rsid w:val="002470D9"/>
    <w:rsid w:val="0024740C"/>
    <w:rsid w:val="00247F49"/>
    <w:rsid w:val="00251843"/>
    <w:rsid w:val="002623CE"/>
    <w:rsid w:val="002624FD"/>
    <w:rsid w:val="0026298E"/>
    <w:rsid w:val="00264DD0"/>
    <w:rsid w:val="00265191"/>
    <w:rsid w:val="00273D94"/>
    <w:rsid w:val="002740AE"/>
    <w:rsid w:val="002740AF"/>
    <w:rsid w:val="002809BB"/>
    <w:rsid w:val="0028198F"/>
    <w:rsid w:val="00282DB5"/>
    <w:rsid w:val="0028348A"/>
    <w:rsid w:val="002916FE"/>
    <w:rsid w:val="00297988"/>
    <w:rsid w:val="002A0EB0"/>
    <w:rsid w:val="002A0F6C"/>
    <w:rsid w:val="002A2ADA"/>
    <w:rsid w:val="002A4F37"/>
    <w:rsid w:val="002A505C"/>
    <w:rsid w:val="002A6D99"/>
    <w:rsid w:val="002B0B92"/>
    <w:rsid w:val="002B1B52"/>
    <w:rsid w:val="002B2757"/>
    <w:rsid w:val="002B2E71"/>
    <w:rsid w:val="002B368E"/>
    <w:rsid w:val="002B497F"/>
    <w:rsid w:val="002B4A24"/>
    <w:rsid w:val="002B5DB1"/>
    <w:rsid w:val="002B67A8"/>
    <w:rsid w:val="002C15DE"/>
    <w:rsid w:val="002C17E4"/>
    <w:rsid w:val="002C1A90"/>
    <w:rsid w:val="002C4229"/>
    <w:rsid w:val="002C4525"/>
    <w:rsid w:val="002C553D"/>
    <w:rsid w:val="002C5A1C"/>
    <w:rsid w:val="002C7699"/>
    <w:rsid w:val="002C77AC"/>
    <w:rsid w:val="002C7837"/>
    <w:rsid w:val="002D0ADC"/>
    <w:rsid w:val="002D210A"/>
    <w:rsid w:val="002D3003"/>
    <w:rsid w:val="002D39D3"/>
    <w:rsid w:val="002E1697"/>
    <w:rsid w:val="002E5A17"/>
    <w:rsid w:val="002E5B00"/>
    <w:rsid w:val="002E61D1"/>
    <w:rsid w:val="002E6486"/>
    <w:rsid w:val="002E7349"/>
    <w:rsid w:val="002F2A0B"/>
    <w:rsid w:val="002F4DA4"/>
    <w:rsid w:val="002F75B1"/>
    <w:rsid w:val="00305D00"/>
    <w:rsid w:val="0031125B"/>
    <w:rsid w:val="00315625"/>
    <w:rsid w:val="00317EC3"/>
    <w:rsid w:val="00317F81"/>
    <w:rsid w:val="00323C83"/>
    <w:rsid w:val="00324778"/>
    <w:rsid w:val="003249F0"/>
    <w:rsid w:val="00325D4F"/>
    <w:rsid w:val="00330334"/>
    <w:rsid w:val="0033133F"/>
    <w:rsid w:val="00333807"/>
    <w:rsid w:val="00337E41"/>
    <w:rsid w:val="00346030"/>
    <w:rsid w:val="00346D78"/>
    <w:rsid w:val="00347C36"/>
    <w:rsid w:val="003533BC"/>
    <w:rsid w:val="003555A9"/>
    <w:rsid w:val="00355E11"/>
    <w:rsid w:val="003578E4"/>
    <w:rsid w:val="003649B2"/>
    <w:rsid w:val="00365D6B"/>
    <w:rsid w:val="00366CAE"/>
    <w:rsid w:val="003701B7"/>
    <w:rsid w:val="00376E83"/>
    <w:rsid w:val="003808AC"/>
    <w:rsid w:val="0039243E"/>
    <w:rsid w:val="003A09A1"/>
    <w:rsid w:val="003A4220"/>
    <w:rsid w:val="003A71F8"/>
    <w:rsid w:val="003B3FEB"/>
    <w:rsid w:val="003B5A2D"/>
    <w:rsid w:val="003B794A"/>
    <w:rsid w:val="003C3D14"/>
    <w:rsid w:val="003C5242"/>
    <w:rsid w:val="003C65AB"/>
    <w:rsid w:val="003D0436"/>
    <w:rsid w:val="003D7BCC"/>
    <w:rsid w:val="003E1226"/>
    <w:rsid w:val="003E149F"/>
    <w:rsid w:val="003E17BF"/>
    <w:rsid w:val="003E3244"/>
    <w:rsid w:val="003E58AC"/>
    <w:rsid w:val="003E7DE2"/>
    <w:rsid w:val="003F48B6"/>
    <w:rsid w:val="003F4A87"/>
    <w:rsid w:val="003F4EBA"/>
    <w:rsid w:val="003F4FDB"/>
    <w:rsid w:val="003F59F8"/>
    <w:rsid w:val="003F645A"/>
    <w:rsid w:val="00400992"/>
    <w:rsid w:val="0040129F"/>
    <w:rsid w:val="00401C8A"/>
    <w:rsid w:val="0040408D"/>
    <w:rsid w:val="00406595"/>
    <w:rsid w:val="0041478B"/>
    <w:rsid w:val="00420B38"/>
    <w:rsid w:val="00423E25"/>
    <w:rsid w:val="00425EF9"/>
    <w:rsid w:val="00426E7C"/>
    <w:rsid w:val="0043584E"/>
    <w:rsid w:val="00441DAE"/>
    <w:rsid w:val="00454544"/>
    <w:rsid w:val="00454CC5"/>
    <w:rsid w:val="00462C24"/>
    <w:rsid w:val="00464A15"/>
    <w:rsid w:val="00470997"/>
    <w:rsid w:val="0047714C"/>
    <w:rsid w:val="004816E2"/>
    <w:rsid w:val="00482239"/>
    <w:rsid w:val="004831E4"/>
    <w:rsid w:val="00491962"/>
    <w:rsid w:val="00491CFB"/>
    <w:rsid w:val="00492431"/>
    <w:rsid w:val="004952CD"/>
    <w:rsid w:val="004A0099"/>
    <w:rsid w:val="004A2A92"/>
    <w:rsid w:val="004A546B"/>
    <w:rsid w:val="004B2A52"/>
    <w:rsid w:val="004B378C"/>
    <w:rsid w:val="004B5460"/>
    <w:rsid w:val="004C0FC6"/>
    <w:rsid w:val="004C7C32"/>
    <w:rsid w:val="004D1B2F"/>
    <w:rsid w:val="004D2BAB"/>
    <w:rsid w:val="004D2D6C"/>
    <w:rsid w:val="004D325A"/>
    <w:rsid w:val="004D366E"/>
    <w:rsid w:val="004D4BFE"/>
    <w:rsid w:val="004D4DAE"/>
    <w:rsid w:val="004E34BC"/>
    <w:rsid w:val="004E4DED"/>
    <w:rsid w:val="004E63A6"/>
    <w:rsid w:val="004E7E17"/>
    <w:rsid w:val="004F407C"/>
    <w:rsid w:val="0050111B"/>
    <w:rsid w:val="00501B44"/>
    <w:rsid w:val="00501E98"/>
    <w:rsid w:val="00511821"/>
    <w:rsid w:val="00515BFB"/>
    <w:rsid w:val="00521F24"/>
    <w:rsid w:val="005245CC"/>
    <w:rsid w:val="005249A7"/>
    <w:rsid w:val="005304B1"/>
    <w:rsid w:val="005304D3"/>
    <w:rsid w:val="00530AEC"/>
    <w:rsid w:val="00532505"/>
    <w:rsid w:val="00535762"/>
    <w:rsid w:val="005369F2"/>
    <w:rsid w:val="00540B07"/>
    <w:rsid w:val="00543076"/>
    <w:rsid w:val="00546099"/>
    <w:rsid w:val="0054741C"/>
    <w:rsid w:val="00547BF4"/>
    <w:rsid w:val="00552859"/>
    <w:rsid w:val="0056322A"/>
    <w:rsid w:val="00565805"/>
    <w:rsid w:val="00571994"/>
    <w:rsid w:val="00575874"/>
    <w:rsid w:val="00576BD0"/>
    <w:rsid w:val="005835C7"/>
    <w:rsid w:val="0058401B"/>
    <w:rsid w:val="00584E4B"/>
    <w:rsid w:val="005864DD"/>
    <w:rsid w:val="00590E6C"/>
    <w:rsid w:val="0059340C"/>
    <w:rsid w:val="005936F8"/>
    <w:rsid w:val="00593C5B"/>
    <w:rsid w:val="00594C00"/>
    <w:rsid w:val="005979DA"/>
    <w:rsid w:val="005A035B"/>
    <w:rsid w:val="005A1A37"/>
    <w:rsid w:val="005A34A4"/>
    <w:rsid w:val="005A4B81"/>
    <w:rsid w:val="005B1AAF"/>
    <w:rsid w:val="005B2B01"/>
    <w:rsid w:val="005B7F3F"/>
    <w:rsid w:val="005C29C6"/>
    <w:rsid w:val="005C5D38"/>
    <w:rsid w:val="005C6A65"/>
    <w:rsid w:val="005C7E79"/>
    <w:rsid w:val="005D3366"/>
    <w:rsid w:val="005D3AA9"/>
    <w:rsid w:val="005D5C4C"/>
    <w:rsid w:val="005D68D7"/>
    <w:rsid w:val="005D6F82"/>
    <w:rsid w:val="005D6F95"/>
    <w:rsid w:val="005E0320"/>
    <w:rsid w:val="005E099A"/>
    <w:rsid w:val="005E3FBD"/>
    <w:rsid w:val="005E5D75"/>
    <w:rsid w:val="005E62DA"/>
    <w:rsid w:val="005E6A95"/>
    <w:rsid w:val="005F0BA0"/>
    <w:rsid w:val="005F1B80"/>
    <w:rsid w:val="005F28D9"/>
    <w:rsid w:val="005F6517"/>
    <w:rsid w:val="006002D0"/>
    <w:rsid w:val="0060672A"/>
    <w:rsid w:val="00606C38"/>
    <w:rsid w:val="006109B1"/>
    <w:rsid w:val="00612217"/>
    <w:rsid w:val="00620EF9"/>
    <w:rsid w:val="006258D2"/>
    <w:rsid w:val="00625F7F"/>
    <w:rsid w:val="0063021A"/>
    <w:rsid w:val="00630959"/>
    <w:rsid w:val="00635DEC"/>
    <w:rsid w:val="00637F30"/>
    <w:rsid w:val="00640DD8"/>
    <w:rsid w:val="00642713"/>
    <w:rsid w:val="00642766"/>
    <w:rsid w:val="00643A94"/>
    <w:rsid w:val="006503A3"/>
    <w:rsid w:val="0065104E"/>
    <w:rsid w:val="006518AA"/>
    <w:rsid w:val="006533E0"/>
    <w:rsid w:val="00657666"/>
    <w:rsid w:val="006675DB"/>
    <w:rsid w:val="00670D0F"/>
    <w:rsid w:val="00671E68"/>
    <w:rsid w:val="00672E89"/>
    <w:rsid w:val="006765F9"/>
    <w:rsid w:val="00681632"/>
    <w:rsid w:val="006817BD"/>
    <w:rsid w:val="00681876"/>
    <w:rsid w:val="006849A6"/>
    <w:rsid w:val="00685538"/>
    <w:rsid w:val="00687363"/>
    <w:rsid w:val="00687EF7"/>
    <w:rsid w:val="00692692"/>
    <w:rsid w:val="00693117"/>
    <w:rsid w:val="00693A5B"/>
    <w:rsid w:val="0069432D"/>
    <w:rsid w:val="006A7983"/>
    <w:rsid w:val="006B07D7"/>
    <w:rsid w:val="006B0EDA"/>
    <w:rsid w:val="006B166B"/>
    <w:rsid w:val="006B2552"/>
    <w:rsid w:val="006B5C3A"/>
    <w:rsid w:val="006B5CE0"/>
    <w:rsid w:val="006C0D66"/>
    <w:rsid w:val="006C34B6"/>
    <w:rsid w:val="006C5AB7"/>
    <w:rsid w:val="006C67E5"/>
    <w:rsid w:val="006C70B4"/>
    <w:rsid w:val="006D268A"/>
    <w:rsid w:val="006D2A07"/>
    <w:rsid w:val="006D3516"/>
    <w:rsid w:val="006D577D"/>
    <w:rsid w:val="006E1332"/>
    <w:rsid w:val="006E1C3A"/>
    <w:rsid w:val="006E208F"/>
    <w:rsid w:val="006E4192"/>
    <w:rsid w:val="006E41E5"/>
    <w:rsid w:val="006E5562"/>
    <w:rsid w:val="006E7859"/>
    <w:rsid w:val="006E7E5D"/>
    <w:rsid w:val="006F10DB"/>
    <w:rsid w:val="006F3662"/>
    <w:rsid w:val="006F5D53"/>
    <w:rsid w:val="006F7B35"/>
    <w:rsid w:val="00703304"/>
    <w:rsid w:val="00707E63"/>
    <w:rsid w:val="007104E6"/>
    <w:rsid w:val="00712821"/>
    <w:rsid w:val="007129F3"/>
    <w:rsid w:val="00714FC5"/>
    <w:rsid w:val="00716D02"/>
    <w:rsid w:val="007208B3"/>
    <w:rsid w:val="007214C2"/>
    <w:rsid w:val="0072273B"/>
    <w:rsid w:val="00724364"/>
    <w:rsid w:val="00725331"/>
    <w:rsid w:val="0072595E"/>
    <w:rsid w:val="0072621A"/>
    <w:rsid w:val="00733D37"/>
    <w:rsid w:val="00741B4A"/>
    <w:rsid w:val="00742E26"/>
    <w:rsid w:val="00745EC2"/>
    <w:rsid w:val="00750FB1"/>
    <w:rsid w:val="007521D9"/>
    <w:rsid w:val="00752DCC"/>
    <w:rsid w:val="007548AA"/>
    <w:rsid w:val="00755182"/>
    <w:rsid w:val="007570DE"/>
    <w:rsid w:val="007576F2"/>
    <w:rsid w:val="00761D74"/>
    <w:rsid w:val="0076217C"/>
    <w:rsid w:val="007649B5"/>
    <w:rsid w:val="00767C21"/>
    <w:rsid w:val="00772E88"/>
    <w:rsid w:val="007738B3"/>
    <w:rsid w:val="00780215"/>
    <w:rsid w:val="00783AF2"/>
    <w:rsid w:val="007846DB"/>
    <w:rsid w:val="00785525"/>
    <w:rsid w:val="00790C9E"/>
    <w:rsid w:val="00792B40"/>
    <w:rsid w:val="007956BF"/>
    <w:rsid w:val="007A6925"/>
    <w:rsid w:val="007B0091"/>
    <w:rsid w:val="007B322C"/>
    <w:rsid w:val="007B44F7"/>
    <w:rsid w:val="007B5587"/>
    <w:rsid w:val="007C084C"/>
    <w:rsid w:val="007C1660"/>
    <w:rsid w:val="007C54D0"/>
    <w:rsid w:val="007D2F36"/>
    <w:rsid w:val="007D379D"/>
    <w:rsid w:val="007D4145"/>
    <w:rsid w:val="007D6676"/>
    <w:rsid w:val="007D6C76"/>
    <w:rsid w:val="007D6CED"/>
    <w:rsid w:val="007E0270"/>
    <w:rsid w:val="007E3BE2"/>
    <w:rsid w:val="007E53E2"/>
    <w:rsid w:val="007E58E9"/>
    <w:rsid w:val="007E7F63"/>
    <w:rsid w:val="007F1044"/>
    <w:rsid w:val="007F30E8"/>
    <w:rsid w:val="007F3FE4"/>
    <w:rsid w:val="007F488A"/>
    <w:rsid w:val="007F5425"/>
    <w:rsid w:val="007F54F9"/>
    <w:rsid w:val="007F61CA"/>
    <w:rsid w:val="00800539"/>
    <w:rsid w:val="00804786"/>
    <w:rsid w:val="008102AC"/>
    <w:rsid w:val="00813624"/>
    <w:rsid w:val="00814D75"/>
    <w:rsid w:val="00814E24"/>
    <w:rsid w:val="0081580E"/>
    <w:rsid w:val="008161E6"/>
    <w:rsid w:val="00817746"/>
    <w:rsid w:val="00826731"/>
    <w:rsid w:val="00830E73"/>
    <w:rsid w:val="00830E97"/>
    <w:rsid w:val="00832586"/>
    <w:rsid w:val="00840A94"/>
    <w:rsid w:val="00845CD0"/>
    <w:rsid w:val="00846523"/>
    <w:rsid w:val="00846D36"/>
    <w:rsid w:val="008530B2"/>
    <w:rsid w:val="00854845"/>
    <w:rsid w:val="00857335"/>
    <w:rsid w:val="00860D92"/>
    <w:rsid w:val="008640CC"/>
    <w:rsid w:val="008652F6"/>
    <w:rsid w:val="008653F2"/>
    <w:rsid w:val="00865E68"/>
    <w:rsid w:val="008672C5"/>
    <w:rsid w:val="008708FE"/>
    <w:rsid w:val="00875E79"/>
    <w:rsid w:val="008821A8"/>
    <w:rsid w:val="00883E3F"/>
    <w:rsid w:val="00885327"/>
    <w:rsid w:val="00887A07"/>
    <w:rsid w:val="00887D3F"/>
    <w:rsid w:val="00892C0F"/>
    <w:rsid w:val="008A1B61"/>
    <w:rsid w:val="008A5C33"/>
    <w:rsid w:val="008A7E29"/>
    <w:rsid w:val="008B1CB2"/>
    <w:rsid w:val="008B2AEB"/>
    <w:rsid w:val="008B349D"/>
    <w:rsid w:val="008B73A4"/>
    <w:rsid w:val="008B7D28"/>
    <w:rsid w:val="008B7EC4"/>
    <w:rsid w:val="008C2D43"/>
    <w:rsid w:val="008C2FFE"/>
    <w:rsid w:val="008C454E"/>
    <w:rsid w:val="008C5182"/>
    <w:rsid w:val="008C6499"/>
    <w:rsid w:val="008D3317"/>
    <w:rsid w:val="008E1C2F"/>
    <w:rsid w:val="008E1F0A"/>
    <w:rsid w:val="008E3981"/>
    <w:rsid w:val="008E4110"/>
    <w:rsid w:val="008E66F4"/>
    <w:rsid w:val="008E71D7"/>
    <w:rsid w:val="008F00E0"/>
    <w:rsid w:val="008F298E"/>
    <w:rsid w:val="008F784C"/>
    <w:rsid w:val="009004BF"/>
    <w:rsid w:val="0090608F"/>
    <w:rsid w:val="009115FF"/>
    <w:rsid w:val="0091175B"/>
    <w:rsid w:val="0091182A"/>
    <w:rsid w:val="00912BE3"/>
    <w:rsid w:val="00915C26"/>
    <w:rsid w:val="00915D9B"/>
    <w:rsid w:val="009204A3"/>
    <w:rsid w:val="00923AE7"/>
    <w:rsid w:val="00925F6B"/>
    <w:rsid w:val="009274A4"/>
    <w:rsid w:val="00934B14"/>
    <w:rsid w:val="00934C82"/>
    <w:rsid w:val="0093737A"/>
    <w:rsid w:val="009412CB"/>
    <w:rsid w:val="00945C5F"/>
    <w:rsid w:val="00950C8C"/>
    <w:rsid w:val="00952187"/>
    <w:rsid w:val="009530CE"/>
    <w:rsid w:val="009603CA"/>
    <w:rsid w:val="0096435F"/>
    <w:rsid w:val="00966233"/>
    <w:rsid w:val="009762AD"/>
    <w:rsid w:val="009778D9"/>
    <w:rsid w:val="00982C74"/>
    <w:rsid w:val="009844AE"/>
    <w:rsid w:val="00984523"/>
    <w:rsid w:val="00987D85"/>
    <w:rsid w:val="00990BF8"/>
    <w:rsid w:val="0099633D"/>
    <w:rsid w:val="009A29FC"/>
    <w:rsid w:val="009A43EB"/>
    <w:rsid w:val="009A4443"/>
    <w:rsid w:val="009A6920"/>
    <w:rsid w:val="009B0F8A"/>
    <w:rsid w:val="009B1D83"/>
    <w:rsid w:val="009B34D2"/>
    <w:rsid w:val="009B3884"/>
    <w:rsid w:val="009B689E"/>
    <w:rsid w:val="009B75DC"/>
    <w:rsid w:val="009B7E8A"/>
    <w:rsid w:val="009C3004"/>
    <w:rsid w:val="009C44FD"/>
    <w:rsid w:val="009C68CD"/>
    <w:rsid w:val="009D2476"/>
    <w:rsid w:val="009D3849"/>
    <w:rsid w:val="009D3867"/>
    <w:rsid w:val="009E5C3E"/>
    <w:rsid w:val="009F30AC"/>
    <w:rsid w:val="009F7DCA"/>
    <w:rsid w:val="00A0130C"/>
    <w:rsid w:val="00A03CA4"/>
    <w:rsid w:val="00A05F44"/>
    <w:rsid w:val="00A07532"/>
    <w:rsid w:val="00A13E12"/>
    <w:rsid w:val="00A14861"/>
    <w:rsid w:val="00A15C48"/>
    <w:rsid w:val="00A20E9B"/>
    <w:rsid w:val="00A245B7"/>
    <w:rsid w:val="00A24605"/>
    <w:rsid w:val="00A249E3"/>
    <w:rsid w:val="00A268F3"/>
    <w:rsid w:val="00A26AE9"/>
    <w:rsid w:val="00A275F5"/>
    <w:rsid w:val="00A31056"/>
    <w:rsid w:val="00A35061"/>
    <w:rsid w:val="00A36454"/>
    <w:rsid w:val="00A36547"/>
    <w:rsid w:val="00A436D1"/>
    <w:rsid w:val="00A459E7"/>
    <w:rsid w:val="00A46920"/>
    <w:rsid w:val="00A50A1A"/>
    <w:rsid w:val="00A51398"/>
    <w:rsid w:val="00A53D68"/>
    <w:rsid w:val="00A548AA"/>
    <w:rsid w:val="00A55274"/>
    <w:rsid w:val="00A603C5"/>
    <w:rsid w:val="00A667B1"/>
    <w:rsid w:val="00A711F0"/>
    <w:rsid w:val="00A73FBC"/>
    <w:rsid w:val="00A76FF5"/>
    <w:rsid w:val="00A77122"/>
    <w:rsid w:val="00A80A8B"/>
    <w:rsid w:val="00A82746"/>
    <w:rsid w:val="00A86D2F"/>
    <w:rsid w:val="00A87E63"/>
    <w:rsid w:val="00A87F6E"/>
    <w:rsid w:val="00A97583"/>
    <w:rsid w:val="00AA09E4"/>
    <w:rsid w:val="00AA0CFE"/>
    <w:rsid w:val="00AA0FD3"/>
    <w:rsid w:val="00AA127B"/>
    <w:rsid w:val="00AA1487"/>
    <w:rsid w:val="00AA1B45"/>
    <w:rsid w:val="00AA2367"/>
    <w:rsid w:val="00AA4E2F"/>
    <w:rsid w:val="00AA7641"/>
    <w:rsid w:val="00AB02D1"/>
    <w:rsid w:val="00AB0E3B"/>
    <w:rsid w:val="00AB0F53"/>
    <w:rsid w:val="00AB16E1"/>
    <w:rsid w:val="00AB3E66"/>
    <w:rsid w:val="00AC33D1"/>
    <w:rsid w:val="00AC4A2D"/>
    <w:rsid w:val="00AC5638"/>
    <w:rsid w:val="00AC62D1"/>
    <w:rsid w:val="00AC7637"/>
    <w:rsid w:val="00AC78C2"/>
    <w:rsid w:val="00AD4F47"/>
    <w:rsid w:val="00AD7144"/>
    <w:rsid w:val="00AD7734"/>
    <w:rsid w:val="00AD7D0D"/>
    <w:rsid w:val="00AE2CA1"/>
    <w:rsid w:val="00AE3680"/>
    <w:rsid w:val="00AE44FB"/>
    <w:rsid w:val="00AF7178"/>
    <w:rsid w:val="00B0004A"/>
    <w:rsid w:val="00B0045B"/>
    <w:rsid w:val="00B02235"/>
    <w:rsid w:val="00B05C8D"/>
    <w:rsid w:val="00B1056C"/>
    <w:rsid w:val="00B116FF"/>
    <w:rsid w:val="00B11925"/>
    <w:rsid w:val="00B11F34"/>
    <w:rsid w:val="00B147F4"/>
    <w:rsid w:val="00B1488C"/>
    <w:rsid w:val="00B15128"/>
    <w:rsid w:val="00B17A47"/>
    <w:rsid w:val="00B20B87"/>
    <w:rsid w:val="00B22AE8"/>
    <w:rsid w:val="00B22DF6"/>
    <w:rsid w:val="00B252FF"/>
    <w:rsid w:val="00B26E73"/>
    <w:rsid w:val="00B30CAC"/>
    <w:rsid w:val="00B30E47"/>
    <w:rsid w:val="00B36235"/>
    <w:rsid w:val="00B427B7"/>
    <w:rsid w:val="00B441E4"/>
    <w:rsid w:val="00B4502F"/>
    <w:rsid w:val="00B45CCD"/>
    <w:rsid w:val="00B466C7"/>
    <w:rsid w:val="00B54BB8"/>
    <w:rsid w:val="00B56734"/>
    <w:rsid w:val="00B579FA"/>
    <w:rsid w:val="00B61ECF"/>
    <w:rsid w:val="00B62E99"/>
    <w:rsid w:val="00B635FD"/>
    <w:rsid w:val="00B64F21"/>
    <w:rsid w:val="00B70C8E"/>
    <w:rsid w:val="00B716A8"/>
    <w:rsid w:val="00B71A43"/>
    <w:rsid w:val="00B721F2"/>
    <w:rsid w:val="00B7665F"/>
    <w:rsid w:val="00B82108"/>
    <w:rsid w:val="00B922A4"/>
    <w:rsid w:val="00B94788"/>
    <w:rsid w:val="00BA1DB0"/>
    <w:rsid w:val="00BA6485"/>
    <w:rsid w:val="00BA75B8"/>
    <w:rsid w:val="00BB1BE2"/>
    <w:rsid w:val="00BB3DB1"/>
    <w:rsid w:val="00BC144A"/>
    <w:rsid w:val="00BC23E4"/>
    <w:rsid w:val="00BC7AF4"/>
    <w:rsid w:val="00BD0D9A"/>
    <w:rsid w:val="00BE59FA"/>
    <w:rsid w:val="00C036F1"/>
    <w:rsid w:val="00C04DBF"/>
    <w:rsid w:val="00C07939"/>
    <w:rsid w:val="00C1245A"/>
    <w:rsid w:val="00C16370"/>
    <w:rsid w:val="00C24C15"/>
    <w:rsid w:val="00C30AE7"/>
    <w:rsid w:val="00C32702"/>
    <w:rsid w:val="00C33211"/>
    <w:rsid w:val="00C36C07"/>
    <w:rsid w:val="00C3786C"/>
    <w:rsid w:val="00C475A3"/>
    <w:rsid w:val="00C476CE"/>
    <w:rsid w:val="00C47A59"/>
    <w:rsid w:val="00C50AC3"/>
    <w:rsid w:val="00C51E69"/>
    <w:rsid w:val="00C57D8A"/>
    <w:rsid w:val="00C60847"/>
    <w:rsid w:val="00C655A3"/>
    <w:rsid w:val="00C712BB"/>
    <w:rsid w:val="00C7164C"/>
    <w:rsid w:val="00C72155"/>
    <w:rsid w:val="00C75195"/>
    <w:rsid w:val="00C76ECB"/>
    <w:rsid w:val="00C81358"/>
    <w:rsid w:val="00C856F1"/>
    <w:rsid w:val="00C869B9"/>
    <w:rsid w:val="00C87873"/>
    <w:rsid w:val="00C923BF"/>
    <w:rsid w:val="00C92881"/>
    <w:rsid w:val="00C93F1F"/>
    <w:rsid w:val="00C95C79"/>
    <w:rsid w:val="00CA1036"/>
    <w:rsid w:val="00CA51CD"/>
    <w:rsid w:val="00CA5942"/>
    <w:rsid w:val="00CA60B6"/>
    <w:rsid w:val="00CA614C"/>
    <w:rsid w:val="00CB065B"/>
    <w:rsid w:val="00CB09A8"/>
    <w:rsid w:val="00CB2896"/>
    <w:rsid w:val="00CB3406"/>
    <w:rsid w:val="00CB5EC1"/>
    <w:rsid w:val="00CB6418"/>
    <w:rsid w:val="00CB67E3"/>
    <w:rsid w:val="00CB7D36"/>
    <w:rsid w:val="00CC0AAE"/>
    <w:rsid w:val="00CC45B2"/>
    <w:rsid w:val="00CC5F88"/>
    <w:rsid w:val="00CC66B1"/>
    <w:rsid w:val="00CD0DA5"/>
    <w:rsid w:val="00CE036F"/>
    <w:rsid w:val="00CF6F5B"/>
    <w:rsid w:val="00D0224B"/>
    <w:rsid w:val="00D037E2"/>
    <w:rsid w:val="00D038DD"/>
    <w:rsid w:val="00D03A54"/>
    <w:rsid w:val="00D041D7"/>
    <w:rsid w:val="00D12ABA"/>
    <w:rsid w:val="00D161BD"/>
    <w:rsid w:val="00D21D12"/>
    <w:rsid w:val="00D24768"/>
    <w:rsid w:val="00D25AA1"/>
    <w:rsid w:val="00D25DBB"/>
    <w:rsid w:val="00D2654C"/>
    <w:rsid w:val="00D26F94"/>
    <w:rsid w:val="00D303AF"/>
    <w:rsid w:val="00D3081D"/>
    <w:rsid w:val="00D30963"/>
    <w:rsid w:val="00D33E06"/>
    <w:rsid w:val="00D34958"/>
    <w:rsid w:val="00D3704A"/>
    <w:rsid w:val="00D42129"/>
    <w:rsid w:val="00D448BA"/>
    <w:rsid w:val="00D53073"/>
    <w:rsid w:val="00D53E39"/>
    <w:rsid w:val="00D54D89"/>
    <w:rsid w:val="00D55DEE"/>
    <w:rsid w:val="00D57434"/>
    <w:rsid w:val="00D57D79"/>
    <w:rsid w:val="00D60481"/>
    <w:rsid w:val="00D67271"/>
    <w:rsid w:val="00D70D37"/>
    <w:rsid w:val="00D71155"/>
    <w:rsid w:val="00D732DC"/>
    <w:rsid w:val="00D75E15"/>
    <w:rsid w:val="00D824AD"/>
    <w:rsid w:val="00D82552"/>
    <w:rsid w:val="00D82B9E"/>
    <w:rsid w:val="00D830C2"/>
    <w:rsid w:val="00D8626A"/>
    <w:rsid w:val="00D86814"/>
    <w:rsid w:val="00D90A54"/>
    <w:rsid w:val="00D915DD"/>
    <w:rsid w:val="00D91AB3"/>
    <w:rsid w:val="00D92978"/>
    <w:rsid w:val="00DA4ACE"/>
    <w:rsid w:val="00DA548A"/>
    <w:rsid w:val="00DA78CB"/>
    <w:rsid w:val="00DB504A"/>
    <w:rsid w:val="00DB6482"/>
    <w:rsid w:val="00DC1BF1"/>
    <w:rsid w:val="00DC3FB7"/>
    <w:rsid w:val="00DC6E78"/>
    <w:rsid w:val="00DD0429"/>
    <w:rsid w:val="00DD21C6"/>
    <w:rsid w:val="00DD257E"/>
    <w:rsid w:val="00DD281E"/>
    <w:rsid w:val="00DD3B1E"/>
    <w:rsid w:val="00DD578C"/>
    <w:rsid w:val="00DD57DA"/>
    <w:rsid w:val="00DD76F5"/>
    <w:rsid w:val="00DE40F6"/>
    <w:rsid w:val="00DE7A65"/>
    <w:rsid w:val="00DF178A"/>
    <w:rsid w:val="00DF1E7A"/>
    <w:rsid w:val="00DF70E5"/>
    <w:rsid w:val="00E0184E"/>
    <w:rsid w:val="00E0535D"/>
    <w:rsid w:val="00E1029A"/>
    <w:rsid w:val="00E11275"/>
    <w:rsid w:val="00E11637"/>
    <w:rsid w:val="00E156B8"/>
    <w:rsid w:val="00E20ED4"/>
    <w:rsid w:val="00E210EC"/>
    <w:rsid w:val="00E234AA"/>
    <w:rsid w:val="00E2694E"/>
    <w:rsid w:val="00E31C32"/>
    <w:rsid w:val="00E3294E"/>
    <w:rsid w:val="00E3330E"/>
    <w:rsid w:val="00E373DB"/>
    <w:rsid w:val="00E40FA4"/>
    <w:rsid w:val="00E4244D"/>
    <w:rsid w:val="00E42AEF"/>
    <w:rsid w:val="00E47BE0"/>
    <w:rsid w:val="00E47C3A"/>
    <w:rsid w:val="00E620D8"/>
    <w:rsid w:val="00E64D9E"/>
    <w:rsid w:val="00E65195"/>
    <w:rsid w:val="00E704C9"/>
    <w:rsid w:val="00E711B6"/>
    <w:rsid w:val="00E71DDA"/>
    <w:rsid w:val="00E747D0"/>
    <w:rsid w:val="00E74916"/>
    <w:rsid w:val="00E80080"/>
    <w:rsid w:val="00E82634"/>
    <w:rsid w:val="00E82D40"/>
    <w:rsid w:val="00E83E00"/>
    <w:rsid w:val="00E85DFC"/>
    <w:rsid w:val="00E87760"/>
    <w:rsid w:val="00E911AC"/>
    <w:rsid w:val="00E9440B"/>
    <w:rsid w:val="00E963EC"/>
    <w:rsid w:val="00EA00A5"/>
    <w:rsid w:val="00EA1EFF"/>
    <w:rsid w:val="00EA4A71"/>
    <w:rsid w:val="00EB1A97"/>
    <w:rsid w:val="00EB50FA"/>
    <w:rsid w:val="00EB5E88"/>
    <w:rsid w:val="00EB6706"/>
    <w:rsid w:val="00EB67E8"/>
    <w:rsid w:val="00EB6AA2"/>
    <w:rsid w:val="00EC1EEA"/>
    <w:rsid w:val="00EC24A7"/>
    <w:rsid w:val="00EC315F"/>
    <w:rsid w:val="00EC41CF"/>
    <w:rsid w:val="00EC6AC6"/>
    <w:rsid w:val="00ED1D4B"/>
    <w:rsid w:val="00ED3BB8"/>
    <w:rsid w:val="00ED7C4C"/>
    <w:rsid w:val="00EE2512"/>
    <w:rsid w:val="00EE4BC8"/>
    <w:rsid w:val="00EE5CEB"/>
    <w:rsid w:val="00EF07ED"/>
    <w:rsid w:val="00EF1E07"/>
    <w:rsid w:val="00EF24A2"/>
    <w:rsid w:val="00EF3EC1"/>
    <w:rsid w:val="00EF55F8"/>
    <w:rsid w:val="00EF6FFC"/>
    <w:rsid w:val="00F03235"/>
    <w:rsid w:val="00F05EC5"/>
    <w:rsid w:val="00F10D1D"/>
    <w:rsid w:val="00F11470"/>
    <w:rsid w:val="00F11CBE"/>
    <w:rsid w:val="00F13617"/>
    <w:rsid w:val="00F1368B"/>
    <w:rsid w:val="00F149BB"/>
    <w:rsid w:val="00F20593"/>
    <w:rsid w:val="00F20B97"/>
    <w:rsid w:val="00F357E0"/>
    <w:rsid w:val="00F35BB2"/>
    <w:rsid w:val="00F43D9C"/>
    <w:rsid w:val="00F4642B"/>
    <w:rsid w:val="00F46D6B"/>
    <w:rsid w:val="00F46F9D"/>
    <w:rsid w:val="00F55532"/>
    <w:rsid w:val="00F55E87"/>
    <w:rsid w:val="00F62867"/>
    <w:rsid w:val="00F64A3A"/>
    <w:rsid w:val="00F65F3E"/>
    <w:rsid w:val="00F708A7"/>
    <w:rsid w:val="00F77499"/>
    <w:rsid w:val="00F803D9"/>
    <w:rsid w:val="00F836FD"/>
    <w:rsid w:val="00F86904"/>
    <w:rsid w:val="00F9135F"/>
    <w:rsid w:val="00F92243"/>
    <w:rsid w:val="00F9225C"/>
    <w:rsid w:val="00F938B0"/>
    <w:rsid w:val="00F93AC4"/>
    <w:rsid w:val="00F9642C"/>
    <w:rsid w:val="00F968E8"/>
    <w:rsid w:val="00F96B72"/>
    <w:rsid w:val="00F96D10"/>
    <w:rsid w:val="00FA055B"/>
    <w:rsid w:val="00FA1296"/>
    <w:rsid w:val="00FA1B5B"/>
    <w:rsid w:val="00FA7D81"/>
    <w:rsid w:val="00FB0715"/>
    <w:rsid w:val="00FB17E7"/>
    <w:rsid w:val="00FB218D"/>
    <w:rsid w:val="00FB43F3"/>
    <w:rsid w:val="00FC1D29"/>
    <w:rsid w:val="00FC3A9C"/>
    <w:rsid w:val="00FC453C"/>
    <w:rsid w:val="00FC6D32"/>
    <w:rsid w:val="00FD1D76"/>
    <w:rsid w:val="00FD27CD"/>
    <w:rsid w:val="00FD5BE8"/>
    <w:rsid w:val="00FE076F"/>
    <w:rsid w:val="00FE0F4A"/>
    <w:rsid w:val="00FE126A"/>
    <w:rsid w:val="00FE1C00"/>
    <w:rsid w:val="00FE4B73"/>
    <w:rsid w:val="00FE5846"/>
    <w:rsid w:val="00FF3B94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86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C26"/>
  </w:style>
  <w:style w:type="paragraph" w:styleId="Nadpis1">
    <w:name w:val="heading 1"/>
    <w:basedOn w:val="Normln"/>
    <w:next w:val="Normln"/>
    <w:link w:val="Nadpis1Char1"/>
    <w:qFormat/>
    <w:rsid w:val="00B922A4"/>
    <w:pPr>
      <w:keepNext/>
      <w:widowControl w:val="0"/>
      <w:numPr>
        <w:numId w:val="1"/>
      </w:numPr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0"/>
    </w:pPr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Nadpis2">
    <w:name w:val="heading 2"/>
    <w:basedOn w:val="Normln"/>
    <w:next w:val="Normln"/>
    <w:link w:val="Nadpis2Char"/>
    <w:unhideWhenUsed/>
    <w:qFormat/>
    <w:rsid w:val="00B922A4"/>
    <w:pPr>
      <w:keepNext/>
      <w:widowControl w:val="0"/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1"/>
    </w:pPr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paragraph" w:styleId="Nadpis3">
    <w:name w:val="heading 3"/>
    <w:basedOn w:val="Nadpis2"/>
    <w:next w:val="Normln"/>
    <w:link w:val="Nadpis3Char"/>
    <w:unhideWhenUsed/>
    <w:qFormat/>
    <w:rsid w:val="00B922A4"/>
    <w:pPr>
      <w:numPr>
        <w:ilvl w:val="2"/>
      </w:numPr>
      <w:outlineLvl w:val="2"/>
    </w:pPr>
    <w:rPr>
      <w:iCs/>
      <w:sz w:val="24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22A4"/>
    <w:pPr>
      <w:keepNext/>
      <w:widowControl w:val="0"/>
      <w:numPr>
        <w:ilvl w:val="3"/>
        <w:numId w:val="1"/>
      </w:numPr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22A4"/>
    <w:pPr>
      <w:widowControl w:val="0"/>
      <w:numPr>
        <w:ilvl w:val="4"/>
        <w:numId w:val="1"/>
      </w:numPr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22A4"/>
    <w:pPr>
      <w:widowControl w:val="0"/>
      <w:numPr>
        <w:ilvl w:val="5"/>
        <w:numId w:val="1"/>
      </w:numPr>
      <w:suppressAutoHyphens/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22A4"/>
    <w:pPr>
      <w:widowControl w:val="0"/>
      <w:numPr>
        <w:ilvl w:val="6"/>
        <w:numId w:val="1"/>
      </w:numPr>
      <w:suppressAutoHyphens/>
      <w:autoSpaceDN w:val="0"/>
      <w:spacing w:before="240" w:after="60" w:line="240" w:lineRule="auto"/>
      <w:textAlignment w:val="baseline"/>
      <w:outlineLvl w:val="6"/>
    </w:pPr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22A4"/>
    <w:pPr>
      <w:widowControl w:val="0"/>
      <w:numPr>
        <w:ilvl w:val="7"/>
        <w:numId w:val="1"/>
      </w:numPr>
      <w:suppressAutoHyphens/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22A4"/>
    <w:pPr>
      <w:widowControl w:val="0"/>
      <w:numPr>
        <w:ilvl w:val="8"/>
        <w:numId w:val="1"/>
      </w:numPr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Mangal"/>
      <w:kern w:val="3"/>
      <w:szCs w:val="20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E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04E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7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2A4"/>
  </w:style>
  <w:style w:type="paragraph" w:styleId="Zpat">
    <w:name w:val="footer"/>
    <w:basedOn w:val="Normln"/>
    <w:link w:val="Zpat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2A4"/>
  </w:style>
  <w:style w:type="paragraph" w:styleId="Textbubliny">
    <w:name w:val="Balloon Text"/>
    <w:basedOn w:val="Normln"/>
    <w:link w:val="TextbublinyChar"/>
    <w:uiPriority w:val="99"/>
    <w:semiHidden/>
    <w:unhideWhenUsed/>
    <w:rsid w:val="00B9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2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B9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922A4"/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922A4"/>
    <w:rPr>
      <w:rFonts w:ascii="Times New Roman" w:eastAsia="Times New Roman" w:hAnsi="Times New Roman" w:cs="Mangal"/>
      <w:b/>
      <w:bCs/>
      <w:iCs/>
      <w:kern w:val="3"/>
      <w:sz w:val="24"/>
      <w:szCs w:val="21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22A4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22A4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22A4"/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22A4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22A4"/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22A4"/>
    <w:rPr>
      <w:rFonts w:ascii="Cambria" w:eastAsia="Times New Roman" w:hAnsi="Cambria" w:cs="Mangal"/>
      <w:kern w:val="3"/>
      <w:szCs w:val="20"/>
      <w:lang w:eastAsia="zh-CN" w:bidi="hi-IN"/>
    </w:rPr>
  </w:style>
  <w:style w:type="character" w:customStyle="1" w:styleId="Nadpis1Char1">
    <w:name w:val="Nadpis 1 Char1"/>
    <w:link w:val="Nadpis1"/>
    <w:rsid w:val="00B922A4"/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Obsah1">
    <w:name w:val="toc 1"/>
    <w:basedOn w:val="Normln"/>
    <w:next w:val="Normln"/>
    <w:autoRedefine/>
    <w:uiPriority w:val="39"/>
    <w:unhideWhenUsed/>
    <w:rsid w:val="00594C00"/>
    <w:pPr>
      <w:widowControl w:val="0"/>
      <w:tabs>
        <w:tab w:val="left" w:pos="851"/>
        <w:tab w:val="right" w:leader="dot" w:pos="9072"/>
      </w:tabs>
      <w:suppressAutoHyphens/>
      <w:autoSpaceDN w:val="0"/>
      <w:spacing w:before="120" w:after="120" w:line="240" w:lineRule="auto"/>
      <w:jc w:val="both"/>
      <w:textAlignment w:val="baseline"/>
    </w:pPr>
    <w:rPr>
      <w:rFonts w:eastAsiaTheme="majorEastAsia" w:cstheme="minorHAnsi"/>
      <w:b/>
      <w:bCs/>
      <w:noProof/>
      <w:sz w:val="24"/>
      <w:szCs w:val="28"/>
      <w:lang w:eastAsia="cs-CZ" w:bidi="hi-IN"/>
    </w:rPr>
  </w:style>
  <w:style w:type="paragraph" w:styleId="Obsah2">
    <w:name w:val="toc 2"/>
    <w:basedOn w:val="Normln"/>
    <w:next w:val="Normln"/>
    <w:autoRedefine/>
    <w:uiPriority w:val="39"/>
    <w:unhideWhenUsed/>
    <w:rsid w:val="000534C5"/>
    <w:pPr>
      <w:widowControl w:val="0"/>
      <w:tabs>
        <w:tab w:val="left" w:pos="880"/>
        <w:tab w:val="right" w:leader="dot" w:pos="9072"/>
      </w:tabs>
      <w:suppressAutoHyphens/>
      <w:autoSpaceDN w:val="0"/>
      <w:spacing w:after="120" w:line="240" w:lineRule="auto"/>
      <w:ind w:left="238" w:right="-567" w:hanging="238"/>
      <w:textAlignment w:val="baseline"/>
    </w:pPr>
    <w:rPr>
      <w:rFonts w:ascii="Calibri" w:eastAsia="Lucida Sans Unicode" w:hAnsi="Calibri" w:cstheme="minorHAnsi"/>
      <w:b/>
      <w:noProof/>
      <w:kern w:val="3"/>
      <w:sz w:val="24"/>
      <w:szCs w:val="21"/>
      <w:lang w:eastAsia="zh-CN" w:bidi="hi-IN"/>
    </w:rPr>
  </w:style>
  <w:style w:type="paragraph" w:styleId="Obsah3">
    <w:name w:val="toc 3"/>
    <w:basedOn w:val="Normln"/>
    <w:next w:val="Normln"/>
    <w:autoRedefine/>
    <w:uiPriority w:val="39"/>
    <w:unhideWhenUsed/>
    <w:rsid w:val="005D5C4C"/>
    <w:pPr>
      <w:widowControl w:val="0"/>
      <w:tabs>
        <w:tab w:val="left" w:pos="851"/>
        <w:tab w:val="right" w:leader="dot" w:pos="9072"/>
      </w:tabs>
      <w:suppressAutoHyphens/>
      <w:autoSpaceDN w:val="0"/>
      <w:spacing w:after="0" w:line="240" w:lineRule="auto"/>
      <w:textAlignment w:val="baseline"/>
    </w:pPr>
    <w:rPr>
      <w:rFonts w:eastAsia="Lucida Sans Unicode" w:cs="Times New Roman"/>
      <w:b/>
      <w:noProof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923AE7"/>
    <w:rPr>
      <w:color w:val="0000FF"/>
      <w:u w:val="single"/>
    </w:rPr>
  </w:style>
  <w:style w:type="paragraph" w:customStyle="1" w:styleId="StylZkladntextCalibri">
    <w:name w:val="Styl +Základní text Calibri"/>
    <w:basedOn w:val="Normln"/>
    <w:rsid w:val="00923AE7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st">
    <w:name w:val="st"/>
    <w:basedOn w:val="Standardnpsmoodstavce"/>
    <w:rsid w:val="00C36C07"/>
  </w:style>
  <w:style w:type="character" w:styleId="Zvraznn">
    <w:name w:val="Emphasis"/>
    <w:basedOn w:val="Standardnpsmoodstavce"/>
    <w:uiPriority w:val="20"/>
    <w:qFormat/>
    <w:rsid w:val="00C36C07"/>
    <w:rPr>
      <w:i/>
      <w:iCs/>
    </w:rPr>
  </w:style>
  <w:style w:type="paragraph" w:customStyle="1" w:styleId="Default">
    <w:name w:val="Default"/>
    <w:rsid w:val="00725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12">
    <w:name w:val="WW8Num12"/>
    <w:basedOn w:val="Bezseznamu"/>
    <w:rsid w:val="00AA4E2F"/>
    <w:pPr>
      <w:numPr>
        <w:numId w:val="3"/>
      </w:numPr>
    </w:pPr>
  </w:style>
  <w:style w:type="paragraph" w:customStyle="1" w:styleId="Footnote">
    <w:name w:val="Footnote"/>
    <w:basedOn w:val="Standard"/>
    <w:rsid w:val="00EF07ED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rsid w:val="00EF07ED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unhideWhenUsed/>
    <w:rsid w:val="00EF07ED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EF07ED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F07ED"/>
    <w:rPr>
      <w:sz w:val="20"/>
      <w:szCs w:val="20"/>
    </w:rPr>
  </w:style>
  <w:style w:type="paragraph" w:customStyle="1" w:styleId="Textodstavce">
    <w:name w:val="Text odstavce"/>
    <w:basedOn w:val="Standard"/>
    <w:rsid w:val="004D366E"/>
    <w:pPr>
      <w:spacing w:before="120" w:line="264" w:lineRule="auto"/>
      <w:jc w:val="both"/>
    </w:pPr>
    <w:rPr>
      <w:rFonts w:ascii="Verdana" w:hAnsi="Verdana"/>
      <w:sz w:val="20"/>
    </w:rPr>
  </w:style>
  <w:style w:type="paragraph" w:customStyle="1" w:styleId="Nadpis21">
    <w:name w:val="Nadpis 21"/>
    <w:basedOn w:val="Standard"/>
    <w:next w:val="Standard"/>
    <w:rsid w:val="0031125B"/>
    <w:pPr>
      <w:keepNext/>
      <w:spacing w:before="240" w:after="60"/>
      <w:ind w:left="1134" w:hanging="1134"/>
    </w:pPr>
    <w:rPr>
      <w:rFonts w:ascii="Arial" w:hAnsi="Arial" w:cs="Arial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21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4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4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4C2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17E0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7E01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26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1A37"/>
    <w:pPr>
      <w:keepLines/>
      <w:widowControl/>
      <w:numPr>
        <w:numId w:val="0"/>
      </w:numPr>
      <w:tabs>
        <w:tab w:val="clear" w:pos="851"/>
      </w:tabs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cs-CZ" w:bidi="ar-SA"/>
    </w:rPr>
  </w:style>
  <w:style w:type="paragraph" w:styleId="Zkladntext3">
    <w:name w:val="Body Text 3"/>
    <w:basedOn w:val="Normln"/>
    <w:link w:val="Zkladntext3Char"/>
    <w:rsid w:val="00D247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2476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Odstavecseseznamem1">
    <w:name w:val="Odstavec se seznamem1"/>
    <w:basedOn w:val="Normln"/>
    <w:rsid w:val="00185438"/>
    <w:pPr>
      <w:spacing w:after="120" w:line="240" w:lineRule="auto"/>
      <w:ind w:left="720"/>
      <w:contextualSpacing/>
    </w:pPr>
    <w:rPr>
      <w:rFonts w:ascii="Calibri" w:eastAsia="Times New Roman" w:hAnsi="Calibri" w:cs="Times New Roman"/>
      <w:snapToGrid w:val="0"/>
      <w:lang w:val="en-GB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A0E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C26"/>
  </w:style>
  <w:style w:type="paragraph" w:styleId="Nadpis1">
    <w:name w:val="heading 1"/>
    <w:basedOn w:val="Normln"/>
    <w:next w:val="Normln"/>
    <w:link w:val="Nadpis1Char1"/>
    <w:qFormat/>
    <w:rsid w:val="00B922A4"/>
    <w:pPr>
      <w:keepNext/>
      <w:widowControl w:val="0"/>
      <w:numPr>
        <w:numId w:val="1"/>
      </w:numPr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0"/>
    </w:pPr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Nadpis2">
    <w:name w:val="heading 2"/>
    <w:basedOn w:val="Normln"/>
    <w:next w:val="Normln"/>
    <w:link w:val="Nadpis2Char"/>
    <w:unhideWhenUsed/>
    <w:qFormat/>
    <w:rsid w:val="00B922A4"/>
    <w:pPr>
      <w:keepNext/>
      <w:widowControl w:val="0"/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1"/>
    </w:pPr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paragraph" w:styleId="Nadpis3">
    <w:name w:val="heading 3"/>
    <w:basedOn w:val="Nadpis2"/>
    <w:next w:val="Normln"/>
    <w:link w:val="Nadpis3Char"/>
    <w:unhideWhenUsed/>
    <w:qFormat/>
    <w:rsid w:val="00B922A4"/>
    <w:pPr>
      <w:numPr>
        <w:ilvl w:val="2"/>
      </w:numPr>
      <w:outlineLvl w:val="2"/>
    </w:pPr>
    <w:rPr>
      <w:iCs/>
      <w:sz w:val="24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22A4"/>
    <w:pPr>
      <w:keepNext/>
      <w:widowControl w:val="0"/>
      <w:numPr>
        <w:ilvl w:val="3"/>
        <w:numId w:val="1"/>
      </w:numPr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22A4"/>
    <w:pPr>
      <w:widowControl w:val="0"/>
      <w:numPr>
        <w:ilvl w:val="4"/>
        <w:numId w:val="1"/>
      </w:numPr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22A4"/>
    <w:pPr>
      <w:widowControl w:val="0"/>
      <w:numPr>
        <w:ilvl w:val="5"/>
        <w:numId w:val="1"/>
      </w:numPr>
      <w:suppressAutoHyphens/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22A4"/>
    <w:pPr>
      <w:widowControl w:val="0"/>
      <w:numPr>
        <w:ilvl w:val="6"/>
        <w:numId w:val="1"/>
      </w:numPr>
      <w:suppressAutoHyphens/>
      <w:autoSpaceDN w:val="0"/>
      <w:spacing w:before="240" w:after="60" w:line="240" w:lineRule="auto"/>
      <w:textAlignment w:val="baseline"/>
      <w:outlineLvl w:val="6"/>
    </w:pPr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22A4"/>
    <w:pPr>
      <w:widowControl w:val="0"/>
      <w:numPr>
        <w:ilvl w:val="7"/>
        <w:numId w:val="1"/>
      </w:numPr>
      <w:suppressAutoHyphens/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22A4"/>
    <w:pPr>
      <w:widowControl w:val="0"/>
      <w:numPr>
        <w:ilvl w:val="8"/>
        <w:numId w:val="1"/>
      </w:numPr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Mangal"/>
      <w:kern w:val="3"/>
      <w:szCs w:val="20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E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04E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7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2A4"/>
  </w:style>
  <w:style w:type="paragraph" w:styleId="Zpat">
    <w:name w:val="footer"/>
    <w:basedOn w:val="Normln"/>
    <w:link w:val="Zpat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2A4"/>
  </w:style>
  <w:style w:type="paragraph" w:styleId="Textbubliny">
    <w:name w:val="Balloon Text"/>
    <w:basedOn w:val="Normln"/>
    <w:link w:val="TextbublinyChar"/>
    <w:uiPriority w:val="99"/>
    <w:semiHidden/>
    <w:unhideWhenUsed/>
    <w:rsid w:val="00B9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2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B9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922A4"/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922A4"/>
    <w:rPr>
      <w:rFonts w:ascii="Times New Roman" w:eastAsia="Times New Roman" w:hAnsi="Times New Roman" w:cs="Mangal"/>
      <w:b/>
      <w:bCs/>
      <w:iCs/>
      <w:kern w:val="3"/>
      <w:sz w:val="24"/>
      <w:szCs w:val="21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22A4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22A4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22A4"/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22A4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22A4"/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22A4"/>
    <w:rPr>
      <w:rFonts w:ascii="Cambria" w:eastAsia="Times New Roman" w:hAnsi="Cambria" w:cs="Mangal"/>
      <w:kern w:val="3"/>
      <w:szCs w:val="20"/>
      <w:lang w:eastAsia="zh-CN" w:bidi="hi-IN"/>
    </w:rPr>
  </w:style>
  <w:style w:type="character" w:customStyle="1" w:styleId="Nadpis1Char1">
    <w:name w:val="Nadpis 1 Char1"/>
    <w:link w:val="Nadpis1"/>
    <w:rsid w:val="00B922A4"/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Obsah1">
    <w:name w:val="toc 1"/>
    <w:basedOn w:val="Normln"/>
    <w:next w:val="Normln"/>
    <w:autoRedefine/>
    <w:uiPriority w:val="39"/>
    <w:unhideWhenUsed/>
    <w:rsid w:val="00594C00"/>
    <w:pPr>
      <w:widowControl w:val="0"/>
      <w:tabs>
        <w:tab w:val="left" w:pos="851"/>
        <w:tab w:val="right" w:leader="dot" w:pos="9072"/>
      </w:tabs>
      <w:suppressAutoHyphens/>
      <w:autoSpaceDN w:val="0"/>
      <w:spacing w:before="120" w:after="120" w:line="240" w:lineRule="auto"/>
      <w:jc w:val="both"/>
      <w:textAlignment w:val="baseline"/>
    </w:pPr>
    <w:rPr>
      <w:rFonts w:eastAsiaTheme="majorEastAsia" w:cstheme="minorHAnsi"/>
      <w:b/>
      <w:bCs/>
      <w:noProof/>
      <w:sz w:val="24"/>
      <w:szCs w:val="28"/>
      <w:lang w:eastAsia="cs-CZ" w:bidi="hi-IN"/>
    </w:rPr>
  </w:style>
  <w:style w:type="paragraph" w:styleId="Obsah2">
    <w:name w:val="toc 2"/>
    <w:basedOn w:val="Normln"/>
    <w:next w:val="Normln"/>
    <w:autoRedefine/>
    <w:uiPriority w:val="39"/>
    <w:unhideWhenUsed/>
    <w:rsid w:val="000534C5"/>
    <w:pPr>
      <w:widowControl w:val="0"/>
      <w:tabs>
        <w:tab w:val="left" w:pos="880"/>
        <w:tab w:val="right" w:leader="dot" w:pos="9072"/>
      </w:tabs>
      <w:suppressAutoHyphens/>
      <w:autoSpaceDN w:val="0"/>
      <w:spacing w:after="120" w:line="240" w:lineRule="auto"/>
      <w:ind w:left="238" w:right="-567" w:hanging="238"/>
      <w:textAlignment w:val="baseline"/>
    </w:pPr>
    <w:rPr>
      <w:rFonts w:ascii="Calibri" w:eastAsia="Lucida Sans Unicode" w:hAnsi="Calibri" w:cstheme="minorHAnsi"/>
      <w:b/>
      <w:noProof/>
      <w:kern w:val="3"/>
      <w:sz w:val="24"/>
      <w:szCs w:val="21"/>
      <w:lang w:eastAsia="zh-CN" w:bidi="hi-IN"/>
    </w:rPr>
  </w:style>
  <w:style w:type="paragraph" w:styleId="Obsah3">
    <w:name w:val="toc 3"/>
    <w:basedOn w:val="Normln"/>
    <w:next w:val="Normln"/>
    <w:autoRedefine/>
    <w:uiPriority w:val="39"/>
    <w:unhideWhenUsed/>
    <w:rsid w:val="005D5C4C"/>
    <w:pPr>
      <w:widowControl w:val="0"/>
      <w:tabs>
        <w:tab w:val="left" w:pos="851"/>
        <w:tab w:val="right" w:leader="dot" w:pos="9072"/>
      </w:tabs>
      <w:suppressAutoHyphens/>
      <w:autoSpaceDN w:val="0"/>
      <w:spacing w:after="0" w:line="240" w:lineRule="auto"/>
      <w:textAlignment w:val="baseline"/>
    </w:pPr>
    <w:rPr>
      <w:rFonts w:eastAsia="Lucida Sans Unicode" w:cs="Times New Roman"/>
      <w:b/>
      <w:noProof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923AE7"/>
    <w:rPr>
      <w:color w:val="0000FF"/>
      <w:u w:val="single"/>
    </w:rPr>
  </w:style>
  <w:style w:type="paragraph" w:customStyle="1" w:styleId="StylZkladntextCalibri">
    <w:name w:val="Styl +Základní text Calibri"/>
    <w:basedOn w:val="Normln"/>
    <w:rsid w:val="00923AE7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st">
    <w:name w:val="st"/>
    <w:basedOn w:val="Standardnpsmoodstavce"/>
    <w:rsid w:val="00C36C07"/>
  </w:style>
  <w:style w:type="character" w:styleId="Zvraznn">
    <w:name w:val="Emphasis"/>
    <w:basedOn w:val="Standardnpsmoodstavce"/>
    <w:uiPriority w:val="20"/>
    <w:qFormat/>
    <w:rsid w:val="00C36C07"/>
    <w:rPr>
      <w:i/>
      <w:iCs/>
    </w:rPr>
  </w:style>
  <w:style w:type="paragraph" w:customStyle="1" w:styleId="Default">
    <w:name w:val="Default"/>
    <w:rsid w:val="00725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12">
    <w:name w:val="WW8Num12"/>
    <w:basedOn w:val="Bezseznamu"/>
    <w:rsid w:val="00AA4E2F"/>
    <w:pPr>
      <w:numPr>
        <w:numId w:val="3"/>
      </w:numPr>
    </w:pPr>
  </w:style>
  <w:style w:type="paragraph" w:customStyle="1" w:styleId="Footnote">
    <w:name w:val="Footnote"/>
    <w:basedOn w:val="Standard"/>
    <w:rsid w:val="00EF07ED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rsid w:val="00EF07ED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unhideWhenUsed/>
    <w:rsid w:val="00EF07ED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EF07ED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F07ED"/>
    <w:rPr>
      <w:sz w:val="20"/>
      <w:szCs w:val="20"/>
    </w:rPr>
  </w:style>
  <w:style w:type="paragraph" w:customStyle="1" w:styleId="Textodstavce">
    <w:name w:val="Text odstavce"/>
    <w:basedOn w:val="Standard"/>
    <w:rsid w:val="004D366E"/>
    <w:pPr>
      <w:spacing w:before="120" w:line="264" w:lineRule="auto"/>
      <w:jc w:val="both"/>
    </w:pPr>
    <w:rPr>
      <w:rFonts w:ascii="Verdana" w:hAnsi="Verdana"/>
      <w:sz w:val="20"/>
    </w:rPr>
  </w:style>
  <w:style w:type="paragraph" w:customStyle="1" w:styleId="Nadpis21">
    <w:name w:val="Nadpis 21"/>
    <w:basedOn w:val="Standard"/>
    <w:next w:val="Standard"/>
    <w:rsid w:val="0031125B"/>
    <w:pPr>
      <w:keepNext/>
      <w:spacing w:before="240" w:after="60"/>
      <w:ind w:left="1134" w:hanging="1134"/>
    </w:pPr>
    <w:rPr>
      <w:rFonts w:ascii="Arial" w:hAnsi="Arial" w:cs="Arial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21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4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4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4C2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17E0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7E01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26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1A37"/>
    <w:pPr>
      <w:keepLines/>
      <w:widowControl/>
      <w:numPr>
        <w:numId w:val="0"/>
      </w:numPr>
      <w:tabs>
        <w:tab w:val="clear" w:pos="851"/>
      </w:tabs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cs-CZ" w:bidi="ar-SA"/>
    </w:rPr>
  </w:style>
  <w:style w:type="paragraph" w:styleId="Zkladntext3">
    <w:name w:val="Body Text 3"/>
    <w:basedOn w:val="Normln"/>
    <w:link w:val="Zkladntext3Char"/>
    <w:rsid w:val="00D247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2476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Odstavecseseznamem1">
    <w:name w:val="Odstavec se seznamem1"/>
    <w:basedOn w:val="Normln"/>
    <w:rsid w:val="00185438"/>
    <w:pPr>
      <w:spacing w:after="120" w:line="240" w:lineRule="auto"/>
      <w:ind w:left="720"/>
      <w:contextualSpacing/>
    </w:pPr>
    <w:rPr>
      <w:rFonts w:ascii="Calibri" w:eastAsia="Times New Roman" w:hAnsi="Calibri" w:cs="Times New Roman"/>
      <w:snapToGrid w:val="0"/>
      <w:lang w:val="en-GB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A0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rmila.horska@msmt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smt.cz/vyzkum-a-vyvo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t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/vyzkum-a-vyvo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EF77-E22A-4CDD-A50F-0E13F80F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2907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Horská Jarmila</dc:creator>
  <cp:lastModifiedBy>Núňez Lucie</cp:lastModifiedBy>
  <cp:revision>5</cp:revision>
  <cp:lastPrinted>2015-06-24T06:43:00Z</cp:lastPrinted>
  <dcterms:created xsi:type="dcterms:W3CDTF">2015-07-08T11:44:00Z</dcterms:created>
  <dcterms:modified xsi:type="dcterms:W3CDTF">2015-07-13T05:43:00Z</dcterms:modified>
</cp:coreProperties>
</file>