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200" w:rsidRPr="00E60C26" w:rsidRDefault="00EE2D2A" w:rsidP="003A3BE7">
      <w:pPr>
        <w:spacing w:after="0" w:line="240" w:lineRule="auto"/>
        <w:jc w:val="center"/>
        <w:rPr>
          <w:b/>
          <w:sz w:val="28"/>
          <w:szCs w:val="28"/>
        </w:rPr>
      </w:pPr>
      <w:r w:rsidRPr="00E60C26">
        <w:rPr>
          <w:b/>
          <w:sz w:val="28"/>
          <w:szCs w:val="28"/>
        </w:rPr>
        <w:t>Pozice</w:t>
      </w:r>
      <w:r w:rsidR="009263AB" w:rsidRPr="00E60C26">
        <w:rPr>
          <w:b/>
          <w:sz w:val="28"/>
          <w:szCs w:val="28"/>
        </w:rPr>
        <w:t xml:space="preserve"> ČR</w:t>
      </w:r>
      <w:r w:rsidRPr="00E60C26">
        <w:rPr>
          <w:b/>
          <w:sz w:val="28"/>
          <w:szCs w:val="28"/>
        </w:rPr>
        <w:t xml:space="preserve"> k prioritám</w:t>
      </w:r>
      <w:r w:rsidR="00526BA8" w:rsidRPr="00E60C26">
        <w:rPr>
          <w:b/>
          <w:sz w:val="28"/>
          <w:szCs w:val="28"/>
        </w:rPr>
        <w:t xml:space="preserve"> </w:t>
      </w:r>
      <w:r w:rsidR="001865E9">
        <w:rPr>
          <w:b/>
          <w:sz w:val="28"/>
          <w:szCs w:val="28"/>
        </w:rPr>
        <w:t>lucemburského</w:t>
      </w:r>
      <w:r w:rsidR="00D9260F" w:rsidRPr="00E60C26">
        <w:rPr>
          <w:b/>
          <w:sz w:val="28"/>
          <w:szCs w:val="28"/>
        </w:rPr>
        <w:t xml:space="preserve"> předsednictví</w:t>
      </w:r>
      <w:r w:rsidR="00526BA8" w:rsidRPr="00E60C26">
        <w:rPr>
          <w:b/>
          <w:sz w:val="28"/>
          <w:szCs w:val="28"/>
        </w:rPr>
        <w:t xml:space="preserve"> </w:t>
      </w:r>
      <w:r w:rsidR="00C9676C" w:rsidRPr="00E60C26">
        <w:rPr>
          <w:b/>
          <w:sz w:val="28"/>
          <w:szCs w:val="28"/>
        </w:rPr>
        <w:t xml:space="preserve">v </w:t>
      </w:r>
      <w:r w:rsidR="00526BA8" w:rsidRPr="00E60C26">
        <w:rPr>
          <w:b/>
          <w:sz w:val="28"/>
          <w:szCs w:val="28"/>
        </w:rPr>
        <w:t>Radě EU v</w:t>
      </w:r>
      <w:r w:rsidR="001865E9">
        <w:rPr>
          <w:b/>
          <w:sz w:val="28"/>
          <w:szCs w:val="28"/>
        </w:rPr>
        <w:t>e</w:t>
      </w:r>
      <w:r w:rsidR="00526BA8" w:rsidRPr="00E60C26">
        <w:rPr>
          <w:b/>
          <w:sz w:val="28"/>
          <w:szCs w:val="28"/>
        </w:rPr>
        <w:t xml:space="preserve"> </w:t>
      </w:r>
      <w:r w:rsidR="001865E9">
        <w:rPr>
          <w:b/>
          <w:sz w:val="28"/>
          <w:szCs w:val="28"/>
        </w:rPr>
        <w:t>2</w:t>
      </w:r>
      <w:r w:rsidR="00925734" w:rsidRPr="00E60C26">
        <w:rPr>
          <w:b/>
          <w:sz w:val="28"/>
          <w:szCs w:val="28"/>
        </w:rPr>
        <w:t>.</w:t>
      </w:r>
      <w:r w:rsidR="00C27200" w:rsidRPr="00E60C26">
        <w:rPr>
          <w:b/>
          <w:sz w:val="28"/>
          <w:szCs w:val="28"/>
        </w:rPr>
        <w:t> pol</w:t>
      </w:r>
      <w:r w:rsidR="009263AB" w:rsidRPr="00E60C26">
        <w:rPr>
          <w:b/>
          <w:sz w:val="28"/>
          <w:szCs w:val="28"/>
        </w:rPr>
        <w:t>oletí</w:t>
      </w:r>
      <w:r w:rsidR="00C27200" w:rsidRPr="00E60C26">
        <w:rPr>
          <w:b/>
          <w:sz w:val="28"/>
          <w:szCs w:val="28"/>
        </w:rPr>
        <w:t> </w:t>
      </w:r>
      <w:r w:rsidR="00925734" w:rsidRPr="00E60C26">
        <w:rPr>
          <w:b/>
          <w:sz w:val="28"/>
          <w:szCs w:val="28"/>
        </w:rPr>
        <w:t>201</w:t>
      </w:r>
      <w:r w:rsidR="00A608F7">
        <w:rPr>
          <w:b/>
          <w:sz w:val="28"/>
          <w:szCs w:val="28"/>
        </w:rPr>
        <w:t>5</w:t>
      </w:r>
    </w:p>
    <w:p w:rsidR="00467070" w:rsidRPr="00E60C26" w:rsidRDefault="00467070" w:rsidP="003A3BE7">
      <w:pPr>
        <w:spacing w:after="0" w:line="240" w:lineRule="auto"/>
        <w:jc w:val="center"/>
        <w:rPr>
          <w:rStyle w:val="longtext1"/>
          <w:sz w:val="28"/>
          <w:szCs w:val="28"/>
        </w:rPr>
      </w:pPr>
    </w:p>
    <w:p w:rsidR="001865E9" w:rsidRDefault="00A608F7" w:rsidP="003A3BE7">
      <w:pPr>
        <w:spacing w:after="120" w:line="240" w:lineRule="auto"/>
        <w:jc w:val="both"/>
        <w:textAlignment w:val="baseline"/>
        <w:rPr>
          <w:rFonts w:eastAsia="Times New Roman" w:cs="Arial"/>
          <w:bCs/>
          <w:color w:val="231F20"/>
          <w:sz w:val="24"/>
          <w:szCs w:val="24"/>
          <w:lang w:eastAsia="cs-CZ"/>
        </w:rPr>
      </w:pPr>
      <w:r>
        <w:rPr>
          <w:rFonts w:eastAsia="Times New Roman" w:cs="Arial"/>
          <w:bCs/>
          <w:color w:val="231F20"/>
          <w:sz w:val="24"/>
          <w:szCs w:val="24"/>
          <w:lang w:eastAsia="cs-CZ"/>
        </w:rPr>
        <w:t>V </w:t>
      </w:r>
      <w:r w:rsidR="001865E9">
        <w:rPr>
          <w:rFonts w:eastAsia="Times New Roman" w:cs="Arial"/>
          <w:bCs/>
          <w:color w:val="231F20"/>
          <w:sz w:val="24"/>
          <w:szCs w:val="24"/>
          <w:lang w:eastAsia="cs-CZ"/>
        </w:rPr>
        <w:t>druhé polovině roku 2015 předsedá jednotlivým formacím Rady EU Lucembursko</w:t>
      </w:r>
      <w:r>
        <w:rPr>
          <w:rFonts w:eastAsia="Times New Roman" w:cs="Arial"/>
          <w:bCs/>
          <w:color w:val="231F20"/>
          <w:sz w:val="24"/>
          <w:szCs w:val="24"/>
          <w:lang w:eastAsia="cs-CZ"/>
        </w:rPr>
        <w:t>, jehož priority</w:t>
      </w:r>
      <w:r w:rsidR="00F665E6" w:rsidRPr="00E60C26">
        <w:rPr>
          <w:rFonts w:eastAsia="Times New Roman" w:cs="Arial"/>
          <w:bCs/>
          <w:color w:val="231F20"/>
          <w:sz w:val="24"/>
          <w:szCs w:val="24"/>
          <w:lang w:eastAsia="cs-CZ"/>
        </w:rPr>
        <w:t xml:space="preserve"> vycházejí ze společného pracovního programu předsednického tria (</w:t>
      </w:r>
      <w:r w:rsidR="00F665E6">
        <w:rPr>
          <w:rFonts w:eastAsia="Times New Roman" w:cs="Arial"/>
          <w:bCs/>
          <w:color w:val="231F20"/>
          <w:sz w:val="24"/>
          <w:szCs w:val="24"/>
          <w:lang w:eastAsia="cs-CZ"/>
        </w:rPr>
        <w:t>Itálie, Lotyšsko, Lucembursko</w:t>
      </w:r>
      <w:r w:rsidR="00F665E6" w:rsidRPr="00E60C26">
        <w:rPr>
          <w:rFonts w:eastAsia="Times New Roman" w:cs="Arial"/>
          <w:bCs/>
          <w:color w:val="231F20"/>
          <w:sz w:val="24"/>
          <w:szCs w:val="24"/>
          <w:lang w:eastAsia="cs-CZ"/>
        </w:rPr>
        <w:t>)</w:t>
      </w:r>
      <w:r>
        <w:rPr>
          <w:rFonts w:eastAsia="Times New Roman" w:cs="Arial"/>
          <w:bCs/>
          <w:color w:val="231F20"/>
          <w:sz w:val="24"/>
          <w:szCs w:val="24"/>
          <w:lang w:eastAsia="cs-CZ"/>
        </w:rPr>
        <w:t xml:space="preserve"> a </w:t>
      </w:r>
      <w:r w:rsidR="001865E9">
        <w:rPr>
          <w:rFonts w:eastAsia="Times New Roman" w:cs="Arial"/>
          <w:bCs/>
          <w:color w:val="231F20"/>
          <w:sz w:val="24"/>
          <w:szCs w:val="24"/>
          <w:lang w:eastAsia="cs-CZ"/>
        </w:rPr>
        <w:t>do jisté míry</w:t>
      </w:r>
      <w:r w:rsidR="00671259">
        <w:rPr>
          <w:rFonts w:eastAsia="Times New Roman" w:cs="Arial"/>
          <w:bCs/>
          <w:color w:val="231F20"/>
          <w:sz w:val="24"/>
          <w:szCs w:val="24"/>
          <w:lang w:eastAsia="cs-CZ"/>
        </w:rPr>
        <w:t xml:space="preserve"> </w:t>
      </w:r>
      <w:r>
        <w:rPr>
          <w:rFonts w:eastAsia="Times New Roman" w:cs="Arial"/>
          <w:bCs/>
          <w:color w:val="231F20"/>
          <w:sz w:val="24"/>
          <w:szCs w:val="24"/>
          <w:lang w:eastAsia="cs-CZ"/>
        </w:rPr>
        <w:t xml:space="preserve">navazují na </w:t>
      </w:r>
      <w:r w:rsidR="001865E9">
        <w:rPr>
          <w:rFonts w:eastAsia="Times New Roman" w:cs="Arial"/>
          <w:bCs/>
          <w:color w:val="231F20"/>
          <w:sz w:val="24"/>
          <w:szCs w:val="24"/>
          <w:lang w:eastAsia="cs-CZ"/>
        </w:rPr>
        <w:t>výsledky a cíle lotyšského předsednictví</w:t>
      </w:r>
      <w:r>
        <w:rPr>
          <w:rFonts w:eastAsia="Times New Roman" w:cs="Arial"/>
          <w:bCs/>
          <w:color w:val="231F20"/>
          <w:sz w:val="24"/>
          <w:szCs w:val="24"/>
          <w:lang w:eastAsia="cs-CZ"/>
        </w:rPr>
        <w:t xml:space="preserve">. </w:t>
      </w:r>
      <w:r w:rsidR="001865E9">
        <w:rPr>
          <w:rFonts w:eastAsia="Times New Roman" w:cs="Arial"/>
          <w:bCs/>
          <w:color w:val="231F20"/>
          <w:sz w:val="24"/>
          <w:szCs w:val="24"/>
          <w:lang w:eastAsia="cs-CZ"/>
        </w:rPr>
        <w:t>Podobně jako Itálie nebo</w:t>
      </w:r>
      <w:r w:rsidR="00671259">
        <w:rPr>
          <w:rFonts w:eastAsia="Times New Roman" w:cs="Arial"/>
          <w:bCs/>
          <w:color w:val="231F20"/>
          <w:sz w:val="24"/>
          <w:szCs w:val="24"/>
          <w:lang w:eastAsia="cs-CZ"/>
        </w:rPr>
        <w:t xml:space="preserve"> Lotyšsko</w:t>
      </w:r>
      <w:r w:rsidR="001865E9">
        <w:rPr>
          <w:rFonts w:eastAsia="Times New Roman" w:cs="Arial"/>
          <w:bCs/>
          <w:color w:val="231F20"/>
          <w:sz w:val="24"/>
          <w:szCs w:val="24"/>
          <w:lang w:eastAsia="cs-CZ"/>
        </w:rPr>
        <w:t>, i Lucembursko</w:t>
      </w:r>
      <w:r w:rsidR="00671259">
        <w:rPr>
          <w:rFonts w:eastAsia="Times New Roman" w:cs="Arial"/>
          <w:bCs/>
          <w:color w:val="231F20"/>
          <w:sz w:val="24"/>
          <w:szCs w:val="24"/>
          <w:lang w:eastAsia="cs-CZ"/>
        </w:rPr>
        <w:t xml:space="preserve"> vnímá potřebu podpořit v Evropské unii ekonomický růst, zvýšit investice a</w:t>
      </w:r>
      <w:r w:rsidR="00DD173B">
        <w:rPr>
          <w:rFonts w:eastAsia="Times New Roman" w:cs="Arial"/>
          <w:bCs/>
          <w:color w:val="231F20"/>
          <w:sz w:val="24"/>
          <w:szCs w:val="24"/>
          <w:lang w:eastAsia="cs-CZ"/>
        </w:rPr>
        <w:t> </w:t>
      </w:r>
      <w:r w:rsidR="001865E9">
        <w:rPr>
          <w:rFonts w:eastAsia="Times New Roman" w:cs="Arial"/>
          <w:bCs/>
          <w:color w:val="231F20"/>
          <w:sz w:val="24"/>
          <w:szCs w:val="24"/>
          <w:lang w:eastAsia="cs-CZ"/>
        </w:rPr>
        <w:t>vytvořit pracovní místa.</w:t>
      </w:r>
    </w:p>
    <w:p w:rsidR="003A3BE7" w:rsidRDefault="001865E9" w:rsidP="003A3BE7">
      <w:pPr>
        <w:spacing w:after="120" w:line="240" w:lineRule="auto"/>
        <w:jc w:val="both"/>
        <w:textAlignment w:val="baseline"/>
        <w:rPr>
          <w:rFonts w:eastAsia="Times New Roman" w:cs="Arial"/>
          <w:color w:val="231F20"/>
          <w:sz w:val="24"/>
          <w:szCs w:val="24"/>
          <w:lang w:eastAsia="cs-CZ"/>
        </w:rPr>
      </w:pPr>
      <w:r>
        <w:rPr>
          <w:rFonts w:eastAsia="Times New Roman" w:cs="Arial"/>
          <w:bCs/>
          <w:color w:val="231F20"/>
          <w:sz w:val="24"/>
          <w:szCs w:val="24"/>
          <w:lang w:eastAsia="cs-CZ"/>
        </w:rPr>
        <w:t>Ve svém politickém p</w:t>
      </w:r>
      <w:r w:rsidR="00F665E6" w:rsidRPr="00E60C26">
        <w:rPr>
          <w:rFonts w:eastAsia="Times New Roman" w:cs="Arial"/>
          <w:color w:val="231F20"/>
          <w:sz w:val="24"/>
          <w:szCs w:val="24"/>
          <w:lang w:eastAsia="cs-CZ"/>
        </w:rPr>
        <w:t>racovní</w:t>
      </w:r>
      <w:r>
        <w:rPr>
          <w:rFonts w:eastAsia="Times New Roman" w:cs="Arial"/>
          <w:color w:val="231F20"/>
          <w:sz w:val="24"/>
          <w:szCs w:val="24"/>
          <w:lang w:eastAsia="cs-CZ"/>
        </w:rPr>
        <w:t>m</w:t>
      </w:r>
      <w:r w:rsidR="00F665E6" w:rsidRPr="00E60C26">
        <w:rPr>
          <w:rFonts w:eastAsia="Times New Roman" w:cs="Arial"/>
          <w:color w:val="231F20"/>
          <w:sz w:val="24"/>
          <w:szCs w:val="24"/>
          <w:lang w:eastAsia="cs-CZ"/>
        </w:rPr>
        <w:t xml:space="preserve"> program</w:t>
      </w:r>
      <w:r>
        <w:rPr>
          <w:rFonts w:eastAsia="Times New Roman" w:cs="Arial"/>
          <w:color w:val="231F20"/>
          <w:sz w:val="24"/>
          <w:szCs w:val="24"/>
          <w:lang w:eastAsia="cs-CZ"/>
        </w:rPr>
        <w:t>u s názvem „Unie pro občany (</w:t>
      </w:r>
      <w:r w:rsidRPr="00923301">
        <w:rPr>
          <w:rFonts w:eastAsia="Times New Roman" w:cs="Arial"/>
          <w:i/>
          <w:color w:val="231F20"/>
          <w:sz w:val="24"/>
          <w:szCs w:val="24"/>
          <w:lang w:eastAsia="cs-CZ"/>
        </w:rPr>
        <w:t>A</w:t>
      </w:r>
      <w:r>
        <w:rPr>
          <w:rFonts w:eastAsia="Times New Roman" w:cs="Arial"/>
          <w:color w:val="231F20"/>
          <w:sz w:val="24"/>
          <w:szCs w:val="24"/>
          <w:lang w:eastAsia="cs-CZ"/>
        </w:rPr>
        <w:t xml:space="preserve"> </w:t>
      </w:r>
      <w:r w:rsidRPr="001865E9">
        <w:rPr>
          <w:rFonts w:eastAsia="Times New Roman" w:cs="Arial"/>
          <w:i/>
          <w:color w:val="231F20"/>
          <w:sz w:val="24"/>
          <w:szCs w:val="24"/>
          <w:lang w:eastAsia="cs-CZ"/>
        </w:rPr>
        <w:t xml:space="preserve">Union for </w:t>
      </w:r>
      <w:r>
        <w:rPr>
          <w:rFonts w:eastAsia="Times New Roman" w:cs="Arial"/>
          <w:i/>
          <w:color w:val="231F20"/>
          <w:sz w:val="24"/>
          <w:szCs w:val="24"/>
          <w:lang w:eastAsia="cs-CZ"/>
        </w:rPr>
        <w:t>the c</w:t>
      </w:r>
      <w:r w:rsidRPr="001865E9">
        <w:rPr>
          <w:rFonts w:eastAsia="Times New Roman" w:cs="Arial"/>
          <w:i/>
          <w:color w:val="231F20"/>
          <w:sz w:val="24"/>
          <w:szCs w:val="24"/>
          <w:lang w:eastAsia="cs-CZ"/>
        </w:rPr>
        <w:t>itizens</w:t>
      </w:r>
      <w:r>
        <w:rPr>
          <w:rFonts w:eastAsia="Times New Roman" w:cs="Arial"/>
          <w:color w:val="231F20"/>
          <w:sz w:val="24"/>
          <w:szCs w:val="24"/>
          <w:lang w:eastAsia="cs-CZ"/>
        </w:rPr>
        <w:t>)“</w:t>
      </w:r>
      <w:r w:rsidR="00F665E6" w:rsidRPr="00E60C26">
        <w:rPr>
          <w:rFonts w:eastAsia="Times New Roman" w:cs="Arial"/>
          <w:color w:val="231F20"/>
          <w:sz w:val="24"/>
          <w:szCs w:val="24"/>
          <w:lang w:eastAsia="cs-CZ"/>
        </w:rPr>
        <w:t xml:space="preserve"> </w:t>
      </w:r>
      <w:r>
        <w:rPr>
          <w:rFonts w:eastAsia="Times New Roman" w:cs="Arial"/>
          <w:color w:val="231F20"/>
          <w:sz w:val="24"/>
          <w:szCs w:val="24"/>
          <w:lang w:eastAsia="cs-CZ"/>
        </w:rPr>
        <w:t xml:space="preserve">lucemburské předsednictví deklaruje svoje odhodlání udělat vše pro </w:t>
      </w:r>
      <w:r w:rsidR="00B83AC2">
        <w:rPr>
          <w:rFonts w:eastAsia="Times New Roman" w:cs="Arial"/>
          <w:color w:val="231F20"/>
          <w:sz w:val="24"/>
          <w:szCs w:val="24"/>
          <w:lang w:eastAsia="cs-CZ"/>
        </w:rPr>
        <w:t>další budování silnější Evropy i prosazování hodnot a principů Evropské unie. Docílit toho chce otevřeným pragmatickým přístupem: nasloucháním občanům, podporou firem a podniků a těsnější spoluprací s dalšími evropskými institucemi. V souladu se svými tradicemi a politickým přesvědčením chce Lucembursko hodnotit a provádět evropské politiky jedinou základní optikou: zda a jak opravdu slouží zájmům a potřebám evropského občana</w:t>
      </w:r>
      <w:r w:rsidR="00B83AC2">
        <w:rPr>
          <w:rStyle w:val="Znakapoznpodarou"/>
          <w:rFonts w:eastAsia="Times New Roman" w:cs="Arial"/>
          <w:color w:val="231F20"/>
          <w:sz w:val="24"/>
          <w:szCs w:val="24"/>
          <w:lang w:eastAsia="cs-CZ"/>
        </w:rPr>
        <w:footnoteReference w:id="1"/>
      </w:r>
      <w:r w:rsidR="0029034D">
        <w:rPr>
          <w:rFonts w:eastAsia="Times New Roman" w:cs="Arial"/>
          <w:color w:val="231F20"/>
          <w:sz w:val="24"/>
          <w:szCs w:val="24"/>
          <w:lang w:eastAsia="cs-CZ"/>
        </w:rPr>
        <w:t xml:space="preserve"> jako jednotlivce a </w:t>
      </w:r>
      <w:r w:rsidR="00B83AC2">
        <w:rPr>
          <w:rFonts w:eastAsia="Times New Roman" w:cs="Arial"/>
          <w:color w:val="231F20"/>
          <w:sz w:val="24"/>
          <w:szCs w:val="24"/>
          <w:lang w:eastAsia="cs-CZ"/>
        </w:rPr>
        <w:t>pokud ne, usilovat o jejich změnu ve smyslu posílení subsidiarity a proporcionality.</w:t>
      </w:r>
      <w:r w:rsidR="000A1DD1">
        <w:rPr>
          <w:rFonts w:eastAsia="Times New Roman" w:cs="Arial"/>
          <w:color w:val="231F20"/>
          <w:sz w:val="24"/>
          <w:szCs w:val="24"/>
          <w:lang w:eastAsia="cs-CZ"/>
        </w:rPr>
        <w:t xml:space="preserve"> </w:t>
      </w:r>
      <w:r w:rsidR="003A3BE7">
        <w:rPr>
          <w:rFonts w:eastAsia="Times New Roman" w:cs="Arial"/>
          <w:color w:val="231F20"/>
          <w:sz w:val="24"/>
          <w:szCs w:val="24"/>
          <w:lang w:eastAsia="cs-CZ"/>
        </w:rPr>
        <w:t xml:space="preserve">Konkrétní cílové oblasti, ve kterých chce lucemburské předsednictví dosáhnout pokroku, vycházejí mj. ze </w:t>
      </w:r>
      <w:r w:rsidR="003A3BE7" w:rsidRPr="003A3BE7">
        <w:rPr>
          <w:rFonts w:eastAsia="Times New Roman" w:cs="Arial"/>
          <w:i/>
          <w:color w:val="231F20"/>
          <w:sz w:val="24"/>
          <w:szCs w:val="24"/>
          <w:lang w:eastAsia="cs-CZ"/>
        </w:rPr>
        <w:t>Strategické agendy pro Unii v čase změn</w:t>
      </w:r>
      <w:r w:rsidR="003A3BE7" w:rsidRPr="003A3BE7">
        <w:rPr>
          <w:rFonts w:eastAsia="Times New Roman" w:cs="Arial"/>
          <w:color w:val="231F20"/>
          <w:sz w:val="24"/>
          <w:szCs w:val="24"/>
          <w:lang w:eastAsia="cs-CZ"/>
        </w:rPr>
        <w:t xml:space="preserve">, </w:t>
      </w:r>
      <w:r w:rsidR="003A3BE7">
        <w:rPr>
          <w:rFonts w:eastAsia="Times New Roman" w:cs="Arial"/>
          <w:color w:val="231F20"/>
          <w:sz w:val="24"/>
          <w:szCs w:val="24"/>
          <w:lang w:eastAsia="cs-CZ"/>
        </w:rPr>
        <w:t>přijaté</w:t>
      </w:r>
      <w:r w:rsidR="003A3BE7" w:rsidRPr="003A3BE7">
        <w:rPr>
          <w:rFonts w:eastAsia="Times New Roman" w:cs="Arial"/>
          <w:color w:val="231F20"/>
          <w:sz w:val="24"/>
          <w:szCs w:val="24"/>
          <w:lang w:eastAsia="cs-CZ"/>
        </w:rPr>
        <w:t xml:space="preserve"> Evropskou radou v červnu 2014</w:t>
      </w:r>
      <w:r w:rsidR="003A3BE7">
        <w:rPr>
          <w:rFonts w:eastAsia="Times New Roman" w:cs="Arial"/>
          <w:color w:val="231F20"/>
          <w:sz w:val="24"/>
          <w:szCs w:val="24"/>
          <w:lang w:eastAsia="cs-CZ"/>
        </w:rPr>
        <w:t>. Jde především o:</w:t>
      </w:r>
    </w:p>
    <w:p w:rsidR="00F5221A" w:rsidRDefault="003A3BE7" w:rsidP="003A3BE7">
      <w:pPr>
        <w:pStyle w:val="Odstavecseseznamem"/>
        <w:numPr>
          <w:ilvl w:val="0"/>
          <w:numId w:val="37"/>
        </w:numPr>
        <w:spacing w:after="120" w:line="240" w:lineRule="auto"/>
        <w:jc w:val="both"/>
        <w:textAlignment w:val="baseline"/>
        <w:rPr>
          <w:rFonts w:eastAsia="Times New Roman" w:cs="Arial"/>
          <w:color w:val="231F20"/>
          <w:sz w:val="24"/>
          <w:szCs w:val="24"/>
          <w:lang w:eastAsia="cs-CZ"/>
        </w:rPr>
      </w:pPr>
      <w:r>
        <w:rPr>
          <w:rFonts w:eastAsia="Times New Roman" w:cs="Arial"/>
          <w:color w:val="231F20"/>
          <w:sz w:val="24"/>
          <w:szCs w:val="24"/>
          <w:lang w:eastAsia="cs-CZ"/>
        </w:rPr>
        <w:t>podporu investic pro posílení růstu a zaměstnanosti</w:t>
      </w:r>
    </w:p>
    <w:p w:rsidR="003A3BE7" w:rsidRDefault="003A3BE7" w:rsidP="003A3BE7">
      <w:pPr>
        <w:pStyle w:val="Odstavecseseznamem"/>
        <w:numPr>
          <w:ilvl w:val="0"/>
          <w:numId w:val="37"/>
        </w:numPr>
        <w:spacing w:after="120" w:line="240" w:lineRule="auto"/>
        <w:jc w:val="both"/>
        <w:textAlignment w:val="baseline"/>
        <w:rPr>
          <w:rFonts w:eastAsia="Times New Roman" w:cs="Arial"/>
          <w:color w:val="231F20"/>
          <w:sz w:val="24"/>
          <w:szCs w:val="24"/>
          <w:lang w:eastAsia="cs-CZ"/>
        </w:rPr>
      </w:pPr>
      <w:r>
        <w:rPr>
          <w:rFonts w:eastAsia="Times New Roman" w:cs="Arial"/>
          <w:color w:val="231F20"/>
          <w:sz w:val="24"/>
          <w:szCs w:val="24"/>
          <w:lang w:eastAsia="cs-CZ"/>
        </w:rPr>
        <w:t>prohloubení sociální dimenze evropské spolupráce</w:t>
      </w:r>
    </w:p>
    <w:p w:rsidR="003A3BE7" w:rsidRDefault="003A3BE7" w:rsidP="003A3BE7">
      <w:pPr>
        <w:pStyle w:val="Odstavecseseznamem"/>
        <w:numPr>
          <w:ilvl w:val="0"/>
          <w:numId w:val="37"/>
        </w:numPr>
        <w:spacing w:after="120" w:line="240" w:lineRule="auto"/>
        <w:jc w:val="both"/>
        <w:textAlignment w:val="baseline"/>
        <w:rPr>
          <w:rFonts w:eastAsia="Times New Roman" w:cs="Arial"/>
          <w:color w:val="231F20"/>
          <w:sz w:val="24"/>
          <w:szCs w:val="24"/>
          <w:lang w:eastAsia="cs-CZ"/>
        </w:rPr>
      </w:pPr>
      <w:r>
        <w:rPr>
          <w:rFonts w:eastAsia="Times New Roman" w:cs="Arial"/>
          <w:color w:val="231F20"/>
          <w:sz w:val="24"/>
          <w:szCs w:val="24"/>
          <w:lang w:eastAsia="cs-CZ"/>
        </w:rPr>
        <w:t>zvládnutí otázky migrace posílením kombinace svobody, práva a bezpečnosti</w:t>
      </w:r>
    </w:p>
    <w:p w:rsidR="003A3BE7" w:rsidRDefault="003A3BE7" w:rsidP="003A3BE7">
      <w:pPr>
        <w:pStyle w:val="Odstavecseseznamem"/>
        <w:numPr>
          <w:ilvl w:val="0"/>
          <w:numId w:val="37"/>
        </w:numPr>
        <w:spacing w:after="120" w:line="240" w:lineRule="auto"/>
        <w:jc w:val="both"/>
        <w:textAlignment w:val="baseline"/>
        <w:rPr>
          <w:rFonts w:eastAsia="Times New Roman" w:cs="Arial"/>
          <w:color w:val="231F20"/>
          <w:sz w:val="24"/>
          <w:szCs w:val="24"/>
          <w:lang w:eastAsia="cs-CZ"/>
        </w:rPr>
      </w:pPr>
      <w:r>
        <w:rPr>
          <w:rFonts w:eastAsia="Times New Roman" w:cs="Arial"/>
          <w:color w:val="231F20"/>
          <w:sz w:val="24"/>
          <w:szCs w:val="24"/>
          <w:lang w:eastAsia="cs-CZ"/>
        </w:rPr>
        <w:t>oživení jednotného trhu s důrazem na jeho digitální rozměr</w:t>
      </w:r>
    </w:p>
    <w:p w:rsidR="003A3BE7" w:rsidRDefault="003A3BE7" w:rsidP="003A3BE7">
      <w:pPr>
        <w:pStyle w:val="Odstavecseseznamem"/>
        <w:numPr>
          <w:ilvl w:val="0"/>
          <w:numId w:val="37"/>
        </w:numPr>
        <w:spacing w:after="120" w:line="240" w:lineRule="auto"/>
        <w:jc w:val="both"/>
        <w:textAlignment w:val="baseline"/>
        <w:rPr>
          <w:rFonts w:eastAsia="Times New Roman" w:cs="Arial"/>
          <w:color w:val="231F20"/>
          <w:sz w:val="24"/>
          <w:szCs w:val="24"/>
          <w:lang w:eastAsia="cs-CZ"/>
        </w:rPr>
      </w:pPr>
      <w:r>
        <w:rPr>
          <w:rFonts w:eastAsia="Times New Roman" w:cs="Arial"/>
          <w:color w:val="231F20"/>
          <w:sz w:val="24"/>
          <w:szCs w:val="24"/>
          <w:lang w:eastAsia="cs-CZ"/>
        </w:rPr>
        <w:t>posílení konkurenceschopnosti EU v transparentním a globálním ohledu</w:t>
      </w:r>
    </w:p>
    <w:p w:rsidR="003A3BE7" w:rsidRDefault="003A3BE7" w:rsidP="003A3BE7">
      <w:pPr>
        <w:pStyle w:val="Odstavecseseznamem"/>
        <w:numPr>
          <w:ilvl w:val="0"/>
          <w:numId w:val="37"/>
        </w:numPr>
        <w:spacing w:after="120" w:line="240" w:lineRule="auto"/>
        <w:jc w:val="both"/>
        <w:textAlignment w:val="baseline"/>
        <w:rPr>
          <w:rFonts w:eastAsia="Times New Roman" w:cs="Arial"/>
          <w:color w:val="231F20"/>
          <w:sz w:val="24"/>
          <w:szCs w:val="24"/>
          <w:lang w:eastAsia="cs-CZ"/>
        </w:rPr>
      </w:pPr>
      <w:r>
        <w:rPr>
          <w:rFonts w:eastAsia="Times New Roman" w:cs="Arial"/>
          <w:color w:val="231F20"/>
          <w:sz w:val="24"/>
          <w:szCs w:val="24"/>
          <w:lang w:eastAsia="cs-CZ"/>
        </w:rPr>
        <w:t>podpora udržitelného rozvoje</w:t>
      </w:r>
    </w:p>
    <w:p w:rsidR="0003126D" w:rsidRPr="003A3BE7" w:rsidRDefault="003A3BE7" w:rsidP="003A3BE7">
      <w:pPr>
        <w:pStyle w:val="Odstavecseseznamem"/>
        <w:numPr>
          <w:ilvl w:val="0"/>
          <w:numId w:val="37"/>
        </w:numPr>
        <w:spacing w:after="120" w:line="240" w:lineRule="auto"/>
        <w:jc w:val="both"/>
        <w:textAlignment w:val="baseline"/>
        <w:rPr>
          <w:rFonts w:eastAsia="Times New Roman" w:cs="Arial"/>
          <w:color w:val="231F20"/>
          <w:sz w:val="24"/>
          <w:szCs w:val="24"/>
          <w:lang w:eastAsia="cs-CZ"/>
        </w:rPr>
      </w:pPr>
      <w:r>
        <w:rPr>
          <w:rFonts w:eastAsia="Times New Roman" w:cs="Arial"/>
          <w:color w:val="231F20"/>
          <w:sz w:val="24"/>
          <w:szCs w:val="24"/>
          <w:lang w:eastAsia="cs-CZ"/>
        </w:rPr>
        <w:t>posílení role EU jako globálního lídra</w:t>
      </w:r>
    </w:p>
    <w:p w:rsidR="006329C9" w:rsidRPr="00E60C26" w:rsidRDefault="002647D7" w:rsidP="003A3BE7">
      <w:pPr>
        <w:spacing w:before="240" w:after="0" w:line="240" w:lineRule="auto"/>
        <w:jc w:val="both"/>
        <w:rPr>
          <w:b/>
          <w:i/>
          <w:sz w:val="24"/>
        </w:rPr>
      </w:pPr>
      <w:r w:rsidRPr="00E60C26">
        <w:rPr>
          <w:i/>
          <w:sz w:val="24"/>
        </w:rPr>
        <w:t>Pozice ČR k předsednickým prioritám v jednotlivých oblastech (</w:t>
      </w:r>
      <w:r w:rsidR="002009C7" w:rsidRPr="00E60C26">
        <w:rPr>
          <w:i/>
          <w:sz w:val="24"/>
        </w:rPr>
        <w:t>v</w:t>
      </w:r>
      <w:r w:rsidRPr="00E60C26">
        <w:rPr>
          <w:i/>
          <w:sz w:val="24"/>
        </w:rPr>
        <w:t>zdělávání a odborná příprava, mládež, sport</w:t>
      </w:r>
      <w:r w:rsidR="002009C7" w:rsidRPr="00E60C26">
        <w:rPr>
          <w:i/>
          <w:sz w:val="24"/>
        </w:rPr>
        <w:t>, výzkum a vývoj</w:t>
      </w:r>
      <w:r w:rsidRPr="00E60C26">
        <w:rPr>
          <w:i/>
          <w:sz w:val="24"/>
        </w:rPr>
        <w:t>) jsou hierarchizovány na základě následujícího přístupu:</w:t>
      </w:r>
    </w:p>
    <w:p w:rsidR="005B3546" w:rsidRPr="00E60C26" w:rsidRDefault="005B3546" w:rsidP="000F42B9">
      <w:pPr>
        <w:spacing w:after="0" w:line="240" w:lineRule="auto"/>
        <w:jc w:val="both"/>
        <w:rPr>
          <w:b/>
          <w:i/>
          <w:sz w:val="24"/>
        </w:rPr>
      </w:pPr>
    </w:p>
    <w:tbl>
      <w:tblPr>
        <w:tblW w:w="932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384"/>
        <w:gridCol w:w="7938"/>
      </w:tblGrid>
      <w:tr w:rsidR="00B205A7" w:rsidRPr="00E60C26" w:rsidTr="00BD4685">
        <w:tc>
          <w:tcPr>
            <w:tcW w:w="1384" w:type="dxa"/>
            <w:tcBorders>
              <w:top w:val="single" w:sz="8" w:space="0" w:color="FFFFFF"/>
              <w:left w:val="single" w:sz="8" w:space="0" w:color="FFFFFF"/>
              <w:bottom w:val="single" w:sz="24" w:space="0" w:color="FFFFFF"/>
              <w:right w:val="single" w:sz="8" w:space="0" w:color="FFFFFF"/>
            </w:tcBorders>
            <w:shd w:val="clear" w:color="auto" w:fill="8064A2"/>
          </w:tcPr>
          <w:p w:rsidR="00B205A7" w:rsidRPr="00E60C26" w:rsidRDefault="00B205A7" w:rsidP="000F42B9">
            <w:pPr>
              <w:spacing w:after="0" w:line="240" w:lineRule="auto"/>
              <w:jc w:val="center"/>
              <w:rPr>
                <w:b/>
                <w:bCs/>
                <w:color w:val="FFFFFF"/>
              </w:rPr>
            </w:pPr>
            <w:r w:rsidRPr="00E60C26">
              <w:rPr>
                <w:b/>
                <w:bCs/>
                <w:color w:val="FFFFFF"/>
              </w:rPr>
              <w:t>Priorita</w:t>
            </w:r>
          </w:p>
        </w:tc>
        <w:tc>
          <w:tcPr>
            <w:tcW w:w="7938" w:type="dxa"/>
            <w:tcBorders>
              <w:top w:val="single" w:sz="8" w:space="0" w:color="FFFFFF"/>
              <w:left w:val="single" w:sz="8" w:space="0" w:color="FFFFFF"/>
              <w:bottom w:val="single" w:sz="24" w:space="0" w:color="FFFFFF"/>
              <w:right w:val="single" w:sz="8" w:space="0" w:color="FFFFFF"/>
            </w:tcBorders>
            <w:shd w:val="clear" w:color="auto" w:fill="8064A2"/>
          </w:tcPr>
          <w:p w:rsidR="00B205A7" w:rsidRPr="00E60C26" w:rsidRDefault="00B205A7" w:rsidP="000F42B9">
            <w:pPr>
              <w:spacing w:after="0" w:line="240" w:lineRule="auto"/>
              <w:jc w:val="center"/>
              <w:rPr>
                <w:b/>
                <w:bCs/>
                <w:color w:val="FFFFFF"/>
              </w:rPr>
            </w:pPr>
            <w:r w:rsidRPr="00E60C26">
              <w:rPr>
                <w:b/>
                <w:bCs/>
                <w:color w:val="FFFFFF"/>
              </w:rPr>
              <w:t>Popis</w:t>
            </w:r>
          </w:p>
        </w:tc>
      </w:tr>
      <w:tr w:rsidR="00B205A7" w:rsidRPr="00E60C26" w:rsidTr="00BD4685">
        <w:tc>
          <w:tcPr>
            <w:tcW w:w="1384" w:type="dxa"/>
            <w:tcBorders>
              <w:top w:val="single" w:sz="8" w:space="0" w:color="FFFFFF"/>
              <w:left w:val="single" w:sz="8" w:space="0" w:color="FFFFFF"/>
              <w:bottom w:val="nil"/>
              <w:right w:val="single" w:sz="24" w:space="0" w:color="FFFFFF"/>
            </w:tcBorders>
            <w:shd w:val="clear" w:color="auto" w:fill="8064A2"/>
          </w:tcPr>
          <w:p w:rsidR="00B205A7" w:rsidRPr="00E60C26" w:rsidRDefault="00B205A7" w:rsidP="000F42B9">
            <w:pPr>
              <w:spacing w:after="0" w:line="240" w:lineRule="auto"/>
              <w:rPr>
                <w:b/>
                <w:bCs/>
                <w:color w:val="FFFFFF"/>
              </w:rPr>
            </w:pPr>
            <w:r w:rsidRPr="00E60C26">
              <w:rPr>
                <w:b/>
                <w:bCs/>
                <w:color w:val="FFFFFF"/>
              </w:rPr>
              <w:t>vysoká</w:t>
            </w:r>
            <w:r w:rsidR="006A29C3" w:rsidRPr="00E60C26">
              <w:rPr>
                <w:b/>
                <w:bCs/>
                <w:color w:val="FFFFFF"/>
              </w:rPr>
              <w:t xml:space="preserve"> </w:t>
            </w:r>
          </w:p>
        </w:tc>
        <w:tc>
          <w:tcPr>
            <w:tcW w:w="7938" w:type="dxa"/>
            <w:tcBorders>
              <w:top w:val="single" w:sz="8" w:space="0" w:color="FFFFFF"/>
              <w:left w:val="single" w:sz="8" w:space="0" w:color="FFFFFF"/>
              <w:bottom w:val="single" w:sz="8" w:space="0" w:color="FFFFFF"/>
              <w:right w:val="single" w:sz="8" w:space="0" w:color="FFFFFF"/>
            </w:tcBorders>
            <w:shd w:val="clear" w:color="auto" w:fill="BFB1D0"/>
          </w:tcPr>
          <w:p w:rsidR="00B205A7" w:rsidRPr="00E60C26" w:rsidRDefault="00B205A7" w:rsidP="000F42B9">
            <w:pPr>
              <w:spacing w:after="0" w:line="240" w:lineRule="auto"/>
              <w:jc w:val="both"/>
            </w:pPr>
            <w:r w:rsidRPr="00E60C26">
              <w:t xml:space="preserve">Legislativní návrh s dopadem na právní řád ČR, </w:t>
            </w:r>
            <w:r w:rsidR="002647D7" w:rsidRPr="00E60C26">
              <w:t>návrh národního strategického</w:t>
            </w:r>
            <w:r w:rsidRPr="00E60C26">
              <w:t xml:space="preserve"> charakter</w:t>
            </w:r>
            <w:r w:rsidR="002647D7" w:rsidRPr="00E60C26">
              <w:t>u</w:t>
            </w:r>
            <w:r w:rsidRPr="00E60C26">
              <w:t>, politická priorita vlády ČR,</w:t>
            </w:r>
            <w:r w:rsidR="002647D7" w:rsidRPr="00E60C26">
              <w:t xml:space="preserve"> s</w:t>
            </w:r>
            <w:r w:rsidRPr="00E60C26">
              <w:t xml:space="preserve"> dopad</w:t>
            </w:r>
            <w:r w:rsidR="002647D7" w:rsidRPr="00E60C26">
              <w:t>em</w:t>
            </w:r>
            <w:r w:rsidRPr="00E60C26">
              <w:t xml:space="preserve"> na státní </w:t>
            </w:r>
            <w:r w:rsidR="002647D7" w:rsidRPr="00E60C26">
              <w:t>rozpočet (resp. kapitolu MŠMT)</w:t>
            </w:r>
          </w:p>
        </w:tc>
      </w:tr>
      <w:tr w:rsidR="00B205A7" w:rsidRPr="00E60C26" w:rsidTr="00BD4685">
        <w:tc>
          <w:tcPr>
            <w:tcW w:w="1384" w:type="dxa"/>
            <w:tcBorders>
              <w:left w:val="single" w:sz="8" w:space="0" w:color="FFFFFF"/>
              <w:bottom w:val="nil"/>
              <w:right w:val="single" w:sz="24" w:space="0" w:color="FFFFFF"/>
            </w:tcBorders>
            <w:shd w:val="clear" w:color="auto" w:fill="8064A2"/>
          </w:tcPr>
          <w:p w:rsidR="00B205A7" w:rsidRPr="00E60C26" w:rsidRDefault="00B205A7" w:rsidP="000F42B9">
            <w:pPr>
              <w:spacing w:after="0" w:line="240" w:lineRule="auto"/>
              <w:rPr>
                <w:b/>
                <w:bCs/>
                <w:color w:val="FFFFFF"/>
              </w:rPr>
            </w:pPr>
            <w:r w:rsidRPr="00E60C26">
              <w:rPr>
                <w:b/>
                <w:bCs/>
                <w:color w:val="FFFFFF"/>
              </w:rPr>
              <w:t>střední</w:t>
            </w:r>
          </w:p>
        </w:tc>
        <w:tc>
          <w:tcPr>
            <w:tcW w:w="7938" w:type="dxa"/>
            <w:shd w:val="clear" w:color="auto" w:fill="DFD8E8"/>
          </w:tcPr>
          <w:p w:rsidR="00B205A7" w:rsidRPr="00E60C26" w:rsidRDefault="002647D7" w:rsidP="00532629">
            <w:pPr>
              <w:spacing w:after="0" w:line="240" w:lineRule="auto"/>
              <w:jc w:val="both"/>
            </w:pPr>
            <w:r w:rsidRPr="00E60C26">
              <w:t>Nelegislativní návrh, nicméně se strategickým významem pro ČR/MŠMT a</w:t>
            </w:r>
            <w:r w:rsidR="00532629">
              <w:t> </w:t>
            </w:r>
            <w:r w:rsidRPr="00E60C26">
              <w:t xml:space="preserve">s předpokládaným dopadem na cílové skupiny MŠMT </w:t>
            </w:r>
          </w:p>
        </w:tc>
      </w:tr>
      <w:tr w:rsidR="00B205A7" w:rsidRPr="00E60C26" w:rsidTr="00BD4685">
        <w:tc>
          <w:tcPr>
            <w:tcW w:w="1384" w:type="dxa"/>
            <w:tcBorders>
              <w:top w:val="single" w:sz="8" w:space="0" w:color="FFFFFF"/>
              <w:left w:val="single" w:sz="8" w:space="0" w:color="FFFFFF"/>
              <w:bottom w:val="single" w:sz="8" w:space="0" w:color="FFFFFF"/>
              <w:right w:val="single" w:sz="24" w:space="0" w:color="FFFFFF"/>
            </w:tcBorders>
            <w:shd w:val="clear" w:color="auto" w:fill="8064A2"/>
          </w:tcPr>
          <w:p w:rsidR="00B205A7" w:rsidRPr="00E60C26" w:rsidRDefault="00B205A7" w:rsidP="000F42B9">
            <w:pPr>
              <w:spacing w:after="0" w:line="240" w:lineRule="auto"/>
              <w:rPr>
                <w:b/>
                <w:bCs/>
                <w:color w:val="FFFFFF"/>
              </w:rPr>
            </w:pPr>
            <w:r w:rsidRPr="00E60C26">
              <w:rPr>
                <w:b/>
                <w:bCs/>
                <w:color w:val="FFFFFF"/>
              </w:rPr>
              <w:t>nízká</w:t>
            </w:r>
            <w:r w:rsidR="006A29C3" w:rsidRPr="00E60C26">
              <w:rPr>
                <w:b/>
                <w:bCs/>
                <w:color w:val="FFFFFF"/>
              </w:rPr>
              <w:t xml:space="preserve"> </w:t>
            </w:r>
          </w:p>
        </w:tc>
        <w:tc>
          <w:tcPr>
            <w:tcW w:w="7938" w:type="dxa"/>
            <w:tcBorders>
              <w:top w:val="single" w:sz="8" w:space="0" w:color="FFFFFF"/>
              <w:left w:val="single" w:sz="8" w:space="0" w:color="FFFFFF"/>
              <w:bottom w:val="single" w:sz="8" w:space="0" w:color="FFFFFF"/>
              <w:right w:val="single" w:sz="8" w:space="0" w:color="FFFFFF"/>
            </w:tcBorders>
            <w:shd w:val="clear" w:color="auto" w:fill="BFB1D0"/>
          </w:tcPr>
          <w:p w:rsidR="00B205A7" w:rsidRPr="00E60C26" w:rsidRDefault="00B205A7" w:rsidP="000F42B9">
            <w:pPr>
              <w:spacing w:after="0" w:line="240" w:lineRule="auto"/>
              <w:jc w:val="both"/>
            </w:pPr>
            <w:r w:rsidRPr="00E60C26">
              <w:t>Nelegislativní návrh, operativní charakter dokumentu, bez dopadu na státní rozpočet (resp. kapitolu MŠMT)</w:t>
            </w:r>
          </w:p>
        </w:tc>
      </w:tr>
    </w:tbl>
    <w:p w:rsidR="003A3BE7" w:rsidRDefault="003A3BE7" w:rsidP="000F42B9">
      <w:pPr>
        <w:spacing w:after="0" w:line="240" w:lineRule="auto"/>
        <w:jc w:val="both"/>
        <w:rPr>
          <w:b/>
          <w:sz w:val="24"/>
          <w:u w:val="single"/>
        </w:rPr>
      </w:pPr>
    </w:p>
    <w:p w:rsidR="00925734" w:rsidRPr="00E60C26" w:rsidRDefault="00925734" w:rsidP="000F42B9">
      <w:pPr>
        <w:spacing w:after="0" w:line="240" w:lineRule="auto"/>
        <w:jc w:val="both"/>
        <w:rPr>
          <w:b/>
          <w:sz w:val="24"/>
          <w:u w:val="single"/>
        </w:rPr>
      </w:pPr>
      <w:r w:rsidRPr="00E60C26">
        <w:rPr>
          <w:b/>
          <w:sz w:val="24"/>
          <w:u w:val="single"/>
        </w:rPr>
        <w:lastRenderedPageBreak/>
        <w:t xml:space="preserve">VZDĚLÁVÁNÍ A ODBORNÁ PŘÍPRAVA </w:t>
      </w:r>
    </w:p>
    <w:p w:rsidR="00925734" w:rsidRPr="00E60C26" w:rsidRDefault="00925734" w:rsidP="000F42B9">
      <w:pPr>
        <w:spacing w:after="0" w:line="240" w:lineRule="auto"/>
        <w:jc w:val="both"/>
        <w:rPr>
          <w:b/>
          <w:sz w:val="16"/>
          <w:u w:val="single"/>
        </w:rPr>
      </w:pPr>
    </w:p>
    <w:tbl>
      <w:tblPr>
        <w:tblW w:w="932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1809"/>
        <w:gridCol w:w="7513"/>
      </w:tblGrid>
      <w:tr w:rsidR="00DC7F4F" w:rsidRPr="00E60C26" w:rsidTr="00C73864">
        <w:tc>
          <w:tcPr>
            <w:tcW w:w="1809" w:type="dxa"/>
            <w:tcBorders>
              <w:top w:val="single" w:sz="8" w:space="0" w:color="C0504D"/>
              <w:left w:val="nil"/>
              <w:bottom w:val="nil"/>
              <w:right w:val="nil"/>
            </w:tcBorders>
            <w:shd w:val="clear" w:color="auto" w:fill="FFFFFF"/>
          </w:tcPr>
          <w:p w:rsidR="00DC7F4F" w:rsidRPr="00E60C26" w:rsidRDefault="008B3E00" w:rsidP="000F42B9">
            <w:pPr>
              <w:spacing w:after="0" w:line="240" w:lineRule="auto"/>
              <w:rPr>
                <w:rFonts w:eastAsia="Times New Roman"/>
                <w:bCs/>
                <w:i/>
                <w:color w:val="000000"/>
              </w:rPr>
            </w:pPr>
            <w:r w:rsidRPr="00E60C26">
              <w:rPr>
                <w:rFonts w:eastAsia="Times New Roman"/>
                <w:bCs/>
                <w:i/>
                <w:color w:val="000000"/>
              </w:rPr>
              <w:t xml:space="preserve">Hierarchie </w:t>
            </w:r>
            <w:r w:rsidR="00500D75" w:rsidRPr="00E60C26">
              <w:rPr>
                <w:rFonts w:eastAsia="Times New Roman"/>
                <w:bCs/>
                <w:i/>
                <w:color w:val="000000"/>
              </w:rPr>
              <w:t>a popis priorit, stručná pozice ČR</w:t>
            </w:r>
          </w:p>
        </w:tc>
        <w:tc>
          <w:tcPr>
            <w:tcW w:w="7513" w:type="dxa"/>
            <w:tcBorders>
              <w:top w:val="single" w:sz="8" w:space="0" w:color="C0504D"/>
            </w:tcBorders>
            <w:shd w:val="clear" w:color="auto" w:fill="E5B8B7"/>
          </w:tcPr>
          <w:p w:rsidR="00054516" w:rsidRPr="00054516" w:rsidRDefault="00054516" w:rsidP="00054516">
            <w:pPr>
              <w:pStyle w:val="Odstavecseseznamem"/>
              <w:numPr>
                <w:ilvl w:val="0"/>
                <w:numId w:val="3"/>
              </w:numPr>
              <w:spacing w:after="0"/>
              <w:rPr>
                <w:rFonts w:eastAsia="Times New Roman"/>
                <w:b/>
                <w:bCs/>
                <w:color w:val="000000"/>
                <w:sz w:val="24"/>
              </w:rPr>
            </w:pPr>
            <w:r w:rsidRPr="00054516">
              <w:rPr>
                <w:rFonts w:eastAsia="Times New Roman"/>
                <w:b/>
                <w:bCs/>
                <w:color w:val="000000"/>
                <w:sz w:val="24"/>
              </w:rPr>
              <w:t>Identifikace nejúčinnějších strategií posilování inkluzivního vzdělávání prostřednictvím:</w:t>
            </w:r>
          </w:p>
          <w:p w:rsidR="00054516" w:rsidRPr="00054516" w:rsidRDefault="00054516" w:rsidP="00054516">
            <w:pPr>
              <w:pStyle w:val="Odstavecseseznamem"/>
              <w:numPr>
                <w:ilvl w:val="0"/>
                <w:numId w:val="38"/>
              </w:numPr>
              <w:spacing w:after="120" w:line="240" w:lineRule="auto"/>
              <w:rPr>
                <w:rFonts w:eastAsia="Times New Roman"/>
                <w:b/>
                <w:bCs/>
                <w:color w:val="000000"/>
                <w:sz w:val="24"/>
              </w:rPr>
            </w:pPr>
            <w:r w:rsidRPr="00054516">
              <w:rPr>
                <w:rFonts w:eastAsia="Times New Roman"/>
                <w:b/>
                <w:bCs/>
                <w:color w:val="000000"/>
                <w:sz w:val="24"/>
              </w:rPr>
              <w:t>snižování míry předčasných odchodů ze vzdělávání</w:t>
            </w:r>
          </w:p>
          <w:p w:rsidR="00054516" w:rsidRPr="00054516" w:rsidRDefault="00054516" w:rsidP="00054516">
            <w:pPr>
              <w:pStyle w:val="Odstavecseseznamem"/>
              <w:numPr>
                <w:ilvl w:val="0"/>
                <w:numId w:val="38"/>
              </w:numPr>
              <w:spacing w:after="120" w:line="240" w:lineRule="auto"/>
              <w:rPr>
                <w:rFonts w:eastAsia="Times New Roman"/>
                <w:b/>
                <w:bCs/>
                <w:color w:val="000000"/>
                <w:sz w:val="24"/>
              </w:rPr>
            </w:pPr>
            <w:r w:rsidRPr="00054516">
              <w:rPr>
                <w:rFonts w:eastAsia="Times New Roman"/>
                <w:b/>
                <w:bCs/>
                <w:color w:val="000000"/>
                <w:sz w:val="24"/>
              </w:rPr>
              <w:t>podpory předškolního vzdělávání</w:t>
            </w:r>
          </w:p>
          <w:p w:rsidR="00EB0826" w:rsidRPr="00054516" w:rsidRDefault="00054516" w:rsidP="00054516">
            <w:pPr>
              <w:pStyle w:val="Odstavecseseznamem"/>
              <w:numPr>
                <w:ilvl w:val="0"/>
                <w:numId w:val="38"/>
              </w:numPr>
              <w:spacing w:after="120" w:line="240" w:lineRule="auto"/>
              <w:rPr>
                <w:rFonts w:eastAsia="Times New Roman"/>
                <w:b/>
                <w:bCs/>
                <w:color w:val="000000"/>
                <w:sz w:val="24"/>
              </w:rPr>
            </w:pPr>
            <w:r w:rsidRPr="00054516">
              <w:rPr>
                <w:rFonts w:eastAsia="Times New Roman"/>
                <w:b/>
                <w:bCs/>
                <w:color w:val="000000"/>
                <w:sz w:val="24"/>
              </w:rPr>
              <w:t>podpory žáků se speciálními vzdělávacími potřebami</w:t>
            </w:r>
          </w:p>
          <w:p w:rsidR="007D775F" w:rsidRDefault="007D775F" w:rsidP="007D775F">
            <w:pPr>
              <w:spacing w:after="120" w:line="240" w:lineRule="auto"/>
              <w:ind w:left="318"/>
              <w:jc w:val="both"/>
              <w:rPr>
                <w:rFonts w:eastAsia="Times New Roman"/>
                <w:bCs/>
                <w:i/>
                <w:color w:val="000000"/>
                <w:sz w:val="24"/>
              </w:rPr>
            </w:pPr>
            <w:r>
              <w:rPr>
                <w:rFonts w:eastAsia="Times New Roman"/>
                <w:bCs/>
                <w:i/>
                <w:color w:val="000000"/>
                <w:sz w:val="24"/>
              </w:rPr>
              <w:t>Priorita: střední</w:t>
            </w:r>
          </w:p>
          <w:p w:rsidR="00054516" w:rsidRPr="00054516" w:rsidRDefault="00054516" w:rsidP="006A20A7">
            <w:pPr>
              <w:spacing w:after="120" w:line="240" w:lineRule="auto"/>
              <w:ind w:left="714"/>
              <w:jc w:val="both"/>
              <w:rPr>
                <w:rFonts w:eastAsia="Times New Roman"/>
                <w:bCs/>
                <w:i/>
                <w:color w:val="000000"/>
                <w:sz w:val="24"/>
              </w:rPr>
            </w:pPr>
            <w:r>
              <w:rPr>
                <w:rFonts w:eastAsia="Times New Roman"/>
                <w:bCs/>
                <w:i/>
                <w:color w:val="000000"/>
                <w:sz w:val="24"/>
              </w:rPr>
              <w:t>Lucemburské předsednictví zvolilo integrovaný přístup k prosazení své základní priority v oblasti vzdělávání, a tou je posílení spravedlivého a rovného přístupu ke vzdělávání a zvýšení šance na úspěch každého žáka. Podrobnější záměry předsednictví jsou zatím známy pouze v případě jediného souboru závěrů Rady, které hodlá připravit pro listopadové</w:t>
            </w:r>
            <w:r w:rsidRPr="00054516">
              <w:rPr>
                <w:rFonts w:eastAsia="Times New Roman"/>
                <w:bCs/>
                <w:i/>
                <w:color w:val="000000"/>
                <w:sz w:val="24"/>
              </w:rPr>
              <w:t xml:space="preserve"> jednání Rady ministrů zodpovědných za</w:t>
            </w:r>
            <w:r>
              <w:rPr>
                <w:rFonts w:eastAsia="Times New Roman"/>
                <w:bCs/>
                <w:i/>
                <w:color w:val="000000"/>
                <w:sz w:val="24"/>
              </w:rPr>
              <w:t xml:space="preserve"> vzdělávání a odbornou přípravu – konkrétně </w:t>
            </w:r>
            <w:r w:rsidRPr="00054516">
              <w:rPr>
                <w:rFonts w:eastAsia="Times New Roman"/>
                <w:bCs/>
                <w:i/>
                <w:color w:val="000000"/>
                <w:sz w:val="24"/>
              </w:rPr>
              <w:t>návrh závěrů ke snižování míry předčasných</w:t>
            </w:r>
            <w:r>
              <w:rPr>
                <w:rFonts w:eastAsia="Times New Roman"/>
                <w:bCs/>
                <w:i/>
                <w:color w:val="000000"/>
                <w:sz w:val="24"/>
              </w:rPr>
              <w:t xml:space="preserve"> odchodů ze vzdělávání. Jejich prostřednictvím </w:t>
            </w:r>
            <w:r w:rsidRPr="00054516">
              <w:rPr>
                <w:rFonts w:eastAsia="Times New Roman"/>
                <w:bCs/>
                <w:i/>
                <w:color w:val="000000"/>
                <w:sz w:val="24"/>
              </w:rPr>
              <w:t>chce především reagovat na vývoj, který evropská spolupráce zaznamenala od přijetí referenční úrovně strategického rámce</w:t>
            </w:r>
            <w:r w:rsidR="006A20A7">
              <w:rPr>
                <w:rFonts w:eastAsia="Times New Roman"/>
                <w:bCs/>
                <w:i/>
                <w:color w:val="000000"/>
                <w:sz w:val="24"/>
              </w:rPr>
              <w:t xml:space="preserve"> ET 2020 k předčasným odchodům </w:t>
            </w:r>
            <w:r w:rsidRPr="00054516">
              <w:rPr>
                <w:rFonts w:eastAsia="Times New Roman"/>
                <w:bCs/>
                <w:i/>
                <w:color w:val="000000"/>
                <w:sz w:val="24"/>
              </w:rPr>
              <w:t>mezi hlavní cíle strategie Evropa 2020 (2010) a přijetí doporučení Rady k předčasným</w:t>
            </w:r>
            <w:r w:rsidR="006A20A7">
              <w:rPr>
                <w:rFonts w:eastAsia="Times New Roman"/>
                <w:bCs/>
                <w:i/>
                <w:color w:val="000000"/>
                <w:sz w:val="24"/>
              </w:rPr>
              <w:t xml:space="preserve"> odchodům (2011). Předsednictví</w:t>
            </w:r>
            <w:r w:rsidRPr="00054516">
              <w:rPr>
                <w:rFonts w:eastAsia="Times New Roman"/>
                <w:bCs/>
                <w:i/>
                <w:color w:val="000000"/>
                <w:sz w:val="24"/>
              </w:rPr>
              <w:t xml:space="preserve"> konstatuje, že ve většině členských států došlo ke snížení tohoto ukazatele a výhled na dosažení společného evropského c</w:t>
            </w:r>
            <w:r w:rsidR="006A20A7">
              <w:rPr>
                <w:rFonts w:eastAsia="Times New Roman"/>
                <w:bCs/>
                <w:i/>
                <w:color w:val="000000"/>
                <w:sz w:val="24"/>
              </w:rPr>
              <w:t xml:space="preserve">íle v této oblasti je pozitivní. Nicméně, </w:t>
            </w:r>
            <w:r w:rsidRPr="00054516">
              <w:rPr>
                <w:rFonts w:eastAsia="Times New Roman"/>
                <w:bCs/>
                <w:i/>
                <w:color w:val="000000"/>
                <w:sz w:val="24"/>
              </w:rPr>
              <w:t xml:space="preserve">znepokojující stále je, že existují významné rozdíly nejen mezi jednotlivými státy i regiony a míra předčasných odchodů je velmi vysoká u řady znevýhodněných skupin obyvatel i ve státech, kde je jinak tento ukazatel relativně nízký. </w:t>
            </w:r>
          </w:p>
          <w:p w:rsidR="00332740" w:rsidRDefault="006A20A7" w:rsidP="00054516">
            <w:pPr>
              <w:spacing w:after="120" w:line="240" w:lineRule="auto"/>
              <w:ind w:left="714"/>
              <w:jc w:val="both"/>
              <w:rPr>
                <w:rFonts w:eastAsia="Times New Roman"/>
                <w:bCs/>
                <w:i/>
                <w:color w:val="000000"/>
                <w:sz w:val="24"/>
              </w:rPr>
            </w:pPr>
            <w:r>
              <w:rPr>
                <w:rFonts w:eastAsia="Times New Roman"/>
                <w:bCs/>
                <w:i/>
                <w:color w:val="000000"/>
                <w:sz w:val="24"/>
              </w:rPr>
              <w:t xml:space="preserve">Předsednictví chce se proto při přípravě závěrů Rady chce vypořádat s několika otázkami: </w:t>
            </w:r>
            <w:r w:rsidR="00054516" w:rsidRPr="00054516">
              <w:rPr>
                <w:rFonts w:eastAsia="Times New Roman"/>
                <w:bCs/>
                <w:i/>
                <w:color w:val="000000"/>
                <w:sz w:val="24"/>
              </w:rPr>
              <w:t>jaké výzvy stále stojí před jednotlivými národními systémy, pokud jde o získávání relevantních dat potřebných pro odpovědné rozhodování, jaké jsou nejlepší osvědčené postupy, jaké koordinační mechanismy na národní úrovni mohou zajistit spolupráci mezi institucemi a aktéry podílejícími se na úsilí o snižování míry předčasných odchodů, a jak tuto průřezovou spolupráci posílit, jaké mechanismy mohou posílit spolupráci relevantních aktérů uvnitř škol a místních komunit, nebo jak mohou jednotlivé národní autority lépe posílit podporu inkluzivního vzdělávání a tím zlepšit vyhlídky všech žáků a zejména těch z</w:t>
            </w:r>
            <w:r w:rsidR="00BE365B">
              <w:rPr>
                <w:rFonts w:eastAsia="Times New Roman"/>
                <w:bCs/>
                <w:i/>
                <w:color w:val="000000"/>
                <w:sz w:val="24"/>
              </w:rPr>
              <w:t> </w:t>
            </w:r>
            <w:r w:rsidR="00054516" w:rsidRPr="00054516">
              <w:rPr>
                <w:rFonts w:eastAsia="Times New Roman"/>
                <w:bCs/>
                <w:i/>
                <w:color w:val="000000"/>
                <w:sz w:val="24"/>
              </w:rPr>
              <w:t xml:space="preserve">ohrožených skupin. </w:t>
            </w:r>
          </w:p>
          <w:p w:rsidR="006A20A7" w:rsidRPr="006A20A7" w:rsidRDefault="006A20A7" w:rsidP="006A20A7">
            <w:pPr>
              <w:spacing w:after="120" w:line="240" w:lineRule="auto"/>
              <w:ind w:left="720"/>
              <w:jc w:val="both"/>
              <w:rPr>
                <w:rFonts w:eastAsia="Times New Roman"/>
                <w:bCs/>
                <w:color w:val="000000"/>
                <w:sz w:val="24"/>
              </w:rPr>
            </w:pPr>
            <w:r w:rsidRPr="006A20A7">
              <w:rPr>
                <w:rFonts w:eastAsia="Times New Roman"/>
                <w:bCs/>
                <w:color w:val="000000"/>
                <w:sz w:val="24"/>
              </w:rPr>
              <w:t xml:space="preserve">ČR patří tradičně 4 členské státy EU s nejnižším podílem osob předčasně odcházejících ze vzdělávání (ČR, Slovensko, Polsko, Slovinsko) a s 5,5 % (údaj za rok 2012) je také poměrně hluboko pod </w:t>
            </w:r>
            <w:r w:rsidRPr="006A20A7">
              <w:rPr>
                <w:rFonts w:eastAsia="Times New Roman"/>
                <w:bCs/>
                <w:color w:val="000000"/>
                <w:sz w:val="24"/>
              </w:rPr>
              <w:lastRenderedPageBreak/>
              <w:t>cílovou hodnotou EU pro rok 2020 (v roce 2012 byl průměr pro EU 12,8 %). I když podíl předčasných odchodů v ČR dokonce mírně klesá, z dostupných dat je možné vysledovat některé dílčí varující trendy. Pokud jde o konkrétní postupy a nástroje, za důležité považuje ČR zejména diagnostiku této neúspěšnosti. ČR se soustředí na zefektivnění poradenského systému, funkce školních psychologů a speciálních pedagogů a vzdělávání pedagogů v oblasti diagnostiky tohoto problému. Významnou pozitivní změnu v této oblasti lze očekávat od novely školského zákona, která předpokládá posílení individualizace potřeb žáků a tím i lepší zacílení relevantních politik (včetně snižování míry předčasných odchodů ze vzdělávání) nebo vytvoření snadno využitelného katalogu vhodných opatření. Za významný, byť do jisté míry kontroverzní nástroj lze také považovat případné přímé navázání sociální podpory na docházku dětí do školy. Dopad těchto změn bude ale teprve možné zhodnotit v delším časovém horizontu.</w:t>
            </w:r>
          </w:p>
          <w:p w:rsidR="006A20A7" w:rsidRPr="006A20A7" w:rsidRDefault="006A20A7" w:rsidP="006A20A7">
            <w:pPr>
              <w:pStyle w:val="Odstavecseseznamem"/>
              <w:spacing w:after="120" w:line="240" w:lineRule="auto"/>
              <w:jc w:val="both"/>
              <w:rPr>
                <w:rFonts w:eastAsia="Times New Roman"/>
                <w:bCs/>
                <w:i/>
                <w:color w:val="000000"/>
                <w:sz w:val="24"/>
              </w:rPr>
            </w:pPr>
            <w:r w:rsidRPr="006A20A7">
              <w:rPr>
                <w:rFonts w:eastAsia="Times New Roman"/>
                <w:bCs/>
                <w:color w:val="000000"/>
                <w:sz w:val="24"/>
              </w:rPr>
              <w:t>Podle ČR je také třeba vyzdvihnout sociální rozměr tohoto problému, který je často mnohem významnější než samotná účast na vzdělávacím procesu – tedy udržení co největšího počtu dětí ze znevýhodněného prostředí po co nejdelší dobu ve školách hlavního vzdělávacího proudu a jejich úzký každodenní kontakt s vrstevníky z</w:t>
            </w:r>
            <w:r w:rsidR="00BE365B">
              <w:rPr>
                <w:rFonts w:eastAsia="Times New Roman"/>
                <w:bCs/>
                <w:color w:val="000000"/>
                <w:sz w:val="24"/>
              </w:rPr>
              <w:t> </w:t>
            </w:r>
            <w:r w:rsidRPr="006A20A7">
              <w:rPr>
                <w:rFonts w:eastAsia="Times New Roman"/>
                <w:bCs/>
                <w:color w:val="000000"/>
                <w:sz w:val="24"/>
              </w:rPr>
              <w:t>různých druhů socioekonomického prostředí. ČR proto bude při přípravě návrhu závěrů Rady usilovat o to, abychom se shodli na pokud možno co nejkonkrétnějších návrzích pro budoucí spolupráci, které budou jasně reflektovat úspěchy i selhání při postupném posunu vstříc společnému evropskému cíli učiněnému od roku 2010/11 a budou především zamě</w:t>
            </w:r>
            <w:r w:rsidR="00BE365B">
              <w:rPr>
                <w:rFonts w:eastAsia="Times New Roman"/>
                <w:bCs/>
                <w:color w:val="000000"/>
                <w:sz w:val="24"/>
              </w:rPr>
              <w:t>řeny na budování inkluzivních a </w:t>
            </w:r>
            <w:r w:rsidRPr="006A20A7">
              <w:rPr>
                <w:rFonts w:eastAsia="Times New Roman"/>
                <w:bCs/>
                <w:color w:val="000000"/>
                <w:sz w:val="24"/>
              </w:rPr>
              <w:t>spravedlivých vzděláva</w:t>
            </w:r>
            <w:r w:rsidR="0029034D">
              <w:rPr>
                <w:rFonts w:eastAsia="Times New Roman"/>
                <w:bCs/>
                <w:color w:val="000000"/>
                <w:sz w:val="24"/>
              </w:rPr>
              <w:t>cích systémů. To je také plně v </w:t>
            </w:r>
            <w:r w:rsidRPr="006A20A7">
              <w:rPr>
                <w:rFonts w:eastAsia="Times New Roman"/>
                <w:bCs/>
                <w:color w:val="000000"/>
                <w:sz w:val="24"/>
              </w:rPr>
              <w:t>souladu s</w:t>
            </w:r>
            <w:r w:rsidR="00BE365B">
              <w:rPr>
                <w:rFonts w:eastAsia="Times New Roman"/>
                <w:bCs/>
                <w:color w:val="000000"/>
                <w:sz w:val="24"/>
              </w:rPr>
              <w:t> </w:t>
            </w:r>
            <w:r w:rsidRPr="006A20A7">
              <w:rPr>
                <w:rFonts w:eastAsia="Times New Roman"/>
                <w:bCs/>
                <w:color w:val="000000"/>
                <w:sz w:val="24"/>
              </w:rPr>
              <w:t>prioritami Strategie vzdělávací politiky ČR do roku 2020, jejíž implementace se právě naplno rozbíhá.</w:t>
            </w:r>
          </w:p>
          <w:p w:rsidR="006A20A7" w:rsidRPr="006A20A7" w:rsidRDefault="006A20A7" w:rsidP="006A20A7">
            <w:pPr>
              <w:pStyle w:val="Odstavecseseznamem"/>
              <w:spacing w:after="120" w:line="240" w:lineRule="auto"/>
              <w:jc w:val="both"/>
              <w:rPr>
                <w:rFonts w:eastAsia="Times New Roman"/>
                <w:bCs/>
                <w:i/>
                <w:color w:val="000000"/>
                <w:sz w:val="24"/>
              </w:rPr>
            </w:pPr>
          </w:p>
          <w:p w:rsidR="006A20A7" w:rsidRPr="006A20A7" w:rsidRDefault="006A20A7" w:rsidP="006A20A7">
            <w:pPr>
              <w:pStyle w:val="Odstavecseseznamem"/>
              <w:numPr>
                <w:ilvl w:val="0"/>
                <w:numId w:val="3"/>
              </w:numPr>
              <w:spacing w:after="120" w:line="240" w:lineRule="auto"/>
              <w:jc w:val="both"/>
              <w:rPr>
                <w:rFonts w:eastAsia="Times New Roman"/>
                <w:bCs/>
                <w:i/>
                <w:color w:val="000000"/>
                <w:sz w:val="24"/>
              </w:rPr>
            </w:pPr>
            <w:r w:rsidRPr="006A20A7">
              <w:rPr>
                <w:rFonts w:eastAsia="Times New Roman"/>
                <w:b/>
                <w:bCs/>
                <w:color w:val="000000"/>
                <w:sz w:val="24"/>
              </w:rPr>
              <w:t>Přijetí společné zprávy Komise a Rady k provádění rámce ET 2020</w:t>
            </w:r>
          </w:p>
          <w:p w:rsidR="006A20A7" w:rsidRDefault="006A20A7" w:rsidP="006A20A7">
            <w:pPr>
              <w:pStyle w:val="Odstavecseseznamem"/>
              <w:spacing w:before="240" w:after="120" w:line="240" w:lineRule="auto"/>
              <w:jc w:val="both"/>
              <w:rPr>
                <w:rFonts w:eastAsia="Times New Roman"/>
                <w:bCs/>
                <w:i/>
                <w:color w:val="000000"/>
                <w:sz w:val="24"/>
              </w:rPr>
            </w:pPr>
          </w:p>
          <w:p w:rsidR="007D775F" w:rsidRPr="007D775F" w:rsidRDefault="007D775F" w:rsidP="007D775F">
            <w:pPr>
              <w:spacing w:after="120" w:line="240" w:lineRule="auto"/>
              <w:ind w:left="318"/>
              <w:jc w:val="both"/>
              <w:rPr>
                <w:rFonts w:eastAsia="Times New Roman"/>
                <w:bCs/>
                <w:i/>
                <w:color w:val="000000"/>
                <w:sz w:val="24"/>
              </w:rPr>
            </w:pPr>
            <w:r>
              <w:rPr>
                <w:rFonts w:eastAsia="Times New Roman"/>
                <w:bCs/>
                <w:i/>
                <w:color w:val="000000"/>
                <w:sz w:val="24"/>
              </w:rPr>
              <w:t>Priorita: střední</w:t>
            </w:r>
          </w:p>
          <w:p w:rsidR="006A20A7" w:rsidRDefault="0074583C" w:rsidP="007D775F">
            <w:pPr>
              <w:pStyle w:val="Odstavecseseznamem"/>
              <w:spacing w:after="120" w:line="240" w:lineRule="auto"/>
              <w:jc w:val="both"/>
              <w:rPr>
                <w:rFonts w:eastAsia="Times New Roman"/>
                <w:bCs/>
                <w:i/>
                <w:color w:val="000000"/>
                <w:sz w:val="24"/>
              </w:rPr>
            </w:pPr>
            <w:r w:rsidRPr="006A20A7">
              <w:rPr>
                <w:rFonts w:eastAsia="Times New Roman"/>
                <w:bCs/>
                <w:i/>
                <w:color w:val="000000"/>
                <w:sz w:val="24"/>
              </w:rPr>
              <w:t xml:space="preserve">V návaznosti na externí evaluace fungování strategického rámce ET 2020 a s přihlédnutím k národním zprávám </w:t>
            </w:r>
            <w:r w:rsidR="00B03117" w:rsidRPr="006A20A7">
              <w:rPr>
                <w:rFonts w:eastAsia="Times New Roman"/>
                <w:bCs/>
                <w:i/>
                <w:color w:val="000000"/>
                <w:sz w:val="24"/>
              </w:rPr>
              <w:t xml:space="preserve">členských států </w:t>
            </w:r>
            <w:r w:rsidRPr="006A20A7">
              <w:rPr>
                <w:rFonts w:eastAsia="Times New Roman"/>
                <w:bCs/>
                <w:i/>
                <w:color w:val="000000"/>
                <w:sz w:val="24"/>
              </w:rPr>
              <w:t xml:space="preserve">Komise dokončuje svoji vlastní hodnotící zprávu; ta bude součástí společné zprávy Rady a Komise, která bude předložena ke schválení </w:t>
            </w:r>
            <w:r w:rsidR="006A20A7">
              <w:rPr>
                <w:rFonts w:eastAsia="Times New Roman"/>
                <w:bCs/>
                <w:i/>
                <w:color w:val="000000"/>
                <w:sz w:val="24"/>
              </w:rPr>
              <w:t xml:space="preserve">listopadové </w:t>
            </w:r>
            <w:r w:rsidRPr="006A20A7">
              <w:rPr>
                <w:rFonts w:eastAsia="Times New Roman"/>
                <w:bCs/>
                <w:i/>
                <w:color w:val="000000"/>
                <w:sz w:val="24"/>
              </w:rPr>
              <w:t xml:space="preserve">Radě ministrů zodpovědných za vzdělávání. </w:t>
            </w:r>
          </w:p>
          <w:p w:rsidR="006A20A7" w:rsidRDefault="006A20A7" w:rsidP="006A20A7">
            <w:pPr>
              <w:pStyle w:val="Odstavecseseznamem"/>
              <w:spacing w:before="240" w:after="120" w:line="240" w:lineRule="auto"/>
              <w:jc w:val="both"/>
              <w:rPr>
                <w:rFonts w:eastAsia="Times New Roman"/>
                <w:bCs/>
                <w:i/>
                <w:color w:val="000000"/>
                <w:sz w:val="24"/>
              </w:rPr>
            </w:pPr>
          </w:p>
          <w:p w:rsidR="002771E7" w:rsidRPr="006A20A7" w:rsidRDefault="006A20A7" w:rsidP="0029034D">
            <w:pPr>
              <w:pStyle w:val="Odstavecseseznamem"/>
              <w:spacing w:before="240" w:after="120" w:line="240" w:lineRule="auto"/>
              <w:jc w:val="both"/>
              <w:rPr>
                <w:rStyle w:val="Siln"/>
                <w:rFonts w:eastAsia="Times New Roman"/>
                <w:b w:val="0"/>
                <w:i/>
                <w:color w:val="000000"/>
                <w:sz w:val="24"/>
              </w:rPr>
            </w:pPr>
            <w:r w:rsidRPr="006A20A7">
              <w:rPr>
                <w:rFonts w:eastAsia="Times New Roman"/>
                <w:color w:val="000000"/>
                <w:sz w:val="24"/>
              </w:rPr>
              <w:t xml:space="preserve">Podle dostupných informací o podobě společné zprávy k provádění strategického rámce ET 2020 ji ČR bude moci podpořit; ČR navrhovala zachovat stávající cíle rámce a ve zbývajícím období se </w:t>
            </w:r>
            <w:r w:rsidRPr="006A20A7">
              <w:rPr>
                <w:rFonts w:eastAsia="Times New Roman"/>
                <w:color w:val="000000"/>
                <w:sz w:val="24"/>
              </w:rPr>
              <w:lastRenderedPageBreak/>
              <w:t>zaměřit právě na podporu předškolního vzdělávání (</w:t>
            </w:r>
            <w:r>
              <w:rPr>
                <w:rFonts w:eastAsia="Times New Roman"/>
                <w:color w:val="000000"/>
                <w:sz w:val="24"/>
              </w:rPr>
              <w:t>jedna z priorit lucemburského předsednictví</w:t>
            </w:r>
            <w:r w:rsidRPr="006A20A7">
              <w:rPr>
                <w:rFonts w:eastAsia="Times New Roman"/>
                <w:color w:val="000000"/>
                <w:sz w:val="24"/>
              </w:rPr>
              <w:t>) nebo přípravu a rozvoj učitelů.</w:t>
            </w:r>
            <w:r>
              <w:rPr>
                <w:rFonts w:eastAsia="Times New Roman"/>
                <w:color w:val="000000"/>
                <w:sz w:val="24"/>
              </w:rPr>
              <w:t xml:space="preserve"> Podrobnější informace jsou uvedeny v dokumentu „</w:t>
            </w:r>
            <w:r w:rsidRPr="006A20A7">
              <w:rPr>
                <w:rFonts w:eastAsia="Times New Roman"/>
                <w:color w:val="000000"/>
                <w:sz w:val="24"/>
              </w:rPr>
              <w:t>Vyhodnocení a</w:t>
            </w:r>
            <w:r w:rsidR="0029034D">
              <w:rPr>
                <w:rFonts w:eastAsia="Times New Roman"/>
                <w:color w:val="000000"/>
                <w:sz w:val="24"/>
              </w:rPr>
              <w:t> </w:t>
            </w:r>
            <w:r w:rsidRPr="006A20A7">
              <w:rPr>
                <w:rFonts w:eastAsia="Times New Roman"/>
                <w:color w:val="000000"/>
                <w:sz w:val="24"/>
              </w:rPr>
              <w:t>implementace výsledků lotyšského předsednictví v Radě EU v</w:t>
            </w:r>
            <w:r w:rsidR="0029034D">
              <w:rPr>
                <w:rFonts w:eastAsia="Times New Roman"/>
                <w:color w:val="000000"/>
                <w:sz w:val="24"/>
              </w:rPr>
              <w:t> </w:t>
            </w:r>
            <w:r w:rsidRPr="006A20A7">
              <w:rPr>
                <w:rFonts w:eastAsia="Times New Roman"/>
                <w:color w:val="000000"/>
                <w:sz w:val="24"/>
              </w:rPr>
              <w:t>1.</w:t>
            </w:r>
            <w:r w:rsidR="0029034D">
              <w:rPr>
                <w:rFonts w:eastAsia="Times New Roman"/>
                <w:color w:val="000000"/>
                <w:sz w:val="24"/>
              </w:rPr>
              <w:t> </w:t>
            </w:r>
            <w:r w:rsidRPr="006A20A7">
              <w:rPr>
                <w:rFonts w:eastAsia="Times New Roman"/>
                <w:color w:val="000000"/>
                <w:sz w:val="24"/>
              </w:rPr>
              <w:t>pololetí roku 2015</w:t>
            </w:r>
            <w:r>
              <w:rPr>
                <w:rFonts w:eastAsia="Times New Roman"/>
                <w:color w:val="000000"/>
                <w:sz w:val="24"/>
              </w:rPr>
              <w:t>“, který je druhou částí tohoto souborného informačního materiálu.</w:t>
            </w:r>
          </w:p>
        </w:tc>
      </w:tr>
      <w:tr w:rsidR="00925734" w:rsidRPr="00E60C26" w:rsidTr="00C73864">
        <w:tc>
          <w:tcPr>
            <w:tcW w:w="1809" w:type="dxa"/>
            <w:tcBorders>
              <w:left w:val="nil"/>
              <w:bottom w:val="nil"/>
              <w:right w:val="nil"/>
            </w:tcBorders>
            <w:shd w:val="clear" w:color="auto" w:fill="FFFFFF"/>
          </w:tcPr>
          <w:p w:rsidR="00925734" w:rsidRPr="00E60C26" w:rsidRDefault="006A29C3" w:rsidP="000F42B9">
            <w:pPr>
              <w:spacing w:after="0" w:line="240" w:lineRule="auto"/>
              <w:rPr>
                <w:rFonts w:eastAsia="Times New Roman"/>
                <w:bCs/>
                <w:i/>
                <w:color w:val="000000"/>
              </w:rPr>
            </w:pPr>
            <w:r w:rsidRPr="00E60C26">
              <w:rPr>
                <w:rFonts w:eastAsia="Times New Roman"/>
                <w:bCs/>
                <w:i/>
                <w:color w:val="000000"/>
              </w:rPr>
              <w:lastRenderedPageBreak/>
              <w:t>Agendy Rady EU</w:t>
            </w:r>
          </w:p>
        </w:tc>
        <w:tc>
          <w:tcPr>
            <w:tcW w:w="7513" w:type="dxa"/>
            <w:tcBorders>
              <w:left w:val="single" w:sz="6" w:space="0" w:color="C0504D"/>
            </w:tcBorders>
            <w:shd w:val="clear" w:color="auto" w:fill="F2DBDB"/>
          </w:tcPr>
          <w:p w:rsidR="00B03117" w:rsidRDefault="00B03117" w:rsidP="00B03117">
            <w:pPr>
              <w:spacing w:after="0" w:line="240" w:lineRule="auto"/>
              <w:rPr>
                <w:rFonts w:eastAsia="Times New Roman"/>
                <w:b/>
                <w:color w:val="000000"/>
                <w:sz w:val="24"/>
              </w:rPr>
            </w:pPr>
            <w:r w:rsidRPr="006C0605">
              <w:rPr>
                <w:rFonts w:eastAsia="Times New Roman"/>
                <w:b/>
                <w:color w:val="000000"/>
                <w:sz w:val="24"/>
              </w:rPr>
              <w:t xml:space="preserve">Rada ministrů pro vzdělávání a mládež </w:t>
            </w:r>
          </w:p>
          <w:p w:rsidR="00B03117" w:rsidRPr="006C0605" w:rsidRDefault="006A20A7" w:rsidP="00B03117">
            <w:pPr>
              <w:spacing w:after="0" w:line="240" w:lineRule="auto"/>
              <w:rPr>
                <w:rFonts w:eastAsia="Times New Roman"/>
                <w:b/>
                <w:color w:val="000000"/>
                <w:sz w:val="24"/>
              </w:rPr>
            </w:pPr>
            <w:r>
              <w:rPr>
                <w:rFonts w:eastAsia="Times New Roman"/>
                <w:b/>
                <w:color w:val="000000"/>
                <w:sz w:val="24"/>
              </w:rPr>
              <w:t>(23. listopadu</w:t>
            </w:r>
            <w:r w:rsidR="00B03117" w:rsidRPr="006C0605">
              <w:rPr>
                <w:rFonts w:eastAsia="Times New Roman"/>
                <w:b/>
                <w:color w:val="000000"/>
                <w:sz w:val="24"/>
              </w:rPr>
              <w:t xml:space="preserve"> 2015, Brusel)</w:t>
            </w:r>
          </w:p>
          <w:p w:rsidR="00B03117" w:rsidRPr="000B46EF" w:rsidRDefault="00B03117" w:rsidP="0029034D">
            <w:pPr>
              <w:pStyle w:val="Odstavecseseznamem"/>
              <w:numPr>
                <w:ilvl w:val="0"/>
                <w:numId w:val="26"/>
              </w:numPr>
              <w:autoSpaceDE w:val="0"/>
              <w:autoSpaceDN w:val="0"/>
              <w:adjustRightInd w:val="0"/>
              <w:spacing w:after="120" w:line="240" w:lineRule="auto"/>
              <w:jc w:val="both"/>
              <w:rPr>
                <w:rFonts w:cs="TimesNewRoman"/>
                <w:i/>
                <w:sz w:val="24"/>
              </w:rPr>
            </w:pPr>
            <w:r w:rsidRPr="000B46EF">
              <w:rPr>
                <w:rFonts w:eastAsia="Times New Roman"/>
                <w:color w:val="000000"/>
                <w:sz w:val="24"/>
              </w:rPr>
              <w:t xml:space="preserve">Závěry o </w:t>
            </w:r>
            <w:r w:rsidR="006A20A7">
              <w:rPr>
                <w:rFonts w:eastAsia="Times New Roman"/>
                <w:color w:val="000000"/>
                <w:sz w:val="24"/>
              </w:rPr>
              <w:t>snižování míry předčasných odchodů ze vzdělávání a</w:t>
            </w:r>
            <w:r w:rsidR="0029034D">
              <w:rPr>
                <w:rFonts w:eastAsia="Times New Roman"/>
                <w:color w:val="000000"/>
                <w:sz w:val="24"/>
              </w:rPr>
              <w:t> </w:t>
            </w:r>
            <w:r w:rsidR="006A20A7">
              <w:rPr>
                <w:rFonts w:eastAsia="Times New Roman"/>
                <w:color w:val="000000"/>
                <w:sz w:val="24"/>
              </w:rPr>
              <w:t>podpory úspěchu všech žáků škol</w:t>
            </w:r>
          </w:p>
          <w:p w:rsidR="000B46EF" w:rsidRDefault="006A20A7" w:rsidP="0029034D">
            <w:pPr>
              <w:pStyle w:val="Odstavecseseznamem"/>
              <w:numPr>
                <w:ilvl w:val="0"/>
                <w:numId w:val="26"/>
              </w:numPr>
              <w:spacing w:after="120" w:line="240" w:lineRule="auto"/>
              <w:jc w:val="both"/>
              <w:rPr>
                <w:rFonts w:eastAsia="Times New Roman"/>
                <w:color w:val="000000"/>
                <w:sz w:val="24"/>
              </w:rPr>
            </w:pPr>
            <w:r w:rsidRPr="006A20A7">
              <w:rPr>
                <w:rFonts w:eastAsia="Times New Roman"/>
                <w:color w:val="000000"/>
                <w:sz w:val="24"/>
              </w:rPr>
              <w:t>Přijetí společné zprávy Komise a Rady k provádění rámce ET 2020</w:t>
            </w:r>
          </w:p>
          <w:p w:rsidR="0045533D" w:rsidRDefault="00B03117" w:rsidP="0029034D">
            <w:pPr>
              <w:pStyle w:val="Odstavecseseznamem"/>
              <w:numPr>
                <w:ilvl w:val="0"/>
                <w:numId w:val="26"/>
              </w:numPr>
              <w:spacing w:after="120" w:line="240" w:lineRule="auto"/>
              <w:jc w:val="both"/>
              <w:rPr>
                <w:rFonts w:eastAsia="Times New Roman"/>
                <w:color w:val="000000"/>
                <w:sz w:val="24"/>
              </w:rPr>
            </w:pPr>
            <w:r w:rsidRPr="000B46EF">
              <w:rPr>
                <w:rFonts w:eastAsia="Times New Roman"/>
                <w:color w:val="000000"/>
                <w:sz w:val="24"/>
              </w:rPr>
              <w:t xml:space="preserve">Politická debata </w:t>
            </w:r>
            <w:r w:rsidR="00973087">
              <w:rPr>
                <w:rFonts w:eastAsia="Times New Roman"/>
                <w:color w:val="000000"/>
                <w:sz w:val="24"/>
              </w:rPr>
              <w:t xml:space="preserve">k posílení inkluzivního charakteru vzdělávacích systémů (na základě návrhů doporučení lucemburského předsednictví </w:t>
            </w:r>
            <w:r w:rsidR="00973087" w:rsidRPr="00973087">
              <w:rPr>
                <w:rFonts w:eastAsia="Times New Roman"/>
                <w:i/>
                <w:color w:val="000000"/>
                <w:sz w:val="24"/>
              </w:rPr>
              <w:t>Take action!</w:t>
            </w:r>
            <w:r w:rsidR="00973087">
              <w:rPr>
                <w:rFonts w:eastAsia="Times New Roman"/>
                <w:color w:val="000000"/>
                <w:sz w:val="24"/>
              </w:rPr>
              <w:t>)</w:t>
            </w:r>
          </w:p>
          <w:p w:rsidR="00973087" w:rsidRPr="000B46EF" w:rsidRDefault="00973087" w:rsidP="0029034D">
            <w:pPr>
              <w:pStyle w:val="Odstavecseseznamem"/>
              <w:numPr>
                <w:ilvl w:val="0"/>
                <w:numId w:val="26"/>
              </w:numPr>
              <w:spacing w:after="120" w:line="240" w:lineRule="auto"/>
              <w:jc w:val="both"/>
              <w:rPr>
                <w:rFonts w:eastAsia="Times New Roman"/>
                <w:color w:val="000000"/>
                <w:sz w:val="24"/>
              </w:rPr>
            </w:pPr>
            <w:r>
              <w:rPr>
                <w:rFonts w:eastAsia="Times New Roman"/>
                <w:color w:val="000000"/>
                <w:sz w:val="24"/>
              </w:rPr>
              <w:t>Neformální diskuze u oběda k tématu posílení různorodosti a</w:t>
            </w:r>
            <w:r w:rsidR="0029034D">
              <w:rPr>
                <w:rFonts w:eastAsia="Times New Roman"/>
                <w:color w:val="000000"/>
                <w:sz w:val="24"/>
              </w:rPr>
              <w:t> </w:t>
            </w:r>
            <w:r>
              <w:rPr>
                <w:rFonts w:eastAsia="Times New Roman"/>
                <w:color w:val="000000"/>
                <w:sz w:val="24"/>
              </w:rPr>
              <w:t xml:space="preserve">mnohojazyčnosti v předškolním vzdělávání </w:t>
            </w:r>
          </w:p>
        </w:tc>
      </w:tr>
      <w:tr w:rsidR="00925734" w:rsidRPr="00E60C26" w:rsidTr="00C73864">
        <w:tc>
          <w:tcPr>
            <w:tcW w:w="1809" w:type="dxa"/>
            <w:tcBorders>
              <w:left w:val="nil"/>
              <w:bottom w:val="nil"/>
              <w:right w:val="nil"/>
            </w:tcBorders>
            <w:shd w:val="clear" w:color="auto" w:fill="FFFFFF"/>
          </w:tcPr>
          <w:p w:rsidR="00925734" w:rsidRPr="00E60C26" w:rsidRDefault="000B46EF" w:rsidP="000F42B9">
            <w:pPr>
              <w:spacing w:after="0" w:line="240" w:lineRule="auto"/>
              <w:rPr>
                <w:rFonts w:eastAsia="Times New Roman"/>
                <w:bCs/>
                <w:i/>
                <w:color w:val="000000"/>
              </w:rPr>
            </w:pPr>
            <w:r w:rsidRPr="00E60C26">
              <w:rPr>
                <w:rFonts w:eastAsia="Times New Roman"/>
                <w:bCs/>
                <w:i/>
                <w:color w:val="000000"/>
              </w:rPr>
              <w:t>Konference a významné akce předsednictví</w:t>
            </w:r>
          </w:p>
        </w:tc>
        <w:tc>
          <w:tcPr>
            <w:tcW w:w="7513" w:type="dxa"/>
            <w:shd w:val="clear" w:color="auto" w:fill="E5B8B7"/>
          </w:tcPr>
          <w:p w:rsidR="00114BE7" w:rsidRPr="000B46EF" w:rsidRDefault="000F4218" w:rsidP="000F4218">
            <w:pPr>
              <w:pStyle w:val="Normlnweb"/>
              <w:numPr>
                <w:ilvl w:val="0"/>
                <w:numId w:val="19"/>
              </w:numPr>
              <w:spacing w:before="0" w:beforeAutospacing="0" w:after="0" w:afterAutospacing="0"/>
              <w:rPr>
                <w:rFonts w:asciiTheme="minorHAnsi" w:eastAsia="Calibri" w:hAnsiTheme="minorHAnsi"/>
                <w:b/>
                <w:szCs w:val="22"/>
                <w:lang w:eastAsia="en-US"/>
              </w:rPr>
            </w:pPr>
            <w:r>
              <w:rPr>
                <w:rFonts w:asciiTheme="minorHAnsi" w:hAnsiTheme="minorHAnsi"/>
                <w:b/>
              </w:rPr>
              <w:t xml:space="preserve">Předsednické sympozium </w:t>
            </w:r>
            <w:r>
              <w:rPr>
                <w:rFonts w:asciiTheme="minorHAnsi" w:hAnsiTheme="minorHAnsi"/>
                <w:b/>
                <w:i/>
              </w:rPr>
              <w:t>Staying on t</w:t>
            </w:r>
            <w:r w:rsidRPr="000F4218">
              <w:rPr>
                <w:rFonts w:asciiTheme="minorHAnsi" w:hAnsiTheme="minorHAnsi"/>
                <w:b/>
                <w:i/>
              </w:rPr>
              <w:t>rack</w:t>
            </w:r>
            <w:r>
              <w:rPr>
                <w:rFonts w:asciiTheme="minorHAnsi" w:hAnsiTheme="minorHAnsi"/>
                <w:b/>
              </w:rPr>
              <w:t xml:space="preserve"> – boj s předčasnými odchody ze vzdělávání a podpora úspěchu každého žáka</w:t>
            </w:r>
            <w:r w:rsidR="000B46EF">
              <w:rPr>
                <w:rFonts w:asciiTheme="minorHAnsi" w:hAnsiTheme="minorHAnsi"/>
                <w:b/>
              </w:rPr>
              <w:t xml:space="preserve"> </w:t>
            </w:r>
            <w:r w:rsidR="00114BE7" w:rsidRPr="000B46EF">
              <w:rPr>
                <w:rFonts w:asciiTheme="minorHAnsi" w:hAnsiTheme="minorHAnsi"/>
              </w:rPr>
              <w:t>(</w:t>
            </w:r>
            <w:r w:rsidR="0029034D">
              <w:rPr>
                <w:rFonts w:asciiTheme="minorHAnsi" w:hAnsiTheme="minorHAnsi"/>
              </w:rPr>
              <w:t xml:space="preserve">9. – </w:t>
            </w:r>
            <w:r>
              <w:rPr>
                <w:rFonts w:asciiTheme="minorHAnsi" w:hAnsiTheme="minorHAnsi"/>
              </w:rPr>
              <w:t>10.</w:t>
            </w:r>
            <w:r w:rsidR="0029034D">
              <w:rPr>
                <w:rFonts w:asciiTheme="minorHAnsi" w:hAnsiTheme="minorHAnsi"/>
              </w:rPr>
              <w:t xml:space="preserve"> </w:t>
            </w:r>
            <w:r>
              <w:rPr>
                <w:rFonts w:asciiTheme="minorHAnsi" w:hAnsiTheme="minorHAnsi"/>
              </w:rPr>
              <w:t>července</w:t>
            </w:r>
            <w:r w:rsidR="000B46EF">
              <w:rPr>
                <w:rFonts w:asciiTheme="minorHAnsi" w:hAnsiTheme="minorHAnsi"/>
              </w:rPr>
              <w:t xml:space="preserve"> 2015</w:t>
            </w:r>
            <w:r w:rsidR="00114BE7" w:rsidRPr="000B46EF">
              <w:rPr>
                <w:rFonts w:asciiTheme="minorHAnsi" w:hAnsiTheme="minorHAnsi"/>
              </w:rPr>
              <w:t xml:space="preserve">, </w:t>
            </w:r>
            <w:r w:rsidRPr="000F4218">
              <w:rPr>
                <w:rFonts w:asciiTheme="minorHAnsi" w:hAnsiTheme="minorHAnsi"/>
              </w:rPr>
              <w:t>Esch‐Belval</w:t>
            </w:r>
            <w:r w:rsidR="00114BE7" w:rsidRPr="000B46EF">
              <w:rPr>
                <w:rFonts w:asciiTheme="minorHAnsi" w:hAnsiTheme="minorHAnsi"/>
              </w:rPr>
              <w:t>)</w:t>
            </w:r>
          </w:p>
          <w:p w:rsidR="00114BE7" w:rsidRPr="000B46EF" w:rsidRDefault="000F4218" w:rsidP="000F4218">
            <w:pPr>
              <w:pStyle w:val="Normlnweb"/>
              <w:numPr>
                <w:ilvl w:val="0"/>
                <w:numId w:val="19"/>
              </w:numPr>
              <w:spacing w:before="0" w:beforeAutospacing="0" w:after="0" w:afterAutospacing="0"/>
              <w:rPr>
                <w:rFonts w:asciiTheme="minorHAnsi" w:eastAsia="Calibri" w:hAnsiTheme="minorHAnsi"/>
                <w:b/>
                <w:szCs w:val="22"/>
                <w:lang w:eastAsia="en-US"/>
              </w:rPr>
            </w:pPr>
            <w:r>
              <w:rPr>
                <w:rFonts w:asciiTheme="minorHAnsi" w:hAnsiTheme="minorHAnsi"/>
                <w:b/>
              </w:rPr>
              <w:t xml:space="preserve">Konference k </w:t>
            </w:r>
            <w:r w:rsidRPr="000F4218">
              <w:rPr>
                <w:rFonts w:asciiTheme="minorHAnsi" w:hAnsiTheme="minorHAnsi"/>
                <w:b/>
              </w:rPr>
              <w:t>různorodosti a mnohojazyčnosti v předškolním vzdělávání</w:t>
            </w:r>
            <w:r w:rsidR="00114BE7" w:rsidRPr="000B46EF">
              <w:rPr>
                <w:rFonts w:asciiTheme="minorHAnsi" w:hAnsiTheme="minorHAnsi"/>
              </w:rPr>
              <w:t xml:space="preserve"> (</w:t>
            </w:r>
            <w:r>
              <w:rPr>
                <w:rFonts w:asciiTheme="minorHAnsi" w:hAnsiTheme="minorHAnsi"/>
              </w:rPr>
              <w:t>8. – 9. září</w:t>
            </w:r>
            <w:r w:rsidR="000B46EF">
              <w:rPr>
                <w:rFonts w:asciiTheme="minorHAnsi" w:hAnsiTheme="minorHAnsi"/>
              </w:rPr>
              <w:t xml:space="preserve"> 2015</w:t>
            </w:r>
            <w:r w:rsidR="00114BE7" w:rsidRPr="000B46EF">
              <w:rPr>
                <w:rFonts w:asciiTheme="minorHAnsi" w:hAnsiTheme="minorHAnsi"/>
              </w:rPr>
              <w:t xml:space="preserve">, </w:t>
            </w:r>
            <w:r>
              <w:rPr>
                <w:rFonts w:asciiTheme="minorHAnsi" w:hAnsiTheme="minorHAnsi"/>
              </w:rPr>
              <w:t>Lucemburk</w:t>
            </w:r>
            <w:r w:rsidR="00114BE7" w:rsidRPr="000B46EF">
              <w:rPr>
                <w:rFonts w:asciiTheme="minorHAnsi" w:hAnsiTheme="minorHAnsi"/>
              </w:rPr>
              <w:t>)</w:t>
            </w:r>
          </w:p>
          <w:p w:rsidR="00114BE7" w:rsidRPr="00956A99" w:rsidRDefault="000F4218" w:rsidP="00956A99">
            <w:pPr>
              <w:pStyle w:val="Normlnweb"/>
              <w:numPr>
                <w:ilvl w:val="0"/>
                <w:numId w:val="19"/>
              </w:numPr>
              <w:spacing w:before="0" w:beforeAutospacing="0" w:after="0" w:afterAutospacing="0"/>
              <w:ind w:left="714" w:hanging="357"/>
              <w:rPr>
                <w:rFonts w:asciiTheme="minorHAnsi" w:eastAsia="Calibri" w:hAnsiTheme="minorHAnsi"/>
                <w:b/>
                <w:szCs w:val="22"/>
                <w:lang w:eastAsia="en-US"/>
              </w:rPr>
            </w:pPr>
            <w:r>
              <w:rPr>
                <w:rFonts w:asciiTheme="minorHAnsi" w:hAnsiTheme="minorHAnsi"/>
                <w:b/>
              </w:rPr>
              <w:t>K</w:t>
            </w:r>
            <w:r w:rsidR="000B46EF">
              <w:rPr>
                <w:rFonts w:asciiTheme="minorHAnsi" w:hAnsiTheme="minorHAnsi"/>
                <w:b/>
              </w:rPr>
              <w:t>onference k</w:t>
            </w:r>
            <w:r>
              <w:rPr>
                <w:rFonts w:asciiTheme="minorHAnsi" w:hAnsiTheme="minorHAnsi"/>
                <w:b/>
              </w:rPr>
              <w:t> tématu učení v rodině</w:t>
            </w:r>
            <w:r w:rsidR="000B46EF">
              <w:rPr>
                <w:rFonts w:asciiTheme="minorHAnsi" w:hAnsiTheme="minorHAnsi"/>
                <w:b/>
              </w:rPr>
              <w:t xml:space="preserve"> </w:t>
            </w:r>
            <w:r w:rsidR="00A275F6">
              <w:rPr>
                <w:rFonts w:asciiTheme="minorHAnsi" w:hAnsiTheme="minorHAnsi"/>
                <w:b/>
              </w:rPr>
              <w:t xml:space="preserve">– </w:t>
            </w:r>
            <w:r>
              <w:rPr>
                <w:rFonts w:asciiTheme="minorHAnsi" w:hAnsiTheme="minorHAnsi"/>
                <w:b/>
              </w:rPr>
              <w:t xml:space="preserve">příklady dobré praxe z celé Evropy </w:t>
            </w:r>
            <w:r w:rsidR="00114BE7" w:rsidRPr="000B46EF">
              <w:rPr>
                <w:rFonts w:asciiTheme="minorHAnsi" w:hAnsiTheme="minorHAnsi"/>
              </w:rPr>
              <w:t>(</w:t>
            </w:r>
            <w:r w:rsidR="00A275F6">
              <w:rPr>
                <w:rFonts w:asciiTheme="minorHAnsi" w:hAnsiTheme="minorHAnsi"/>
              </w:rPr>
              <w:t xml:space="preserve">22. </w:t>
            </w:r>
            <w:r>
              <w:rPr>
                <w:rFonts w:asciiTheme="minorHAnsi" w:hAnsiTheme="minorHAnsi"/>
              </w:rPr>
              <w:t>– 23. října</w:t>
            </w:r>
            <w:r w:rsidR="00A275F6">
              <w:rPr>
                <w:rFonts w:asciiTheme="minorHAnsi" w:hAnsiTheme="minorHAnsi"/>
              </w:rPr>
              <w:t xml:space="preserve"> 2015</w:t>
            </w:r>
            <w:r w:rsidR="00A275F6" w:rsidRPr="000B46EF">
              <w:rPr>
                <w:rFonts w:asciiTheme="minorHAnsi" w:hAnsiTheme="minorHAnsi"/>
              </w:rPr>
              <w:t xml:space="preserve">, </w:t>
            </w:r>
            <w:r>
              <w:rPr>
                <w:rFonts w:asciiTheme="minorHAnsi" w:hAnsiTheme="minorHAnsi"/>
              </w:rPr>
              <w:t>Lucemburk</w:t>
            </w:r>
            <w:r w:rsidR="00A275F6" w:rsidRPr="000B46EF">
              <w:rPr>
                <w:rFonts w:asciiTheme="minorHAnsi" w:hAnsiTheme="minorHAnsi"/>
              </w:rPr>
              <w:t>)</w:t>
            </w:r>
          </w:p>
          <w:p w:rsidR="00956A99" w:rsidRPr="00956A99" w:rsidRDefault="00956A99" w:rsidP="00956A99">
            <w:pPr>
              <w:pStyle w:val="Normlnweb"/>
              <w:numPr>
                <w:ilvl w:val="0"/>
                <w:numId w:val="19"/>
              </w:numPr>
              <w:spacing w:before="0" w:beforeAutospacing="0" w:after="0" w:afterAutospacing="0"/>
              <w:ind w:left="714" w:hanging="357"/>
              <w:rPr>
                <w:rFonts w:asciiTheme="minorHAnsi" w:eastAsia="Calibri" w:hAnsiTheme="minorHAnsi"/>
                <w:b/>
                <w:szCs w:val="22"/>
                <w:lang w:eastAsia="en-US"/>
              </w:rPr>
            </w:pPr>
            <w:r>
              <w:rPr>
                <w:rFonts w:asciiTheme="minorHAnsi" w:hAnsiTheme="minorHAnsi"/>
                <w:b/>
              </w:rPr>
              <w:t>Veřejné slyšení pro mladé Evropany k inkluzivnímu vzdělávání (</w:t>
            </w:r>
            <w:r w:rsidRPr="00956A99">
              <w:rPr>
                <w:rFonts w:asciiTheme="minorHAnsi" w:hAnsiTheme="minorHAnsi"/>
                <w:b/>
                <w:i/>
              </w:rPr>
              <w:t>Take action!</w:t>
            </w:r>
            <w:r>
              <w:rPr>
                <w:rFonts w:asciiTheme="minorHAnsi" w:hAnsiTheme="minorHAnsi"/>
                <w:b/>
              </w:rPr>
              <w:t xml:space="preserve">) </w:t>
            </w:r>
            <w:r w:rsidRPr="000B46EF">
              <w:rPr>
                <w:rFonts w:asciiTheme="minorHAnsi" w:hAnsiTheme="minorHAnsi"/>
              </w:rPr>
              <w:t>(</w:t>
            </w:r>
            <w:r>
              <w:rPr>
                <w:rFonts w:asciiTheme="minorHAnsi" w:hAnsiTheme="minorHAnsi"/>
              </w:rPr>
              <w:t>15. – 16. října 2015</w:t>
            </w:r>
            <w:r w:rsidRPr="000B46EF">
              <w:rPr>
                <w:rFonts w:asciiTheme="minorHAnsi" w:hAnsiTheme="minorHAnsi"/>
              </w:rPr>
              <w:t xml:space="preserve">, </w:t>
            </w:r>
            <w:r>
              <w:rPr>
                <w:rFonts w:asciiTheme="minorHAnsi" w:hAnsiTheme="minorHAnsi"/>
              </w:rPr>
              <w:t>Lucemburk</w:t>
            </w:r>
            <w:r w:rsidRPr="000B46EF">
              <w:rPr>
                <w:rFonts w:asciiTheme="minorHAnsi" w:hAnsiTheme="minorHAnsi"/>
              </w:rPr>
              <w:t>)</w:t>
            </w:r>
          </w:p>
          <w:p w:rsidR="00956A99" w:rsidRPr="000B46EF" w:rsidRDefault="00956A99" w:rsidP="00956A99">
            <w:pPr>
              <w:pStyle w:val="Normlnweb"/>
              <w:numPr>
                <w:ilvl w:val="0"/>
                <w:numId w:val="19"/>
              </w:numPr>
              <w:spacing w:before="0" w:beforeAutospacing="0" w:after="240" w:afterAutospacing="0"/>
              <w:rPr>
                <w:rFonts w:asciiTheme="minorHAnsi" w:eastAsia="Calibri" w:hAnsiTheme="minorHAnsi"/>
                <w:b/>
                <w:szCs w:val="22"/>
                <w:lang w:eastAsia="en-US"/>
              </w:rPr>
            </w:pPr>
            <w:r>
              <w:rPr>
                <w:rFonts w:asciiTheme="minorHAnsi" w:hAnsiTheme="minorHAnsi"/>
                <w:b/>
              </w:rPr>
              <w:t>Konference k</w:t>
            </w:r>
            <w:r w:rsidR="00E16F91">
              <w:rPr>
                <w:rFonts w:asciiTheme="minorHAnsi" w:hAnsiTheme="minorHAnsi"/>
                <w:b/>
              </w:rPr>
              <w:t xml:space="preserve"> programu</w:t>
            </w:r>
            <w:r>
              <w:rPr>
                <w:rFonts w:asciiTheme="minorHAnsi" w:hAnsiTheme="minorHAnsi"/>
                <w:b/>
              </w:rPr>
              <w:t> </w:t>
            </w:r>
            <w:r w:rsidRPr="00E16F91">
              <w:rPr>
                <w:rFonts w:asciiTheme="minorHAnsi" w:hAnsiTheme="minorHAnsi"/>
                <w:b/>
                <w:i/>
              </w:rPr>
              <w:t>Záru</w:t>
            </w:r>
            <w:r w:rsidR="00E16F91">
              <w:rPr>
                <w:rFonts w:asciiTheme="minorHAnsi" w:hAnsiTheme="minorHAnsi"/>
                <w:b/>
                <w:i/>
              </w:rPr>
              <w:t>ky</w:t>
            </w:r>
            <w:r w:rsidRPr="00E16F91">
              <w:rPr>
                <w:rFonts w:asciiTheme="minorHAnsi" w:hAnsiTheme="minorHAnsi"/>
                <w:b/>
                <w:i/>
              </w:rPr>
              <w:t xml:space="preserve"> pro mladé lidi</w:t>
            </w:r>
            <w:r>
              <w:rPr>
                <w:rFonts w:asciiTheme="minorHAnsi" w:hAnsiTheme="minorHAnsi"/>
                <w:b/>
              </w:rPr>
              <w:t xml:space="preserve"> </w:t>
            </w:r>
            <w:r w:rsidRPr="00956A99">
              <w:rPr>
                <w:rFonts w:asciiTheme="minorHAnsi" w:hAnsiTheme="minorHAnsi"/>
              </w:rPr>
              <w:t>(17. – 18. listopadu 2015, Lucemburk)</w:t>
            </w:r>
          </w:p>
        </w:tc>
      </w:tr>
      <w:tr w:rsidR="00925734" w:rsidRPr="00E60C26" w:rsidTr="00C73864">
        <w:tc>
          <w:tcPr>
            <w:tcW w:w="1809" w:type="dxa"/>
            <w:tcBorders>
              <w:left w:val="nil"/>
              <w:right w:val="nil"/>
            </w:tcBorders>
            <w:shd w:val="clear" w:color="auto" w:fill="FFFFFF"/>
          </w:tcPr>
          <w:p w:rsidR="00925734" w:rsidRPr="00E60C26" w:rsidRDefault="006A29C3" w:rsidP="000F42B9">
            <w:pPr>
              <w:spacing w:after="0" w:line="240" w:lineRule="auto"/>
              <w:rPr>
                <w:rFonts w:eastAsia="Times New Roman"/>
                <w:bCs/>
                <w:i/>
                <w:color w:val="000000"/>
              </w:rPr>
            </w:pPr>
            <w:r w:rsidRPr="00E60C26">
              <w:rPr>
                <w:rFonts w:eastAsia="Times New Roman"/>
                <w:bCs/>
                <w:i/>
                <w:color w:val="000000"/>
              </w:rPr>
              <w:t>Další akce a pravidelná jednání</w:t>
            </w:r>
          </w:p>
        </w:tc>
        <w:tc>
          <w:tcPr>
            <w:tcW w:w="7513" w:type="dxa"/>
            <w:tcBorders>
              <w:left w:val="single" w:sz="6" w:space="0" w:color="C0504D"/>
            </w:tcBorders>
            <w:shd w:val="clear" w:color="auto" w:fill="F2DBDB"/>
          </w:tcPr>
          <w:p w:rsidR="00114BE7" w:rsidRPr="000B46EF" w:rsidRDefault="00114BE7" w:rsidP="00114BE7">
            <w:pPr>
              <w:numPr>
                <w:ilvl w:val="0"/>
                <w:numId w:val="4"/>
              </w:numPr>
              <w:spacing w:after="0" w:line="240" w:lineRule="auto"/>
              <w:ind w:left="714" w:hanging="357"/>
              <w:rPr>
                <w:sz w:val="24"/>
              </w:rPr>
            </w:pPr>
            <w:r w:rsidRPr="000B46EF">
              <w:rPr>
                <w:rStyle w:val="Siln"/>
                <w:bCs w:val="0"/>
                <w:sz w:val="24"/>
              </w:rPr>
              <w:t>Výbor pro vzdělávání</w:t>
            </w:r>
            <w:r w:rsidR="000F4218">
              <w:rPr>
                <w:rStyle w:val="Siln"/>
                <w:b w:val="0"/>
                <w:bCs w:val="0"/>
                <w:sz w:val="24"/>
              </w:rPr>
              <w:t>: 6</w:t>
            </w:r>
            <w:r w:rsidRPr="000B46EF">
              <w:rPr>
                <w:rFonts w:eastAsia="Times New Roman"/>
                <w:color w:val="000000"/>
                <w:sz w:val="24"/>
              </w:rPr>
              <w:t xml:space="preserve"> zasedání v průběhu celého předsednictví v</w:t>
            </w:r>
            <w:r w:rsidR="000F4218">
              <w:rPr>
                <w:rFonts w:eastAsia="Times New Roman"/>
                <w:color w:val="000000"/>
                <w:sz w:val="24"/>
              </w:rPr>
              <w:t> </w:t>
            </w:r>
            <w:r w:rsidRPr="000B46EF">
              <w:rPr>
                <w:rFonts w:eastAsia="Times New Roman"/>
                <w:color w:val="000000"/>
                <w:sz w:val="24"/>
              </w:rPr>
              <w:t>Bruselu</w:t>
            </w:r>
            <w:r w:rsidR="000F4218">
              <w:rPr>
                <w:rFonts w:eastAsia="Times New Roman"/>
                <w:color w:val="000000"/>
                <w:sz w:val="24"/>
              </w:rPr>
              <w:t>, 1 zasedání v Lucemburku</w:t>
            </w:r>
          </w:p>
          <w:p w:rsidR="00416B01" w:rsidRPr="000B46EF" w:rsidRDefault="00416B01" w:rsidP="00416B01">
            <w:pPr>
              <w:numPr>
                <w:ilvl w:val="0"/>
                <w:numId w:val="4"/>
              </w:numPr>
              <w:spacing w:after="0" w:line="240" w:lineRule="auto"/>
              <w:ind w:left="714" w:hanging="357"/>
              <w:rPr>
                <w:sz w:val="24"/>
              </w:rPr>
            </w:pPr>
            <w:r w:rsidRPr="000B46EF">
              <w:rPr>
                <w:rStyle w:val="Siln"/>
                <w:sz w:val="24"/>
              </w:rPr>
              <w:t>Zasedání Řídící skupiny Boloňského procesu</w:t>
            </w:r>
            <w:r w:rsidRPr="000B46EF">
              <w:t xml:space="preserve"> </w:t>
            </w:r>
            <w:r w:rsidR="000F4218">
              <w:rPr>
                <w:sz w:val="24"/>
              </w:rPr>
              <w:t>(Bologna Follow-Up Group, 8. – 9. září</w:t>
            </w:r>
            <w:r w:rsidR="00937870" w:rsidRPr="000B46EF">
              <w:rPr>
                <w:sz w:val="24"/>
              </w:rPr>
              <w:t xml:space="preserve"> </w:t>
            </w:r>
            <w:r w:rsidR="00A275F6">
              <w:rPr>
                <w:sz w:val="24"/>
              </w:rPr>
              <w:t xml:space="preserve">2015, </w:t>
            </w:r>
            <w:r w:rsidR="000F4218">
              <w:rPr>
                <w:sz w:val="24"/>
              </w:rPr>
              <w:t>Lucemburk</w:t>
            </w:r>
            <w:r w:rsidR="00A275F6" w:rsidRPr="000B46EF">
              <w:rPr>
                <w:sz w:val="24"/>
              </w:rPr>
              <w:t>)</w:t>
            </w:r>
          </w:p>
          <w:p w:rsidR="00416B01" w:rsidRPr="00A275F6" w:rsidRDefault="00416B01" w:rsidP="00416B01">
            <w:pPr>
              <w:numPr>
                <w:ilvl w:val="0"/>
                <w:numId w:val="4"/>
              </w:numPr>
              <w:spacing w:after="0" w:line="240" w:lineRule="auto"/>
              <w:ind w:left="714" w:hanging="357"/>
              <w:rPr>
                <w:rFonts w:eastAsia="Times New Roman"/>
                <w:color w:val="000000"/>
                <w:sz w:val="24"/>
              </w:rPr>
            </w:pPr>
            <w:r w:rsidRPr="000B46EF">
              <w:rPr>
                <w:rStyle w:val="Siln"/>
                <w:sz w:val="24"/>
              </w:rPr>
              <w:t>Setkání (vrchních) ředitelů pro vysokoškolské vzdělávání</w:t>
            </w:r>
            <w:r w:rsidRPr="000B46EF">
              <w:rPr>
                <w:sz w:val="24"/>
              </w:rPr>
              <w:t xml:space="preserve"> (DG HE, </w:t>
            </w:r>
            <w:r w:rsidR="00956A99">
              <w:rPr>
                <w:sz w:val="24"/>
              </w:rPr>
              <w:t>24. – 25. listopadu</w:t>
            </w:r>
            <w:r w:rsidR="00A275F6">
              <w:rPr>
                <w:sz w:val="24"/>
              </w:rPr>
              <w:t xml:space="preserve"> 2015, </w:t>
            </w:r>
            <w:r w:rsidR="00956A99">
              <w:rPr>
                <w:sz w:val="24"/>
              </w:rPr>
              <w:t>Lucemburk</w:t>
            </w:r>
            <w:r w:rsidRPr="000B46EF">
              <w:rPr>
                <w:sz w:val="24"/>
              </w:rPr>
              <w:t>)</w:t>
            </w:r>
          </w:p>
          <w:p w:rsidR="00A275F6" w:rsidRPr="00A275F6" w:rsidRDefault="00A275F6" w:rsidP="00A275F6">
            <w:pPr>
              <w:numPr>
                <w:ilvl w:val="0"/>
                <w:numId w:val="4"/>
              </w:numPr>
              <w:spacing w:after="0" w:line="240" w:lineRule="auto"/>
              <w:ind w:left="714" w:hanging="357"/>
              <w:rPr>
                <w:b/>
                <w:bCs/>
              </w:rPr>
            </w:pPr>
            <w:r w:rsidRPr="000B46EF">
              <w:rPr>
                <w:rStyle w:val="Siln"/>
                <w:sz w:val="24"/>
              </w:rPr>
              <w:t>Setkání (vrchních) ředitelů odpovědných za oblast odborného vzdělávání</w:t>
            </w:r>
            <w:r w:rsidRPr="000B46EF">
              <w:rPr>
                <w:sz w:val="24"/>
              </w:rPr>
              <w:t xml:space="preserve"> (DG VET</w:t>
            </w:r>
            <w:r w:rsidR="00956A99">
              <w:rPr>
                <w:rStyle w:val="Siln"/>
                <w:b w:val="0"/>
                <w:sz w:val="24"/>
              </w:rPr>
              <w:t>, 16. – 17. listopadu</w:t>
            </w:r>
            <w:r w:rsidRPr="000B46EF">
              <w:rPr>
                <w:rStyle w:val="Siln"/>
                <w:b w:val="0"/>
                <w:sz w:val="24"/>
              </w:rPr>
              <w:t xml:space="preserve"> </w:t>
            </w:r>
            <w:r>
              <w:rPr>
                <w:sz w:val="24"/>
              </w:rPr>
              <w:t xml:space="preserve">2015, </w:t>
            </w:r>
            <w:r w:rsidR="00956A99">
              <w:rPr>
                <w:sz w:val="24"/>
              </w:rPr>
              <w:t>Lucemburk</w:t>
            </w:r>
            <w:r w:rsidRPr="000B46EF">
              <w:rPr>
                <w:sz w:val="24"/>
              </w:rPr>
              <w:t>)</w:t>
            </w:r>
          </w:p>
          <w:p w:rsidR="00956A99" w:rsidRPr="00956A99" w:rsidRDefault="00416B01" w:rsidP="00956A99">
            <w:pPr>
              <w:numPr>
                <w:ilvl w:val="0"/>
                <w:numId w:val="4"/>
              </w:numPr>
              <w:spacing w:after="0" w:line="240" w:lineRule="auto"/>
              <w:ind w:left="714" w:hanging="357"/>
              <w:rPr>
                <w:rStyle w:val="Siln"/>
                <w:b w:val="0"/>
                <w:bCs w:val="0"/>
                <w:sz w:val="24"/>
              </w:rPr>
            </w:pPr>
            <w:r w:rsidRPr="000B46EF">
              <w:rPr>
                <w:rStyle w:val="Siln"/>
                <w:sz w:val="24"/>
              </w:rPr>
              <w:t xml:space="preserve">Setkání (vrchních) ředitelů odpovědných za školské vzdělávání </w:t>
            </w:r>
            <w:r w:rsidRPr="000B46EF">
              <w:rPr>
                <w:rStyle w:val="Siln"/>
                <w:b w:val="0"/>
                <w:sz w:val="24"/>
              </w:rPr>
              <w:t xml:space="preserve">(DG Schools, </w:t>
            </w:r>
            <w:r w:rsidR="00956A99">
              <w:rPr>
                <w:rStyle w:val="Siln"/>
                <w:b w:val="0"/>
                <w:sz w:val="24"/>
              </w:rPr>
              <w:t>26. – 27. října</w:t>
            </w:r>
            <w:r w:rsidRPr="000B46EF">
              <w:rPr>
                <w:rStyle w:val="Siln"/>
                <w:b w:val="0"/>
                <w:sz w:val="24"/>
              </w:rPr>
              <w:t xml:space="preserve"> </w:t>
            </w:r>
            <w:r w:rsidR="00A275F6">
              <w:rPr>
                <w:sz w:val="24"/>
              </w:rPr>
              <w:t xml:space="preserve">2015, </w:t>
            </w:r>
            <w:r w:rsidR="003E1A13">
              <w:rPr>
                <w:sz w:val="24"/>
              </w:rPr>
              <w:t>Lucemburk</w:t>
            </w:r>
            <w:r w:rsidR="00A275F6" w:rsidRPr="000B46EF">
              <w:rPr>
                <w:sz w:val="24"/>
              </w:rPr>
              <w:t>)</w:t>
            </w:r>
          </w:p>
          <w:p w:rsidR="001D78F4" w:rsidRPr="000B46EF" w:rsidRDefault="001D78F4" w:rsidP="00416B01">
            <w:pPr>
              <w:spacing w:after="0" w:line="240" w:lineRule="auto"/>
              <w:ind w:left="714"/>
              <w:rPr>
                <w:b/>
                <w:bCs/>
              </w:rPr>
            </w:pPr>
          </w:p>
        </w:tc>
      </w:tr>
    </w:tbl>
    <w:p w:rsidR="003B587D" w:rsidRPr="00E60C26" w:rsidRDefault="003B587D" w:rsidP="000F42B9">
      <w:pPr>
        <w:spacing w:after="0" w:line="240" w:lineRule="auto"/>
        <w:jc w:val="both"/>
        <w:rPr>
          <w:b/>
          <w:sz w:val="24"/>
          <w:u w:val="single"/>
        </w:rPr>
      </w:pPr>
    </w:p>
    <w:p w:rsidR="007D775F" w:rsidRDefault="007D775F" w:rsidP="00DB663A">
      <w:pPr>
        <w:spacing w:after="0" w:line="240" w:lineRule="auto"/>
        <w:jc w:val="both"/>
        <w:rPr>
          <w:b/>
          <w:sz w:val="24"/>
          <w:u w:val="single"/>
        </w:rPr>
      </w:pPr>
    </w:p>
    <w:p w:rsidR="007D775F" w:rsidRDefault="007D775F" w:rsidP="00DB663A">
      <w:pPr>
        <w:spacing w:after="0" w:line="240" w:lineRule="auto"/>
        <w:jc w:val="both"/>
        <w:rPr>
          <w:b/>
          <w:sz w:val="24"/>
          <w:u w:val="single"/>
        </w:rPr>
      </w:pPr>
    </w:p>
    <w:p w:rsidR="007D775F" w:rsidRDefault="007D775F" w:rsidP="00DB663A">
      <w:pPr>
        <w:spacing w:after="0" w:line="240" w:lineRule="auto"/>
        <w:jc w:val="both"/>
        <w:rPr>
          <w:b/>
          <w:sz w:val="24"/>
          <w:u w:val="single"/>
        </w:rPr>
      </w:pPr>
    </w:p>
    <w:p w:rsidR="007D775F" w:rsidRDefault="007D775F" w:rsidP="00DB663A">
      <w:pPr>
        <w:spacing w:after="0" w:line="240" w:lineRule="auto"/>
        <w:jc w:val="both"/>
        <w:rPr>
          <w:b/>
          <w:sz w:val="24"/>
          <w:u w:val="single"/>
        </w:rPr>
      </w:pPr>
    </w:p>
    <w:p w:rsidR="00DB663A" w:rsidRPr="00E60C26" w:rsidRDefault="00DB663A" w:rsidP="00DB663A">
      <w:pPr>
        <w:spacing w:after="0" w:line="240" w:lineRule="auto"/>
        <w:jc w:val="both"/>
        <w:rPr>
          <w:b/>
          <w:sz w:val="24"/>
          <w:u w:val="single"/>
        </w:rPr>
      </w:pPr>
      <w:r w:rsidRPr="00E60C26">
        <w:rPr>
          <w:b/>
          <w:sz w:val="24"/>
          <w:u w:val="single"/>
        </w:rPr>
        <w:t>MLÁDEŽ</w:t>
      </w:r>
    </w:p>
    <w:p w:rsidR="00DB663A" w:rsidRPr="00E60C26" w:rsidRDefault="00DB663A" w:rsidP="00DB663A">
      <w:pPr>
        <w:spacing w:after="0" w:line="240" w:lineRule="auto"/>
        <w:jc w:val="both"/>
        <w:rPr>
          <w:b/>
          <w:sz w:val="24"/>
          <w:u w:val="single"/>
        </w:rPr>
      </w:pPr>
    </w:p>
    <w:tbl>
      <w:tblPr>
        <w:tblW w:w="9288"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firstRow="1" w:lastRow="0" w:firstColumn="1" w:lastColumn="0" w:noHBand="0" w:noVBand="1"/>
      </w:tblPr>
      <w:tblGrid>
        <w:gridCol w:w="1809"/>
        <w:gridCol w:w="7479"/>
      </w:tblGrid>
      <w:tr w:rsidR="00DB663A" w:rsidRPr="006C0605" w:rsidTr="00206D3B">
        <w:tc>
          <w:tcPr>
            <w:tcW w:w="1809" w:type="dxa"/>
            <w:tcBorders>
              <w:left w:val="nil"/>
              <w:bottom w:val="nil"/>
              <w:right w:val="nil"/>
            </w:tcBorders>
            <w:shd w:val="clear" w:color="auto" w:fill="FFFFFF"/>
          </w:tcPr>
          <w:p w:rsidR="00DB663A" w:rsidRPr="006C0605" w:rsidRDefault="00DB663A" w:rsidP="00206D3B">
            <w:pPr>
              <w:spacing w:after="0" w:line="240" w:lineRule="auto"/>
              <w:rPr>
                <w:rFonts w:eastAsia="Times New Roman"/>
                <w:bCs/>
                <w:i/>
                <w:color w:val="000000"/>
              </w:rPr>
            </w:pPr>
            <w:r w:rsidRPr="006C0605">
              <w:rPr>
                <w:rFonts w:eastAsia="Times New Roman"/>
                <w:bCs/>
                <w:i/>
                <w:color w:val="000000"/>
              </w:rPr>
              <w:t>Hierarchie a popis priorit, stručná pozice ČR</w:t>
            </w:r>
          </w:p>
        </w:tc>
        <w:tc>
          <w:tcPr>
            <w:tcW w:w="7479" w:type="dxa"/>
            <w:tcBorders>
              <w:left w:val="single" w:sz="6" w:space="0" w:color="F79646"/>
            </w:tcBorders>
            <w:shd w:val="clear" w:color="auto" w:fill="FBD4B4"/>
          </w:tcPr>
          <w:p w:rsidR="00DB663A" w:rsidRPr="00D54855" w:rsidRDefault="00DB663A" w:rsidP="00206D3B">
            <w:pPr>
              <w:numPr>
                <w:ilvl w:val="0"/>
                <w:numId w:val="26"/>
              </w:numPr>
              <w:spacing w:after="120" w:line="240" w:lineRule="auto"/>
              <w:rPr>
                <w:b/>
                <w:sz w:val="24"/>
                <w:szCs w:val="24"/>
              </w:rPr>
            </w:pPr>
            <w:r w:rsidRPr="00D54855">
              <w:rPr>
                <w:rFonts w:cs="Calibri"/>
                <w:b/>
                <w:sz w:val="24"/>
                <w:szCs w:val="24"/>
              </w:rPr>
              <w:t>Posílení politické účasti mladých lidí</w:t>
            </w:r>
          </w:p>
          <w:p w:rsidR="007D775F" w:rsidRDefault="007D775F" w:rsidP="007D775F">
            <w:pPr>
              <w:spacing w:after="120" w:line="240" w:lineRule="auto"/>
              <w:ind w:left="318"/>
              <w:jc w:val="both"/>
              <w:rPr>
                <w:rFonts w:eastAsia="Times New Roman"/>
                <w:bCs/>
                <w:i/>
                <w:color w:val="000000"/>
                <w:sz w:val="24"/>
              </w:rPr>
            </w:pPr>
            <w:r>
              <w:rPr>
                <w:rFonts w:eastAsia="Times New Roman"/>
                <w:bCs/>
                <w:i/>
                <w:color w:val="000000"/>
                <w:sz w:val="24"/>
              </w:rPr>
              <w:t>Priorita: střední</w:t>
            </w:r>
          </w:p>
          <w:p w:rsidR="00DB663A" w:rsidRPr="00D54855" w:rsidRDefault="00DB663A" w:rsidP="00206D3B">
            <w:pPr>
              <w:pStyle w:val="Prosttext"/>
              <w:spacing w:after="120"/>
              <w:ind w:left="742" w:right="57"/>
              <w:jc w:val="both"/>
              <w:rPr>
                <w:rFonts w:eastAsia="Times New Roman"/>
                <w:bCs/>
                <w:i/>
                <w:color w:val="000000"/>
                <w:sz w:val="24"/>
                <w:szCs w:val="22"/>
              </w:rPr>
            </w:pPr>
            <w:r w:rsidRPr="00D54855">
              <w:rPr>
                <w:rFonts w:eastAsia="Times New Roman"/>
                <w:bCs/>
                <w:i/>
                <w:color w:val="000000"/>
                <w:sz w:val="24"/>
                <w:szCs w:val="22"/>
              </w:rPr>
              <w:t xml:space="preserve">Lucemburské předsednictví plánuje připravit </w:t>
            </w:r>
            <w:r>
              <w:rPr>
                <w:rFonts w:eastAsia="Times New Roman"/>
                <w:bCs/>
                <w:i/>
                <w:color w:val="000000"/>
                <w:sz w:val="24"/>
                <w:szCs w:val="22"/>
              </w:rPr>
              <w:t>závěry</w:t>
            </w:r>
            <w:r w:rsidRPr="00D54855">
              <w:rPr>
                <w:rFonts w:eastAsia="Times New Roman"/>
                <w:bCs/>
                <w:i/>
                <w:color w:val="000000"/>
                <w:sz w:val="24"/>
                <w:szCs w:val="22"/>
              </w:rPr>
              <w:t xml:space="preserve"> Rady, ve kterém budou shrnuty vývoj a výsledky strukturovaného dialogu s mladými lidmi na téma jejich politické účasti a jeho závěry přijaté v průběhu italského, lotyšského a lucemburského předsednictví. </w:t>
            </w:r>
          </w:p>
          <w:p w:rsidR="00DB663A" w:rsidRPr="00D54855" w:rsidRDefault="00DB663A" w:rsidP="00206D3B">
            <w:pPr>
              <w:spacing w:line="240" w:lineRule="auto"/>
              <w:ind w:left="714"/>
              <w:jc w:val="both"/>
              <w:rPr>
                <w:i/>
                <w:sz w:val="24"/>
                <w:szCs w:val="24"/>
              </w:rPr>
            </w:pPr>
            <w:r w:rsidRPr="00D54855">
              <w:rPr>
                <w:rFonts w:eastAsia="Times New Roman"/>
                <w:color w:val="000000"/>
                <w:sz w:val="24"/>
              </w:rPr>
              <w:t>ČR pravidelně zasílá Evropskému řídícímu výboru výstupy strukturovaného dialogu vedeného na národní úrovni, které následně slouží jako podklad pro pravidelnou diskusi mladých lidí a</w:t>
            </w:r>
            <w:r w:rsidR="0029034D">
              <w:rPr>
                <w:rFonts w:eastAsia="Times New Roman"/>
                <w:color w:val="000000"/>
                <w:sz w:val="24"/>
              </w:rPr>
              <w:t> </w:t>
            </w:r>
            <w:r w:rsidRPr="00D54855">
              <w:rPr>
                <w:rFonts w:eastAsia="Times New Roman"/>
                <w:color w:val="000000"/>
                <w:sz w:val="24"/>
              </w:rPr>
              <w:t>ředitelů zodpovědných za mládež na evropské úrovni. S cílem posílení politické účasti mladých lidí je v ČR již několik let realizován projekt „Kecejme do toho“, podporovaný z prostředků MŠMT a</w:t>
            </w:r>
            <w:r w:rsidR="00BE365B">
              <w:rPr>
                <w:rFonts w:eastAsia="Times New Roman"/>
                <w:color w:val="000000"/>
                <w:sz w:val="24"/>
              </w:rPr>
              <w:t> </w:t>
            </w:r>
            <w:r w:rsidRPr="00D54855">
              <w:rPr>
                <w:rFonts w:eastAsia="Times New Roman"/>
                <w:color w:val="000000"/>
                <w:sz w:val="24"/>
              </w:rPr>
              <w:t xml:space="preserve">programu Erasmus+. </w:t>
            </w:r>
          </w:p>
          <w:p w:rsidR="00DB663A" w:rsidRPr="00D54855" w:rsidRDefault="00DB663A" w:rsidP="00206D3B">
            <w:pPr>
              <w:numPr>
                <w:ilvl w:val="0"/>
                <w:numId w:val="26"/>
              </w:numPr>
              <w:spacing w:after="120" w:line="240" w:lineRule="auto"/>
              <w:rPr>
                <w:b/>
                <w:sz w:val="24"/>
                <w:szCs w:val="24"/>
              </w:rPr>
            </w:pPr>
            <w:r w:rsidRPr="00D54855">
              <w:rPr>
                <w:rFonts w:eastAsia="Times New Roman" w:cs="Calibri"/>
                <w:b/>
                <w:color w:val="000000"/>
                <w:sz w:val="24"/>
              </w:rPr>
              <w:t>Vyhodnocení provádění obnoveného rámce evropské spolupráce v oblasti mládeže</w:t>
            </w:r>
          </w:p>
          <w:p w:rsidR="007D775F" w:rsidRPr="007D775F" w:rsidRDefault="007D775F" w:rsidP="007D775F">
            <w:pPr>
              <w:spacing w:after="120" w:line="240" w:lineRule="auto"/>
              <w:ind w:left="318"/>
              <w:jc w:val="both"/>
              <w:rPr>
                <w:rFonts w:eastAsia="Times New Roman"/>
                <w:bCs/>
                <w:i/>
                <w:color w:val="000000"/>
                <w:sz w:val="24"/>
              </w:rPr>
            </w:pPr>
            <w:r>
              <w:rPr>
                <w:rFonts w:eastAsia="Times New Roman"/>
                <w:bCs/>
                <w:i/>
                <w:color w:val="000000"/>
                <w:sz w:val="24"/>
              </w:rPr>
              <w:t>Priorita: střední</w:t>
            </w:r>
          </w:p>
          <w:p w:rsidR="00DB663A" w:rsidRPr="00D54855" w:rsidRDefault="00DB663A" w:rsidP="00206D3B">
            <w:pPr>
              <w:spacing w:after="120" w:line="240" w:lineRule="auto"/>
              <w:ind w:left="720"/>
              <w:jc w:val="both"/>
              <w:rPr>
                <w:rFonts w:cs="Calibri"/>
                <w:i/>
                <w:sz w:val="24"/>
                <w:szCs w:val="24"/>
              </w:rPr>
            </w:pPr>
            <w:r w:rsidRPr="00D54855">
              <w:rPr>
                <w:rFonts w:cs="Calibri"/>
                <w:i/>
                <w:sz w:val="24"/>
                <w:szCs w:val="24"/>
              </w:rPr>
              <w:t>Obnovený rámec evropské spolupráce v oblasti mládeže (2010 – 2018), který stanovuje obecné cíle a způsoby provádění evropské politiky mládeže, je rozdělen do tří tříletých pracovních cyklů, pro které Rada přijímá na základě zpráv EU o mládeži soubor priorit evropské spolupráce v oblasti mládeže. První společná zpráva Komise a Rady o provádění obnoveného rámce evropské spolupráce v oblasti mládeže byla přijata v listopadu 2012 a</w:t>
            </w:r>
            <w:r w:rsidR="0029034D">
              <w:rPr>
                <w:rFonts w:cs="Calibri"/>
                <w:i/>
                <w:sz w:val="24"/>
                <w:szCs w:val="24"/>
              </w:rPr>
              <w:t> </w:t>
            </w:r>
            <w:r w:rsidRPr="00D54855">
              <w:rPr>
                <w:rFonts w:cs="Calibri"/>
                <w:i/>
                <w:sz w:val="24"/>
                <w:szCs w:val="24"/>
              </w:rPr>
              <w:t>obsahovala výsledky prvního cyklu spolupráce (2010 – 2012) a</w:t>
            </w:r>
            <w:r w:rsidR="0029034D">
              <w:rPr>
                <w:rFonts w:cs="Calibri"/>
                <w:i/>
                <w:sz w:val="24"/>
                <w:szCs w:val="24"/>
              </w:rPr>
              <w:t> </w:t>
            </w:r>
            <w:r w:rsidRPr="00D54855">
              <w:rPr>
                <w:rFonts w:cs="Calibri"/>
                <w:i/>
                <w:sz w:val="24"/>
                <w:szCs w:val="24"/>
              </w:rPr>
              <w:t>priority na další období (2013 – 2015).</w:t>
            </w:r>
          </w:p>
          <w:p w:rsidR="00DB663A" w:rsidRPr="00DB663A" w:rsidRDefault="00DB663A" w:rsidP="00DB663A">
            <w:pPr>
              <w:spacing w:line="240" w:lineRule="auto"/>
              <w:ind w:left="743"/>
              <w:jc w:val="both"/>
              <w:rPr>
                <w:rFonts w:eastAsia="Times New Roman"/>
                <w:color w:val="000000"/>
                <w:sz w:val="24"/>
              </w:rPr>
            </w:pPr>
            <w:r w:rsidRPr="00DB663A">
              <w:rPr>
                <w:rFonts w:eastAsia="Times New Roman"/>
                <w:color w:val="000000"/>
                <w:sz w:val="24"/>
              </w:rPr>
              <w:t>Zpráva o mládeži představuje pro ČR zdroj důležitých údajů o</w:t>
            </w:r>
            <w:r w:rsidR="0029034D">
              <w:rPr>
                <w:rFonts w:eastAsia="Times New Roman"/>
                <w:color w:val="000000"/>
                <w:sz w:val="24"/>
              </w:rPr>
              <w:t> </w:t>
            </w:r>
            <w:r w:rsidRPr="00DB663A">
              <w:rPr>
                <w:rFonts w:eastAsia="Times New Roman"/>
                <w:color w:val="000000"/>
                <w:sz w:val="24"/>
              </w:rPr>
              <w:t>implementaci evropské politiky mládeže v ostatních zemích a</w:t>
            </w:r>
            <w:r w:rsidR="0029034D">
              <w:rPr>
                <w:rFonts w:eastAsia="Times New Roman"/>
                <w:color w:val="000000"/>
                <w:sz w:val="24"/>
              </w:rPr>
              <w:t> </w:t>
            </w:r>
            <w:r w:rsidRPr="00DB663A">
              <w:rPr>
                <w:rFonts w:eastAsia="Times New Roman"/>
                <w:color w:val="000000"/>
                <w:sz w:val="24"/>
              </w:rPr>
              <w:t>jejím vlivu na národní politiky mládeže. K obsahu dokumentu přispívá ČR zpracováním národního dotazníku, který byl EK zaslán v lednu 2015. Zpráva o mládeži je klíčovým dokumentem pro realizaci politiky mládeže v ČR.</w:t>
            </w:r>
          </w:p>
          <w:p w:rsidR="00DB663A" w:rsidRPr="00D54855" w:rsidRDefault="00DB663A" w:rsidP="00206D3B">
            <w:pPr>
              <w:numPr>
                <w:ilvl w:val="0"/>
                <w:numId w:val="26"/>
              </w:numPr>
              <w:spacing w:after="120" w:line="240" w:lineRule="auto"/>
              <w:rPr>
                <w:b/>
                <w:sz w:val="24"/>
                <w:szCs w:val="24"/>
              </w:rPr>
            </w:pPr>
            <w:r w:rsidRPr="00D54855">
              <w:rPr>
                <w:rFonts w:eastAsia="Times New Roman" w:cs="Calibri"/>
                <w:b/>
                <w:color w:val="000000"/>
                <w:sz w:val="24"/>
              </w:rPr>
              <w:t>Pracovní plán EU v oblasti mládeže</w:t>
            </w:r>
          </w:p>
          <w:p w:rsidR="007D775F" w:rsidRPr="007D775F" w:rsidRDefault="007D775F" w:rsidP="007D775F">
            <w:pPr>
              <w:spacing w:after="120" w:line="240" w:lineRule="auto"/>
              <w:ind w:left="318"/>
              <w:jc w:val="both"/>
              <w:rPr>
                <w:rFonts w:eastAsia="Times New Roman"/>
                <w:bCs/>
                <w:i/>
                <w:color w:val="000000"/>
                <w:sz w:val="24"/>
              </w:rPr>
            </w:pPr>
            <w:r>
              <w:rPr>
                <w:rFonts w:eastAsia="Times New Roman"/>
                <w:bCs/>
                <w:i/>
                <w:color w:val="000000"/>
                <w:sz w:val="24"/>
              </w:rPr>
              <w:t>Priorita: střední</w:t>
            </w:r>
          </w:p>
          <w:p w:rsidR="00DB663A" w:rsidRPr="00D54855" w:rsidRDefault="00DB663A" w:rsidP="00206D3B">
            <w:pPr>
              <w:pStyle w:val="Prosttext"/>
              <w:spacing w:after="120"/>
              <w:ind w:left="742" w:right="57"/>
              <w:jc w:val="both"/>
              <w:rPr>
                <w:i/>
                <w:sz w:val="24"/>
                <w:szCs w:val="24"/>
              </w:rPr>
            </w:pPr>
            <w:r w:rsidRPr="00D54855">
              <w:rPr>
                <w:i/>
                <w:sz w:val="24"/>
                <w:szCs w:val="24"/>
              </w:rPr>
              <w:t xml:space="preserve">Pracovní plán bude vycházet z Obnoveného rámce evropské spolupráce a navazovat na pracovní plán pro léta 2014-2015 přijatý </w:t>
            </w:r>
            <w:r w:rsidRPr="00D54855">
              <w:rPr>
                <w:i/>
                <w:sz w:val="24"/>
                <w:szCs w:val="24"/>
              </w:rPr>
              <w:lastRenderedPageBreak/>
              <w:t>v rámci řeckého předsednictví. Očekává se strukturovaný a</w:t>
            </w:r>
            <w:r w:rsidR="0029034D">
              <w:rPr>
                <w:i/>
                <w:sz w:val="24"/>
                <w:szCs w:val="24"/>
              </w:rPr>
              <w:t> </w:t>
            </w:r>
            <w:r w:rsidRPr="00D54855">
              <w:rPr>
                <w:i/>
                <w:sz w:val="24"/>
                <w:szCs w:val="24"/>
              </w:rPr>
              <w:t xml:space="preserve">jasně koncipovaný střednědobý rámec zaměřený na omezený počet klíčových priorit vtělený do konkrétních akcí a obsahující proveditelný harmonogram. </w:t>
            </w:r>
          </w:p>
          <w:p w:rsidR="00DB663A" w:rsidRPr="00D54855" w:rsidRDefault="00DB663A" w:rsidP="00DB663A">
            <w:pPr>
              <w:spacing w:line="240" w:lineRule="auto"/>
              <w:ind w:left="743"/>
              <w:jc w:val="both"/>
              <w:rPr>
                <w:sz w:val="24"/>
                <w:szCs w:val="24"/>
              </w:rPr>
            </w:pPr>
            <w:r w:rsidRPr="00D54855">
              <w:rPr>
                <w:rFonts w:eastAsia="Times New Roman"/>
                <w:color w:val="000000"/>
                <w:sz w:val="24"/>
              </w:rPr>
              <w:t xml:space="preserve">ČR podporuje přijetí pracovního plánu pro oblast mládeže a v této souvislosti považuje za stěžejní úkol jeho důsledné propojení se strukturovaným dialogem s mladými lidmi. Klíčové je rovněž důsledné uplatňování mezioborové spolupráce s oblasti mládeže. Pokud to bude potřebné, měly by být k řešení stanovených priorit do pracovního plánu integrovány expertní skupiny s jasným mandátem a časovým rozsahem. </w:t>
            </w:r>
          </w:p>
        </w:tc>
      </w:tr>
      <w:tr w:rsidR="00DB663A" w:rsidRPr="006C0605" w:rsidTr="00206D3B">
        <w:tc>
          <w:tcPr>
            <w:tcW w:w="1809" w:type="dxa"/>
            <w:tcBorders>
              <w:left w:val="nil"/>
              <w:bottom w:val="nil"/>
              <w:right w:val="nil"/>
            </w:tcBorders>
            <w:shd w:val="clear" w:color="auto" w:fill="FFFFFF"/>
          </w:tcPr>
          <w:p w:rsidR="00DB663A" w:rsidRPr="006C0605" w:rsidRDefault="00DB663A" w:rsidP="00206D3B">
            <w:pPr>
              <w:spacing w:after="0" w:line="240" w:lineRule="auto"/>
              <w:rPr>
                <w:rFonts w:eastAsia="Times New Roman"/>
                <w:bCs/>
                <w:i/>
                <w:color w:val="000000"/>
              </w:rPr>
            </w:pPr>
            <w:r w:rsidRPr="006C0605">
              <w:rPr>
                <w:rFonts w:eastAsia="Times New Roman"/>
                <w:bCs/>
                <w:i/>
                <w:color w:val="000000"/>
              </w:rPr>
              <w:lastRenderedPageBreak/>
              <w:t>Agendy Rady EU</w:t>
            </w:r>
          </w:p>
        </w:tc>
        <w:tc>
          <w:tcPr>
            <w:tcW w:w="7479" w:type="dxa"/>
            <w:tcBorders>
              <w:left w:val="single" w:sz="6" w:space="0" w:color="F79646"/>
            </w:tcBorders>
            <w:shd w:val="clear" w:color="auto" w:fill="FDE9D9"/>
          </w:tcPr>
          <w:p w:rsidR="00DB663A" w:rsidRPr="00D54855" w:rsidRDefault="00DB663A" w:rsidP="00206D3B">
            <w:pPr>
              <w:spacing w:after="0" w:line="240" w:lineRule="auto"/>
              <w:rPr>
                <w:rFonts w:eastAsia="Times New Roman"/>
                <w:b/>
                <w:color w:val="000000"/>
                <w:sz w:val="24"/>
              </w:rPr>
            </w:pPr>
            <w:r w:rsidRPr="00D54855">
              <w:rPr>
                <w:rFonts w:eastAsia="Times New Roman"/>
                <w:b/>
                <w:color w:val="000000"/>
                <w:sz w:val="24"/>
              </w:rPr>
              <w:t>Rada ministrů pro vzdělávání a mládež (23.</w:t>
            </w:r>
            <w:r>
              <w:rPr>
                <w:rFonts w:eastAsia="Times New Roman"/>
                <w:b/>
                <w:color w:val="000000"/>
                <w:sz w:val="24"/>
              </w:rPr>
              <w:t xml:space="preserve"> – </w:t>
            </w:r>
            <w:r w:rsidRPr="00D54855">
              <w:rPr>
                <w:rFonts w:eastAsia="Times New Roman"/>
                <w:b/>
                <w:color w:val="000000"/>
                <w:sz w:val="24"/>
              </w:rPr>
              <w:t>24. listopadu 2015, Brusel)</w:t>
            </w:r>
          </w:p>
          <w:p w:rsidR="00DB663A" w:rsidRPr="00D54855" w:rsidRDefault="00DB663A" w:rsidP="00206D3B">
            <w:pPr>
              <w:pStyle w:val="Odstavecseseznamem"/>
              <w:numPr>
                <w:ilvl w:val="0"/>
                <w:numId w:val="26"/>
              </w:numPr>
              <w:autoSpaceDE w:val="0"/>
              <w:autoSpaceDN w:val="0"/>
              <w:adjustRightInd w:val="0"/>
              <w:spacing w:after="120" w:line="240" w:lineRule="auto"/>
              <w:jc w:val="both"/>
              <w:rPr>
                <w:rFonts w:cs="Calibri"/>
                <w:i/>
                <w:sz w:val="24"/>
                <w:szCs w:val="24"/>
              </w:rPr>
            </w:pPr>
            <w:r w:rsidRPr="00D54855">
              <w:rPr>
                <w:rFonts w:cs="Calibri"/>
                <w:sz w:val="24"/>
                <w:szCs w:val="24"/>
              </w:rPr>
              <w:t>Závěry Rady o politické účasti mladých lidí</w:t>
            </w:r>
          </w:p>
          <w:p w:rsidR="00DB663A" w:rsidRPr="00D54855" w:rsidRDefault="00DB663A" w:rsidP="00206D3B">
            <w:pPr>
              <w:pStyle w:val="Odstavecseseznamem"/>
              <w:numPr>
                <w:ilvl w:val="0"/>
                <w:numId w:val="26"/>
              </w:numPr>
              <w:autoSpaceDE w:val="0"/>
              <w:autoSpaceDN w:val="0"/>
              <w:adjustRightInd w:val="0"/>
              <w:spacing w:after="120" w:line="240" w:lineRule="auto"/>
              <w:jc w:val="both"/>
              <w:rPr>
                <w:rFonts w:cs="Calibri"/>
                <w:sz w:val="24"/>
                <w:szCs w:val="24"/>
              </w:rPr>
            </w:pPr>
            <w:r w:rsidRPr="00D54855">
              <w:rPr>
                <w:rFonts w:eastAsia="Times New Roman" w:cs="Calibri"/>
                <w:color w:val="000000"/>
                <w:sz w:val="24"/>
                <w:szCs w:val="24"/>
              </w:rPr>
              <w:t xml:space="preserve">Usnesení </w:t>
            </w:r>
            <w:r>
              <w:rPr>
                <w:rFonts w:eastAsia="Times New Roman" w:cs="Calibri"/>
                <w:color w:val="000000"/>
                <w:sz w:val="24"/>
                <w:szCs w:val="24"/>
              </w:rPr>
              <w:t>–</w:t>
            </w:r>
            <w:r w:rsidRPr="00D54855">
              <w:rPr>
                <w:rFonts w:eastAsia="Times New Roman" w:cs="Calibri"/>
                <w:color w:val="000000"/>
                <w:sz w:val="24"/>
                <w:szCs w:val="24"/>
              </w:rPr>
              <w:t xml:space="preserve"> </w:t>
            </w:r>
            <w:r w:rsidRPr="00D54855">
              <w:rPr>
                <w:rFonts w:cs="Calibri"/>
                <w:sz w:val="24"/>
                <w:szCs w:val="24"/>
              </w:rPr>
              <w:t>společná</w:t>
            </w:r>
            <w:r>
              <w:rPr>
                <w:rFonts w:cs="Calibri"/>
                <w:sz w:val="24"/>
                <w:szCs w:val="24"/>
              </w:rPr>
              <w:t xml:space="preserve"> zpráva Rady a Komise</w:t>
            </w:r>
            <w:r w:rsidRPr="00D54855">
              <w:rPr>
                <w:rFonts w:cs="Calibri"/>
                <w:sz w:val="24"/>
                <w:szCs w:val="24"/>
              </w:rPr>
              <w:t xml:space="preserve"> o provádění obnoveného rámce evropské spolupráce v oblasti mládeže (tzv. zpráva o mládeži 2015)</w:t>
            </w:r>
          </w:p>
          <w:p w:rsidR="00DB663A" w:rsidRPr="00D54855" w:rsidRDefault="00DB663A" w:rsidP="00206D3B">
            <w:pPr>
              <w:pStyle w:val="Odstavecseseznamem"/>
              <w:numPr>
                <w:ilvl w:val="0"/>
                <w:numId w:val="26"/>
              </w:numPr>
              <w:autoSpaceDE w:val="0"/>
              <w:autoSpaceDN w:val="0"/>
              <w:adjustRightInd w:val="0"/>
              <w:spacing w:after="120" w:line="240" w:lineRule="auto"/>
              <w:jc w:val="both"/>
              <w:rPr>
                <w:rFonts w:cs="TimesNewRoman"/>
                <w:i/>
                <w:sz w:val="24"/>
              </w:rPr>
            </w:pPr>
            <w:r w:rsidRPr="00D54855">
              <w:rPr>
                <w:rFonts w:cs="Calibri"/>
                <w:sz w:val="24"/>
                <w:szCs w:val="24"/>
              </w:rPr>
              <w:t>Usnesení o pracovním plánu EU v oblasti mládeže</w:t>
            </w:r>
            <w:r w:rsidRPr="00D54855">
              <w:rPr>
                <w:rFonts w:cs="Calibri"/>
                <w:sz w:val="24"/>
                <w:szCs w:val="24"/>
              </w:rPr>
              <w:tab/>
            </w:r>
          </w:p>
        </w:tc>
      </w:tr>
      <w:tr w:rsidR="00DB663A" w:rsidRPr="006C0605" w:rsidTr="00206D3B">
        <w:tc>
          <w:tcPr>
            <w:tcW w:w="1809" w:type="dxa"/>
            <w:tcBorders>
              <w:left w:val="nil"/>
              <w:bottom w:val="nil"/>
              <w:right w:val="nil"/>
            </w:tcBorders>
            <w:shd w:val="clear" w:color="auto" w:fill="FFFFFF"/>
          </w:tcPr>
          <w:p w:rsidR="00DB663A" w:rsidRPr="006C0605" w:rsidRDefault="00DB663A" w:rsidP="00206D3B">
            <w:pPr>
              <w:spacing w:after="0" w:line="240" w:lineRule="auto"/>
              <w:rPr>
                <w:rFonts w:eastAsia="Times New Roman"/>
                <w:bCs/>
                <w:i/>
                <w:color w:val="000000"/>
              </w:rPr>
            </w:pPr>
            <w:r w:rsidRPr="006C0605">
              <w:rPr>
                <w:rFonts w:eastAsia="Times New Roman"/>
                <w:bCs/>
                <w:i/>
                <w:color w:val="000000"/>
              </w:rPr>
              <w:t xml:space="preserve">Konference a významné akce předsednictví </w:t>
            </w:r>
          </w:p>
        </w:tc>
        <w:tc>
          <w:tcPr>
            <w:tcW w:w="7479" w:type="dxa"/>
            <w:shd w:val="clear" w:color="auto" w:fill="FBD4B4"/>
          </w:tcPr>
          <w:p w:rsidR="00DB663A" w:rsidRPr="00D54855" w:rsidRDefault="00DB663A" w:rsidP="00DB663A">
            <w:pPr>
              <w:numPr>
                <w:ilvl w:val="0"/>
                <w:numId w:val="4"/>
              </w:numPr>
              <w:spacing w:after="0" w:line="240" w:lineRule="auto"/>
              <w:ind w:left="714" w:hanging="357"/>
              <w:rPr>
                <w:rStyle w:val="Siln"/>
                <w:b w:val="0"/>
                <w:bCs w:val="0"/>
                <w:sz w:val="24"/>
              </w:rPr>
            </w:pPr>
            <w:r w:rsidRPr="00D54855">
              <w:rPr>
                <w:rStyle w:val="Siln"/>
                <w:bCs w:val="0"/>
                <w:sz w:val="24"/>
              </w:rPr>
              <w:t xml:space="preserve">2. seminář k vzájemnému učení o mezioborové spolupráci v oblasti mládeže </w:t>
            </w:r>
            <w:r w:rsidRPr="00D54855">
              <w:rPr>
                <w:rStyle w:val="Siln"/>
                <w:b w:val="0"/>
                <w:bCs w:val="0"/>
                <w:sz w:val="24"/>
              </w:rPr>
              <w:t>(11. – 12</w:t>
            </w:r>
            <w:bookmarkStart w:id="0" w:name="_GoBack"/>
            <w:bookmarkEnd w:id="0"/>
            <w:r w:rsidRPr="00D54855">
              <w:rPr>
                <w:rStyle w:val="Siln"/>
                <w:b w:val="0"/>
                <w:bCs w:val="0"/>
                <w:sz w:val="24"/>
              </w:rPr>
              <w:t xml:space="preserve">. listopadu 2015, </w:t>
            </w:r>
            <w:r>
              <w:rPr>
                <w:rStyle w:val="Siln"/>
                <w:b w:val="0"/>
                <w:bCs w:val="0"/>
                <w:sz w:val="24"/>
              </w:rPr>
              <w:t>Riga</w:t>
            </w:r>
            <w:r w:rsidRPr="00D54855">
              <w:rPr>
                <w:rStyle w:val="Siln"/>
                <w:b w:val="0"/>
                <w:bCs w:val="0"/>
                <w:sz w:val="24"/>
              </w:rPr>
              <w:t>)</w:t>
            </w:r>
          </w:p>
          <w:p w:rsidR="00DB663A" w:rsidRPr="00BE365B" w:rsidRDefault="00DB663A" w:rsidP="00BE365B">
            <w:pPr>
              <w:numPr>
                <w:ilvl w:val="0"/>
                <w:numId w:val="4"/>
              </w:numPr>
              <w:spacing w:after="120" w:line="240" w:lineRule="auto"/>
              <w:ind w:left="714" w:hanging="357"/>
              <w:rPr>
                <w:rFonts w:eastAsia="Times New Roman"/>
                <w:color w:val="000000"/>
                <w:sz w:val="24"/>
              </w:rPr>
            </w:pPr>
            <w:r w:rsidRPr="00D54855">
              <w:rPr>
                <w:rStyle w:val="Siln"/>
                <w:sz w:val="24"/>
              </w:rPr>
              <w:t>Evropská konference o mládeži</w:t>
            </w:r>
            <w:r w:rsidRPr="00D54855">
              <w:rPr>
                <w:sz w:val="24"/>
              </w:rPr>
              <w:t xml:space="preserve"> (22.</w:t>
            </w:r>
            <w:r>
              <w:rPr>
                <w:sz w:val="24"/>
              </w:rPr>
              <w:t xml:space="preserve"> – </w:t>
            </w:r>
            <w:r w:rsidRPr="00D54855">
              <w:rPr>
                <w:sz w:val="24"/>
              </w:rPr>
              <w:t>24. září 2015, Lucemburk)</w:t>
            </w:r>
          </w:p>
        </w:tc>
      </w:tr>
      <w:tr w:rsidR="00DB663A" w:rsidRPr="006C0605" w:rsidTr="00206D3B">
        <w:trPr>
          <w:trHeight w:val="735"/>
        </w:trPr>
        <w:tc>
          <w:tcPr>
            <w:tcW w:w="1809" w:type="dxa"/>
            <w:tcBorders>
              <w:left w:val="nil"/>
              <w:right w:val="nil"/>
            </w:tcBorders>
            <w:shd w:val="clear" w:color="auto" w:fill="FFFFFF"/>
          </w:tcPr>
          <w:p w:rsidR="00DB663A" w:rsidRPr="006C0605" w:rsidRDefault="00DB663A" w:rsidP="00206D3B">
            <w:pPr>
              <w:spacing w:after="0" w:line="240" w:lineRule="auto"/>
              <w:rPr>
                <w:rFonts w:eastAsia="Times New Roman"/>
                <w:bCs/>
                <w:i/>
                <w:color w:val="000000"/>
              </w:rPr>
            </w:pPr>
            <w:r w:rsidRPr="006C0605">
              <w:rPr>
                <w:rFonts w:eastAsia="Times New Roman"/>
                <w:bCs/>
                <w:i/>
                <w:color w:val="000000"/>
              </w:rPr>
              <w:t xml:space="preserve">Další akce a pravidelná jednání </w:t>
            </w:r>
          </w:p>
        </w:tc>
        <w:tc>
          <w:tcPr>
            <w:tcW w:w="7479" w:type="dxa"/>
            <w:tcBorders>
              <w:left w:val="single" w:sz="6" w:space="0" w:color="F79646"/>
            </w:tcBorders>
            <w:shd w:val="clear" w:color="auto" w:fill="FDE9D9"/>
          </w:tcPr>
          <w:p w:rsidR="00DB663A" w:rsidRPr="00D54855" w:rsidRDefault="00DB663A" w:rsidP="00206D3B">
            <w:pPr>
              <w:numPr>
                <w:ilvl w:val="0"/>
                <w:numId w:val="4"/>
              </w:numPr>
              <w:spacing w:after="0" w:line="240" w:lineRule="auto"/>
              <w:ind w:left="714" w:hanging="357"/>
              <w:rPr>
                <w:sz w:val="24"/>
              </w:rPr>
            </w:pPr>
            <w:r w:rsidRPr="00D54855">
              <w:rPr>
                <w:rStyle w:val="Siln"/>
                <w:bCs w:val="0"/>
                <w:sz w:val="24"/>
              </w:rPr>
              <w:t>Pracovní skupina pro mládež</w:t>
            </w:r>
            <w:r w:rsidRPr="00D54855">
              <w:rPr>
                <w:rStyle w:val="Siln"/>
                <w:b w:val="0"/>
                <w:bCs w:val="0"/>
                <w:sz w:val="24"/>
              </w:rPr>
              <w:t>: cca 5</w:t>
            </w:r>
            <w:r w:rsidRPr="00D54855">
              <w:rPr>
                <w:rFonts w:eastAsia="Times New Roman"/>
                <w:color w:val="000000"/>
                <w:sz w:val="24"/>
              </w:rPr>
              <w:t xml:space="preserve"> zasedání v průběhu celého předsednictví v Bruselu </w:t>
            </w:r>
          </w:p>
          <w:p w:rsidR="00DB663A" w:rsidRPr="00BE365B" w:rsidRDefault="00DB663A" w:rsidP="00BE365B">
            <w:pPr>
              <w:numPr>
                <w:ilvl w:val="0"/>
                <w:numId w:val="4"/>
              </w:numPr>
              <w:spacing w:after="120" w:line="240" w:lineRule="auto"/>
              <w:ind w:left="714" w:hanging="357"/>
              <w:rPr>
                <w:rFonts w:eastAsia="Times New Roman"/>
                <w:color w:val="000000"/>
                <w:sz w:val="24"/>
              </w:rPr>
            </w:pPr>
            <w:r w:rsidRPr="00D54855">
              <w:rPr>
                <w:rStyle w:val="Siln"/>
                <w:sz w:val="24"/>
              </w:rPr>
              <w:t>Setkání (vrchních) ředitelů pro mládež</w:t>
            </w:r>
            <w:r w:rsidRPr="00D54855">
              <w:rPr>
                <w:sz w:val="24"/>
              </w:rPr>
              <w:t xml:space="preserve"> (24.</w:t>
            </w:r>
            <w:r>
              <w:rPr>
                <w:sz w:val="24"/>
              </w:rPr>
              <w:t xml:space="preserve"> – </w:t>
            </w:r>
            <w:r w:rsidRPr="00D54855">
              <w:rPr>
                <w:sz w:val="24"/>
              </w:rPr>
              <w:t>25. září 2015, Lucemburk)</w:t>
            </w:r>
          </w:p>
        </w:tc>
      </w:tr>
    </w:tbl>
    <w:p w:rsidR="00DB663A" w:rsidRDefault="00DB663A" w:rsidP="00DB663A">
      <w:pPr>
        <w:spacing w:after="0" w:line="240" w:lineRule="auto"/>
        <w:jc w:val="both"/>
        <w:rPr>
          <w:b/>
          <w:sz w:val="24"/>
          <w:u w:val="single"/>
        </w:rPr>
      </w:pPr>
    </w:p>
    <w:p w:rsidR="00DB663A" w:rsidRDefault="00DB663A" w:rsidP="00DB663A">
      <w:pPr>
        <w:spacing w:after="0" w:line="240" w:lineRule="auto"/>
        <w:jc w:val="both"/>
        <w:rPr>
          <w:b/>
          <w:sz w:val="24"/>
          <w:u w:val="single"/>
        </w:rPr>
      </w:pPr>
    </w:p>
    <w:p w:rsidR="00DB663A" w:rsidRDefault="00DB663A" w:rsidP="00DB663A">
      <w:pPr>
        <w:spacing w:after="0" w:line="240" w:lineRule="auto"/>
        <w:jc w:val="both"/>
        <w:rPr>
          <w:b/>
          <w:sz w:val="24"/>
          <w:u w:val="single"/>
        </w:rPr>
      </w:pPr>
    </w:p>
    <w:p w:rsidR="00DB663A" w:rsidRDefault="00DB663A" w:rsidP="00DB663A">
      <w:pPr>
        <w:spacing w:after="0" w:line="240" w:lineRule="auto"/>
        <w:jc w:val="both"/>
        <w:rPr>
          <w:b/>
          <w:sz w:val="24"/>
          <w:u w:val="single"/>
        </w:rPr>
      </w:pPr>
    </w:p>
    <w:p w:rsidR="00DB663A" w:rsidRDefault="00DB663A" w:rsidP="00DB663A">
      <w:pPr>
        <w:spacing w:after="0" w:line="240" w:lineRule="auto"/>
        <w:jc w:val="both"/>
        <w:rPr>
          <w:b/>
          <w:sz w:val="24"/>
          <w:u w:val="single"/>
        </w:rPr>
      </w:pPr>
    </w:p>
    <w:p w:rsidR="00DB663A" w:rsidRDefault="00DB663A" w:rsidP="00DB663A">
      <w:pPr>
        <w:spacing w:after="0" w:line="240" w:lineRule="auto"/>
        <w:jc w:val="both"/>
        <w:rPr>
          <w:b/>
          <w:sz w:val="24"/>
          <w:u w:val="single"/>
        </w:rPr>
      </w:pPr>
    </w:p>
    <w:p w:rsidR="00DB663A" w:rsidRDefault="00DB663A" w:rsidP="00DB663A">
      <w:pPr>
        <w:spacing w:after="0" w:line="240" w:lineRule="auto"/>
        <w:jc w:val="both"/>
        <w:rPr>
          <w:b/>
          <w:sz w:val="24"/>
          <w:u w:val="single"/>
        </w:rPr>
      </w:pPr>
    </w:p>
    <w:p w:rsidR="00DB663A" w:rsidRDefault="00DB663A" w:rsidP="00DB663A">
      <w:pPr>
        <w:spacing w:after="0" w:line="240" w:lineRule="auto"/>
        <w:jc w:val="both"/>
        <w:rPr>
          <w:b/>
          <w:sz w:val="24"/>
          <w:u w:val="single"/>
        </w:rPr>
      </w:pPr>
    </w:p>
    <w:p w:rsidR="00DB663A" w:rsidRDefault="00DB663A" w:rsidP="00DB663A">
      <w:pPr>
        <w:spacing w:after="0" w:line="240" w:lineRule="auto"/>
        <w:jc w:val="both"/>
        <w:rPr>
          <w:b/>
          <w:sz w:val="24"/>
          <w:u w:val="single"/>
        </w:rPr>
      </w:pPr>
    </w:p>
    <w:p w:rsidR="00DB663A" w:rsidRDefault="00DB663A" w:rsidP="00DB663A">
      <w:pPr>
        <w:spacing w:after="0" w:line="240" w:lineRule="auto"/>
        <w:jc w:val="both"/>
        <w:rPr>
          <w:b/>
          <w:sz w:val="24"/>
          <w:u w:val="single"/>
        </w:rPr>
      </w:pPr>
    </w:p>
    <w:p w:rsidR="00DB663A" w:rsidRDefault="00DB663A" w:rsidP="00DB663A">
      <w:pPr>
        <w:spacing w:after="0" w:line="240" w:lineRule="auto"/>
        <w:jc w:val="both"/>
        <w:rPr>
          <w:b/>
          <w:sz w:val="24"/>
          <w:u w:val="single"/>
        </w:rPr>
      </w:pPr>
    </w:p>
    <w:p w:rsidR="00DB663A" w:rsidRDefault="00DB663A" w:rsidP="00DB663A">
      <w:pPr>
        <w:spacing w:after="0" w:line="240" w:lineRule="auto"/>
        <w:jc w:val="both"/>
        <w:rPr>
          <w:b/>
          <w:sz w:val="24"/>
          <w:u w:val="single"/>
        </w:rPr>
      </w:pPr>
    </w:p>
    <w:p w:rsidR="00DB663A" w:rsidRDefault="00DB663A" w:rsidP="00DB663A">
      <w:pPr>
        <w:spacing w:after="0" w:line="240" w:lineRule="auto"/>
        <w:jc w:val="both"/>
        <w:rPr>
          <w:b/>
          <w:sz w:val="24"/>
          <w:u w:val="single"/>
        </w:rPr>
      </w:pPr>
    </w:p>
    <w:p w:rsidR="00DB663A" w:rsidRDefault="00DB663A" w:rsidP="00DB663A">
      <w:pPr>
        <w:spacing w:after="0" w:line="240" w:lineRule="auto"/>
        <w:jc w:val="both"/>
        <w:rPr>
          <w:b/>
          <w:sz w:val="24"/>
          <w:u w:val="single"/>
        </w:rPr>
      </w:pPr>
    </w:p>
    <w:p w:rsidR="00DB663A" w:rsidRDefault="00DB663A" w:rsidP="00DB663A">
      <w:pPr>
        <w:spacing w:after="0" w:line="240" w:lineRule="auto"/>
        <w:jc w:val="both"/>
        <w:rPr>
          <w:b/>
          <w:sz w:val="24"/>
          <w:u w:val="single"/>
        </w:rPr>
      </w:pPr>
    </w:p>
    <w:p w:rsidR="00DB663A" w:rsidRDefault="00DB663A" w:rsidP="00DB663A">
      <w:pPr>
        <w:spacing w:after="0" w:line="240" w:lineRule="auto"/>
        <w:jc w:val="both"/>
        <w:rPr>
          <w:b/>
          <w:sz w:val="24"/>
          <w:u w:val="single"/>
        </w:rPr>
      </w:pPr>
    </w:p>
    <w:p w:rsidR="00DB663A" w:rsidRDefault="00DB663A" w:rsidP="00DB663A">
      <w:pPr>
        <w:spacing w:after="0" w:line="240" w:lineRule="auto"/>
        <w:jc w:val="both"/>
        <w:rPr>
          <w:b/>
          <w:sz w:val="24"/>
          <w:u w:val="single"/>
        </w:rPr>
      </w:pPr>
    </w:p>
    <w:p w:rsidR="00DB663A" w:rsidRDefault="00DB663A" w:rsidP="00DB663A">
      <w:pPr>
        <w:spacing w:after="0" w:line="240" w:lineRule="auto"/>
        <w:jc w:val="both"/>
        <w:rPr>
          <w:b/>
          <w:sz w:val="24"/>
          <w:u w:val="single"/>
        </w:rPr>
      </w:pPr>
    </w:p>
    <w:p w:rsidR="00DB663A" w:rsidRDefault="00DB663A" w:rsidP="00DB663A">
      <w:pPr>
        <w:spacing w:after="0" w:line="240" w:lineRule="auto"/>
        <w:jc w:val="both"/>
        <w:rPr>
          <w:b/>
          <w:sz w:val="24"/>
          <w:u w:val="single"/>
        </w:rPr>
      </w:pPr>
    </w:p>
    <w:p w:rsidR="00DB663A" w:rsidRPr="00E60C26" w:rsidRDefault="00DB663A" w:rsidP="00DB663A">
      <w:pPr>
        <w:spacing w:after="0" w:line="240" w:lineRule="auto"/>
        <w:jc w:val="both"/>
        <w:rPr>
          <w:b/>
          <w:sz w:val="24"/>
          <w:u w:val="single"/>
        </w:rPr>
      </w:pPr>
      <w:r w:rsidRPr="00E60C26">
        <w:rPr>
          <w:b/>
          <w:sz w:val="24"/>
          <w:u w:val="single"/>
        </w:rPr>
        <w:t>SPORT</w:t>
      </w:r>
    </w:p>
    <w:p w:rsidR="00DB663A" w:rsidRPr="00E60C26" w:rsidRDefault="00DB663A" w:rsidP="00DB663A">
      <w:pPr>
        <w:spacing w:after="0" w:line="240" w:lineRule="auto"/>
        <w:jc w:val="both"/>
        <w:rPr>
          <w:b/>
          <w:sz w:val="24"/>
          <w:u w:val="single"/>
        </w:rPr>
      </w:pPr>
    </w:p>
    <w:tbl>
      <w:tblPr>
        <w:tblW w:w="928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809"/>
        <w:gridCol w:w="7479"/>
      </w:tblGrid>
      <w:tr w:rsidR="00DB663A" w:rsidRPr="00E60C26" w:rsidTr="00206D3B">
        <w:tc>
          <w:tcPr>
            <w:tcW w:w="1809" w:type="dxa"/>
            <w:tcBorders>
              <w:top w:val="single" w:sz="8" w:space="0" w:color="4BACC6"/>
              <w:left w:val="nil"/>
              <w:bottom w:val="nil"/>
              <w:right w:val="nil"/>
            </w:tcBorders>
            <w:shd w:val="clear" w:color="auto" w:fill="FFFFFF"/>
          </w:tcPr>
          <w:p w:rsidR="00DB663A" w:rsidRPr="00E60C26" w:rsidRDefault="00DB663A" w:rsidP="00206D3B">
            <w:pPr>
              <w:spacing w:after="0" w:line="240" w:lineRule="auto"/>
              <w:rPr>
                <w:rFonts w:eastAsia="Times New Roman"/>
                <w:bCs/>
                <w:i/>
                <w:color w:val="000000"/>
              </w:rPr>
            </w:pPr>
            <w:r w:rsidRPr="00E60C26">
              <w:rPr>
                <w:rFonts w:eastAsia="Times New Roman"/>
                <w:bCs/>
                <w:i/>
                <w:color w:val="000000"/>
              </w:rPr>
              <w:t>Hierarchie a popis priorit, stručná pozice ČR</w:t>
            </w:r>
          </w:p>
        </w:tc>
        <w:tc>
          <w:tcPr>
            <w:tcW w:w="7479" w:type="dxa"/>
            <w:tcBorders>
              <w:top w:val="single" w:sz="8" w:space="0" w:color="4BACC6"/>
            </w:tcBorders>
            <w:shd w:val="clear" w:color="auto" w:fill="B8CCE4"/>
          </w:tcPr>
          <w:p w:rsidR="00DB663A" w:rsidRPr="00CB4460" w:rsidRDefault="00DB663A" w:rsidP="00206D3B">
            <w:pPr>
              <w:pStyle w:val="Odstavecseseznamem"/>
              <w:numPr>
                <w:ilvl w:val="0"/>
                <w:numId w:val="36"/>
              </w:numPr>
              <w:spacing w:after="120" w:line="240" w:lineRule="auto"/>
              <w:ind w:hanging="402"/>
              <w:contextualSpacing w:val="0"/>
              <w:jc w:val="both"/>
              <w:rPr>
                <w:rFonts w:eastAsia="Times New Roman"/>
                <w:b/>
                <w:bCs/>
                <w:color w:val="000000"/>
                <w:sz w:val="24"/>
              </w:rPr>
            </w:pPr>
            <w:r>
              <w:rPr>
                <w:rFonts w:eastAsia="Times New Roman"/>
                <w:b/>
                <w:bCs/>
                <w:color w:val="000000"/>
                <w:sz w:val="24"/>
              </w:rPr>
              <w:t>P</w:t>
            </w:r>
            <w:r w:rsidRPr="00171AED">
              <w:rPr>
                <w:rFonts w:eastAsia="Times New Roman"/>
                <w:b/>
                <w:bCs/>
                <w:color w:val="000000"/>
                <w:sz w:val="24"/>
              </w:rPr>
              <w:t>odpo</w:t>
            </w:r>
            <w:r>
              <w:rPr>
                <w:rFonts w:eastAsia="Times New Roman"/>
                <w:b/>
                <w:bCs/>
                <w:color w:val="000000"/>
                <w:sz w:val="24"/>
              </w:rPr>
              <w:t>ra</w:t>
            </w:r>
            <w:r w:rsidRPr="00171AED">
              <w:rPr>
                <w:rFonts w:eastAsia="Times New Roman"/>
                <w:b/>
                <w:bCs/>
                <w:color w:val="000000"/>
                <w:sz w:val="24"/>
              </w:rPr>
              <w:t xml:space="preserve"> tělesné výchovy ve školách, včetně motorických dovedností, v </w:t>
            </w:r>
            <w:r>
              <w:rPr>
                <w:rFonts w:eastAsia="Times New Roman"/>
                <w:b/>
                <w:bCs/>
                <w:color w:val="000000"/>
                <w:sz w:val="24"/>
              </w:rPr>
              <w:t>raném</w:t>
            </w:r>
            <w:r w:rsidRPr="00171AED">
              <w:rPr>
                <w:rFonts w:eastAsia="Times New Roman"/>
                <w:b/>
                <w:bCs/>
                <w:color w:val="000000"/>
                <w:sz w:val="24"/>
              </w:rPr>
              <w:t xml:space="preserve"> věku</w:t>
            </w:r>
          </w:p>
          <w:p w:rsidR="007D775F" w:rsidRPr="007D775F" w:rsidRDefault="007D775F" w:rsidP="007D775F">
            <w:pPr>
              <w:spacing w:after="120" w:line="240" w:lineRule="auto"/>
              <w:ind w:left="318"/>
              <w:jc w:val="both"/>
              <w:rPr>
                <w:rFonts w:eastAsia="Times New Roman"/>
                <w:bCs/>
                <w:i/>
                <w:color w:val="000000"/>
                <w:sz w:val="24"/>
              </w:rPr>
            </w:pPr>
            <w:r>
              <w:rPr>
                <w:rFonts w:eastAsia="Times New Roman"/>
                <w:bCs/>
                <w:i/>
                <w:color w:val="000000"/>
                <w:sz w:val="24"/>
              </w:rPr>
              <w:t>Priorita: nízká</w:t>
            </w:r>
          </w:p>
          <w:p w:rsidR="00DB663A" w:rsidRPr="00CB4460" w:rsidRDefault="00DB663A" w:rsidP="00206D3B">
            <w:pPr>
              <w:pStyle w:val="Odstavecseseznamem"/>
              <w:spacing w:after="120" w:line="240" w:lineRule="auto"/>
              <w:contextualSpacing w:val="0"/>
              <w:jc w:val="both"/>
              <w:rPr>
                <w:rFonts w:eastAsia="Times New Roman"/>
                <w:bCs/>
                <w:i/>
                <w:color w:val="000000"/>
                <w:sz w:val="24"/>
              </w:rPr>
            </w:pPr>
            <w:r w:rsidRPr="00CB4460">
              <w:rPr>
                <w:rFonts w:eastAsia="Times New Roman"/>
                <w:bCs/>
                <w:i/>
                <w:color w:val="000000"/>
                <w:sz w:val="24"/>
              </w:rPr>
              <w:t>V rámci tohoto prioritního bodu předpokládá předsednictví vypracování a přijetí závěrů Rady, kter</w:t>
            </w:r>
            <w:r>
              <w:rPr>
                <w:rFonts w:eastAsia="Times New Roman"/>
                <w:bCs/>
                <w:i/>
                <w:color w:val="000000"/>
                <w:sz w:val="24"/>
              </w:rPr>
              <w:t>é</w:t>
            </w:r>
            <w:r w:rsidRPr="00CB4460">
              <w:rPr>
                <w:rFonts w:eastAsia="Times New Roman"/>
                <w:bCs/>
                <w:i/>
                <w:color w:val="000000"/>
                <w:sz w:val="24"/>
              </w:rPr>
              <w:t xml:space="preserve"> by měl</w:t>
            </w:r>
            <w:r>
              <w:rPr>
                <w:rFonts w:eastAsia="Times New Roman"/>
                <w:bCs/>
                <w:i/>
                <w:color w:val="000000"/>
                <w:sz w:val="24"/>
              </w:rPr>
              <w:t>y</w:t>
            </w:r>
            <w:r w:rsidRPr="00CB4460">
              <w:rPr>
                <w:rFonts w:eastAsia="Times New Roman"/>
                <w:bCs/>
                <w:i/>
                <w:color w:val="000000"/>
                <w:sz w:val="24"/>
              </w:rPr>
              <w:t xml:space="preserve"> být schválen</w:t>
            </w:r>
            <w:r>
              <w:rPr>
                <w:rFonts w:eastAsia="Times New Roman"/>
                <w:bCs/>
                <w:i/>
                <w:color w:val="000000"/>
                <w:sz w:val="24"/>
              </w:rPr>
              <w:t>y</w:t>
            </w:r>
            <w:r w:rsidRPr="00CB4460">
              <w:rPr>
                <w:rFonts w:eastAsia="Times New Roman"/>
                <w:bCs/>
                <w:i/>
                <w:color w:val="000000"/>
                <w:sz w:val="24"/>
              </w:rPr>
              <w:t xml:space="preserve"> Radou na jejím </w:t>
            </w:r>
            <w:r>
              <w:rPr>
                <w:rFonts w:eastAsia="Times New Roman"/>
                <w:bCs/>
                <w:i/>
                <w:color w:val="000000"/>
                <w:sz w:val="24"/>
              </w:rPr>
              <w:t>listopadovém</w:t>
            </w:r>
            <w:r w:rsidRPr="00CB4460">
              <w:rPr>
                <w:rFonts w:eastAsia="Times New Roman"/>
                <w:bCs/>
                <w:i/>
                <w:color w:val="000000"/>
                <w:sz w:val="24"/>
              </w:rPr>
              <w:t xml:space="preserve"> zasedání. </w:t>
            </w:r>
            <w:r>
              <w:rPr>
                <w:rFonts w:eastAsia="Times New Roman"/>
                <w:bCs/>
                <w:i/>
                <w:color w:val="000000"/>
                <w:sz w:val="24"/>
              </w:rPr>
              <w:t>Lucemburské</w:t>
            </w:r>
            <w:r w:rsidRPr="00CB4460">
              <w:rPr>
                <w:rFonts w:eastAsia="Times New Roman"/>
                <w:bCs/>
                <w:i/>
                <w:color w:val="000000"/>
                <w:sz w:val="24"/>
              </w:rPr>
              <w:t xml:space="preserve"> předsednictví připraví dokument k tématu </w:t>
            </w:r>
            <w:r>
              <w:rPr>
                <w:rFonts w:eastAsia="Times New Roman"/>
                <w:bCs/>
                <w:i/>
                <w:color w:val="000000"/>
                <w:sz w:val="24"/>
              </w:rPr>
              <w:t>p</w:t>
            </w:r>
            <w:r w:rsidRPr="00A054DD">
              <w:rPr>
                <w:rFonts w:eastAsia="Times New Roman"/>
                <w:bCs/>
                <w:i/>
                <w:color w:val="000000"/>
                <w:sz w:val="24"/>
              </w:rPr>
              <w:t>odpora tělesné výchovy ve školách, včetně motorických dovedností, v raném věku</w:t>
            </w:r>
            <w:r w:rsidRPr="00CB4460">
              <w:rPr>
                <w:rFonts w:eastAsia="Times New Roman"/>
                <w:bCs/>
                <w:i/>
                <w:color w:val="000000"/>
                <w:sz w:val="24"/>
              </w:rPr>
              <w:t xml:space="preserve">. Tímto dokumentem si předsednictví klade za cíl přispět ke zdůraznění přínosů </w:t>
            </w:r>
            <w:r>
              <w:rPr>
                <w:rFonts w:eastAsia="Times New Roman"/>
                <w:bCs/>
                <w:i/>
                <w:color w:val="000000"/>
                <w:sz w:val="24"/>
              </w:rPr>
              <w:t>a</w:t>
            </w:r>
            <w:r w:rsidR="008508D1">
              <w:rPr>
                <w:rFonts w:eastAsia="Times New Roman"/>
                <w:bCs/>
                <w:i/>
                <w:color w:val="000000"/>
                <w:sz w:val="24"/>
              </w:rPr>
              <w:t> </w:t>
            </w:r>
            <w:r>
              <w:rPr>
                <w:rFonts w:eastAsia="Times New Roman"/>
                <w:bCs/>
                <w:i/>
                <w:color w:val="000000"/>
                <w:sz w:val="24"/>
              </w:rPr>
              <w:t>důležitosti pohybové aktivity, která je vyučována v rámci školní výuky v předmětu tělesná výchova, a to již od raného školního věku.</w:t>
            </w:r>
          </w:p>
          <w:p w:rsidR="00DB663A" w:rsidRDefault="00DB663A" w:rsidP="00206D3B">
            <w:pPr>
              <w:pStyle w:val="Odstavecseseznamem"/>
              <w:spacing w:after="120" w:line="240" w:lineRule="auto"/>
              <w:contextualSpacing w:val="0"/>
              <w:jc w:val="both"/>
              <w:rPr>
                <w:rFonts w:eastAsia="Times New Roman"/>
                <w:bCs/>
                <w:color w:val="000000"/>
                <w:sz w:val="24"/>
              </w:rPr>
            </w:pPr>
            <w:r w:rsidRPr="00044C54">
              <w:rPr>
                <w:rFonts w:eastAsia="Times New Roman"/>
                <w:bCs/>
                <w:color w:val="000000"/>
                <w:sz w:val="24"/>
              </w:rPr>
              <w:t xml:space="preserve">ČR vítá, že si </w:t>
            </w:r>
            <w:r>
              <w:rPr>
                <w:rFonts w:eastAsia="Times New Roman"/>
                <w:bCs/>
                <w:color w:val="000000"/>
                <w:sz w:val="24"/>
              </w:rPr>
              <w:t>lucemburské předsednictví</w:t>
            </w:r>
            <w:r w:rsidRPr="00044C54">
              <w:rPr>
                <w:rFonts w:eastAsia="Times New Roman"/>
                <w:bCs/>
                <w:color w:val="000000"/>
                <w:sz w:val="24"/>
              </w:rPr>
              <w:t xml:space="preserve"> zvolilo pro závěry Rady téma podpory tělesné výchovy ve škol</w:t>
            </w:r>
            <w:r>
              <w:rPr>
                <w:rFonts w:eastAsia="Times New Roman"/>
                <w:bCs/>
                <w:color w:val="000000"/>
                <w:sz w:val="24"/>
              </w:rPr>
              <w:t>ách. ČR vítá rovněž doporučení Odborné</w:t>
            </w:r>
            <w:r w:rsidRPr="00044C54">
              <w:rPr>
                <w:rFonts w:eastAsia="Times New Roman"/>
                <w:bCs/>
                <w:color w:val="000000"/>
                <w:sz w:val="24"/>
              </w:rPr>
              <w:t xml:space="preserve"> skupiny</w:t>
            </w:r>
            <w:r>
              <w:rPr>
                <w:rFonts w:eastAsia="Times New Roman"/>
                <w:bCs/>
                <w:color w:val="000000"/>
                <w:sz w:val="24"/>
              </w:rPr>
              <w:t xml:space="preserve"> Rady a Komise zabývající se zdraví prospěšnou pohybovou aktivitou</w:t>
            </w:r>
            <w:r w:rsidRPr="00044C54">
              <w:rPr>
                <w:rFonts w:eastAsia="Times New Roman"/>
                <w:bCs/>
                <w:color w:val="000000"/>
                <w:sz w:val="24"/>
              </w:rPr>
              <w:t xml:space="preserve">, s jejichž valnou většinou se může ztotožnit. Některá z </w:t>
            </w:r>
            <w:r>
              <w:rPr>
                <w:rFonts w:eastAsia="Times New Roman"/>
                <w:bCs/>
                <w:color w:val="000000"/>
                <w:sz w:val="24"/>
              </w:rPr>
              <w:t>doporučení</w:t>
            </w:r>
            <w:r w:rsidRPr="00044C54">
              <w:rPr>
                <w:rFonts w:eastAsia="Times New Roman"/>
                <w:bCs/>
                <w:color w:val="000000"/>
                <w:sz w:val="24"/>
              </w:rPr>
              <w:t xml:space="preserve"> jsou však poněkud diskutabilní</w:t>
            </w:r>
            <w:r>
              <w:rPr>
                <w:rFonts w:eastAsia="Times New Roman"/>
                <w:bCs/>
                <w:color w:val="000000"/>
                <w:sz w:val="24"/>
              </w:rPr>
              <w:t>, v rámci projednání návrhu závěrů Rady tak bude nutné klást důraz na princip subsidiarity a zohlednit situaci na národní úrovni.</w:t>
            </w:r>
          </w:p>
          <w:p w:rsidR="00DB663A" w:rsidRPr="00856F85" w:rsidRDefault="00DB663A" w:rsidP="00DB663A">
            <w:pPr>
              <w:pStyle w:val="Odstavecseseznamem"/>
              <w:numPr>
                <w:ilvl w:val="0"/>
                <w:numId w:val="40"/>
              </w:numPr>
              <w:spacing w:after="120" w:line="240" w:lineRule="auto"/>
              <w:ind w:left="743"/>
              <w:contextualSpacing w:val="0"/>
              <w:jc w:val="both"/>
              <w:rPr>
                <w:rFonts w:eastAsia="Times New Roman"/>
                <w:b/>
                <w:color w:val="000000"/>
                <w:sz w:val="24"/>
              </w:rPr>
            </w:pPr>
            <w:r>
              <w:rPr>
                <w:rFonts w:eastAsia="Times New Roman"/>
                <w:b/>
                <w:bCs/>
                <w:color w:val="000000"/>
                <w:sz w:val="24"/>
              </w:rPr>
              <w:t>Zastupování EU a členských států</w:t>
            </w:r>
            <w:r w:rsidRPr="0057298F">
              <w:rPr>
                <w:rFonts w:eastAsia="Times New Roman"/>
                <w:b/>
                <w:bCs/>
                <w:color w:val="000000"/>
                <w:sz w:val="24"/>
              </w:rPr>
              <w:t xml:space="preserve"> ve Světové antidopingové agentuře (WADA)</w:t>
            </w:r>
          </w:p>
          <w:p w:rsidR="007D775F" w:rsidRPr="007D775F" w:rsidRDefault="007D775F" w:rsidP="007D775F">
            <w:pPr>
              <w:spacing w:after="120" w:line="240" w:lineRule="auto"/>
              <w:ind w:left="318"/>
              <w:jc w:val="both"/>
              <w:rPr>
                <w:rFonts w:eastAsia="Times New Roman"/>
                <w:bCs/>
                <w:i/>
                <w:color w:val="000000"/>
                <w:sz w:val="24"/>
              </w:rPr>
            </w:pPr>
            <w:r>
              <w:rPr>
                <w:rFonts w:eastAsia="Times New Roman"/>
                <w:bCs/>
                <w:i/>
                <w:color w:val="000000"/>
                <w:sz w:val="24"/>
              </w:rPr>
              <w:t>Priorita: nízká</w:t>
            </w:r>
          </w:p>
          <w:p w:rsidR="00DB663A" w:rsidRPr="00CB4460" w:rsidRDefault="00DB663A" w:rsidP="00206D3B">
            <w:pPr>
              <w:pStyle w:val="Odstavecseseznamem"/>
              <w:spacing w:after="120" w:line="240" w:lineRule="auto"/>
              <w:contextualSpacing w:val="0"/>
              <w:jc w:val="both"/>
              <w:rPr>
                <w:rFonts w:eastAsia="Times New Roman"/>
                <w:bCs/>
                <w:i/>
                <w:color w:val="000000"/>
                <w:sz w:val="24"/>
              </w:rPr>
            </w:pPr>
            <w:r w:rsidRPr="00CB4460">
              <w:rPr>
                <w:rFonts w:eastAsia="Times New Roman"/>
                <w:bCs/>
                <w:i/>
                <w:color w:val="000000"/>
                <w:sz w:val="24"/>
              </w:rPr>
              <w:t xml:space="preserve">V rámci tohoto prioritního bodu předpokládá předsednictví vypracování </w:t>
            </w:r>
            <w:r w:rsidRPr="00856F85">
              <w:rPr>
                <w:rFonts w:eastAsia="Times New Roman"/>
                <w:bCs/>
                <w:i/>
                <w:color w:val="000000"/>
                <w:sz w:val="24"/>
              </w:rPr>
              <w:t>revidované</w:t>
            </w:r>
            <w:r>
              <w:rPr>
                <w:rFonts w:eastAsia="Times New Roman"/>
                <w:bCs/>
                <w:i/>
                <w:color w:val="000000"/>
                <w:sz w:val="24"/>
              </w:rPr>
              <w:t>ho rozhodnutí Rady z roku 2011 o</w:t>
            </w:r>
            <w:r w:rsidR="008508D1">
              <w:rPr>
                <w:rFonts w:eastAsia="Times New Roman"/>
                <w:bCs/>
                <w:i/>
                <w:color w:val="000000"/>
                <w:sz w:val="24"/>
              </w:rPr>
              <w:t> </w:t>
            </w:r>
            <w:r>
              <w:rPr>
                <w:rFonts w:eastAsia="Times New Roman"/>
                <w:bCs/>
                <w:i/>
                <w:color w:val="000000"/>
                <w:sz w:val="24"/>
              </w:rPr>
              <w:t>zastupování členských států</w:t>
            </w:r>
            <w:r w:rsidRPr="0099370D">
              <w:rPr>
                <w:rFonts w:eastAsia="Times New Roman"/>
                <w:bCs/>
                <w:i/>
                <w:color w:val="000000"/>
                <w:sz w:val="24"/>
              </w:rPr>
              <w:t xml:space="preserve"> EU ve správní radě WADA a</w:t>
            </w:r>
            <w:r w:rsidR="008508D1">
              <w:rPr>
                <w:rFonts w:eastAsia="Times New Roman"/>
                <w:bCs/>
                <w:i/>
                <w:color w:val="000000"/>
                <w:sz w:val="24"/>
              </w:rPr>
              <w:t> </w:t>
            </w:r>
            <w:r w:rsidRPr="0099370D">
              <w:rPr>
                <w:rFonts w:eastAsia="Times New Roman"/>
                <w:bCs/>
                <w:i/>
                <w:color w:val="000000"/>
                <w:sz w:val="24"/>
              </w:rPr>
              <w:t>o</w:t>
            </w:r>
            <w:r w:rsidR="008508D1">
              <w:rPr>
                <w:rFonts w:eastAsia="Times New Roman"/>
                <w:bCs/>
                <w:i/>
                <w:color w:val="000000"/>
                <w:sz w:val="24"/>
              </w:rPr>
              <w:t> </w:t>
            </w:r>
            <w:r>
              <w:rPr>
                <w:rFonts w:eastAsia="Times New Roman"/>
                <w:bCs/>
                <w:i/>
                <w:color w:val="000000"/>
                <w:sz w:val="24"/>
              </w:rPr>
              <w:t>koordinaci pozic EU a jejích členských států</w:t>
            </w:r>
            <w:r w:rsidRPr="0099370D">
              <w:rPr>
                <w:rFonts w:eastAsia="Times New Roman"/>
                <w:bCs/>
                <w:i/>
                <w:color w:val="000000"/>
                <w:sz w:val="24"/>
              </w:rPr>
              <w:t xml:space="preserve"> před zasedáními WADA</w:t>
            </w:r>
            <w:r>
              <w:rPr>
                <w:rFonts w:eastAsia="Times New Roman"/>
                <w:bCs/>
                <w:i/>
                <w:color w:val="000000"/>
                <w:sz w:val="24"/>
              </w:rPr>
              <w:t xml:space="preserve">, </w:t>
            </w:r>
            <w:r w:rsidRPr="00CB4460">
              <w:rPr>
                <w:rFonts w:eastAsia="Times New Roman"/>
                <w:bCs/>
                <w:i/>
                <w:color w:val="000000"/>
                <w:sz w:val="24"/>
              </w:rPr>
              <w:t>kter</w:t>
            </w:r>
            <w:r>
              <w:rPr>
                <w:rFonts w:eastAsia="Times New Roman"/>
                <w:bCs/>
                <w:i/>
                <w:color w:val="000000"/>
                <w:sz w:val="24"/>
              </w:rPr>
              <w:t>é</w:t>
            </w:r>
            <w:r w:rsidRPr="00CB4460">
              <w:rPr>
                <w:rFonts w:eastAsia="Times New Roman"/>
                <w:bCs/>
                <w:i/>
                <w:color w:val="000000"/>
                <w:sz w:val="24"/>
              </w:rPr>
              <w:t xml:space="preserve"> by měl</w:t>
            </w:r>
            <w:r>
              <w:rPr>
                <w:rFonts w:eastAsia="Times New Roman"/>
                <w:bCs/>
                <w:i/>
                <w:color w:val="000000"/>
                <w:sz w:val="24"/>
              </w:rPr>
              <w:t>o</w:t>
            </w:r>
            <w:r w:rsidRPr="00CB4460">
              <w:rPr>
                <w:rFonts w:eastAsia="Times New Roman"/>
                <w:bCs/>
                <w:i/>
                <w:color w:val="000000"/>
                <w:sz w:val="24"/>
              </w:rPr>
              <w:t xml:space="preserve"> být schválen</w:t>
            </w:r>
            <w:r>
              <w:rPr>
                <w:rFonts w:eastAsia="Times New Roman"/>
                <w:bCs/>
                <w:i/>
                <w:color w:val="000000"/>
                <w:sz w:val="24"/>
              </w:rPr>
              <w:t>o</w:t>
            </w:r>
            <w:r w:rsidRPr="00CB4460">
              <w:rPr>
                <w:rFonts w:eastAsia="Times New Roman"/>
                <w:bCs/>
                <w:i/>
                <w:color w:val="000000"/>
                <w:sz w:val="24"/>
              </w:rPr>
              <w:t xml:space="preserve"> Radou na jejím </w:t>
            </w:r>
            <w:r>
              <w:rPr>
                <w:rFonts w:eastAsia="Times New Roman"/>
                <w:bCs/>
                <w:i/>
                <w:color w:val="000000"/>
                <w:sz w:val="24"/>
              </w:rPr>
              <w:t>listopadovém zasedání.</w:t>
            </w:r>
          </w:p>
          <w:p w:rsidR="00DB663A" w:rsidRPr="00CB4460" w:rsidRDefault="00DB663A" w:rsidP="00206D3B">
            <w:pPr>
              <w:pStyle w:val="Odstavecseseznamem"/>
              <w:spacing w:after="120" w:line="240" w:lineRule="auto"/>
              <w:ind w:left="743"/>
              <w:contextualSpacing w:val="0"/>
              <w:jc w:val="both"/>
              <w:rPr>
                <w:rFonts w:eastAsia="Times New Roman"/>
                <w:b/>
                <w:color w:val="000000"/>
                <w:sz w:val="24"/>
              </w:rPr>
            </w:pPr>
            <w:r w:rsidRPr="00856F85">
              <w:rPr>
                <w:rFonts w:eastAsia="Times New Roman"/>
                <w:bCs/>
                <w:color w:val="000000"/>
                <w:sz w:val="24"/>
              </w:rPr>
              <w:t>ČR považuje boj proti dopingu ve sportu za stěžejní téma (je stranou úmluvy o boji proti do</w:t>
            </w:r>
            <w:r>
              <w:rPr>
                <w:rFonts w:eastAsia="Times New Roman"/>
                <w:bCs/>
                <w:color w:val="000000"/>
                <w:sz w:val="24"/>
              </w:rPr>
              <w:t xml:space="preserve">pingu ve sportu – </w:t>
            </w:r>
            <w:r w:rsidRPr="00856F85">
              <w:rPr>
                <w:rFonts w:eastAsia="Times New Roman"/>
                <w:bCs/>
                <w:color w:val="000000"/>
                <w:sz w:val="24"/>
              </w:rPr>
              <w:t>UNESCO), přičemž MŠMT ve spolupráci s Antidopingovým výborem ČR plně spolupracuje na aktivitách EU vedoucích</w:t>
            </w:r>
            <w:r>
              <w:rPr>
                <w:rFonts w:eastAsia="Times New Roman"/>
                <w:bCs/>
                <w:color w:val="000000"/>
                <w:sz w:val="24"/>
              </w:rPr>
              <w:t xml:space="preserve"> ke zvýšené koordinaci pozice členských států</w:t>
            </w:r>
            <w:r w:rsidRPr="00856F85">
              <w:rPr>
                <w:rFonts w:eastAsia="Times New Roman"/>
                <w:bCs/>
                <w:color w:val="000000"/>
                <w:sz w:val="24"/>
              </w:rPr>
              <w:t xml:space="preserve"> před jednáními orgánů WADA.</w:t>
            </w:r>
          </w:p>
          <w:p w:rsidR="00DB663A" w:rsidRPr="00CB4460" w:rsidRDefault="00DB663A" w:rsidP="00206D3B">
            <w:pPr>
              <w:pStyle w:val="Odstavecseseznamem"/>
              <w:numPr>
                <w:ilvl w:val="0"/>
                <w:numId w:val="36"/>
              </w:numPr>
              <w:spacing w:after="120" w:line="240" w:lineRule="auto"/>
              <w:contextualSpacing w:val="0"/>
              <w:jc w:val="both"/>
              <w:rPr>
                <w:rFonts w:eastAsia="Times New Roman"/>
                <w:b/>
                <w:color w:val="000000"/>
                <w:sz w:val="24"/>
              </w:rPr>
            </w:pPr>
            <w:r w:rsidRPr="00A06564">
              <w:rPr>
                <w:rFonts w:eastAsia="Times New Roman"/>
                <w:b/>
                <w:color w:val="000000"/>
                <w:sz w:val="24"/>
              </w:rPr>
              <w:t>Návrhy rozhodnutí Rady o podpisu úmluvy Rady Evropy o</w:t>
            </w:r>
            <w:r w:rsidR="007D775F">
              <w:rPr>
                <w:rFonts w:eastAsia="Times New Roman"/>
                <w:b/>
                <w:color w:val="000000"/>
                <w:sz w:val="24"/>
              </w:rPr>
              <w:t> </w:t>
            </w:r>
            <w:r w:rsidRPr="00A06564">
              <w:rPr>
                <w:rFonts w:eastAsia="Times New Roman"/>
                <w:b/>
                <w:color w:val="000000"/>
                <w:sz w:val="24"/>
              </w:rPr>
              <w:t>manipulaci se sportovními soutěžemi</w:t>
            </w:r>
          </w:p>
          <w:p w:rsidR="007D775F" w:rsidRPr="007D775F" w:rsidRDefault="007D775F" w:rsidP="007D775F">
            <w:pPr>
              <w:spacing w:after="120" w:line="240" w:lineRule="auto"/>
              <w:ind w:left="318"/>
              <w:jc w:val="both"/>
              <w:rPr>
                <w:rFonts w:eastAsia="Times New Roman"/>
                <w:bCs/>
                <w:i/>
                <w:color w:val="000000"/>
                <w:sz w:val="24"/>
              </w:rPr>
            </w:pPr>
            <w:r>
              <w:rPr>
                <w:rFonts w:eastAsia="Times New Roman"/>
                <w:bCs/>
                <w:i/>
                <w:color w:val="000000"/>
                <w:sz w:val="24"/>
              </w:rPr>
              <w:t>Priorita: střední</w:t>
            </w:r>
          </w:p>
          <w:p w:rsidR="00DB663A" w:rsidRPr="00CB4460" w:rsidRDefault="00DB663A" w:rsidP="00206D3B">
            <w:pPr>
              <w:pStyle w:val="Odstavecseseznamem"/>
              <w:spacing w:after="120" w:line="240" w:lineRule="auto"/>
              <w:contextualSpacing w:val="0"/>
              <w:jc w:val="both"/>
              <w:rPr>
                <w:rFonts w:eastAsia="Times New Roman"/>
                <w:bCs/>
                <w:i/>
                <w:color w:val="000000"/>
                <w:sz w:val="24"/>
              </w:rPr>
            </w:pPr>
            <w:r w:rsidRPr="00CB4460">
              <w:rPr>
                <w:rFonts w:eastAsia="Times New Roman"/>
                <w:bCs/>
                <w:i/>
                <w:color w:val="000000"/>
                <w:sz w:val="24"/>
              </w:rPr>
              <w:lastRenderedPageBreak/>
              <w:t xml:space="preserve">Rozhodnutím Rady EU ze dne 23. září 2013 byla Evropská komise zmocněna, aby se jménem Evropské unie </w:t>
            </w:r>
            <w:r>
              <w:rPr>
                <w:rFonts w:eastAsia="Times New Roman"/>
                <w:bCs/>
                <w:i/>
                <w:color w:val="000000"/>
                <w:sz w:val="24"/>
              </w:rPr>
              <w:t>z</w:t>
            </w:r>
            <w:r w:rsidRPr="00CB4460">
              <w:rPr>
                <w:rFonts w:eastAsia="Times New Roman"/>
                <w:bCs/>
                <w:i/>
                <w:color w:val="000000"/>
                <w:sz w:val="24"/>
              </w:rPr>
              <w:t>účastnila jednání o</w:t>
            </w:r>
            <w:r>
              <w:rPr>
                <w:rFonts w:eastAsia="Times New Roman"/>
                <w:bCs/>
                <w:i/>
                <w:color w:val="000000"/>
                <w:sz w:val="24"/>
              </w:rPr>
              <w:t> </w:t>
            </w:r>
            <w:r w:rsidRPr="00CB4460">
              <w:rPr>
                <w:rFonts w:eastAsia="Times New Roman"/>
                <w:bCs/>
                <w:i/>
                <w:color w:val="000000"/>
                <w:sz w:val="24"/>
              </w:rPr>
              <w:t xml:space="preserve">mezinárodní úmluvě Rady Evropy o boji </w:t>
            </w:r>
            <w:r>
              <w:rPr>
                <w:rFonts w:eastAsia="Times New Roman"/>
                <w:bCs/>
                <w:i/>
                <w:color w:val="000000"/>
                <w:sz w:val="24"/>
              </w:rPr>
              <w:t xml:space="preserve">proti </w:t>
            </w:r>
            <w:r w:rsidRPr="00CB4460">
              <w:rPr>
                <w:rFonts w:eastAsia="Times New Roman"/>
                <w:bCs/>
                <w:i/>
                <w:color w:val="000000"/>
                <w:sz w:val="24"/>
              </w:rPr>
              <w:t>ovlivňování sportovních soutěží na základě směrnice pro jednání uvedené v</w:t>
            </w:r>
            <w:r>
              <w:rPr>
                <w:rFonts w:eastAsia="Times New Roman"/>
                <w:bCs/>
                <w:i/>
                <w:color w:val="000000"/>
                <w:sz w:val="24"/>
              </w:rPr>
              <w:t> </w:t>
            </w:r>
            <w:r w:rsidRPr="00CB4460">
              <w:rPr>
                <w:rFonts w:eastAsia="Times New Roman"/>
                <w:bCs/>
                <w:i/>
                <w:color w:val="000000"/>
                <w:sz w:val="24"/>
              </w:rPr>
              <w:t>příloze daného rozhodnutí. Výsledný text nové mezinárodní úmluvy byl schválen 9. července 2014 Výborem delegátů ministrů Rady Evropy a úmluva je otevřena k přistoupení. Evropská komise po interních analýzách předlož</w:t>
            </w:r>
            <w:r>
              <w:rPr>
                <w:rFonts w:eastAsia="Times New Roman"/>
                <w:bCs/>
                <w:i/>
                <w:color w:val="000000"/>
                <w:sz w:val="24"/>
              </w:rPr>
              <w:t>ila</w:t>
            </w:r>
            <w:r w:rsidRPr="00CB4460">
              <w:rPr>
                <w:rFonts w:eastAsia="Times New Roman"/>
                <w:bCs/>
                <w:i/>
                <w:color w:val="000000"/>
                <w:sz w:val="24"/>
              </w:rPr>
              <w:t xml:space="preserve"> </w:t>
            </w:r>
            <w:r>
              <w:rPr>
                <w:rFonts w:eastAsia="Times New Roman"/>
                <w:bCs/>
                <w:i/>
                <w:color w:val="000000"/>
                <w:sz w:val="24"/>
              </w:rPr>
              <w:t>Radě v průběhu 1. pololetí 2015 n</w:t>
            </w:r>
            <w:r w:rsidRPr="00BD462D">
              <w:rPr>
                <w:rFonts w:eastAsia="Times New Roman"/>
                <w:bCs/>
                <w:i/>
                <w:color w:val="000000"/>
                <w:sz w:val="24"/>
              </w:rPr>
              <w:t xml:space="preserve">ávrhy rozhodnutí Rady o podpisu </w:t>
            </w:r>
            <w:r>
              <w:rPr>
                <w:rFonts w:eastAsia="Times New Roman"/>
                <w:bCs/>
                <w:i/>
                <w:color w:val="000000"/>
                <w:sz w:val="24"/>
              </w:rPr>
              <w:t xml:space="preserve">dané </w:t>
            </w:r>
            <w:r w:rsidRPr="00BD462D">
              <w:rPr>
                <w:rFonts w:eastAsia="Times New Roman"/>
                <w:bCs/>
                <w:i/>
                <w:color w:val="000000"/>
                <w:sz w:val="24"/>
              </w:rPr>
              <w:t>úmluvy</w:t>
            </w:r>
            <w:r w:rsidRPr="00CB4460">
              <w:rPr>
                <w:rFonts w:eastAsia="Times New Roman"/>
                <w:bCs/>
                <w:i/>
                <w:color w:val="000000"/>
                <w:sz w:val="24"/>
              </w:rPr>
              <w:t>.</w:t>
            </w:r>
          </w:p>
          <w:p w:rsidR="00DB663A" w:rsidRPr="00CB4460" w:rsidRDefault="00DB663A" w:rsidP="00206D3B">
            <w:pPr>
              <w:pStyle w:val="Odstavecseseznamem"/>
              <w:spacing w:after="120" w:line="240" w:lineRule="auto"/>
              <w:contextualSpacing w:val="0"/>
              <w:jc w:val="both"/>
              <w:rPr>
                <w:rFonts w:eastAsia="Times New Roman"/>
                <w:color w:val="000000"/>
                <w:sz w:val="24"/>
              </w:rPr>
            </w:pPr>
            <w:r w:rsidRPr="00C32F25">
              <w:rPr>
                <w:rFonts w:eastAsia="Times New Roman"/>
                <w:color w:val="000000"/>
                <w:sz w:val="24"/>
              </w:rPr>
              <w:t>MŠMT s ohledem na další vývoj v rámci EU zahájí vnitrostátní proces projednávání úmluvy RE podle směrnice vlády o sjednávání mezinárodních smluv.</w:t>
            </w:r>
          </w:p>
        </w:tc>
      </w:tr>
      <w:tr w:rsidR="00DB663A" w:rsidRPr="00E60C26" w:rsidTr="00206D3B">
        <w:tc>
          <w:tcPr>
            <w:tcW w:w="1809" w:type="dxa"/>
            <w:tcBorders>
              <w:left w:val="nil"/>
              <w:bottom w:val="nil"/>
              <w:right w:val="nil"/>
            </w:tcBorders>
            <w:shd w:val="clear" w:color="auto" w:fill="FFFFFF"/>
          </w:tcPr>
          <w:p w:rsidR="00DB663A" w:rsidRPr="00E60C26" w:rsidRDefault="00DB663A" w:rsidP="00206D3B">
            <w:pPr>
              <w:spacing w:after="0" w:line="240" w:lineRule="auto"/>
              <w:rPr>
                <w:rFonts w:eastAsia="Times New Roman"/>
                <w:bCs/>
                <w:i/>
                <w:color w:val="000000"/>
              </w:rPr>
            </w:pPr>
            <w:r w:rsidRPr="00E60C26">
              <w:rPr>
                <w:rFonts w:eastAsia="Times New Roman"/>
                <w:bCs/>
                <w:i/>
                <w:color w:val="000000"/>
              </w:rPr>
              <w:lastRenderedPageBreak/>
              <w:t>Agendy Rady EU</w:t>
            </w:r>
          </w:p>
        </w:tc>
        <w:tc>
          <w:tcPr>
            <w:tcW w:w="7479" w:type="dxa"/>
            <w:tcBorders>
              <w:left w:val="single" w:sz="6" w:space="0" w:color="4BACC6"/>
            </w:tcBorders>
            <w:shd w:val="clear" w:color="auto" w:fill="DBE5F1"/>
          </w:tcPr>
          <w:p w:rsidR="00DB663A" w:rsidRPr="00E60C26" w:rsidRDefault="00DB663A" w:rsidP="00206D3B">
            <w:pPr>
              <w:spacing w:after="0" w:line="240" w:lineRule="auto"/>
              <w:jc w:val="both"/>
              <w:rPr>
                <w:rFonts w:eastAsia="Times New Roman"/>
                <w:b/>
                <w:color w:val="000000"/>
                <w:sz w:val="24"/>
              </w:rPr>
            </w:pPr>
            <w:r w:rsidRPr="00E60C26">
              <w:rPr>
                <w:rFonts w:eastAsia="Times New Roman"/>
                <w:b/>
                <w:color w:val="000000"/>
                <w:sz w:val="24"/>
              </w:rPr>
              <w:t>Rada ministrů pro vzdělávání, mládež, kulturu a sport</w:t>
            </w:r>
          </w:p>
          <w:p w:rsidR="00DB663A" w:rsidRPr="00E60C26" w:rsidRDefault="00DB663A" w:rsidP="00206D3B">
            <w:pPr>
              <w:spacing w:after="0" w:line="240" w:lineRule="auto"/>
              <w:jc w:val="both"/>
              <w:rPr>
                <w:rFonts w:eastAsia="Times New Roman"/>
                <w:b/>
                <w:color w:val="000000"/>
                <w:sz w:val="24"/>
              </w:rPr>
            </w:pPr>
            <w:r>
              <w:rPr>
                <w:rFonts w:eastAsia="Times New Roman"/>
                <w:b/>
                <w:color w:val="000000"/>
                <w:sz w:val="24"/>
              </w:rPr>
              <w:t>(24</w:t>
            </w:r>
            <w:r w:rsidRPr="00E60C26">
              <w:rPr>
                <w:rFonts w:eastAsia="Times New Roman"/>
                <w:b/>
                <w:color w:val="000000"/>
                <w:sz w:val="24"/>
              </w:rPr>
              <w:t xml:space="preserve">. </w:t>
            </w:r>
            <w:r>
              <w:rPr>
                <w:rFonts w:eastAsia="Times New Roman"/>
                <w:b/>
                <w:color w:val="000000"/>
                <w:sz w:val="24"/>
              </w:rPr>
              <w:t>listopadu</w:t>
            </w:r>
            <w:r w:rsidRPr="00E60C26">
              <w:rPr>
                <w:rFonts w:eastAsia="Times New Roman"/>
                <w:b/>
                <w:color w:val="000000"/>
                <w:sz w:val="24"/>
              </w:rPr>
              <w:t xml:space="preserve"> 201</w:t>
            </w:r>
            <w:r>
              <w:rPr>
                <w:rFonts w:eastAsia="Times New Roman"/>
                <w:b/>
                <w:color w:val="000000"/>
                <w:sz w:val="24"/>
              </w:rPr>
              <w:t>5</w:t>
            </w:r>
            <w:r w:rsidRPr="00E60C26">
              <w:rPr>
                <w:rFonts w:eastAsia="Times New Roman"/>
                <w:b/>
                <w:color w:val="000000"/>
                <w:sz w:val="24"/>
              </w:rPr>
              <w:t xml:space="preserve">, </w:t>
            </w:r>
            <w:r>
              <w:rPr>
                <w:rFonts w:eastAsia="Times New Roman"/>
                <w:b/>
                <w:color w:val="000000"/>
                <w:sz w:val="24"/>
              </w:rPr>
              <w:t>Brusel</w:t>
            </w:r>
            <w:r w:rsidRPr="00E60C26">
              <w:rPr>
                <w:rFonts w:eastAsia="Times New Roman"/>
                <w:b/>
                <w:color w:val="000000"/>
                <w:sz w:val="24"/>
              </w:rPr>
              <w:t>)</w:t>
            </w:r>
          </w:p>
          <w:p w:rsidR="00DB663A" w:rsidRPr="00510AC4" w:rsidRDefault="00DB663A" w:rsidP="00206D3B">
            <w:pPr>
              <w:numPr>
                <w:ilvl w:val="0"/>
                <w:numId w:val="25"/>
              </w:numPr>
              <w:spacing w:after="120" w:line="240" w:lineRule="auto"/>
              <w:jc w:val="both"/>
              <w:rPr>
                <w:rFonts w:eastAsia="Times New Roman"/>
                <w:b/>
                <w:color w:val="000000"/>
                <w:sz w:val="24"/>
              </w:rPr>
            </w:pPr>
            <w:r>
              <w:rPr>
                <w:rFonts w:eastAsia="Times New Roman"/>
                <w:color w:val="000000"/>
                <w:sz w:val="24"/>
              </w:rPr>
              <w:t>Závěry Rady o p</w:t>
            </w:r>
            <w:r w:rsidRPr="00D222AB">
              <w:rPr>
                <w:rFonts w:eastAsia="Times New Roman"/>
                <w:color w:val="000000"/>
                <w:sz w:val="24"/>
              </w:rPr>
              <w:t>odpo</w:t>
            </w:r>
            <w:r>
              <w:rPr>
                <w:rFonts w:eastAsia="Times New Roman"/>
                <w:color w:val="000000"/>
                <w:sz w:val="24"/>
              </w:rPr>
              <w:t>ře</w:t>
            </w:r>
            <w:r w:rsidRPr="00D222AB">
              <w:rPr>
                <w:rFonts w:eastAsia="Times New Roman"/>
                <w:color w:val="000000"/>
                <w:sz w:val="24"/>
              </w:rPr>
              <w:t xml:space="preserve"> tělesné výchovy ve školách, včetně motorických dovedností, v raném věku</w:t>
            </w:r>
          </w:p>
          <w:p w:rsidR="00DB663A" w:rsidRDefault="00DB663A" w:rsidP="00206D3B">
            <w:pPr>
              <w:numPr>
                <w:ilvl w:val="0"/>
                <w:numId w:val="25"/>
              </w:numPr>
              <w:spacing w:after="120" w:line="240" w:lineRule="auto"/>
              <w:jc w:val="both"/>
              <w:rPr>
                <w:rFonts w:eastAsia="Times New Roman"/>
                <w:color w:val="000000"/>
                <w:sz w:val="24"/>
              </w:rPr>
            </w:pPr>
            <w:r w:rsidRPr="001C29CA">
              <w:rPr>
                <w:rFonts w:eastAsia="Times New Roman"/>
                <w:color w:val="000000"/>
                <w:sz w:val="24"/>
              </w:rPr>
              <w:t xml:space="preserve">Rozhodnutí Rady </w:t>
            </w:r>
            <w:r>
              <w:rPr>
                <w:rFonts w:eastAsia="Times New Roman"/>
                <w:color w:val="000000"/>
                <w:sz w:val="24"/>
              </w:rPr>
              <w:t>o zastupování členských států</w:t>
            </w:r>
            <w:r w:rsidRPr="00D222AB">
              <w:rPr>
                <w:rFonts w:eastAsia="Times New Roman"/>
                <w:color w:val="000000"/>
                <w:sz w:val="24"/>
              </w:rPr>
              <w:t xml:space="preserve"> EU ve správní radě WADA a o koordinaci pozic EU a jejích </w:t>
            </w:r>
            <w:r>
              <w:rPr>
                <w:rFonts w:eastAsia="Times New Roman"/>
                <w:color w:val="000000"/>
                <w:sz w:val="24"/>
              </w:rPr>
              <w:t>členských států</w:t>
            </w:r>
            <w:r w:rsidRPr="00D222AB">
              <w:rPr>
                <w:rFonts w:eastAsia="Times New Roman"/>
                <w:color w:val="000000"/>
                <w:sz w:val="24"/>
              </w:rPr>
              <w:t xml:space="preserve"> před zasedáními WADA</w:t>
            </w:r>
          </w:p>
          <w:p w:rsidR="00DB663A" w:rsidRPr="001C29CA" w:rsidRDefault="00DB663A" w:rsidP="00206D3B">
            <w:pPr>
              <w:numPr>
                <w:ilvl w:val="0"/>
                <w:numId w:val="25"/>
              </w:numPr>
              <w:spacing w:after="120" w:line="240" w:lineRule="auto"/>
              <w:jc w:val="both"/>
              <w:rPr>
                <w:rFonts w:eastAsia="Times New Roman"/>
                <w:color w:val="000000"/>
                <w:sz w:val="24"/>
              </w:rPr>
            </w:pPr>
            <w:r>
              <w:rPr>
                <w:rFonts w:eastAsia="Times New Roman"/>
                <w:color w:val="000000"/>
                <w:sz w:val="24"/>
              </w:rPr>
              <w:t>R</w:t>
            </w:r>
            <w:r w:rsidRPr="00F21352">
              <w:rPr>
                <w:rFonts w:eastAsia="Times New Roman"/>
                <w:color w:val="000000"/>
                <w:sz w:val="24"/>
              </w:rPr>
              <w:t>ozhodnutí Rady o podpisu úmluvy Rady Evropy o manipulaci se sportovními soutěžemi</w:t>
            </w:r>
          </w:p>
          <w:p w:rsidR="00DB663A" w:rsidRPr="00B9178E" w:rsidRDefault="00DB663A" w:rsidP="00206D3B">
            <w:pPr>
              <w:pStyle w:val="Odstavecseseznamem"/>
              <w:numPr>
                <w:ilvl w:val="0"/>
                <w:numId w:val="25"/>
              </w:numPr>
              <w:spacing w:after="120" w:line="240" w:lineRule="auto"/>
              <w:ind w:hanging="402"/>
              <w:jc w:val="both"/>
              <w:rPr>
                <w:rFonts w:eastAsia="Times New Roman"/>
                <w:b/>
                <w:color w:val="000000"/>
                <w:sz w:val="24"/>
              </w:rPr>
            </w:pPr>
            <w:r>
              <w:rPr>
                <w:rFonts w:eastAsia="Times New Roman"/>
                <w:color w:val="000000"/>
                <w:sz w:val="24"/>
              </w:rPr>
              <w:t>Politická d</w:t>
            </w:r>
            <w:r w:rsidRPr="00B9178E">
              <w:rPr>
                <w:rFonts w:eastAsia="Times New Roman"/>
                <w:color w:val="000000"/>
                <w:sz w:val="24"/>
              </w:rPr>
              <w:t xml:space="preserve">iskuse </w:t>
            </w:r>
            <w:r>
              <w:rPr>
                <w:rFonts w:eastAsia="Times New Roman"/>
                <w:color w:val="000000"/>
                <w:sz w:val="24"/>
              </w:rPr>
              <w:t>na téma role sportovců v řídících strukturách sportovního hnutí</w:t>
            </w:r>
          </w:p>
        </w:tc>
      </w:tr>
      <w:tr w:rsidR="00DB663A" w:rsidRPr="00E60C26" w:rsidTr="00206D3B">
        <w:tc>
          <w:tcPr>
            <w:tcW w:w="1809" w:type="dxa"/>
            <w:tcBorders>
              <w:left w:val="nil"/>
              <w:right w:val="nil"/>
            </w:tcBorders>
            <w:shd w:val="clear" w:color="auto" w:fill="FFFFFF"/>
          </w:tcPr>
          <w:p w:rsidR="00DB663A" w:rsidRPr="00E60C26" w:rsidRDefault="00DB663A" w:rsidP="00206D3B">
            <w:pPr>
              <w:spacing w:after="0" w:line="240" w:lineRule="auto"/>
              <w:rPr>
                <w:rFonts w:eastAsia="Times New Roman"/>
                <w:bCs/>
                <w:i/>
                <w:color w:val="000000"/>
              </w:rPr>
            </w:pPr>
            <w:r w:rsidRPr="00E60C26">
              <w:rPr>
                <w:rFonts w:eastAsia="Times New Roman"/>
                <w:bCs/>
                <w:i/>
                <w:color w:val="000000"/>
              </w:rPr>
              <w:t xml:space="preserve">Konference a významné akce předsednictví </w:t>
            </w:r>
          </w:p>
        </w:tc>
        <w:tc>
          <w:tcPr>
            <w:tcW w:w="7479" w:type="dxa"/>
            <w:tcBorders>
              <w:left w:val="single" w:sz="6" w:space="0" w:color="4BACC6"/>
            </w:tcBorders>
            <w:shd w:val="clear" w:color="auto" w:fill="B8CCE4"/>
          </w:tcPr>
          <w:p w:rsidR="00DB663A" w:rsidRPr="00E60C26" w:rsidRDefault="00DB663A" w:rsidP="00206D3B">
            <w:pPr>
              <w:pStyle w:val="Normlnweb"/>
              <w:numPr>
                <w:ilvl w:val="0"/>
                <w:numId w:val="19"/>
              </w:numPr>
              <w:spacing w:before="0" w:beforeAutospacing="0" w:after="0" w:afterAutospacing="0"/>
              <w:ind w:hanging="402"/>
              <w:jc w:val="both"/>
              <w:rPr>
                <w:rFonts w:ascii="Calibri" w:eastAsia="Calibri" w:hAnsi="Calibri"/>
                <w:b/>
                <w:szCs w:val="22"/>
                <w:lang w:eastAsia="en-US"/>
              </w:rPr>
            </w:pPr>
            <w:r>
              <w:rPr>
                <w:rFonts w:ascii="Calibri" w:eastAsia="Calibri" w:hAnsi="Calibri"/>
                <w:b/>
                <w:szCs w:val="22"/>
                <w:lang w:eastAsia="en-US"/>
              </w:rPr>
              <w:t>K</w:t>
            </w:r>
            <w:r w:rsidRPr="00EE29D1">
              <w:rPr>
                <w:rFonts w:ascii="Calibri" w:eastAsia="Calibri" w:hAnsi="Calibri"/>
                <w:b/>
                <w:szCs w:val="22"/>
                <w:lang w:eastAsia="en-US"/>
              </w:rPr>
              <w:t xml:space="preserve">onference </w:t>
            </w:r>
            <w:r>
              <w:rPr>
                <w:rFonts w:ascii="Calibri" w:eastAsia="Calibri" w:hAnsi="Calibri"/>
                <w:b/>
                <w:szCs w:val="22"/>
                <w:lang w:eastAsia="en-US"/>
              </w:rPr>
              <w:t>na téma motorické dovednosti</w:t>
            </w:r>
            <w:r>
              <w:rPr>
                <w:rFonts w:ascii="Calibri" w:eastAsia="Calibri" w:hAnsi="Calibri"/>
                <w:szCs w:val="22"/>
                <w:lang w:eastAsia="en-US"/>
              </w:rPr>
              <w:t xml:space="preserve"> (15. září</w:t>
            </w:r>
            <w:r w:rsidRPr="00E60C26">
              <w:rPr>
                <w:rFonts w:ascii="Calibri" w:eastAsia="Calibri" w:hAnsi="Calibri"/>
                <w:szCs w:val="22"/>
                <w:lang w:eastAsia="en-US"/>
              </w:rPr>
              <w:t xml:space="preserve"> 201</w:t>
            </w:r>
            <w:r>
              <w:rPr>
                <w:rFonts w:ascii="Calibri" w:eastAsia="Calibri" w:hAnsi="Calibri"/>
                <w:szCs w:val="22"/>
                <w:lang w:eastAsia="en-US"/>
              </w:rPr>
              <w:t>5</w:t>
            </w:r>
            <w:r w:rsidRPr="00E60C26">
              <w:rPr>
                <w:rFonts w:ascii="Calibri" w:eastAsia="Calibri" w:hAnsi="Calibri"/>
                <w:szCs w:val="22"/>
                <w:lang w:eastAsia="en-US"/>
              </w:rPr>
              <w:t xml:space="preserve">, </w:t>
            </w:r>
            <w:r>
              <w:rPr>
                <w:rFonts w:ascii="Calibri" w:eastAsia="Calibri" w:hAnsi="Calibri"/>
                <w:szCs w:val="22"/>
                <w:lang w:eastAsia="en-US"/>
              </w:rPr>
              <w:t>Lucemburk)</w:t>
            </w:r>
          </w:p>
        </w:tc>
      </w:tr>
      <w:tr w:rsidR="00DB663A" w:rsidRPr="00E60C26" w:rsidTr="00206D3B">
        <w:tc>
          <w:tcPr>
            <w:tcW w:w="1809" w:type="dxa"/>
            <w:tcBorders>
              <w:left w:val="nil"/>
              <w:right w:val="nil"/>
            </w:tcBorders>
            <w:shd w:val="clear" w:color="auto" w:fill="FFFFFF"/>
          </w:tcPr>
          <w:p w:rsidR="00DB663A" w:rsidRPr="00E60C26" w:rsidRDefault="00DB663A" w:rsidP="00206D3B">
            <w:pPr>
              <w:spacing w:after="0" w:line="240" w:lineRule="auto"/>
              <w:rPr>
                <w:rFonts w:eastAsia="Times New Roman"/>
                <w:bCs/>
                <w:i/>
                <w:color w:val="000000"/>
              </w:rPr>
            </w:pPr>
            <w:r w:rsidRPr="00E60C26">
              <w:rPr>
                <w:rFonts w:eastAsia="Times New Roman"/>
                <w:bCs/>
                <w:i/>
                <w:color w:val="000000"/>
              </w:rPr>
              <w:t xml:space="preserve">Další akce a pravidelná jednání </w:t>
            </w:r>
          </w:p>
        </w:tc>
        <w:tc>
          <w:tcPr>
            <w:tcW w:w="7479" w:type="dxa"/>
            <w:tcBorders>
              <w:left w:val="single" w:sz="6" w:space="0" w:color="4BACC6"/>
            </w:tcBorders>
            <w:shd w:val="clear" w:color="auto" w:fill="DBE5F1"/>
          </w:tcPr>
          <w:p w:rsidR="00DB663A" w:rsidRDefault="00DB663A" w:rsidP="00206D3B">
            <w:pPr>
              <w:numPr>
                <w:ilvl w:val="0"/>
                <w:numId w:val="25"/>
              </w:numPr>
              <w:spacing w:after="120" w:line="240" w:lineRule="auto"/>
              <w:ind w:hanging="402"/>
              <w:jc w:val="both"/>
              <w:rPr>
                <w:rFonts w:eastAsia="Times New Roman"/>
                <w:color w:val="000000"/>
                <w:sz w:val="24"/>
                <w:szCs w:val="24"/>
              </w:rPr>
            </w:pPr>
            <w:r w:rsidRPr="00CA4B7B">
              <w:rPr>
                <w:rFonts w:eastAsia="Times New Roman"/>
                <w:b/>
                <w:color w:val="000000"/>
                <w:sz w:val="24"/>
                <w:szCs w:val="24"/>
              </w:rPr>
              <w:t>Pracovní skupina pro sport</w:t>
            </w:r>
            <w:r>
              <w:rPr>
                <w:rFonts w:eastAsia="Times New Roman"/>
                <w:b/>
                <w:color w:val="000000"/>
                <w:sz w:val="24"/>
                <w:szCs w:val="24"/>
              </w:rPr>
              <w:t>:</w:t>
            </w:r>
            <w:r w:rsidRPr="00912725">
              <w:rPr>
                <w:rFonts w:eastAsia="Times New Roman"/>
                <w:color w:val="000000"/>
                <w:sz w:val="24"/>
                <w:szCs w:val="24"/>
              </w:rPr>
              <w:t xml:space="preserve"> </w:t>
            </w:r>
            <w:r>
              <w:rPr>
                <w:rFonts w:eastAsia="Times New Roman"/>
                <w:color w:val="000000"/>
                <w:sz w:val="24"/>
                <w:szCs w:val="24"/>
              </w:rPr>
              <w:t>celkem 6</w:t>
            </w:r>
            <w:r w:rsidRPr="00912725">
              <w:rPr>
                <w:rFonts w:eastAsia="Times New Roman"/>
                <w:color w:val="000000"/>
                <w:sz w:val="24"/>
                <w:szCs w:val="24"/>
              </w:rPr>
              <w:t xml:space="preserve"> zasedání v </w:t>
            </w:r>
            <w:r>
              <w:rPr>
                <w:rFonts w:eastAsia="Times New Roman"/>
                <w:color w:val="000000"/>
                <w:sz w:val="24"/>
                <w:szCs w:val="24"/>
              </w:rPr>
              <w:t>průběhu předsednictví v Bruselu</w:t>
            </w:r>
          </w:p>
          <w:p w:rsidR="00DB663A" w:rsidRPr="00912725" w:rsidRDefault="00DB663A" w:rsidP="00206D3B">
            <w:pPr>
              <w:numPr>
                <w:ilvl w:val="0"/>
                <w:numId w:val="25"/>
              </w:numPr>
              <w:spacing w:after="120" w:line="240" w:lineRule="auto"/>
              <w:ind w:hanging="402"/>
              <w:jc w:val="both"/>
              <w:rPr>
                <w:rFonts w:eastAsia="Times New Roman"/>
                <w:color w:val="000000"/>
                <w:sz w:val="24"/>
              </w:rPr>
            </w:pPr>
            <w:r w:rsidRPr="00CA4B7B">
              <w:rPr>
                <w:rFonts w:eastAsia="Times New Roman"/>
                <w:b/>
                <w:color w:val="000000"/>
                <w:sz w:val="24"/>
                <w:szCs w:val="24"/>
              </w:rPr>
              <w:t>Jednání (vrchních) ředitelů členských států EU odpovědných za oblast sportu</w:t>
            </w:r>
            <w:r>
              <w:rPr>
                <w:rFonts w:eastAsia="Times New Roman"/>
                <w:color w:val="000000"/>
                <w:sz w:val="24"/>
                <w:szCs w:val="24"/>
              </w:rPr>
              <w:t xml:space="preserve"> (DG SPORT,</w:t>
            </w:r>
            <w:r w:rsidRPr="00912725">
              <w:rPr>
                <w:rFonts w:eastAsia="Times New Roman"/>
                <w:color w:val="000000"/>
                <w:sz w:val="24"/>
                <w:szCs w:val="24"/>
              </w:rPr>
              <w:t xml:space="preserve"> 1</w:t>
            </w:r>
            <w:r>
              <w:rPr>
                <w:rFonts w:eastAsia="Times New Roman"/>
                <w:color w:val="000000"/>
                <w:sz w:val="24"/>
                <w:szCs w:val="24"/>
              </w:rPr>
              <w:t>5</w:t>
            </w:r>
            <w:r w:rsidRPr="00912725">
              <w:rPr>
                <w:rFonts w:eastAsia="Times New Roman"/>
                <w:color w:val="000000"/>
                <w:sz w:val="24"/>
                <w:szCs w:val="24"/>
              </w:rPr>
              <w:t xml:space="preserve">. </w:t>
            </w:r>
            <w:r>
              <w:rPr>
                <w:rFonts w:eastAsia="Times New Roman"/>
                <w:color w:val="000000"/>
                <w:sz w:val="24"/>
                <w:szCs w:val="24"/>
              </w:rPr>
              <w:t>a 16. září</w:t>
            </w:r>
            <w:r w:rsidRPr="00912725">
              <w:rPr>
                <w:rFonts w:eastAsia="Times New Roman"/>
                <w:color w:val="000000"/>
                <w:sz w:val="24"/>
                <w:szCs w:val="24"/>
              </w:rPr>
              <w:t xml:space="preserve"> 2015, </w:t>
            </w:r>
            <w:r>
              <w:rPr>
                <w:rFonts w:eastAsia="Times New Roman"/>
                <w:color w:val="000000"/>
                <w:sz w:val="24"/>
                <w:szCs w:val="24"/>
              </w:rPr>
              <w:t>Lucemburk)</w:t>
            </w:r>
          </w:p>
          <w:p w:rsidR="00DB663A" w:rsidRPr="00B9178E" w:rsidRDefault="00DB663A" w:rsidP="00206D3B">
            <w:pPr>
              <w:pStyle w:val="Odstavecseseznamem"/>
              <w:numPr>
                <w:ilvl w:val="0"/>
                <w:numId w:val="25"/>
              </w:numPr>
              <w:spacing w:after="120" w:line="240" w:lineRule="auto"/>
              <w:ind w:hanging="402"/>
              <w:jc w:val="both"/>
              <w:rPr>
                <w:rFonts w:eastAsia="Times New Roman"/>
                <w:color w:val="000000"/>
                <w:sz w:val="24"/>
              </w:rPr>
            </w:pPr>
            <w:r w:rsidRPr="00CA4B7B">
              <w:rPr>
                <w:rFonts w:eastAsia="Times New Roman"/>
                <w:b/>
                <w:color w:val="000000"/>
                <w:sz w:val="24"/>
                <w:szCs w:val="24"/>
              </w:rPr>
              <w:t xml:space="preserve">Zasedání 5 odborných skupin Rady a Evropské komise vytvořených 2. </w:t>
            </w:r>
            <w:r>
              <w:rPr>
                <w:rFonts w:eastAsia="Times New Roman"/>
                <w:b/>
                <w:color w:val="000000"/>
                <w:sz w:val="24"/>
                <w:szCs w:val="24"/>
              </w:rPr>
              <w:t>p</w:t>
            </w:r>
            <w:r w:rsidRPr="00CA4B7B">
              <w:rPr>
                <w:rFonts w:eastAsia="Times New Roman"/>
                <w:b/>
                <w:color w:val="000000"/>
                <w:sz w:val="24"/>
                <w:szCs w:val="24"/>
              </w:rPr>
              <w:t xml:space="preserve">racovním plánem EU pro oblast sportu na období 2014 </w:t>
            </w:r>
            <w:r>
              <w:rPr>
                <w:rFonts w:eastAsia="Times New Roman"/>
                <w:b/>
                <w:color w:val="000000"/>
                <w:sz w:val="24"/>
                <w:szCs w:val="24"/>
              </w:rPr>
              <w:t>–</w:t>
            </w:r>
            <w:r w:rsidRPr="00CA4B7B">
              <w:rPr>
                <w:rFonts w:eastAsia="Times New Roman"/>
                <w:b/>
                <w:color w:val="000000"/>
                <w:sz w:val="24"/>
                <w:szCs w:val="24"/>
              </w:rPr>
              <w:t xml:space="preserve"> 2017</w:t>
            </w:r>
            <w:r>
              <w:rPr>
                <w:rFonts w:eastAsia="Times New Roman"/>
                <w:b/>
                <w:color w:val="000000"/>
                <w:sz w:val="24"/>
                <w:szCs w:val="24"/>
              </w:rPr>
              <w:t>:</w:t>
            </w:r>
            <w:r w:rsidRPr="00912725">
              <w:rPr>
                <w:rFonts w:eastAsia="Times New Roman"/>
                <w:color w:val="000000"/>
                <w:sz w:val="24"/>
                <w:szCs w:val="24"/>
              </w:rPr>
              <w:t xml:space="preserve"> v průměru 1 zasedání každé z odborných skupin v průběhu celého předsednictví v Bruselu či na pozvání jiného </w:t>
            </w:r>
            <w:r>
              <w:rPr>
                <w:rFonts w:eastAsia="Times New Roman"/>
                <w:color w:val="000000"/>
                <w:sz w:val="24"/>
                <w:szCs w:val="24"/>
              </w:rPr>
              <w:t>členského státu</w:t>
            </w:r>
          </w:p>
        </w:tc>
      </w:tr>
    </w:tbl>
    <w:p w:rsidR="00DB663A" w:rsidRDefault="00DB663A" w:rsidP="00DB663A">
      <w:pPr>
        <w:spacing w:after="0" w:line="240" w:lineRule="auto"/>
        <w:jc w:val="both"/>
        <w:rPr>
          <w:b/>
          <w:sz w:val="24"/>
          <w:u w:val="single"/>
        </w:rPr>
      </w:pPr>
    </w:p>
    <w:p w:rsidR="00DB663A" w:rsidRPr="006C0605" w:rsidRDefault="00DB663A" w:rsidP="00DB663A">
      <w:pPr>
        <w:spacing w:after="0" w:line="240" w:lineRule="auto"/>
        <w:jc w:val="both"/>
        <w:rPr>
          <w:b/>
          <w:sz w:val="24"/>
          <w:u w:val="single"/>
        </w:rPr>
      </w:pPr>
    </w:p>
    <w:p w:rsidR="00DB663A" w:rsidRDefault="00DB663A" w:rsidP="00DB663A">
      <w:pPr>
        <w:spacing w:after="0" w:line="240" w:lineRule="auto"/>
        <w:jc w:val="both"/>
        <w:rPr>
          <w:b/>
          <w:sz w:val="24"/>
          <w:u w:val="single"/>
        </w:rPr>
      </w:pPr>
    </w:p>
    <w:p w:rsidR="00DB663A" w:rsidRDefault="00DB663A" w:rsidP="00DB663A">
      <w:pPr>
        <w:spacing w:after="0" w:line="240" w:lineRule="auto"/>
        <w:jc w:val="both"/>
        <w:rPr>
          <w:b/>
          <w:sz w:val="24"/>
          <w:u w:val="single"/>
        </w:rPr>
      </w:pPr>
    </w:p>
    <w:p w:rsidR="007D775F" w:rsidRDefault="007D775F" w:rsidP="00DB663A">
      <w:pPr>
        <w:spacing w:after="0" w:line="240" w:lineRule="auto"/>
        <w:jc w:val="both"/>
        <w:rPr>
          <w:b/>
          <w:sz w:val="24"/>
          <w:u w:val="single"/>
        </w:rPr>
      </w:pPr>
    </w:p>
    <w:p w:rsidR="007D775F" w:rsidRDefault="007D775F" w:rsidP="00DB663A">
      <w:pPr>
        <w:spacing w:after="0" w:line="240" w:lineRule="auto"/>
        <w:jc w:val="both"/>
        <w:rPr>
          <w:b/>
          <w:sz w:val="24"/>
          <w:u w:val="single"/>
        </w:rPr>
      </w:pPr>
    </w:p>
    <w:p w:rsidR="007D775F" w:rsidRDefault="007D775F" w:rsidP="00DB663A">
      <w:pPr>
        <w:spacing w:after="0" w:line="240" w:lineRule="auto"/>
        <w:jc w:val="both"/>
        <w:rPr>
          <w:b/>
          <w:sz w:val="24"/>
          <w:u w:val="single"/>
        </w:rPr>
      </w:pPr>
    </w:p>
    <w:p w:rsidR="007D775F" w:rsidRDefault="007D775F" w:rsidP="00DB663A">
      <w:pPr>
        <w:spacing w:after="0" w:line="240" w:lineRule="auto"/>
        <w:jc w:val="both"/>
        <w:rPr>
          <w:b/>
          <w:sz w:val="24"/>
          <w:u w:val="single"/>
        </w:rPr>
      </w:pPr>
    </w:p>
    <w:p w:rsidR="00DB663A" w:rsidRPr="00E60C26" w:rsidRDefault="00DB663A" w:rsidP="00DB663A">
      <w:pPr>
        <w:spacing w:after="0" w:line="240" w:lineRule="auto"/>
        <w:jc w:val="both"/>
        <w:rPr>
          <w:b/>
          <w:sz w:val="24"/>
          <w:u w:val="single"/>
        </w:rPr>
      </w:pPr>
      <w:r w:rsidRPr="00E60C26">
        <w:rPr>
          <w:b/>
          <w:sz w:val="24"/>
          <w:u w:val="single"/>
        </w:rPr>
        <w:t>VÝZKUM A VÝVOJ</w:t>
      </w:r>
    </w:p>
    <w:p w:rsidR="00DB663A" w:rsidRPr="00E60C26" w:rsidRDefault="00DB663A" w:rsidP="00DB663A">
      <w:pPr>
        <w:spacing w:after="0" w:line="240" w:lineRule="auto"/>
        <w:jc w:val="both"/>
        <w:rPr>
          <w:b/>
          <w:sz w:val="12"/>
          <w:u w:val="single"/>
        </w:rPr>
      </w:pPr>
    </w:p>
    <w:tbl>
      <w:tblPr>
        <w:tblW w:w="932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1809"/>
        <w:gridCol w:w="7513"/>
      </w:tblGrid>
      <w:tr w:rsidR="00DB663A" w:rsidRPr="00E60C26" w:rsidTr="00206D3B">
        <w:tc>
          <w:tcPr>
            <w:tcW w:w="1809" w:type="dxa"/>
            <w:tcBorders>
              <w:top w:val="single" w:sz="8" w:space="0" w:color="9BBB59"/>
              <w:left w:val="nil"/>
              <w:bottom w:val="nil"/>
              <w:right w:val="nil"/>
            </w:tcBorders>
            <w:shd w:val="clear" w:color="auto" w:fill="FFFFFF"/>
          </w:tcPr>
          <w:p w:rsidR="00DB663A" w:rsidRPr="00E60C26" w:rsidRDefault="00DB663A" w:rsidP="00206D3B">
            <w:pPr>
              <w:spacing w:after="0" w:line="240" w:lineRule="auto"/>
              <w:rPr>
                <w:rFonts w:eastAsia="Times New Roman"/>
                <w:bCs/>
                <w:i/>
                <w:color w:val="000000"/>
              </w:rPr>
            </w:pPr>
            <w:r w:rsidRPr="00E60C26">
              <w:rPr>
                <w:rFonts w:eastAsia="Times New Roman"/>
                <w:bCs/>
                <w:i/>
                <w:color w:val="000000"/>
              </w:rPr>
              <w:t>Prioritizace a pozice z hlediska ČR (priorita 1 -3)</w:t>
            </w:r>
          </w:p>
        </w:tc>
        <w:tc>
          <w:tcPr>
            <w:tcW w:w="7513" w:type="dxa"/>
            <w:tcBorders>
              <w:top w:val="single" w:sz="8" w:space="0" w:color="9BBB59"/>
            </w:tcBorders>
            <w:shd w:val="clear" w:color="auto" w:fill="D6E3BC"/>
          </w:tcPr>
          <w:p w:rsidR="00DB663A" w:rsidRPr="00466D81" w:rsidRDefault="00DB663A" w:rsidP="00206D3B">
            <w:pPr>
              <w:pStyle w:val="Zkladntext"/>
              <w:numPr>
                <w:ilvl w:val="0"/>
                <w:numId w:val="29"/>
              </w:numPr>
              <w:spacing w:after="0" w:line="240" w:lineRule="auto"/>
              <w:ind w:left="743" w:hanging="425"/>
              <w:rPr>
                <w:rStyle w:val="Siln"/>
                <w:rFonts w:asciiTheme="minorHAnsi" w:eastAsia="Calibri" w:hAnsiTheme="minorHAnsi"/>
                <w:b w:val="0"/>
                <w:sz w:val="24"/>
                <w:szCs w:val="22"/>
              </w:rPr>
            </w:pPr>
            <w:r w:rsidRPr="00466D81">
              <w:rPr>
                <w:rFonts w:asciiTheme="minorHAnsi" w:eastAsia="Calibri" w:hAnsiTheme="minorHAnsi"/>
                <w:b/>
                <w:bCs/>
                <w:color w:val="000000"/>
                <w:sz w:val="24"/>
                <w:szCs w:val="22"/>
              </w:rPr>
              <w:t>Evropský výzkumný prostor</w:t>
            </w:r>
          </w:p>
          <w:p w:rsidR="007D775F" w:rsidRPr="007D775F" w:rsidRDefault="007D775F" w:rsidP="007D775F">
            <w:pPr>
              <w:spacing w:before="120" w:after="0" w:line="240" w:lineRule="auto"/>
              <w:ind w:left="318"/>
              <w:jc w:val="both"/>
              <w:rPr>
                <w:rFonts w:eastAsia="Times New Roman"/>
                <w:bCs/>
                <w:i/>
                <w:color w:val="000000"/>
                <w:sz w:val="24"/>
              </w:rPr>
            </w:pPr>
            <w:r>
              <w:rPr>
                <w:rFonts w:eastAsia="Times New Roman"/>
                <w:bCs/>
                <w:i/>
                <w:color w:val="000000"/>
                <w:sz w:val="24"/>
              </w:rPr>
              <w:t>Priorita: střední</w:t>
            </w:r>
          </w:p>
          <w:p w:rsidR="00DB663A" w:rsidRPr="00466D81" w:rsidRDefault="00DB663A" w:rsidP="00206D3B">
            <w:pPr>
              <w:pStyle w:val="Zkladntext"/>
              <w:spacing w:before="240" w:after="120"/>
              <w:ind w:left="743" w:firstLine="0"/>
              <w:rPr>
                <w:rFonts w:asciiTheme="minorHAnsi" w:hAnsiTheme="minorHAnsi" w:cstheme="minorHAnsi"/>
                <w:bCs/>
                <w:i/>
                <w:sz w:val="24"/>
              </w:rPr>
            </w:pPr>
            <w:r>
              <w:rPr>
                <w:rFonts w:asciiTheme="minorHAnsi" w:eastAsiaTheme="minorHAnsi" w:hAnsiTheme="minorHAnsi" w:cstheme="minorHAnsi"/>
                <w:bCs/>
                <w:i/>
                <w:sz w:val="24"/>
              </w:rPr>
              <w:t>Lucemburské</w:t>
            </w:r>
            <w:r w:rsidRPr="00466D81">
              <w:rPr>
                <w:rFonts w:asciiTheme="minorHAnsi" w:eastAsiaTheme="minorHAnsi" w:hAnsiTheme="minorHAnsi" w:cstheme="minorHAnsi"/>
                <w:bCs/>
                <w:i/>
                <w:sz w:val="24"/>
              </w:rPr>
              <w:t xml:space="preserve"> předsednictví</w:t>
            </w:r>
            <w:r w:rsidRPr="00466D81">
              <w:rPr>
                <w:rFonts w:asciiTheme="minorHAnsi" w:hAnsiTheme="minorHAnsi" w:cstheme="minorHAnsi"/>
                <w:bCs/>
                <w:i/>
                <w:sz w:val="24"/>
              </w:rPr>
              <w:t xml:space="preserve"> klade</w:t>
            </w:r>
            <w:r>
              <w:rPr>
                <w:rFonts w:asciiTheme="minorHAnsi" w:hAnsiTheme="minorHAnsi" w:cstheme="minorHAnsi"/>
                <w:bCs/>
                <w:i/>
                <w:sz w:val="24"/>
              </w:rPr>
              <w:t xml:space="preserve"> zvláštní</w:t>
            </w:r>
            <w:r w:rsidRPr="00466D81">
              <w:rPr>
                <w:rFonts w:asciiTheme="minorHAnsi" w:hAnsiTheme="minorHAnsi" w:cstheme="minorHAnsi"/>
                <w:bCs/>
                <w:i/>
                <w:sz w:val="24"/>
              </w:rPr>
              <w:t xml:space="preserve"> důraz na </w:t>
            </w:r>
            <w:r>
              <w:rPr>
                <w:rFonts w:asciiTheme="minorHAnsi" w:hAnsiTheme="minorHAnsi" w:cstheme="minorHAnsi"/>
                <w:bCs/>
                <w:i/>
                <w:sz w:val="24"/>
              </w:rPr>
              <w:t>implementaci závěrů Rady pro konkurenceschopnost zasedající ve formaci ministrů odpovědných za výzkum přijatých dne 29. května 2015 k Cestovní mapě</w:t>
            </w:r>
            <w:r>
              <w:t xml:space="preserve"> </w:t>
            </w:r>
            <w:r w:rsidRPr="00544551">
              <w:rPr>
                <w:rFonts w:asciiTheme="minorHAnsi" w:hAnsiTheme="minorHAnsi" w:cstheme="minorHAnsi"/>
                <w:bCs/>
                <w:i/>
                <w:sz w:val="24"/>
              </w:rPr>
              <w:t xml:space="preserve">Evropského výzkumného prostoru na </w:t>
            </w:r>
            <w:r>
              <w:rPr>
                <w:rFonts w:asciiTheme="minorHAnsi" w:hAnsiTheme="minorHAnsi" w:cstheme="minorHAnsi"/>
                <w:bCs/>
                <w:i/>
                <w:sz w:val="24"/>
              </w:rPr>
              <w:t xml:space="preserve">léta 2015 – 2020 (ERA Roadmap) a řízení ERA </w:t>
            </w:r>
            <w:r w:rsidRPr="00544551">
              <w:rPr>
                <w:rStyle w:val="Siln"/>
                <w:rFonts w:asciiTheme="minorHAnsi" w:eastAsia="Calibri" w:hAnsiTheme="minorHAnsi"/>
                <w:b w:val="0"/>
                <w:sz w:val="24"/>
                <w:szCs w:val="22"/>
              </w:rPr>
              <w:t>(</w:t>
            </w:r>
            <w:r w:rsidRPr="00F4468F">
              <w:rPr>
                <w:rStyle w:val="Siln"/>
                <w:rFonts w:asciiTheme="minorHAnsi" w:eastAsia="Calibri" w:hAnsiTheme="minorHAnsi"/>
                <w:b w:val="0"/>
                <w:i/>
                <w:sz w:val="24"/>
                <w:szCs w:val="22"/>
              </w:rPr>
              <w:t>European Research Area</w:t>
            </w:r>
            <w:r>
              <w:rPr>
                <w:rStyle w:val="Siln"/>
                <w:rFonts w:asciiTheme="minorHAnsi" w:eastAsia="Calibri" w:hAnsiTheme="minorHAnsi"/>
                <w:b w:val="0"/>
                <w:sz w:val="24"/>
                <w:szCs w:val="22"/>
              </w:rPr>
              <w:t>)</w:t>
            </w:r>
            <w:r>
              <w:rPr>
                <w:rFonts w:asciiTheme="minorHAnsi" w:hAnsiTheme="minorHAnsi" w:cstheme="minorHAnsi"/>
                <w:bCs/>
                <w:i/>
                <w:sz w:val="24"/>
              </w:rPr>
              <w:t xml:space="preserve"> zároveň se snahou o konsolidaci struktury a činnosti ERAC </w:t>
            </w:r>
            <w:r w:rsidRPr="00544551">
              <w:rPr>
                <w:rStyle w:val="Siln"/>
                <w:rFonts w:asciiTheme="minorHAnsi" w:eastAsia="Calibri" w:hAnsiTheme="minorHAnsi"/>
                <w:b w:val="0"/>
                <w:sz w:val="24"/>
                <w:szCs w:val="22"/>
              </w:rPr>
              <w:t>(</w:t>
            </w:r>
            <w:r w:rsidRPr="00F4468F">
              <w:rPr>
                <w:rStyle w:val="Siln"/>
                <w:rFonts w:asciiTheme="minorHAnsi" w:eastAsia="Calibri" w:hAnsiTheme="minorHAnsi"/>
                <w:b w:val="0"/>
                <w:i/>
                <w:sz w:val="24"/>
                <w:szCs w:val="22"/>
              </w:rPr>
              <w:t>European Research Area and Innovation Committee</w:t>
            </w:r>
            <w:r w:rsidRPr="00544551">
              <w:rPr>
                <w:rStyle w:val="Siln"/>
                <w:rFonts w:asciiTheme="minorHAnsi" w:eastAsia="Calibri" w:hAnsiTheme="minorHAnsi"/>
                <w:b w:val="0"/>
                <w:sz w:val="24"/>
                <w:szCs w:val="22"/>
              </w:rPr>
              <w:t>)</w:t>
            </w:r>
            <w:r>
              <w:rPr>
                <w:rFonts w:asciiTheme="minorHAnsi" w:hAnsiTheme="minorHAnsi" w:cstheme="minorHAnsi"/>
                <w:bCs/>
                <w:i/>
                <w:sz w:val="24"/>
              </w:rPr>
              <w:t>.</w:t>
            </w:r>
          </w:p>
          <w:p w:rsidR="00DB663A" w:rsidRDefault="00DB663A" w:rsidP="00206D3B">
            <w:pPr>
              <w:pStyle w:val="Zkladntext"/>
              <w:numPr>
                <w:ilvl w:val="0"/>
                <w:numId w:val="29"/>
              </w:numPr>
              <w:spacing w:after="0" w:line="240" w:lineRule="auto"/>
              <w:rPr>
                <w:rStyle w:val="Siln"/>
                <w:rFonts w:asciiTheme="minorHAnsi" w:eastAsia="Calibri" w:hAnsiTheme="minorHAnsi"/>
                <w:b w:val="0"/>
                <w:sz w:val="24"/>
                <w:szCs w:val="22"/>
              </w:rPr>
            </w:pPr>
            <w:r w:rsidRPr="00B41F37">
              <w:rPr>
                <w:rStyle w:val="Siln"/>
                <w:rFonts w:asciiTheme="minorHAnsi" w:eastAsia="Calibri" w:hAnsiTheme="minorHAnsi"/>
                <w:b w:val="0"/>
                <w:sz w:val="24"/>
                <w:szCs w:val="22"/>
              </w:rPr>
              <w:t>V oblasti výzkumu, vývoje a inovací se bude ČR v rámci priorit vytyčených lucemburským předsednictvím v Radě EU podílet na restrukturalizačních snahách týkajících se organizace a fungování expertních poradních orgánů Rady EU a Evropské komise tak, aby došlo zejména k zefektivnění činnosti ERAC</w:t>
            </w:r>
            <w:r>
              <w:rPr>
                <w:rStyle w:val="Siln"/>
                <w:rFonts w:asciiTheme="minorHAnsi" w:eastAsia="Calibri" w:hAnsiTheme="minorHAnsi"/>
                <w:b w:val="0"/>
                <w:sz w:val="24"/>
                <w:szCs w:val="22"/>
              </w:rPr>
              <w:t xml:space="preserve"> </w:t>
            </w:r>
            <w:r w:rsidRPr="00B41F37">
              <w:rPr>
                <w:rStyle w:val="Siln"/>
                <w:rFonts w:asciiTheme="minorHAnsi" w:eastAsia="Calibri" w:hAnsiTheme="minorHAnsi"/>
                <w:b w:val="0"/>
                <w:sz w:val="24"/>
                <w:szCs w:val="22"/>
              </w:rPr>
              <w:t>a dalších fór diskutujících rozličnou problematiku rozvoje Evropského výzkumného prostoru. Dále bude ČR přispívat k implementaci Cestovní mapy Evropského výzkumného prostoru na léta 2015 – 2020 (</w:t>
            </w:r>
            <w:r w:rsidRPr="00F4468F">
              <w:rPr>
                <w:rStyle w:val="Siln"/>
                <w:rFonts w:asciiTheme="minorHAnsi" w:eastAsia="Calibri" w:hAnsiTheme="minorHAnsi"/>
                <w:b w:val="0"/>
                <w:i/>
                <w:sz w:val="24"/>
                <w:szCs w:val="22"/>
              </w:rPr>
              <w:t>ERA Roadmap</w:t>
            </w:r>
            <w:r w:rsidRPr="00B41F37">
              <w:rPr>
                <w:rStyle w:val="Siln"/>
                <w:rFonts w:asciiTheme="minorHAnsi" w:eastAsia="Calibri" w:hAnsiTheme="minorHAnsi"/>
                <w:b w:val="0"/>
                <w:sz w:val="24"/>
                <w:szCs w:val="22"/>
              </w:rPr>
              <w:t>) a zabezpečí reflexi klíčových opatření tohoto panevropského dokumentu v příslušných národních strategických a</w:t>
            </w:r>
            <w:r>
              <w:rPr>
                <w:rStyle w:val="Siln"/>
                <w:rFonts w:asciiTheme="minorHAnsi" w:eastAsia="Calibri" w:hAnsiTheme="minorHAnsi"/>
                <w:b w:val="0"/>
                <w:sz w:val="24"/>
                <w:szCs w:val="22"/>
              </w:rPr>
              <w:t> </w:t>
            </w:r>
            <w:r w:rsidRPr="00B41F37">
              <w:rPr>
                <w:rStyle w:val="Siln"/>
                <w:rFonts w:asciiTheme="minorHAnsi" w:eastAsia="Calibri" w:hAnsiTheme="minorHAnsi"/>
                <w:b w:val="0"/>
                <w:sz w:val="24"/>
                <w:szCs w:val="22"/>
              </w:rPr>
              <w:t>koncepčních dokumentech. Významná pozornost bude věnována také implementaci aktualizované Cestovní mapy ESFRI (</w:t>
            </w:r>
            <w:r w:rsidRPr="00F4468F">
              <w:rPr>
                <w:rStyle w:val="Siln"/>
                <w:rFonts w:asciiTheme="minorHAnsi" w:eastAsia="Calibri" w:hAnsiTheme="minorHAnsi"/>
                <w:b w:val="0"/>
                <w:i/>
                <w:sz w:val="24"/>
                <w:szCs w:val="22"/>
              </w:rPr>
              <w:t>European Strategy Forum on Research Infrastructures</w:t>
            </w:r>
            <w:r w:rsidRPr="00B41F37">
              <w:rPr>
                <w:rStyle w:val="Siln"/>
                <w:rFonts w:asciiTheme="minorHAnsi" w:eastAsia="Calibri" w:hAnsiTheme="minorHAnsi"/>
                <w:b w:val="0"/>
                <w:sz w:val="24"/>
                <w:szCs w:val="22"/>
              </w:rPr>
              <w:t xml:space="preserve">). V tomto ohledu bude dokončena příprava nové Cestovní mapy ČR velkých infrastruktur pro výzkum, experimentální vývoj a inovace na léta 2016 – 2022. </w:t>
            </w:r>
          </w:p>
          <w:p w:rsidR="00DB663A" w:rsidRDefault="00DB663A" w:rsidP="00206D3B">
            <w:pPr>
              <w:pStyle w:val="Zkladntext"/>
              <w:spacing w:after="0" w:line="240" w:lineRule="auto"/>
              <w:ind w:left="720" w:firstLine="0"/>
              <w:rPr>
                <w:rStyle w:val="Siln"/>
                <w:rFonts w:asciiTheme="minorHAnsi" w:eastAsia="Calibri" w:hAnsiTheme="minorHAnsi"/>
                <w:b w:val="0"/>
                <w:sz w:val="24"/>
                <w:szCs w:val="22"/>
              </w:rPr>
            </w:pPr>
          </w:p>
          <w:p w:rsidR="00DB663A" w:rsidRPr="00466D81" w:rsidRDefault="00DB663A" w:rsidP="00206D3B">
            <w:pPr>
              <w:pStyle w:val="Zkladntext"/>
              <w:numPr>
                <w:ilvl w:val="0"/>
                <w:numId w:val="29"/>
              </w:numPr>
              <w:spacing w:after="0" w:line="240" w:lineRule="auto"/>
              <w:ind w:left="743" w:hanging="425"/>
              <w:rPr>
                <w:rStyle w:val="Siln"/>
                <w:rFonts w:asciiTheme="minorHAnsi" w:eastAsia="Calibri" w:hAnsiTheme="minorHAnsi"/>
                <w:b w:val="0"/>
                <w:sz w:val="24"/>
                <w:szCs w:val="22"/>
              </w:rPr>
            </w:pPr>
            <w:r>
              <w:rPr>
                <w:rFonts w:asciiTheme="minorHAnsi" w:eastAsia="Calibri" w:hAnsiTheme="minorHAnsi"/>
                <w:b/>
                <w:bCs/>
                <w:sz w:val="24"/>
                <w:szCs w:val="22"/>
              </w:rPr>
              <w:t>Integrita výzkumu</w:t>
            </w:r>
          </w:p>
          <w:p w:rsidR="007D775F" w:rsidRPr="007D775F" w:rsidRDefault="007D775F" w:rsidP="007D775F">
            <w:pPr>
              <w:spacing w:before="120" w:after="0" w:line="240" w:lineRule="auto"/>
              <w:ind w:left="318"/>
              <w:jc w:val="both"/>
              <w:rPr>
                <w:rFonts w:eastAsia="Times New Roman"/>
                <w:bCs/>
                <w:i/>
                <w:color w:val="000000"/>
                <w:sz w:val="24"/>
              </w:rPr>
            </w:pPr>
            <w:r>
              <w:rPr>
                <w:rFonts w:eastAsia="Times New Roman"/>
                <w:bCs/>
                <w:i/>
                <w:color w:val="000000"/>
                <w:sz w:val="24"/>
              </w:rPr>
              <w:t>Priorita: střední</w:t>
            </w:r>
          </w:p>
          <w:p w:rsidR="00DB663A" w:rsidRPr="00466D81" w:rsidRDefault="00DB663A" w:rsidP="00206D3B">
            <w:pPr>
              <w:pStyle w:val="Zkladntext"/>
              <w:spacing w:before="240" w:after="120"/>
              <w:ind w:left="743" w:firstLine="0"/>
              <w:rPr>
                <w:rFonts w:asciiTheme="minorHAnsi" w:eastAsia="Calibri" w:hAnsiTheme="minorHAnsi"/>
                <w:bCs/>
                <w:sz w:val="24"/>
                <w:szCs w:val="22"/>
              </w:rPr>
            </w:pPr>
            <w:r w:rsidRPr="00BC3012">
              <w:rPr>
                <w:rFonts w:asciiTheme="minorHAnsi" w:eastAsiaTheme="minorHAnsi" w:hAnsiTheme="minorHAnsi" w:cstheme="minorHAnsi"/>
                <w:bCs/>
                <w:i/>
                <w:sz w:val="24"/>
              </w:rPr>
              <w:t xml:space="preserve">Integrita </w:t>
            </w:r>
            <w:r>
              <w:rPr>
                <w:rFonts w:asciiTheme="minorHAnsi" w:eastAsiaTheme="minorHAnsi" w:hAnsiTheme="minorHAnsi" w:cstheme="minorHAnsi"/>
                <w:bCs/>
                <w:i/>
                <w:sz w:val="24"/>
              </w:rPr>
              <w:t>výzkumu</w:t>
            </w:r>
            <w:r w:rsidRPr="00BC3012">
              <w:rPr>
                <w:rFonts w:asciiTheme="minorHAnsi" w:eastAsiaTheme="minorHAnsi" w:hAnsiTheme="minorHAnsi" w:cstheme="minorHAnsi"/>
                <w:bCs/>
                <w:i/>
                <w:sz w:val="24"/>
              </w:rPr>
              <w:t xml:space="preserve"> je základním předpokladem pro </w:t>
            </w:r>
            <w:r>
              <w:rPr>
                <w:rFonts w:asciiTheme="minorHAnsi" w:eastAsiaTheme="minorHAnsi" w:hAnsiTheme="minorHAnsi" w:cstheme="minorHAnsi"/>
                <w:bCs/>
                <w:i/>
                <w:sz w:val="24"/>
              </w:rPr>
              <w:t xml:space="preserve">excelenci </w:t>
            </w:r>
            <w:r w:rsidRPr="00BC3012">
              <w:rPr>
                <w:rFonts w:asciiTheme="minorHAnsi" w:eastAsiaTheme="minorHAnsi" w:hAnsiTheme="minorHAnsi" w:cstheme="minorHAnsi"/>
                <w:bCs/>
                <w:i/>
                <w:sz w:val="24"/>
              </w:rPr>
              <w:t>v</w:t>
            </w:r>
            <w:r>
              <w:rPr>
                <w:rFonts w:asciiTheme="minorHAnsi" w:eastAsiaTheme="minorHAnsi" w:hAnsiTheme="minorHAnsi" w:cstheme="minorHAnsi"/>
                <w:bCs/>
                <w:i/>
                <w:sz w:val="24"/>
              </w:rPr>
              <w:t> </w:t>
            </w:r>
            <w:r w:rsidRPr="00BC3012">
              <w:rPr>
                <w:rFonts w:asciiTheme="minorHAnsi" w:eastAsiaTheme="minorHAnsi" w:hAnsiTheme="minorHAnsi" w:cstheme="minorHAnsi"/>
                <w:bCs/>
                <w:i/>
                <w:sz w:val="24"/>
              </w:rPr>
              <w:t xml:space="preserve">oblasti výzkumu a inovací. </w:t>
            </w:r>
            <w:r>
              <w:rPr>
                <w:rFonts w:asciiTheme="minorHAnsi" w:eastAsiaTheme="minorHAnsi" w:hAnsiTheme="minorHAnsi" w:cstheme="minorHAnsi"/>
                <w:bCs/>
                <w:i/>
                <w:sz w:val="24"/>
              </w:rPr>
              <w:t>Z tohoto důvodu je třeba</w:t>
            </w:r>
            <w:r w:rsidRPr="00BC3012">
              <w:rPr>
                <w:rFonts w:asciiTheme="minorHAnsi" w:eastAsiaTheme="minorHAnsi" w:hAnsiTheme="minorHAnsi" w:cstheme="minorHAnsi"/>
                <w:bCs/>
                <w:i/>
                <w:sz w:val="24"/>
              </w:rPr>
              <w:t xml:space="preserve"> aktivně podporovat vysokou úroveň integrity</w:t>
            </w:r>
            <w:r>
              <w:rPr>
                <w:rFonts w:asciiTheme="minorHAnsi" w:eastAsiaTheme="minorHAnsi" w:hAnsiTheme="minorHAnsi" w:cstheme="minorHAnsi"/>
                <w:bCs/>
                <w:i/>
                <w:sz w:val="24"/>
              </w:rPr>
              <w:t xml:space="preserve"> </w:t>
            </w:r>
            <w:r w:rsidRPr="00BC3012">
              <w:rPr>
                <w:rFonts w:asciiTheme="minorHAnsi" w:eastAsiaTheme="minorHAnsi" w:hAnsiTheme="minorHAnsi" w:cstheme="minorHAnsi"/>
                <w:bCs/>
                <w:i/>
                <w:sz w:val="24"/>
              </w:rPr>
              <w:t xml:space="preserve">za účelem </w:t>
            </w:r>
            <w:r>
              <w:rPr>
                <w:rFonts w:asciiTheme="minorHAnsi" w:eastAsiaTheme="minorHAnsi" w:hAnsiTheme="minorHAnsi" w:cstheme="minorHAnsi"/>
                <w:bCs/>
                <w:i/>
                <w:sz w:val="24"/>
              </w:rPr>
              <w:t>zefektivnění systému výzkumu a jeho financování</w:t>
            </w:r>
            <w:r w:rsidRPr="00BC3012">
              <w:rPr>
                <w:rFonts w:asciiTheme="minorHAnsi" w:eastAsiaTheme="minorHAnsi" w:hAnsiTheme="minorHAnsi" w:cstheme="minorHAnsi"/>
                <w:bCs/>
                <w:i/>
                <w:sz w:val="24"/>
              </w:rPr>
              <w:t xml:space="preserve">. </w:t>
            </w:r>
            <w:r>
              <w:rPr>
                <w:rFonts w:asciiTheme="minorHAnsi" w:eastAsiaTheme="minorHAnsi" w:hAnsiTheme="minorHAnsi" w:cstheme="minorHAnsi"/>
                <w:bCs/>
                <w:i/>
                <w:sz w:val="24"/>
              </w:rPr>
              <w:t>Nedostatek integrity výzkumu může vést k negativním socioekonomickým dopadům, a proto chce lucemburské předsednictví v této oblasti podpořit diskuzi nad tématy prevence porušení integrity výzkumu s důrazem na vzdělávání ve všech úrovních kariérního rozvoje výzkumného pracovníka.</w:t>
            </w:r>
            <w:r w:rsidRPr="00466D81">
              <w:rPr>
                <w:rFonts w:asciiTheme="minorHAnsi" w:eastAsia="Calibri" w:hAnsiTheme="minorHAnsi"/>
                <w:bCs/>
                <w:sz w:val="24"/>
                <w:szCs w:val="22"/>
              </w:rPr>
              <w:t xml:space="preserve"> </w:t>
            </w:r>
          </w:p>
          <w:p w:rsidR="00DB663A" w:rsidRDefault="00DB663A" w:rsidP="00206D3B">
            <w:pPr>
              <w:pStyle w:val="Zkladntext"/>
              <w:spacing w:after="0" w:line="240" w:lineRule="auto"/>
              <w:ind w:left="743" w:firstLine="0"/>
              <w:rPr>
                <w:rFonts w:asciiTheme="minorHAnsi" w:eastAsia="Calibri" w:hAnsiTheme="minorHAnsi"/>
                <w:bCs/>
                <w:sz w:val="24"/>
                <w:szCs w:val="22"/>
              </w:rPr>
            </w:pPr>
            <w:r w:rsidRPr="00466D81">
              <w:rPr>
                <w:rFonts w:asciiTheme="minorHAnsi" w:eastAsia="Calibri" w:hAnsiTheme="minorHAnsi"/>
                <w:bCs/>
                <w:sz w:val="24"/>
                <w:szCs w:val="22"/>
              </w:rPr>
              <w:lastRenderedPageBreak/>
              <w:t>ČR vnímá pozitivně záměr l</w:t>
            </w:r>
            <w:r>
              <w:rPr>
                <w:rFonts w:asciiTheme="minorHAnsi" w:eastAsia="Calibri" w:hAnsiTheme="minorHAnsi"/>
                <w:bCs/>
                <w:sz w:val="24"/>
                <w:szCs w:val="22"/>
              </w:rPr>
              <w:t>ucemburského</w:t>
            </w:r>
            <w:r w:rsidRPr="00466D81">
              <w:rPr>
                <w:rFonts w:asciiTheme="minorHAnsi" w:eastAsia="Calibri" w:hAnsiTheme="minorHAnsi"/>
                <w:bCs/>
                <w:sz w:val="24"/>
                <w:szCs w:val="22"/>
              </w:rPr>
              <w:t xml:space="preserve"> předsednictví </w:t>
            </w:r>
            <w:r>
              <w:rPr>
                <w:rFonts w:asciiTheme="minorHAnsi" w:eastAsia="Calibri" w:hAnsiTheme="minorHAnsi"/>
                <w:bCs/>
                <w:sz w:val="24"/>
                <w:szCs w:val="22"/>
              </w:rPr>
              <w:t>řešit otázku integrity výzkumu, neboť p</w:t>
            </w:r>
            <w:r w:rsidRPr="001579F0">
              <w:rPr>
                <w:rFonts w:asciiTheme="minorHAnsi" w:eastAsia="Calibri" w:hAnsiTheme="minorHAnsi"/>
                <w:bCs/>
                <w:sz w:val="24"/>
                <w:szCs w:val="22"/>
              </w:rPr>
              <w:t>ro implementaci ERA je integrita podmínkou dalšího posunu v inovacích. Pokud by nebyl kladen důraz na integritu, mohlo by dojít k ohrožení důvěry občanů ve výzkumné aktivity EU. Výzkum je nutné provádět zodpovědně, podporovat důvěru občanů a stavět na výměně osvědčených postupů.</w:t>
            </w:r>
          </w:p>
          <w:p w:rsidR="00DB663A" w:rsidRPr="00466D81" w:rsidRDefault="00DB663A" w:rsidP="00206D3B">
            <w:pPr>
              <w:pStyle w:val="Zkladntext"/>
              <w:spacing w:after="0" w:line="240" w:lineRule="auto"/>
              <w:ind w:left="743" w:firstLine="0"/>
              <w:rPr>
                <w:rStyle w:val="Siln"/>
                <w:rFonts w:asciiTheme="minorHAnsi" w:eastAsia="Calibri" w:hAnsiTheme="minorHAnsi"/>
                <w:b w:val="0"/>
                <w:color w:val="FF0000"/>
                <w:sz w:val="24"/>
                <w:szCs w:val="22"/>
              </w:rPr>
            </w:pPr>
          </w:p>
          <w:p w:rsidR="00DB663A" w:rsidRPr="00466D81" w:rsidRDefault="00DB663A" w:rsidP="00206D3B">
            <w:pPr>
              <w:numPr>
                <w:ilvl w:val="0"/>
                <w:numId w:val="28"/>
              </w:numPr>
              <w:autoSpaceDE w:val="0"/>
              <w:autoSpaceDN w:val="0"/>
              <w:adjustRightInd w:val="0"/>
              <w:spacing w:after="0" w:line="240" w:lineRule="auto"/>
              <w:ind w:left="743" w:hanging="425"/>
              <w:jc w:val="both"/>
              <w:rPr>
                <w:b/>
                <w:bCs/>
                <w:color w:val="000000"/>
                <w:sz w:val="24"/>
              </w:rPr>
            </w:pPr>
            <w:r>
              <w:rPr>
                <w:b/>
                <w:bCs/>
                <w:color w:val="000000"/>
                <w:sz w:val="24"/>
              </w:rPr>
              <w:t>Rovnost žen a mužů v oblasti výzkumu</w:t>
            </w:r>
          </w:p>
          <w:p w:rsidR="007D775F" w:rsidRPr="007D775F" w:rsidRDefault="007D775F" w:rsidP="007D775F">
            <w:pPr>
              <w:spacing w:before="120" w:after="0" w:line="240" w:lineRule="auto"/>
              <w:ind w:left="318"/>
              <w:jc w:val="both"/>
              <w:rPr>
                <w:rFonts w:eastAsia="Times New Roman"/>
                <w:bCs/>
                <w:i/>
                <w:color w:val="000000"/>
                <w:sz w:val="24"/>
              </w:rPr>
            </w:pPr>
            <w:r>
              <w:rPr>
                <w:rFonts w:eastAsia="Times New Roman"/>
                <w:bCs/>
                <w:i/>
                <w:color w:val="000000"/>
                <w:sz w:val="24"/>
              </w:rPr>
              <w:t>Priorita: střední</w:t>
            </w:r>
          </w:p>
          <w:p w:rsidR="00DB663A" w:rsidRPr="00964D3F" w:rsidRDefault="00DB663A" w:rsidP="00206D3B">
            <w:pPr>
              <w:pStyle w:val="Zkladntext"/>
              <w:spacing w:before="240"/>
              <w:ind w:left="743" w:firstLine="0"/>
              <w:rPr>
                <w:rFonts w:asciiTheme="minorHAnsi" w:hAnsiTheme="minorHAnsi" w:cstheme="minorHAnsi"/>
                <w:bCs/>
                <w:i/>
                <w:sz w:val="24"/>
              </w:rPr>
            </w:pPr>
            <w:r>
              <w:rPr>
                <w:rFonts w:asciiTheme="minorHAnsi" w:hAnsiTheme="minorHAnsi" w:cstheme="minorHAnsi"/>
                <w:bCs/>
                <w:i/>
                <w:sz w:val="24"/>
              </w:rPr>
              <w:t>Jak ukazují statistiky, stále existuje nedostatečné zastoupení žen</w:t>
            </w:r>
            <w:r w:rsidRPr="00977CA6">
              <w:rPr>
                <w:rFonts w:asciiTheme="minorHAnsi" w:hAnsiTheme="minorHAnsi" w:cstheme="minorHAnsi"/>
                <w:bCs/>
                <w:i/>
                <w:sz w:val="24"/>
              </w:rPr>
              <w:t xml:space="preserve"> v</w:t>
            </w:r>
            <w:r>
              <w:rPr>
                <w:rFonts w:asciiTheme="minorHAnsi" w:hAnsiTheme="minorHAnsi" w:cstheme="minorHAnsi"/>
                <w:bCs/>
                <w:i/>
                <w:sz w:val="24"/>
              </w:rPr>
              <w:t> </w:t>
            </w:r>
            <w:r w:rsidRPr="00977CA6">
              <w:rPr>
                <w:rFonts w:asciiTheme="minorHAnsi" w:hAnsiTheme="minorHAnsi" w:cstheme="minorHAnsi"/>
                <w:bCs/>
                <w:i/>
                <w:sz w:val="24"/>
              </w:rPr>
              <w:t>rozho</w:t>
            </w:r>
            <w:r>
              <w:rPr>
                <w:rFonts w:asciiTheme="minorHAnsi" w:hAnsiTheme="minorHAnsi" w:cstheme="minorHAnsi"/>
                <w:bCs/>
                <w:i/>
                <w:sz w:val="24"/>
              </w:rPr>
              <w:t xml:space="preserve">dovacích nebo řídicích pozicích. Zejména to platí pro oblast výzkumu, vývoje a inovací, kde jsou ženy v odpovědných pozicích v minoritním zastoupení. </w:t>
            </w:r>
            <w:r w:rsidRPr="00964D3F">
              <w:rPr>
                <w:rFonts w:asciiTheme="minorHAnsi" w:hAnsiTheme="minorHAnsi" w:cstheme="minorHAnsi"/>
                <w:bCs/>
                <w:i/>
                <w:sz w:val="24"/>
              </w:rPr>
              <w:t xml:space="preserve">Lucemburské předsednictví </w:t>
            </w:r>
            <w:r>
              <w:rPr>
                <w:rFonts w:asciiTheme="minorHAnsi" w:hAnsiTheme="minorHAnsi" w:cstheme="minorHAnsi"/>
                <w:bCs/>
                <w:i/>
                <w:sz w:val="24"/>
              </w:rPr>
              <w:t>klade velký</w:t>
            </w:r>
            <w:r w:rsidRPr="00964D3F">
              <w:rPr>
                <w:rFonts w:asciiTheme="minorHAnsi" w:hAnsiTheme="minorHAnsi" w:cstheme="minorHAnsi"/>
                <w:bCs/>
                <w:i/>
                <w:sz w:val="24"/>
              </w:rPr>
              <w:t xml:space="preserve"> důraz na </w:t>
            </w:r>
            <w:r>
              <w:rPr>
                <w:rFonts w:asciiTheme="minorHAnsi" w:hAnsiTheme="minorHAnsi" w:cstheme="minorHAnsi"/>
                <w:bCs/>
                <w:i/>
                <w:sz w:val="24"/>
              </w:rPr>
              <w:t>otázku</w:t>
            </w:r>
            <w:r w:rsidRPr="00964D3F">
              <w:rPr>
                <w:rFonts w:asciiTheme="minorHAnsi" w:hAnsiTheme="minorHAnsi" w:cstheme="minorHAnsi"/>
                <w:bCs/>
                <w:i/>
                <w:sz w:val="24"/>
              </w:rPr>
              <w:t xml:space="preserve"> rovnosti žen a mužů </w:t>
            </w:r>
            <w:r>
              <w:rPr>
                <w:rFonts w:asciiTheme="minorHAnsi" w:hAnsiTheme="minorHAnsi" w:cstheme="minorHAnsi"/>
                <w:bCs/>
                <w:i/>
                <w:sz w:val="24"/>
              </w:rPr>
              <w:t xml:space="preserve">na úrovni institucionální a v oblasti transparentních nediskriminačních výběrových řízení s cílem dosažení rovnováhy zastoupení mužů a žen na  řídicích pozicích. </w:t>
            </w:r>
          </w:p>
          <w:p w:rsidR="00DB663A" w:rsidRPr="00466D81" w:rsidRDefault="00DB663A" w:rsidP="00206D3B">
            <w:pPr>
              <w:pStyle w:val="Zkladntext"/>
              <w:spacing w:after="120" w:line="240" w:lineRule="auto"/>
              <w:ind w:left="743" w:firstLine="0"/>
              <w:rPr>
                <w:rStyle w:val="Siln"/>
                <w:rFonts w:asciiTheme="minorHAnsi" w:eastAsia="Calibri" w:hAnsiTheme="minorHAnsi"/>
                <w:b w:val="0"/>
                <w:sz w:val="24"/>
                <w:szCs w:val="22"/>
              </w:rPr>
            </w:pPr>
            <w:r w:rsidRPr="00466D81">
              <w:rPr>
                <w:rStyle w:val="Siln"/>
                <w:rFonts w:asciiTheme="minorHAnsi" w:eastAsia="Calibri" w:hAnsiTheme="minorHAnsi"/>
                <w:b w:val="0"/>
                <w:sz w:val="24"/>
                <w:szCs w:val="22"/>
              </w:rPr>
              <w:t xml:space="preserve">ČR </w:t>
            </w:r>
            <w:r>
              <w:rPr>
                <w:rStyle w:val="Siln"/>
                <w:rFonts w:asciiTheme="minorHAnsi" w:eastAsia="Calibri" w:hAnsiTheme="minorHAnsi"/>
                <w:b w:val="0"/>
                <w:sz w:val="24"/>
                <w:szCs w:val="22"/>
              </w:rPr>
              <w:t>vítá</w:t>
            </w:r>
            <w:r w:rsidRPr="00466D81">
              <w:rPr>
                <w:rStyle w:val="Siln"/>
                <w:rFonts w:asciiTheme="minorHAnsi" w:eastAsia="Calibri" w:hAnsiTheme="minorHAnsi"/>
                <w:b w:val="0"/>
                <w:sz w:val="24"/>
                <w:szCs w:val="22"/>
              </w:rPr>
              <w:t xml:space="preserve"> aktivity l</w:t>
            </w:r>
            <w:r>
              <w:rPr>
                <w:rStyle w:val="Siln"/>
                <w:rFonts w:asciiTheme="minorHAnsi" w:eastAsia="Calibri" w:hAnsiTheme="minorHAnsi"/>
                <w:b w:val="0"/>
                <w:sz w:val="24"/>
                <w:szCs w:val="22"/>
              </w:rPr>
              <w:t>ucemburského</w:t>
            </w:r>
            <w:r w:rsidRPr="00466D81">
              <w:rPr>
                <w:rStyle w:val="Siln"/>
                <w:rFonts w:asciiTheme="minorHAnsi" w:eastAsia="Calibri" w:hAnsiTheme="minorHAnsi"/>
                <w:b w:val="0"/>
                <w:sz w:val="24"/>
                <w:szCs w:val="22"/>
              </w:rPr>
              <w:t xml:space="preserve"> předsednictví ve věci </w:t>
            </w:r>
            <w:r>
              <w:rPr>
                <w:rStyle w:val="Siln"/>
                <w:rFonts w:asciiTheme="minorHAnsi" w:eastAsia="Calibri" w:hAnsiTheme="minorHAnsi"/>
                <w:b w:val="0"/>
                <w:sz w:val="24"/>
                <w:szCs w:val="22"/>
              </w:rPr>
              <w:t>zabezpečení</w:t>
            </w:r>
            <w:r w:rsidRPr="006D5897">
              <w:rPr>
                <w:rStyle w:val="Siln"/>
                <w:rFonts w:asciiTheme="minorHAnsi" w:eastAsia="Calibri" w:hAnsiTheme="minorHAnsi"/>
                <w:b w:val="0"/>
                <w:sz w:val="24"/>
                <w:szCs w:val="22"/>
              </w:rPr>
              <w:t xml:space="preserve"> </w:t>
            </w:r>
            <w:r>
              <w:rPr>
                <w:rStyle w:val="Siln"/>
                <w:rFonts w:asciiTheme="minorHAnsi" w:eastAsia="Calibri" w:hAnsiTheme="minorHAnsi"/>
                <w:b w:val="0"/>
                <w:sz w:val="24"/>
                <w:szCs w:val="22"/>
              </w:rPr>
              <w:t>rovných příležitostí</w:t>
            </w:r>
            <w:r w:rsidRPr="006D5897">
              <w:rPr>
                <w:rStyle w:val="Siln"/>
                <w:rFonts w:asciiTheme="minorHAnsi" w:eastAsia="Calibri" w:hAnsiTheme="minorHAnsi"/>
                <w:b w:val="0"/>
                <w:sz w:val="24"/>
                <w:szCs w:val="22"/>
              </w:rPr>
              <w:t xml:space="preserve"> pro ženy</w:t>
            </w:r>
            <w:r>
              <w:rPr>
                <w:rStyle w:val="Siln"/>
                <w:rFonts w:asciiTheme="minorHAnsi" w:eastAsia="Calibri" w:hAnsiTheme="minorHAnsi"/>
                <w:b w:val="0"/>
                <w:sz w:val="24"/>
                <w:szCs w:val="22"/>
              </w:rPr>
              <w:t xml:space="preserve"> </w:t>
            </w:r>
            <w:r w:rsidRPr="006D5897">
              <w:rPr>
                <w:rStyle w:val="Siln"/>
                <w:rFonts w:asciiTheme="minorHAnsi" w:eastAsia="Calibri" w:hAnsiTheme="minorHAnsi"/>
                <w:b w:val="0"/>
                <w:sz w:val="24"/>
                <w:szCs w:val="22"/>
              </w:rPr>
              <w:t>v řídících strukturách pro výzkum</w:t>
            </w:r>
            <w:r>
              <w:rPr>
                <w:rStyle w:val="Siln"/>
                <w:rFonts w:asciiTheme="minorHAnsi" w:eastAsia="Calibri" w:hAnsiTheme="minorHAnsi"/>
                <w:b w:val="0"/>
                <w:sz w:val="24"/>
                <w:szCs w:val="22"/>
              </w:rPr>
              <w:t xml:space="preserve">, vývoj a inovace a vnímá potřebu zakotvení těchto priorit </w:t>
            </w:r>
            <w:r w:rsidRPr="006D5897">
              <w:rPr>
                <w:rStyle w:val="Siln"/>
                <w:rFonts w:asciiTheme="minorHAnsi" w:eastAsia="Calibri" w:hAnsiTheme="minorHAnsi"/>
                <w:b w:val="0"/>
                <w:sz w:val="24"/>
                <w:szCs w:val="22"/>
              </w:rPr>
              <w:t xml:space="preserve">do </w:t>
            </w:r>
            <w:r>
              <w:rPr>
                <w:rStyle w:val="Siln"/>
                <w:rFonts w:asciiTheme="minorHAnsi" w:eastAsia="Calibri" w:hAnsiTheme="minorHAnsi"/>
                <w:b w:val="0"/>
                <w:sz w:val="24"/>
                <w:szCs w:val="22"/>
              </w:rPr>
              <w:t>C</w:t>
            </w:r>
            <w:r w:rsidRPr="006D5897">
              <w:rPr>
                <w:rStyle w:val="Siln"/>
                <w:rFonts w:asciiTheme="minorHAnsi" w:eastAsia="Calibri" w:hAnsiTheme="minorHAnsi"/>
                <w:b w:val="0"/>
                <w:sz w:val="24"/>
                <w:szCs w:val="22"/>
              </w:rPr>
              <w:t>estovní mapy ERA.</w:t>
            </w:r>
            <w:r>
              <w:rPr>
                <w:rStyle w:val="Siln"/>
                <w:rFonts w:asciiTheme="minorHAnsi" w:eastAsia="Calibri" w:hAnsiTheme="minorHAnsi"/>
                <w:b w:val="0"/>
                <w:sz w:val="24"/>
                <w:szCs w:val="22"/>
              </w:rPr>
              <w:t xml:space="preserve"> </w:t>
            </w:r>
          </w:p>
          <w:p w:rsidR="00DB663A" w:rsidRPr="00466D81" w:rsidRDefault="00DB663A" w:rsidP="00206D3B">
            <w:pPr>
              <w:numPr>
                <w:ilvl w:val="0"/>
                <w:numId w:val="28"/>
              </w:numPr>
              <w:autoSpaceDE w:val="0"/>
              <w:autoSpaceDN w:val="0"/>
              <w:adjustRightInd w:val="0"/>
              <w:spacing w:after="120" w:line="240" w:lineRule="auto"/>
              <w:ind w:left="743" w:hanging="425"/>
              <w:jc w:val="both"/>
              <w:rPr>
                <w:rFonts w:asciiTheme="minorHAnsi" w:hAnsiTheme="minorHAnsi"/>
                <w:bCs/>
                <w:color w:val="000000"/>
                <w:sz w:val="24"/>
              </w:rPr>
            </w:pPr>
            <w:r>
              <w:rPr>
                <w:b/>
                <w:bCs/>
                <w:color w:val="000000"/>
                <w:sz w:val="24"/>
              </w:rPr>
              <w:t>Evropský výzkumný prostor a Evropský prostor vysokoškolského vzdělávání</w:t>
            </w:r>
          </w:p>
          <w:p w:rsidR="007D775F" w:rsidRPr="007D775F" w:rsidRDefault="007D775F" w:rsidP="007D775F">
            <w:pPr>
              <w:spacing w:before="120" w:after="120" w:line="240" w:lineRule="auto"/>
              <w:ind w:left="318"/>
              <w:jc w:val="both"/>
              <w:rPr>
                <w:rFonts w:eastAsia="Times New Roman"/>
                <w:bCs/>
                <w:i/>
                <w:color w:val="000000"/>
                <w:sz w:val="24"/>
              </w:rPr>
            </w:pPr>
            <w:r>
              <w:rPr>
                <w:rFonts w:eastAsia="Times New Roman"/>
                <w:bCs/>
                <w:i/>
                <w:color w:val="000000"/>
                <w:sz w:val="24"/>
              </w:rPr>
              <w:t>Priorita: nízká</w:t>
            </w:r>
          </w:p>
          <w:p w:rsidR="00DB663A" w:rsidRDefault="00DB663A" w:rsidP="00206D3B">
            <w:pPr>
              <w:pStyle w:val="Zkladntext"/>
              <w:spacing w:after="120" w:line="240" w:lineRule="auto"/>
              <w:ind w:left="743" w:firstLine="0"/>
              <w:rPr>
                <w:rFonts w:asciiTheme="minorHAnsi" w:eastAsiaTheme="minorHAnsi" w:hAnsiTheme="minorHAnsi" w:cstheme="minorHAnsi"/>
                <w:bCs/>
                <w:i/>
                <w:sz w:val="24"/>
              </w:rPr>
            </w:pPr>
            <w:r>
              <w:rPr>
                <w:rFonts w:asciiTheme="minorHAnsi" w:eastAsiaTheme="minorHAnsi" w:hAnsiTheme="minorHAnsi" w:cstheme="minorHAnsi"/>
                <w:bCs/>
                <w:i/>
                <w:sz w:val="24"/>
              </w:rPr>
              <w:t>Lucemburské předsednictví klade důraz na výměnu</w:t>
            </w:r>
            <w:r w:rsidRPr="0078691C">
              <w:rPr>
                <w:rFonts w:asciiTheme="minorHAnsi" w:eastAsiaTheme="minorHAnsi" w:hAnsiTheme="minorHAnsi" w:cstheme="minorHAnsi"/>
                <w:bCs/>
                <w:i/>
                <w:sz w:val="24"/>
              </w:rPr>
              <w:t xml:space="preserve"> názorů mezi Evropským prostorem </w:t>
            </w:r>
            <w:r>
              <w:rPr>
                <w:rFonts w:asciiTheme="minorHAnsi" w:eastAsiaTheme="minorHAnsi" w:hAnsiTheme="minorHAnsi" w:cstheme="minorHAnsi"/>
                <w:bCs/>
                <w:i/>
                <w:sz w:val="24"/>
              </w:rPr>
              <w:t>vysokoškolského vzdělávání</w:t>
            </w:r>
            <w:r w:rsidRPr="0078691C">
              <w:rPr>
                <w:rFonts w:asciiTheme="minorHAnsi" w:eastAsiaTheme="minorHAnsi" w:hAnsiTheme="minorHAnsi" w:cstheme="minorHAnsi"/>
                <w:bCs/>
                <w:i/>
                <w:sz w:val="24"/>
              </w:rPr>
              <w:t xml:space="preserve"> a </w:t>
            </w:r>
            <w:r>
              <w:rPr>
                <w:rFonts w:asciiTheme="minorHAnsi" w:eastAsiaTheme="minorHAnsi" w:hAnsiTheme="minorHAnsi" w:cstheme="minorHAnsi"/>
                <w:bCs/>
                <w:i/>
                <w:sz w:val="24"/>
              </w:rPr>
              <w:t>Evropským výzkumným prostorem se zájmem posílení přínosu univerzit, výzkumných organizací a podniků.</w:t>
            </w:r>
            <w:r w:rsidRPr="0078691C">
              <w:rPr>
                <w:rFonts w:asciiTheme="minorHAnsi" w:eastAsiaTheme="minorHAnsi" w:hAnsiTheme="minorHAnsi" w:cstheme="minorHAnsi"/>
                <w:bCs/>
                <w:i/>
                <w:sz w:val="24"/>
              </w:rPr>
              <w:t xml:space="preserve"> </w:t>
            </w:r>
            <w:r>
              <w:rPr>
                <w:rFonts w:asciiTheme="minorHAnsi" w:eastAsiaTheme="minorHAnsi" w:hAnsiTheme="minorHAnsi" w:cstheme="minorHAnsi"/>
                <w:bCs/>
                <w:i/>
                <w:sz w:val="24"/>
              </w:rPr>
              <w:t xml:space="preserve">V centru zájmu lucemburského předsednictví budou podmínky a vzdělávání doktorandů s cílem lépe přispět k </w:t>
            </w:r>
            <w:r w:rsidRPr="0078691C">
              <w:rPr>
                <w:rFonts w:asciiTheme="minorHAnsi" w:eastAsiaTheme="minorHAnsi" w:hAnsiTheme="minorHAnsi" w:cstheme="minorHAnsi"/>
                <w:bCs/>
                <w:i/>
                <w:sz w:val="24"/>
              </w:rPr>
              <w:t>do</w:t>
            </w:r>
            <w:r>
              <w:rPr>
                <w:rFonts w:asciiTheme="minorHAnsi" w:eastAsiaTheme="minorHAnsi" w:hAnsiTheme="minorHAnsi" w:cstheme="minorHAnsi"/>
                <w:bCs/>
                <w:i/>
                <w:sz w:val="24"/>
              </w:rPr>
              <w:t>sažení znalostní společnosti, E</w:t>
            </w:r>
            <w:r w:rsidRPr="0078691C">
              <w:rPr>
                <w:rFonts w:asciiTheme="minorHAnsi" w:eastAsiaTheme="minorHAnsi" w:hAnsiTheme="minorHAnsi" w:cstheme="minorHAnsi"/>
                <w:bCs/>
                <w:i/>
                <w:sz w:val="24"/>
              </w:rPr>
              <w:t xml:space="preserve">vropského prostoru </w:t>
            </w:r>
            <w:r>
              <w:rPr>
                <w:rFonts w:asciiTheme="minorHAnsi" w:eastAsiaTheme="minorHAnsi" w:hAnsiTheme="minorHAnsi" w:cstheme="minorHAnsi"/>
                <w:bCs/>
                <w:i/>
                <w:sz w:val="24"/>
              </w:rPr>
              <w:t>pro vysokoškolské</w:t>
            </w:r>
            <w:r w:rsidRPr="0078691C">
              <w:rPr>
                <w:rFonts w:asciiTheme="minorHAnsi" w:eastAsiaTheme="minorHAnsi" w:hAnsiTheme="minorHAnsi" w:cstheme="minorHAnsi"/>
                <w:bCs/>
                <w:i/>
                <w:sz w:val="24"/>
              </w:rPr>
              <w:t xml:space="preserve"> vzdělávání, výzkum</w:t>
            </w:r>
            <w:r>
              <w:rPr>
                <w:rFonts w:asciiTheme="minorHAnsi" w:eastAsiaTheme="minorHAnsi" w:hAnsiTheme="minorHAnsi" w:cstheme="minorHAnsi"/>
                <w:bCs/>
                <w:i/>
                <w:sz w:val="24"/>
              </w:rPr>
              <w:t>u a inovací</w:t>
            </w:r>
            <w:r w:rsidRPr="0078691C">
              <w:rPr>
                <w:rFonts w:asciiTheme="minorHAnsi" w:eastAsiaTheme="minorHAnsi" w:hAnsiTheme="minorHAnsi" w:cstheme="minorHAnsi"/>
                <w:bCs/>
                <w:i/>
                <w:sz w:val="24"/>
              </w:rPr>
              <w:t>.</w:t>
            </w:r>
          </w:p>
          <w:p w:rsidR="00DB663A" w:rsidRPr="00466D81" w:rsidRDefault="00DB663A" w:rsidP="00206D3B">
            <w:pPr>
              <w:pStyle w:val="Zkladntext"/>
              <w:spacing w:after="120" w:line="240" w:lineRule="auto"/>
              <w:ind w:left="743" w:firstLine="0"/>
              <w:rPr>
                <w:rStyle w:val="Siln"/>
                <w:rFonts w:ascii="Calibri" w:eastAsia="Calibri" w:hAnsi="Calibri"/>
                <w:b w:val="0"/>
                <w:sz w:val="24"/>
                <w:szCs w:val="22"/>
              </w:rPr>
            </w:pPr>
            <w:r w:rsidRPr="00466D81">
              <w:rPr>
                <w:rStyle w:val="Siln"/>
                <w:rFonts w:asciiTheme="minorHAnsi" w:eastAsia="Calibri" w:hAnsiTheme="minorHAnsi"/>
                <w:b w:val="0"/>
                <w:sz w:val="24"/>
                <w:szCs w:val="22"/>
              </w:rPr>
              <w:t xml:space="preserve">ČR vítá </w:t>
            </w:r>
            <w:r>
              <w:rPr>
                <w:rStyle w:val="Siln"/>
                <w:rFonts w:asciiTheme="minorHAnsi" w:eastAsia="Calibri" w:hAnsiTheme="minorHAnsi"/>
                <w:b w:val="0"/>
                <w:sz w:val="24"/>
                <w:szCs w:val="22"/>
              </w:rPr>
              <w:t xml:space="preserve">prioritu lucemburského předsednictví v oblasti střetávání názorů z prostředí vysokých škol, výzkumných organizací a podniků s cílem </w:t>
            </w:r>
            <w:r w:rsidRPr="00EC387A">
              <w:rPr>
                <w:rStyle w:val="Siln"/>
                <w:rFonts w:asciiTheme="minorHAnsi" w:eastAsia="Calibri" w:hAnsiTheme="minorHAnsi"/>
                <w:b w:val="0"/>
                <w:sz w:val="24"/>
                <w:szCs w:val="22"/>
              </w:rPr>
              <w:t>plně využít lidského kapitálu a vzdělání</w:t>
            </w:r>
            <w:r>
              <w:rPr>
                <w:rStyle w:val="Siln"/>
                <w:rFonts w:asciiTheme="minorHAnsi" w:eastAsia="Calibri" w:hAnsiTheme="minorHAnsi"/>
                <w:b w:val="0"/>
                <w:sz w:val="24"/>
                <w:szCs w:val="22"/>
              </w:rPr>
              <w:t xml:space="preserve"> pro rozvoj znalostní společnosti.</w:t>
            </w:r>
          </w:p>
        </w:tc>
      </w:tr>
      <w:tr w:rsidR="00DB663A" w:rsidRPr="00E60C26" w:rsidTr="00206D3B">
        <w:tc>
          <w:tcPr>
            <w:tcW w:w="1809" w:type="dxa"/>
            <w:tcBorders>
              <w:left w:val="nil"/>
              <w:bottom w:val="nil"/>
              <w:right w:val="nil"/>
            </w:tcBorders>
            <w:shd w:val="clear" w:color="auto" w:fill="FFFFFF"/>
          </w:tcPr>
          <w:p w:rsidR="00DB663A" w:rsidRPr="00E60C26" w:rsidRDefault="00DB663A" w:rsidP="00206D3B">
            <w:pPr>
              <w:spacing w:after="0" w:line="240" w:lineRule="auto"/>
              <w:rPr>
                <w:rFonts w:eastAsia="Times New Roman"/>
                <w:bCs/>
                <w:i/>
                <w:color w:val="000000"/>
              </w:rPr>
            </w:pPr>
            <w:r w:rsidRPr="00E60C26">
              <w:rPr>
                <w:rFonts w:eastAsia="Times New Roman"/>
                <w:bCs/>
                <w:i/>
                <w:color w:val="000000"/>
              </w:rPr>
              <w:lastRenderedPageBreak/>
              <w:t>Agendy Rady EU</w:t>
            </w:r>
          </w:p>
        </w:tc>
        <w:tc>
          <w:tcPr>
            <w:tcW w:w="7513" w:type="dxa"/>
            <w:tcBorders>
              <w:left w:val="single" w:sz="6" w:space="0" w:color="9BBB59"/>
            </w:tcBorders>
            <w:shd w:val="clear" w:color="auto" w:fill="EAF1DD"/>
          </w:tcPr>
          <w:p w:rsidR="00DB663A" w:rsidRDefault="00DB663A" w:rsidP="00206D3B">
            <w:pPr>
              <w:spacing w:after="0" w:line="240" w:lineRule="auto"/>
              <w:jc w:val="both"/>
              <w:rPr>
                <w:rFonts w:eastAsia="Times New Roman"/>
                <w:b/>
                <w:color w:val="000000"/>
                <w:sz w:val="24"/>
              </w:rPr>
            </w:pPr>
            <w:r>
              <w:rPr>
                <w:rFonts w:eastAsia="Times New Roman"/>
                <w:b/>
                <w:color w:val="000000"/>
                <w:sz w:val="24"/>
              </w:rPr>
              <w:t xml:space="preserve">Neformální </w:t>
            </w:r>
            <w:r w:rsidRPr="00466D81">
              <w:rPr>
                <w:rFonts w:eastAsia="Times New Roman"/>
                <w:b/>
                <w:color w:val="000000"/>
                <w:sz w:val="24"/>
              </w:rPr>
              <w:t xml:space="preserve">Rada ministrů pro konkurenceschopnost </w:t>
            </w:r>
          </w:p>
          <w:p w:rsidR="00DB663A" w:rsidRDefault="00DB663A" w:rsidP="00206D3B">
            <w:pPr>
              <w:spacing w:after="0" w:line="240" w:lineRule="auto"/>
              <w:jc w:val="both"/>
              <w:rPr>
                <w:rFonts w:eastAsia="Times New Roman"/>
                <w:b/>
                <w:color w:val="000000"/>
                <w:sz w:val="24"/>
              </w:rPr>
            </w:pPr>
            <w:r>
              <w:rPr>
                <w:rFonts w:eastAsia="Times New Roman"/>
                <w:b/>
                <w:color w:val="000000"/>
                <w:sz w:val="24"/>
              </w:rPr>
              <w:t>(21</w:t>
            </w:r>
            <w:r w:rsidRPr="00466D81">
              <w:rPr>
                <w:rFonts w:eastAsia="Times New Roman"/>
                <w:b/>
                <w:color w:val="000000"/>
                <w:sz w:val="24"/>
              </w:rPr>
              <w:t xml:space="preserve">. </w:t>
            </w:r>
            <w:r>
              <w:rPr>
                <w:rFonts w:eastAsia="Times New Roman"/>
                <w:b/>
                <w:color w:val="000000"/>
                <w:sz w:val="24"/>
              </w:rPr>
              <w:t>července</w:t>
            </w:r>
            <w:r w:rsidRPr="00466D81">
              <w:rPr>
                <w:rFonts w:eastAsia="Times New Roman"/>
                <w:b/>
                <w:color w:val="000000"/>
                <w:sz w:val="24"/>
              </w:rPr>
              <w:t xml:space="preserve"> 2015, </w:t>
            </w:r>
            <w:r>
              <w:rPr>
                <w:rFonts w:eastAsia="Times New Roman"/>
                <w:b/>
                <w:color w:val="000000"/>
                <w:sz w:val="24"/>
              </w:rPr>
              <w:t>Lucemburk</w:t>
            </w:r>
            <w:r w:rsidRPr="00466D81">
              <w:rPr>
                <w:rFonts w:eastAsia="Times New Roman"/>
                <w:b/>
                <w:color w:val="000000"/>
                <w:sz w:val="24"/>
              </w:rPr>
              <w:t>)</w:t>
            </w:r>
          </w:p>
          <w:p w:rsidR="00DB663A" w:rsidRPr="00AD01EE" w:rsidRDefault="00AD01EE" w:rsidP="00AD01EE">
            <w:pPr>
              <w:spacing w:line="240" w:lineRule="auto"/>
              <w:jc w:val="both"/>
              <w:rPr>
                <w:rFonts w:eastAsia="Times New Roman"/>
                <w:i/>
                <w:color w:val="000000"/>
                <w:sz w:val="24"/>
              </w:rPr>
            </w:pPr>
            <w:r>
              <w:rPr>
                <w:rFonts w:eastAsia="Times New Roman"/>
                <w:i/>
                <w:color w:val="000000"/>
                <w:sz w:val="24"/>
              </w:rPr>
              <w:t>a</w:t>
            </w:r>
            <w:r w:rsidRPr="00AD01EE">
              <w:rPr>
                <w:rFonts w:eastAsia="Times New Roman"/>
                <w:i/>
                <w:color w:val="000000"/>
                <w:sz w:val="24"/>
              </w:rPr>
              <w:t>genda tbs</w:t>
            </w:r>
          </w:p>
          <w:p w:rsidR="00DB663A" w:rsidRDefault="00DB663A" w:rsidP="00206D3B">
            <w:pPr>
              <w:spacing w:after="0" w:line="240" w:lineRule="auto"/>
              <w:jc w:val="both"/>
              <w:rPr>
                <w:rFonts w:eastAsia="Times New Roman"/>
                <w:b/>
                <w:color w:val="000000"/>
                <w:sz w:val="24"/>
              </w:rPr>
            </w:pPr>
            <w:r w:rsidRPr="00466D81">
              <w:rPr>
                <w:rFonts w:eastAsia="Times New Roman"/>
                <w:b/>
                <w:color w:val="000000"/>
                <w:sz w:val="24"/>
              </w:rPr>
              <w:lastRenderedPageBreak/>
              <w:t xml:space="preserve">Rada ministrů pro konkurenceschopnost </w:t>
            </w:r>
          </w:p>
          <w:p w:rsidR="00DB663A" w:rsidRPr="00466D81" w:rsidRDefault="00DB663A" w:rsidP="00206D3B">
            <w:pPr>
              <w:spacing w:after="0" w:line="240" w:lineRule="auto"/>
              <w:jc w:val="both"/>
              <w:rPr>
                <w:rFonts w:eastAsia="Times New Roman"/>
                <w:b/>
                <w:color w:val="000000"/>
                <w:sz w:val="24"/>
              </w:rPr>
            </w:pPr>
            <w:r>
              <w:rPr>
                <w:rFonts w:eastAsia="Times New Roman"/>
                <w:b/>
                <w:color w:val="000000"/>
                <w:sz w:val="24"/>
              </w:rPr>
              <w:t>(2</w:t>
            </w:r>
            <w:r w:rsidRPr="00466D81">
              <w:rPr>
                <w:rFonts w:eastAsia="Times New Roman"/>
                <w:b/>
                <w:color w:val="000000"/>
                <w:sz w:val="24"/>
              </w:rPr>
              <w:t xml:space="preserve">. </w:t>
            </w:r>
            <w:r>
              <w:rPr>
                <w:rFonts w:eastAsia="Times New Roman"/>
                <w:b/>
                <w:color w:val="000000"/>
                <w:sz w:val="24"/>
              </w:rPr>
              <w:t>října</w:t>
            </w:r>
            <w:r w:rsidRPr="00466D81">
              <w:rPr>
                <w:rFonts w:eastAsia="Times New Roman"/>
                <w:b/>
                <w:color w:val="000000"/>
                <w:sz w:val="24"/>
              </w:rPr>
              <w:t xml:space="preserve"> 2015, </w:t>
            </w:r>
            <w:r>
              <w:rPr>
                <w:rFonts w:eastAsia="Times New Roman"/>
                <w:b/>
                <w:color w:val="000000"/>
                <w:sz w:val="24"/>
              </w:rPr>
              <w:t>Lucemburk</w:t>
            </w:r>
            <w:r w:rsidRPr="00466D81">
              <w:rPr>
                <w:rFonts w:eastAsia="Times New Roman"/>
                <w:b/>
                <w:color w:val="000000"/>
                <w:sz w:val="24"/>
              </w:rPr>
              <w:t>)</w:t>
            </w:r>
          </w:p>
          <w:p w:rsidR="00AD01EE" w:rsidRPr="00AD01EE" w:rsidRDefault="00AD01EE" w:rsidP="00AD01EE">
            <w:pPr>
              <w:spacing w:line="240" w:lineRule="auto"/>
              <w:jc w:val="both"/>
              <w:rPr>
                <w:rFonts w:eastAsia="Times New Roman"/>
                <w:i/>
                <w:color w:val="000000"/>
                <w:sz w:val="24"/>
              </w:rPr>
            </w:pPr>
            <w:r>
              <w:rPr>
                <w:rFonts w:eastAsia="Times New Roman"/>
                <w:i/>
                <w:color w:val="000000"/>
                <w:sz w:val="24"/>
              </w:rPr>
              <w:t>a</w:t>
            </w:r>
            <w:r w:rsidRPr="00AD01EE">
              <w:rPr>
                <w:rFonts w:eastAsia="Times New Roman"/>
                <w:i/>
                <w:color w:val="000000"/>
                <w:sz w:val="24"/>
              </w:rPr>
              <w:t>genda tbs</w:t>
            </w:r>
          </w:p>
          <w:p w:rsidR="00DB663A" w:rsidRDefault="00DB663A" w:rsidP="00206D3B">
            <w:pPr>
              <w:spacing w:after="0" w:line="240" w:lineRule="auto"/>
              <w:jc w:val="both"/>
              <w:rPr>
                <w:rFonts w:eastAsia="Times New Roman"/>
                <w:color w:val="000000"/>
                <w:sz w:val="24"/>
              </w:rPr>
            </w:pPr>
          </w:p>
          <w:p w:rsidR="00DB663A" w:rsidRDefault="00DB663A" w:rsidP="00206D3B">
            <w:pPr>
              <w:spacing w:after="0" w:line="240" w:lineRule="auto"/>
              <w:jc w:val="both"/>
              <w:rPr>
                <w:rFonts w:eastAsia="Times New Roman"/>
                <w:b/>
                <w:color w:val="000000"/>
                <w:sz w:val="24"/>
              </w:rPr>
            </w:pPr>
            <w:r w:rsidRPr="00466D81">
              <w:rPr>
                <w:rFonts w:eastAsia="Times New Roman"/>
                <w:b/>
                <w:color w:val="000000"/>
                <w:sz w:val="24"/>
              </w:rPr>
              <w:t xml:space="preserve">Rada ministrů pro konkurenceschopnost </w:t>
            </w:r>
          </w:p>
          <w:p w:rsidR="00DB663A" w:rsidRPr="00466D81" w:rsidRDefault="00DB663A" w:rsidP="00206D3B">
            <w:pPr>
              <w:spacing w:after="0" w:line="240" w:lineRule="auto"/>
              <w:jc w:val="both"/>
              <w:rPr>
                <w:rFonts w:eastAsia="Times New Roman"/>
                <w:b/>
                <w:color w:val="000000"/>
                <w:sz w:val="24"/>
              </w:rPr>
            </w:pPr>
            <w:r>
              <w:rPr>
                <w:rFonts w:eastAsia="Times New Roman"/>
                <w:b/>
                <w:color w:val="000000"/>
                <w:sz w:val="24"/>
              </w:rPr>
              <w:t>(1</w:t>
            </w:r>
            <w:r w:rsidRPr="00466D81">
              <w:rPr>
                <w:rFonts w:eastAsia="Times New Roman"/>
                <w:b/>
                <w:color w:val="000000"/>
                <w:sz w:val="24"/>
              </w:rPr>
              <w:t xml:space="preserve">. </w:t>
            </w:r>
            <w:r>
              <w:rPr>
                <w:rFonts w:eastAsia="Times New Roman"/>
                <w:b/>
                <w:color w:val="000000"/>
                <w:sz w:val="24"/>
              </w:rPr>
              <w:t>prosince</w:t>
            </w:r>
            <w:r w:rsidRPr="00466D81">
              <w:rPr>
                <w:rFonts w:eastAsia="Times New Roman"/>
                <w:b/>
                <w:color w:val="000000"/>
                <w:sz w:val="24"/>
              </w:rPr>
              <w:t xml:space="preserve"> 2015, </w:t>
            </w:r>
            <w:r>
              <w:rPr>
                <w:rFonts w:eastAsia="Times New Roman"/>
                <w:b/>
                <w:color w:val="000000"/>
                <w:sz w:val="24"/>
              </w:rPr>
              <w:t>Brusel</w:t>
            </w:r>
            <w:r w:rsidRPr="00466D81">
              <w:rPr>
                <w:rFonts w:eastAsia="Times New Roman"/>
                <w:b/>
                <w:color w:val="000000"/>
                <w:sz w:val="24"/>
              </w:rPr>
              <w:t>)</w:t>
            </w:r>
          </w:p>
          <w:p w:rsidR="00AD01EE" w:rsidRPr="00AD01EE" w:rsidRDefault="00AD01EE" w:rsidP="00AD01EE">
            <w:pPr>
              <w:spacing w:line="240" w:lineRule="auto"/>
              <w:jc w:val="both"/>
              <w:rPr>
                <w:rFonts w:eastAsia="Times New Roman"/>
                <w:i/>
                <w:color w:val="000000"/>
                <w:sz w:val="24"/>
              </w:rPr>
            </w:pPr>
            <w:r>
              <w:rPr>
                <w:rFonts w:eastAsia="Times New Roman"/>
                <w:i/>
                <w:color w:val="000000"/>
                <w:sz w:val="24"/>
              </w:rPr>
              <w:t>a</w:t>
            </w:r>
            <w:r w:rsidRPr="00AD01EE">
              <w:rPr>
                <w:rFonts w:eastAsia="Times New Roman"/>
                <w:i/>
                <w:color w:val="000000"/>
                <w:sz w:val="24"/>
              </w:rPr>
              <w:t>genda tbs</w:t>
            </w:r>
          </w:p>
        </w:tc>
      </w:tr>
      <w:tr w:rsidR="00DB663A" w:rsidRPr="00E60C26" w:rsidTr="00206D3B">
        <w:tc>
          <w:tcPr>
            <w:tcW w:w="1809" w:type="dxa"/>
            <w:tcBorders>
              <w:left w:val="nil"/>
              <w:bottom w:val="nil"/>
              <w:right w:val="nil"/>
            </w:tcBorders>
            <w:shd w:val="clear" w:color="auto" w:fill="FFFFFF"/>
          </w:tcPr>
          <w:p w:rsidR="00DB663A" w:rsidRPr="00E60C26" w:rsidRDefault="00DB663A" w:rsidP="00206D3B">
            <w:pPr>
              <w:spacing w:after="0" w:line="240" w:lineRule="auto"/>
              <w:rPr>
                <w:rFonts w:eastAsia="Times New Roman"/>
                <w:bCs/>
                <w:i/>
                <w:color w:val="000000"/>
              </w:rPr>
            </w:pPr>
            <w:r w:rsidRPr="00E60C26">
              <w:rPr>
                <w:rFonts w:eastAsia="Times New Roman"/>
                <w:bCs/>
                <w:i/>
                <w:color w:val="000000"/>
              </w:rPr>
              <w:lastRenderedPageBreak/>
              <w:t xml:space="preserve">Konference a významné akce předsednictví </w:t>
            </w:r>
          </w:p>
        </w:tc>
        <w:tc>
          <w:tcPr>
            <w:tcW w:w="7513" w:type="dxa"/>
            <w:shd w:val="clear" w:color="auto" w:fill="D6E3BC"/>
          </w:tcPr>
          <w:p w:rsidR="00DB663A" w:rsidRPr="00AD01EE" w:rsidRDefault="00A91D8D" w:rsidP="00AD01EE">
            <w:pPr>
              <w:numPr>
                <w:ilvl w:val="0"/>
                <w:numId w:val="35"/>
              </w:numPr>
              <w:spacing w:after="0" w:line="240" w:lineRule="auto"/>
              <w:ind w:left="743" w:hanging="425"/>
              <w:jc w:val="both"/>
              <w:rPr>
                <w:b/>
                <w:sz w:val="24"/>
              </w:rPr>
            </w:pPr>
            <w:r>
              <w:rPr>
                <w:b/>
                <w:sz w:val="24"/>
              </w:rPr>
              <w:t xml:space="preserve">Evropské Fórum k datům </w:t>
            </w:r>
            <w:r w:rsidRPr="00A91D8D">
              <w:rPr>
                <w:sz w:val="24"/>
              </w:rPr>
              <w:t>(EDF2015</w:t>
            </w:r>
            <w:r>
              <w:rPr>
                <w:b/>
                <w:sz w:val="24"/>
              </w:rPr>
              <w:t xml:space="preserve">, </w:t>
            </w:r>
            <w:r w:rsidR="00DB663A" w:rsidRPr="00AD01EE">
              <w:rPr>
                <w:sz w:val="24"/>
              </w:rPr>
              <w:t>16</w:t>
            </w:r>
            <w:r w:rsidR="00AD01EE" w:rsidRPr="00AD01EE">
              <w:rPr>
                <w:sz w:val="24"/>
              </w:rPr>
              <w:t xml:space="preserve">. – </w:t>
            </w:r>
            <w:r w:rsidR="00DB663A" w:rsidRPr="00AD01EE">
              <w:rPr>
                <w:sz w:val="24"/>
              </w:rPr>
              <w:t>17</w:t>
            </w:r>
            <w:r w:rsidR="00AD01EE" w:rsidRPr="00AD01EE">
              <w:rPr>
                <w:sz w:val="24"/>
              </w:rPr>
              <w:t>. listopadu 2015, Lucemburk)</w:t>
            </w:r>
          </w:p>
          <w:p w:rsidR="00DB663A" w:rsidRPr="00AD01EE" w:rsidRDefault="00AD01EE" w:rsidP="00AD01EE">
            <w:pPr>
              <w:numPr>
                <w:ilvl w:val="0"/>
                <w:numId w:val="35"/>
              </w:numPr>
              <w:spacing w:after="0" w:line="240" w:lineRule="auto"/>
              <w:ind w:left="743" w:hanging="425"/>
              <w:jc w:val="both"/>
              <w:rPr>
                <w:b/>
                <w:sz w:val="24"/>
              </w:rPr>
            </w:pPr>
            <w:r w:rsidRPr="00AD01EE">
              <w:rPr>
                <w:b/>
                <w:sz w:val="24"/>
              </w:rPr>
              <w:t>8. konference</w:t>
            </w:r>
            <w:r w:rsidR="00DB663A" w:rsidRPr="00AD01EE">
              <w:rPr>
                <w:b/>
                <w:sz w:val="24"/>
              </w:rPr>
              <w:t xml:space="preserve"> </w:t>
            </w:r>
            <w:r w:rsidR="00A91D8D">
              <w:rPr>
                <w:b/>
                <w:sz w:val="24"/>
              </w:rPr>
              <w:t xml:space="preserve">ke </w:t>
            </w:r>
            <w:r w:rsidR="00DB663A" w:rsidRPr="00AD01EE">
              <w:rPr>
                <w:b/>
                <w:sz w:val="24"/>
              </w:rPr>
              <w:t>S</w:t>
            </w:r>
            <w:r w:rsidR="00A91D8D">
              <w:rPr>
                <w:b/>
                <w:sz w:val="24"/>
              </w:rPr>
              <w:t>trategickému energeticko-technologickému plá</w:t>
            </w:r>
            <w:r w:rsidR="00DB663A" w:rsidRPr="00AD01EE">
              <w:rPr>
                <w:b/>
                <w:sz w:val="24"/>
              </w:rPr>
              <w:t>n</w:t>
            </w:r>
            <w:r w:rsidR="00A91D8D">
              <w:rPr>
                <w:b/>
                <w:sz w:val="24"/>
              </w:rPr>
              <w:t>u</w:t>
            </w:r>
            <w:r w:rsidR="00DB663A" w:rsidRPr="00AD01EE">
              <w:rPr>
                <w:b/>
                <w:sz w:val="24"/>
              </w:rPr>
              <w:t xml:space="preserve"> </w:t>
            </w:r>
            <w:r w:rsidRPr="00AD01EE">
              <w:rPr>
                <w:sz w:val="24"/>
              </w:rPr>
              <w:t>(</w:t>
            </w:r>
            <w:r w:rsidR="00A91D8D">
              <w:rPr>
                <w:sz w:val="24"/>
              </w:rPr>
              <w:t xml:space="preserve">SET Plan, </w:t>
            </w:r>
            <w:r w:rsidRPr="00AD01EE">
              <w:rPr>
                <w:sz w:val="24"/>
              </w:rPr>
              <w:t>listopad 2015, Lucemburk)</w:t>
            </w:r>
          </w:p>
          <w:p w:rsidR="00AD01EE" w:rsidRPr="00AD01EE" w:rsidRDefault="00DB663A" w:rsidP="00AD01EE">
            <w:pPr>
              <w:numPr>
                <w:ilvl w:val="0"/>
                <w:numId w:val="35"/>
              </w:numPr>
              <w:spacing w:after="0" w:line="240" w:lineRule="auto"/>
              <w:ind w:left="743" w:hanging="425"/>
              <w:jc w:val="both"/>
              <w:rPr>
                <w:b/>
                <w:sz w:val="24"/>
              </w:rPr>
            </w:pPr>
            <w:r w:rsidRPr="00AD01EE">
              <w:rPr>
                <w:b/>
                <w:sz w:val="24"/>
              </w:rPr>
              <w:t>Manufuture</w:t>
            </w:r>
            <w:r w:rsidR="00AD01EE" w:rsidRPr="00AD01EE">
              <w:rPr>
                <w:b/>
                <w:sz w:val="24"/>
              </w:rPr>
              <w:t xml:space="preserve"> </w:t>
            </w:r>
            <w:r w:rsidRPr="00AD01EE">
              <w:rPr>
                <w:b/>
                <w:sz w:val="24"/>
              </w:rPr>
              <w:t xml:space="preserve">2015 </w:t>
            </w:r>
            <w:r w:rsidR="00AD01EE" w:rsidRPr="00AD01EE">
              <w:rPr>
                <w:sz w:val="24"/>
              </w:rPr>
              <w:t>(23. – 24. listopadu 2015, Lucemburk)</w:t>
            </w:r>
          </w:p>
          <w:p w:rsidR="00DB663A" w:rsidRPr="00AD01EE" w:rsidRDefault="00DB663A" w:rsidP="00AD01EE">
            <w:pPr>
              <w:numPr>
                <w:ilvl w:val="0"/>
                <w:numId w:val="35"/>
              </w:numPr>
              <w:spacing w:after="0" w:line="240" w:lineRule="auto"/>
              <w:ind w:left="743" w:hanging="425"/>
              <w:jc w:val="both"/>
              <w:rPr>
                <w:b/>
                <w:sz w:val="24"/>
              </w:rPr>
            </w:pPr>
            <w:r w:rsidRPr="00AD01EE">
              <w:rPr>
                <w:b/>
                <w:sz w:val="24"/>
              </w:rPr>
              <w:t>MSCA 2015 – COFUND</w:t>
            </w:r>
            <w:r w:rsidR="00AD01EE" w:rsidRPr="00AD01EE">
              <w:rPr>
                <w:b/>
                <w:sz w:val="24"/>
              </w:rPr>
              <w:t xml:space="preserve"> </w:t>
            </w:r>
            <w:r w:rsidR="00AD01EE" w:rsidRPr="00AD01EE">
              <w:rPr>
                <w:sz w:val="24"/>
              </w:rPr>
              <w:t>(10. – 11. prosince 2015, Lucemburk)</w:t>
            </w:r>
          </w:p>
          <w:p w:rsidR="00AD01EE" w:rsidRPr="008F19E1" w:rsidRDefault="00AD01EE" w:rsidP="00AD01EE">
            <w:pPr>
              <w:spacing w:after="0" w:line="240" w:lineRule="auto"/>
              <w:jc w:val="both"/>
              <w:rPr>
                <w:bCs/>
                <w:sz w:val="24"/>
              </w:rPr>
            </w:pPr>
          </w:p>
        </w:tc>
      </w:tr>
      <w:tr w:rsidR="00DB663A" w:rsidRPr="00E60C26" w:rsidTr="00206D3B">
        <w:tc>
          <w:tcPr>
            <w:tcW w:w="1809" w:type="dxa"/>
            <w:tcBorders>
              <w:left w:val="nil"/>
              <w:right w:val="nil"/>
            </w:tcBorders>
            <w:shd w:val="clear" w:color="auto" w:fill="FFFFFF"/>
          </w:tcPr>
          <w:p w:rsidR="00DB663A" w:rsidRPr="00E60C26" w:rsidRDefault="00DB663A" w:rsidP="00206D3B">
            <w:pPr>
              <w:spacing w:after="0" w:line="240" w:lineRule="auto"/>
              <w:rPr>
                <w:rFonts w:eastAsia="Times New Roman"/>
                <w:bCs/>
                <w:i/>
                <w:color w:val="000000"/>
              </w:rPr>
            </w:pPr>
            <w:r w:rsidRPr="00E60C26">
              <w:rPr>
                <w:rFonts w:eastAsia="Times New Roman"/>
                <w:bCs/>
                <w:i/>
                <w:color w:val="000000"/>
              </w:rPr>
              <w:t xml:space="preserve">Další akce a pravidelná jednání </w:t>
            </w:r>
          </w:p>
        </w:tc>
        <w:tc>
          <w:tcPr>
            <w:tcW w:w="7513" w:type="dxa"/>
            <w:tcBorders>
              <w:left w:val="single" w:sz="6" w:space="0" w:color="9BBB59"/>
            </w:tcBorders>
            <w:shd w:val="clear" w:color="auto" w:fill="EAF1DD"/>
          </w:tcPr>
          <w:p w:rsidR="00DB663A" w:rsidRPr="00466D81" w:rsidRDefault="00DB663A" w:rsidP="00206D3B">
            <w:pPr>
              <w:numPr>
                <w:ilvl w:val="0"/>
                <w:numId w:val="35"/>
              </w:numPr>
              <w:spacing w:after="0" w:line="240" w:lineRule="auto"/>
              <w:ind w:left="743" w:hanging="425"/>
              <w:jc w:val="both"/>
              <w:rPr>
                <w:sz w:val="24"/>
              </w:rPr>
            </w:pPr>
            <w:r w:rsidRPr="00466D81">
              <w:rPr>
                <w:b/>
                <w:sz w:val="24"/>
              </w:rPr>
              <w:t>Pracovní skupina pro výzkum</w:t>
            </w:r>
            <w:r>
              <w:rPr>
                <w:sz w:val="24"/>
              </w:rPr>
              <w:t xml:space="preserve"> (7. 7., 13. 7., 7. 9., 14. 9., 21. 9., Lucemburk)</w:t>
            </w:r>
          </w:p>
          <w:p w:rsidR="00DB663A" w:rsidRPr="003F1A83" w:rsidRDefault="00DB663A" w:rsidP="00206D3B">
            <w:pPr>
              <w:numPr>
                <w:ilvl w:val="0"/>
                <w:numId w:val="35"/>
              </w:numPr>
              <w:spacing w:after="0" w:line="240" w:lineRule="auto"/>
              <w:ind w:left="743" w:hanging="425"/>
              <w:jc w:val="both"/>
              <w:rPr>
                <w:b/>
                <w:bCs/>
                <w:sz w:val="24"/>
              </w:rPr>
            </w:pPr>
            <w:r w:rsidRPr="00323115">
              <w:rPr>
                <w:b/>
                <w:bCs/>
                <w:sz w:val="24"/>
              </w:rPr>
              <w:t>Výbor pro Evropský výzkumný prostor a inovace</w:t>
            </w:r>
            <w:r>
              <w:rPr>
                <w:bCs/>
                <w:sz w:val="24"/>
              </w:rPr>
              <w:t xml:space="preserve"> </w:t>
            </w:r>
            <w:r w:rsidRPr="00323115">
              <w:rPr>
                <w:bCs/>
                <w:sz w:val="24"/>
              </w:rPr>
              <w:t>(ERAC</w:t>
            </w:r>
            <w:r w:rsidRPr="00466D81">
              <w:rPr>
                <w:bCs/>
                <w:sz w:val="24"/>
              </w:rPr>
              <w:t>,</w:t>
            </w:r>
            <w:r>
              <w:rPr>
                <w:bCs/>
                <w:sz w:val="24"/>
              </w:rPr>
              <w:t xml:space="preserve"> 7. – 8. července 2015, Lucemburk, 13. listopadu, Brusel)</w:t>
            </w:r>
          </w:p>
          <w:p w:rsidR="00DB663A" w:rsidRDefault="00DB663A" w:rsidP="00206D3B">
            <w:pPr>
              <w:numPr>
                <w:ilvl w:val="0"/>
                <w:numId w:val="35"/>
              </w:numPr>
              <w:spacing w:after="0" w:line="240" w:lineRule="auto"/>
              <w:ind w:left="743" w:hanging="425"/>
              <w:jc w:val="both"/>
              <w:rPr>
                <w:b/>
                <w:bCs/>
                <w:sz w:val="24"/>
              </w:rPr>
            </w:pPr>
            <w:r w:rsidRPr="00323115">
              <w:rPr>
                <w:b/>
                <w:bCs/>
                <w:sz w:val="24"/>
              </w:rPr>
              <w:t>Skupina na vysoké úrovni pro Společné programování</w:t>
            </w:r>
            <w:r>
              <w:rPr>
                <w:bCs/>
                <w:sz w:val="24"/>
              </w:rPr>
              <w:t xml:space="preserve"> (GPC,</w:t>
            </w:r>
            <w:r w:rsidRPr="00466D81">
              <w:rPr>
                <w:b/>
                <w:bCs/>
                <w:sz w:val="24"/>
              </w:rPr>
              <w:t xml:space="preserve"> </w:t>
            </w:r>
            <w:r>
              <w:rPr>
                <w:bCs/>
                <w:sz w:val="24"/>
              </w:rPr>
              <w:t>30</w:t>
            </w:r>
            <w:r w:rsidRPr="00466D81">
              <w:rPr>
                <w:bCs/>
                <w:sz w:val="24"/>
              </w:rPr>
              <w:t>. </w:t>
            </w:r>
            <w:r>
              <w:rPr>
                <w:bCs/>
                <w:sz w:val="24"/>
              </w:rPr>
              <w:t>září</w:t>
            </w:r>
            <w:r w:rsidRPr="00466D81">
              <w:rPr>
                <w:bCs/>
                <w:sz w:val="24"/>
              </w:rPr>
              <w:t xml:space="preserve"> a </w:t>
            </w:r>
            <w:r>
              <w:rPr>
                <w:bCs/>
                <w:sz w:val="24"/>
              </w:rPr>
              <w:t>11</w:t>
            </w:r>
            <w:r w:rsidRPr="00466D81">
              <w:rPr>
                <w:bCs/>
                <w:sz w:val="24"/>
              </w:rPr>
              <w:t>. </w:t>
            </w:r>
            <w:r>
              <w:rPr>
                <w:bCs/>
                <w:sz w:val="24"/>
              </w:rPr>
              <w:t>prosince</w:t>
            </w:r>
            <w:r w:rsidRPr="00466D81">
              <w:rPr>
                <w:bCs/>
                <w:sz w:val="24"/>
              </w:rPr>
              <w:t xml:space="preserve"> 2015, Brusel</w:t>
            </w:r>
            <w:r>
              <w:rPr>
                <w:bCs/>
                <w:sz w:val="24"/>
              </w:rPr>
              <w:t>)</w:t>
            </w:r>
            <w:r w:rsidRPr="00466D81">
              <w:rPr>
                <w:b/>
                <w:bCs/>
                <w:sz w:val="24"/>
              </w:rPr>
              <w:t xml:space="preserve"> </w:t>
            </w:r>
          </w:p>
          <w:p w:rsidR="00DB663A" w:rsidRPr="0018440B" w:rsidRDefault="00DB663A" w:rsidP="00206D3B">
            <w:pPr>
              <w:numPr>
                <w:ilvl w:val="0"/>
                <w:numId w:val="35"/>
              </w:numPr>
              <w:spacing w:after="0" w:line="240" w:lineRule="auto"/>
              <w:ind w:left="743" w:hanging="425"/>
              <w:jc w:val="both"/>
              <w:rPr>
                <w:b/>
                <w:bCs/>
                <w:sz w:val="24"/>
              </w:rPr>
            </w:pPr>
            <w:r w:rsidRPr="0018440B">
              <w:rPr>
                <w:b/>
                <w:sz w:val="24"/>
                <w:szCs w:val="24"/>
              </w:rPr>
              <w:t>Strategické fórum pro mezinárodní věd</w:t>
            </w:r>
            <w:r>
              <w:rPr>
                <w:b/>
                <w:sz w:val="24"/>
                <w:szCs w:val="24"/>
              </w:rPr>
              <w:t xml:space="preserve">ecko-technickou </w:t>
            </w:r>
            <w:r w:rsidRPr="0018440B">
              <w:rPr>
                <w:b/>
                <w:sz w:val="24"/>
                <w:szCs w:val="24"/>
              </w:rPr>
              <w:t>spolupráci</w:t>
            </w:r>
            <w:r>
              <w:rPr>
                <w:sz w:val="24"/>
                <w:szCs w:val="24"/>
              </w:rPr>
              <w:t xml:space="preserve"> (SFIC, 29</w:t>
            </w:r>
            <w:r w:rsidRPr="0018440B">
              <w:rPr>
                <w:sz w:val="24"/>
                <w:szCs w:val="24"/>
              </w:rPr>
              <w:t xml:space="preserve">. </w:t>
            </w:r>
            <w:r>
              <w:rPr>
                <w:sz w:val="24"/>
                <w:szCs w:val="24"/>
              </w:rPr>
              <w:t>září a 3</w:t>
            </w:r>
            <w:r w:rsidRPr="0018440B">
              <w:rPr>
                <w:sz w:val="24"/>
                <w:szCs w:val="24"/>
              </w:rPr>
              <w:t xml:space="preserve">. </w:t>
            </w:r>
            <w:r>
              <w:rPr>
                <w:sz w:val="24"/>
                <w:szCs w:val="24"/>
              </w:rPr>
              <w:t>prosince</w:t>
            </w:r>
            <w:r w:rsidRPr="0018440B">
              <w:rPr>
                <w:sz w:val="24"/>
                <w:szCs w:val="24"/>
              </w:rPr>
              <w:t xml:space="preserve"> 2015, Brusel)</w:t>
            </w:r>
          </w:p>
        </w:tc>
      </w:tr>
    </w:tbl>
    <w:p w:rsidR="00DB663A" w:rsidRPr="00E60C26" w:rsidRDefault="00DB663A" w:rsidP="00DB663A">
      <w:pPr>
        <w:spacing w:after="0" w:line="240" w:lineRule="auto"/>
        <w:jc w:val="both"/>
        <w:rPr>
          <w:b/>
          <w:sz w:val="24"/>
          <w:u w:val="single"/>
        </w:rPr>
      </w:pPr>
    </w:p>
    <w:p w:rsidR="00DB663A" w:rsidRPr="00E60C26" w:rsidRDefault="00DB663A" w:rsidP="00DB663A">
      <w:pPr>
        <w:spacing w:after="0" w:line="240" w:lineRule="auto"/>
        <w:jc w:val="both"/>
        <w:rPr>
          <w:b/>
          <w:sz w:val="24"/>
          <w:u w:val="single"/>
        </w:rPr>
      </w:pPr>
    </w:p>
    <w:p w:rsidR="0003126D" w:rsidRPr="00E60C26" w:rsidRDefault="0003126D" w:rsidP="000F42B9">
      <w:pPr>
        <w:spacing w:after="0" w:line="240" w:lineRule="auto"/>
        <w:jc w:val="both"/>
        <w:rPr>
          <w:b/>
          <w:sz w:val="24"/>
          <w:u w:val="single"/>
        </w:rPr>
      </w:pPr>
    </w:p>
    <w:p w:rsidR="00532629" w:rsidRDefault="00532629" w:rsidP="000F42B9">
      <w:pPr>
        <w:spacing w:after="0" w:line="240" w:lineRule="auto"/>
        <w:jc w:val="both"/>
        <w:rPr>
          <w:b/>
          <w:sz w:val="24"/>
          <w:u w:val="single"/>
        </w:rPr>
      </w:pPr>
    </w:p>
    <w:sectPr w:rsidR="00532629" w:rsidSect="003A3BE7">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1C6" w:rsidRDefault="00BE41C6" w:rsidP="00925734">
      <w:pPr>
        <w:spacing w:after="0" w:line="240" w:lineRule="auto"/>
      </w:pPr>
      <w:r>
        <w:separator/>
      </w:r>
    </w:p>
  </w:endnote>
  <w:endnote w:type="continuationSeparator" w:id="0">
    <w:p w:rsidR="00BE41C6" w:rsidRDefault="00BE41C6" w:rsidP="00925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658" w:rsidRDefault="001865E9">
    <w:pPr>
      <w:pStyle w:val="Zpat"/>
    </w:pPr>
    <w:r>
      <w:rPr>
        <w:noProof/>
        <w:lang w:eastAsia="cs-CZ"/>
      </w:rPr>
      <w:drawing>
        <wp:anchor distT="0" distB="0" distL="114300" distR="114300" simplePos="0" relativeHeight="251658240" behindDoc="0" locked="0" layoutInCell="1" allowOverlap="1" wp14:anchorId="7109354D" wp14:editId="094EBFB7">
          <wp:simplePos x="0" y="0"/>
          <wp:positionH relativeFrom="column">
            <wp:posOffset>2938780</wp:posOffset>
          </wp:positionH>
          <wp:positionV relativeFrom="paragraph">
            <wp:posOffset>233045</wp:posOffset>
          </wp:positionV>
          <wp:extent cx="2809875" cy="523875"/>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idence-luxembourg.png"/>
                  <pic:cNvPicPr/>
                </pic:nvPicPr>
                <pic:blipFill>
                  <a:blip r:embed="rId1">
                    <a:extLst>
                      <a:ext uri="{28A0092B-C50C-407E-A947-70E740481C1C}">
                        <a14:useLocalDpi xmlns:a14="http://schemas.microsoft.com/office/drawing/2010/main" val="0"/>
                      </a:ext>
                    </a:extLst>
                  </a:blip>
                  <a:stretch>
                    <a:fillRect/>
                  </a:stretch>
                </pic:blipFill>
                <pic:spPr>
                  <a:xfrm>
                    <a:off x="0" y="0"/>
                    <a:ext cx="2809875" cy="523875"/>
                  </a:xfrm>
                  <a:prstGeom prst="rect">
                    <a:avLst/>
                  </a:prstGeom>
                </pic:spPr>
              </pic:pic>
            </a:graphicData>
          </a:graphic>
          <wp14:sizeRelH relativeFrom="page">
            <wp14:pctWidth>0</wp14:pctWidth>
          </wp14:sizeRelH>
          <wp14:sizeRelV relativeFrom="page">
            <wp14:pctHeight>0</wp14:pctHeight>
          </wp14:sizeRelV>
        </wp:anchor>
      </w:drawing>
    </w:r>
    <w:r w:rsidR="00526BA8">
      <w:tab/>
    </w:r>
    <w:r w:rsidR="00526BA8">
      <w:tab/>
    </w:r>
    <w:r w:rsidR="00DB65BD">
      <w:fldChar w:fldCharType="begin"/>
    </w:r>
    <w:r w:rsidR="00184F00">
      <w:instrText xml:space="preserve"> PAGE   \* MERGEFORMAT </w:instrText>
    </w:r>
    <w:r w:rsidR="00DB65BD">
      <w:fldChar w:fldCharType="separate"/>
    </w:r>
    <w:r w:rsidR="00BE365B">
      <w:rPr>
        <w:noProof/>
      </w:rPr>
      <w:t>11</w:t>
    </w:r>
    <w:r w:rsidR="00DB65BD">
      <w:rPr>
        <w:noProof/>
      </w:rPr>
      <w:fldChar w:fldCharType="end"/>
    </w:r>
    <w:r w:rsidR="00331658">
      <w:tab/>
    </w:r>
    <w:r w:rsidR="00331658">
      <w:tab/>
    </w:r>
  </w:p>
  <w:p w:rsidR="00331658" w:rsidRDefault="00B779DF" w:rsidP="001865E9">
    <w:pPr>
      <w:pStyle w:val="Zpat"/>
    </w:pPr>
    <w:r>
      <w:rPr>
        <w:rFonts w:ascii="Times New Roman" w:hAnsi="Times New Roman"/>
        <w:noProof/>
        <w:lang w:eastAsia="cs-CZ"/>
      </w:rPr>
      <w:drawing>
        <wp:inline distT="0" distB="0" distL="0" distR="0" wp14:anchorId="2D1D82F5" wp14:editId="6035C2AD">
          <wp:extent cx="1152525" cy="533400"/>
          <wp:effectExtent l="19050" t="0" r="9525"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srcRect/>
                  <a:stretch>
                    <a:fillRect/>
                  </a:stretch>
                </pic:blipFill>
                <pic:spPr bwMode="auto">
                  <a:xfrm>
                    <a:off x="0" y="0"/>
                    <a:ext cx="1152525" cy="533400"/>
                  </a:xfrm>
                  <a:prstGeom prst="rect">
                    <a:avLst/>
                  </a:prstGeom>
                  <a:noFill/>
                  <a:ln w="9525">
                    <a:noFill/>
                    <a:miter lim="800000"/>
                    <a:headEnd/>
                    <a:tailEnd/>
                  </a:ln>
                </pic:spPr>
              </pic:pic>
            </a:graphicData>
          </a:graphic>
        </wp:inline>
      </w:drawing>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1C6" w:rsidRDefault="00BE41C6" w:rsidP="00925734">
      <w:pPr>
        <w:spacing w:after="0" w:line="240" w:lineRule="auto"/>
      </w:pPr>
      <w:r>
        <w:separator/>
      </w:r>
    </w:p>
  </w:footnote>
  <w:footnote w:type="continuationSeparator" w:id="0">
    <w:p w:rsidR="00BE41C6" w:rsidRDefault="00BE41C6" w:rsidP="00925734">
      <w:pPr>
        <w:spacing w:after="0" w:line="240" w:lineRule="auto"/>
      </w:pPr>
      <w:r>
        <w:continuationSeparator/>
      </w:r>
    </w:p>
  </w:footnote>
  <w:footnote w:id="1">
    <w:p w:rsidR="00B83AC2" w:rsidRDefault="00B83AC2" w:rsidP="00B83AC2">
      <w:pPr>
        <w:pStyle w:val="Textpoznpodarou"/>
        <w:spacing w:line="240" w:lineRule="auto"/>
      </w:pPr>
      <w:r>
        <w:rPr>
          <w:rStyle w:val="Znakapoznpodarou"/>
        </w:rPr>
        <w:footnoteRef/>
      </w:r>
      <w:r>
        <w:t xml:space="preserve"> Lucembursko dlouhodobě vykazuje zdaleka nejvyšší míru identifikace svých občanů s EU, evropskou integrací a konceptem evropského občanství ze všech členských států EU – podle posledního šetření Eurobarometer kolem 85 % (</w:t>
      </w:r>
      <w:hyperlink r:id="rId1" w:history="1">
        <w:r w:rsidRPr="0099181F">
          <w:rPr>
            <w:rStyle w:val="Hypertextovodkaz"/>
          </w:rPr>
          <w:t>http://ec.europa.eu/public_opinion/archives/eb/eb77/eb77_citizen_en.pdf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1064"/>
    <w:multiLevelType w:val="hybridMultilevel"/>
    <w:tmpl w:val="2F285E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053B6B"/>
    <w:multiLevelType w:val="hybridMultilevel"/>
    <w:tmpl w:val="846A79C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96468D3"/>
    <w:multiLevelType w:val="hybridMultilevel"/>
    <w:tmpl w:val="73D0707C"/>
    <w:lvl w:ilvl="0" w:tplc="A30A3AA4">
      <w:start w:val="1"/>
      <w:numFmt w:val="bullet"/>
      <w:lvlText w:val=""/>
      <w:lvlJc w:val="left"/>
      <w:pPr>
        <w:ind w:left="720" w:hanging="360"/>
      </w:pPr>
      <w:rPr>
        <w:rFonts w:ascii="Symbol" w:hAnsi="Symbo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1A4864"/>
    <w:multiLevelType w:val="hybridMultilevel"/>
    <w:tmpl w:val="D73E0E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C371DE"/>
    <w:multiLevelType w:val="hybridMultilevel"/>
    <w:tmpl w:val="50A2EFBC"/>
    <w:lvl w:ilvl="0" w:tplc="04050017">
      <w:start w:val="1"/>
      <w:numFmt w:val="lowerLetter"/>
      <w:lvlText w:val="%1)"/>
      <w:lvlJc w:val="left"/>
      <w:pPr>
        <w:ind w:left="720" w:hanging="360"/>
      </w:pPr>
      <w:rPr>
        <w:rFonts w:hint="default"/>
        <w:sz w:val="24"/>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2972F3"/>
    <w:multiLevelType w:val="hybridMultilevel"/>
    <w:tmpl w:val="321A8668"/>
    <w:lvl w:ilvl="0" w:tplc="31D8BBCC">
      <w:start w:val="1"/>
      <w:numFmt w:val="bullet"/>
      <w:lvlText w:val=""/>
      <w:lvlJc w:val="left"/>
      <w:pPr>
        <w:ind w:left="720" w:hanging="360"/>
      </w:pPr>
      <w:rPr>
        <w:rFonts w:ascii="Symbol" w:hAnsi="Symbo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AD2E7C"/>
    <w:multiLevelType w:val="hybridMultilevel"/>
    <w:tmpl w:val="48AC51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3D3905"/>
    <w:multiLevelType w:val="hybridMultilevel"/>
    <w:tmpl w:val="2122999E"/>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8" w15:restartNumberingAfterBreak="0">
    <w:nsid w:val="0FFC5E65"/>
    <w:multiLevelType w:val="hybridMultilevel"/>
    <w:tmpl w:val="319C92F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21C62BC"/>
    <w:multiLevelType w:val="hybridMultilevel"/>
    <w:tmpl w:val="26A28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4F1AC9"/>
    <w:multiLevelType w:val="hybridMultilevel"/>
    <w:tmpl w:val="B3D216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306754C"/>
    <w:multiLevelType w:val="hybridMultilevel"/>
    <w:tmpl w:val="560EC3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D8084B"/>
    <w:multiLevelType w:val="hybridMultilevel"/>
    <w:tmpl w:val="C172A7E2"/>
    <w:lvl w:ilvl="0" w:tplc="3844CF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52432FB"/>
    <w:multiLevelType w:val="hybridMultilevel"/>
    <w:tmpl w:val="0A4411F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16CF2821"/>
    <w:multiLevelType w:val="hybridMultilevel"/>
    <w:tmpl w:val="84321514"/>
    <w:lvl w:ilvl="0" w:tplc="2684E71E">
      <w:start w:val="10"/>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E63663A"/>
    <w:multiLevelType w:val="hybridMultilevel"/>
    <w:tmpl w:val="047C5C10"/>
    <w:lvl w:ilvl="0" w:tplc="5D1084A6">
      <w:start w:val="1"/>
      <w:numFmt w:val="bullet"/>
      <w:lvlText w:val=""/>
      <w:lvlJc w:val="left"/>
      <w:pPr>
        <w:ind w:left="752" w:hanging="360"/>
      </w:pPr>
      <w:rPr>
        <w:rFonts w:ascii="Symbol" w:hAnsi="Symbo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0330884"/>
    <w:multiLevelType w:val="hybridMultilevel"/>
    <w:tmpl w:val="CA583B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06E4BEF"/>
    <w:multiLevelType w:val="hybridMultilevel"/>
    <w:tmpl w:val="877E4E10"/>
    <w:lvl w:ilvl="0" w:tplc="04050001">
      <w:start w:val="1"/>
      <w:numFmt w:val="bullet"/>
      <w:lvlText w:val=""/>
      <w:lvlJc w:val="left"/>
      <w:pPr>
        <w:ind w:left="1463" w:hanging="360"/>
      </w:pPr>
      <w:rPr>
        <w:rFonts w:ascii="Symbol" w:hAnsi="Symbol" w:hint="default"/>
      </w:rPr>
    </w:lvl>
    <w:lvl w:ilvl="1" w:tplc="04050003" w:tentative="1">
      <w:start w:val="1"/>
      <w:numFmt w:val="bullet"/>
      <w:lvlText w:val="o"/>
      <w:lvlJc w:val="left"/>
      <w:pPr>
        <w:ind w:left="2183" w:hanging="360"/>
      </w:pPr>
      <w:rPr>
        <w:rFonts w:ascii="Courier New" w:hAnsi="Courier New" w:cs="Courier New" w:hint="default"/>
      </w:rPr>
    </w:lvl>
    <w:lvl w:ilvl="2" w:tplc="04050005" w:tentative="1">
      <w:start w:val="1"/>
      <w:numFmt w:val="bullet"/>
      <w:lvlText w:val=""/>
      <w:lvlJc w:val="left"/>
      <w:pPr>
        <w:ind w:left="2903" w:hanging="360"/>
      </w:pPr>
      <w:rPr>
        <w:rFonts w:ascii="Wingdings" w:hAnsi="Wingdings" w:hint="default"/>
      </w:rPr>
    </w:lvl>
    <w:lvl w:ilvl="3" w:tplc="04050001" w:tentative="1">
      <w:start w:val="1"/>
      <w:numFmt w:val="bullet"/>
      <w:lvlText w:val=""/>
      <w:lvlJc w:val="left"/>
      <w:pPr>
        <w:ind w:left="3623" w:hanging="360"/>
      </w:pPr>
      <w:rPr>
        <w:rFonts w:ascii="Symbol" w:hAnsi="Symbol" w:hint="default"/>
      </w:rPr>
    </w:lvl>
    <w:lvl w:ilvl="4" w:tplc="04050003" w:tentative="1">
      <w:start w:val="1"/>
      <w:numFmt w:val="bullet"/>
      <w:lvlText w:val="o"/>
      <w:lvlJc w:val="left"/>
      <w:pPr>
        <w:ind w:left="4343" w:hanging="360"/>
      </w:pPr>
      <w:rPr>
        <w:rFonts w:ascii="Courier New" w:hAnsi="Courier New" w:cs="Courier New" w:hint="default"/>
      </w:rPr>
    </w:lvl>
    <w:lvl w:ilvl="5" w:tplc="04050005" w:tentative="1">
      <w:start w:val="1"/>
      <w:numFmt w:val="bullet"/>
      <w:lvlText w:val=""/>
      <w:lvlJc w:val="left"/>
      <w:pPr>
        <w:ind w:left="5063" w:hanging="360"/>
      </w:pPr>
      <w:rPr>
        <w:rFonts w:ascii="Wingdings" w:hAnsi="Wingdings" w:hint="default"/>
      </w:rPr>
    </w:lvl>
    <w:lvl w:ilvl="6" w:tplc="04050001" w:tentative="1">
      <w:start w:val="1"/>
      <w:numFmt w:val="bullet"/>
      <w:lvlText w:val=""/>
      <w:lvlJc w:val="left"/>
      <w:pPr>
        <w:ind w:left="5783" w:hanging="360"/>
      </w:pPr>
      <w:rPr>
        <w:rFonts w:ascii="Symbol" w:hAnsi="Symbol" w:hint="default"/>
      </w:rPr>
    </w:lvl>
    <w:lvl w:ilvl="7" w:tplc="04050003" w:tentative="1">
      <w:start w:val="1"/>
      <w:numFmt w:val="bullet"/>
      <w:lvlText w:val="o"/>
      <w:lvlJc w:val="left"/>
      <w:pPr>
        <w:ind w:left="6503" w:hanging="360"/>
      </w:pPr>
      <w:rPr>
        <w:rFonts w:ascii="Courier New" w:hAnsi="Courier New" w:cs="Courier New" w:hint="default"/>
      </w:rPr>
    </w:lvl>
    <w:lvl w:ilvl="8" w:tplc="04050005" w:tentative="1">
      <w:start w:val="1"/>
      <w:numFmt w:val="bullet"/>
      <w:lvlText w:val=""/>
      <w:lvlJc w:val="left"/>
      <w:pPr>
        <w:ind w:left="7223" w:hanging="360"/>
      </w:pPr>
      <w:rPr>
        <w:rFonts w:ascii="Wingdings" w:hAnsi="Wingdings" w:hint="default"/>
      </w:rPr>
    </w:lvl>
  </w:abstractNum>
  <w:abstractNum w:abstractNumId="18" w15:restartNumberingAfterBreak="0">
    <w:nsid w:val="2EBA3F99"/>
    <w:multiLevelType w:val="hybridMultilevel"/>
    <w:tmpl w:val="0C766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002761A"/>
    <w:multiLevelType w:val="hybridMultilevel"/>
    <w:tmpl w:val="AE30E31A"/>
    <w:lvl w:ilvl="0" w:tplc="3844CF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1D4455"/>
    <w:multiLevelType w:val="hybridMultilevel"/>
    <w:tmpl w:val="76E21DF0"/>
    <w:lvl w:ilvl="0" w:tplc="3844CF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C0286D"/>
    <w:multiLevelType w:val="hybridMultilevel"/>
    <w:tmpl w:val="52CE06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75F689A"/>
    <w:multiLevelType w:val="hybridMultilevel"/>
    <w:tmpl w:val="A4E6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FC6ED2"/>
    <w:multiLevelType w:val="hybridMultilevel"/>
    <w:tmpl w:val="55D420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DD9010A"/>
    <w:multiLevelType w:val="hybridMultilevel"/>
    <w:tmpl w:val="99365CDC"/>
    <w:lvl w:ilvl="0" w:tplc="35125A7A">
      <w:start w:val="1"/>
      <w:numFmt w:val="bullet"/>
      <w:lvlText w:val=""/>
      <w:lvlJc w:val="left"/>
      <w:pPr>
        <w:ind w:left="752" w:hanging="360"/>
      </w:pPr>
      <w:rPr>
        <w:rFonts w:ascii="Symbol" w:hAnsi="Symbo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B15390A"/>
    <w:multiLevelType w:val="hybridMultilevel"/>
    <w:tmpl w:val="D77A2638"/>
    <w:lvl w:ilvl="0" w:tplc="3844CF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254F77"/>
    <w:multiLevelType w:val="hybridMultilevel"/>
    <w:tmpl w:val="B1D26E9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7" w15:restartNumberingAfterBreak="0">
    <w:nsid w:val="568F6DF4"/>
    <w:multiLevelType w:val="hybridMultilevel"/>
    <w:tmpl w:val="444EEBBC"/>
    <w:lvl w:ilvl="0" w:tplc="3844CF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0A46B2"/>
    <w:multiLevelType w:val="hybridMultilevel"/>
    <w:tmpl w:val="015451F8"/>
    <w:lvl w:ilvl="0" w:tplc="2B302F00">
      <w:start w:val="1"/>
      <w:numFmt w:val="bullet"/>
      <w:lvlText w:val=""/>
      <w:lvlJc w:val="left"/>
      <w:pPr>
        <w:ind w:left="720" w:hanging="360"/>
      </w:pPr>
      <w:rPr>
        <w:rFonts w:ascii="Symbol" w:hAnsi="Symbol" w:hint="default"/>
        <w:sz w:val="24"/>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21B022B"/>
    <w:multiLevelType w:val="hybridMultilevel"/>
    <w:tmpl w:val="B9F46698"/>
    <w:lvl w:ilvl="0" w:tplc="A9FE11A0">
      <w:start w:val="1"/>
      <w:numFmt w:val="bullet"/>
      <w:lvlText w:val=""/>
      <w:lvlJc w:val="left"/>
      <w:pPr>
        <w:ind w:left="720" w:hanging="360"/>
      </w:pPr>
      <w:rPr>
        <w:rFonts w:ascii="Symbol" w:hAnsi="Symbol" w:hint="default"/>
        <w:sz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320203E"/>
    <w:multiLevelType w:val="hybridMultilevel"/>
    <w:tmpl w:val="2E0AA8B0"/>
    <w:lvl w:ilvl="0" w:tplc="2684E71E">
      <w:start w:val="10"/>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36B4885"/>
    <w:multiLevelType w:val="hybridMultilevel"/>
    <w:tmpl w:val="3066FE6E"/>
    <w:lvl w:ilvl="0" w:tplc="31D8BBCC">
      <w:start w:val="1"/>
      <w:numFmt w:val="bullet"/>
      <w:lvlText w:val=""/>
      <w:lvlJc w:val="left"/>
      <w:pPr>
        <w:ind w:left="720" w:hanging="360"/>
      </w:pPr>
      <w:rPr>
        <w:rFonts w:ascii="Symbol" w:hAnsi="Symbo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8D5802"/>
    <w:multiLevelType w:val="hybridMultilevel"/>
    <w:tmpl w:val="B234F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9326E78"/>
    <w:multiLevelType w:val="hybridMultilevel"/>
    <w:tmpl w:val="79C4C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A3E1A30"/>
    <w:multiLevelType w:val="hybridMultilevel"/>
    <w:tmpl w:val="BC56E8FE"/>
    <w:lvl w:ilvl="0" w:tplc="04050001">
      <w:start w:val="1"/>
      <w:numFmt w:val="bullet"/>
      <w:lvlText w:val=""/>
      <w:lvlJc w:val="left"/>
      <w:pPr>
        <w:ind w:left="1463" w:hanging="360"/>
      </w:pPr>
      <w:rPr>
        <w:rFonts w:ascii="Symbol" w:hAnsi="Symbol" w:hint="default"/>
      </w:rPr>
    </w:lvl>
    <w:lvl w:ilvl="1" w:tplc="04050003" w:tentative="1">
      <w:start w:val="1"/>
      <w:numFmt w:val="bullet"/>
      <w:lvlText w:val="o"/>
      <w:lvlJc w:val="left"/>
      <w:pPr>
        <w:ind w:left="2183" w:hanging="360"/>
      </w:pPr>
      <w:rPr>
        <w:rFonts w:ascii="Courier New" w:hAnsi="Courier New" w:cs="Courier New" w:hint="default"/>
      </w:rPr>
    </w:lvl>
    <w:lvl w:ilvl="2" w:tplc="04050005" w:tentative="1">
      <w:start w:val="1"/>
      <w:numFmt w:val="bullet"/>
      <w:lvlText w:val=""/>
      <w:lvlJc w:val="left"/>
      <w:pPr>
        <w:ind w:left="2903" w:hanging="360"/>
      </w:pPr>
      <w:rPr>
        <w:rFonts w:ascii="Wingdings" w:hAnsi="Wingdings" w:hint="default"/>
      </w:rPr>
    </w:lvl>
    <w:lvl w:ilvl="3" w:tplc="04050001" w:tentative="1">
      <w:start w:val="1"/>
      <w:numFmt w:val="bullet"/>
      <w:lvlText w:val=""/>
      <w:lvlJc w:val="left"/>
      <w:pPr>
        <w:ind w:left="3623" w:hanging="360"/>
      </w:pPr>
      <w:rPr>
        <w:rFonts w:ascii="Symbol" w:hAnsi="Symbol" w:hint="default"/>
      </w:rPr>
    </w:lvl>
    <w:lvl w:ilvl="4" w:tplc="04050003" w:tentative="1">
      <w:start w:val="1"/>
      <w:numFmt w:val="bullet"/>
      <w:lvlText w:val="o"/>
      <w:lvlJc w:val="left"/>
      <w:pPr>
        <w:ind w:left="4343" w:hanging="360"/>
      </w:pPr>
      <w:rPr>
        <w:rFonts w:ascii="Courier New" w:hAnsi="Courier New" w:cs="Courier New" w:hint="default"/>
      </w:rPr>
    </w:lvl>
    <w:lvl w:ilvl="5" w:tplc="04050005" w:tentative="1">
      <w:start w:val="1"/>
      <w:numFmt w:val="bullet"/>
      <w:lvlText w:val=""/>
      <w:lvlJc w:val="left"/>
      <w:pPr>
        <w:ind w:left="5063" w:hanging="360"/>
      </w:pPr>
      <w:rPr>
        <w:rFonts w:ascii="Wingdings" w:hAnsi="Wingdings" w:hint="default"/>
      </w:rPr>
    </w:lvl>
    <w:lvl w:ilvl="6" w:tplc="04050001" w:tentative="1">
      <w:start w:val="1"/>
      <w:numFmt w:val="bullet"/>
      <w:lvlText w:val=""/>
      <w:lvlJc w:val="left"/>
      <w:pPr>
        <w:ind w:left="5783" w:hanging="360"/>
      </w:pPr>
      <w:rPr>
        <w:rFonts w:ascii="Symbol" w:hAnsi="Symbol" w:hint="default"/>
      </w:rPr>
    </w:lvl>
    <w:lvl w:ilvl="7" w:tplc="04050003" w:tentative="1">
      <w:start w:val="1"/>
      <w:numFmt w:val="bullet"/>
      <w:lvlText w:val="o"/>
      <w:lvlJc w:val="left"/>
      <w:pPr>
        <w:ind w:left="6503" w:hanging="360"/>
      </w:pPr>
      <w:rPr>
        <w:rFonts w:ascii="Courier New" w:hAnsi="Courier New" w:cs="Courier New" w:hint="default"/>
      </w:rPr>
    </w:lvl>
    <w:lvl w:ilvl="8" w:tplc="04050005" w:tentative="1">
      <w:start w:val="1"/>
      <w:numFmt w:val="bullet"/>
      <w:lvlText w:val=""/>
      <w:lvlJc w:val="left"/>
      <w:pPr>
        <w:ind w:left="7223" w:hanging="360"/>
      </w:pPr>
      <w:rPr>
        <w:rFonts w:ascii="Wingdings" w:hAnsi="Wingdings" w:hint="default"/>
      </w:rPr>
    </w:lvl>
  </w:abstractNum>
  <w:abstractNum w:abstractNumId="35" w15:restartNumberingAfterBreak="0">
    <w:nsid w:val="70647B41"/>
    <w:multiLevelType w:val="hybridMultilevel"/>
    <w:tmpl w:val="6E9003CA"/>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36" w15:restartNumberingAfterBreak="0">
    <w:nsid w:val="7E9871D5"/>
    <w:multiLevelType w:val="hybridMultilevel"/>
    <w:tmpl w:val="0C06B37A"/>
    <w:lvl w:ilvl="0" w:tplc="D70EDD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1"/>
  </w:num>
  <w:num w:numId="2">
    <w:abstractNumId w:val="29"/>
  </w:num>
  <w:num w:numId="3">
    <w:abstractNumId w:val="28"/>
  </w:num>
  <w:num w:numId="4">
    <w:abstractNumId w:val="24"/>
  </w:num>
  <w:num w:numId="5">
    <w:abstractNumId w:val="2"/>
  </w:num>
  <w:num w:numId="6">
    <w:abstractNumId w:val="15"/>
  </w:num>
  <w:num w:numId="7">
    <w:abstractNumId w:val="5"/>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9"/>
  </w:num>
  <w:num w:numId="12">
    <w:abstractNumId w:val="20"/>
  </w:num>
  <w:num w:numId="13">
    <w:abstractNumId w:val="25"/>
  </w:num>
  <w:num w:numId="14">
    <w:abstractNumId w:val="27"/>
  </w:num>
  <w:num w:numId="15">
    <w:abstractNumId w:val="12"/>
  </w:num>
  <w:num w:numId="16">
    <w:abstractNumId w:val="30"/>
  </w:num>
  <w:num w:numId="17">
    <w:abstractNumId w:val="33"/>
  </w:num>
  <w:num w:numId="18">
    <w:abstractNumId w:val="14"/>
  </w:num>
  <w:num w:numId="19">
    <w:abstractNumId w:val="32"/>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1"/>
  </w:num>
  <w:num w:numId="23">
    <w:abstractNumId w:val="1"/>
  </w:num>
  <w:num w:numId="24">
    <w:abstractNumId w:val="16"/>
  </w:num>
  <w:num w:numId="25">
    <w:abstractNumId w:val="23"/>
  </w:num>
  <w:num w:numId="26">
    <w:abstractNumId w:val="0"/>
  </w:num>
  <w:num w:numId="27">
    <w:abstractNumId w:val="10"/>
  </w:num>
  <w:num w:numId="28">
    <w:abstractNumId w:val="7"/>
  </w:num>
  <w:num w:numId="29">
    <w:abstractNumId w:val="6"/>
  </w:num>
  <w:num w:numId="30">
    <w:abstractNumId w:val="22"/>
  </w:num>
  <w:num w:numId="31">
    <w:abstractNumId w:val="26"/>
  </w:num>
  <w:num w:numId="32">
    <w:abstractNumId w:val="17"/>
  </w:num>
  <w:num w:numId="33">
    <w:abstractNumId w:val="34"/>
  </w:num>
  <w:num w:numId="34">
    <w:abstractNumId w:val="8"/>
  </w:num>
  <w:num w:numId="35">
    <w:abstractNumId w:val="13"/>
  </w:num>
  <w:num w:numId="36">
    <w:abstractNumId w:val="9"/>
  </w:num>
  <w:num w:numId="37">
    <w:abstractNumId w:val="35"/>
  </w:num>
  <w:num w:numId="38">
    <w:abstractNumId w:val="36"/>
  </w:num>
  <w:num w:numId="39">
    <w:abstractNumId w:val="4"/>
  </w:num>
  <w:num w:numId="40">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734"/>
    <w:rsid w:val="000010DE"/>
    <w:rsid w:val="00006D7D"/>
    <w:rsid w:val="000070A4"/>
    <w:rsid w:val="00012B59"/>
    <w:rsid w:val="000166D9"/>
    <w:rsid w:val="000205CE"/>
    <w:rsid w:val="00025109"/>
    <w:rsid w:val="0002658C"/>
    <w:rsid w:val="0003126D"/>
    <w:rsid w:val="0003426C"/>
    <w:rsid w:val="0003573E"/>
    <w:rsid w:val="00040327"/>
    <w:rsid w:val="0004270A"/>
    <w:rsid w:val="0005394E"/>
    <w:rsid w:val="00054516"/>
    <w:rsid w:val="00057D62"/>
    <w:rsid w:val="00061F7C"/>
    <w:rsid w:val="00066228"/>
    <w:rsid w:val="0007749F"/>
    <w:rsid w:val="000778D1"/>
    <w:rsid w:val="000779AC"/>
    <w:rsid w:val="00081701"/>
    <w:rsid w:val="000820D9"/>
    <w:rsid w:val="00090148"/>
    <w:rsid w:val="00094B2F"/>
    <w:rsid w:val="00097E04"/>
    <w:rsid w:val="000A1DD1"/>
    <w:rsid w:val="000A32EC"/>
    <w:rsid w:val="000B12B6"/>
    <w:rsid w:val="000B46EF"/>
    <w:rsid w:val="000C1539"/>
    <w:rsid w:val="000C2D21"/>
    <w:rsid w:val="000C6276"/>
    <w:rsid w:val="000D128E"/>
    <w:rsid w:val="000D2B49"/>
    <w:rsid w:val="000D6B37"/>
    <w:rsid w:val="000E1853"/>
    <w:rsid w:val="000F3294"/>
    <w:rsid w:val="000F4218"/>
    <w:rsid w:val="000F42B9"/>
    <w:rsid w:val="000F4828"/>
    <w:rsid w:val="000F5386"/>
    <w:rsid w:val="001020DA"/>
    <w:rsid w:val="00103284"/>
    <w:rsid w:val="00103A42"/>
    <w:rsid w:val="00104942"/>
    <w:rsid w:val="00105054"/>
    <w:rsid w:val="0011336A"/>
    <w:rsid w:val="00113511"/>
    <w:rsid w:val="00114BE7"/>
    <w:rsid w:val="00114EC1"/>
    <w:rsid w:val="0012135D"/>
    <w:rsid w:val="00121784"/>
    <w:rsid w:val="00131DD8"/>
    <w:rsid w:val="001406DF"/>
    <w:rsid w:val="00141D10"/>
    <w:rsid w:val="00157BBF"/>
    <w:rsid w:val="00157D84"/>
    <w:rsid w:val="0016074D"/>
    <w:rsid w:val="0016153E"/>
    <w:rsid w:val="00162D63"/>
    <w:rsid w:val="0018440B"/>
    <w:rsid w:val="00184F00"/>
    <w:rsid w:val="001865E9"/>
    <w:rsid w:val="0019431D"/>
    <w:rsid w:val="00195308"/>
    <w:rsid w:val="001970BE"/>
    <w:rsid w:val="001A1B52"/>
    <w:rsid w:val="001B1B0A"/>
    <w:rsid w:val="001B5E9E"/>
    <w:rsid w:val="001B72AB"/>
    <w:rsid w:val="001C6DD5"/>
    <w:rsid w:val="001D547D"/>
    <w:rsid w:val="001D78F4"/>
    <w:rsid w:val="001E410E"/>
    <w:rsid w:val="001F0E6C"/>
    <w:rsid w:val="001F3D4B"/>
    <w:rsid w:val="001F6714"/>
    <w:rsid w:val="002009C7"/>
    <w:rsid w:val="00202FC5"/>
    <w:rsid w:val="00211CBB"/>
    <w:rsid w:val="00214A95"/>
    <w:rsid w:val="00222CD6"/>
    <w:rsid w:val="0022468E"/>
    <w:rsid w:val="00226F4B"/>
    <w:rsid w:val="002321FE"/>
    <w:rsid w:val="00241B39"/>
    <w:rsid w:val="00242F73"/>
    <w:rsid w:val="002448CB"/>
    <w:rsid w:val="0025161B"/>
    <w:rsid w:val="00261902"/>
    <w:rsid w:val="00261903"/>
    <w:rsid w:val="002620CC"/>
    <w:rsid w:val="002647D7"/>
    <w:rsid w:val="00270674"/>
    <w:rsid w:val="002771E7"/>
    <w:rsid w:val="00277564"/>
    <w:rsid w:val="00277AC9"/>
    <w:rsid w:val="00285F25"/>
    <w:rsid w:val="0029034D"/>
    <w:rsid w:val="00290837"/>
    <w:rsid w:val="002932BC"/>
    <w:rsid w:val="00293FF7"/>
    <w:rsid w:val="002B0E83"/>
    <w:rsid w:val="002B2FB6"/>
    <w:rsid w:val="002B5C4C"/>
    <w:rsid w:val="002C4316"/>
    <w:rsid w:val="002D3784"/>
    <w:rsid w:val="002D6384"/>
    <w:rsid w:val="002D6E54"/>
    <w:rsid w:val="002F43CD"/>
    <w:rsid w:val="002F4C7C"/>
    <w:rsid w:val="002F6F22"/>
    <w:rsid w:val="002F6FB4"/>
    <w:rsid w:val="003038F4"/>
    <w:rsid w:val="00306AE1"/>
    <w:rsid w:val="00307926"/>
    <w:rsid w:val="00317E6D"/>
    <w:rsid w:val="00321318"/>
    <w:rsid w:val="00323115"/>
    <w:rsid w:val="00331428"/>
    <w:rsid w:val="00331658"/>
    <w:rsid w:val="00332740"/>
    <w:rsid w:val="003401FB"/>
    <w:rsid w:val="003430AE"/>
    <w:rsid w:val="003470B9"/>
    <w:rsid w:val="00347CBD"/>
    <w:rsid w:val="003551F7"/>
    <w:rsid w:val="0036067A"/>
    <w:rsid w:val="00364E8B"/>
    <w:rsid w:val="00364FFD"/>
    <w:rsid w:val="00365193"/>
    <w:rsid w:val="003673CB"/>
    <w:rsid w:val="00381F5A"/>
    <w:rsid w:val="003A10D7"/>
    <w:rsid w:val="003A1BA2"/>
    <w:rsid w:val="003A3BE7"/>
    <w:rsid w:val="003A4517"/>
    <w:rsid w:val="003B30CD"/>
    <w:rsid w:val="003B587D"/>
    <w:rsid w:val="003C1612"/>
    <w:rsid w:val="003C23A0"/>
    <w:rsid w:val="003C5DDE"/>
    <w:rsid w:val="003D2F57"/>
    <w:rsid w:val="003D58A3"/>
    <w:rsid w:val="003D67F7"/>
    <w:rsid w:val="003E1A13"/>
    <w:rsid w:val="003F1A83"/>
    <w:rsid w:val="003F46D4"/>
    <w:rsid w:val="004130E7"/>
    <w:rsid w:val="00416518"/>
    <w:rsid w:val="00416B01"/>
    <w:rsid w:val="00416FCE"/>
    <w:rsid w:val="00421E4B"/>
    <w:rsid w:val="0042365D"/>
    <w:rsid w:val="00423B4E"/>
    <w:rsid w:val="00434843"/>
    <w:rsid w:val="00436F94"/>
    <w:rsid w:val="0044469C"/>
    <w:rsid w:val="00445B76"/>
    <w:rsid w:val="004500B6"/>
    <w:rsid w:val="00450A1B"/>
    <w:rsid w:val="0045533D"/>
    <w:rsid w:val="00466D81"/>
    <w:rsid w:val="00467070"/>
    <w:rsid w:val="0047021F"/>
    <w:rsid w:val="004766EA"/>
    <w:rsid w:val="004868FA"/>
    <w:rsid w:val="00487F2A"/>
    <w:rsid w:val="00491817"/>
    <w:rsid w:val="00491BD3"/>
    <w:rsid w:val="00492BFC"/>
    <w:rsid w:val="00494994"/>
    <w:rsid w:val="004955AB"/>
    <w:rsid w:val="004A55E8"/>
    <w:rsid w:val="004A6BFB"/>
    <w:rsid w:val="004B4BED"/>
    <w:rsid w:val="004C2BEC"/>
    <w:rsid w:val="004C6B2F"/>
    <w:rsid w:val="004E1D58"/>
    <w:rsid w:val="004E4CCF"/>
    <w:rsid w:val="004E5A5D"/>
    <w:rsid w:val="004E68A0"/>
    <w:rsid w:val="004F0C13"/>
    <w:rsid w:val="004F3BC9"/>
    <w:rsid w:val="004F6E24"/>
    <w:rsid w:val="00500D75"/>
    <w:rsid w:val="00512DD1"/>
    <w:rsid w:val="005155E9"/>
    <w:rsid w:val="00526BA8"/>
    <w:rsid w:val="00531C72"/>
    <w:rsid w:val="00532629"/>
    <w:rsid w:val="00535FCB"/>
    <w:rsid w:val="00544F57"/>
    <w:rsid w:val="00546D62"/>
    <w:rsid w:val="0055024C"/>
    <w:rsid w:val="0056759C"/>
    <w:rsid w:val="0057195D"/>
    <w:rsid w:val="005728E7"/>
    <w:rsid w:val="005738DD"/>
    <w:rsid w:val="0058062E"/>
    <w:rsid w:val="00583FA5"/>
    <w:rsid w:val="00590C3F"/>
    <w:rsid w:val="005A5716"/>
    <w:rsid w:val="005A6B72"/>
    <w:rsid w:val="005B186D"/>
    <w:rsid w:val="005B3546"/>
    <w:rsid w:val="005B4501"/>
    <w:rsid w:val="005D2E29"/>
    <w:rsid w:val="005D68DD"/>
    <w:rsid w:val="005D6DD6"/>
    <w:rsid w:val="005E12AA"/>
    <w:rsid w:val="005E17DF"/>
    <w:rsid w:val="005E717C"/>
    <w:rsid w:val="005E7BEE"/>
    <w:rsid w:val="006078FD"/>
    <w:rsid w:val="00620C6C"/>
    <w:rsid w:val="00621D97"/>
    <w:rsid w:val="006259A8"/>
    <w:rsid w:val="00630540"/>
    <w:rsid w:val="006329C9"/>
    <w:rsid w:val="006358BA"/>
    <w:rsid w:val="00652C74"/>
    <w:rsid w:val="00660CB5"/>
    <w:rsid w:val="00665E4F"/>
    <w:rsid w:val="00667755"/>
    <w:rsid w:val="00667C2F"/>
    <w:rsid w:val="00671259"/>
    <w:rsid w:val="0067199E"/>
    <w:rsid w:val="00672124"/>
    <w:rsid w:val="006807FC"/>
    <w:rsid w:val="00691500"/>
    <w:rsid w:val="00692B71"/>
    <w:rsid w:val="006A0AF3"/>
    <w:rsid w:val="006A20A7"/>
    <w:rsid w:val="006A29C3"/>
    <w:rsid w:val="006A2B96"/>
    <w:rsid w:val="006A5302"/>
    <w:rsid w:val="006A6968"/>
    <w:rsid w:val="006B1DC9"/>
    <w:rsid w:val="006B66C0"/>
    <w:rsid w:val="006C2A64"/>
    <w:rsid w:val="006C2C31"/>
    <w:rsid w:val="006D0173"/>
    <w:rsid w:val="006D065E"/>
    <w:rsid w:val="006D1D48"/>
    <w:rsid w:val="006D2074"/>
    <w:rsid w:val="006D32DF"/>
    <w:rsid w:val="006E10EA"/>
    <w:rsid w:val="006E1A28"/>
    <w:rsid w:val="006F260E"/>
    <w:rsid w:val="006F3DFC"/>
    <w:rsid w:val="006F68EA"/>
    <w:rsid w:val="007023AC"/>
    <w:rsid w:val="007065DF"/>
    <w:rsid w:val="007111E7"/>
    <w:rsid w:val="00711A27"/>
    <w:rsid w:val="00714E03"/>
    <w:rsid w:val="0072133B"/>
    <w:rsid w:val="00723325"/>
    <w:rsid w:val="00723522"/>
    <w:rsid w:val="0073156E"/>
    <w:rsid w:val="0073250B"/>
    <w:rsid w:val="007368DF"/>
    <w:rsid w:val="00744FC8"/>
    <w:rsid w:val="0074583C"/>
    <w:rsid w:val="00753FD0"/>
    <w:rsid w:val="00754878"/>
    <w:rsid w:val="0075666F"/>
    <w:rsid w:val="00756F25"/>
    <w:rsid w:val="00763378"/>
    <w:rsid w:val="00764D11"/>
    <w:rsid w:val="00767A1A"/>
    <w:rsid w:val="00793BD5"/>
    <w:rsid w:val="007941F4"/>
    <w:rsid w:val="00796176"/>
    <w:rsid w:val="007A3A03"/>
    <w:rsid w:val="007B4FEA"/>
    <w:rsid w:val="007C614A"/>
    <w:rsid w:val="007D042A"/>
    <w:rsid w:val="007D49AB"/>
    <w:rsid w:val="007D5234"/>
    <w:rsid w:val="007D7129"/>
    <w:rsid w:val="007D775F"/>
    <w:rsid w:val="007E015B"/>
    <w:rsid w:val="007E79EF"/>
    <w:rsid w:val="007F0848"/>
    <w:rsid w:val="007F377D"/>
    <w:rsid w:val="007F3A8D"/>
    <w:rsid w:val="00800C96"/>
    <w:rsid w:val="008024E3"/>
    <w:rsid w:val="00805FF6"/>
    <w:rsid w:val="00824E0B"/>
    <w:rsid w:val="00825860"/>
    <w:rsid w:val="00833122"/>
    <w:rsid w:val="0083409E"/>
    <w:rsid w:val="008363D7"/>
    <w:rsid w:val="00842152"/>
    <w:rsid w:val="008423A6"/>
    <w:rsid w:val="008442DF"/>
    <w:rsid w:val="008449E0"/>
    <w:rsid w:val="008508D1"/>
    <w:rsid w:val="00855121"/>
    <w:rsid w:val="00855E9A"/>
    <w:rsid w:val="00857220"/>
    <w:rsid w:val="008604CA"/>
    <w:rsid w:val="0086726C"/>
    <w:rsid w:val="0087461A"/>
    <w:rsid w:val="0088058E"/>
    <w:rsid w:val="008852AE"/>
    <w:rsid w:val="00897B48"/>
    <w:rsid w:val="008A367E"/>
    <w:rsid w:val="008A62DA"/>
    <w:rsid w:val="008B3E00"/>
    <w:rsid w:val="008B71F6"/>
    <w:rsid w:val="008C195F"/>
    <w:rsid w:val="008C310E"/>
    <w:rsid w:val="008C37AA"/>
    <w:rsid w:val="008E53D4"/>
    <w:rsid w:val="008E6888"/>
    <w:rsid w:val="008E7AE2"/>
    <w:rsid w:val="008F0264"/>
    <w:rsid w:val="008F19E1"/>
    <w:rsid w:val="008F3277"/>
    <w:rsid w:val="008F45B4"/>
    <w:rsid w:val="008F54B4"/>
    <w:rsid w:val="008F6A67"/>
    <w:rsid w:val="00902626"/>
    <w:rsid w:val="00905A46"/>
    <w:rsid w:val="0091404B"/>
    <w:rsid w:val="00923301"/>
    <w:rsid w:val="00925734"/>
    <w:rsid w:val="009263AB"/>
    <w:rsid w:val="009325FE"/>
    <w:rsid w:val="00934EF7"/>
    <w:rsid w:val="00937634"/>
    <w:rsid w:val="00937870"/>
    <w:rsid w:val="00956A99"/>
    <w:rsid w:val="00973087"/>
    <w:rsid w:val="009732EE"/>
    <w:rsid w:val="00974168"/>
    <w:rsid w:val="009839DA"/>
    <w:rsid w:val="00987CB9"/>
    <w:rsid w:val="00990311"/>
    <w:rsid w:val="00990471"/>
    <w:rsid w:val="009975F9"/>
    <w:rsid w:val="009C7637"/>
    <w:rsid w:val="009D0A10"/>
    <w:rsid w:val="009D3C8F"/>
    <w:rsid w:val="009D7886"/>
    <w:rsid w:val="009E162A"/>
    <w:rsid w:val="009E5F8E"/>
    <w:rsid w:val="00A03599"/>
    <w:rsid w:val="00A05A2A"/>
    <w:rsid w:val="00A063B1"/>
    <w:rsid w:val="00A07B46"/>
    <w:rsid w:val="00A113C3"/>
    <w:rsid w:val="00A178E5"/>
    <w:rsid w:val="00A22A01"/>
    <w:rsid w:val="00A275F6"/>
    <w:rsid w:val="00A27CA2"/>
    <w:rsid w:val="00A32AB7"/>
    <w:rsid w:val="00A34E89"/>
    <w:rsid w:val="00A4164E"/>
    <w:rsid w:val="00A4291F"/>
    <w:rsid w:val="00A53F3C"/>
    <w:rsid w:val="00A608F7"/>
    <w:rsid w:val="00A64B34"/>
    <w:rsid w:val="00A673CE"/>
    <w:rsid w:val="00A6780E"/>
    <w:rsid w:val="00A71B9F"/>
    <w:rsid w:val="00A7395D"/>
    <w:rsid w:val="00A80459"/>
    <w:rsid w:val="00A84344"/>
    <w:rsid w:val="00A86021"/>
    <w:rsid w:val="00A91D8D"/>
    <w:rsid w:val="00A97F89"/>
    <w:rsid w:val="00AA4D1F"/>
    <w:rsid w:val="00AA50E5"/>
    <w:rsid w:val="00AA7C7D"/>
    <w:rsid w:val="00AB3F4E"/>
    <w:rsid w:val="00AB75B5"/>
    <w:rsid w:val="00AC588B"/>
    <w:rsid w:val="00AC6F52"/>
    <w:rsid w:val="00AD01EE"/>
    <w:rsid w:val="00AE0A1B"/>
    <w:rsid w:val="00AF1F7F"/>
    <w:rsid w:val="00B03117"/>
    <w:rsid w:val="00B07742"/>
    <w:rsid w:val="00B10D47"/>
    <w:rsid w:val="00B134FB"/>
    <w:rsid w:val="00B13A0A"/>
    <w:rsid w:val="00B205A7"/>
    <w:rsid w:val="00B2768A"/>
    <w:rsid w:val="00B27D9A"/>
    <w:rsid w:val="00B37C1C"/>
    <w:rsid w:val="00B50FC2"/>
    <w:rsid w:val="00B54BED"/>
    <w:rsid w:val="00B57BFC"/>
    <w:rsid w:val="00B61420"/>
    <w:rsid w:val="00B636B4"/>
    <w:rsid w:val="00B65975"/>
    <w:rsid w:val="00B72684"/>
    <w:rsid w:val="00B779DF"/>
    <w:rsid w:val="00B82DF2"/>
    <w:rsid w:val="00B83AC2"/>
    <w:rsid w:val="00B9178E"/>
    <w:rsid w:val="00B92FB4"/>
    <w:rsid w:val="00BA428A"/>
    <w:rsid w:val="00BA534C"/>
    <w:rsid w:val="00BA70DA"/>
    <w:rsid w:val="00BB55B0"/>
    <w:rsid w:val="00BC3823"/>
    <w:rsid w:val="00BC5AEC"/>
    <w:rsid w:val="00BD4685"/>
    <w:rsid w:val="00BD67E9"/>
    <w:rsid w:val="00BE365B"/>
    <w:rsid w:val="00BE41C6"/>
    <w:rsid w:val="00BE4BC5"/>
    <w:rsid w:val="00BE51D8"/>
    <w:rsid w:val="00BF17E1"/>
    <w:rsid w:val="00BF254F"/>
    <w:rsid w:val="00BF60EC"/>
    <w:rsid w:val="00C008F9"/>
    <w:rsid w:val="00C0229E"/>
    <w:rsid w:val="00C1127A"/>
    <w:rsid w:val="00C11951"/>
    <w:rsid w:val="00C14178"/>
    <w:rsid w:val="00C15345"/>
    <w:rsid w:val="00C20C09"/>
    <w:rsid w:val="00C230DA"/>
    <w:rsid w:val="00C23682"/>
    <w:rsid w:val="00C27200"/>
    <w:rsid w:val="00C37375"/>
    <w:rsid w:val="00C615CB"/>
    <w:rsid w:val="00C70DA4"/>
    <w:rsid w:val="00C73864"/>
    <w:rsid w:val="00C84642"/>
    <w:rsid w:val="00C87769"/>
    <w:rsid w:val="00C93588"/>
    <w:rsid w:val="00C9569B"/>
    <w:rsid w:val="00C9676C"/>
    <w:rsid w:val="00C97760"/>
    <w:rsid w:val="00CA424E"/>
    <w:rsid w:val="00CA4B7B"/>
    <w:rsid w:val="00CB051C"/>
    <w:rsid w:val="00CB3A92"/>
    <w:rsid w:val="00CB4460"/>
    <w:rsid w:val="00CB5BDE"/>
    <w:rsid w:val="00CB764E"/>
    <w:rsid w:val="00CD096F"/>
    <w:rsid w:val="00CD1900"/>
    <w:rsid w:val="00CD20EA"/>
    <w:rsid w:val="00CD3775"/>
    <w:rsid w:val="00CD69B0"/>
    <w:rsid w:val="00CD76EE"/>
    <w:rsid w:val="00CE7B98"/>
    <w:rsid w:val="00CF118F"/>
    <w:rsid w:val="00CF58AD"/>
    <w:rsid w:val="00D0770A"/>
    <w:rsid w:val="00D17EBD"/>
    <w:rsid w:val="00D26AE5"/>
    <w:rsid w:val="00D27CFB"/>
    <w:rsid w:val="00D27EE7"/>
    <w:rsid w:val="00D3138B"/>
    <w:rsid w:val="00D33BD3"/>
    <w:rsid w:val="00D33DE7"/>
    <w:rsid w:val="00D556A0"/>
    <w:rsid w:val="00D63751"/>
    <w:rsid w:val="00D67313"/>
    <w:rsid w:val="00D85E2F"/>
    <w:rsid w:val="00D870BD"/>
    <w:rsid w:val="00D87C7F"/>
    <w:rsid w:val="00D9088B"/>
    <w:rsid w:val="00D9260F"/>
    <w:rsid w:val="00D92A4A"/>
    <w:rsid w:val="00D951AC"/>
    <w:rsid w:val="00D95249"/>
    <w:rsid w:val="00DA00C8"/>
    <w:rsid w:val="00DA3158"/>
    <w:rsid w:val="00DB65BD"/>
    <w:rsid w:val="00DB663A"/>
    <w:rsid w:val="00DC0BE7"/>
    <w:rsid w:val="00DC36E5"/>
    <w:rsid w:val="00DC7F4F"/>
    <w:rsid w:val="00DD173B"/>
    <w:rsid w:val="00DE3F76"/>
    <w:rsid w:val="00DE5C3F"/>
    <w:rsid w:val="00DE5C55"/>
    <w:rsid w:val="00DE6D4E"/>
    <w:rsid w:val="00DE723B"/>
    <w:rsid w:val="00DF4282"/>
    <w:rsid w:val="00E04916"/>
    <w:rsid w:val="00E1209E"/>
    <w:rsid w:val="00E15639"/>
    <w:rsid w:val="00E16A03"/>
    <w:rsid w:val="00E16F91"/>
    <w:rsid w:val="00E24C3D"/>
    <w:rsid w:val="00E27BF1"/>
    <w:rsid w:val="00E311EE"/>
    <w:rsid w:val="00E41EFD"/>
    <w:rsid w:val="00E421B1"/>
    <w:rsid w:val="00E444B9"/>
    <w:rsid w:val="00E44741"/>
    <w:rsid w:val="00E45A0C"/>
    <w:rsid w:val="00E52FB5"/>
    <w:rsid w:val="00E53852"/>
    <w:rsid w:val="00E55105"/>
    <w:rsid w:val="00E57F03"/>
    <w:rsid w:val="00E60C26"/>
    <w:rsid w:val="00E618D3"/>
    <w:rsid w:val="00E700DE"/>
    <w:rsid w:val="00E75295"/>
    <w:rsid w:val="00E8118E"/>
    <w:rsid w:val="00E85EB7"/>
    <w:rsid w:val="00EA6AFB"/>
    <w:rsid w:val="00EB0765"/>
    <w:rsid w:val="00EB0826"/>
    <w:rsid w:val="00EC20EF"/>
    <w:rsid w:val="00EC2789"/>
    <w:rsid w:val="00ED2728"/>
    <w:rsid w:val="00ED40C9"/>
    <w:rsid w:val="00ED4DFA"/>
    <w:rsid w:val="00EE0058"/>
    <w:rsid w:val="00EE2D2A"/>
    <w:rsid w:val="00EF5B8F"/>
    <w:rsid w:val="00F0045F"/>
    <w:rsid w:val="00F161FB"/>
    <w:rsid w:val="00F32741"/>
    <w:rsid w:val="00F341AD"/>
    <w:rsid w:val="00F358D0"/>
    <w:rsid w:val="00F4032D"/>
    <w:rsid w:val="00F4476F"/>
    <w:rsid w:val="00F47D32"/>
    <w:rsid w:val="00F5221A"/>
    <w:rsid w:val="00F542F4"/>
    <w:rsid w:val="00F665E6"/>
    <w:rsid w:val="00F765B6"/>
    <w:rsid w:val="00F82D33"/>
    <w:rsid w:val="00F93214"/>
    <w:rsid w:val="00FA1569"/>
    <w:rsid w:val="00FB77B0"/>
    <w:rsid w:val="00FB7D38"/>
    <w:rsid w:val="00FC466E"/>
    <w:rsid w:val="00FC475B"/>
    <w:rsid w:val="00FD5DFF"/>
    <w:rsid w:val="00FE534B"/>
    <w:rsid w:val="00FE6345"/>
    <w:rsid w:val="00FF12CE"/>
    <w:rsid w:val="00FF228C"/>
    <w:rsid w:val="00FF42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A3F158-94F6-4F1B-9C3B-FAA81682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3117"/>
    <w:pPr>
      <w:spacing w:after="200" w:line="276" w:lineRule="auto"/>
    </w:pPr>
    <w:rPr>
      <w:sz w:val="22"/>
      <w:szCs w:val="22"/>
      <w:lang w:eastAsia="en-US"/>
    </w:rPr>
  </w:style>
  <w:style w:type="paragraph" w:styleId="Nadpis1">
    <w:name w:val="heading 1"/>
    <w:basedOn w:val="Normln"/>
    <w:link w:val="Nadpis1Char"/>
    <w:uiPriority w:val="9"/>
    <w:qFormat/>
    <w:rsid w:val="00C008F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Nadpis3">
    <w:name w:val="heading 3"/>
    <w:basedOn w:val="Normln"/>
    <w:next w:val="Normln"/>
    <w:link w:val="Nadpis3Char"/>
    <w:uiPriority w:val="9"/>
    <w:semiHidden/>
    <w:unhideWhenUsed/>
    <w:qFormat/>
    <w:rsid w:val="007D5234"/>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unhideWhenUsed/>
    <w:rsid w:val="00925734"/>
    <w:rPr>
      <w:vertAlign w:val="superscript"/>
    </w:rPr>
  </w:style>
  <w:style w:type="paragraph" w:styleId="Odstavecseseznamem">
    <w:name w:val="List Paragraph"/>
    <w:basedOn w:val="Normln"/>
    <w:uiPriority w:val="34"/>
    <w:qFormat/>
    <w:rsid w:val="00925734"/>
    <w:pPr>
      <w:ind w:left="720"/>
      <w:contextualSpacing/>
    </w:pPr>
  </w:style>
  <w:style w:type="paragraph" w:styleId="Textpoznpodarou">
    <w:name w:val="footnote text"/>
    <w:basedOn w:val="Normln"/>
    <w:link w:val="TextpoznpodarouChar"/>
    <w:semiHidden/>
    <w:unhideWhenUsed/>
    <w:rsid w:val="00925734"/>
    <w:rPr>
      <w:sz w:val="20"/>
      <w:szCs w:val="20"/>
    </w:rPr>
  </w:style>
  <w:style w:type="character" w:customStyle="1" w:styleId="TextpoznpodarouChar">
    <w:name w:val="Text pozn. pod čarou Char"/>
    <w:link w:val="Textpoznpodarou"/>
    <w:semiHidden/>
    <w:rsid w:val="00925734"/>
    <w:rPr>
      <w:rFonts w:ascii="Calibri" w:eastAsia="Calibri" w:hAnsi="Calibri" w:cs="Times New Roman"/>
      <w:sz w:val="20"/>
      <w:szCs w:val="20"/>
    </w:rPr>
  </w:style>
  <w:style w:type="paragraph" w:styleId="Zpat">
    <w:name w:val="footer"/>
    <w:basedOn w:val="Normln"/>
    <w:link w:val="ZpatChar"/>
    <w:uiPriority w:val="99"/>
    <w:unhideWhenUsed/>
    <w:rsid w:val="00925734"/>
    <w:pPr>
      <w:tabs>
        <w:tab w:val="center" w:pos="4536"/>
        <w:tab w:val="right" w:pos="9072"/>
      </w:tabs>
    </w:pPr>
    <w:rPr>
      <w:sz w:val="20"/>
      <w:szCs w:val="20"/>
    </w:rPr>
  </w:style>
  <w:style w:type="character" w:customStyle="1" w:styleId="ZpatChar">
    <w:name w:val="Zápatí Char"/>
    <w:link w:val="Zpat"/>
    <w:uiPriority w:val="99"/>
    <w:rsid w:val="00925734"/>
    <w:rPr>
      <w:rFonts w:ascii="Calibri" w:eastAsia="Calibri" w:hAnsi="Calibri" w:cs="Times New Roman"/>
    </w:rPr>
  </w:style>
  <w:style w:type="paragraph" w:styleId="Zkladntext">
    <w:name w:val="Body Text"/>
    <w:basedOn w:val="Normln"/>
    <w:link w:val="ZkladntextChar"/>
    <w:rsid w:val="00925734"/>
    <w:pPr>
      <w:spacing w:after="240" w:line="240" w:lineRule="atLeast"/>
      <w:ind w:firstLine="360"/>
      <w:jc w:val="both"/>
    </w:pPr>
    <w:rPr>
      <w:rFonts w:ascii="Garamond" w:eastAsia="Times New Roman" w:hAnsi="Garamond"/>
      <w:sz w:val="20"/>
      <w:szCs w:val="20"/>
    </w:rPr>
  </w:style>
  <w:style w:type="character" w:customStyle="1" w:styleId="ZkladntextChar">
    <w:name w:val="Základní text Char"/>
    <w:link w:val="Zkladntext"/>
    <w:rsid w:val="00925734"/>
    <w:rPr>
      <w:rFonts w:ascii="Garamond" w:eastAsia="Times New Roman" w:hAnsi="Garamond" w:cs="Times New Roman"/>
      <w:szCs w:val="20"/>
    </w:rPr>
  </w:style>
  <w:style w:type="character" w:customStyle="1" w:styleId="hps">
    <w:name w:val="hps"/>
    <w:basedOn w:val="Standardnpsmoodstavce"/>
    <w:rsid w:val="005E7BEE"/>
  </w:style>
  <w:style w:type="character" w:styleId="Siln">
    <w:name w:val="Strong"/>
    <w:uiPriority w:val="22"/>
    <w:qFormat/>
    <w:rsid w:val="000D2B49"/>
    <w:rPr>
      <w:b/>
      <w:bCs/>
    </w:rPr>
  </w:style>
  <w:style w:type="character" w:customStyle="1" w:styleId="longtext1">
    <w:name w:val="long_text1"/>
    <w:rsid w:val="00C27200"/>
    <w:rPr>
      <w:sz w:val="20"/>
      <w:szCs w:val="20"/>
    </w:rPr>
  </w:style>
  <w:style w:type="paragraph" w:styleId="Zhlav">
    <w:name w:val="header"/>
    <w:basedOn w:val="Normln"/>
    <w:link w:val="ZhlavChar"/>
    <w:unhideWhenUsed/>
    <w:rsid w:val="00526BA8"/>
    <w:pPr>
      <w:tabs>
        <w:tab w:val="center" w:pos="4536"/>
        <w:tab w:val="right" w:pos="9072"/>
      </w:tabs>
    </w:pPr>
  </w:style>
  <w:style w:type="character" w:customStyle="1" w:styleId="ZhlavChar">
    <w:name w:val="Záhlaví Char"/>
    <w:link w:val="Zhlav"/>
    <w:rsid w:val="00526BA8"/>
    <w:rPr>
      <w:sz w:val="22"/>
      <w:szCs w:val="22"/>
      <w:lang w:eastAsia="en-US"/>
    </w:rPr>
  </w:style>
  <w:style w:type="character" w:styleId="Hypertextovodkaz">
    <w:name w:val="Hyperlink"/>
    <w:uiPriority w:val="99"/>
    <w:unhideWhenUsed/>
    <w:rsid w:val="00364FFD"/>
    <w:rPr>
      <w:color w:val="0000FF"/>
      <w:u w:val="single"/>
    </w:rPr>
  </w:style>
  <w:style w:type="character" w:customStyle="1" w:styleId="mwfield">
    <w:name w:val="mw_field"/>
    <w:basedOn w:val="Standardnpsmoodstavce"/>
    <w:rsid w:val="00364FFD"/>
  </w:style>
  <w:style w:type="character" w:customStyle="1" w:styleId="Nadpis1Char">
    <w:name w:val="Nadpis 1 Char"/>
    <w:link w:val="Nadpis1"/>
    <w:uiPriority w:val="9"/>
    <w:rsid w:val="00C008F9"/>
    <w:rPr>
      <w:rFonts w:ascii="Times New Roman" w:eastAsia="Times New Roman" w:hAnsi="Times New Roman"/>
      <w:b/>
      <w:bCs/>
      <w:kern w:val="36"/>
      <w:sz w:val="48"/>
      <w:szCs w:val="48"/>
    </w:rPr>
  </w:style>
  <w:style w:type="paragraph" w:styleId="Normlnweb">
    <w:name w:val="Normal (Web)"/>
    <w:basedOn w:val="Normln"/>
    <w:uiPriority w:val="99"/>
    <w:unhideWhenUsed/>
    <w:rsid w:val="00C008F9"/>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resumetext">
    <w:name w:val="resumetext"/>
    <w:basedOn w:val="Normln"/>
    <w:rsid w:val="00C008F9"/>
    <w:pPr>
      <w:spacing w:before="100" w:beforeAutospacing="1" w:after="100" w:afterAutospacing="1" w:line="240" w:lineRule="auto"/>
    </w:pPr>
    <w:rPr>
      <w:rFonts w:ascii="Times New Roman" w:eastAsia="Times New Roman" w:hAnsi="Times New Roman"/>
      <w:sz w:val="24"/>
      <w:szCs w:val="24"/>
      <w:lang w:eastAsia="cs-CZ"/>
    </w:rPr>
  </w:style>
  <w:style w:type="table" w:styleId="Stednmka3zvraznn6">
    <w:name w:val="Medium Grid 3 Accent 6"/>
    <w:basedOn w:val="Normlntabulka"/>
    <w:uiPriority w:val="69"/>
    <w:rsid w:val="00665E4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OdstavecCOPS">
    <w:name w:val="Odstavec COPS"/>
    <w:basedOn w:val="Normln"/>
    <w:rsid w:val="007A3A03"/>
    <w:pPr>
      <w:spacing w:before="80" w:after="160" w:line="240" w:lineRule="auto"/>
    </w:pPr>
    <w:rPr>
      <w:rFonts w:ascii="Times New Roman" w:eastAsia="Times New Roman" w:hAnsi="Times New Roman"/>
      <w:bCs/>
      <w:sz w:val="24"/>
      <w:szCs w:val="24"/>
      <w:lang w:eastAsia="cs-CZ"/>
    </w:rPr>
  </w:style>
  <w:style w:type="character" w:customStyle="1" w:styleId="nolink">
    <w:name w:val="nolink"/>
    <w:basedOn w:val="Standardnpsmoodstavce"/>
    <w:rsid w:val="007A3A03"/>
  </w:style>
  <w:style w:type="table" w:styleId="Stednmka3zvraznn4">
    <w:name w:val="Medium Grid 3 Accent 4"/>
    <w:basedOn w:val="Normlntabulka"/>
    <w:uiPriority w:val="69"/>
    <w:rsid w:val="00CD20E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bodytext">
    <w:name w:val="bodytext"/>
    <w:basedOn w:val="Normln"/>
    <w:rsid w:val="00131DD8"/>
    <w:pPr>
      <w:spacing w:before="150" w:after="150" w:line="240" w:lineRule="auto"/>
    </w:pPr>
    <w:rPr>
      <w:rFonts w:ascii="Times New Roman" w:eastAsia="Times New Roman" w:hAnsi="Times New Roman"/>
      <w:sz w:val="24"/>
      <w:szCs w:val="24"/>
      <w:lang w:eastAsia="cs-CZ"/>
    </w:rPr>
  </w:style>
  <w:style w:type="character" w:customStyle="1" w:styleId="Nadpis3Char">
    <w:name w:val="Nadpis 3 Char"/>
    <w:link w:val="Nadpis3"/>
    <w:uiPriority w:val="9"/>
    <w:semiHidden/>
    <w:rsid w:val="007D5234"/>
    <w:rPr>
      <w:rFonts w:ascii="Cambria" w:eastAsia="Times New Roman" w:hAnsi="Cambria" w:cs="Times New Roman"/>
      <w:b/>
      <w:bCs/>
      <w:sz w:val="26"/>
      <w:szCs w:val="26"/>
      <w:lang w:eastAsia="en-US"/>
    </w:rPr>
  </w:style>
  <w:style w:type="character" w:styleId="Odkaznakoment">
    <w:name w:val="annotation reference"/>
    <w:uiPriority w:val="99"/>
    <w:semiHidden/>
    <w:unhideWhenUsed/>
    <w:rsid w:val="00796176"/>
    <w:rPr>
      <w:sz w:val="16"/>
      <w:szCs w:val="16"/>
    </w:rPr>
  </w:style>
  <w:style w:type="paragraph" w:styleId="Textkomente">
    <w:name w:val="annotation text"/>
    <w:basedOn w:val="Normln"/>
    <w:link w:val="TextkomenteChar"/>
    <w:uiPriority w:val="99"/>
    <w:semiHidden/>
    <w:unhideWhenUsed/>
    <w:rsid w:val="00796176"/>
    <w:rPr>
      <w:sz w:val="20"/>
      <w:szCs w:val="20"/>
    </w:rPr>
  </w:style>
  <w:style w:type="character" w:customStyle="1" w:styleId="TextkomenteChar">
    <w:name w:val="Text komentáře Char"/>
    <w:link w:val="Textkomente"/>
    <w:uiPriority w:val="99"/>
    <w:semiHidden/>
    <w:rsid w:val="00796176"/>
    <w:rPr>
      <w:lang w:eastAsia="en-US"/>
    </w:rPr>
  </w:style>
  <w:style w:type="paragraph" w:styleId="Pedmtkomente">
    <w:name w:val="annotation subject"/>
    <w:basedOn w:val="Textkomente"/>
    <w:next w:val="Textkomente"/>
    <w:link w:val="PedmtkomenteChar"/>
    <w:uiPriority w:val="99"/>
    <w:semiHidden/>
    <w:unhideWhenUsed/>
    <w:rsid w:val="00796176"/>
    <w:rPr>
      <w:b/>
      <w:bCs/>
    </w:rPr>
  </w:style>
  <w:style w:type="character" w:customStyle="1" w:styleId="PedmtkomenteChar">
    <w:name w:val="Předmět komentáře Char"/>
    <w:link w:val="Pedmtkomente"/>
    <w:uiPriority w:val="99"/>
    <w:semiHidden/>
    <w:rsid w:val="00796176"/>
    <w:rPr>
      <w:b/>
      <w:bCs/>
      <w:lang w:eastAsia="en-US"/>
    </w:rPr>
  </w:style>
  <w:style w:type="paragraph" w:styleId="Textbubliny">
    <w:name w:val="Balloon Text"/>
    <w:basedOn w:val="Normln"/>
    <w:link w:val="TextbublinyChar"/>
    <w:uiPriority w:val="99"/>
    <w:semiHidden/>
    <w:unhideWhenUsed/>
    <w:rsid w:val="00796176"/>
    <w:pPr>
      <w:spacing w:after="0" w:line="240" w:lineRule="auto"/>
    </w:pPr>
    <w:rPr>
      <w:rFonts w:ascii="Tahoma" w:hAnsi="Tahoma"/>
      <w:sz w:val="16"/>
      <w:szCs w:val="16"/>
    </w:rPr>
  </w:style>
  <w:style w:type="character" w:customStyle="1" w:styleId="TextbublinyChar">
    <w:name w:val="Text bubliny Char"/>
    <w:link w:val="Textbubliny"/>
    <w:uiPriority w:val="99"/>
    <w:semiHidden/>
    <w:rsid w:val="00796176"/>
    <w:rPr>
      <w:rFonts w:ascii="Tahoma" w:hAnsi="Tahoma" w:cs="Tahoma"/>
      <w:sz w:val="16"/>
      <w:szCs w:val="16"/>
      <w:lang w:eastAsia="en-US"/>
    </w:rPr>
  </w:style>
  <w:style w:type="character" w:customStyle="1" w:styleId="st1">
    <w:name w:val="st1"/>
    <w:basedOn w:val="Standardnpsmoodstavce"/>
    <w:rsid w:val="004E5A5D"/>
  </w:style>
  <w:style w:type="character" w:customStyle="1" w:styleId="st">
    <w:name w:val="st"/>
    <w:rsid w:val="003551F7"/>
  </w:style>
  <w:style w:type="paragraph" w:styleId="Prosttext">
    <w:name w:val="Plain Text"/>
    <w:basedOn w:val="Normln"/>
    <w:link w:val="ProsttextChar"/>
    <w:unhideWhenUsed/>
    <w:rsid w:val="00DE5C55"/>
    <w:pPr>
      <w:spacing w:after="0" w:line="240" w:lineRule="auto"/>
    </w:pPr>
    <w:rPr>
      <w:szCs w:val="21"/>
    </w:rPr>
  </w:style>
  <w:style w:type="character" w:customStyle="1" w:styleId="ProsttextChar">
    <w:name w:val="Prostý text Char"/>
    <w:link w:val="Prosttext"/>
    <w:rsid w:val="00DE5C55"/>
    <w:rPr>
      <w:sz w:val="22"/>
      <w:szCs w:val="21"/>
      <w:lang w:eastAsia="en-US"/>
    </w:rPr>
  </w:style>
  <w:style w:type="character" w:customStyle="1" w:styleId="apple-converted-space">
    <w:name w:val="apple-converted-space"/>
    <w:basedOn w:val="Standardnpsmoodstavce"/>
    <w:rsid w:val="00736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72465">
      <w:bodyDiv w:val="1"/>
      <w:marLeft w:val="0"/>
      <w:marRight w:val="0"/>
      <w:marTop w:val="0"/>
      <w:marBottom w:val="0"/>
      <w:divBdr>
        <w:top w:val="none" w:sz="0" w:space="0" w:color="auto"/>
        <w:left w:val="none" w:sz="0" w:space="0" w:color="auto"/>
        <w:bottom w:val="none" w:sz="0" w:space="0" w:color="auto"/>
        <w:right w:val="none" w:sz="0" w:space="0" w:color="auto"/>
      </w:divBdr>
    </w:div>
    <w:div w:id="136336068">
      <w:bodyDiv w:val="1"/>
      <w:marLeft w:val="0"/>
      <w:marRight w:val="0"/>
      <w:marTop w:val="0"/>
      <w:marBottom w:val="0"/>
      <w:divBdr>
        <w:top w:val="none" w:sz="0" w:space="0" w:color="auto"/>
        <w:left w:val="none" w:sz="0" w:space="0" w:color="auto"/>
        <w:bottom w:val="none" w:sz="0" w:space="0" w:color="auto"/>
        <w:right w:val="none" w:sz="0" w:space="0" w:color="auto"/>
      </w:divBdr>
      <w:divsChild>
        <w:div w:id="121270800">
          <w:marLeft w:val="0"/>
          <w:marRight w:val="0"/>
          <w:marTop w:val="0"/>
          <w:marBottom w:val="0"/>
          <w:divBdr>
            <w:top w:val="none" w:sz="0" w:space="0" w:color="auto"/>
            <w:left w:val="none" w:sz="0" w:space="0" w:color="auto"/>
            <w:bottom w:val="none" w:sz="0" w:space="0" w:color="auto"/>
            <w:right w:val="none" w:sz="0" w:space="0" w:color="auto"/>
          </w:divBdr>
          <w:divsChild>
            <w:div w:id="1380472027">
              <w:marLeft w:val="0"/>
              <w:marRight w:val="0"/>
              <w:marTop w:val="0"/>
              <w:marBottom w:val="0"/>
              <w:divBdr>
                <w:top w:val="none" w:sz="0" w:space="0" w:color="auto"/>
                <w:left w:val="none" w:sz="0" w:space="0" w:color="auto"/>
                <w:bottom w:val="none" w:sz="0" w:space="0" w:color="auto"/>
                <w:right w:val="none" w:sz="0" w:space="0" w:color="auto"/>
              </w:divBdr>
              <w:divsChild>
                <w:div w:id="593323147">
                  <w:marLeft w:val="0"/>
                  <w:marRight w:val="0"/>
                  <w:marTop w:val="0"/>
                  <w:marBottom w:val="0"/>
                  <w:divBdr>
                    <w:top w:val="single" w:sz="6" w:space="6" w:color="E5E5E5"/>
                    <w:left w:val="single" w:sz="6" w:space="8" w:color="E5E5E5"/>
                    <w:bottom w:val="single" w:sz="6" w:space="6" w:color="E5E5E5"/>
                    <w:right w:val="single" w:sz="6" w:space="8" w:color="E5E5E5"/>
                  </w:divBdr>
                  <w:divsChild>
                    <w:div w:id="1085565310">
                      <w:marLeft w:val="0"/>
                      <w:marRight w:val="0"/>
                      <w:marTop w:val="0"/>
                      <w:marBottom w:val="0"/>
                      <w:divBdr>
                        <w:top w:val="none" w:sz="0" w:space="0" w:color="auto"/>
                        <w:left w:val="none" w:sz="0" w:space="0" w:color="auto"/>
                        <w:bottom w:val="none" w:sz="0" w:space="0" w:color="auto"/>
                        <w:right w:val="none" w:sz="0" w:space="0" w:color="auto"/>
                      </w:divBdr>
                      <w:divsChild>
                        <w:div w:id="1651204701">
                          <w:marLeft w:val="0"/>
                          <w:marRight w:val="0"/>
                          <w:marTop w:val="0"/>
                          <w:marBottom w:val="0"/>
                          <w:divBdr>
                            <w:top w:val="none" w:sz="0" w:space="0" w:color="auto"/>
                            <w:left w:val="none" w:sz="0" w:space="0" w:color="auto"/>
                            <w:bottom w:val="none" w:sz="0" w:space="0" w:color="auto"/>
                            <w:right w:val="none" w:sz="0" w:space="0" w:color="auto"/>
                          </w:divBdr>
                          <w:divsChild>
                            <w:div w:id="2096003470">
                              <w:marLeft w:val="0"/>
                              <w:marRight w:val="0"/>
                              <w:marTop w:val="0"/>
                              <w:marBottom w:val="0"/>
                              <w:divBdr>
                                <w:top w:val="none" w:sz="0" w:space="0" w:color="auto"/>
                                <w:left w:val="none" w:sz="0" w:space="0" w:color="auto"/>
                                <w:bottom w:val="none" w:sz="0" w:space="0" w:color="auto"/>
                                <w:right w:val="none" w:sz="0" w:space="0" w:color="auto"/>
                              </w:divBdr>
                              <w:divsChild>
                                <w:div w:id="5570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259029">
      <w:bodyDiv w:val="1"/>
      <w:marLeft w:val="0"/>
      <w:marRight w:val="0"/>
      <w:marTop w:val="0"/>
      <w:marBottom w:val="0"/>
      <w:divBdr>
        <w:top w:val="none" w:sz="0" w:space="0" w:color="auto"/>
        <w:left w:val="none" w:sz="0" w:space="0" w:color="auto"/>
        <w:bottom w:val="none" w:sz="0" w:space="0" w:color="auto"/>
        <w:right w:val="none" w:sz="0" w:space="0" w:color="auto"/>
      </w:divBdr>
      <w:divsChild>
        <w:div w:id="1412655972">
          <w:marLeft w:val="0"/>
          <w:marRight w:val="0"/>
          <w:marTop w:val="0"/>
          <w:marBottom w:val="0"/>
          <w:divBdr>
            <w:top w:val="none" w:sz="0" w:space="0" w:color="auto"/>
            <w:left w:val="single" w:sz="6" w:space="0" w:color="065194"/>
            <w:bottom w:val="none" w:sz="0" w:space="0" w:color="auto"/>
            <w:right w:val="single" w:sz="6" w:space="0" w:color="065194"/>
          </w:divBdr>
          <w:divsChild>
            <w:div w:id="2010865749">
              <w:marLeft w:val="0"/>
              <w:marRight w:val="0"/>
              <w:marTop w:val="0"/>
              <w:marBottom w:val="0"/>
              <w:divBdr>
                <w:top w:val="single" w:sz="6" w:space="0" w:color="B1B6B2"/>
                <w:left w:val="single" w:sz="6" w:space="0" w:color="B1B6B2"/>
                <w:bottom w:val="none" w:sz="0" w:space="0" w:color="auto"/>
                <w:right w:val="single" w:sz="6" w:space="0" w:color="B1B6B2"/>
              </w:divBdr>
              <w:divsChild>
                <w:div w:id="844438159">
                  <w:marLeft w:val="0"/>
                  <w:marRight w:val="-3675"/>
                  <w:marTop w:val="0"/>
                  <w:marBottom w:val="0"/>
                  <w:divBdr>
                    <w:top w:val="none" w:sz="0" w:space="0" w:color="auto"/>
                    <w:left w:val="none" w:sz="0" w:space="0" w:color="auto"/>
                    <w:bottom w:val="none" w:sz="0" w:space="0" w:color="auto"/>
                    <w:right w:val="none" w:sz="0" w:space="0" w:color="auto"/>
                  </w:divBdr>
                  <w:divsChild>
                    <w:div w:id="918488226">
                      <w:marLeft w:val="0"/>
                      <w:marRight w:val="3675"/>
                      <w:marTop w:val="0"/>
                      <w:marBottom w:val="0"/>
                      <w:divBdr>
                        <w:top w:val="none" w:sz="0" w:space="0" w:color="auto"/>
                        <w:left w:val="none" w:sz="0" w:space="0" w:color="auto"/>
                        <w:bottom w:val="none" w:sz="0" w:space="0" w:color="auto"/>
                        <w:right w:val="none" w:sz="0" w:space="0" w:color="auto"/>
                      </w:divBdr>
                      <w:divsChild>
                        <w:div w:id="1646199376">
                          <w:marLeft w:val="0"/>
                          <w:marRight w:val="0"/>
                          <w:marTop w:val="0"/>
                          <w:marBottom w:val="0"/>
                          <w:divBdr>
                            <w:top w:val="none" w:sz="0" w:space="0" w:color="auto"/>
                            <w:left w:val="none" w:sz="0" w:space="0" w:color="auto"/>
                            <w:bottom w:val="none" w:sz="0" w:space="0" w:color="auto"/>
                            <w:right w:val="none" w:sz="0" w:space="0" w:color="auto"/>
                          </w:divBdr>
                          <w:divsChild>
                            <w:div w:id="1348826243">
                              <w:marLeft w:val="3225"/>
                              <w:marRight w:val="0"/>
                              <w:marTop w:val="0"/>
                              <w:marBottom w:val="0"/>
                              <w:divBdr>
                                <w:top w:val="none" w:sz="0" w:space="0" w:color="auto"/>
                                <w:left w:val="none" w:sz="0" w:space="0" w:color="auto"/>
                                <w:bottom w:val="none" w:sz="0" w:space="0" w:color="auto"/>
                                <w:right w:val="none" w:sz="0" w:space="0" w:color="auto"/>
                              </w:divBdr>
                              <w:divsChild>
                                <w:div w:id="373694802">
                                  <w:marLeft w:val="0"/>
                                  <w:marRight w:val="0"/>
                                  <w:marTop w:val="0"/>
                                  <w:marBottom w:val="0"/>
                                  <w:divBdr>
                                    <w:top w:val="none" w:sz="0" w:space="0" w:color="auto"/>
                                    <w:left w:val="none" w:sz="0" w:space="0" w:color="auto"/>
                                    <w:bottom w:val="none" w:sz="0" w:space="0" w:color="auto"/>
                                    <w:right w:val="none" w:sz="0" w:space="0" w:color="auto"/>
                                  </w:divBdr>
                                  <w:divsChild>
                                    <w:div w:id="3777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579755">
      <w:bodyDiv w:val="1"/>
      <w:marLeft w:val="0"/>
      <w:marRight w:val="0"/>
      <w:marTop w:val="0"/>
      <w:marBottom w:val="0"/>
      <w:divBdr>
        <w:top w:val="none" w:sz="0" w:space="0" w:color="auto"/>
        <w:left w:val="none" w:sz="0" w:space="0" w:color="auto"/>
        <w:bottom w:val="none" w:sz="0" w:space="0" w:color="auto"/>
        <w:right w:val="none" w:sz="0" w:space="0" w:color="auto"/>
      </w:divBdr>
      <w:divsChild>
        <w:div w:id="2003848098">
          <w:marLeft w:val="965"/>
          <w:marRight w:val="0"/>
          <w:marTop w:val="86"/>
          <w:marBottom w:val="0"/>
          <w:divBdr>
            <w:top w:val="none" w:sz="0" w:space="0" w:color="auto"/>
            <w:left w:val="none" w:sz="0" w:space="0" w:color="auto"/>
            <w:bottom w:val="none" w:sz="0" w:space="0" w:color="auto"/>
            <w:right w:val="none" w:sz="0" w:space="0" w:color="auto"/>
          </w:divBdr>
        </w:div>
      </w:divsChild>
    </w:div>
    <w:div w:id="470706339">
      <w:bodyDiv w:val="1"/>
      <w:marLeft w:val="0"/>
      <w:marRight w:val="0"/>
      <w:marTop w:val="0"/>
      <w:marBottom w:val="0"/>
      <w:divBdr>
        <w:top w:val="none" w:sz="0" w:space="0" w:color="auto"/>
        <w:left w:val="none" w:sz="0" w:space="0" w:color="auto"/>
        <w:bottom w:val="none" w:sz="0" w:space="0" w:color="auto"/>
        <w:right w:val="none" w:sz="0" w:space="0" w:color="auto"/>
      </w:divBdr>
    </w:div>
    <w:div w:id="493885721">
      <w:bodyDiv w:val="1"/>
      <w:marLeft w:val="0"/>
      <w:marRight w:val="0"/>
      <w:marTop w:val="0"/>
      <w:marBottom w:val="0"/>
      <w:divBdr>
        <w:top w:val="none" w:sz="0" w:space="0" w:color="auto"/>
        <w:left w:val="none" w:sz="0" w:space="0" w:color="auto"/>
        <w:bottom w:val="none" w:sz="0" w:space="0" w:color="auto"/>
        <w:right w:val="none" w:sz="0" w:space="0" w:color="auto"/>
      </w:divBdr>
      <w:divsChild>
        <w:div w:id="1941184311">
          <w:marLeft w:val="0"/>
          <w:marRight w:val="0"/>
          <w:marTop w:val="0"/>
          <w:marBottom w:val="0"/>
          <w:divBdr>
            <w:top w:val="none" w:sz="0" w:space="0" w:color="auto"/>
            <w:left w:val="none" w:sz="0" w:space="0" w:color="auto"/>
            <w:bottom w:val="none" w:sz="0" w:space="0" w:color="auto"/>
            <w:right w:val="none" w:sz="0" w:space="0" w:color="auto"/>
          </w:divBdr>
          <w:divsChild>
            <w:div w:id="1396318857">
              <w:marLeft w:val="0"/>
              <w:marRight w:val="0"/>
              <w:marTop w:val="0"/>
              <w:marBottom w:val="0"/>
              <w:divBdr>
                <w:top w:val="none" w:sz="0" w:space="0" w:color="auto"/>
                <w:left w:val="none" w:sz="0" w:space="0" w:color="auto"/>
                <w:bottom w:val="none" w:sz="0" w:space="0" w:color="auto"/>
                <w:right w:val="none" w:sz="0" w:space="0" w:color="auto"/>
              </w:divBdr>
              <w:divsChild>
                <w:div w:id="646131841">
                  <w:marLeft w:val="0"/>
                  <w:marRight w:val="0"/>
                  <w:marTop w:val="0"/>
                  <w:marBottom w:val="0"/>
                  <w:divBdr>
                    <w:top w:val="none" w:sz="0" w:space="0" w:color="auto"/>
                    <w:left w:val="none" w:sz="0" w:space="0" w:color="auto"/>
                    <w:bottom w:val="none" w:sz="0" w:space="0" w:color="auto"/>
                    <w:right w:val="none" w:sz="0" w:space="0" w:color="auto"/>
                  </w:divBdr>
                  <w:divsChild>
                    <w:div w:id="465048114">
                      <w:marLeft w:val="0"/>
                      <w:marRight w:val="0"/>
                      <w:marTop w:val="0"/>
                      <w:marBottom w:val="0"/>
                      <w:divBdr>
                        <w:top w:val="none" w:sz="0" w:space="0" w:color="auto"/>
                        <w:left w:val="none" w:sz="0" w:space="0" w:color="auto"/>
                        <w:bottom w:val="none" w:sz="0" w:space="0" w:color="auto"/>
                        <w:right w:val="none" w:sz="0" w:space="0" w:color="auto"/>
                      </w:divBdr>
                      <w:divsChild>
                        <w:div w:id="1158423522">
                          <w:marLeft w:val="0"/>
                          <w:marRight w:val="0"/>
                          <w:marTop w:val="0"/>
                          <w:marBottom w:val="0"/>
                          <w:divBdr>
                            <w:top w:val="none" w:sz="0" w:space="0" w:color="auto"/>
                            <w:left w:val="none" w:sz="0" w:space="0" w:color="auto"/>
                            <w:bottom w:val="none" w:sz="0" w:space="0" w:color="auto"/>
                            <w:right w:val="none" w:sz="0" w:space="0" w:color="auto"/>
                          </w:divBdr>
                          <w:divsChild>
                            <w:div w:id="1051417858">
                              <w:marLeft w:val="0"/>
                              <w:marRight w:val="0"/>
                              <w:marTop w:val="0"/>
                              <w:marBottom w:val="0"/>
                              <w:divBdr>
                                <w:top w:val="none" w:sz="0" w:space="0" w:color="auto"/>
                                <w:left w:val="none" w:sz="0" w:space="0" w:color="auto"/>
                                <w:bottom w:val="none" w:sz="0" w:space="0" w:color="auto"/>
                                <w:right w:val="none" w:sz="0" w:space="0" w:color="auto"/>
                              </w:divBdr>
                              <w:divsChild>
                                <w:div w:id="19193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683342">
      <w:bodyDiv w:val="1"/>
      <w:marLeft w:val="0"/>
      <w:marRight w:val="0"/>
      <w:marTop w:val="0"/>
      <w:marBottom w:val="0"/>
      <w:divBdr>
        <w:top w:val="none" w:sz="0" w:space="0" w:color="auto"/>
        <w:left w:val="none" w:sz="0" w:space="0" w:color="auto"/>
        <w:bottom w:val="none" w:sz="0" w:space="0" w:color="auto"/>
        <w:right w:val="none" w:sz="0" w:space="0" w:color="auto"/>
      </w:divBdr>
    </w:div>
    <w:div w:id="546918480">
      <w:bodyDiv w:val="1"/>
      <w:marLeft w:val="0"/>
      <w:marRight w:val="0"/>
      <w:marTop w:val="0"/>
      <w:marBottom w:val="0"/>
      <w:divBdr>
        <w:top w:val="none" w:sz="0" w:space="0" w:color="auto"/>
        <w:left w:val="none" w:sz="0" w:space="0" w:color="auto"/>
        <w:bottom w:val="none" w:sz="0" w:space="0" w:color="auto"/>
        <w:right w:val="none" w:sz="0" w:space="0" w:color="auto"/>
      </w:divBdr>
      <w:divsChild>
        <w:div w:id="698704754">
          <w:marLeft w:val="0"/>
          <w:marRight w:val="0"/>
          <w:marTop w:val="0"/>
          <w:marBottom w:val="0"/>
          <w:divBdr>
            <w:top w:val="none" w:sz="0" w:space="0" w:color="auto"/>
            <w:left w:val="none" w:sz="0" w:space="0" w:color="auto"/>
            <w:bottom w:val="none" w:sz="0" w:space="0" w:color="auto"/>
            <w:right w:val="none" w:sz="0" w:space="0" w:color="auto"/>
          </w:divBdr>
          <w:divsChild>
            <w:div w:id="1659383138">
              <w:marLeft w:val="0"/>
              <w:marRight w:val="0"/>
              <w:marTop w:val="0"/>
              <w:marBottom w:val="0"/>
              <w:divBdr>
                <w:top w:val="none" w:sz="0" w:space="0" w:color="auto"/>
                <w:left w:val="none" w:sz="0" w:space="0" w:color="auto"/>
                <w:bottom w:val="none" w:sz="0" w:space="0" w:color="auto"/>
                <w:right w:val="none" w:sz="0" w:space="0" w:color="auto"/>
              </w:divBdr>
              <w:divsChild>
                <w:div w:id="1916740179">
                  <w:marLeft w:val="0"/>
                  <w:marRight w:val="0"/>
                  <w:marTop w:val="0"/>
                  <w:marBottom w:val="0"/>
                  <w:divBdr>
                    <w:top w:val="none" w:sz="0" w:space="0" w:color="auto"/>
                    <w:left w:val="none" w:sz="0" w:space="0" w:color="auto"/>
                    <w:bottom w:val="none" w:sz="0" w:space="0" w:color="auto"/>
                    <w:right w:val="none" w:sz="0" w:space="0" w:color="auto"/>
                  </w:divBdr>
                  <w:divsChild>
                    <w:div w:id="694040606">
                      <w:marLeft w:val="0"/>
                      <w:marRight w:val="0"/>
                      <w:marTop w:val="0"/>
                      <w:marBottom w:val="0"/>
                      <w:divBdr>
                        <w:top w:val="none" w:sz="0" w:space="0" w:color="auto"/>
                        <w:left w:val="none" w:sz="0" w:space="0" w:color="auto"/>
                        <w:bottom w:val="none" w:sz="0" w:space="0" w:color="auto"/>
                        <w:right w:val="none" w:sz="0" w:space="0" w:color="auto"/>
                      </w:divBdr>
                      <w:divsChild>
                        <w:div w:id="1178622002">
                          <w:marLeft w:val="0"/>
                          <w:marRight w:val="0"/>
                          <w:marTop w:val="0"/>
                          <w:marBottom w:val="0"/>
                          <w:divBdr>
                            <w:top w:val="none" w:sz="0" w:space="0" w:color="auto"/>
                            <w:left w:val="none" w:sz="0" w:space="0" w:color="auto"/>
                            <w:bottom w:val="none" w:sz="0" w:space="0" w:color="auto"/>
                            <w:right w:val="none" w:sz="0" w:space="0" w:color="auto"/>
                          </w:divBdr>
                          <w:divsChild>
                            <w:div w:id="18759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465783">
      <w:bodyDiv w:val="1"/>
      <w:marLeft w:val="0"/>
      <w:marRight w:val="0"/>
      <w:marTop w:val="0"/>
      <w:marBottom w:val="0"/>
      <w:divBdr>
        <w:top w:val="none" w:sz="0" w:space="0" w:color="auto"/>
        <w:left w:val="none" w:sz="0" w:space="0" w:color="auto"/>
        <w:bottom w:val="none" w:sz="0" w:space="0" w:color="auto"/>
        <w:right w:val="none" w:sz="0" w:space="0" w:color="auto"/>
      </w:divBdr>
      <w:divsChild>
        <w:div w:id="1830124707">
          <w:marLeft w:val="0"/>
          <w:marRight w:val="0"/>
          <w:marTop w:val="0"/>
          <w:marBottom w:val="0"/>
          <w:divBdr>
            <w:top w:val="none" w:sz="0" w:space="0" w:color="auto"/>
            <w:left w:val="single" w:sz="6" w:space="0" w:color="065194"/>
            <w:bottom w:val="none" w:sz="0" w:space="0" w:color="auto"/>
            <w:right w:val="single" w:sz="6" w:space="0" w:color="065194"/>
          </w:divBdr>
          <w:divsChild>
            <w:div w:id="482308213">
              <w:marLeft w:val="0"/>
              <w:marRight w:val="0"/>
              <w:marTop w:val="0"/>
              <w:marBottom w:val="0"/>
              <w:divBdr>
                <w:top w:val="single" w:sz="6" w:space="0" w:color="B1B6B2"/>
                <w:left w:val="single" w:sz="6" w:space="0" w:color="B1B6B2"/>
                <w:bottom w:val="none" w:sz="0" w:space="0" w:color="auto"/>
                <w:right w:val="single" w:sz="6" w:space="0" w:color="B1B6B2"/>
              </w:divBdr>
              <w:divsChild>
                <w:div w:id="1891770728">
                  <w:marLeft w:val="0"/>
                  <w:marRight w:val="-3675"/>
                  <w:marTop w:val="0"/>
                  <w:marBottom w:val="0"/>
                  <w:divBdr>
                    <w:top w:val="none" w:sz="0" w:space="0" w:color="auto"/>
                    <w:left w:val="none" w:sz="0" w:space="0" w:color="auto"/>
                    <w:bottom w:val="none" w:sz="0" w:space="0" w:color="auto"/>
                    <w:right w:val="none" w:sz="0" w:space="0" w:color="auto"/>
                  </w:divBdr>
                  <w:divsChild>
                    <w:div w:id="515733248">
                      <w:marLeft w:val="0"/>
                      <w:marRight w:val="3675"/>
                      <w:marTop w:val="0"/>
                      <w:marBottom w:val="0"/>
                      <w:divBdr>
                        <w:top w:val="none" w:sz="0" w:space="0" w:color="auto"/>
                        <w:left w:val="none" w:sz="0" w:space="0" w:color="auto"/>
                        <w:bottom w:val="none" w:sz="0" w:space="0" w:color="auto"/>
                        <w:right w:val="none" w:sz="0" w:space="0" w:color="auto"/>
                      </w:divBdr>
                      <w:divsChild>
                        <w:div w:id="519047663">
                          <w:marLeft w:val="0"/>
                          <w:marRight w:val="0"/>
                          <w:marTop w:val="0"/>
                          <w:marBottom w:val="0"/>
                          <w:divBdr>
                            <w:top w:val="none" w:sz="0" w:space="0" w:color="auto"/>
                            <w:left w:val="none" w:sz="0" w:space="0" w:color="auto"/>
                            <w:bottom w:val="none" w:sz="0" w:space="0" w:color="auto"/>
                            <w:right w:val="none" w:sz="0" w:space="0" w:color="auto"/>
                          </w:divBdr>
                          <w:divsChild>
                            <w:div w:id="1722709461">
                              <w:marLeft w:val="3225"/>
                              <w:marRight w:val="0"/>
                              <w:marTop w:val="0"/>
                              <w:marBottom w:val="0"/>
                              <w:divBdr>
                                <w:top w:val="none" w:sz="0" w:space="0" w:color="auto"/>
                                <w:left w:val="none" w:sz="0" w:space="0" w:color="auto"/>
                                <w:bottom w:val="none" w:sz="0" w:space="0" w:color="auto"/>
                                <w:right w:val="none" w:sz="0" w:space="0" w:color="auto"/>
                              </w:divBdr>
                              <w:divsChild>
                                <w:div w:id="1569922009">
                                  <w:marLeft w:val="0"/>
                                  <w:marRight w:val="0"/>
                                  <w:marTop w:val="0"/>
                                  <w:marBottom w:val="0"/>
                                  <w:divBdr>
                                    <w:top w:val="none" w:sz="0" w:space="0" w:color="auto"/>
                                    <w:left w:val="none" w:sz="0" w:space="0" w:color="auto"/>
                                    <w:bottom w:val="none" w:sz="0" w:space="0" w:color="auto"/>
                                    <w:right w:val="none" w:sz="0" w:space="0" w:color="auto"/>
                                  </w:divBdr>
                                  <w:divsChild>
                                    <w:div w:id="8148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660054">
      <w:bodyDiv w:val="1"/>
      <w:marLeft w:val="0"/>
      <w:marRight w:val="0"/>
      <w:marTop w:val="0"/>
      <w:marBottom w:val="0"/>
      <w:divBdr>
        <w:top w:val="none" w:sz="0" w:space="0" w:color="auto"/>
        <w:left w:val="none" w:sz="0" w:space="0" w:color="auto"/>
        <w:bottom w:val="none" w:sz="0" w:space="0" w:color="auto"/>
        <w:right w:val="none" w:sz="0" w:space="0" w:color="auto"/>
      </w:divBdr>
      <w:divsChild>
        <w:div w:id="201141128">
          <w:marLeft w:val="0"/>
          <w:marRight w:val="0"/>
          <w:marTop w:val="0"/>
          <w:marBottom w:val="0"/>
          <w:divBdr>
            <w:top w:val="none" w:sz="0" w:space="0" w:color="auto"/>
            <w:left w:val="none" w:sz="0" w:space="0" w:color="auto"/>
            <w:bottom w:val="none" w:sz="0" w:space="0" w:color="auto"/>
            <w:right w:val="none" w:sz="0" w:space="0" w:color="auto"/>
          </w:divBdr>
        </w:div>
        <w:div w:id="797525457">
          <w:marLeft w:val="0"/>
          <w:marRight w:val="0"/>
          <w:marTop w:val="0"/>
          <w:marBottom w:val="0"/>
          <w:divBdr>
            <w:top w:val="none" w:sz="0" w:space="0" w:color="auto"/>
            <w:left w:val="none" w:sz="0" w:space="0" w:color="auto"/>
            <w:bottom w:val="none" w:sz="0" w:space="0" w:color="auto"/>
            <w:right w:val="none" w:sz="0" w:space="0" w:color="auto"/>
          </w:divBdr>
        </w:div>
      </w:divsChild>
    </w:div>
    <w:div w:id="708721694">
      <w:bodyDiv w:val="1"/>
      <w:marLeft w:val="0"/>
      <w:marRight w:val="0"/>
      <w:marTop w:val="0"/>
      <w:marBottom w:val="0"/>
      <w:divBdr>
        <w:top w:val="none" w:sz="0" w:space="0" w:color="auto"/>
        <w:left w:val="none" w:sz="0" w:space="0" w:color="auto"/>
        <w:bottom w:val="none" w:sz="0" w:space="0" w:color="auto"/>
        <w:right w:val="none" w:sz="0" w:space="0" w:color="auto"/>
      </w:divBdr>
      <w:divsChild>
        <w:div w:id="2129272795">
          <w:marLeft w:val="0"/>
          <w:marRight w:val="0"/>
          <w:marTop w:val="0"/>
          <w:marBottom w:val="0"/>
          <w:divBdr>
            <w:top w:val="none" w:sz="0" w:space="0" w:color="auto"/>
            <w:left w:val="none" w:sz="0" w:space="0" w:color="auto"/>
            <w:bottom w:val="none" w:sz="0" w:space="0" w:color="auto"/>
            <w:right w:val="none" w:sz="0" w:space="0" w:color="auto"/>
          </w:divBdr>
          <w:divsChild>
            <w:div w:id="1170635187">
              <w:marLeft w:val="0"/>
              <w:marRight w:val="0"/>
              <w:marTop w:val="0"/>
              <w:marBottom w:val="0"/>
              <w:divBdr>
                <w:top w:val="none" w:sz="0" w:space="0" w:color="auto"/>
                <w:left w:val="none" w:sz="0" w:space="0" w:color="auto"/>
                <w:bottom w:val="none" w:sz="0" w:space="0" w:color="auto"/>
                <w:right w:val="none" w:sz="0" w:space="0" w:color="auto"/>
              </w:divBdr>
              <w:divsChild>
                <w:div w:id="1822386245">
                  <w:marLeft w:val="0"/>
                  <w:marRight w:val="0"/>
                  <w:marTop w:val="0"/>
                  <w:marBottom w:val="0"/>
                  <w:divBdr>
                    <w:top w:val="none" w:sz="0" w:space="0" w:color="auto"/>
                    <w:left w:val="none" w:sz="0" w:space="0" w:color="auto"/>
                    <w:bottom w:val="none" w:sz="0" w:space="0" w:color="auto"/>
                    <w:right w:val="none" w:sz="0" w:space="0" w:color="auto"/>
                  </w:divBdr>
                  <w:divsChild>
                    <w:div w:id="1979727199">
                      <w:marLeft w:val="0"/>
                      <w:marRight w:val="0"/>
                      <w:marTop w:val="0"/>
                      <w:marBottom w:val="0"/>
                      <w:divBdr>
                        <w:top w:val="none" w:sz="0" w:space="0" w:color="auto"/>
                        <w:left w:val="none" w:sz="0" w:space="0" w:color="auto"/>
                        <w:bottom w:val="none" w:sz="0" w:space="0" w:color="auto"/>
                        <w:right w:val="none" w:sz="0" w:space="0" w:color="auto"/>
                      </w:divBdr>
                      <w:divsChild>
                        <w:div w:id="1463503844">
                          <w:marLeft w:val="0"/>
                          <w:marRight w:val="0"/>
                          <w:marTop w:val="0"/>
                          <w:marBottom w:val="0"/>
                          <w:divBdr>
                            <w:top w:val="none" w:sz="0" w:space="0" w:color="auto"/>
                            <w:left w:val="none" w:sz="0" w:space="0" w:color="auto"/>
                            <w:bottom w:val="none" w:sz="0" w:space="0" w:color="auto"/>
                            <w:right w:val="none" w:sz="0" w:space="0" w:color="auto"/>
                          </w:divBdr>
                          <w:divsChild>
                            <w:div w:id="4085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249036">
      <w:bodyDiv w:val="1"/>
      <w:marLeft w:val="0"/>
      <w:marRight w:val="0"/>
      <w:marTop w:val="0"/>
      <w:marBottom w:val="0"/>
      <w:divBdr>
        <w:top w:val="none" w:sz="0" w:space="0" w:color="auto"/>
        <w:left w:val="none" w:sz="0" w:space="0" w:color="auto"/>
        <w:bottom w:val="none" w:sz="0" w:space="0" w:color="auto"/>
        <w:right w:val="none" w:sz="0" w:space="0" w:color="auto"/>
      </w:divBdr>
    </w:div>
    <w:div w:id="879122632">
      <w:bodyDiv w:val="1"/>
      <w:marLeft w:val="0"/>
      <w:marRight w:val="0"/>
      <w:marTop w:val="0"/>
      <w:marBottom w:val="0"/>
      <w:divBdr>
        <w:top w:val="none" w:sz="0" w:space="0" w:color="auto"/>
        <w:left w:val="none" w:sz="0" w:space="0" w:color="auto"/>
        <w:bottom w:val="none" w:sz="0" w:space="0" w:color="auto"/>
        <w:right w:val="none" w:sz="0" w:space="0" w:color="auto"/>
      </w:divBdr>
      <w:divsChild>
        <w:div w:id="1498959015">
          <w:marLeft w:val="965"/>
          <w:marRight w:val="0"/>
          <w:marTop w:val="86"/>
          <w:marBottom w:val="0"/>
          <w:divBdr>
            <w:top w:val="none" w:sz="0" w:space="0" w:color="auto"/>
            <w:left w:val="none" w:sz="0" w:space="0" w:color="auto"/>
            <w:bottom w:val="none" w:sz="0" w:space="0" w:color="auto"/>
            <w:right w:val="none" w:sz="0" w:space="0" w:color="auto"/>
          </w:divBdr>
        </w:div>
      </w:divsChild>
    </w:div>
    <w:div w:id="1052385880">
      <w:bodyDiv w:val="1"/>
      <w:marLeft w:val="0"/>
      <w:marRight w:val="0"/>
      <w:marTop w:val="0"/>
      <w:marBottom w:val="0"/>
      <w:divBdr>
        <w:top w:val="none" w:sz="0" w:space="0" w:color="auto"/>
        <w:left w:val="none" w:sz="0" w:space="0" w:color="auto"/>
        <w:bottom w:val="none" w:sz="0" w:space="0" w:color="auto"/>
        <w:right w:val="none" w:sz="0" w:space="0" w:color="auto"/>
      </w:divBdr>
      <w:divsChild>
        <w:div w:id="824006053">
          <w:marLeft w:val="0"/>
          <w:marRight w:val="0"/>
          <w:marTop w:val="0"/>
          <w:marBottom w:val="0"/>
          <w:divBdr>
            <w:top w:val="none" w:sz="0" w:space="0" w:color="auto"/>
            <w:left w:val="none" w:sz="0" w:space="0" w:color="auto"/>
            <w:bottom w:val="none" w:sz="0" w:space="0" w:color="auto"/>
            <w:right w:val="none" w:sz="0" w:space="0" w:color="auto"/>
          </w:divBdr>
          <w:divsChild>
            <w:div w:id="46033889">
              <w:marLeft w:val="0"/>
              <w:marRight w:val="0"/>
              <w:marTop w:val="0"/>
              <w:marBottom w:val="0"/>
              <w:divBdr>
                <w:top w:val="none" w:sz="0" w:space="0" w:color="auto"/>
                <w:left w:val="none" w:sz="0" w:space="0" w:color="auto"/>
                <w:bottom w:val="none" w:sz="0" w:space="0" w:color="auto"/>
                <w:right w:val="none" w:sz="0" w:space="0" w:color="auto"/>
              </w:divBdr>
              <w:divsChild>
                <w:div w:id="308244831">
                  <w:marLeft w:val="0"/>
                  <w:marRight w:val="0"/>
                  <w:marTop w:val="0"/>
                  <w:marBottom w:val="0"/>
                  <w:divBdr>
                    <w:top w:val="none" w:sz="0" w:space="0" w:color="auto"/>
                    <w:left w:val="none" w:sz="0" w:space="0" w:color="auto"/>
                    <w:bottom w:val="none" w:sz="0" w:space="0" w:color="auto"/>
                    <w:right w:val="none" w:sz="0" w:space="0" w:color="auto"/>
                  </w:divBdr>
                  <w:divsChild>
                    <w:div w:id="529800625">
                      <w:marLeft w:val="0"/>
                      <w:marRight w:val="0"/>
                      <w:marTop w:val="0"/>
                      <w:marBottom w:val="0"/>
                      <w:divBdr>
                        <w:top w:val="none" w:sz="0" w:space="0" w:color="auto"/>
                        <w:left w:val="none" w:sz="0" w:space="0" w:color="auto"/>
                        <w:bottom w:val="none" w:sz="0" w:space="0" w:color="auto"/>
                        <w:right w:val="none" w:sz="0" w:space="0" w:color="auto"/>
                      </w:divBdr>
                      <w:divsChild>
                        <w:div w:id="931009071">
                          <w:marLeft w:val="0"/>
                          <w:marRight w:val="0"/>
                          <w:marTop w:val="0"/>
                          <w:marBottom w:val="525"/>
                          <w:divBdr>
                            <w:top w:val="none" w:sz="0" w:space="0" w:color="auto"/>
                            <w:left w:val="none" w:sz="0" w:space="0" w:color="auto"/>
                            <w:bottom w:val="none" w:sz="0" w:space="0" w:color="auto"/>
                            <w:right w:val="none" w:sz="0" w:space="0" w:color="auto"/>
                          </w:divBdr>
                          <w:divsChild>
                            <w:div w:id="19217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144443">
      <w:bodyDiv w:val="1"/>
      <w:marLeft w:val="0"/>
      <w:marRight w:val="0"/>
      <w:marTop w:val="0"/>
      <w:marBottom w:val="0"/>
      <w:divBdr>
        <w:top w:val="none" w:sz="0" w:space="0" w:color="auto"/>
        <w:left w:val="none" w:sz="0" w:space="0" w:color="auto"/>
        <w:bottom w:val="none" w:sz="0" w:space="0" w:color="auto"/>
        <w:right w:val="none" w:sz="0" w:space="0" w:color="auto"/>
      </w:divBdr>
      <w:divsChild>
        <w:div w:id="1574508154">
          <w:marLeft w:val="0"/>
          <w:marRight w:val="0"/>
          <w:marTop w:val="0"/>
          <w:marBottom w:val="0"/>
          <w:divBdr>
            <w:top w:val="none" w:sz="0" w:space="0" w:color="auto"/>
            <w:left w:val="none" w:sz="0" w:space="0" w:color="auto"/>
            <w:bottom w:val="none" w:sz="0" w:space="0" w:color="auto"/>
            <w:right w:val="none" w:sz="0" w:space="0" w:color="auto"/>
          </w:divBdr>
          <w:divsChild>
            <w:div w:id="1868566054">
              <w:marLeft w:val="0"/>
              <w:marRight w:val="0"/>
              <w:marTop w:val="0"/>
              <w:marBottom w:val="0"/>
              <w:divBdr>
                <w:top w:val="none" w:sz="0" w:space="0" w:color="auto"/>
                <w:left w:val="none" w:sz="0" w:space="0" w:color="auto"/>
                <w:bottom w:val="none" w:sz="0" w:space="0" w:color="auto"/>
                <w:right w:val="none" w:sz="0" w:space="0" w:color="auto"/>
              </w:divBdr>
              <w:divsChild>
                <w:div w:id="721561836">
                  <w:marLeft w:val="0"/>
                  <w:marRight w:val="0"/>
                  <w:marTop w:val="0"/>
                  <w:marBottom w:val="0"/>
                  <w:divBdr>
                    <w:top w:val="none" w:sz="0" w:space="0" w:color="auto"/>
                    <w:left w:val="none" w:sz="0" w:space="0" w:color="auto"/>
                    <w:bottom w:val="none" w:sz="0" w:space="0" w:color="auto"/>
                    <w:right w:val="none" w:sz="0" w:space="0" w:color="auto"/>
                  </w:divBdr>
                  <w:divsChild>
                    <w:div w:id="1285114713">
                      <w:marLeft w:val="0"/>
                      <w:marRight w:val="0"/>
                      <w:marTop w:val="0"/>
                      <w:marBottom w:val="0"/>
                      <w:divBdr>
                        <w:top w:val="none" w:sz="0" w:space="0" w:color="auto"/>
                        <w:left w:val="none" w:sz="0" w:space="0" w:color="auto"/>
                        <w:bottom w:val="none" w:sz="0" w:space="0" w:color="auto"/>
                        <w:right w:val="none" w:sz="0" w:space="0" w:color="auto"/>
                      </w:divBdr>
                      <w:divsChild>
                        <w:div w:id="477647242">
                          <w:marLeft w:val="0"/>
                          <w:marRight w:val="0"/>
                          <w:marTop w:val="0"/>
                          <w:marBottom w:val="0"/>
                          <w:divBdr>
                            <w:top w:val="none" w:sz="0" w:space="0" w:color="auto"/>
                            <w:left w:val="none" w:sz="0" w:space="0" w:color="auto"/>
                            <w:bottom w:val="none" w:sz="0" w:space="0" w:color="auto"/>
                            <w:right w:val="none" w:sz="0" w:space="0" w:color="auto"/>
                          </w:divBdr>
                          <w:divsChild>
                            <w:div w:id="18643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700624">
      <w:bodyDiv w:val="1"/>
      <w:marLeft w:val="0"/>
      <w:marRight w:val="0"/>
      <w:marTop w:val="0"/>
      <w:marBottom w:val="0"/>
      <w:divBdr>
        <w:top w:val="none" w:sz="0" w:space="0" w:color="auto"/>
        <w:left w:val="none" w:sz="0" w:space="0" w:color="auto"/>
        <w:bottom w:val="none" w:sz="0" w:space="0" w:color="auto"/>
        <w:right w:val="none" w:sz="0" w:space="0" w:color="auto"/>
      </w:divBdr>
    </w:div>
    <w:div w:id="1235092537">
      <w:bodyDiv w:val="1"/>
      <w:marLeft w:val="0"/>
      <w:marRight w:val="0"/>
      <w:marTop w:val="0"/>
      <w:marBottom w:val="0"/>
      <w:divBdr>
        <w:top w:val="none" w:sz="0" w:space="0" w:color="auto"/>
        <w:left w:val="none" w:sz="0" w:space="0" w:color="auto"/>
        <w:bottom w:val="none" w:sz="0" w:space="0" w:color="auto"/>
        <w:right w:val="none" w:sz="0" w:space="0" w:color="auto"/>
      </w:divBdr>
      <w:divsChild>
        <w:div w:id="1169826837">
          <w:marLeft w:val="0"/>
          <w:marRight w:val="0"/>
          <w:marTop w:val="0"/>
          <w:marBottom w:val="0"/>
          <w:divBdr>
            <w:top w:val="none" w:sz="0" w:space="0" w:color="auto"/>
            <w:left w:val="none" w:sz="0" w:space="0" w:color="auto"/>
            <w:bottom w:val="none" w:sz="0" w:space="0" w:color="auto"/>
            <w:right w:val="none" w:sz="0" w:space="0" w:color="auto"/>
          </w:divBdr>
          <w:divsChild>
            <w:div w:id="588972924">
              <w:marLeft w:val="0"/>
              <w:marRight w:val="0"/>
              <w:marTop w:val="0"/>
              <w:marBottom w:val="0"/>
              <w:divBdr>
                <w:top w:val="none" w:sz="0" w:space="0" w:color="auto"/>
                <w:left w:val="none" w:sz="0" w:space="0" w:color="auto"/>
                <w:bottom w:val="none" w:sz="0" w:space="0" w:color="auto"/>
                <w:right w:val="none" w:sz="0" w:space="0" w:color="auto"/>
              </w:divBdr>
              <w:divsChild>
                <w:div w:id="1484203255">
                  <w:marLeft w:val="0"/>
                  <w:marRight w:val="0"/>
                  <w:marTop w:val="0"/>
                  <w:marBottom w:val="0"/>
                  <w:divBdr>
                    <w:top w:val="none" w:sz="0" w:space="0" w:color="auto"/>
                    <w:left w:val="none" w:sz="0" w:space="0" w:color="auto"/>
                    <w:bottom w:val="none" w:sz="0" w:space="0" w:color="auto"/>
                    <w:right w:val="none" w:sz="0" w:space="0" w:color="auto"/>
                  </w:divBdr>
                  <w:divsChild>
                    <w:div w:id="156119729">
                      <w:marLeft w:val="0"/>
                      <w:marRight w:val="0"/>
                      <w:marTop w:val="0"/>
                      <w:marBottom w:val="0"/>
                      <w:divBdr>
                        <w:top w:val="none" w:sz="0" w:space="0" w:color="auto"/>
                        <w:left w:val="none" w:sz="0" w:space="0" w:color="auto"/>
                        <w:bottom w:val="none" w:sz="0" w:space="0" w:color="auto"/>
                        <w:right w:val="none" w:sz="0" w:space="0" w:color="auto"/>
                      </w:divBdr>
                      <w:divsChild>
                        <w:div w:id="1104107062">
                          <w:marLeft w:val="0"/>
                          <w:marRight w:val="0"/>
                          <w:marTop w:val="0"/>
                          <w:marBottom w:val="525"/>
                          <w:divBdr>
                            <w:top w:val="none" w:sz="0" w:space="0" w:color="auto"/>
                            <w:left w:val="none" w:sz="0" w:space="0" w:color="auto"/>
                            <w:bottom w:val="none" w:sz="0" w:space="0" w:color="auto"/>
                            <w:right w:val="none" w:sz="0" w:space="0" w:color="auto"/>
                          </w:divBdr>
                          <w:divsChild>
                            <w:div w:id="1851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329960">
      <w:bodyDiv w:val="1"/>
      <w:marLeft w:val="0"/>
      <w:marRight w:val="0"/>
      <w:marTop w:val="0"/>
      <w:marBottom w:val="0"/>
      <w:divBdr>
        <w:top w:val="none" w:sz="0" w:space="0" w:color="auto"/>
        <w:left w:val="none" w:sz="0" w:space="0" w:color="auto"/>
        <w:bottom w:val="none" w:sz="0" w:space="0" w:color="auto"/>
        <w:right w:val="none" w:sz="0" w:space="0" w:color="auto"/>
      </w:divBdr>
      <w:divsChild>
        <w:div w:id="53624932">
          <w:marLeft w:val="965"/>
          <w:marRight w:val="0"/>
          <w:marTop w:val="86"/>
          <w:marBottom w:val="0"/>
          <w:divBdr>
            <w:top w:val="none" w:sz="0" w:space="0" w:color="auto"/>
            <w:left w:val="none" w:sz="0" w:space="0" w:color="auto"/>
            <w:bottom w:val="none" w:sz="0" w:space="0" w:color="auto"/>
            <w:right w:val="none" w:sz="0" w:space="0" w:color="auto"/>
          </w:divBdr>
        </w:div>
      </w:divsChild>
    </w:div>
    <w:div w:id="1257908111">
      <w:bodyDiv w:val="1"/>
      <w:marLeft w:val="0"/>
      <w:marRight w:val="0"/>
      <w:marTop w:val="0"/>
      <w:marBottom w:val="0"/>
      <w:divBdr>
        <w:top w:val="none" w:sz="0" w:space="0" w:color="auto"/>
        <w:left w:val="none" w:sz="0" w:space="0" w:color="auto"/>
        <w:bottom w:val="none" w:sz="0" w:space="0" w:color="auto"/>
        <w:right w:val="none" w:sz="0" w:space="0" w:color="auto"/>
      </w:divBdr>
      <w:divsChild>
        <w:div w:id="1378897921">
          <w:marLeft w:val="965"/>
          <w:marRight w:val="0"/>
          <w:marTop w:val="86"/>
          <w:marBottom w:val="0"/>
          <w:divBdr>
            <w:top w:val="none" w:sz="0" w:space="0" w:color="auto"/>
            <w:left w:val="none" w:sz="0" w:space="0" w:color="auto"/>
            <w:bottom w:val="none" w:sz="0" w:space="0" w:color="auto"/>
            <w:right w:val="none" w:sz="0" w:space="0" w:color="auto"/>
          </w:divBdr>
        </w:div>
      </w:divsChild>
    </w:div>
    <w:div w:id="1277519875">
      <w:bodyDiv w:val="1"/>
      <w:marLeft w:val="0"/>
      <w:marRight w:val="0"/>
      <w:marTop w:val="0"/>
      <w:marBottom w:val="0"/>
      <w:divBdr>
        <w:top w:val="none" w:sz="0" w:space="0" w:color="auto"/>
        <w:left w:val="none" w:sz="0" w:space="0" w:color="auto"/>
        <w:bottom w:val="none" w:sz="0" w:space="0" w:color="auto"/>
        <w:right w:val="none" w:sz="0" w:space="0" w:color="auto"/>
      </w:divBdr>
      <w:divsChild>
        <w:div w:id="2073115557">
          <w:marLeft w:val="0"/>
          <w:marRight w:val="0"/>
          <w:marTop w:val="0"/>
          <w:marBottom w:val="0"/>
          <w:divBdr>
            <w:top w:val="none" w:sz="0" w:space="0" w:color="auto"/>
            <w:left w:val="none" w:sz="0" w:space="0" w:color="auto"/>
            <w:bottom w:val="none" w:sz="0" w:space="0" w:color="auto"/>
            <w:right w:val="none" w:sz="0" w:space="0" w:color="auto"/>
          </w:divBdr>
          <w:divsChild>
            <w:div w:id="1136534647">
              <w:marLeft w:val="0"/>
              <w:marRight w:val="0"/>
              <w:marTop w:val="0"/>
              <w:marBottom w:val="0"/>
              <w:divBdr>
                <w:top w:val="none" w:sz="0" w:space="0" w:color="auto"/>
                <w:left w:val="none" w:sz="0" w:space="0" w:color="auto"/>
                <w:bottom w:val="none" w:sz="0" w:space="0" w:color="auto"/>
                <w:right w:val="none" w:sz="0" w:space="0" w:color="auto"/>
              </w:divBdr>
              <w:divsChild>
                <w:div w:id="1351445343">
                  <w:marLeft w:val="0"/>
                  <w:marRight w:val="0"/>
                  <w:marTop w:val="0"/>
                  <w:marBottom w:val="0"/>
                  <w:divBdr>
                    <w:top w:val="none" w:sz="0" w:space="0" w:color="auto"/>
                    <w:left w:val="none" w:sz="0" w:space="0" w:color="auto"/>
                    <w:bottom w:val="none" w:sz="0" w:space="0" w:color="auto"/>
                    <w:right w:val="none" w:sz="0" w:space="0" w:color="auto"/>
                  </w:divBdr>
                  <w:divsChild>
                    <w:div w:id="551160137">
                      <w:marLeft w:val="0"/>
                      <w:marRight w:val="0"/>
                      <w:marTop w:val="0"/>
                      <w:marBottom w:val="0"/>
                      <w:divBdr>
                        <w:top w:val="none" w:sz="0" w:space="0" w:color="auto"/>
                        <w:left w:val="none" w:sz="0" w:space="0" w:color="auto"/>
                        <w:bottom w:val="none" w:sz="0" w:space="0" w:color="auto"/>
                        <w:right w:val="none" w:sz="0" w:space="0" w:color="auto"/>
                      </w:divBdr>
                      <w:divsChild>
                        <w:div w:id="1275750818">
                          <w:marLeft w:val="0"/>
                          <w:marRight w:val="0"/>
                          <w:marTop w:val="0"/>
                          <w:marBottom w:val="0"/>
                          <w:divBdr>
                            <w:top w:val="none" w:sz="0" w:space="0" w:color="auto"/>
                            <w:left w:val="none" w:sz="0" w:space="0" w:color="auto"/>
                            <w:bottom w:val="none" w:sz="0" w:space="0" w:color="auto"/>
                            <w:right w:val="none" w:sz="0" w:space="0" w:color="auto"/>
                          </w:divBdr>
                          <w:divsChild>
                            <w:div w:id="21078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657408">
      <w:bodyDiv w:val="1"/>
      <w:marLeft w:val="0"/>
      <w:marRight w:val="0"/>
      <w:marTop w:val="0"/>
      <w:marBottom w:val="0"/>
      <w:divBdr>
        <w:top w:val="none" w:sz="0" w:space="0" w:color="auto"/>
        <w:left w:val="none" w:sz="0" w:space="0" w:color="auto"/>
        <w:bottom w:val="none" w:sz="0" w:space="0" w:color="auto"/>
        <w:right w:val="none" w:sz="0" w:space="0" w:color="auto"/>
      </w:divBdr>
      <w:divsChild>
        <w:div w:id="1788694465">
          <w:marLeft w:val="965"/>
          <w:marRight w:val="0"/>
          <w:marTop w:val="86"/>
          <w:marBottom w:val="0"/>
          <w:divBdr>
            <w:top w:val="none" w:sz="0" w:space="0" w:color="auto"/>
            <w:left w:val="none" w:sz="0" w:space="0" w:color="auto"/>
            <w:bottom w:val="none" w:sz="0" w:space="0" w:color="auto"/>
            <w:right w:val="none" w:sz="0" w:space="0" w:color="auto"/>
          </w:divBdr>
        </w:div>
      </w:divsChild>
    </w:div>
    <w:div w:id="1350597206">
      <w:bodyDiv w:val="1"/>
      <w:marLeft w:val="0"/>
      <w:marRight w:val="0"/>
      <w:marTop w:val="0"/>
      <w:marBottom w:val="0"/>
      <w:divBdr>
        <w:top w:val="none" w:sz="0" w:space="0" w:color="auto"/>
        <w:left w:val="none" w:sz="0" w:space="0" w:color="auto"/>
        <w:bottom w:val="none" w:sz="0" w:space="0" w:color="auto"/>
        <w:right w:val="none" w:sz="0" w:space="0" w:color="auto"/>
      </w:divBdr>
      <w:divsChild>
        <w:div w:id="178155566">
          <w:marLeft w:val="0"/>
          <w:marRight w:val="0"/>
          <w:marTop w:val="0"/>
          <w:marBottom w:val="0"/>
          <w:divBdr>
            <w:top w:val="none" w:sz="0" w:space="0" w:color="auto"/>
            <w:left w:val="none" w:sz="0" w:space="0" w:color="auto"/>
            <w:bottom w:val="none" w:sz="0" w:space="0" w:color="auto"/>
            <w:right w:val="none" w:sz="0" w:space="0" w:color="auto"/>
          </w:divBdr>
          <w:divsChild>
            <w:div w:id="1530610419">
              <w:marLeft w:val="0"/>
              <w:marRight w:val="0"/>
              <w:marTop w:val="0"/>
              <w:marBottom w:val="0"/>
              <w:divBdr>
                <w:top w:val="none" w:sz="0" w:space="0" w:color="auto"/>
                <w:left w:val="none" w:sz="0" w:space="0" w:color="auto"/>
                <w:bottom w:val="none" w:sz="0" w:space="0" w:color="auto"/>
                <w:right w:val="none" w:sz="0" w:space="0" w:color="auto"/>
              </w:divBdr>
              <w:divsChild>
                <w:div w:id="989094991">
                  <w:marLeft w:val="0"/>
                  <w:marRight w:val="0"/>
                  <w:marTop w:val="0"/>
                  <w:marBottom w:val="0"/>
                  <w:divBdr>
                    <w:top w:val="none" w:sz="0" w:space="0" w:color="auto"/>
                    <w:left w:val="none" w:sz="0" w:space="0" w:color="auto"/>
                    <w:bottom w:val="none" w:sz="0" w:space="0" w:color="auto"/>
                    <w:right w:val="none" w:sz="0" w:space="0" w:color="auto"/>
                  </w:divBdr>
                  <w:divsChild>
                    <w:div w:id="190147479">
                      <w:marLeft w:val="0"/>
                      <w:marRight w:val="0"/>
                      <w:marTop w:val="0"/>
                      <w:marBottom w:val="0"/>
                      <w:divBdr>
                        <w:top w:val="none" w:sz="0" w:space="0" w:color="auto"/>
                        <w:left w:val="none" w:sz="0" w:space="0" w:color="auto"/>
                        <w:bottom w:val="none" w:sz="0" w:space="0" w:color="auto"/>
                        <w:right w:val="none" w:sz="0" w:space="0" w:color="auto"/>
                      </w:divBdr>
                      <w:divsChild>
                        <w:div w:id="1296565385">
                          <w:marLeft w:val="0"/>
                          <w:marRight w:val="0"/>
                          <w:marTop w:val="0"/>
                          <w:marBottom w:val="0"/>
                          <w:divBdr>
                            <w:top w:val="none" w:sz="0" w:space="0" w:color="auto"/>
                            <w:left w:val="none" w:sz="0" w:space="0" w:color="auto"/>
                            <w:bottom w:val="none" w:sz="0" w:space="0" w:color="auto"/>
                            <w:right w:val="none" w:sz="0" w:space="0" w:color="auto"/>
                          </w:divBdr>
                          <w:divsChild>
                            <w:div w:id="1077481345">
                              <w:marLeft w:val="0"/>
                              <w:marRight w:val="0"/>
                              <w:marTop w:val="0"/>
                              <w:marBottom w:val="0"/>
                              <w:divBdr>
                                <w:top w:val="none" w:sz="0" w:space="0" w:color="auto"/>
                                <w:left w:val="none" w:sz="0" w:space="0" w:color="auto"/>
                                <w:bottom w:val="none" w:sz="0" w:space="0" w:color="auto"/>
                                <w:right w:val="none" w:sz="0" w:space="0" w:color="auto"/>
                              </w:divBdr>
                              <w:divsChild>
                                <w:div w:id="18681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807546">
      <w:bodyDiv w:val="1"/>
      <w:marLeft w:val="0"/>
      <w:marRight w:val="0"/>
      <w:marTop w:val="0"/>
      <w:marBottom w:val="0"/>
      <w:divBdr>
        <w:top w:val="none" w:sz="0" w:space="0" w:color="auto"/>
        <w:left w:val="none" w:sz="0" w:space="0" w:color="auto"/>
        <w:bottom w:val="none" w:sz="0" w:space="0" w:color="auto"/>
        <w:right w:val="none" w:sz="0" w:space="0" w:color="auto"/>
      </w:divBdr>
      <w:divsChild>
        <w:div w:id="398746486">
          <w:marLeft w:val="0"/>
          <w:marRight w:val="0"/>
          <w:marTop w:val="0"/>
          <w:marBottom w:val="0"/>
          <w:divBdr>
            <w:top w:val="none" w:sz="0" w:space="0" w:color="auto"/>
            <w:left w:val="none" w:sz="0" w:space="0" w:color="auto"/>
            <w:bottom w:val="none" w:sz="0" w:space="0" w:color="auto"/>
            <w:right w:val="none" w:sz="0" w:space="0" w:color="auto"/>
          </w:divBdr>
          <w:divsChild>
            <w:div w:id="1890726145">
              <w:marLeft w:val="300"/>
              <w:marRight w:val="300"/>
              <w:marTop w:val="75"/>
              <w:marBottom w:val="300"/>
              <w:divBdr>
                <w:top w:val="none" w:sz="0" w:space="0" w:color="auto"/>
                <w:left w:val="none" w:sz="0" w:space="0" w:color="auto"/>
                <w:bottom w:val="none" w:sz="0" w:space="0" w:color="auto"/>
                <w:right w:val="none" w:sz="0" w:space="0" w:color="auto"/>
              </w:divBdr>
              <w:divsChild>
                <w:div w:id="1899585812">
                  <w:marLeft w:val="0"/>
                  <w:marRight w:val="0"/>
                  <w:marTop w:val="0"/>
                  <w:marBottom w:val="0"/>
                  <w:divBdr>
                    <w:top w:val="none" w:sz="0" w:space="0" w:color="auto"/>
                    <w:left w:val="none" w:sz="0" w:space="0" w:color="auto"/>
                    <w:bottom w:val="none" w:sz="0" w:space="0" w:color="auto"/>
                    <w:right w:val="none" w:sz="0" w:space="0" w:color="auto"/>
                  </w:divBdr>
                  <w:divsChild>
                    <w:div w:id="2094206389">
                      <w:marLeft w:val="0"/>
                      <w:marRight w:val="150"/>
                      <w:marTop w:val="150"/>
                      <w:marBottom w:val="300"/>
                      <w:divBdr>
                        <w:top w:val="none" w:sz="0" w:space="0" w:color="auto"/>
                        <w:left w:val="none" w:sz="0" w:space="0" w:color="auto"/>
                        <w:bottom w:val="none" w:sz="0" w:space="0" w:color="auto"/>
                        <w:right w:val="none" w:sz="0" w:space="0" w:color="auto"/>
                      </w:divBdr>
                      <w:divsChild>
                        <w:div w:id="1476531415">
                          <w:marLeft w:val="0"/>
                          <w:marRight w:val="0"/>
                          <w:marTop w:val="300"/>
                          <w:marBottom w:val="0"/>
                          <w:divBdr>
                            <w:top w:val="none" w:sz="0" w:space="0" w:color="auto"/>
                            <w:left w:val="none" w:sz="0" w:space="0" w:color="auto"/>
                            <w:bottom w:val="none" w:sz="0" w:space="0" w:color="auto"/>
                            <w:right w:val="none" w:sz="0" w:space="0" w:color="auto"/>
                          </w:divBdr>
                          <w:divsChild>
                            <w:div w:id="1473015041">
                              <w:marLeft w:val="0"/>
                              <w:marRight w:val="0"/>
                              <w:marTop w:val="0"/>
                              <w:marBottom w:val="0"/>
                              <w:divBdr>
                                <w:top w:val="none" w:sz="0" w:space="0" w:color="auto"/>
                                <w:left w:val="none" w:sz="0" w:space="0" w:color="auto"/>
                                <w:bottom w:val="single" w:sz="6" w:space="0" w:color="9F9F9F"/>
                                <w:right w:val="none" w:sz="0" w:space="0" w:color="auto"/>
                              </w:divBdr>
                            </w:div>
                          </w:divsChild>
                        </w:div>
                      </w:divsChild>
                    </w:div>
                  </w:divsChild>
                </w:div>
              </w:divsChild>
            </w:div>
          </w:divsChild>
        </w:div>
      </w:divsChild>
    </w:div>
    <w:div w:id="1439568539">
      <w:bodyDiv w:val="1"/>
      <w:marLeft w:val="0"/>
      <w:marRight w:val="0"/>
      <w:marTop w:val="0"/>
      <w:marBottom w:val="0"/>
      <w:divBdr>
        <w:top w:val="none" w:sz="0" w:space="0" w:color="auto"/>
        <w:left w:val="none" w:sz="0" w:space="0" w:color="auto"/>
        <w:bottom w:val="none" w:sz="0" w:space="0" w:color="auto"/>
        <w:right w:val="none" w:sz="0" w:space="0" w:color="auto"/>
      </w:divBdr>
      <w:divsChild>
        <w:div w:id="1915242783">
          <w:marLeft w:val="0"/>
          <w:marRight w:val="0"/>
          <w:marTop w:val="0"/>
          <w:marBottom w:val="0"/>
          <w:divBdr>
            <w:top w:val="none" w:sz="0" w:space="0" w:color="auto"/>
            <w:left w:val="none" w:sz="0" w:space="0" w:color="auto"/>
            <w:bottom w:val="none" w:sz="0" w:space="0" w:color="auto"/>
            <w:right w:val="none" w:sz="0" w:space="0" w:color="auto"/>
          </w:divBdr>
          <w:divsChild>
            <w:div w:id="1527866348">
              <w:marLeft w:val="0"/>
              <w:marRight w:val="0"/>
              <w:marTop w:val="0"/>
              <w:marBottom w:val="0"/>
              <w:divBdr>
                <w:top w:val="none" w:sz="0" w:space="0" w:color="auto"/>
                <w:left w:val="none" w:sz="0" w:space="0" w:color="auto"/>
                <w:bottom w:val="none" w:sz="0" w:space="0" w:color="auto"/>
                <w:right w:val="none" w:sz="0" w:space="0" w:color="auto"/>
              </w:divBdr>
              <w:divsChild>
                <w:div w:id="741172904">
                  <w:marLeft w:val="0"/>
                  <w:marRight w:val="0"/>
                  <w:marTop w:val="0"/>
                  <w:marBottom w:val="0"/>
                  <w:divBdr>
                    <w:top w:val="none" w:sz="0" w:space="0" w:color="auto"/>
                    <w:left w:val="none" w:sz="0" w:space="0" w:color="auto"/>
                    <w:bottom w:val="none" w:sz="0" w:space="0" w:color="auto"/>
                    <w:right w:val="none" w:sz="0" w:space="0" w:color="auto"/>
                  </w:divBdr>
                  <w:divsChild>
                    <w:div w:id="372585136">
                      <w:marLeft w:val="0"/>
                      <w:marRight w:val="0"/>
                      <w:marTop w:val="0"/>
                      <w:marBottom w:val="0"/>
                      <w:divBdr>
                        <w:top w:val="none" w:sz="0" w:space="0" w:color="auto"/>
                        <w:left w:val="none" w:sz="0" w:space="0" w:color="auto"/>
                        <w:bottom w:val="none" w:sz="0" w:space="0" w:color="auto"/>
                        <w:right w:val="none" w:sz="0" w:space="0" w:color="auto"/>
                      </w:divBdr>
                      <w:divsChild>
                        <w:div w:id="1999994476">
                          <w:marLeft w:val="0"/>
                          <w:marRight w:val="0"/>
                          <w:marTop w:val="0"/>
                          <w:marBottom w:val="525"/>
                          <w:divBdr>
                            <w:top w:val="none" w:sz="0" w:space="0" w:color="auto"/>
                            <w:left w:val="none" w:sz="0" w:space="0" w:color="auto"/>
                            <w:bottom w:val="none" w:sz="0" w:space="0" w:color="auto"/>
                            <w:right w:val="none" w:sz="0" w:space="0" w:color="auto"/>
                          </w:divBdr>
                          <w:divsChild>
                            <w:div w:id="12008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045023">
      <w:bodyDiv w:val="1"/>
      <w:marLeft w:val="0"/>
      <w:marRight w:val="0"/>
      <w:marTop w:val="0"/>
      <w:marBottom w:val="0"/>
      <w:divBdr>
        <w:top w:val="none" w:sz="0" w:space="0" w:color="auto"/>
        <w:left w:val="none" w:sz="0" w:space="0" w:color="auto"/>
        <w:bottom w:val="none" w:sz="0" w:space="0" w:color="auto"/>
        <w:right w:val="none" w:sz="0" w:space="0" w:color="auto"/>
      </w:divBdr>
    </w:div>
    <w:div w:id="1512185528">
      <w:bodyDiv w:val="1"/>
      <w:marLeft w:val="0"/>
      <w:marRight w:val="0"/>
      <w:marTop w:val="0"/>
      <w:marBottom w:val="0"/>
      <w:divBdr>
        <w:top w:val="none" w:sz="0" w:space="0" w:color="auto"/>
        <w:left w:val="none" w:sz="0" w:space="0" w:color="auto"/>
        <w:bottom w:val="none" w:sz="0" w:space="0" w:color="auto"/>
        <w:right w:val="none" w:sz="0" w:space="0" w:color="auto"/>
      </w:divBdr>
      <w:divsChild>
        <w:div w:id="1472743948">
          <w:marLeft w:val="965"/>
          <w:marRight w:val="0"/>
          <w:marTop w:val="86"/>
          <w:marBottom w:val="0"/>
          <w:divBdr>
            <w:top w:val="none" w:sz="0" w:space="0" w:color="auto"/>
            <w:left w:val="none" w:sz="0" w:space="0" w:color="auto"/>
            <w:bottom w:val="none" w:sz="0" w:space="0" w:color="auto"/>
            <w:right w:val="none" w:sz="0" w:space="0" w:color="auto"/>
          </w:divBdr>
        </w:div>
      </w:divsChild>
    </w:div>
    <w:div w:id="1754163454">
      <w:bodyDiv w:val="1"/>
      <w:marLeft w:val="0"/>
      <w:marRight w:val="0"/>
      <w:marTop w:val="0"/>
      <w:marBottom w:val="0"/>
      <w:divBdr>
        <w:top w:val="none" w:sz="0" w:space="0" w:color="auto"/>
        <w:left w:val="none" w:sz="0" w:space="0" w:color="auto"/>
        <w:bottom w:val="none" w:sz="0" w:space="0" w:color="auto"/>
        <w:right w:val="none" w:sz="0" w:space="0" w:color="auto"/>
      </w:divBdr>
      <w:divsChild>
        <w:div w:id="1757285056">
          <w:marLeft w:val="0"/>
          <w:marRight w:val="0"/>
          <w:marTop w:val="75"/>
          <w:marBottom w:val="0"/>
          <w:divBdr>
            <w:top w:val="none" w:sz="0" w:space="0" w:color="auto"/>
            <w:left w:val="none" w:sz="0" w:space="0" w:color="auto"/>
            <w:bottom w:val="none" w:sz="0" w:space="0" w:color="auto"/>
            <w:right w:val="none" w:sz="0" w:space="0" w:color="auto"/>
          </w:divBdr>
          <w:divsChild>
            <w:div w:id="1611006989">
              <w:marLeft w:val="0"/>
              <w:marRight w:val="0"/>
              <w:marTop w:val="144"/>
              <w:marBottom w:val="0"/>
              <w:divBdr>
                <w:top w:val="none" w:sz="0" w:space="0" w:color="auto"/>
                <w:left w:val="none" w:sz="0" w:space="0" w:color="auto"/>
                <w:bottom w:val="none" w:sz="0" w:space="0" w:color="auto"/>
                <w:right w:val="none" w:sz="0" w:space="0" w:color="auto"/>
              </w:divBdr>
              <w:divsChild>
                <w:div w:id="2120055202">
                  <w:marLeft w:val="0"/>
                  <w:marRight w:val="0"/>
                  <w:marTop w:val="0"/>
                  <w:marBottom w:val="0"/>
                  <w:divBdr>
                    <w:top w:val="none" w:sz="0" w:space="0" w:color="auto"/>
                    <w:left w:val="none" w:sz="0" w:space="0" w:color="auto"/>
                    <w:bottom w:val="none" w:sz="0" w:space="0" w:color="auto"/>
                    <w:right w:val="none" w:sz="0" w:space="0" w:color="auto"/>
                  </w:divBdr>
                  <w:divsChild>
                    <w:div w:id="141520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51892">
      <w:bodyDiv w:val="1"/>
      <w:marLeft w:val="0"/>
      <w:marRight w:val="0"/>
      <w:marTop w:val="0"/>
      <w:marBottom w:val="0"/>
      <w:divBdr>
        <w:top w:val="none" w:sz="0" w:space="0" w:color="auto"/>
        <w:left w:val="none" w:sz="0" w:space="0" w:color="auto"/>
        <w:bottom w:val="none" w:sz="0" w:space="0" w:color="auto"/>
        <w:right w:val="none" w:sz="0" w:space="0" w:color="auto"/>
      </w:divBdr>
      <w:divsChild>
        <w:div w:id="653223552">
          <w:marLeft w:val="0"/>
          <w:marRight w:val="0"/>
          <w:marTop w:val="0"/>
          <w:marBottom w:val="0"/>
          <w:divBdr>
            <w:top w:val="none" w:sz="0" w:space="0" w:color="auto"/>
            <w:left w:val="none" w:sz="0" w:space="0" w:color="auto"/>
            <w:bottom w:val="none" w:sz="0" w:space="0" w:color="auto"/>
            <w:right w:val="none" w:sz="0" w:space="0" w:color="auto"/>
          </w:divBdr>
          <w:divsChild>
            <w:div w:id="645866049">
              <w:marLeft w:val="0"/>
              <w:marRight w:val="0"/>
              <w:marTop w:val="0"/>
              <w:marBottom w:val="0"/>
              <w:divBdr>
                <w:top w:val="none" w:sz="0" w:space="0" w:color="auto"/>
                <w:left w:val="none" w:sz="0" w:space="0" w:color="auto"/>
                <w:bottom w:val="none" w:sz="0" w:space="0" w:color="auto"/>
                <w:right w:val="none" w:sz="0" w:space="0" w:color="auto"/>
              </w:divBdr>
              <w:divsChild>
                <w:div w:id="1502038489">
                  <w:marLeft w:val="0"/>
                  <w:marRight w:val="0"/>
                  <w:marTop w:val="0"/>
                  <w:marBottom w:val="0"/>
                  <w:divBdr>
                    <w:top w:val="none" w:sz="0" w:space="0" w:color="auto"/>
                    <w:left w:val="none" w:sz="0" w:space="0" w:color="auto"/>
                    <w:bottom w:val="none" w:sz="0" w:space="0" w:color="auto"/>
                    <w:right w:val="none" w:sz="0" w:space="0" w:color="auto"/>
                  </w:divBdr>
                  <w:divsChild>
                    <w:div w:id="104664761">
                      <w:marLeft w:val="0"/>
                      <w:marRight w:val="0"/>
                      <w:marTop w:val="0"/>
                      <w:marBottom w:val="0"/>
                      <w:divBdr>
                        <w:top w:val="none" w:sz="0" w:space="0" w:color="auto"/>
                        <w:left w:val="none" w:sz="0" w:space="0" w:color="auto"/>
                        <w:bottom w:val="none" w:sz="0" w:space="0" w:color="auto"/>
                        <w:right w:val="none" w:sz="0" w:space="0" w:color="auto"/>
                      </w:divBdr>
                      <w:divsChild>
                        <w:div w:id="662977817">
                          <w:marLeft w:val="0"/>
                          <w:marRight w:val="0"/>
                          <w:marTop w:val="0"/>
                          <w:marBottom w:val="0"/>
                          <w:divBdr>
                            <w:top w:val="none" w:sz="0" w:space="0" w:color="auto"/>
                            <w:left w:val="none" w:sz="0" w:space="0" w:color="auto"/>
                            <w:bottom w:val="none" w:sz="0" w:space="0" w:color="auto"/>
                            <w:right w:val="none" w:sz="0" w:space="0" w:color="auto"/>
                          </w:divBdr>
                          <w:divsChild>
                            <w:div w:id="1959296487">
                              <w:marLeft w:val="0"/>
                              <w:marRight w:val="0"/>
                              <w:marTop w:val="0"/>
                              <w:marBottom w:val="0"/>
                              <w:divBdr>
                                <w:top w:val="none" w:sz="0" w:space="0" w:color="auto"/>
                                <w:left w:val="none" w:sz="0" w:space="0" w:color="auto"/>
                                <w:bottom w:val="none" w:sz="0" w:space="0" w:color="auto"/>
                                <w:right w:val="none" w:sz="0" w:space="0" w:color="auto"/>
                              </w:divBdr>
                              <w:divsChild>
                                <w:div w:id="4165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193391">
      <w:bodyDiv w:val="1"/>
      <w:marLeft w:val="0"/>
      <w:marRight w:val="0"/>
      <w:marTop w:val="0"/>
      <w:marBottom w:val="0"/>
      <w:divBdr>
        <w:top w:val="none" w:sz="0" w:space="0" w:color="auto"/>
        <w:left w:val="none" w:sz="0" w:space="0" w:color="auto"/>
        <w:bottom w:val="none" w:sz="0" w:space="0" w:color="auto"/>
        <w:right w:val="none" w:sz="0" w:space="0" w:color="auto"/>
      </w:divBdr>
    </w:div>
    <w:div w:id="2034569961">
      <w:bodyDiv w:val="1"/>
      <w:marLeft w:val="0"/>
      <w:marRight w:val="0"/>
      <w:marTop w:val="0"/>
      <w:marBottom w:val="0"/>
      <w:divBdr>
        <w:top w:val="none" w:sz="0" w:space="0" w:color="auto"/>
        <w:left w:val="none" w:sz="0" w:space="0" w:color="auto"/>
        <w:bottom w:val="none" w:sz="0" w:space="0" w:color="auto"/>
        <w:right w:val="none" w:sz="0" w:space="0" w:color="auto"/>
      </w:divBdr>
      <w:divsChild>
        <w:div w:id="1962613408">
          <w:marLeft w:val="0"/>
          <w:marRight w:val="0"/>
          <w:marTop w:val="0"/>
          <w:marBottom w:val="0"/>
          <w:divBdr>
            <w:top w:val="none" w:sz="0" w:space="0" w:color="auto"/>
            <w:left w:val="none" w:sz="0" w:space="0" w:color="auto"/>
            <w:bottom w:val="none" w:sz="0" w:space="0" w:color="auto"/>
            <w:right w:val="none" w:sz="0" w:space="0" w:color="auto"/>
          </w:divBdr>
          <w:divsChild>
            <w:div w:id="401416661">
              <w:marLeft w:val="0"/>
              <w:marRight w:val="0"/>
              <w:marTop w:val="0"/>
              <w:marBottom w:val="0"/>
              <w:divBdr>
                <w:top w:val="none" w:sz="0" w:space="0" w:color="auto"/>
                <w:left w:val="none" w:sz="0" w:space="0" w:color="auto"/>
                <w:bottom w:val="none" w:sz="0" w:space="0" w:color="auto"/>
                <w:right w:val="none" w:sz="0" w:space="0" w:color="auto"/>
              </w:divBdr>
              <w:divsChild>
                <w:div w:id="1129009588">
                  <w:marLeft w:val="0"/>
                  <w:marRight w:val="0"/>
                  <w:marTop w:val="0"/>
                  <w:marBottom w:val="0"/>
                  <w:divBdr>
                    <w:top w:val="none" w:sz="0" w:space="0" w:color="auto"/>
                    <w:left w:val="none" w:sz="0" w:space="0" w:color="auto"/>
                    <w:bottom w:val="none" w:sz="0" w:space="0" w:color="auto"/>
                    <w:right w:val="none" w:sz="0" w:space="0" w:color="auto"/>
                  </w:divBdr>
                  <w:divsChild>
                    <w:div w:id="1266034319">
                      <w:marLeft w:val="0"/>
                      <w:marRight w:val="0"/>
                      <w:marTop w:val="0"/>
                      <w:marBottom w:val="0"/>
                      <w:divBdr>
                        <w:top w:val="none" w:sz="0" w:space="0" w:color="auto"/>
                        <w:left w:val="none" w:sz="0" w:space="0" w:color="auto"/>
                        <w:bottom w:val="none" w:sz="0" w:space="0" w:color="auto"/>
                        <w:right w:val="none" w:sz="0" w:space="0" w:color="auto"/>
                      </w:divBdr>
                      <w:divsChild>
                        <w:div w:id="1131904584">
                          <w:marLeft w:val="0"/>
                          <w:marRight w:val="0"/>
                          <w:marTop w:val="0"/>
                          <w:marBottom w:val="0"/>
                          <w:divBdr>
                            <w:top w:val="none" w:sz="0" w:space="0" w:color="auto"/>
                            <w:left w:val="none" w:sz="0" w:space="0" w:color="auto"/>
                            <w:bottom w:val="none" w:sz="0" w:space="0" w:color="auto"/>
                            <w:right w:val="none" w:sz="0" w:space="0" w:color="auto"/>
                          </w:divBdr>
                          <w:divsChild>
                            <w:div w:id="79764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091314">
      <w:bodyDiv w:val="1"/>
      <w:marLeft w:val="0"/>
      <w:marRight w:val="0"/>
      <w:marTop w:val="0"/>
      <w:marBottom w:val="0"/>
      <w:divBdr>
        <w:top w:val="none" w:sz="0" w:space="0" w:color="auto"/>
        <w:left w:val="none" w:sz="0" w:space="0" w:color="auto"/>
        <w:bottom w:val="none" w:sz="0" w:space="0" w:color="auto"/>
        <w:right w:val="none" w:sz="0" w:space="0" w:color="auto"/>
      </w:divBdr>
      <w:divsChild>
        <w:div w:id="936911304">
          <w:marLeft w:val="0"/>
          <w:marRight w:val="0"/>
          <w:marTop w:val="0"/>
          <w:marBottom w:val="0"/>
          <w:divBdr>
            <w:top w:val="none" w:sz="0" w:space="0" w:color="auto"/>
            <w:left w:val="none" w:sz="0" w:space="0" w:color="auto"/>
            <w:bottom w:val="none" w:sz="0" w:space="0" w:color="auto"/>
            <w:right w:val="none" w:sz="0" w:space="0" w:color="auto"/>
          </w:divBdr>
        </w:div>
        <w:div w:id="1347632637">
          <w:marLeft w:val="0"/>
          <w:marRight w:val="0"/>
          <w:marTop w:val="0"/>
          <w:marBottom w:val="0"/>
          <w:divBdr>
            <w:top w:val="none" w:sz="0" w:space="0" w:color="auto"/>
            <w:left w:val="none" w:sz="0" w:space="0" w:color="auto"/>
            <w:bottom w:val="none" w:sz="0" w:space="0" w:color="auto"/>
            <w:right w:val="none" w:sz="0" w:space="0" w:color="auto"/>
          </w:divBdr>
        </w:div>
      </w:divsChild>
    </w:div>
    <w:div w:id="2070610003">
      <w:bodyDiv w:val="1"/>
      <w:marLeft w:val="0"/>
      <w:marRight w:val="0"/>
      <w:marTop w:val="0"/>
      <w:marBottom w:val="0"/>
      <w:divBdr>
        <w:top w:val="none" w:sz="0" w:space="0" w:color="auto"/>
        <w:left w:val="none" w:sz="0" w:space="0" w:color="auto"/>
        <w:bottom w:val="none" w:sz="0" w:space="0" w:color="auto"/>
        <w:right w:val="none" w:sz="0" w:space="0" w:color="auto"/>
      </w:divBdr>
      <w:divsChild>
        <w:div w:id="14187759">
          <w:marLeft w:val="0"/>
          <w:marRight w:val="0"/>
          <w:marTop w:val="0"/>
          <w:marBottom w:val="0"/>
          <w:divBdr>
            <w:top w:val="none" w:sz="0" w:space="0" w:color="auto"/>
            <w:left w:val="none" w:sz="0" w:space="0" w:color="auto"/>
            <w:bottom w:val="none" w:sz="0" w:space="0" w:color="auto"/>
            <w:right w:val="none" w:sz="0" w:space="0" w:color="auto"/>
          </w:divBdr>
          <w:divsChild>
            <w:div w:id="923994222">
              <w:marLeft w:val="0"/>
              <w:marRight w:val="0"/>
              <w:marTop w:val="0"/>
              <w:marBottom w:val="0"/>
              <w:divBdr>
                <w:top w:val="none" w:sz="0" w:space="0" w:color="auto"/>
                <w:left w:val="none" w:sz="0" w:space="0" w:color="auto"/>
                <w:bottom w:val="none" w:sz="0" w:space="0" w:color="auto"/>
                <w:right w:val="none" w:sz="0" w:space="0" w:color="auto"/>
              </w:divBdr>
              <w:divsChild>
                <w:div w:id="646280668">
                  <w:marLeft w:val="0"/>
                  <w:marRight w:val="0"/>
                  <w:marTop w:val="0"/>
                  <w:marBottom w:val="0"/>
                  <w:divBdr>
                    <w:top w:val="none" w:sz="0" w:space="0" w:color="auto"/>
                    <w:left w:val="none" w:sz="0" w:space="0" w:color="auto"/>
                    <w:bottom w:val="none" w:sz="0" w:space="0" w:color="auto"/>
                    <w:right w:val="none" w:sz="0" w:space="0" w:color="auto"/>
                  </w:divBdr>
                  <w:divsChild>
                    <w:div w:id="1457286129">
                      <w:marLeft w:val="0"/>
                      <w:marRight w:val="0"/>
                      <w:marTop w:val="0"/>
                      <w:marBottom w:val="0"/>
                      <w:divBdr>
                        <w:top w:val="none" w:sz="0" w:space="0" w:color="auto"/>
                        <w:left w:val="none" w:sz="0" w:space="0" w:color="auto"/>
                        <w:bottom w:val="none" w:sz="0" w:space="0" w:color="auto"/>
                        <w:right w:val="none" w:sz="0" w:space="0" w:color="auto"/>
                      </w:divBdr>
                      <w:divsChild>
                        <w:div w:id="1987776232">
                          <w:marLeft w:val="0"/>
                          <w:marRight w:val="0"/>
                          <w:marTop w:val="0"/>
                          <w:marBottom w:val="525"/>
                          <w:divBdr>
                            <w:top w:val="none" w:sz="0" w:space="0" w:color="auto"/>
                            <w:left w:val="none" w:sz="0" w:space="0" w:color="auto"/>
                            <w:bottom w:val="none" w:sz="0" w:space="0" w:color="auto"/>
                            <w:right w:val="none" w:sz="0" w:space="0" w:color="auto"/>
                          </w:divBdr>
                          <w:divsChild>
                            <w:div w:id="11633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916111">
      <w:bodyDiv w:val="1"/>
      <w:marLeft w:val="0"/>
      <w:marRight w:val="0"/>
      <w:marTop w:val="0"/>
      <w:marBottom w:val="0"/>
      <w:divBdr>
        <w:top w:val="none" w:sz="0" w:space="0" w:color="auto"/>
        <w:left w:val="none" w:sz="0" w:space="0" w:color="auto"/>
        <w:bottom w:val="none" w:sz="0" w:space="0" w:color="auto"/>
        <w:right w:val="none" w:sz="0" w:space="0" w:color="auto"/>
      </w:divBdr>
      <w:divsChild>
        <w:div w:id="1296835907">
          <w:marLeft w:val="965"/>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public_opinion/archives/eb/eb77/eb77_citizen_en.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0AFE5-945C-4E45-A069-9A1F069A3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3034</Words>
  <Characters>17905</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20898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dubovskyl</dc:creator>
  <cp:lastModifiedBy>Dubovský Luboš</cp:lastModifiedBy>
  <cp:revision>2</cp:revision>
  <cp:lastPrinted>2015-01-27T14:25:00Z</cp:lastPrinted>
  <dcterms:created xsi:type="dcterms:W3CDTF">2015-07-30T08:40:00Z</dcterms:created>
  <dcterms:modified xsi:type="dcterms:W3CDTF">2015-07-30T08:40:00Z</dcterms:modified>
</cp:coreProperties>
</file>