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9E" w:rsidRDefault="0053039E" w:rsidP="0053039E">
      <w:pPr>
        <w:pStyle w:val="Bezmezer"/>
      </w:pPr>
    </w:p>
    <w:p w:rsidR="0053039E" w:rsidRDefault="00710DE3" w:rsidP="00710DE3">
      <w:pPr>
        <w:pStyle w:val="Bezmezer"/>
        <w:tabs>
          <w:tab w:val="left" w:pos="5175"/>
        </w:tabs>
      </w:pPr>
      <w:r>
        <w:tab/>
      </w: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  <w:bookmarkStart w:id="0" w:name="_GoBack"/>
      <w:bookmarkEnd w:id="0"/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Pr="00177DA0" w:rsidRDefault="00FD577F" w:rsidP="00DF0364">
      <w:pPr>
        <w:pStyle w:val="Nzev"/>
        <w:jc w:val="center"/>
        <w:rPr>
          <w:sz w:val="48"/>
          <w:szCs w:val="48"/>
        </w:rPr>
      </w:pPr>
      <w:r w:rsidRPr="00177DA0">
        <w:rPr>
          <w:sz w:val="48"/>
          <w:szCs w:val="48"/>
        </w:rPr>
        <w:t xml:space="preserve">Vyhlášení institucionálního programu </w:t>
      </w:r>
      <w:r w:rsidR="002333BB">
        <w:rPr>
          <w:sz w:val="48"/>
          <w:szCs w:val="48"/>
        </w:rPr>
        <w:t>pro</w:t>
      </w:r>
      <w:r w:rsidR="00921165">
        <w:rPr>
          <w:sz w:val="48"/>
          <w:szCs w:val="48"/>
        </w:rPr>
        <w:t> </w:t>
      </w:r>
      <w:r w:rsidR="00F72446" w:rsidRPr="00177DA0">
        <w:rPr>
          <w:sz w:val="48"/>
          <w:szCs w:val="48"/>
        </w:rPr>
        <w:t xml:space="preserve">veřejné </w:t>
      </w:r>
      <w:r w:rsidRPr="00177DA0">
        <w:rPr>
          <w:sz w:val="48"/>
          <w:szCs w:val="48"/>
        </w:rPr>
        <w:t xml:space="preserve">vysoké školy </w:t>
      </w:r>
      <w:r w:rsidR="00177DA0" w:rsidRPr="00177DA0">
        <w:rPr>
          <w:sz w:val="48"/>
          <w:szCs w:val="48"/>
        </w:rPr>
        <w:t>pro</w:t>
      </w:r>
      <w:r w:rsidRPr="00177DA0">
        <w:rPr>
          <w:sz w:val="48"/>
          <w:szCs w:val="48"/>
        </w:rPr>
        <w:t xml:space="preserve"> roky 2016 </w:t>
      </w:r>
      <w:r w:rsidR="00177DA0" w:rsidRPr="00177DA0">
        <w:rPr>
          <w:sz w:val="48"/>
          <w:szCs w:val="48"/>
        </w:rPr>
        <w:t>-</w:t>
      </w:r>
      <w:r w:rsidRPr="00177DA0">
        <w:rPr>
          <w:sz w:val="48"/>
          <w:szCs w:val="48"/>
        </w:rPr>
        <w:t xml:space="preserve"> 2018</w:t>
      </w:r>
      <w:r w:rsidRPr="00177DA0">
        <w:rPr>
          <w:sz w:val="48"/>
          <w:szCs w:val="48"/>
        </w:rPr>
        <w:br/>
      </w:r>
    </w:p>
    <w:p w:rsidR="0053039E" w:rsidRDefault="0053039E" w:rsidP="0053039E"/>
    <w:p w:rsidR="0053039E" w:rsidRDefault="0053039E">
      <w:r>
        <w:br w:type="page"/>
      </w:r>
    </w:p>
    <w:p w:rsidR="00FD577F" w:rsidRDefault="00FD577F" w:rsidP="00FD577F">
      <w:pPr>
        <w:pStyle w:val="Nadpis1"/>
      </w:pPr>
      <w:r>
        <w:lastRenderedPageBreak/>
        <w:t>Vyhlášení programu</w:t>
      </w:r>
    </w:p>
    <w:p w:rsidR="00FD577F" w:rsidRPr="00FD577F" w:rsidRDefault="00FD577F" w:rsidP="00FD577F">
      <w:pPr>
        <w:jc w:val="both"/>
      </w:pPr>
      <w:r w:rsidRPr="00623E73">
        <w:t xml:space="preserve">Ministerstvo školství, mládeže a tělovýchovy (dále jen „ministerstvo“) vyhlašuje institucionální program pro veřejné vysoké školy </w:t>
      </w:r>
      <w:r w:rsidR="00BA59D6">
        <w:t xml:space="preserve">pro </w:t>
      </w:r>
      <w:r w:rsidRPr="00623E73">
        <w:t>roky 2016 až 2018. Úspěšným</w:t>
      </w:r>
      <w:r w:rsidR="001109AF">
        <w:t xml:space="preserve"> žadatelům poskytne v souladu s </w:t>
      </w:r>
      <w:r w:rsidRPr="00623E73">
        <w:t>ustanovením § 18 odst. 2 písm. a) zákona č. 111/1998 Sb., o vysokých školách a o změně a doplnění dalších zákonů (zákon o vysokých školách), ve znění pozdějších předpisů, v souladu s Dlouhodobým záměrem vzdělávací a vědecké, výzkumné, vývojové a inovační, umělecké a další tvůrčí činnosti pro</w:t>
      </w:r>
      <w:r w:rsidR="00D20DD9">
        <w:t> </w:t>
      </w:r>
      <w:r w:rsidRPr="00623E73">
        <w:t>oblast vysokých škol vypracovaným ministerstvem pro období 2016 - 2020 (dále jen „Dlouhodobý záměr</w:t>
      </w:r>
      <w:r w:rsidR="002E2504" w:rsidRPr="00623E73">
        <w:t xml:space="preserve"> ministerstva</w:t>
      </w:r>
      <w:r w:rsidRPr="00623E73">
        <w:t>“) a v souladu s</w:t>
      </w:r>
      <w:r w:rsidRPr="00FD577F">
        <w:t xml:space="preserve"> </w:t>
      </w:r>
      <w:r w:rsidRPr="0098052E">
        <w:rPr>
          <w:i/>
          <w:iCs/>
        </w:rPr>
        <w:t>„Pravidly pro poskytování příspěvku a dotací veřejným vysokým školám Ministerstvem š</w:t>
      </w:r>
      <w:r w:rsidR="000F3400">
        <w:rPr>
          <w:i/>
          <w:iCs/>
        </w:rPr>
        <w:t xml:space="preserve">kolství, mládeže a tělovýchovy“ </w:t>
      </w:r>
      <w:r w:rsidR="000F3400" w:rsidRPr="000F3400">
        <w:rPr>
          <w:iCs/>
        </w:rPr>
        <w:t>(č. j. MSMT-2067/2015-1 ze dne 10. února 2015)</w:t>
      </w:r>
      <w:r w:rsidRPr="000F3400">
        <w:rPr>
          <w:iCs/>
        </w:rPr>
        <w:t xml:space="preserve"> </w:t>
      </w:r>
      <w:r>
        <w:rPr>
          <w:iCs/>
        </w:rPr>
        <w:t xml:space="preserve">příspěvek </w:t>
      </w:r>
      <w:r w:rsidRPr="00FD577F">
        <w:t>ze státního r</w:t>
      </w:r>
      <w:r>
        <w:t>ozpočtu (dále jen „příspěvek“).</w:t>
      </w:r>
    </w:p>
    <w:p w:rsidR="00FD577F" w:rsidRDefault="00FD577F" w:rsidP="00FD577F">
      <w:pPr>
        <w:jc w:val="both"/>
      </w:pPr>
      <w:r w:rsidRPr="00FD577F">
        <w:t>Cílem institucionálního programu je přispět k naplňování jednotlivých priorit</w:t>
      </w:r>
      <w:r>
        <w:t>ních cílů</w:t>
      </w:r>
      <w:r w:rsidRPr="00FD577F">
        <w:t xml:space="preserve"> Dlouhodobé</w:t>
      </w:r>
      <w:r w:rsidR="00623E73">
        <w:t>ho</w:t>
      </w:r>
      <w:r w:rsidRPr="00FD577F">
        <w:t xml:space="preserve"> záměru ministerstva a</w:t>
      </w:r>
      <w:r>
        <w:t xml:space="preserve"> </w:t>
      </w:r>
      <w:r w:rsidR="00623E73">
        <w:t>na ně navazujících</w:t>
      </w:r>
      <w:r>
        <w:t xml:space="preserve"> </w:t>
      </w:r>
      <w:r w:rsidR="00623E73">
        <w:t>cílů</w:t>
      </w:r>
      <w:r>
        <w:t xml:space="preserve"> jednotlivých vysokých škol.</w:t>
      </w:r>
    </w:p>
    <w:p w:rsidR="005351A3" w:rsidRPr="005351A3" w:rsidRDefault="005351A3" w:rsidP="00623E73">
      <w:pPr>
        <w:pStyle w:val="Nadpis1"/>
      </w:pPr>
      <w:r w:rsidRPr="005351A3">
        <w:t>Institucionální program</w:t>
      </w:r>
    </w:p>
    <w:p w:rsidR="00060F6E" w:rsidRDefault="005351A3" w:rsidP="005351A3">
      <w:pPr>
        <w:jc w:val="both"/>
      </w:pPr>
      <w:r w:rsidRPr="005351A3">
        <w:t xml:space="preserve">V rámci institucionálního programu může ministerstvo jednotlivým veřejným vysokým školám </w:t>
      </w:r>
      <w:r w:rsidR="001B13CF">
        <w:t xml:space="preserve">(dále jen „vysoká škola“) </w:t>
      </w:r>
      <w:r w:rsidRPr="005351A3">
        <w:t>poskytnout příspěvek</w:t>
      </w:r>
      <w:r w:rsidR="00060F6E">
        <w:t xml:space="preserve"> na základě žádosti v podobě institucionálního plánu vysoké</w:t>
      </w:r>
      <w:r w:rsidR="00623E73">
        <w:t xml:space="preserve"> školy</w:t>
      </w:r>
      <w:r w:rsidR="00060F6E">
        <w:t xml:space="preserve"> </w:t>
      </w:r>
      <w:r w:rsidR="005F5BEB" w:rsidRPr="000F5B8F">
        <w:t>pro roky 2016-2018</w:t>
      </w:r>
      <w:r w:rsidR="001653E8">
        <w:t>.</w:t>
      </w:r>
    </w:p>
    <w:p w:rsidR="005351A3" w:rsidRDefault="005351A3" w:rsidP="005351A3">
      <w:pPr>
        <w:jc w:val="both"/>
      </w:pPr>
      <w:r w:rsidRPr="005351A3">
        <w:t>Prostřednictvím institucionálního plánu pro rok</w:t>
      </w:r>
      <w:r>
        <w:t>y</w:t>
      </w:r>
      <w:r w:rsidRPr="005351A3">
        <w:t xml:space="preserve"> 201</w:t>
      </w:r>
      <w:r>
        <w:t>6-2018</w:t>
      </w:r>
      <w:r w:rsidRPr="005351A3">
        <w:t xml:space="preserve"> bude vysoká škola deklarovat záměr dosáhnout</w:t>
      </w:r>
      <w:r>
        <w:t xml:space="preserve"> konkrétních cílů vycházejících jak z Dlouhodobého záměru ministerstva, tak z</w:t>
      </w:r>
      <w:r w:rsidR="001109AF">
        <w:t> </w:t>
      </w:r>
      <w:r w:rsidR="005C4081">
        <w:t>jejího</w:t>
      </w:r>
      <w:r w:rsidR="000F3400" w:rsidRPr="000F3400">
        <w:t xml:space="preserve"> dlouhodobého záměru vzdělávací a vědecké, výzkumné, vývojové a inovační, umělecké nebo další tvůrčí činnosti a jeho aktualizace</w:t>
      </w:r>
      <w:r w:rsidR="000F3400">
        <w:t>. Institucionální</w:t>
      </w:r>
      <w:r w:rsidRPr="005351A3">
        <w:t xml:space="preserve"> plán bude obsahovat návrh sledovatelných ukazatelů výkonu a jejich cílových hodnot, kterými vysoká škola p</w:t>
      </w:r>
      <w:r>
        <w:t xml:space="preserve">rokáže splnění </w:t>
      </w:r>
      <w:r w:rsidR="005C4081">
        <w:t>stanovených</w:t>
      </w:r>
      <w:r>
        <w:t xml:space="preserve"> cílů</w:t>
      </w:r>
      <w:r w:rsidR="00FD26BB">
        <w:rPr>
          <w:rStyle w:val="Znakapoznpodarou"/>
        </w:rPr>
        <w:footnoteReference w:id="1"/>
      </w:r>
      <w:r w:rsidR="00FB2080">
        <w:t>.</w:t>
      </w:r>
      <w:r w:rsidR="00E05732">
        <w:t xml:space="preserve"> </w:t>
      </w:r>
      <w:r w:rsidR="00E05732" w:rsidRPr="00E05732">
        <w:t>Institucionální plán je projednán správní radou</w:t>
      </w:r>
      <w:r w:rsidR="0051634E">
        <w:t xml:space="preserve"> vysoké školy</w:t>
      </w:r>
      <w:r w:rsidR="00E05732">
        <w:t>.</w:t>
      </w:r>
    </w:p>
    <w:p w:rsidR="00E05732" w:rsidRDefault="006549B1" w:rsidP="006549B1">
      <w:pPr>
        <w:jc w:val="both"/>
      </w:pPr>
      <w:r w:rsidRPr="00923EEC">
        <w:t xml:space="preserve">V rámci institucionálních plánů bude část finančních prostředků (v minimální výši 10 % z finanční částky přidělené na řešení institucionálních plánů) rozdělena formou vnitřní soutěže na </w:t>
      </w:r>
      <w:r w:rsidR="00E05732">
        <w:t xml:space="preserve">níže uvedené okruhy: </w:t>
      </w:r>
    </w:p>
    <w:p w:rsidR="00E05732" w:rsidRDefault="00E05732" w:rsidP="00E05732">
      <w:pPr>
        <w:jc w:val="both"/>
      </w:pPr>
      <w:r>
        <w:t xml:space="preserve">1. Podpora pedagogické práce akademických pracovníků a profilace a inovace studijních programů </w:t>
      </w:r>
      <w:r w:rsidR="00D45AB0">
        <w:br/>
      </w:r>
      <w:r>
        <w:t>na úrovni předmětů/kurzů;</w:t>
      </w:r>
    </w:p>
    <w:p w:rsidR="00E05732" w:rsidRDefault="00E05732" w:rsidP="00E05732">
      <w:pPr>
        <w:jc w:val="both"/>
      </w:pPr>
      <w:r>
        <w:t xml:space="preserve">2. Tvůrčí práce studentů směřující k inovaci vzdělávací činnosti. </w:t>
      </w:r>
    </w:p>
    <w:p w:rsidR="00923EEC" w:rsidRDefault="00673FAF" w:rsidP="00E05732">
      <w:pPr>
        <w:jc w:val="both"/>
      </w:pPr>
      <w:r w:rsidRPr="00923EEC">
        <w:t>Podpořené projekty musí být v souladu s prioritními cíli Dlouhodobého záměru</w:t>
      </w:r>
      <w:r w:rsidR="005F5BEB" w:rsidRPr="00923EEC">
        <w:t xml:space="preserve"> ministerstva</w:t>
      </w:r>
      <w:r w:rsidRPr="00923EEC">
        <w:t xml:space="preserve"> </w:t>
      </w:r>
      <w:r w:rsidR="009254B6">
        <w:t>nebo prioritami dlouhodobého záměru vysoké školy. V</w:t>
      </w:r>
      <w:r w:rsidR="00884BDD" w:rsidRPr="00923EEC">
        <w:t xml:space="preserve"> případě projektů zaměřených na inovaci kurzů/předmětů rovněž s </w:t>
      </w:r>
      <w:r w:rsidRPr="00923EEC">
        <w:t xml:space="preserve">deklarovaným profilem absolventa daného studijního programu, zejména s ohledem na znalosti, dovednosti a způsobilosti, které student skutečně získá a které jsou relevantní pro jeho další uplatnění. </w:t>
      </w:r>
      <w:r w:rsidR="000F3400" w:rsidRPr="000F3400">
        <w:t>Formu a způsob organizace soutěže si stanoví každá vyso</w:t>
      </w:r>
      <w:r w:rsidR="000F3400">
        <w:t xml:space="preserve">ká škola sama, popíše je však </w:t>
      </w:r>
      <w:r w:rsidR="008675EE">
        <w:t xml:space="preserve">rámcově </w:t>
      </w:r>
      <w:r w:rsidR="00923EEC" w:rsidRPr="00A1200F">
        <w:t>v předkládaném institucionálním plánu.</w:t>
      </w:r>
      <w:r w:rsidR="003F76E3">
        <w:t xml:space="preserve"> Vysoká škola si dále sama stanoví</w:t>
      </w:r>
      <w:r w:rsidR="00E54B52">
        <w:t xml:space="preserve">, </w:t>
      </w:r>
      <w:r w:rsidR="00477549">
        <w:lastRenderedPageBreak/>
        <w:t>v j</w:t>
      </w:r>
      <w:r w:rsidR="00651005">
        <w:t>aké míře podpoří projekty jednoleté</w:t>
      </w:r>
      <w:r w:rsidR="00477549">
        <w:t xml:space="preserve"> až tříleté. </w:t>
      </w:r>
      <w:r w:rsidR="003F76E3">
        <w:t xml:space="preserve"> </w:t>
      </w:r>
      <w:r w:rsidR="00715FDC" w:rsidRPr="00A1200F">
        <w:t xml:space="preserve">Seznam projektů podpořených v rámci této soutěže bude </w:t>
      </w:r>
      <w:r w:rsidR="00C050E6" w:rsidRPr="00A1200F">
        <w:t>předložen</w:t>
      </w:r>
      <w:r w:rsidR="00715FDC" w:rsidRPr="00A1200F">
        <w:t xml:space="preserve"> v</w:t>
      </w:r>
      <w:r w:rsidR="00050873" w:rsidRPr="00A1200F">
        <w:t>e</w:t>
      </w:r>
      <w:r w:rsidR="001109AF" w:rsidRPr="00A1200F">
        <w:t xml:space="preserve"> zprávách o hodnocení institucionálního plánu</w:t>
      </w:r>
      <w:r w:rsidR="004123E2">
        <w:t>.</w:t>
      </w:r>
    </w:p>
    <w:p w:rsidR="008B3851" w:rsidRPr="00B21A9D" w:rsidRDefault="0056618C" w:rsidP="001653E8">
      <w:pPr>
        <w:jc w:val="both"/>
      </w:pPr>
      <w:r w:rsidRPr="001653E8">
        <w:t>Výše příspěvku bude v roce 2015 stanovena na celé období 2016-2018, přičemž každý rok bude vyplacena jedna třetina vypočtené částky, ve druhém a třetím roce na základě žádosti obsahující průběžnou zprávu o naplňování stanovených cílů institucionálního plánu</w:t>
      </w:r>
      <w:r w:rsidR="00051C81" w:rsidRPr="001653E8">
        <w:t xml:space="preserve"> </w:t>
      </w:r>
      <w:r w:rsidR="00051C81" w:rsidRPr="004123E2">
        <w:t>(viz níže)</w:t>
      </w:r>
      <w:r w:rsidRPr="004123E2">
        <w:t>.</w:t>
      </w:r>
      <w:r w:rsidR="001653E8">
        <w:t xml:space="preserve"> </w:t>
      </w:r>
      <w:r w:rsidR="0082782A">
        <w:t xml:space="preserve">Výše orientačního limitu bude ministerstvem pro konkrétní vysokou školu </w:t>
      </w:r>
      <w:r w:rsidR="008B3851" w:rsidRPr="00B21A9D">
        <w:t>stanovena na základě těchto rozhodných ukazatelů k roku 2015: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Přepočtený počet studentů vstupujících do výpočtu příspěvku ze státního rozpočtu podle ukazatele A</w:t>
      </w:r>
      <w:r w:rsidRPr="00B21A9D">
        <w:rPr>
          <w:rStyle w:val="Znakypropoznmkupodarou"/>
          <w:rFonts w:cstheme="minorHAnsi"/>
        </w:rPr>
        <w:footnoteReference w:id="2"/>
      </w:r>
      <w:r w:rsidR="00B21A9D" w:rsidRPr="00B21A9D">
        <w:t xml:space="preserve"> k 31. 10. 2014</w:t>
      </w:r>
      <w:r w:rsidRPr="00B21A9D">
        <w:t xml:space="preserve"> násobený průměrným koeficientem ekonomické náročnosti (normativní počet studentů). Váha ukazatele při výpočtu – 25 %.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Přepočtený počet studentů vstupujících do výpočtu příspěvku ze státního rozpočtu podle</w:t>
      </w:r>
      <w:r w:rsidR="00651005">
        <w:t> </w:t>
      </w:r>
      <w:r w:rsidRPr="00B21A9D">
        <w:t>ukazatele A</w:t>
      </w:r>
      <w:r w:rsidRPr="000F5B8F">
        <w:rPr>
          <w:vertAlign w:val="superscript"/>
        </w:rPr>
        <w:t xml:space="preserve">1 </w:t>
      </w:r>
      <w:r w:rsidR="00B21A9D" w:rsidRPr="00B21A9D">
        <w:t>k 31. 10. 2014</w:t>
      </w:r>
      <w:r w:rsidRPr="00B21A9D">
        <w:t>. Váha ukazatele při výpočtu – 25 %.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 xml:space="preserve">Počet profesorů a docentů přepočítaný a vážený za poslední tři roky (váha profesora je přitom stanovena na 2,5 a váha docenta na 1,5), zdrojem dat je statistika MŠMT. Váha ukazatele při výpočtu – 20 %. 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Počet akademických pracovníků přepočítaný (bez profesorů a docentů) za poslední 3 roky. Zdrojem dat je statistika MŠMT. Váha ukazatele při výpočtu – 10 %.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Vážený průměr pobytů studentů vyjíždějících do zahraničí ze školy v rámci mobilitních programů, z nichž každý trval alespoň 30 dní včetně dnů výjezdu a návratu, měřené v počtu dnů, které spadaly do následujících období: od 1. 9. 201</w:t>
      </w:r>
      <w:r w:rsidR="00B21A9D" w:rsidRPr="00B21A9D">
        <w:t xml:space="preserve">1  do 31. 8. 2012, </w:t>
      </w:r>
      <w:r w:rsidR="00B21A9D" w:rsidRPr="00B21A9D">
        <w:br/>
        <w:t>od 1. 9. 2012 do 31. 8. 2013</w:t>
      </w:r>
      <w:r w:rsidRPr="00B21A9D">
        <w:t xml:space="preserve"> a od 1. 9. 201</w:t>
      </w:r>
      <w:r w:rsidR="00B21A9D" w:rsidRPr="00B21A9D">
        <w:t>3 do 31. 8. 2014</w:t>
      </w:r>
      <w:r w:rsidRPr="00B21A9D">
        <w:t>. Váha ukazatele při výpočtu – 10 %.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Vážený průměr pobytů studentů přijíždějících ze zahraničí na školu v rámci mobilitních programů, z nichž každý trval alespoň 30 dní včetně dnů výjezdu a návratu, měřené v počtu dnů, které spadaly do ná</w:t>
      </w:r>
      <w:r w:rsidR="00B21A9D" w:rsidRPr="00B21A9D">
        <w:t>sledujících období: od 1. 9.</w:t>
      </w:r>
      <w:r w:rsidR="00651005">
        <w:t xml:space="preserve"> </w:t>
      </w:r>
      <w:r w:rsidR="00B21A9D" w:rsidRPr="00B21A9D">
        <w:t xml:space="preserve">2011  do 31. 8. 2012, </w:t>
      </w:r>
      <w:r w:rsidR="00B21A9D" w:rsidRPr="00B21A9D">
        <w:br/>
        <w:t>od 1. 9. 2012</w:t>
      </w:r>
      <w:r w:rsidRPr="00B21A9D">
        <w:t xml:space="preserve"> do 31. 8. 201</w:t>
      </w:r>
      <w:r w:rsidR="00B21A9D" w:rsidRPr="00B21A9D">
        <w:t>3 a od 1. 9. 2013 do 31. 8. 2014</w:t>
      </w:r>
      <w:r w:rsidRPr="00B21A9D">
        <w:t>. Váha ukazatele při výpočtu – 10 %.</w:t>
      </w:r>
    </w:p>
    <w:p w:rsidR="00942DA5" w:rsidRDefault="00942DA5" w:rsidP="00207619">
      <w:pPr>
        <w:jc w:val="both"/>
      </w:pPr>
      <w:r>
        <w:br w:type="page"/>
      </w:r>
    </w:p>
    <w:p w:rsidR="002D386A" w:rsidRPr="002D386A" w:rsidRDefault="002D386A" w:rsidP="002D386A">
      <w:pPr>
        <w:pStyle w:val="Nadpis1"/>
      </w:pPr>
      <w:r w:rsidRPr="002D386A">
        <w:lastRenderedPageBreak/>
        <w:t>Předkládání institucionálních plánů</w:t>
      </w:r>
    </w:p>
    <w:p w:rsidR="002D386A" w:rsidRPr="002D386A" w:rsidRDefault="00E05732" w:rsidP="002D386A">
      <w:pPr>
        <w:jc w:val="both"/>
      </w:pPr>
      <w:r>
        <w:t xml:space="preserve">Vysoká škola předloží </w:t>
      </w:r>
      <w:r w:rsidR="002D386A" w:rsidRPr="00556CB9">
        <w:t xml:space="preserve">institucionální plán </w:t>
      </w:r>
      <w:r w:rsidR="005F5BEB" w:rsidRPr="00556CB9">
        <w:t>pro</w:t>
      </w:r>
      <w:r w:rsidR="002D386A" w:rsidRPr="00556CB9">
        <w:t xml:space="preserve"> roky 2016-2018 </w:t>
      </w:r>
      <w:r w:rsidR="004123E2">
        <w:t xml:space="preserve">nejpozději </w:t>
      </w:r>
      <w:r w:rsidR="002D386A" w:rsidRPr="00556CB9">
        <w:t xml:space="preserve">do </w:t>
      </w:r>
      <w:r w:rsidR="00C97DD2">
        <w:t>30</w:t>
      </w:r>
      <w:r w:rsidR="002D386A" w:rsidRPr="004123E2">
        <w:t xml:space="preserve">. </w:t>
      </w:r>
      <w:r w:rsidR="004123E2" w:rsidRPr="004123E2">
        <w:t>listopadu</w:t>
      </w:r>
      <w:r w:rsidR="002D386A" w:rsidRPr="004123E2">
        <w:t xml:space="preserve"> 201</w:t>
      </w:r>
      <w:r w:rsidR="00060F6E" w:rsidRPr="004123E2">
        <w:t>5</w:t>
      </w:r>
      <w:r w:rsidR="002D386A" w:rsidRPr="00556CB9">
        <w:t>.</w:t>
      </w:r>
      <w:r w:rsidR="00060F6E" w:rsidRPr="00556CB9">
        <w:t xml:space="preserve"> Vysoké školy, které do tohoto data dokumenty nepředloží, ztrácí nárok na příspěvek z institucionálního programu.</w:t>
      </w:r>
    </w:p>
    <w:p w:rsidR="002D386A" w:rsidRPr="002D386A" w:rsidRDefault="00E05732" w:rsidP="002D386A">
      <w:pPr>
        <w:jc w:val="both"/>
        <w:rPr>
          <w:u w:val="single"/>
        </w:rPr>
      </w:pPr>
      <w:r>
        <w:t>I</w:t>
      </w:r>
      <w:r w:rsidR="002D386A" w:rsidRPr="002D386A">
        <w:t>nstitucionální plán předloží rektor příslušné vysoké školy v písemné formě ve dvou vyhotoveních odboru vysokých škol ministerstva,</w:t>
      </w:r>
      <w:r w:rsidR="00060F6E">
        <w:t xml:space="preserve"> Karmelitská 7, 118 12 Praha 1 a současně v elektronické formě </w:t>
      </w:r>
      <w:r w:rsidR="00A94985">
        <w:br/>
      </w:r>
      <w:r w:rsidR="00060F6E">
        <w:t xml:space="preserve">na adresu </w:t>
      </w:r>
      <w:hyperlink r:id="rId8" w:history="1">
        <w:r w:rsidR="002D386A" w:rsidRPr="002D386A">
          <w:rPr>
            <w:rStyle w:val="Hypertextovodkaz"/>
          </w:rPr>
          <w:t>projekty-rozvoj@msmt.cz</w:t>
        </w:r>
      </w:hyperlink>
      <w:r w:rsidR="00060F6E">
        <w:rPr>
          <w:u w:val="single"/>
        </w:rPr>
        <w:t>.</w:t>
      </w:r>
    </w:p>
    <w:p w:rsidR="002D386A" w:rsidRPr="002D386A" w:rsidRDefault="001B13CF" w:rsidP="002D386A">
      <w:pPr>
        <w:jc w:val="both"/>
      </w:pPr>
      <w:r>
        <w:t>V</w:t>
      </w:r>
      <w:r w:rsidR="002D386A" w:rsidRPr="002D386A">
        <w:t>ysoká škola je povinna poskytnutý příspěvek finančně vypořádat v souladu s platnými právními předpisy, a to způsobem a v termí</w:t>
      </w:r>
      <w:r w:rsidR="00207619">
        <w:t>nech podle pokynů ministerstva.</w:t>
      </w:r>
    </w:p>
    <w:p w:rsidR="002D386A" w:rsidRPr="002D386A" w:rsidRDefault="002D386A" w:rsidP="002D386A">
      <w:pPr>
        <w:jc w:val="both"/>
      </w:pPr>
      <w:r w:rsidRPr="002D386A">
        <w:t>Institucionální plán vysoké školy bude obsahovat zejména:</w:t>
      </w:r>
    </w:p>
    <w:p w:rsidR="00556CB9" w:rsidRPr="004123E2" w:rsidRDefault="002D386A" w:rsidP="002D386A">
      <w:pPr>
        <w:numPr>
          <w:ilvl w:val="0"/>
          <w:numId w:val="1"/>
        </w:numPr>
        <w:jc w:val="both"/>
      </w:pPr>
      <w:r w:rsidRPr="004123E2">
        <w:t>popis konkrétních cílů, které se vysoká škola zavazuje dosáhnout v roce 201</w:t>
      </w:r>
      <w:r w:rsidR="00060F6E" w:rsidRPr="004123E2">
        <w:t>8</w:t>
      </w:r>
      <w:r w:rsidRPr="004123E2">
        <w:t>, a jejich návaznost</w:t>
      </w:r>
      <w:r w:rsidR="0097123E" w:rsidRPr="004123E2">
        <w:t>i</w:t>
      </w:r>
      <w:r w:rsidRPr="004123E2">
        <w:t xml:space="preserve"> na </w:t>
      </w:r>
      <w:r w:rsidR="005F5BEB" w:rsidRPr="004123E2">
        <w:t>prioritní cíle Dlouhodobého</w:t>
      </w:r>
      <w:r w:rsidR="00060F6E" w:rsidRPr="004123E2">
        <w:t xml:space="preserve"> záměr</w:t>
      </w:r>
      <w:r w:rsidR="005F5BEB" w:rsidRPr="004123E2">
        <w:t>u</w:t>
      </w:r>
      <w:r w:rsidR="00060F6E" w:rsidRPr="004123E2">
        <w:t xml:space="preserve"> ministerstva a </w:t>
      </w:r>
      <w:r w:rsidR="005F5BEB" w:rsidRPr="004123E2">
        <w:t>dlouhodobého</w:t>
      </w:r>
      <w:r w:rsidRPr="004123E2">
        <w:t xml:space="preserve"> záměr</w:t>
      </w:r>
      <w:r w:rsidR="005F5BEB" w:rsidRPr="004123E2">
        <w:t>u</w:t>
      </w:r>
      <w:r w:rsidRPr="004123E2">
        <w:t xml:space="preserve"> </w:t>
      </w:r>
      <w:r w:rsidR="00060F6E" w:rsidRPr="004123E2">
        <w:t xml:space="preserve">dané </w:t>
      </w:r>
      <w:r w:rsidRPr="004123E2">
        <w:t>vysoké školy</w:t>
      </w:r>
      <w:r w:rsidR="0097123E" w:rsidRPr="004123E2">
        <w:t xml:space="preserve">, </w:t>
      </w:r>
      <w:r w:rsidR="00F26AB7" w:rsidRPr="004123E2">
        <w:t xml:space="preserve">přičemž tyto cíle </w:t>
      </w:r>
      <w:r w:rsidR="00207619" w:rsidRPr="004123E2">
        <w:t>musí</w:t>
      </w:r>
      <w:r w:rsidR="00F26AB7" w:rsidRPr="004123E2">
        <w:t xml:space="preserve"> přímo popisovat změnu kvality</w:t>
      </w:r>
      <w:r w:rsidR="003D0F13">
        <w:t xml:space="preserve"> nebo</w:t>
      </w:r>
      <w:r w:rsidR="00603AEA">
        <w:t xml:space="preserve"> povahy </w:t>
      </w:r>
      <w:r w:rsidR="00603AEA" w:rsidRPr="004123E2">
        <w:t>vykonávaných</w:t>
      </w:r>
      <w:r w:rsidR="00F26AB7" w:rsidRPr="004123E2">
        <w:t xml:space="preserve"> činností vysoké školy;</w:t>
      </w:r>
    </w:p>
    <w:p w:rsidR="00060F6E" w:rsidRPr="002D386A" w:rsidRDefault="00060F6E" w:rsidP="002D386A">
      <w:pPr>
        <w:numPr>
          <w:ilvl w:val="0"/>
          <w:numId w:val="1"/>
        </w:numPr>
        <w:jc w:val="both"/>
      </w:pPr>
      <w:r>
        <w:t>popis hlavních kroků a aktivit plánovaných k dosažení stanovených cílů, včetně harmonogramu, zodpovědných gestorů a orientační rozpočtové alokace</w:t>
      </w:r>
      <w:r w:rsidR="00603AEA">
        <w:t xml:space="preserve"> těchto cílů</w:t>
      </w:r>
      <w:r w:rsidR="00207619">
        <w:t>, přičemž všechny hlavní aktivity musí být přímo obsaženy v dlouhodobém záměru vysoké školy</w:t>
      </w:r>
      <w:r w:rsidR="00603AEA">
        <w:t xml:space="preserve"> nebo v jeho ročních aktualizacích</w:t>
      </w:r>
      <w:r>
        <w:t>;</w:t>
      </w:r>
    </w:p>
    <w:p w:rsidR="002D386A" w:rsidRDefault="002D386A" w:rsidP="002D386A">
      <w:pPr>
        <w:numPr>
          <w:ilvl w:val="0"/>
          <w:numId w:val="1"/>
        </w:numPr>
        <w:jc w:val="both"/>
      </w:pPr>
      <w:r w:rsidRPr="002D386A">
        <w:t xml:space="preserve">popis relevantních ukazatelů výkonu, jejichž prostřednictvím lze doložit míru </w:t>
      </w:r>
      <w:r w:rsidR="00060F6E">
        <w:t>dosahování stanovených cílů</w:t>
      </w:r>
      <w:r w:rsidRPr="002D386A">
        <w:t xml:space="preserve">, </w:t>
      </w:r>
      <w:r w:rsidR="00060F6E">
        <w:t xml:space="preserve">včetně výchozích </w:t>
      </w:r>
      <w:r w:rsidRPr="002D386A">
        <w:t>(</w:t>
      </w:r>
      <w:r w:rsidR="00060F6E">
        <w:t>k</w:t>
      </w:r>
      <w:r w:rsidRPr="002D386A">
        <w:t xml:space="preserve"> roku 201</w:t>
      </w:r>
      <w:r w:rsidR="00060F6E">
        <w:t>5 nebo posledním známým údajům</w:t>
      </w:r>
      <w:r w:rsidRPr="002D386A">
        <w:t>) a cílov</w:t>
      </w:r>
      <w:r w:rsidR="00060F6E">
        <w:t>ých</w:t>
      </w:r>
      <w:r w:rsidRPr="002D386A">
        <w:t xml:space="preserve"> (jichž vysoká škola hodlá dosáhnout k datu 31. 12. 201</w:t>
      </w:r>
      <w:r w:rsidR="00060F6E">
        <w:t xml:space="preserve">8) hodnot, přičemž </w:t>
      </w:r>
      <w:r w:rsidR="00060F6E" w:rsidRPr="002D386A">
        <w:t>ukazatele mohou b</w:t>
      </w:r>
      <w:r w:rsidR="00060F6E">
        <w:t>ýt kvan</w:t>
      </w:r>
      <w:r w:rsidR="005F5BEB">
        <w:t>titativní i kvalitativní povahy.</w:t>
      </w:r>
      <w:r w:rsidR="00237AE6">
        <w:t xml:space="preserve"> Cílovou hodnotu každého indikátoru stanoví každá vysoká škola sama</w:t>
      </w:r>
      <w:r w:rsidR="003E3C23">
        <w:t xml:space="preserve"> a její výši zdůvodní</w:t>
      </w:r>
      <w:r w:rsidR="00364483">
        <w:t>, s ohledem na svou stávající situaci a specifika, přičemž vezme v potaz schválené národní cíle pro rok 2020 Dlouhodobého záměru ministerstva</w:t>
      </w:r>
      <w:r w:rsidR="00603AEA">
        <w:t xml:space="preserve"> </w:t>
      </w:r>
      <w:r w:rsidR="00D45AB0">
        <w:br/>
      </w:r>
      <w:r w:rsidR="00603AEA">
        <w:t>a stanovené cíle v dlouhodobém záměru vysoké školy</w:t>
      </w:r>
      <w:r w:rsidR="00364483">
        <w:t>.</w:t>
      </w:r>
    </w:p>
    <w:p w:rsidR="005C4081" w:rsidRPr="005C4081" w:rsidRDefault="005C4081" w:rsidP="005C4081">
      <w:pPr>
        <w:pStyle w:val="Nadpis1"/>
      </w:pPr>
      <w:r w:rsidRPr="005C4081">
        <w:t>Projednání institucionálního plánu</w:t>
      </w:r>
    </w:p>
    <w:p w:rsidR="005C4081" w:rsidRDefault="005C4081" w:rsidP="005C4081">
      <w:pPr>
        <w:jc w:val="both"/>
      </w:pPr>
      <w:r w:rsidRPr="005C4081">
        <w:t xml:space="preserve">O poskytnutí příspěvku na plnění institucionálního plánu rozhoduje ministerstvo na základě projednání </w:t>
      </w:r>
      <w:r>
        <w:t>dlouhodobého záměru</w:t>
      </w:r>
      <w:r w:rsidR="00E05732">
        <w:t>, jeho aktualizace</w:t>
      </w:r>
      <w:r w:rsidRPr="005C4081">
        <w:t xml:space="preserve"> a institucionálního plá</w:t>
      </w:r>
      <w:r>
        <w:t xml:space="preserve">nu s příslušnou vysokou školou. </w:t>
      </w:r>
      <w:r w:rsidRPr="005C4081">
        <w:t>Ministerstvo si vyhrazuje právo odmítnout institucionální plán, který nebude vyhovovat požadavkům tohoto Vyhlášení anebo který nebude obsahovat dostatečný soubor u</w:t>
      </w:r>
      <w:r w:rsidR="001109AF">
        <w:t>kazatelů umožňující sledování a </w:t>
      </w:r>
      <w:r w:rsidRPr="005C4081">
        <w:t>vyhodnocení naplňování</w:t>
      </w:r>
      <w:r w:rsidR="00051C81" w:rsidRPr="00051C81">
        <w:t xml:space="preserve"> </w:t>
      </w:r>
      <w:r w:rsidR="00051C81">
        <w:t>stanovených cílů</w:t>
      </w:r>
      <w:r w:rsidRPr="005C4081">
        <w:t>; na realizaci takovéhoto plánu min</w:t>
      </w:r>
      <w:r>
        <w:t>isterstvo příspěvek neposkytne.</w:t>
      </w:r>
    </w:p>
    <w:p w:rsidR="005C4081" w:rsidRPr="005C4081" w:rsidRDefault="005C4081" w:rsidP="005C4081">
      <w:pPr>
        <w:jc w:val="both"/>
      </w:pPr>
      <w:r w:rsidRPr="00556CB9">
        <w:t>Ministerstvo může v rámci projednávání doporučit změny a úpravy institucionálního plánu.  Pokud ani po těchto úpravách nebude institucionální plán konkrétní vysoké školy v souladu s Vyhlášením, může ministerstvo rozhodnout, že žádosti vysoké školy o poskytnutí příspěvku na realizaci institucionálního plánu nevyhoví anebo že vysoké škole poskytne, bude-li s takovou úpravou škola souhlasit, pouze část požadovaného příspěvku.</w:t>
      </w:r>
      <w:r w:rsidR="001D7D2F" w:rsidRPr="00556CB9">
        <w:t xml:space="preserve"> V případě zamítnutí žádosti může vysoká škola </w:t>
      </w:r>
      <w:r w:rsidR="001D7D2F" w:rsidRPr="00556CB9">
        <w:lastRenderedPageBreak/>
        <w:t>předložit nový institucionální plán na zkrácené obd</w:t>
      </w:r>
      <w:r w:rsidR="00500E7B" w:rsidRPr="00556CB9">
        <w:t>obí 2017-2018 do 31. října 2016, s úměrným zkrácením celkového příspěvku.</w:t>
      </w:r>
    </w:p>
    <w:p w:rsidR="005C4081" w:rsidRDefault="008C7915" w:rsidP="008C7915">
      <w:pPr>
        <w:pStyle w:val="Nadpis1"/>
      </w:pPr>
      <w:r>
        <w:t>Vyhodnocení institucionálních plánů</w:t>
      </w:r>
    </w:p>
    <w:p w:rsidR="0051634E" w:rsidRDefault="0051634E" w:rsidP="002D386A">
      <w:pPr>
        <w:jc w:val="both"/>
      </w:pPr>
      <w:r>
        <w:t>Nebude-li to v rozporu s právními předpisy, budou výsledky institucion</w:t>
      </w:r>
      <w:r w:rsidR="00DA1EF8">
        <w:t xml:space="preserve">álních plánů řešených </w:t>
      </w:r>
      <w:r>
        <w:t>vysokými školami v letech 2016-2018 veřejně přístupné na webových stránkách vysoké školy.</w:t>
      </w:r>
    </w:p>
    <w:p w:rsidR="0051634E" w:rsidRDefault="0051634E" w:rsidP="0051634E">
      <w:pPr>
        <w:jc w:val="both"/>
      </w:pPr>
      <w:r w:rsidRPr="00623E73">
        <w:t>Pokud vysoká škola v průběhu realizace svého institucionálního plánu zjistí nutnost jeho zásadní</w:t>
      </w:r>
      <w:r>
        <w:t>ho</w:t>
      </w:r>
      <w:r w:rsidRPr="00623E73">
        <w:t xml:space="preserve"> přehodnocení, může požádat ministerstvo o schválení změny. Žádost se předkládá odboru vysokých škol ministerstva a je třeba k ní připojit vyjádření správní rady vysoké školy. Konečné schválení žádosti je v kompetenci ministerstva a</w:t>
      </w:r>
      <w:r>
        <w:t xml:space="preserve"> může být podmíněno vrácením části příspěvku z institucionálního programu. Změna institucionálního plánu bude zohledněna v hodnocení žádosti o příspěvek na roky 2017 a 2018 pouze v případě, že bude předložena nejpozději do 31. </w:t>
      </w:r>
      <w:r w:rsidR="00AA50D9">
        <w:t>října</w:t>
      </w:r>
      <w:r>
        <w:t xml:space="preserve"> předchozího roku.</w:t>
      </w:r>
    </w:p>
    <w:p w:rsidR="0087624B" w:rsidRDefault="0087624B" w:rsidP="0087624B">
      <w:pPr>
        <w:jc w:val="both"/>
      </w:pPr>
      <w:r w:rsidRPr="00556CB9">
        <w:t xml:space="preserve">Vysoká škola požádá o příspěvek na plnění institucionálního plánu na rok 2017 a 2018 vždy k 31. říjnu předchozího roku, přičemž součástí žádosti bude i předběžná verze průběžné zprávy o plnění stanovených cílů. Úplná zpráva za rok 2016 bude předložena do </w:t>
      </w:r>
      <w:r w:rsidR="00FC170B">
        <w:t>28</w:t>
      </w:r>
      <w:r w:rsidRPr="00556CB9">
        <w:t xml:space="preserve">. </w:t>
      </w:r>
      <w:r w:rsidR="00FC170B">
        <w:t>února</w:t>
      </w:r>
      <w:r>
        <w:t xml:space="preserve"> 2017 a za rok 2017 </w:t>
      </w:r>
      <w:r w:rsidR="00D45AB0">
        <w:br/>
      </w:r>
      <w:r>
        <w:t xml:space="preserve">do </w:t>
      </w:r>
      <w:r w:rsidR="00FC170B">
        <w:t>28</w:t>
      </w:r>
      <w:r>
        <w:t>. </w:t>
      </w:r>
      <w:r w:rsidR="00FC170B">
        <w:t>února</w:t>
      </w:r>
      <w:r w:rsidRPr="00556CB9">
        <w:t xml:space="preserve"> 2018. V případě zjištění závažných nedostatků v plnění může ministerstvo po projednání s vysokou školou rozhodnout o snížení nebo nepřidělení příspěvku.</w:t>
      </w:r>
    </w:p>
    <w:p w:rsidR="0087624B" w:rsidRDefault="00273BDC" w:rsidP="0087624B">
      <w:pPr>
        <w:jc w:val="both"/>
      </w:pPr>
      <w:r w:rsidRPr="00556CB9">
        <w:t xml:space="preserve">Vysoká škola provede </w:t>
      </w:r>
      <w:r w:rsidR="001D7D2F" w:rsidRPr="00556CB9">
        <w:t xml:space="preserve">za </w:t>
      </w:r>
      <w:r w:rsidRPr="00556CB9">
        <w:t>ro</w:t>
      </w:r>
      <w:r w:rsidR="001D7D2F" w:rsidRPr="00556CB9">
        <w:t>ky</w:t>
      </w:r>
      <w:r w:rsidRPr="00556CB9">
        <w:t xml:space="preserve"> 2016 a 2017 </w:t>
      </w:r>
      <w:r w:rsidR="0087624B">
        <w:t xml:space="preserve">vhodnou formou </w:t>
      </w:r>
      <w:r w:rsidRPr="00556CB9">
        <w:t xml:space="preserve">průběžné vyhodnocení realizace institucionálního plánu, jehož výstupem bude průběžná zpráva o plnění stanovených cílů. </w:t>
      </w:r>
      <w:r w:rsidR="001D7D2F" w:rsidRPr="00556CB9">
        <w:t>Sou</w:t>
      </w:r>
      <w:r w:rsidR="001109AF">
        <w:t>částí zprávy bude i informace o </w:t>
      </w:r>
      <w:r w:rsidR="001D7D2F" w:rsidRPr="00556CB9">
        <w:t xml:space="preserve">čerpání svěřených prostředků. </w:t>
      </w:r>
      <w:r w:rsidR="0087624B">
        <w:t>Vyhodnocení naplňování institucionálního plánu dále provádí vysoká škola v rámci přípravy výroční zprávy o činnosti a v rámci hodnocení činnosti vysoké školy podle zákona o vysokých školách. Ministers</w:t>
      </w:r>
      <w:r w:rsidR="003F595D">
        <w:t>tvo vyzve správní rady</w:t>
      </w:r>
      <w:r w:rsidR="0087624B">
        <w:t xml:space="preserve"> vysokých škol, aby se výslovně vyjádřily k naplnění institucionálních plánů. </w:t>
      </w:r>
      <w:r w:rsidRPr="00556CB9">
        <w:t>Závěrečné projednání zprávy bude zpřístupněno zástupc</w:t>
      </w:r>
      <w:r w:rsidR="00051C81" w:rsidRPr="00556CB9">
        <w:t>ům</w:t>
      </w:r>
      <w:r w:rsidRPr="00556CB9">
        <w:t xml:space="preserve"> ministerstva.</w:t>
      </w:r>
      <w:r w:rsidR="0087624B">
        <w:t xml:space="preserve"> Kopie zápisu ze závěrečného projednání naplnění institucionálního plánu za daný kalendářní rok bude ministerstvu zaslána společně s výroční zprávou o činnosti vysoké školy za daný rok.</w:t>
      </w:r>
    </w:p>
    <w:p w:rsidR="007250FD" w:rsidRDefault="007250FD" w:rsidP="002D386A">
      <w:pPr>
        <w:jc w:val="both"/>
      </w:pPr>
      <w:r>
        <w:t>Závěrečná zpráva o dosažení cílů institucionálního plánu bude předlož</w:t>
      </w:r>
      <w:r w:rsidR="001109AF">
        <w:t>ena ministerstvu nejpozději 30. </w:t>
      </w:r>
      <w:r>
        <w:t>června 2019.</w:t>
      </w:r>
      <w:r w:rsidR="00DF0364">
        <w:t xml:space="preserve"> Předmětem zprávy bude zejména: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posouzení souladu institucionálního plánu s dlouhodobým záměrem vysoké školy a jeho aktualizací;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přehled dosažených cílů/stanovených indikátorů, porovnání výchozích a cílových hodnot příslušných ukazatelů výkonu;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zhodnocení způsobu/aktivity vedoucí k jejich dosažení;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>dodržení stanovené výše poskytnutých investičních a neinvestičních finančních prostředků, dodržení podmínek stanovených ve Vyhlášení institucionálního programu pro veřejné vysoké školy pro roky 2016-2018.</w:t>
      </w:r>
    </w:p>
    <w:sectPr w:rsidR="0033781C" w:rsidSect="00511F1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ED" w:rsidRDefault="00D21FED" w:rsidP="007D3BD4">
      <w:pPr>
        <w:spacing w:after="0" w:line="240" w:lineRule="auto"/>
      </w:pPr>
      <w:r>
        <w:separator/>
      </w:r>
    </w:p>
  </w:endnote>
  <w:endnote w:type="continuationSeparator" w:id="0">
    <w:p w:rsidR="00D21FED" w:rsidRDefault="00D21FED" w:rsidP="007D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83" w:rsidRDefault="00364483">
    <w:pPr>
      <w:pStyle w:val="Zpat"/>
      <w:jc w:val="center"/>
    </w:pPr>
  </w:p>
  <w:sdt>
    <w:sdtPr>
      <w:id w:val="4952611"/>
      <w:docPartObj>
        <w:docPartGallery w:val="Page Numbers (Bottom of Page)"/>
        <w:docPartUnique/>
      </w:docPartObj>
    </w:sdtPr>
    <w:sdtEndPr/>
    <w:sdtContent>
      <w:p w:rsidR="00FD26BB" w:rsidRDefault="00FD26BB" w:rsidP="00FD26B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F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4483" w:rsidRDefault="003644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ED" w:rsidRDefault="00D21FED" w:rsidP="007D3BD4">
      <w:pPr>
        <w:spacing w:after="0" w:line="240" w:lineRule="auto"/>
      </w:pPr>
      <w:r>
        <w:separator/>
      </w:r>
    </w:p>
  </w:footnote>
  <w:footnote w:type="continuationSeparator" w:id="0">
    <w:p w:rsidR="00D21FED" w:rsidRDefault="00D21FED" w:rsidP="007D3BD4">
      <w:pPr>
        <w:spacing w:after="0" w:line="240" w:lineRule="auto"/>
      </w:pPr>
      <w:r>
        <w:continuationSeparator/>
      </w:r>
    </w:p>
  </w:footnote>
  <w:footnote w:id="1">
    <w:p w:rsidR="00FD26BB" w:rsidRDefault="00FD26BB" w:rsidP="002F67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6D4B24" w:rsidRPr="006D4B24">
        <w:t>Finanční prostředky plánované na pořízení nebo technické zhodnocení staveb nesmí překročit v jednotlivém případě částku 10 000 000 Kč</w:t>
      </w:r>
      <w:r w:rsidR="006D4B24">
        <w:t xml:space="preserve">. </w:t>
      </w:r>
    </w:p>
  </w:footnote>
  <w:footnote w:id="2">
    <w:p w:rsidR="008B3851" w:rsidRDefault="008B3851" w:rsidP="008B3851">
      <w:pPr>
        <w:pStyle w:val="Textpoznpodarou"/>
        <w:jc w:val="both"/>
      </w:pPr>
      <w:r>
        <w:rPr>
          <w:rStyle w:val="Znakypropoznmkupodarou"/>
        </w:rPr>
        <w:footnoteRef/>
      </w:r>
      <w:r>
        <w:t>Viz Pravidla pro poskytování příspěvků a dotací veřejným vysokým školám Ministerstvem školství, mládeže</w:t>
      </w:r>
      <w:r>
        <w:br/>
        <w:t xml:space="preserve"> a tělovýchovy, č. j.</w:t>
      </w:r>
      <w:r w:rsidR="000F5B8F" w:rsidRPr="000F5B8F">
        <w:t xml:space="preserve"> </w:t>
      </w:r>
      <w:r w:rsidR="000F5B8F">
        <w:t xml:space="preserve">MSMT-2067/2015-1 </w:t>
      </w:r>
      <w:r>
        <w:t>zveřejněná na webových stránkách MŠMT.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3C1773"/>
    <w:multiLevelType w:val="hybridMultilevel"/>
    <w:tmpl w:val="F8C89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E9"/>
    <w:multiLevelType w:val="hybridMultilevel"/>
    <w:tmpl w:val="EFE4BD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115"/>
    <w:multiLevelType w:val="hybridMultilevel"/>
    <w:tmpl w:val="03FC4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4AA"/>
    <w:multiLevelType w:val="hybridMultilevel"/>
    <w:tmpl w:val="F0C66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A8F"/>
    <w:multiLevelType w:val="hybridMultilevel"/>
    <w:tmpl w:val="C8307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56F7"/>
    <w:multiLevelType w:val="hybridMultilevel"/>
    <w:tmpl w:val="2E5CE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00C0E"/>
    <w:multiLevelType w:val="hybridMultilevel"/>
    <w:tmpl w:val="40D6BD10"/>
    <w:lvl w:ilvl="0" w:tplc="3AB21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9B"/>
    <w:rsid w:val="0001140E"/>
    <w:rsid w:val="00021310"/>
    <w:rsid w:val="000233A8"/>
    <w:rsid w:val="00035D60"/>
    <w:rsid w:val="00050873"/>
    <w:rsid w:val="00051C81"/>
    <w:rsid w:val="00060F6E"/>
    <w:rsid w:val="00064652"/>
    <w:rsid w:val="000649E8"/>
    <w:rsid w:val="00073616"/>
    <w:rsid w:val="0007440D"/>
    <w:rsid w:val="0007629A"/>
    <w:rsid w:val="00081402"/>
    <w:rsid w:val="00093C9E"/>
    <w:rsid w:val="000A3648"/>
    <w:rsid w:val="000B295C"/>
    <w:rsid w:val="000B6705"/>
    <w:rsid w:val="000C501B"/>
    <w:rsid w:val="000C6DC0"/>
    <w:rsid w:val="000E765C"/>
    <w:rsid w:val="000F3400"/>
    <w:rsid w:val="000F5B8F"/>
    <w:rsid w:val="001074CD"/>
    <w:rsid w:val="001109AF"/>
    <w:rsid w:val="001529A6"/>
    <w:rsid w:val="001567E0"/>
    <w:rsid w:val="0015754A"/>
    <w:rsid w:val="00164820"/>
    <w:rsid w:val="001653E8"/>
    <w:rsid w:val="00165876"/>
    <w:rsid w:val="0017244E"/>
    <w:rsid w:val="00177DA0"/>
    <w:rsid w:val="001B13CF"/>
    <w:rsid w:val="001B5656"/>
    <w:rsid w:val="001C2883"/>
    <w:rsid w:val="001D7D2F"/>
    <w:rsid w:val="001E06D6"/>
    <w:rsid w:val="002055BD"/>
    <w:rsid w:val="00207619"/>
    <w:rsid w:val="002137EE"/>
    <w:rsid w:val="002333BB"/>
    <w:rsid w:val="00237AE6"/>
    <w:rsid w:val="00261672"/>
    <w:rsid w:val="00273BDC"/>
    <w:rsid w:val="00277461"/>
    <w:rsid w:val="002A0E39"/>
    <w:rsid w:val="002A3661"/>
    <w:rsid w:val="002B3469"/>
    <w:rsid w:val="002C5B39"/>
    <w:rsid w:val="002D386A"/>
    <w:rsid w:val="002E2504"/>
    <w:rsid w:val="002E34B2"/>
    <w:rsid w:val="002F352F"/>
    <w:rsid w:val="002F6773"/>
    <w:rsid w:val="0030178C"/>
    <w:rsid w:val="0030210C"/>
    <w:rsid w:val="0033781C"/>
    <w:rsid w:val="00344B32"/>
    <w:rsid w:val="00364483"/>
    <w:rsid w:val="0038465C"/>
    <w:rsid w:val="00385125"/>
    <w:rsid w:val="003A03FE"/>
    <w:rsid w:val="003A14A7"/>
    <w:rsid w:val="003B3838"/>
    <w:rsid w:val="003B5202"/>
    <w:rsid w:val="003D0466"/>
    <w:rsid w:val="003D0F13"/>
    <w:rsid w:val="003E1DFA"/>
    <w:rsid w:val="003E3C23"/>
    <w:rsid w:val="003E7FCA"/>
    <w:rsid w:val="003F2946"/>
    <w:rsid w:val="003F595D"/>
    <w:rsid w:val="003F76E3"/>
    <w:rsid w:val="004054BB"/>
    <w:rsid w:val="004123E2"/>
    <w:rsid w:val="004146CC"/>
    <w:rsid w:val="0041759D"/>
    <w:rsid w:val="00417AD0"/>
    <w:rsid w:val="00430FD7"/>
    <w:rsid w:val="00441DF4"/>
    <w:rsid w:val="00477549"/>
    <w:rsid w:val="004965EB"/>
    <w:rsid w:val="004E0B99"/>
    <w:rsid w:val="004F19E9"/>
    <w:rsid w:val="00500E7B"/>
    <w:rsid w:val="00511F18"/>
    <w:rsid w:val="005155DA"/>
    <w:rsid w:val="0051634E"/>
    <w:rsid w:val="00522D84"/>
    <w:rsid w:val="00524808"/>
    <w:rsid w:val="0053039E"/>
    <w:rsid w:val="005351A3"/>
    <w:rsid w:val="00542EA8"/>
    <w:rsid w:val="00551137"/>
    <w:rsid w:val="00553AD0"/>
    <w:rsid w:val="00556CB9"/>
    <w:rsid w:val="0056618C"/>
    <w:rsid w:val="00584E2D"/>
    <w:rsid w:val="00597B9C"/>
    <w:rsid w:val="005C4081"/>
    <w:rsid w:val="005E40C8"/>
    <w:rsid w:val="005E6D14"/>
    <w:rsid w:val="005F2E92"/>
    <w:rsid w:val="005F3C9B"/>
    <w:rsid w:val="005F5BEB"/>
    <w:rsid w:val="00603AEA"/>
    <w:rsid w:val="00623E73"/>
    <w:rsid w:val="006345FC"/>
    <w:rsid w:val="00651005"/>
    <w:rsid w:val="006549B1"/>
    <w:rsid w:val="006555CD"/>
    <w:rsid w:val="00673427"/>
    <w:rsid w:val="00673FAF"/>
    <w:rsid w:val="006743F3"/>
    <w:rsid w:val="00681B78"/>
    <w:rsid w:val="006D339E"/>
    <w:rsid w:val="006D4B24"/>
    <w:rsid w:val="006E3049"/>
    <w:rsid w:val="00710DE3"/>
    <w:rsid w:val="007152F8"/>
    <w:rsid w:val="00715FDC"/>
    <w:rsid w:val="007250FD"/>
    <w:rsid w:val="007655B9"/>
    <w:rsid w:val="007745CF"/>
    <w:rsid w:val="00775631"/>
    <w:rsid w:val="00783889"/>
    <w:rsid w:val="00786A2B"/>
    <w:rsid w:val="00794D43"/>
    <w:rsid w:val="007B54D3"/>
    <w:rsid w:val="007D3BD4"/>
    <w:rsid w:val="007D752F"/>
    <w:rsid w:val="007E299E"/>
    <w:rsid w:val="007E2D1B"/>
    <w:rsid w:val="00803C4E"/>
    <w:rsid w:val="0082782A"/>
    <w:rsid w:val="0085044A"/>
    <w:rsid w:val="00862AC9"/>
    <w:rsid w:val="00863284"/>
    <w:rsid w:val="00865E15"/>
    <w:rsid w:val="008675EE"/>
    <w:rsid w:val="0087624B"/>
    <w:rsid w:val="00884BDD"/>
    <w:rsid w:val="00885878"/>
    <w:rsid w:val="008A2DDC"/>
    <w:rsid w:val="008A6BB6"/>
    <w:rsid w:val="008B285F"/>
    <w:rsid w:val="008B3851"/>
    <w:rsid w:val="008C3A22"/>
    <w:rsid w:val="008C4203"/>
    <w:rsid w:val="008C7915"/>
    <w:rsid w:val="008D3167"/>
    <w:rsid w:val="008D35F6"/>
    <w:rsid w:val="008D443B"/>
    <w:rsid w:val="008F16F2"/>
    <w:rsid w:val="008F3C24"/>
    <w:rsid w:val="009154A5"/>
    <w:rsid w:val="009176E4"/>
    <w:rsid w:val="00921165"/>
    <w:rsid w:val="00923EEC"/>
    <w:rsid w:val="00924C7A"/>
    <w:rsid w:val="009254B6"/>
    <w:rsid w:val="00942DA5"/>
    <w:rsid w:val="009447D0"/>
    <w:rsid w:val="00955171"/>
    <w:rsid w:val="00956550"/>
    <w:rsid w:val="00964D5E"/>
    <w:rsid w:val="009665A8"/>
    <w:rsid w:val="0097123E"/>
    <w:rsid w:val="009752DE"/>
    <w:rsid w:val="0098052E"/>
    <w:rsid w:val="00991073"/>
    <w:rsid w:val="00991B17"/>
    <w:rsid w:val="00994428"/>
    <w:rsid w:val="00997CF2"/>
    <w:rsid w:val="00997EED"/>
    <w:rsid w:val="009B2B06"/>
    <w:rsid w:val="009B2F98"/>
    <w:rsid w:val="009D48BE"/>
    <w:rsid w:val="009E56C7"/>
    <w:rsid w:val="00A02EF1"/>
    <w:rsid w:val="00A05284"/>
    <w:rsid w:val="00A1200F"/>
    <w:rsid w:val="00A220CC"/>
    <w:rsid w:val="00A22C37"/>
    <w:rsid w:val="00A31A34"/>
    <w:rsid w:val="00A40086"/>
    <w:rsid w:val="00A73383"/>
    <w:rsid w:val="00A80691"/>
    <w:rsid w:val="00A94985"/>
    <w:rsid w:val="00AA50D9"/>
    <w:rsid w:val="00AB192A"/>
    <w:rsid w:val="00AB1B0A"/>
    <w:rsid w:val="00AB5219"/>
    <w:rsid w:val="00AC08EB"/>
    <w:rsid w:val="00AC58A0"/>
    <w:rsid w:val="00AE751B"/>
    <w:rsid w:val="00AE7E61"/>
    <w:rsid w:val="00B137B5"/>
    <w:rsid w:val="00B1681F"/>
    <w:rsid w:val="00B208F2"/>
    <w:rsid w:val="00B20F36"/>
    <w:rsid w:val="00B21A9D"/>
    <w:rsid w:val="00B24C44"/>
    <w:rsid w:val="00B443B1"/>
    <w:rsid w:val="00B46150"/>
    <w:rsid w:val="00B46E9E"/>
    <w:rsid w:val="00B47FDC"/>
    <w:rsid w:val="00B56886"/>
    <w:rsid w:val="00B65698"/>
    <w:rsid w:val="00B842FA"/>
    <w:rsid w:val="00B85E73"/>
    <w:rsid w:val="00B87A87"/>
    <w:rsid w:val="00BA59D6"/>
    <w:rsid w:val="00BA7BDF"/>
    <w:rsid w:val="00BB7885"/>
    <w:rsid w:val="00BE317A"/>
    <w:rsid w:val="00C050E6"/>
    <w:rsid w:val="00C402CC"/>
    <w:rsid w:val="00C53F31"/>
    <w:rsid w:val="00C548FE"/>
    <w:rsid w:val="00C75657"/>
    <w:rsid w:val="00C81BFF"/>
    <w:rsid w:val="00C97DD2"/>
    <w:rsid w:val="00CB401B"/>
    <w:rsid w:val="00CF0154"/>
    <w:rsid w:val="00CF395A"/>
    <w:rsid w:val="00CF4027"/>
    <w:rsid w:val="00D12F5A"/>
    <w:rsid w:val="00D20DD9"/>
    <w:rsid w:val="00D21FED"/>
    <w:rsid w:val="00D33D3B"/>
    <w:rsid w:val="00D45AB0"/>
    <w:rsid w:val="00D46446"/>
    <w:rsid w:val="00D61ED2"/>
    <w:rsid w:val="00D7395C"/>
    <w:rsid w:val="00D76B0D"/>
    <w:rsid w:val="00D7724B"/>
    <w:rsid w:val="00D80B08"/>
    <w:rsid w:val="00D83E3D"/>
    <w:rsid w:val="00DA1EF8"/>
    <w:rsid w:val="00DA2B53"/>
    <w:rsid w:val="00DA5A26"/>
    <w:rsid w:val="00DB0A21"/>
    <w:rsid w:val="00DB2573"/>
    <w:rsid w:val="00DC393C"/>
    <w:rsid w:val="00DD2931"/>
    <w:rsid w:val="00DD3884"/>
    <w:rsid w:val="00DE20E5"/>
    <w:rsid w:val="00DE6B21"/>
    <w:rsid w:val="00DE703B"/>
    <w:rsid w:val="00DF0364"/>
    <w:rsid w:val="00DF209D"/>
    <w:rsid w:val="00E03718"/>
    <w:rsid w:val="00E05732"/>
    <w:rsid w:val="00E244CB"/>
    <w:rsid w:val="00E260E4"/>
    <w:rsid w:val="00E3675D"/>
    <w:rsid w:val="00E54B52"/>
    <w:rsid w:val="00E556BB"/>
    <w:rsid w:val="00E60F82"/>
    <w:rsid w:val="00E61080"/>
    <w:rsid w:val="00E6515C"/>
    <w:rsid w:val="00E76755"/>
    <w:rsid w:val="00E81656"/>
    <w:rsid w:val="00EA00AC"/>
    <w:rsid w:val="00EC331D"/>
    <w:rsid w:val="00ED386A"/>
    <w:rsid w:val="00EE4053"/>
    <w:rsid w:val="00F027E1"/>
    <w:rsid w:val="00F06DCD"/>
    <w:rsid w:val="00F109EA"/>
    <w:rsid w:val="00F20D9B"/>
    <w:rsid w:val="00F26AB7"/>
    <w:rsid w:val="00F357AE"/>
    <w:rsid w:val="00F43943"/>
    <w:rsid w:val="00F574C8"/>
    <w:rsid w:val="00F72446"/>
    <w:rsid w:val="00F749E3"/>
    <w:rsid w:val="00F96E57"/>
    <w:rsid w:val="00FA7D36"/>
    <w:rsid w:val="00FB15CA"/>
    <w:rsid w:val="00FB2080"/>
    <w:rsid w:val="00FB38DF"/>
    <w:rsid w:val="00FC170B"/>
    <w:rsid w:val="00FC19D2"/>
    <w:rsid w:val="00FC5FC7"/>
    <w:rsid w:val="00FD26BB"/>
    <w:rsid w:val="00FD577F"/>
    <w:rsid w:val="00FE6CFB"/>
    <w:rsid w:val="00FE7FD7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CD1B9-CD76-4DF7-80DA-90EC93B6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87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28D96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87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28D9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58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28D96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2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5876"/>
    <w:pPr>
      <w:spacing w:after="300" w:line="240" w:lineRule="auto"/>
      <w:contextualSpacing/>
    </w:pPr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5876"/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53039E"/>
    <w:pPr>
      <w:spacing w:after="0" w:line="240" w:lineRule="auto"/>
    </w:pPr>
  </w:style>
  <w:style w:type="paragraph" w:styleId="Odstavecseseznamem">
    <w:name w:val="List Paragraph"/>
    <w:basedOn w:val="Normln"/>
    <w:qFormat/>
    <w:rsid w:val="005303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65876"/>
    <w:rPr>
      <w:rFonts w:eastAsiaTheme="majorEastAsia" w:cstheme="majorBidi"/>
      <w:b/>
      <w:bCs/>
      <w:color w:val="428D96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65876"/>
    <w:rPr>
      <w:rFonts w:eastAsiaTheme="majorEastAsia" w:cstheme="majorBidi"/>
      <w:b/>
      <w:bCs/>
      <w:color w:val="428D9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65876"/>
    <w:rPr>
      <w:rFonts w:eastAsiaTheme="majorEastAsia" w:cstheme="majorBidi"/>
      <w:b/>
      <w:bCs/>
      <w:color w:val="428D96"/>
      <w:sz w:val="24"/>
    </w:rPr>
  </w:style>
  <w:style w:type="paragraph" w:styleId="Zhlav">
    <w:name w:val="header"/>
    <w:basedOn w:val="Normln"/>
    <w:link w:val="Zhlav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BD4"/>
  </w:style>
  <w:style w:type="paragraph" w:styleId="Zpat">
    <w:name w:val="footer"/>
    <w:basedOn w:val="Normln"/>
    <w:link w:val="Zpat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BD4"/>
  </w:style>
  <w:style w:type="paragraph" w:styleId="Textbubliny">
    <w:name w:val="Balloon Text"/>
    <w:basedOn w:val="Normln"/>
    <w:link w:val="TextbublinyChar"/>
    <w:uiPriority w:val="99"/>
    <w:semiHidden/>
    <w:unhideWhenUsed/>
    <w:rsid w:val="0065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9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386A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884B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4B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4B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656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B2F98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Znakypropoznmkupodarou">
    <w:name w:val="Znaky pro poznámku pod čarou"/>
    <w:rsid w:val="008B3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-rozvoj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9FCD8-4D36-4093-98AF-A7D86809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 Stiburek</dc:creator>
  <cp:lastModifiedBy>Johánek Jiří</cp:lastModifiedBy>
  <cp:revision>2</cp:revision>
  <dcterms:created xsi:type="dcterms:W3CDTF">2015-09-29T08:59:00Z</dcterms:created>
  <dcterms:modified xsi:type="dcterms:W3CDTF">2015-09-29T08:59:00Z</dcterms:modified>
</cp:coreProperties>
</file>