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4BB46" w14:textId="77777777" w:rsidR="00267497" w:rsidRPr="000718BE" w:rsidRDefault="0087669A" w:rsidP="007F31AB">
      <w:pPr>
        <w:jc w:val="center"/>
        <w:rPr>
          <w:rFonts w:asciiTheme="minorHAnsi" w:hAnsiTheme="minorHAnsi"/>
          <w:b/>
          <w:sz w:val="24"/>
          <w:szCs w:val="24"/>
        </w:rPr>
      </w:pPr>
      <w:r w:rsidRPr="000718BE">
        <w:rPr>
          <w:rFonts w:asciiTheme="minorHAnsi" w:hAnsiTheme="minorHAnsi"/>
          <w:b/>
          <w:sz w:val="24"/>
          <w:szCs w:val="24"/>
        </w:rPr>
        <w:t xml:space="preserve"> </w:t>
      </w:r>
      <w:r w:rsidR="000B2FBD" w:rsidRPr="000718BE">
        <w:rPr>
          <w:rFonts w:asciiTheme="minorHAnsi" w:hAnsiTheme="minorHAnsi"/>
          <w:b/>
          <w:sz w:val="24"/>
          <w:szCs w:val="24"/>
        </w:rPr>
        <w:t xml:space="preserve">  </w:t>
      </w:r>
      <w:r w:rsidR="000B2FBD" w:rsidRPr="000718BE">
        <w:rPr>
          <w:rFonts w:ascii="Times New Roman" w:hAnsi="Times New Roman"/>
          <w:b/>
          <w:noProof/>
          <w:sz w:val="35"/>
          <w:szCs w:val="35"/>
          <w:lang w:eastAsia="cs-CZ"/>
        </w:rPr>
        <w:drawing>
          <wp:inline distT="0" distB="0" distL="0" distR="0" wp14:anchorId="403D083B" wp14:editId="00718798">
            <wp:extent cx="906391" cy="739140"/>
            <wp:effectExtent l="0" t="0" r="8255" b="3810"/>
            <wp:docPr id="2" name="Obrázek 2" descr="Eurostars_Colour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stars_Colour_P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9632" cy="749937"/>
                    </a:xfrm>
                    <a:prstGeom prst="rect">
                      <a:avLst/>
                    </a:prstGeom>
                    <a:noFill/>
                    <a:ln>
                      <a:noFill/>
                    </a:ln>
                  </pic:spPr>
                </pic:pic>
              </a:graphicData>
            </a:graphic>
          </wp:inline>
        </w:drawing>
      </w:r>
    </w:p>
    <w:p w14:paraId="542147B1" w14:textId="77777777" w:rsidR="00835C88" w:rsidRPr="000718BE" w:rsidRDefault="00835C88" w:rsidP="007F31AB">
      <w:pPr>
        <w:jc w:val="center"/>
        <w:rPr>
          <w:rFonts w:asciiTheme="minorHAnsi" w:hAnsiTheme="minorHAnsi"/>
          <w:b/>
          <w:sz w:val="24"/>
          <w:szCs w:val="24"/>
        </w:rPr>
      </w:pPr>
    </w:p>
    <w:p w14:paraId="1BC83449" w14:textId="77777777" w:rsidR="00813FC8" w:rsidRPr="000718BE" w:rsidRDefault="00813FC8" w:rsidP="006D32B0">
      <w:pPr>
        <w:spacing w:after="120"/>
        <w:jc w:val="center"/>
        <w:rPr>
          <w:rFonts w:asciiTheme="minorHAnsi" w:hAnsiTheme="minorHAnsi"/>
          <w:b/>
          <w:sz w:val="32"/>
          <w:szCs w:val="24"/>
        </w:rPr>
      </w:pPr>
    </w:p>
    <w:p w14:paraId="6A8A85F8" w14:textId="77777777" w:rsidR="00813FC8" w:rsidRPr="000718BE" w:rsidRDefault="00C77478" w:rsidP="00C77478">
      <w:pPr>
        <w:spacing w:after="120"/>
        <w:jc w:val="center"/>
        <w:rPr>
          <w:rFonts w:asciiTheme="minorHAnsi" w:hAnsiTheme="minorHAnsi"/>
          <w:b/>
          <w:sz w:val="44"/>
          <w:szCs w:val="44"/>
        </w:rPr>
      </w:pPr>
      <w:r w:rsidRPr="000718BE">
        <w:rPr>
          <w:rFonts w:asciiTheme="minorHAnsi" w:hAnsiTheme="minorHAnsi"/>
          <w:b/>
          <w:sz w:val="44"/>
          <w:szCs w:val="44"/>
        </w:rPr>
        <w:t>7D</w:t>
      </w:r>
    </w:p>
    <w:p w14:paraId="5F4276CC" w14:textId="77777777" w:rsidR="00C77478" w:rsidRPr="000718BE" w:rsidRDefault="005D4C3C" w:rsidP="006D32B0">
      <w:pPr>
        <w:spacing w:after="120"/>
        <w:jc w:val="center"/>
        <w:rPr>
          <w:rFonts w:asciiTheme="minorHAnsi" w:hAnsiTheme="minorHAnsi"/>
          <w:b/>
          <w:sz w:val="44"/>
          <w:szCs w:val="44"/>
        </w:rPr>
      </w:pPr>
      <w:r w:rsidRPr="000718BE">
        <w:rPr>
          <w:rFonts w:asciiTheme="minorHAnsi" w:hAnsiTheme="minorHAnsi"/>
          <w:b/>
          <w:sz w:val="44"/>
          <w:szCs w:val="44"/>
        </w:rPr>
        <w:t xml:space="preserve">Program </w:t>
      </w:r>
      <w:r w:rsidR="00E8181B" w:rsidRPr="000718BE">
        <w:rPr>
          <w:rFonts w:asciiTheme="minorHAnsi" w:hAnsiTheme="minorHAnsi"/>
          <w:b/>
          <w:sz w:val="44"/>
          <w:szCs w:val="44"/>
        </w:rPr>
        <w:t>Eurostars-2</w:t>
      </w:r>
      <w:r w:rsidR="00C77478" w:rsidRPr="000718BE">
        <w:rPr>
          <w:rFonts w:asciiTheme="minorHAnsi" w:hAnsiTheme="minorHAnsi"/>
          <w:b/>
          <w:sz w:val="44"/>
          <w:szCs w:val="44"/>
        </w:rPr>
        <w:t xml:space="preserve">     </w:t>
      </w:r>
    </w:p>
    <w:p w14:paraId="13D46C0B" w14:textId="77777777" w:rsidR="00267497" w:rsidRPr="000718BE" w:rsidRDefault="00856E37" w:rsidP="006D32B0">
      <w:pPr>
        <w:spacing w:after="120"/>
        <w:jc w:val="center"/>
        <w:rPr>
          <w:rFonts w:asciiTheme="minorHAnsi" w:hAnsiTheme="minorHAnsi"/>
          <w:b/>
          <w:caps/>
          <w:sz w:val="40"/>
          <w:szCs w:val="24"/>
        </w:rPr>
      </w:pPr>
      <w:r w:rsidRPr="000718BE">
        <w:rPr>
          <w:rFonts w:asciiTheme="minorHAnsi" w:hAnsiTheme="minorHAnsi"/>
          <w:b/>
          <w:caps/>
          <w:sz w:val="40"/>
          <w:szCs w:val="24"/>
        </w:rPr>
        <w:t xml:space="preserve">PŘÍRUČKA pro národní financující orgÁN </w:t>
      </w:r>
    </w:p>
    <w:p w14:paraId="5741A61B" w14:textId="77777777" w:rsidR="005D4C3C" w:rsidRPr="000718BE" w:rsidRDefault="005D4C3C" w:rsidP="006D32B0">
      <w:pPr>
        <w:spacing w:after="120"/>
        <w:jc w:val="center"/>
        <w:rPr>
          <w:rFonts w:asciiTheme="minorHAnsi" w:hAnsiTheme="minorHAnsi"/>
          <w:b/>
          <w:sz w:val="32"/>
          <w:szCs w:val="24"/>
        </w:rPr>
      </w:pPr>
      <w:r w:rsidRPr="000718BE">
        <w:rPr>
          <w:rFonts w:asciiTheme="minorHAnsi" w:hAnsiTheme="minorHAnsi"/>
          <w:b/>
          <w:sz w:val="32"/>
          <w:szCs w:val="24"/>
        </w:rPr>
        <w:t xml:space="preserve">programu </w:t>
      </w:r>
      <w:r w:rsidR="00E8181B" w:rsidRPr="000718BE">
        <w:rPr>
          <w:rFonts w:asciiTheme="minorHAnsi" w:hAnsiTheme="minorHAnsi"/>
          <w:b/>
          <w:sz w:val="32"/>
          <w:szCs w:val="24"/>
        </w:rPr>
        <w:t>Eurostars-2</w:t>
      </w:r>
      <w:r w:rsidR="00835C88" w:rsidRPr="000718BE">
        <w:rPr>
          <w:rFonts w:asciiTheme="minorHAnsi" w:hAnsiTheme="minorHAnsi"/>
          <w:b/>
          <w:sz w:val="32"/>
          <w:szCs w:val="24"/>
        </w:rPr>
        <w:t xml:space="preserve"> </w:t>
      </w:r>
    </w:p>
    <w:p w14:paraId="0C8E37EC" w14:textId="77777777" w:rsidR="00835C88" w:rsidRPr="000718BE" w:rsidRDefault="00835C88" w:rsidP="006D32B0">
      <w:pPr>
        <w:spacing w:after="120"/>
        <w:jc w:val="center"/>
        <w:rPr>
          <w:rFonts w:asciiTheme="minorHAnsi" w:hAnsiTheme="minorHAnsi"/>
          <w:b/>
          <w:sz w:val="32"/>
          <w:szCs w:val="24"/>
        </w:rPr>
      </w:pPr>
      <w:r w:rsidRPr="000718BE">
        <w:rPr>
          <w:rFonts w:asciiTheme="minorHAnsi" w:hAnsiTheme="minorHAnsi"/>
          <w:b/>
          <w:sz w:val="32"/>
          <w:szCs w:val="24"/>
        </w:rPr>
        <w:t>20</w:t>
      </w:r>
      <w:r w:rsidR="00E8181B" w:rsidRPr="000718BE">
        <w:rPr>
          <w:rFonts w:asciiTheme="minorHAnsi" w:hAnsiTheme="minorHAnsi"/>
          <w:b/>
          <w:sz w:val="32"/>
          <w:szCs w:val="24"/>
        </w:rPr>
        <w:t>1</w:t>
      </w:r>
      <w:r w:rsidR="00C77478" w:rsidRPr="000718BE">
        <w:rPr>
          <w:rFonts w:asciiTheme="minorHAnsi" w:hAnsiTheme="minorHAnsi"/>
          <w:b/>
          <w:sz w:val="32"/>
          <w:szCs w:val="24"/>
        </w:rPr>
        <w:t>4</w:t>
      </w:r>
      <w:r w:rsidRPr="000718BE">
        <w:rPr>
          <w:rFonts w:asciiTheme="minorHAnsi" w:hAnsiTheme="minorHAnsi"/>
          <w:b/>
          <w:sz w:val="32"/>
          <w:szCs w:val="24"/>
        </w:rPr>
        <w:t>–20</w:t>
      </w:r>
      <w:r w:rsidR="00E8181B" w:rsidRPr="000718BE">
        <w:rPr>
          <w:rFonts w:asciiTheme="minorHAnsi" w:hAnsiTheme="minorHAnsi"/>
          <w:b/>
          <w:sz w:val="32"/>
          <w:szCs w:val="24"/>
        </w:rPr>
        <w:t>2</w:t>
      </w:r>
      <w:r w:rsidR="00C77478" w:rsidRPr="000718BE">
        <w:rPr>
          <w:rFonts w:asciiTheme="minorHAnsi" w:hAnsiTheme="minorHAnsi"/>
          <w:b/>
          <w:sz w:val="32"/>
          <w:szCs w:val="24"/>
        </w:rPr>
        <w:t>5</w:t>
      </w:r>
    </w:p>
    <w:p w14:paraId="4704119B" w14:textId="31D8D5D9" w:rsidR="00835C88" w:rsidRPr="000718BE" w:rsidRDefault="00412CC9" w:rsidP="004B5AF4">
      <w:pPr>
        <w:jc w:val="center"/>
        <w:rPr>
          <w:rFonts w:asciiTheme="minorHAnsi" w:hAnsiTheme="minorHAnsi"/>
          <w:b/>
          <w:sz w:val="24"/>
          <w:szCs w:val="24"/>
        </w:rPr>
      </w:pPr>
      <w:r>
        <w:rPr>
          <w:rFonts w:asciiTheme="minorHAnsi" w:hAnsiTheme="minorHAnsi"/>
          <w:b/>
          <w:sz w:val="24"/>
          <w:szCs w:val="24"/>
        </w:rPr>
        <w:t>Revidovaná v</w:t>
      </w:r>
      <w:r w:rsidR="004B5AF4">
        <w:rPr>
          <w:rFonts w:asciiTheme="minorHAnsi" w:hAnsiTheme="minorHAnsi"/>
          <w:b/>
          <w:sz w:val="24"/>
          <w:szCs w:val="24"/>
        </w:rPr>
        <w:t>erze 1</w:t>
      </w:r>
    </w:p>
    <w:p w14:paraId="02243BFB" w14:textId="77777777" w:rsidR="00813FC8" w:rsidRPr="000718BE" w:rsidRDefault="00813FC8" w:rsidP="00A07849">
      <w:pPr>
        <w:rPr>
          <w:rFonts w:asciiTheme="minorHAnsi" w:hAnsiTheme="minorHAnsi"/>
          <w:b/>
          <w:sz w:val="24"/>
          <w:szCs w:val="24"/>
        </w:rPr>
      </w:pPr>
    </w:p>
    <w:p w14:paraId="431DC966" w14:textId="77777777" w:rsidR="00813FC8" w:rsidRPr="000718BE" w:rsidRDefault="00813FC8" w:rsidP="00A07849">
      <w:pPr>
        <w:rPr>
          <w:rFonts w:asciiTheme="minorHAnsi" w:hAnsiTheme="minorHAnsi"/>
          <w:b/>
          <w:sz w:val="24"/>
          <w:szCs w:val="24"/>
        </w:rPr>
      </w:pPr>
    </w:p>
    <w:p w14:paraId="68C43741" w14:textId="77777777" w:rsidR="00813FC8" w:rsidRPr="000718BE" w:rsidRDefault="00813FC8" w:rsidP="00A07849">
      <w:pPr>
        <w:rPr>
          <w:rFonts w:asciiTheme="minorHAnsi" w:hAnsiTheme="minorHAnsi"/>
          <w:b/>
          <w:sz w:val="24"/>
          <w:szCs w:val="24"/>
        </w:rPr>
      </w:pPr>
    </w:p>
    <w:p w14:paraId="4A88AA5B" w14:textId="77777777" w:rsidR="00813FC8" w:rsidRPr="000718BE" w:rsidRDefault="00813FC8" w:rsidP="00A07849">
      <w:pPr>
        <w:rPr>
          <w:rFonts w:asciiTheme="minorHAnsi" w:hAnsiTheme="minorHAnsi"/>
          <w:b/>
          <w:sz w:val="24"/>
          <w:szCs w:val="24"/>
        </w:rPr>
      </w:pPr>
    </w:p>
    <w:p w14:paraId="77FC348E" w14:textId="77777777" w:rsidR="00813FC8" w:rsidRPr="000718BE" w:rsidRDefault="00813FC8" w:rsidP="00A07849">
      <w:pPr>
        <w:rPr>
          <w:rFonts w:asciiTheme="minorHAnsi" w:hAnsiTheme="minorHAnsi"/>
          <w:b/>
          <w:sz w:val="24"/>
          <w:szCs w:val="24"/>
        </w:rPr>
      </w:pPr>
    </w:p>
    <w:p w14:paraId="21792113" w14:textId="77777777" w:rsidR="003166B5" w:rsidRPr="000718BE" w:rsidRDefault="003166B5" w:rsidP="00813FC8">
      <w:pPr>
        <w:jc w:val="center"/>
        <w:rPr>
          <w:rFonts w:asciiTheme="minorHAnsi" w:hAnsiTheme="minorHAnsi"/>
          <w:b/>
          <w:sz w:val="24"/>
          <w:szCs w:val="24"/>
        </w:rPr>
      </w:pPr>
    </w:p>
    <w:p w14:paraId="3EF6A88C" w14:textId="77777777" w:rsidR="009E4D74" w:rsidRPr="000718BE" w:rsidRDefault="009E4D74" w:rsidP="00813FC8">
      <w:pPr>
        <w:jc w:val="center"/>
        <w:rPr>
          <w:rFonts w:asciiTheme="minorHAnsi" w:hAnsiTheme="minorHAnsi"/>
          <w:b/>
          <w:sz w:val="28"/>
          <w:szCs w:val="24"/>
        </w:rPr>
      </w:pPr>
    </w:p>
    <w:p w14:paraId="17ACEA1D" w14:textId="77777777" w:rsidR="00813FC8" w:rsidRPr="000718BE" w:rsidRDefault="00813FC8" w:rsidP="00813FC8">
      <w:pPr>
        <w:jc w:val="center"/>
        <w:rPr>
          <w:rFonts w:asciiTheme="minorHAnsi" w:hAnsiTheme="minorHAnsi"/>
          <w:b/>
          <w:sz w:val="28"/>
          <w:szCs w:val="24"/>
        </w:rPr>
      </w:pPr>
      <w:r w:rsidRPr="000718BE">
        <w:rPr>
          <w:rFonts w:asciiTheme="minorHAnsi" w:hAnsiTheme="minorHAnsi"/>
          <w:b/>
          <w:sz w:val="28"/>
          <w:szCs w:val="24"/>
        </w:rPr>
        <w:t>Ministerstvo školství, mládeže a tělovýchovy</w:t>
      </w:r>
    </w:p>
    <w:p w14:paraId="5F9E198C" w14:textId="0324913D" w:rsidR="00AF1CED" w:rsidRPr="000718BE" w:rsidRDefault="00F933C8" w:rsidP="001706FF">
      <w:pPr>
        <w:jc w:val="center"/>
        <w:rPr>
          <w:rFonts w:asciiTheme="minorHAnsi" w:hAnsiTheme="minorHAnsi"/>
          <w:b/>
          <w:sz w:val="28"/>
          <w:szCs w:val="24"/>
        </w:rPr>
      </w:pPr>
      <w:r w:rsidRPr="000718BE">
        <w:rPr>
          <w:rFonts w:asciiTheme="minorHAnsi" w:hAnsiTheme="minorHAnsi"/>
          <w:b/>
          <w:sz w:val="28"/>
          <w:szCs w:val="24"/>
        </w:rPr>
        <w:t>Vydan</w:t>
      </w:r>
      <w:r>
        <w:rPr>
          <w:rFonts w:asciiTheme="minorHAnsi" w:hAnsiTheme="minorHAnsi"/>
          <w:b/>
          <w:sz w:val="28"/>
          <w:szCs w:val="24"/>
        </w:rPr>
        <w:t>á</w:t>
      </w:r>
      <w:r w:rsidRPr="000718BE">
        <w:rPr>
          <w:rFonts w:asciiTheme="minorHAnsi" w:hAnsiTheme="minorHAnsi"/>
          <w:b/>
          <w:sz w:val="28"/>
          <w:szCs w:val="24"/>
        </w:rPr>
        <w:t xml:space="preserve"> </w:t>
      </w:r>
      <w:r w:rsidR="004B5AF4">
        <w:rPr>
          <w:rFonts w:asciiTheme="minorHAnsi" w:hAnsiTheme="minorHAnsi"/>
          <w:b/>
          <w:sz w:val="28"/>
          <w:szCs w:val="24"/>
        </w:rPr>
        <w:t xml:space="preserve"> </w:t>
      </w:r>
      <w:r w:rsidR="00412CC9">
        <w:rPr>
          <w:rFonts w:asciiTheme="minorHAnsi" w:hAnsiTheme="minorHAnsi"/>
          <w:b/>
          <w:sz w:val="28"/>
          <w:szCs w:val="24"/>
        </w:rPr>
        <w:t>dne</w:t>
      </w:r>
      <w:r w:rsidR="004B5AF4">
        <w:rPr>
          <w:rFonts w:asciiTheme="minorHAnsi" w:hAnsiTheme="minorHAnsi"/>
          <w:b/>
          <w:sz w:val="28"/>
          <w:szCs w:val="24"/>
        </w:rPr>
        <w:t xml:space="preserve">   </w:t>
      </w:r>
      <w:r w:rsidR="00412CC9">
        <w:rPr>
          <w:rFonts w:asciiTheme="minorHAnsi" w:hAnsiTheme="minorHAnsi"/>
          <w:b/>
          <w:sz w:val="28"/>
          <w:szCs w:val="24"/>
        </w:rPr>
        <w:t>25.</w:t>
      </w:r>
      <w:r w:rsidRPr="000718BE">
        <w:rPr>
          <w:rFonts w:asciiTheme="minorHAnsi" w:hAnsiTheme="minorHAnsi"/>
          <w:b/>
          <w:sz w:val="28"/>
          <w:szCs w:val="24"/>
        </w:rPr>
        <w:t xml:space="preserve"> </w:t>
      </w:r>
      <w:proofErr w:type="gramStart"/>
      <w:r w:rsidR="004B5AF4">
        <w:rPr>
          <w:rFonts w:asciiTheme="minorHAnsi" w:hAnsiTheme="minorHAnsi"/>
          <w:b/>
          <w:sz w:val="28"/>
          <w:szCs w:val="24"/>
        </w:rPr>
        <w:t xml:space="preserve">ledna </w:t>
      </w:r>
      <w:r w:rsidR="00AF1CED" w:rsidRPr="000718BE">
        <w:rPr>
          <w:rFonts w:asciiTheme="minorHAnsi" w:hAnsiTheme="minorHAnsi"/>
          <w:b/>
          <w:sz w:val="28"/>
          <w:szCs w:val="24"/>
        </w:rPr>
        <w:t xml:space="preserve"> 201</w:t>
      </w:r>
      <w:r w:rsidR="004B5AF4">
        <w:rPr>
          <w:rFonts w:asciiTheme="minorHAnsi" w:hAnsiTheme="minorHAnsi"/>
          <w:b/>
          <w:sz w:val="28"/>
          <w:szCs w:val="24"/>
        </w:rPr>
        <w:t>6</w:t>
      </w:r>
      <w:proofErr w:type="gramEnd"/>
    </w:p>
    <w:p w14:paraId="4F4706D8" w14:textId="77777777" w:rsidR="000625FA" w:rsidRPr="000718BE" w:rsidRDefault="00087D47" w:rsidP="00087D47">
      <w:pPr>
        <w:spacing w:after="0" w:line="240" w:lineRule="auto"/>
        <w:rPr>
          <w:rFonts w:asciiTheme="minorHAnsi" w:hAnsiTheme="minorHAnsi"/>
          <w:b/>
          <w:sz w:val="28"/>
          <w:szCs w:val="24"/>
        </w:rPr>
      </w:pPr>
      <w:r w:rsidRPr="000718BE">
        <w:rPr>
          <w:rFonts w:asciiTheme="minorHAnsi" w:hAnsiTheme="minorHAnsi"/>
          <w:b/>
          <w:sz w:val="28"/>
          <w:szCs w:val="24"/>
        </w:rPr>
        <w:br w:type="page"/>
      </w:r>
    </w:p>
    <w:bookmarkStart w:id="0" w:name="_Toc435680595" w:displacedByCustomXml="next"/>
    <w:sdt>
      <w:sdtPr>
        <w:rPr>
          <w:rFonts w:ascii="Calibri" w:hAnsi="Calibri"/>
          <w:b w:val="0"/>
          <w:caps w:val="0"/>
          <w:sz w:val="22"/>
          <w:szCs w:val="22"/>
        </w:rPr>
        <w:id w:val="267919057"/>
        <w:docPartObj>
          <w:docPartGallery w:val="Table of Contents"/>
          <w:docPartUnique/>
        </w:docPartObj>
      </w:sdtPr>
      <w:sdtEndPr>
        <w:rPr>
          <w:sz w:val="24"/>
          <w:szCs w:val="23"/>
        </w:rPr>
      </w:sdtEndPr>
      <w:sdtContent>
        <w:bookmarkEnd w:id="0" w:displacedByCustomXml="prev"/>
        <w:p w14:paraId="72DE7763" w14:textId="3C3C5E18" w:rsidR="00276C5A" w:rsidRPr="000718BE" w:rsidRDefault="00276C5A" w:rsidP="00A0790C">
          <w:pPr>
            <w:pStyle w:val="Nadpis1"/>
          </w:pPr>
        </w:p>
        <w:p w14:paraId="2B5FC7F5" w14:textId="77777777" w:rsidR="002C61C8" w:rsidRDefault="00D029E0">
          <w:pPr>
            <w:pStyle w:val="Obsah1"/>
            <w:tabs>
              <w:tab w:val="right" w:leader="dot" w:pos="9062"/>
            </w:tabs>
            <w:rPr>
              <w:rFonts w:asciiTheme="minorHAnsi" w:eastAsiaTheme="minorEastAsia" w:hAnsiTheme="minorHAnsi" w:cstheme="minorBidi"/>
              <w:b w:val="0"/>
              <w:caps w:val="0"/>
              <w:noProof/>
              <w:sz w:val="22"/>
              <w:lang w:eastAsia="cs-CZ"/>
            </w:rPr>
          </w:pPr>
          <w:r w:rsidRPr="000718BE">
            <w:rPr>
              <w:sz w:val="24"/>
              <w:szCs w:val="23"/>
            </w:rPr>
            <w:fldChar w:fldCharType="begin"/>
          </w:r>
          <w:r w:rsidR="00276C5A" w:rsidRPr="000718BE">
            <w:rPr>
              <w:sz w:val="24"/>
              <w:szCs w:val="23"/>
            </w:rPr>
            <w:instrText xml:space="preserve"> TOC \o "1-3" \h \z \u </w:instrText>
          </w:r>
          <w:r w:rsidRPr="000718BE">
            <w:rPr>
              <w:sz w:val="24"/>
              <w:szCs w:val="23"/>
            </w:rPr>
            <w:fldChar w:fldCharType="separate"/>
          </w:r>
          <w:hyperlink w:anchor="_Toc435680595" w:history="1">
            <w:r w:rsidR="002C61C8" w:rsidRPr="00497980">
              <w:rPr>
                <w:rStyle w:val="Hypertextovodkaz"/>
                <w:noProof/>
              </w:rPr>
              <w:t>Obsah</w:t>
            </w:r>
            <w:r w:rsidR="002C61C8">
              <w:rPr>
                <w:noProof/>
                <w:webHidden/>
              </w:rPr>
              <w:tab/>
            </w:r>
            <w:r w:rsidR="002C61C8">
              <w:rPr>
                <w:noProof/>
                <w:webHidden/>
              </w:rPr>
              <w:fldChar w:fldCharType="begin"/>
            </w:r>
            <w:r w:rsidR="002C61C8">
              <w:rPr>
                <w:noProof/>
                <w:webHidden/>
              </w:rPr>
              <w:instrText xml:space="preserve"> PAGEREF _Toc435680595 \h </w:instrText>
            </w:r>
            <w:r w:rsidR="002C61C8">
              <w:rPr>
                <w:noProof/>
                <w:webHidden/>
              </w:rPr>
            </w:r>
            <w:r w:rsidR="002C61C8">
              <w:rPr>
                <w:noProof/>
                <w:webHidden/>
              </w:rPr>
              <w:fldChar w:fldCharType="separate"/>
            </w:r>
            <w:r w:rsidR="004B5AF4">
              <w:rPr>
                <w:noProof/>
                <w:webHidden/>
              </w:rPr>
              <w:t>2</w:t>
            </w:r>
            <w:r w:rsidR="002C61C8">
              <w:rPr>
                <w:noProof/>
                <w:webHidden/>
              </w:rPr>
              <w:fldChar w:fldCharType="end"/>
            </w:r>
          </w:hyperlink>
        </w:p>
        <w:p w14:paraId="1486C119" w14:textId="77777777" w:rsidR="002C61C8" w:rsidRDefault="00437CE0">
          <w:pPr>
            <w:pStyle w:val="Obsah1"/>
            <w:tabs>
              <w:tab w:val="right" w:leader="dot" w:pos="9062"/>
            </w:tabs>
            <w:rPr>
              <w:rFonts w:asciiTheme="minorHAnsi" w:eastAsiaTheme="minorEastAsia" w:hAnsiTheme="minorHAnsi" w:cstheme="minorBidi"/>
              <w:b w:val="0"/>
              <w:caps w:val="0"/>
              <w:noProof/>
              <w:sz w:val="22"/>
              <w:lang w:eastAsia="cs-CZ"/>
            </w:rPr>
          </w:pPr>
          <w:hyperlink w:anchor="_Toc435680596" w:history="1">
            <w:r w:rsidR="002C61C8" w:rsidRPr="00497980">
              <w:rPr>
                <w:rStyle w:val="Hypertextovodkaz"/>
                <w:noProof/>
              </w:rPr>
              <w:t>1. Úvod</w:t>
            </w:r>
            <w:r w:rsidR="002C61C8">
              <w:rPr>
                <w:noProof/>
                <w:webHidden/>
              </w:rPr>
              <w:tab/>
            </w:r>
            <w:r w:rsidR="002C61C8">
              <w:rPr>
                <w:noProof/>
                <w:webHidden/>
              </w:rPr>
              <w:fldChar w:fldCharType="begin"/>
            </w:r>
            <w:r w:rsidR="002C61C8">
              <w:rPr>
                <w:noProof/>
                <w:webHidden/>
              </w:rPr>
              <w:instrText xml:space="preserve"> PAGEREF _Toc435680596 \h </w:instrText>
            </w:r>
            <w:r w:rsidR="002C61C8">
              <w:rPr>
                <w:noProof/>
                <w:webHidden/>
              </w:rPr>
            </w:r>
            <w:r w:rsidR="002C61C8">
              <w:rPr>
                <w:noProof/>
                <w:webHidden/>
              </w:rPr>
              <w:fldChar w:fldCharType="separate"/>
            </w:r>
            <w:r w:rsidR="004B5AF4">
              <w:rPr>
                <w:noProof/>
                <w:webHidden/>
              </w:rPr>
              <w:t>7</w:t>
            </w:r>
            <w:r w:rsidR="002C61C8">
              <w:rPr>
                <w:noProof/>
                <w:webHidden/>
              </w:rPr>
              <w:fldChar w:fldCharType="end"/>
            </w:r>
          </w:hyperlink>
        </w:p>
        <w:p w14:paraId="10AA8D50" w14:textId="77777777" w:rsidR="002C61C8" w:rsidRDefault="00437CE0">
          <w:pPr>
            <w:pStyle w:val="Obsah1"/>
            <w:tabs>
              <w:tab w:val="right" w:leader="dot" w:pos="9062"/>
            </w:tabs>
            <w:rPr>
              <w:rFonts w:asciiTheme="minorHAnsi" w:eastAsiaTheme="minorEastAsia" w:hAnsiTheme="minorHAnsi" w:cstheme="minorBidi"/>
              <w:b w:val="0"/>
              <w:caps w:val="0"/>
              <w:noProof/>
              <w:sz w:val="22"/>
              <w:lang w:eastAsia="cs-CZ"/>
            </w:rPr>
          </w:pPr>
          <w:hyperlink w:anchor="_Toc435680597" w:history="1">
            <w:r w:rsidR="002C61C8" w:rsidRPr="00497980">
              <w:rPr>
                <w:rStyle w:val="Hypertextovodkaz"/>
                <w:noProof/>
              </w:rPr>
              <w:t>2. Cíl Programu, oblasti podpory a způsobilost</w:t>
            </w:r>
            <w:r w:rsidR="002C61C8">
              <w:rPr>
                <w:noProof/>
                <w:webHidden/>
              </w:rPr>
              <w:tab/>
            </w:r>
            <w:r w:rsidR="002C61C8">
              <w:rPr>
                <w:noProof/>
                <w:webHidden/>
              </w:rPr>
              <w:fldChar w:fldCharType="begin"/>
            </w:r>
            <w:r w:rsidR="002C61C8">
              <w:rPr>
                <w:noProof/>
                <w:webHidden/>
              </w:rPr>
              <w:instrText xml:space="preserve"> PAGEREF _Toc435680597 \h </w:instrText>
            </w:r>
            <w:r w:rsidR="002C61C8">
              <w:rPr>
                <w:noProof/>
                <w:webHidden/>
              </w:rPr>
            </w:r>
            <w:r w:rsidR="002C61C8">
              <w:rPr>
                <w:noProof/>
                <w:webHidden/>
              </w:rPr>
              <w:fldChar w:fldCharType="separate"/>
            </w:r>
            <w:r w:rsidR="004B5AF4">
              <w:rPr>
                <w:noProof/>
                <w:webHidden/>
              </w:rPr>
              <w:t>8</w:t>
            </w:r>
            <w:r w:rsidR="002C61C8">
              <w:rPr>
                <w:noProof/>
                <w:webHidden/>
              </w:rPr>
              <w:fldChar w:fldCharType="end"/>
            </w:r>
          </w:hyperlink>
        </w:p>
        <w:p w14:paraId="79FBF67F" w14:textId="77777777" w:rsidR="002C61C8" w:rsidRDefault="00437CE0">
          <w:pPr>
            <w:pStyle w:val="Obsah2"/>
            <w:rPr>
              <w:rFonts w:asciiTheme="minorHAnsi" w:eastAsiaTheme="minorEastAsia" w:hAnsiTheme="minorHAnsi" w:cstheme="minorBidi"/>
              <w:noProof/>
              <w:sz w:val="22"/>
              <w:lang w:eastAsia="cs-CZ"/>
            </w:rPr>
          </w:pPr>
          <w:hyperlink w:anchor="_Toc435680598" w:history="1">
            <w:r w:rsidR="002C61C8" w:rsidRPr="00497980">
              <w:rPr>
                <w:rStyle w:val="Hypertextovodkaz"/>
                <w:noProof/>
              </w:rPr>
              <w:t>2.1 Způsobilost uchazeče</w:t>
            </w:r>
            <w:r w:rsidR="002C61C8">
              <w:rPr>
                <w:noProof/>
                <w:webHidden/>
              </w:rPr>
              <w:tab/>
            </w:r>
            <w:r w:rsidR="002C61C8">
              <w:rPr>
                <w:noProof/>
                <w:webHidden/>
              </w:rPr>
              <w:fldChar w:fldCharType="begin"/>
            </w:r>
            <w:r w:rsidR="002C61C8">
              <w:rPr>
                <w:noProof/>
                <w:webHidden/>
              </w:rPr>
              <w:instrText xml:space="preserve"> PAGEREF _Toc435680598 \h </w:instrText>
            </w:r>
            <w:r w:rsidR="002C61C8">
              <w:rPr>
                <w:noProof/>
                <w:webHidden/>
              </w:rPr>
            </w:r>
            <w:r w:rsidR="002C61C8">
              <w:rPr>
                <w:noProof/>
                <w:webHidden/>
              </w:rPr>
              <w:fldChar w:fldCharType="separate"/>
            </w:r>
            <w:r w:rsidR="004B5AF4">
              <w:rPr>
                <w:noProof/>
                <w:webHidden/>
              </w:rPr>
              <w:t>8</w:t>
            </w:r>
            <w:r w:rsidR="002C61C8">
              <w:rPr>
                <w:noProof/>
                <w:webHidden/>
              </w:rPr>
              <w:fldChar w:fldCharType="end"/>
            </w:r>
          </w:hyperlink>
        </w:p>
        <w:p w14:paraId="522C6E6E" w14:textId="77777777" w:rsidR="002C61C8" w:rsidRDefault="00437CE0">
          <w:pPr>
            <w:pStyle w:val="Obsah1"/>
            <w:tabs>
              <w:tab w:val="right" w:leader="dot" w:pos="9062"/>
            </w:tabs>
            <w:rPr>
              <w:rFonts w:asciiTheme="minorHAnsi" w:eastAsiaTheme="minorEastAsia" w:hAnsiTheme="minorHAnsi" w:cstheme="minorBidi"/>
              <w:b w:val="0"/>
              <w:caps w:val="0"/>
              <w:noProof/>
              <w:sz w:val="22"/>
              <w:lang w:eastAsia="cs-CZ"/>
            </w:rPr>
          </w:pPr>
          <w:hyperlink w:anchor="_Toc435680599" w:history="1">
            <w:r w:rsidR="002C61C8" w:rsidRPr="00497980">
              <w:rPr>
                <w:rStyle w:val="Hypertextovodkaz"/>
                <w:noProof/>
              </w:rPr>
              <w:t>3. Vybrané právní předpisy a dokumenty</w:t>
            </w:r>
            <w:r w:rsidR="002C61C8">
              <w:rPr>
                <w:noProof/>
                <w:webHidden/>
              </w:rPr>
              <w:tab/>
            </w:r>
            <w:r w:rsidR="002C61C8">
              <w:rPr>
                <w:noProof/>
                <w:webHidden/>
              </w:rPr>
              <w:fldChar w:fldCharType="begin"/>
            </w:r>
            <w:r w:rsidR="002C61C8">
              <w:rPr>
                <w:noProof/>
                <w:webHidden/>
              </w:rPr>
              <w:instrText xml:space="preserve"> PAGEREF _Toc435680599 \h </w:instrText>
            </w:r>
            <w:r w:rsidR="002C61C8">
              <w:rPr>
                <w:noProof/>
                <w:webHidden/>
              </w:rPr>
            </w:r>
            <w:r w:rsidR="002C61C8">
              <w:rPr>
                <w:noProof/>
                <w:webHidden/>
              </w:rPr>
              <w:fldChar w:fldCharType="separate"/>
            </w:r>
            <w:r w:rsidR="004B5AF4">
              <w:rPr>
                <w:noProof/>
                <w:webHidden/>
              </w:rPr>
              <w:t>8</w:t>
            </w:r>
            <w:r w:rsidR="002C61C8">
              <w:rPr>
                <w:noProof/>
                <w:webHidden/>
              </w:rPr>
              <w:fldChar w:fldCharType="end"/>
            </w:r>
          </w:hyperlink>
        </w:p>
        <w:p w14:paraId="0D955B63" w14:textId="77777777" w:rsidR="002C61C8" w:rsidRDefault="00437CE0">
          <w:pPr>
            <w:pStyle w:val="Obsah2"/>
            <w:rPr>
              <w:rFonts w:asciiTheme="minorHAnsi" w:eastAsiaTheme="minorEastAsia" w:hAnsiTheme="minorHAnsi" w:cstheme="minorBidi"/>
              <w:noProof/>
              <w:sz w:val="22"/>
              <w:lang w:eastAsia="cs-CZ"/>
            </w:rPr>
          </w:pPr>
          <w:hyperlink w:anchor="_Toc435680600" w:history="1">
            <w:r w:rsidR="002C61C8" w:rsidRPr="00497980">
              <w:rPr>
                <w:rStyle w:val="Hypertextovodkaz"/>
                <w:noProof/>
              </w:rPr>
              <w:t>3.1 Mezinárodní smlouvy</w:t>
            </w:r>
            <w:r w:rsidR="002C61C8">
              <w:rPr>
                <w:noProof/>
                <w:webHidden/>
              </w:rPr>
              <w:tab/>
            </w:r>
            <w:r w:rsidR="002C61C8">
              <w:rPr>
                <w:noProof/>
                <w:webHidden/>
              </w:rPr>
              <w:fldChar w:fldCharType="begin"/>
            </w:r>
            <w:r w:rsidR="002C61C8">
              <w:rPr>
                <w:noProof/>
                <w:webHidden/>
              </w:rPr>
              <w:instrText xml:space="preserve"> PAGEREF _Toc435680600 \h </w:instrText>
            </w:r>
            <w:r w:rsidR="002C61C8">
              <w:rPr>
                <w:noProof/>
                <w:webHidden/>
              </w:rPr>
            </w:r>
            <w:r w:rsidR="002C61C8">
              <w:rPr>
                <w:noProof/>
                <w:webHidden/>
              </w:rPr>
              <w:fldChar w:fldCharType="separate"/>
            </w:r>
            <w:r w:rsidR="004B5AF4">
              <w:rPr>
                <w:noProof/>
                <w:webHidden/>
              </w:rPr>
              <w:t>8</w:t>
            </w:r>
            <w:r w:rsidR="002C61C8">
              <w:rPr>
                <w:noProof/>
                <w:webHidden/>
              </w:rPr>
              <w:fldChar w:fldCharType="end"/>
            </w:r>
          </w:hyperlink>
        </w:p>
        <w:p w14:paraId="35DFAE3F" w14:textId="77777777" w:rsidR="002C61C8" w:rsidRDefault="00437CE0">
          <w:pPr>
            <w:pStyle w:val="Obsah2"/>
            <w:rPr>
              <w:rFonts w:asciiTheme="minorHAnsi" w:eastAsiaTheme="minorEastAsia" w:hAnsiTheme="minorHAnsi" w:cstheme="minorBidi"/>
              <w:noProof/>
              <w:sz w:val="22"/>
              <w:lang w:eastAsia="cs-CZ"/>
            </w:rPr>
          </w:pPr>
          <w:hyperlink w:anchor="_Toc435680601" w:history="1">
            <w:r w:rsidR="002C61C8" w:rsidRPr="00497980">
              <w:rPr>
                <w:rStyle w:val="Hypertextovodkaz"/>
                <w:noProof/>
              </w:rPr>
              <w:t>3.2 Základní dokumenty, které vymezují rámec a pravidla pro implementaci</w:t>
            </w:r>
            <w:r w:rsidR="002C61C8">
              <w:rPr>
                <w:noProof/>
                <w:webHidden/>
              </w:rPr>
              <w:tab/>
            </w:r>
            <w:r w:rsidR="002C61C8">
              <w:rPr>
                <w:noProof/>
                <w:webHidden/>
              </w:rPr>
              <w:fldChar w:fldCharType="begin"/>
            </w:r>
            <w:r w:rsidR="002C61C8">
              <w:rPr>
                <w:noProof/>
                <w:webHidden/>
              </w:rPr>
              <w:instrText xml:space="preserve"> PAGEREF _Toc435680601 \h </w:instrText>
            </w:r>
            <w:r w:rsidR="002C61C8">
              <w:rPr>
                <w:noProof/>
                <w:webHidden/>
              </w:rPr>
            </w:r>
            <w:r w:rsidR="002C61C8">
              <w:rPr>
                <w:noProof/>
                <w:webHidden/>
              </w:rPr>
              <w:fldChar w:fldCharType="separate"/>
            </w:r>
            <w:r w:rsidR="004B5AF4">
              <w:rPr>
                <w:noProof/>
                <w:webHidden/>
              </w:rPr>
              <w:t>9</w:t>
            </w:r>
            <w:r w:rsidR="002C61C8">
              <w:rPr>
                <w:noProof/>
                <w:webHidden/>
              </w:rPr>
              <w:fldChar w:fldCharType="end"/>
            </w:r>
          </w:hyperlink>
        </w:p>
        <w:p w14:paraId="612C7316" w14:textId="77777777" w:rsidR="002C61C8" w:rsidRDefault="00437CE0">
          <w:pPr>
            <w:pStyle w:val="Obsah2"/>
            <w:rPr>
              <w:rFonts w:asciiTheme="minorHAnsi" w:eastAsiaTheme="minorEastAsia" w:hAnsiTheme="minorHAnsi" w:cstheme="minorBidi"/>
              <w:noProof/>
              <w:sz w:val="22"/>
              <w:lang w:eastAsia="cs-CZ"/>
            </w:rPr>
          </w:pPr>
          <w:hyperlink w:anchor="_Toc435680602" w:history="1">
            <w:r w:rsidR="002C61C8" w:rsidRPr="00497980">
              <w:rPr>
                <w:rStyle w:val="Hypertextovodkaz"/>
                <w:noProof/>
              </w:rPr>
              <w:t>3.3 Zadávání veřejných zakázek</w:t>
            </w:r>
            <w:r w:rsidR="002C61C8">
              <w:rPr>
                <w:noProof/>
                <w:webHidden/>
              </w:rPr>
              <w:tab/>
            </w:r>
            <w:r w:rsidR="002C61C8">
              <w:rPr>
                <w:noProof/>
                <w:webHidden/>
              </w:rPr>
              <w:fldChar w:fldCharType="begin"/>
            </w:r>
            <w:r w:rsidR="002C61C8">
              <w:rPr>
                <w:noProof/>
                <w:webHidden/>
              </w:rPr>
              <w:instrText xml:space="preserve"> PAGEREF _Toc435680602 \h </w:instrText>
            </w:r>
            <w:r w:rsidR="002C61C8">
              <w:rPr>
                <w:noProof/>
                <w:webHidden/>
              </w:rPr>
            </w:r>
            <w:r w:rsidR="002C61C8">
              <w:rPr>
                <w:noProof/>
                <w:webHidden/>
              </w:rPr>
              <w:fldChar w:fldCharType="separate"/>
            </w:r>
            <w:r w:rsidR="004B5AF4">
              <w:rPr>
                <w:noProof/>
                <w:webHidden/>
              </w:rPr>
              <w:t>9</w:t>
            </w:r>
            <w:r w:rsidR="002C61C8">
              <w:rPr>
                <w:noProof/>
                <w:webHidden/>
              </w:rPr>
              <w:fldChar w:fldCharType="end"/>
            </w:r>
          </w:hyperlink>
        </w:p>
        <w:p w14:paraId="014808C9" w14:textId="77777777" w:rsidR="002C61C8" w:rsidRDefault="00437CE0">
          <w:pPr>
            <w:pStyle w:val="Obsah2"/>
            <w:rPr>
              <w:rFonts w:asciiTheme="minorHAnsi" w:eastAsiaTheme="minorEastAsia" w:hAnsiTheme="minorHAnsi" w:cstheme="minorBidi"/>
              <w:noProof/>
              <w:sz w:val="22"/>
              <w:lang w:eastAsia="cs-CZ"/>
            </w:rPr>
          </w:pPr>
          <w:hyperlink w:anchor="_Toc435680603" w:history="1">
            <w:r w:rsidR="002C61C8" w:rsidRPr="00497980">
              <w:rPr>
                <w:rStyle w:val="Hypertextovodkaz"/>
                <w:noProof/>
              </w:rPr>
              <w:t>3.4 Veřejná podpora</w:t>
            </w:r>
            <w:r w:rsidR="002C61C8">
              <w:rPr>
                <w:noProof/>
                <w:webHidden/>
              </w:rPr>
              <w:tab/>
            </w:r>
            <w:r w:rsidR="002C61C8">
              <w:rPr>
                <w:noProof/>
                <w:webHidden/>
              </w:rPr>
              <w:fldChar w:fldCharType="begin"/>
            </w:r>
            <w:r w:rsidR="002C61C8">
              <w:rPr>
                <w:noProof/>
                <w:webHidden/>
              </w:rPr>
              <w:instrText xml:space="preserve"> PAGEREF _Toc435680603 \h </w:instrText>
            </w:r>
            <w:r w:rsidR="002C61C8">
              <w:rPr>
                <w:noProof/>
                <w:webHidden/>
              </w:rPr>
            </w:r>
            <w:r w:rsidR="002C61C8">
              <w:rPr>
                <w:noProof/>
                <w:webHidden/>
              </w:rPr>
              <w:fldChar w:fldCharType="separate"/>
            </w:r>
            <w:r w:rsidR="004B5AF4">
              <w:rPr>
                <w:noProof/>
                <w:webHidden/>
              </w:rPr>
              <w:t>9</w:t>
            </w:r>
            <w:r w:rsidR="002C61C8">
              <w:rPr>
                <w:noProof/>
                <w:webHidden/>
              </w:rPr>
              <w:fldChar w:fldCharType="end"/>
            </w:r>
          </w:hyperlink>
        </w:p>
        <w:p w14:paraId="4385A8D0" w14:textId="77777777" w:rsidR="002C61C8" w:rsidRDefault="00437CE0">
          <w:pPr>
            <w:pStyle w:val="Obsah2"/>
            <w:rPr>
              <w:rFonts w:asciiTheme="minorHAnsi" w:eastAsiaTheme="minorEastAsia" w:hAnsiTheme="minorHAnsi" w:cstheme="minorBidi"/>
              <w:noProof/>
              <w:sz w:val="22"/>
              <w:lang w:eastAsia="cs-CZ"/>
            </w:rPr>
          </w:pPr>
          <w:hyperlink w:anchor="_Toc435680604" w:history="1">
            <w:r w:rsidR="002C61C8" w:rsidRPr="00497980">
              <w:rPr>
                <w:rStyle w:val="Hypertextovodkaz"/>
                <w:noProof/>
              </w:rPr>
              <w:t>3.5 Právní předpisy a usnesení vlády ČR</w:t>
            </w:r>
            <w:r w:rsidR="002C61C8">
              <w:rPr>
                <w:noProof/>
                <w:webHidden/>
              </w:rPr>
              <w:tab/>
            </w:r>
            <w:r w:rsidR="002C61C8">
              <w:rPr>
                <w:noProof/>
                <w:webHidden/>
              </w:rPr>
              <w:fldChar w:fldCharType="begin"/>
            </w:r>
            <w:r w:rsidR="002C61C8">
              <w:rPr>
                <w:noProof/>
                <w:webHidden/>
              </w:rPr>
              <w:instrText xml:space="preserve"> PAGEREF _Toc435680604 \h </w:instrText>
            </w:r>
            <w:r w:rsidR="002C61C8">
              <w:rPr>
                <w:noProof/>
                <w:webHidden/>
              </w:rPr>
            </w:r>
            <w:r w:rsidR="002C61C8">
              <w:rPr>
                <w:noProof/>
                <w:webHidden/>
              </w:rPr>
              <w:fldChar w:fldCharType="separate"/>
            </w:r>
            <w:r w:rsidR="004B5AF4">
              <w:rPr>
                <w:noProof/>
                <w:webHidden/>
              </w:rPr>
              <w:t>9</w:t>
            </w:r>
            <w:r w:rsidR="002C61C8">
              <w:rPr>
                <w:noProof/>
                <w:webHidden/>
              </w:rPr>
              <w:fldChar w:fldCharType="end"/>
            </w:r>
          </w:hyperlink>
        </w:p>
        <w:p w14:paraId="79AA0A54" w14:textId="77777777" w:rsidR="002C61C8" w:rsidRDefault="00437CE0">
          <w:pPr>
            <w:pStyle w:val="Obsah2"/>
            <w:rPr>
              <w:rFonts w:asciiTheme="minorHAnsi" w:eastAsiaTheme="minorEastAsia" w:hAnsiTheme="minorHAnsi" w:cstheme="minorBidi"/>
              <w:noProof/>
              <w:sz w:val="22"/>
              <w:lang w:eastAsia="cs-CZ"/>
            </w:rPr>
          </w:pPr>
          <w:hyperlink w:anchor="_Toc435680605" w:history="1">
            <w:r w:rsidR="002C61C8" w:rsidRPr="00497980">
              <w:rPr>
                <w:rStyle w:val="Hypertextovodkaz"/>
                <w:noProof/>
              </w:rPr>
              <w:t>3.6 Vnitřní předpisy MŠMT</w:t>
            </w:r>
            <w:r w:rsidR="002C61C8">
              <w:rPr>
                <w:noProof/>
                <w:webHidden/>
              </w:rPr>
              <w:tab/>
            </w:r>
            <w:r w:rsidR="002C61C8">
              <w:rPr>
                <w:noProof/>
                <w:webHidden/>
              </w:rPr>
              <w:fldChar w:fldCharType="begin"/>
            </w:r>
            <w:r w:rsidR="002C61C8">
              <w:rPr>
                <w:noProof/>
                <w:webHidden/>
              </w:rPr>
              <w:instrText xml:space="preserve"> PAGEREF _Toc435680605 \h </w:instrText>
            </w:r>
            <w:r w:rsidR="002C61C8">
              <w:rPr>
                <w:noProof/>
                <w:webHidden/>
              </w:rPr>
            </w:r>
            <w:r w:rsidR="002C61C8">
              <w:rPr>
                <w:noProof/>
                <w:webHidden/>
              </w:rPr>
              <w:fldChar w:fldCharType="separate"/>
            </w:r>
            <w:r w:rsidR="004B5AF4">
              <w:rPr>
                <w:noProof/>
                <w:webHidden/>
              </w:rPr>
              <w:t>11</w:t>
            </w:r>
            <w:r w:rsidR="002C61C8">
              <w:rPr>
                <w:noProof/>
                <w:webHidden/>
              </w:rPr>
              <w:fldChar w:fldCharType="end"/>
            </w:r>
          </w:hyperlink>
        </w:p>
        <w:p w14:paraId="0B5B2ADC" w14:textId="77777777" w:rsidR="002C61C8" w:rsidRDefault="00437CE0">
          <w:pPr>
            <w:pStyle w:val="Obsah2"/>
            <w:rPr>
              <w:rFonts w:asciiTheme="minorHAnsi" w:eastAsiaTheme="minorEastAsia" w:hAnsiTheme="minorHAnsi" w:cstheme="minorBidi"/>
              <w:noProof/>
              <w:sz w:val="22"/>
              <w:lang w:eastAsia="cs-CZ"/>
            </w:rPr>
          </w:pPr>
          <w:hyperlink w:anchor="_Toc435680606" w:history="1">
            <w:r w:rsidR="002C61C8" w:rsidRPr="00497980">
              <w:rPr>
                <w:rStyle w:val="Hypertextovodkaz"/>
                <w:noProof/>
              </w:rPr>
              <w:t>3.7 Veřejné zakázky</w:t>
            </w:r>
            <w:r w:rsidR="002C61C8">
              <w:rPr>
                <w:noProof/>
                <w:webHidden/>
              </w:rPr>
              <w:tab/>
            </w:r>
            <w:r w:rsidR="002C61C8">
              <w:rPr>
                <w:noProof/>
                <w:webHidden/>
              </w:rPr>
              <w:fldChar w:fldCharType="begin"/>
            </w:r>
            <w:r w:rsidR="002C61C8">
              <w:rPr>
                <w:noProof/>
                <w:webHidden/>
              </w:rPr>
              <w:instrText xml:space="preserve"> PAGEREF _Toc435680606 \h </w:instrText>
            </w:r>
            <w:r w:rsidR="002C61C8">
              <w:rPr>
                <w:noProof/>
                <w:webHidden/>
              </w:rPr>
            </w:r>
            <w:r w:rsidR="002C61C8">
              <w:rPr>
                <w:noProof/>
                <w:webHidden/>
              </w:rPr>
              <w:fldChar w:fldCharType="separate"/>
            </w:r>
            <w:r w:rsidR="004B5AF4">
              <w:rPr>
                <w:noProof/>
                <w:webHidden/>
              </w:rPr>
              <w:t>12</w:t>
            </w:r>
            <w:r w:rsidR="002C61C8">
              <w:rPr>
                <w:noProof/>
                <w:webHidden/>
              </w:rPr>
              <w:fldChar w:fldCharType="end"/>
            </w:r>
          </w:hyperlink>
        </w:p>
        <w:p w14:paraId="4387F497" w14:textId="77777777" w:rsidR="002C61C8" w:rsidRDefault="00437CE0">
          <w:pPr>
            <w:pStyle w:val="Obsah1"/>
            <w:tabs>
              <w:tab w:val="right" w:leader="dot" w:pos="9062"/>
            </w:tabs>
            <w:rPr>
              <w:rFonts w:asciiTheme="minorHAnsi" w:eastAsiaTheme="minorEastAsia" w:hAnsiTheme="minorHAnsi" w:cstheme="minorBidi"/>
              <w:b w:val="0"/>
              <w:caps w:val="0"/>
              <w:noProof/>
              <w:sz w:val="22"/>
              <w:lang w:eastAsia="cs-CZ"/>
            </w:rPr>
          </w:pPr>
          <w:hyperlink w:anchor="_Toc435680607" w:history="1">
            <w:r w:rsidR="002C61C8" w:rsidRPr="00497980">
              <w:rPr>
                <w:rStyle w:val="Hypertextovodkaz"/>
                <w:noProof/>
              </w:rPr>
              <w:t>4. Struktura a řízení Programu</w:t>
            </w:r>
            <w:r w:rsidR="002C61C8">
              <w:rPr>
                <w:noProof/>
                <w:webHidden/>
              </w:rPr>
              <w:tab/>
            </w:r>
            <w:r w:rsidR="002C61C8">
              <w:rPr>
                <w:noProof/>
                <w:webHidden/>
              </w:rPr>
              <w:fldChar w:fldCharType="begin"/>
            </w:r>
            <w:r w:rsidR="002C61C8">
              <w:rPr>
                <w:noProof/>
                <w:webHidden/>
              </w:rPr>
              <w:instrText xml:space="preserve"> PAGEREF _Toc435680607 \h </w:instrText>
            </w:r>
            <w:r w:rsidR="002C61C8">
              <w:rPr>
                <w:noProof/>
                <w:webHidden/>
              </w:rPr>
            </w:r>
            <w:r w:rsidR="002C61C8">
              <w:rPr>
                <w:noProof/>
                <w:webHidden/>
              </w:rPr>
              <w:fldChar w:fldCharType="separate"/>
            </w:r>
            <w:r w:rsidR="004B5AF4">
              <w:rPr>
                <w:noProof/>
                <w:webHidden/>
              </w:rPr>
              <w:t>13</w:t>
            </w:r>
            <w:r w:rsidR="002C61C8">
              <w:rPr>
                <w:noProof/>
                <w:webHidden/>
              </w:rPr>
              <w:fldChar w:fldCharType="end"/>
            </w:r>
          </w:hyperlink>
        </w:p>
        <w:p w14:paraId="51BF274F" w14:textId="77777777" w:rsidR="002C61C8" w:rsidRDefault="00437CE0">
          <w:pPr>
            <w:pStyle w:val="Obsah2"/>
            <w:rPr>
              <w:rFonts w:asciiTheme="minorHAnsi" w:eastAsiaTheme="minorEastAsia" w:hAnsiTheme="minorHAnsi" w:cstheme="minorBidi"/>
              <w:noProof/>
              <w:sz w:val="22"/>
              <w:lang w:eastAsia="cs-CZ"/>
            </w:rPr>
          </w:pPr>
          <w:hyperlink w:anchor="_Toc435680608" w:history="1">
            <w:r w:rsidR="002C61C8" w:rsidRPr="00497980">
              <w:rPr>
                <w:rStyle w:val="Hypertextovodkaz"/>
                <w:noProof/>
              </w:rPr>
              <w:t>4.1 Struktura Programu</w:t>
            </w:r>
            <w:r w:rsidR="002C61C8">
              <w:rPr>
                <w:noProof/>
                <w:webHidden/>
              </w:rPr>
              <w:tab/>
            </w:r>
            <w:r w:rsidR="002C61C8">
              <w:rPr>
                <w:noProof/>
                <w:webHidden/>
              </w:rPr>
              <w:fldChar w:fldCharType="begin"/>
            </w:r>
            <w:r w:rsidR="002C61C8">
              <w:rPr>
                <w:noProof/>
                <w:webHidden/>
              </w:rPr>
              <w:instrText xml:space="preserve"> PAGEREF _Toc435680608 \h </w:instrText>
            </w:r>
            <w:r w:rsidR="002C61C8">
              <w:rPr>
                <w:noProof/>
                <w:webHidden/>
              </w:rPr>
            </w:r>
            <w:r w:rsidR="002C61C8">
              <w:rPr>
                <w:noProof/>
                <w:webHidden/>
              </w:rPr>
              <w:fldChar w:fldCharType="separate"/>
            </w:r>
            <w:r w:rsidR="004B5AF4">
              <w:rPr>
                <w:noProof/>
                <w:webHidden/>
              </w:rPr>
              <w:t>13</w:t>
            </w:r>
            <w:r w:rsidR="002C61C8">
              <w:rPr>
                <w:noProof/>
                <w:webHidden/>
              </w:rPr>
              <w:fldChar w:fldCharType="end"/>
            </w:r>
          </w:hyperlink>
        </w:p>
        <w:p w14:paraId="2D53F577" w14:textId="77777777" w:rsidR="002C61C8" w:rsidRDefault="00437CE0">
          <w:pPr>
            <w:pStyle w:val="Obsah3"/>
            <w:tabs>
              <w:tab w:val="right" w:leader="dot" w:pos="9062"/>
            </w:tabs>
            <w:rPr>
              <w:rFonts w:asciiTheme="minorHAnsi" w:eastAsiaTheme="minorEastAsia" w:hAnsiTheme="minorHAnsi" w:cstheme="minorBidi"/>
              <w:noProof/>
              <w:lang w:eastAsia="cs-CZ"/>
            </w:rPr>
          </w:pPr>
          <w:hyperlink w:anchor="_Toc435680609" w:history="1">
            <w:r w:rsidR="002C61C8" w:rsidRPr="00497980">
              <w:rPr>
                <w:rStyle w:val="Hypertextovodkaz"/>
                <w:noProof/>
              </w:rPr>
              <w:t>4.1.1 Nadnárodní složka Programu</w:t>
            </w:r>
            <w:r w:rsidR="002C61C8">
              <w:rPr>
                <w:noProof/>
                <w:webHidden/>
              </w:rPr>
              <w:tab/>
            </w:r>
            <w:r w:rsidR="002C61C8">
              <w:rPr>
                <w:noProof/>
                <w:webHidden/>
              </w:rPr>
              <w:fldChar w:fldCharType="begin"/>
            </w:r>
            <w:r w:rsidR="002C61C8">
              <w:rPr>
                <w:noProof/>
                <w:webHidden/>
              </w:rPr>
              <w:instrText xml:space="preserve"> PAGEREF _Toc435680609 \h </w:instrText>
            </w:r>
            <w:r w:rsidR="002C61C8">
              <w:rPr>
                <w:noProof/>
                <w:webHidden/>
              </w:rPr>
            </w:r>
            <w:r w:rsidR="002C61C8">
              <w:rPr>
                <w:noProof/>
                <w:webHidden/>
              </w:rPr>
              <w:fldChar w:fldCharType="separate"/>
            </w:r>
            <w:r w:rsidR="004B5AF4">
              <w:rPr>
                <w:noProof/>
                <w:webHidden/>
              </w:rPr>
              <w:t>13</w:t>
            </w:r>
            <w:r w:rsidR="002C61C8">
              <w:rPr>
                <w:noProof/>
                <w:webHidden/>
              </w:rPr>
              <w:fldChar w:fldCharType="end"/>
            </w:r>
          </w:hyperlink>
        </w:p>
        <w:p w14:paraId="08FCA210" w14:textId="77777777" w:rsidR="002C61C8" w:rsidRDefault="00437CE0">
          <w:pPr>
            <w:pStyle w:val="Obsah3"/>
            <w:tabs>
              <w:tab w:val="right" w:leader="dot" w:pos="9062"/>
            </w:tabs>
            <w:rPr>
              <w:rFonts w:asciiTheme="minorHAnsi" w:eastAsiaTheme="minorEastAsia" w:hAnsiTheme="minorHAnsi" w:cstheme="minorBidi"/>
              <w:noProof/>
              <w:lang w:eastAsia="cs-CZ"/>
            </w:rPr>
          </w:pPr>
          <w:hyperlink w:anchor="_Toc435680610" w:history="1">
            <w:r w:rsidR="002C61C8" w:rsidRPr="00497980">
              <w:rPr>
                <w:rStyle w:val="Hypertextovodkaz"/>
                <w:noProof/>
              </w:rPr>
              <w:t>4.1.2 Národní složka Programu</w:t>
            </w:r>
            <w:r w:rsidR="002C61C8">
              <w:rPr>
                <w:noProof/>
                <w:webHidden/>
              </w:rPr>
              <w:tab/>
            </w:r>
            <w:r w:rsidR="002C61C8">
              <w:rPr>
                <w:noProof/>
                <w:webHidden/>
              </w:rPr>
              <w:fldChar w:fldCharType="begin"/>
            </w:r>
            <w:r w:rsidR="002C61C8">
              <w:rPr>
                <w:noProof/>
                <w:webHidden/>
              </w:rPr>
              <w:instrText xml:space="preserve"> PAGEREF _Toc435680610 \h </w:instrText>
            </w:r>
            <w:r w:rsidR="002C61C8">
              <w:rPr>
                <w:noProof/>
                <w:webHidden/>
              </w:rPr>
            </w:r>
            <w:r w:rsidR="002C61C8">
              <w:rPr>
                <w:noProof/>
                <w:webHidden/>
              </w:rPr>
              <w:fldChar w:fldCharType="separate"/>
            </w:r>
            <w:r w:rsidR="004B5AF4">
              <w:rPr>
                <w:noProof/>
                <w:webHidden/>
              </w:rPr>
              <w:t>14</w:t>
            </w:r>
            <w:r w:rsidR="002C61C8">
              <w:rPr>
                <w:noProof/>
                <w:webHidden/>
              </w:rPr>
              <w:fldChar w:fldCharType="end"/>
            </w:r>
          </w:hyperlink>
        </w:p>
        <w:p w14:paraId="5EE1EC65" w14:textId="77777777" w:rsidR="002C61C8" w:rsidRDefault="00437CE0">
          <w:pPr>
            <w:pStyle w:val="Obsah2"/>
            <w:rPr>
              <w:rFonts w:asciiTheme="minorHAnsi" w:eastAsiaTheme="minorEastAsia" w:hAnsiTheme="minorHAnsi" w:cstheme="minorBidi"/>
              <w:noProof/>
              <w:sz w:val="22"/>
              <w:lang w:eastAsia="cs-CZ"/>
            </w:rPr>
          </w:pPr>
          <w:hyperlink w:anchor="_Toc435680611" w:history="1">
            <w:r w:rsidR="002C61C8" w:rsidRPr="00497980">
              <w:rPr>
                <w:rStyle w:val="Hypertextovodkaz"/>
                <w:noProof/>
              </w:rPr>
              <w:t>4.2 Implementační struktura NFB</w:t>
            </w:r>
            <w:r w:rsidR="002C61C8">
              <w:rPr>
                <w:noProof/>
                <w:webHidden/>
              </w:rPr>
              <w:tab/>
            </w:r>
            <w:r w:rsidR="002C61C8">
              <w:rPr>
                <w:noProof/>
                <w:webHidden/>
              </w:rPr>
              <w:fldChar w:fldCharType="begin"/>
            </w:r>
            <w:r w:rsidR="002C61C8">
              <w:rPr>
                <w:noProof/>
                <w:webHidden/>
              </w:rPr>
              <w:instrText xml:space="preserve"> PAGEREF _Toc435680611 \h </w:instrText>
            </w:r>
            <w:r w:rsidR="002C61C8">
              <w:rPr>
                <w:noProof/>
                <w:webHidden/>
              </w:rPr>
            </w:r>
            <w:r w:rsidR="002C61C8">
              <w:rPr>
                <w:noProof/>
                <w:webHidden/>
              </w:rPr>
              <w:fldChar w:fldCharType="separate"/>
            </w:r>
            <w:r w:rsidR="004B5AF4">
              <w:rPr>
                <w:noProof/>
                <w:webHidden/>
              </w:rPr>
              <w:t>16</w:t>
            </w:r>
            <w:r w:rsidR="002C61C8">
              <w:rPr>
                <w:noProof/>
                <w:webHidden/>
              </w:rPr>
              <w:fldChar w:fldCharType="end"/>
            </w:r>
          </w:hyperlink>
        </w:p>
        <w:p w14:paraId="1C36BB75" w14:textId="77777777" w:rsidR="002C61C8" w:rsidRDefault="00437CE0">
          <w:pPr>
            <w:pStyle w:val="Obsah3"/>
            <w:tabs>
              <w:tab w:val="right" w:leader="dot" w:pos="9062"/>
            </w:tabs>
            <w:rPr>
              <w:rFonts w:asciiTheme="minorHAnsi" w:eastAsiaTheme="minorEastAsia" w:hAnsiTheme="minorHAnsi" w:cstheme="minorBidi"/>
              <w:noProof/>
              <w:lang w:eastAsia="cs-CZ"/>
            </w:rPr>
          </w:pPr>
          <w:hyperlink w:anchor="_Toc435680612" w:history="1">
            <w:r w:rsidR="002C61C8" w:rsidRPr="00497980">
              <w:rPr>
                <w:rStyle w:val="Hypertextovodkaz"/>
                <w:noProof/>
              </w:rPr>
              <w:t>4.2.1 Zapojení organizačních útvarů NFB do regrantingu (financování projektů) v Programu</w:t>
            </w:r>
            <w:r w:rsidR="002C61C8">
              <w:rPr>
                <w:noProof/>
                <w:webHidden/>
              </w:rPr>
              <w:tab/>
            </w:r>
            <w:r w:rsidR="002C61C8">
              <w:rPr>
                <w:noProof/>
                <w:webHidden/>
              </w:rPr>
              <w:fldChar w:fldCharType="begin"/>
            </w:r>
            <w:r w:rsidR="002C61C8">
              <w:rPr>
                <w:noProof/>
                <w:webHidden/>
              </w:rPr>
              <w:instrText xml:space="preserve"> PAGEREF _Toc435680612 \h </w:instrText>
            </w:r>
            <w:r w:rsidR="002C61C8">
              <w:rPr>
                <w:noProof/>
                <w:webHidden/>
              </w:rPr>
            </w:r>
            <w:r w:rsidR="002C61C8">
              <w:rPr>
                <w:noProof/>
                <w:webHidden/>
              </w:rPr>
              <w:fldChar w:fldCharType="separate"/>
            </w:r>
            <w:r w:rsidR="004B5AF4">
              <w:rPr>
                <w:noProof/>
                <w:webHidden/>
              </w:rPr>
              <w:t>16</w:t>
            </w:r>
            <w:r w:rsidR="002C61C8">
              <w:rPr>
                <w:noProof/>
                <w:webHidden/>
              </w:rPr>
              <w:fldChar w:fldCharType="end"/>
            </w:r>
          </w:hyperlink>
        </w:p>
        <w:p w14:paraId="7AC22608" w14:textId="77777777" w:rsidR="002C61C8" w:rsidRDefault="00437CE0">
          <w:pPr>
            <w:pStyle w:val="Obsah3"/>
            <w:tabs>
              <w:tab w:val="right" w:leader="dot" w:pos="9062"/>
            </w:tabs>
            <w:rPr>
              <w:rFonts w:asciiTheme="minorHAnsi" w:eastAsiaTheme="minorEastAsia" w:hAnsiTheme="minorHAnsi" w:cstheme="minorBidi"/>
              <w:noProof/>
              <w:lang w:eastAsia="cs-CZ"/>
            </w:rPr>
          </w:pPr>
          <w:hyperlink w:anchor="_Toc435680613" w:history="1">
            <w:r w:rsidR="002C61C8" w:rsidRPr="00497980">
              <w:rPr>
                <w:rStyle w:val="Hypertextovodkaz"/>
                <w:noProof/>
              </w:rPr>
              <w:t>4.2.2 Personální a finanční zajištění administrace Programu u NFB</w:t>
            </w:r>
            <w:r w:rsidR="002C61C8">
              <w:rPr>
                <w:noProof/>
                <w:webHidden/>
              </w:rPr>
              <w:tab/>
            </w:r>
            <w:r w:rsidR="002C61C8">
              <w:rPr>
                <w:noProof/>
                <w:webHidden/>
              </w:rPr>
              <w:fldChar w:fldCharType="begin"/>
            </w:r>
            <w:r w:rsidR="002C61C8">
              <w:rPr>
                <w:noProof/>
                <w:webHidden/>
              </w:rPr>
              <w:instrText xml:space="preserve"> PAGEREF _Toc435680613 \h </w:instrText>
            </w:r>
            <w:r w:rsidR="002C61C8">
              <w:rPr>
                <w:noProof/>
                <w:webHidden/>
              </w:rPr>
            </w:r>
            <w:r w:rsidR="002C61C8">
              <w:rPr>
                <w:noProof/>
                <w:webHidden/>
              </w:rPr>
              <w:fldChar w:fldCharType="separate"/>
            </w:r>
            <w:r w:rsidR="004B5AF4">
              <w:rPr>
                <w:noProof/>
                <w:webHidden/>
              </w:rPr>
              <w:t>18</w:t>
            </w:r>
            <w:r w:rsidR="002C61C8">
              <w:rPr>
                <w:noProof/>
                <w:webHidden/>
              </w:rPr>
              <w:fldChar w:fldCharType="end"/>
            </w:r>
          </w:hyperlink>
        </w:p>
        <w:p w14:paraId="0539F965" w14:textId="77777777" w:rsidR="002C61C8" w:rsidRDefault="00437CE0">
          <w:pPr>
            <w:pStyle w:val="Obsah1"/>
            <w:tabs>
              <w:tab w:val="right" w:leader="dot" w:pos="9062"/>
            </w:tabs>
            <w:rPr>
              <w:rFonts w:asciiTheme="minorHAnsi" w:eastAsiaTheme="minorEastAsia" w:hAnsiTheme="minorHAnsi" w:cstheme="minorBidi"/>
              <w:b w:val="0"/>
              <w:caps w:val="0"/>
              <w:noProof/>
              <w:sz w:val="22"/>
              <w:lang w:eastAsia="cs-CZ"/>
            </w:rPr>
          </w:pPr>
          <w:hyperlink w:anchor="_Toc435680614" w:history="1">
            <w:r w:rsidR="002C61C8" w:rsidRPr="00497980">
              <w:rPr>
                <w:rStyle w:val="Hypertextovodkaz"/>
                <w:noProof/>
              </w:rPr>
              <w:t>5. Rámcový rozpočet a finanční toky v Programu</w:t>
            </w:r>
            <w:r w:rsidR="002C61C8">
              <w:rPr>
                <w:noProof/>
                <w:webHidden/>
              </w:rPr>
              <w:tab/>
            </w:r>
            <w:r w:rsidR="002C61C8">
              <w:rPr>
                <w:noProof/>
                <w:webHidden/>
              </w:rPr>
              <w:fldChar w:fldCharType="begin"/>
            </w:r>
            <w:r w:rsidR="002C61C8">
              <w:rPr>
                <w:noProof/>
                <w:webHidden/>
              </w:rPr>
              <w:instrText xml:space="preserve"> PAGEREF _Toc435680614 \h </w:instrText>
            </w:r>
            <w:r w:rsidR="002C61C8">
              <w:rPr>
                <w:noProof/>
                <w:webHidden/>
              </w:rPr>
            </w:r>
            <w:r w:rsidR="002C61C8">
              <w:rPr>
                <w:noProof/>
                <w:webHidden/>
              </w:rPr>
              <w:fldChar w:fldCharType="separate"/>
            </w:r>
            <w:r w:rsidR="004B5AF4">
              <w:rPr>
                <w:noProof/>
                <w:webHidden/>
              </w:rPr>
              <w:t>18</w:t>
            </w:r>
            <w:r w:rsidR="002C61C8">
              <w:rPr>
                <w:noProof/>
                <w:webHidden/>
              </w:rPr>
              <w:fldChar w:fldCharType="end"/>
            </w:r>
          </w:hyperlink>
        </w:p>
        <w:p w14:paraId="1C214E2B" w14:textId="77777777" w:rsidR="002C61C8" w:rsidRDefault="00437CE0">
          <w:pPr>
            <w:pStyle w:val="Obsah2"/>
            <w:rPr>
              <w:rFonts w:asciiTheme="minorHAnsi" w:eastAsiaTheme="minorEastAsia" w:hAnsiTheme="minorHAnsi" w:cstheme="minorBidi"/>
              <w:noProof/>
              <w:sz w:val="22"/>
              <w:lang w:eastAsia="cs-CZ"/>
            </w:rPr>
          </w:pPr>
          <w:hyperlink w:anchor="_Toc435680615" w:history="1">
            <w:r w:rsidR="002C61C8" w:rsidRPr="00497980">
              <w:rPr>
                <w:rStyle w:val="Hypertextovodkaz"/>
                <w:noProof/>
              </w:rPr>
              <w:t>5.1 Rámcový rozpočet Programu</w:t>
            </w:r>
            <w:r w:rsidR="002C61C8">
              <w:rPr>
                <w:noProof/>
                <w:webHidden/>
              </w:rPr>
              <w:tab/>
            </w:r>
            <w:r w:rsidR="002C61C8">
              <w:rPr>
                <w:noProof/>
                <w:webHidden/>
              </w:rPr>
              <w:fldChar w:fldCharType="begin"/>
            </w:r>
            <w:r w:rsidR="002C61C8">
              <w:rPr>
                <w:noProof/>
                <w:webHidden/>
              </w:rPr>
              <w:instrText xml:space="preserve"> PAGEREF _Toc435680615 \h </w:instrText>
            </w:r>
            <w:r w:rsidR="002C61C8">
              <w:rPr>
                <w:noProof/>
                <w:webHidden/>
              </w:rPr>
            </w:r>
            <w:r w:rsidR="002C61C8">
              <w:rPr>
                <w:noProof/>
                <w:webHidden/>
              </w:rPr>
              <w:fldChar w:fldCharType="separate"/>
            </w:r>
            <w:r w:rsidR="004B5AF4">
              <w:rPr>
                <w:noProof/>
                <w:webHidden/>
              </w:rPr>
              <w:t>18</w:t>
            </w:r>
            <w:r w:rsidR="002C61C8">
              <w:rPr>
                <w:noProof/>
                <w:webHidden/>
              </w:rPr>
              <w:fldChar w:fldCharType="end"/>
            </w:r>
          </w:hyperlink>
        </w:p>
        <w:p w14:paraId="44C07D1F" w14:textId="77777777" w:rsidR="002C61C8" w:rsidRDefault="00437CE0">
          <w:pPr>
            <w:pStyle w:val="Obsah3"/>
            <w:tabs>
              <w:tab w:val="right" w:leader="dot" w:pos="9062"/>
            </w:tabs>
            <w:rPr>
              <w:rFonts w:asciiTheme="minorHAnsi" w:eastAsiaTheme="minorEastAsia" w:hAnsiTheme="minorHAnsi" w:cstheme="minorBidi"/>
              <w:noProof/>
              <w:lang w:eastAsia="cs-CZ"/>
            </w:rPr>
          </w:pPr>
          <w:hyperlink w:anchor="_Toc435680616" w:history="1">
            <w:r w:rsidR="002C61C8" w:rsidRPr="00497980">
              <w:rPr>
                <w:rStyle w:val="Hypertextovodkaz"/>
                <w:noProof/>
              </w:rPr>
              <w:t>5.1.1 Institucionální podpora projektů</w:t>
            </w:r>
            <w:r w:rsidR="002C61C8">
              <w:rPr>
                <w:noProof/>
                <w:webHidden/>
              </w:rPr>
              <w:tab/>
            </w:r>
            <w:r w:rsidR="002C61C8">
              <w:rPr>
                <w:noProof/>
                <w:webHidden/>
              </w:rPr>
              <w:fldChar w:fldCharType="begin"/>
            </w:r>
            <w:r w:rsidR="002C61C8">
              <w:rPr>
                <w:noProof/>
                <w:webHidden/>
              </w:rPr>
              <w:instrText xml:space="preserve"> PAGEREF _Toc435680616 \h </w:instrText>
            </w:r>
            <w:r w:rsidR="002C61C8">
              <w:rPr>
                <w:noProof/>
                <w:webHidden/>
              </w:rPr>
            </w:r>
            <w:r w:rsidR="002C61C8">
              <w:rPr>
                <w:noProof/>
                <w:webHidden/>
              </w:rPr>
              <w:fldChar w:fldCharType="separate"/>
            </w:r>
            <w:r w:rsidR="004B5AF4">
              <w:rPr>
                <w:noProof/>
                <w:webHidden/>
              </w:rPr>
              <w:t>19</w:t>
            </w:r>
            <w:r w:rsidR="002C61C8">
              <w:rPr>
                <w:noProof/>
                <w:webHidden/>
              </w:rPr>
              <w:fldChar w:fldCharType="end"/>
            </w:r>
          </w:hyperlink>
        </w:p>
        <w:p w14:paraId="278CDC44" w14:textId="77777777" w:rsidR="002C61C8" w:rsidRDefault="00437CE0">
          <w:pPr>
            <w:pStyle w:val="Obsah3"/>
            <w:tabs>
              <w:tab w:val="right" w:leader="dot" w:pos="9062"/>
            </w:tabs>
            <w:rPr>
              <w:rFonts w:asciiTheme="minorHAnsi" w:eastAsiaTheme="minorEastAsia" w:hAnsiTheme="minorHAnsi" w:cstheme="minorBidi"/>
              <w:noProof/>
              <w:lang w:eastAsia="cs-CZ"/>
            </w:rPr>
          </w:pPr>
          <w:hyperlink w:anchor="_Toc435680617" w:history="1">
            <w:r w:rsidR="002C61C8" w:rsidRPr="00497980">
              <w:rPr>
                <w:rStyle w:val="Hypertextovodkaz"/>
                <w:noProof/>
              </w:rPr>
              <w:t>5.1.2 Spolufinancování ze strany NFB</w:t>
            </w:r>
            <w:r w:rsidR="002C61C8">
              <w:rPr>
                <w:noProof/>
                <w:webHidden/>
              </w:rPr>
              <w:tab/>
            </w:r>
            <w:r w:rsidR="002C61C8">
              <w:rPr>
                <w:noProof/>
                <w:webHidden/>
              </w:rPr>
              <w:fldChar w:fldCharType="begin"/>
            </w:r>
            <w:r w:rsidR="002C61C8">
              <w:rPr>
                <w:noProof/>
                <w:webHidden/>
              </w:rPr>
              <w:instrText xml:space="preserve"> PAGEREF _Toc435680617 \h </w:instrText>
            </w:r>
            <w:r w:rsidR="002C61C8">
              <w:rPr>
                <w:noProof/>
                <w:webHidden/>
              </w:rPr>
            </w:r>
            <w:r w:rsidR="002C61C8">
              <w:rPr>
                <w:noProof/>
                <w:webHidden/>
              </w:rPr>
              <w:fldChar w:fldCharType="separate"/>
            </w:r>
            <w:r w:rsidR="004B5AF4">
              <w:rPr>
                <w:noProof/>
                <w:webHidden/>
              </w:rPr>
              <w:t>20</w:t>
            </w:r>
            <w:r w:rsidR="002C61C8">
              <w:rPr>
                <w:noProof/>
                <w:webHidden/>
              </w:rPr>
              <w:fldChar w:fldCharType="end"/>
            </w:r>
          </w:hyperlink>
        </w:p>
        <w:p w14:paraId="61EAD38D" w14:textId="77777777" w:rsidR="002C61C8" w:rsidRDefault="00437CE0">
          <w:pPr>
            <w:pStyle w:val="Obsah2"/>
            <w:rPr>
              <w:rFonts w:asciiTheme="minorHAnsi" w:eastAsiaTheme="minorEastAsia" w:hAnsiTheme="minorHAnsi" w:cstheme="minorBidi"/>
              <w:noProof/>
              <w:sz w:val="22"/>
              <w:lang w:eastAsia="cs-CZ"/>
            </w:rPr>
          </w:pPr>
          <w:hyperlink w:anchor="_Toc435680618" w:history="1">
            <w:r w:rsidR="002C61C8" w:rsidRPr="00497980">
              <w:rPr>
                <w:rStyle w:val="Hypertextovodkaz"/>
                <w:noProof/>
              </w:rPr>
              <w:t>5.2 Finanční toky v Programu</w:t>
            </w:r>
            <w:r w:rsidR="002C61C8">
              <w:rPr>
                <w:noProof/>
                <w:webHidden/>
              </w:rPr>
              <w:tab/>
            </w:r>
            <w:r w:rsidR="002C61C8">
              <w:rPr>
                <w:noProof/>
                <w:webHidden/>
              </w:rPr>
              <w:fldChar w:fldCharType="begin"/>
            </w:r>
            <w:r w:rsidR="002C61C8">
              <w:rPr>
                <w:noProof/>
                <w:webHidden/>
              </w:rPr>
              <w:instrText xml:space="preserve"> PAGEREF _Toc435680618 \h </w:instrText>
            </w:r>
            <w:r w:rsidR="002C61C8">
              <w:rPr>
                <w:noProof/>
                <w:webHidden/>
              </w:rPr>
            </w:r>
            <w:r w:rsidR="002C61C8">
              <w:rPr>
                <w:noProof/>
                <w:webHidden/>
              </w:rPr>
              <w:fldChar w:fldCharType="separate"/>
            </w:r>
            <w:r w:rsidR="004B5AF4">
              <w:rPr>
                <w:noProof/>
                <w:webHidden/>
              </w:rPr>
              <w:t>20</w:t>
            </w:r>
            <w:r w:rsidR="002C61C8">
              <w:rPr>
                <w:noProof/>
                <w:webHidden/>
              </w:rPr>
              <w:fldChar w:fldCharType="end"/>
            </w:r>
          </w:hyperlink>
        </w:p>
        <w:p w14:paraId="08C2A091" w14:textId="77777777" w:rsidR="002C61C8" w:rsidRDefault="00437CE0">
          <w:pPr>
            <w:pStyle w:val="Obsah1"/>
            <w:tabs>
              <w:tab w:val="right" w:leader="dot" w:pos="9062"/>
            </w:tabs>
            <w:rPr>
              <w:rFonts w:asciiTheme="minorHAnsi" w:eastAsiaTheme="minorEastAsia" w:hAnsiTheme="minorHAnsi" w:cstheme="minorBidi"/>
              <w:b w:val="0"/>
              <w:caps w:val="0"/>
              <w:noProof/>
              <w:sz w:val="22"/>
              <w:lang w:eastAsia="cs-CZ"/>
            </w:rPr>
          </w:pPr>
          <w:hyperlink w:anchor="_Toc435680619" w:history="1">
            <w:r w:rsidR="002C61C8" w:rsidRPr="00497980">
              <w:rPr>
                <w:rStyle w:val="Hypertextovodkaz"/>
                <w:noProof/>
              </w:rPr>
              <w:t>6. Realizace Programu</w:t>
            </w:r>
            <w:r w:rsidR="002C61C8">
              <w:rPr>
                <w:noProof/>
                <w:webHidden/>
              </w:rPr>
              <w:tab/>
            </w:r>
            <w:r w:rsidR="002C61C8">
              <w:rPr>
                <w:noProof/>
                <w:webHidden/>
              </w:rPr>
              <w:fldChar w:fldCharType="begin"/>
            </w:r>
            <w:r w:rsidR="002C61C8">
              <w:rPr>
                <w:noProof/>
                <w:webHidden/>
              </w:rPr>
              <w:instrText xml:space="preserve"> PAGEREF _Toc435680619 \h </w:instrText>
            </w:r>
            <w:r w:rsidR="002C61C8">
              <w:rPr>
                <w:noProof/>
                <w:webHidden/>
              </w:rPr>
            </w:r>
            <w:r w:rsidR="002C61C8">
              <w:rPr>
                <w:noProof/>
                <w:webHidden/>
              </w:rPr>
              <w:fldChar w:fldCharType="separate"/>
            </w:r>
            <w:r w:rsidR="004B5AF4">
              <w:rPr>
                <w:noProof/>
                <w:webHidden/>
              </w:rPr>
              <w:t>21</w:t>
            </w:r>
            <w:r w:rsidR="002C61C8">
              <w:rPr>
                <w:noProof/>
                <w:webHidden/>
              </w:rPr>
              <w:fldChar w:fldCharType="end"/>
            </w:r>
          </w:hyperlink>
        </w:p>
        <w:p w14:paraId="2D969413" w14:textId="77777777" w:rsidR="002C61C8" w:rsidRDefault="00437CE0">
          <w:pPr>
            <w:pStyle w:val="Obsah2"/>
            <w:rPr>
              <w:rFonts w:asciiTheme="minorHAnsi" w:eastAsiaTheme="minorEastAsia" w:hAnsiTheme="minorHAnsi" w:cstheme="minorBidi"/>
              <w:noProof/>
              <w:sz w:val="22"/>
              <w:lang w:eastAsia="cs-CZ"/>
            </w:rPr>
          </w:pPr>
          <w:hyperlink w:anchor="_Toc435680620" w:history="1">
            <w:r w:rsidR="002C61C8" w:rsidRPr="00497980">
              <w:rPr>
                <w:rStyle w:val="Hypertextovodkaz"/>
                <w:noProof/>
              </w:rPr>
              <w:t>6.1 Vyhlašování výzev v Programu</w:t>
            </w:r>
            <w:r w:rsidR="002C61C8">
              <w:rPr>
                <w:noProof/>
                <w:webHidden/>
              </w:rPr>
              <w:tab/>
            </w:r>
            <w:r w:rsidR="002C61C8">
              <w:rPr>
                <w:noProof/>
                <w:webHidden/>
              </w:rPr>
              <w:fldChar w:fldCharType="begin"/>
            </w:r>
            <w:r w:rsidR="002C61C8">
              <w:rPr>
                <w:noProof/>
                <w:webHidden/>
              </w:rPr>
              <w:instrText xml:space="preserve"> PAGEREF _Toc435680620 \h </w:instrText>
            </w:r>
            <w:r w:rsidR="002C61C8">
              <w:rPr>
                <w:noProof/>
                <w:webHidden/>
              </w:rPr>
            </w:r>
            <w:r w:rsidR="002C61C8">
              <w:rPr>
                <w:noProof/>
                <w:webHidden/>
              </w:rPr>
              <w:fldChar w:fldCharType="separate"/>
            </w:r>
            <w:r w:rsidR="004B5AF4">
              <w:rPr>
                <w:noProof/>
                <w:webHidden/>
              </w:rPr>
              <w:t>21</w:t>
            </w:r>
            <w:r w:rsidR="002C61C8">
              <w:rPr>
                <w:noProof/>
                <w:webHidden/>
              </w:rPr>
              <w:fldChar w:fldCharType="end"/>
            </w:r>
          </w:hyperlink>
        </w:p>
        <w:p w14:paraId="04BB55A1" w14:textId="77777777" w:rsidR="002C61C8" w:rsidRDefault="00437CE0">
          <w:pPr>
            <w:pStyle w:val="Obsah2"/>
            <w:rPr>
              <w:rFonts w:asciiTheme="minorHAnsi" w:eastAsiaTheme="minorEastAsia" w:hAnsiTheme="minorHAnsi" w:cstheme="minorBidi"/>
              <w:noProof/>
              <w:sz w:val="22"/>
              <w:lang w:eastAsia="cs-CZ"/>
            </w:rPr>
          </w:pPr>
          <w:hyperlink w:anchor="_Toc435680621" w:history="1">
            <w:r w:rsidR="002C61C8" w:rsidRPr="00497980">
              <w:rPr>
                <w:rStyle w:val="Hypertextovodkaz"/>
                <w:noProof/>
              </w:rPr>
              <w:t>6.2 Přijímání návrhů projektů</w:t>
            </w:r>
            <w:r w:rsidR="002C61C8">
              <w:rPr>
                <w:noProof/>
                <w:webHidden/>
              </w:rPr>
              <w:tab/>
            </w:r>
            <w:r w:rsidR="002C61C8">
              <w:rPr>
                <w:noProof/>
                <w:webHidden/>
              </w:rPr>
              <w:fldChar w:fldCharType="begin"/>
            </w:r>
            <w:r w:rsidR="002C61C8">
              <w:rPr>
                <w:noProof/>
                <w:webHidden/>
              </w:rPr>
              <w:instrText xml:space="preserve"> PAGEREF _Toc435680621 \h </w:instrText>
            </w:r>
            <w:r w:rsidR="002C61C8">
              <w:rPr>
                <w:noProof/>
                <w:webHidden/>
              </w:rPr>
            </w:r>
            <w:r w:rsidR="002C61C8">
              <w:rPr>
                <w:noProof/>
                <w:webHidden/>
              </w:rPr>
              <w:fldChar w:fldCharType="separate"/>
            </w:r>
            <w:r w:rsidR="004B5AF4">
              <w:rPr>
                <w:noProof/>
                <w:webHidden/>
              </w:rPr>
              <w:t>21</w:t>
            </w:r>
            <w:r w:rsidR="002C61C8">
              <w:rPr>
                <w:noProof/>
                <w:webHidden/>
              </w:rPr>
              <w:fldChar w:fldCharType="end"/>
            </w:r>
          </w:hyperlink>
        </w:p>
        <w:p w14:paraId="21D0A1DC" w14:textId="77777777" w:rsidR="002C61C8" w:rsidRDefault="00437CE0">
          <w:pPr>
            <w:pStyle w:val="Obsah2"/>
            <w:rPr>
              <w:rFonts w:asciiTheme="minorHAnsi" w:eastAsiaTheme="minorEastAsia" w:hAnsiTheme="minorHAnsi" w:cstheme="minorBidi"/>
              <w:noProof/>
              <w:sz w:val="22"/>
              <w:lang w:eastAsia="cs-CZ"/>
            </w:rPr>
          </w:pPr>
          <w:hyperlink w:anchor="_Toc435680622" w:history="1">
            <w:r w:rsidR="002C61C8" w:rsidRPr="00497980">
              <w:rPr>
                <w:rStyle w:val="Hypertextovodkaz"/>
                <w:noProof/>
              </w:rPr>
              <w:t>6.3 Výběr projektů a hodnotící proces</w:t>
            </w:r>
            <w:r w:rsidR="002C61C8">
              <w:rPr>
                <w:noProof/>
                <w:webHidden/>
              </w:rPr>
              <w:tab/>
            </w:r>
            <w:r w:rsidR="002C61C8">
              <w:rPr>
                <w:noProof/>
                <w:webHidden/>
              </w:rPr>
              <w:fldChar w:fldCharType="begin"/>
            </w:r>
            <w:r w:rsidR="002C61C8">
              <w:rPr>
                <w:noProof/>
                <w:webHidden/>
              </w:rPr>
              <w:instrText xml:space="preserve"> PAGEREF _Toc435680622 \h </w:instrText>
            </w:r>
            <w:r w:rsidR="002C61C8">
              <w:rPr>
                <w:noProof/>
                <w:webHidden/>
              </w:rPr>
            </w:r>
            <w:r w:rsidR="002C61C8">
              <w:rPr>
                <w:noProof/>
                <w:webHidden/>
              </w:rPr>
              <w:fldChar w:fldCharType="separate"/>
            </w:r>
            <w:r w:rsidR="004B5AF4">
              <w:rPr>
                <w:noProof/>
                <w:webHidden/>
              </w:rPr>
              <w:t>21</w:t>
            </w:r>
            <w:r w:rsidR="002C61C8">
              <w:rPr>
                <w:noProof/>
                <w:webHidden/>
              </w:rPr>
              <w:fldChar w:fldCharType="end"/>
            </w:r>
          </w:hyperlink>
        </w:p>
        <w:p w14:paraId="5BDE3A61" w14:textId="77777777" w:rsidR="002C61C8" w:rsidRDefault="00437CE0">
          <w:pPr>
            <w:pStyle w:val="Obsah2"/>
            <w:rPr>
              <w:rFonts w:asciiTheme="minorHAnsi" w:eastAsiaTheme="minorEastAsia" w:hAnsiTheme="minorHAnsi" w:cstheme="minorBidi"/>
              <w:noProof/>
              <w:sz w:val="22"/>
              <w:lang w:eastAsia="cs-CZ"/>
            </w:rPr>
          </w:pPr>
          <w:hyperlink w:anchor="_Toc435680623" w:history="1">
            <w:r w:rsidR="002C61C8" w:rsidRPr="00497980">
              <w:rPr>
                <w:rStyle w:val="Hypertextovodkaz"/>
                <w:noProof/>
              </w:rPr>
              <w:t>6.4. Podmínky pro poskytnutí institucionální podpory ze strany NFB</w:t>
            </w:r>
            <w:r w:rsidR="002C61C8">
              <w:rPr>
                <w:noProof/>
                <w:webHidden/>
              </w:rPr>
              <w:tab/>
            </w:r>
            <w:r w:rsidR="002C61C8">
              <w:rPr>
                <w:noProof/>
                <w:webHidden/>
              </w:rPr>
              <w:fldChar w:fldCharType="begin"/>
            </w:r>
            <w:r w:rsidR="002C61C8">
              <w:rPr>
                <w:noProof/>
                <w:webHidden/>
              </w:rPr>
              <w:instrText xml:space="preserve"> PAGEREF _Toc435680623 \h </w:instrText>
            </w:r>
            <w:r w:rsidR="002C61C8">
              <w:rPr>
                <w:noProof/>
                <w:webHidden/>
              </w:rPr>
            </w:r>
            <w:r w:rsidR="002C61C8">
              <w:rPr>
                <w:noProof/>
                <w:webHidden/>
              </w:rPr>
              <w:fldChar w:fldCharType="separate"/>
            </w:r>
            <w:r w:rsidR="004B5AF4">
              <w:rPr>
                <w:noProof/>
                <w:webHidden/>
              </w:rPr>
              <w:t>21</w:t>
            </w:r>
            <w:r w:rsidR="002C61C8">
              <w:rPr>
                <w:noProof/>
                <w:webHidden/>
              </w:rPr>
              <w:fldChar w:fldCharType="end"/>
            </w:r>
          </w:hyperlink>
        </w:p>
        <w:p w14:paraId="777283AF" w14:textId="77777777" w:rsidR="002C61C8" w:rsidRDefault="00437CE0">
          <w:pPr>
            <w:pStyle w:val="Obsah2"/>
            <w:rPr>
              <w:rFonts w:asciiTheme="minorHAnsi" w:eastAsiaTheme="minorEastAsia" w:hAnsiTheme="minorHAnsi" w:cstheme="minorBidi"/>
              <w:noProof/>
              <w:sz w:val="22"/>
              <w:lang w:eastAsia="cs-CZ"/>
            </w:rPr>
          </w:pPr>
          <w:hyperlink w:anchor="_Toc435680624" w:history="1">
            <w:r w:rsidR="002C61C8" w:rsidRPr="00497980">
              <w:rPr>
                <w:rStyle w:val="Hypertextovodkaz"/>
                <w:noProof/>
              </w:rPr>
              <w:t>6.4.1 Hodnocení žádostí o poskytnutí institucionální podpory a vydání rozhodnutí o poskytnutí podpory</w:t>
            </w:r>
            <w:r w:rsidR="002C61C8">
              <w:rPr>
                <w:noProof/>
                <w:webHidden/>
              </w:rPr>
              <w:tab/>
            </w:r>
            <w:r w:rsidR="002C61C8">
              <w:rPr>
                <w:noProof/>
                <w:webHidden/>
              </w:rPr>
              <w:fldChar w:fldCharType="begin"/>
            </w:r>
            <w:r w:rsidR="002C61C8">
              <w:rPr>
                <w:noProof/>
                <w:webHidden/>
              </w:rPr>
              <w:instrText xml:space="preserve"> PAGEREF _Toc435680624 \h </w:instrText>
            </w:r>
            <w:r w:rsidR="002C61C8">
              <w:rPr>
                <w:noProof/>
                <w:webHidden/>
              </w:rPr>
            </w:r>
            <w:r w:rsidR="002C61C8">
              <w:rPr>
                <w:noProof/>
                <w:webHidden/>
              </w:rPr>
              <w:fldChar w:fldCharType="separate"/>
            </w:r>
            <w:r w:rsidR="004B5AF4">
              <w:rPr>
                <w:noProof/>
                <w:webHidden/>
              </w:rPr>
              <w:t>22</w:t>
            </w:r>
            <w:r w:rsidR="002C61C8">
              <w:rPr>
                <w:noProof/>
                <w:webHidden/>
              </w:rPr>
              <w:fldChar w:fldCharType="end"/>
            </w:r>
          </w:hyperlink>
        </w:p>
        <w:p w14:paraId="7F32D8B7" w14:textId="77777777" w:rsidR="002C61C8" w:rsidRDefault="00437CE0">
          <w:pPr>
            <w:pStyle w:val="Obsah2"/>
            <w:rPr>
              <w:rFonts w:asciiTheme="minorHAnsi" w:eastAsiaTheme="minorEastAsia" w:hAnsiTheme="minorHAnsi" w:cstheme="minorBidi"/>
              <w:noProof/>
              <w:sz w:val="22"/>
              <w:lang w:eastAsia="cs-CZ"/>
            </w:rPr>
          </w:pPr>
          <w:hyperlink w:anchor="_Toc435680625" w:history="1">
            <w:r w:rsidR="002C61C8" w:rsidRPr="00497980">
              <w:rPr>
                <w:rStyle w:val="Hypertextovodkaz"/>
                <w:noProof/>
              </w:rPr>
              <w:t>6.5 Rozhodnutí o poskytnutí institucionální podpory</w:t>
            </w:r>
            <w:r w:rsidR="002C61C8">
              <w:rPr>
                <w:noProof/>
                <w:webHidden/>
              </w:rPr>
              <w:tab/>
            </w:r>
            <w:r w:rsidR="002C61C8">
              <w:rPr>
                <w:noProof/>
                <w:webHidden/>
              </w:rPr>
              <w:fldChar w:fldCharType="begin"/>
            </w:r>
            <w:r w:rsidR="002C61C8">
              <w:rPr>
                <w:noProof/>
                <w:webHidden/>
              </w:rPr>
              <w:instrText xml:space="preserve"> PAGEREF _Toc435680625 \h </w:instrText>
            </w:r>
            <w:r w:rsidR="002C61C8">
              <w:rPr>
                <w:noProof/>
                <w:webHidden/>
              </w:rPr>
            </w:r>
            <w:r w:rsidR="002C61C8">
              <w:rPr>
                <w:noProof/>
                <w:webHidden/>
              </w:rPr>
              <w:fldChar w:fldCharType="separate"/>
            </w:r>
            <w:r w:rsidR="004B5AF4">
              <w:rPr>
                <w:noProof/>
                <w:webHidden/>
              </w:rPr>
              <w:t>23</w:t>
            </w:r>
            <w:r w:rsidR="002C61C8">
              <w:rPr>
                <w:noProof/>
                <w:webHidden/>
              </w:rPr>
              <w:fldChar w:fldCharType="end"/>
            </w:r>
          </w:hyperlink>
        </w:p>
        <w:p w14:paraId="5CB0E654" w14:textId="77777777" w:rsidR="002C61C8" w:rsidRDefault="00437CE0">
          <w:pPr>
            <w:pStyle w:val="Obsah2"/>
            <w:rPr>
              <w:rFonts w:asciiTheme="minorHAnsi" w:eastAsiaTheme="minorEastAsia" w:hAnsiTheme="minorHAnsi" w:cstheme="minorBidi"/>
              <w:noProof/>
              <w:sz w:val="22"/>
              <w:lang w:eastAsia="cs-CZ"/>
            </w:rPr>
          </w:pPr>
          <w:hyperlink w:anchor="_Toc435680626" w:history="1">
            <w:r w:rsidR="002C61C8" w:rsidRPr="00497980">
              <w:rPr>
                <w:rStyle w:val="Hypertextovodkaz"/>
                <w:noProof/>
              </w:rPr>
              <w:t>6.6 Postupy pro vydávání právních aktů pro poskytování institucionální podpory (včetně základních náležitostí právních aktů)</w:t>
            </w:r>
            <w:r w:rsidR="002C61C8">
              <w:rPr>
                <w:noProof/>
                <w:webHidden/>
              </w:rPr>
              <w:tab/>
            </w:r>
            <w:r w:rsidR="002C61C8">
              <w:rPr>
                <w:noProof/>
                <w:webHidden/>
              </w:rPr>
              <w:fldChar w:fldCharType="begin"/>
            </w:r>
            <w:r w:rsidR="002C61C8">
              <w:rPr>
                <w:noProof/>
                <w:webHidden/>
              </w:rPr>
              <w:instrText xml:space="preserve"> PAGEREF _Toc435680626 \h </w:instrText>
            </w:r>
            <w:r w:rsidR="002C61C8">
              <w:rPr>
                <w:noProof/>
                <w:webHidden/>
              </w:rPr>
            </w:r>
            <w:r w:rsidR="002C61C8">
              <w:rPr>
                <w:noProof/>
                <w:webHidden/>
              </w:rPr>
              <w:fldChar w:fldCharType="separate"/>
            </w:r>
            <w:r w:rsidR="004B5AF4">
              <w:rPr>
                <w:noProof/>
                <w:webHidden/>
              </w:rPr>
              <w:t>23</w:t>
            </w:r>
            <w:r w:rsidR="002C61C8">
              <w:rPr>
                <w:noProof/>
                <w:webHidden/>
              </w:rPr>
              <w:fldChar w:fldCharType="end"/>
            </w:r>
          </w:hyperlink>
        </w:p>
        <w:p w14:paraId="09811C7B" w14:textId="77777777" w:rsidR="002C61C8" w:rsidRDefault="00437CE0">
          <w:pPr>
            <w:pStyle w:val="Obsah1"/>
            <w:tabs>
              <w:tab w:val="right" w:leader="dot" w:pos="9062"/>
            </w:tabs>
            <w:rPr>
              <w:rFonts w:asciiTheme="minorHAnsi" w:eastAsiaTheme="minorEastAsia" w:hAnsiTheme="minorHAnsi" w:cstheme="minorBidi"/>
              <w:b w:val="0"/>
              <w:caps w:val="0"/>
              <w:noProof/>
              <w:sz w:val="22"/>
              <w:lang w:eastAsia="cs-CZ"/>
            </w:rPr>
          </w:pPr>
          <w:hyperlink w:anchor="_Toc435680627" w:history="1">
            <w:r w:rsidR="002C61C8" w:rsidRPr="00497980">
              <w:rPr>
                <w:rStyle w:val="Hypertextovodkaz"/>
                <w:noProof/>
              </w:rPr>
              <w:t>7. Systém reportování, monitorování a uznávání Výdajů</w:t>
            </w:r>
            <w:r w:rsidR="002C61C8">
              <w:rPr>
                <w:noProof/>
                <w:webHidden/>
              </w:rPr>
              <w:tab/>
            </w:r>
            <w:r w:rsidR="002C61C8">
              <w:rPr>
                <w:noProof/>
                <w:webHidden/>
              </w:rPr>
              <w:fldChar w:fldCharType="begin"/>
            </w:r>
            <w:r w:rsidR="002C61C8">
              <w:rPr>
                <w:noProof/>
                <w:webHidden/>
              </w:rPr>
              <w:instrText xml:space="preserve"> PAGEREF _Toc435680627 \h </w:instrText>
            </w:r>
            <w:r w:rsidR="002C61C8">
              <w:rPr>
                <w:noProof/>
                <w:webHidden/>
              </w:rPr>
            </w:r>
            <w:r w:rsidR="002C61C8">
              <w:rPr>
                <w:noProof/>
                <w:webHidden/>
              </w:rPr>
              <w:fldChar w:fldCharType="separate"/>
            </w:r>
            <w:r w:rsidR="004B5AF4">
              <w:rPr>
                <w:noProof/>
                <w:webHidden/>
              </w:rPr>
              <w:t>25</w:t>
            </w:r>
            <w:r w:rsidR="002C61C8">
              <w:rPr>
                <w:noProof/>
                <w:webHidden/>
              </w:rPr>
              <w:fldChar w:fldCharType="end"/>
            </w:r>
          </w:hyperlink>
        </w:p>
        <w:p w14:paraId="392E46BE" w14:textId="77777777" w:rsidR="002C61C8" w:rsidRDefault="00437CE0">
          <w:pPr>
            <w:pStyle w:val="Obsah2"/>
            <w:rPr>
              <w:rFonts w:asciiTheme="minorHAnsi" w:eastAsiaTheme="minorEastAsia" w:hAnsiTheme="minorHAnsi" w:cstheme="minorBidi"/>
              <w:noProof/>
              <w:sz w:val="22"/>
              <w:lang w:eastAsia="cs-CZ"/>
            </w:rPr>
          </w:pPr>
          <w:hyperlink w:anchor="_Toc435680628" w:history="1">
            <w:r w:rsidR="002C61C8" w:rsidRPr="00497980">
              <w:rPr>
                <w:rStyle w:val="Hypertextovodkaz"/>
                <w:noProof/>
              </w:rPr>
              <w:t>7.1 Systém reportování, monitorování a uznávání výdajů na úrovni Programu</w:t>
            </w:r>
            <w:r w:rsidR="002C61C8">
              <w:rPr>
                <w:noProof/>
                <w:webHidden/>
              </w:rPr>
              <w:tab/>
            </w:r>
            <w:r w:rsidR="002C61C8">
              <w:rPr>
                <w:noProof/>
                <w:webHidden/>
              </w:rPr>
              <w:fldChar w:fldCharType="begin"/>
            </w:r>
            <w:r w:rsidR="002C61C8">
              <w:rPr>
                <w:noProof/>
                <w:webHidden/>
              </w:rPr>
              <w:instrText xml:space="preserve"> PAGEREF _Toc435680628 \h </w:instrText>
            </w:r>
            <w:r w:rsidR="002C61C8">
              <w:rPr>
                <w:noProof/>
                <w:webHidden/>
              </w:rPr>
            </w:r>
            <w:r w:rsidR="002C61C8">
              <w:rPr>
                <w:noProof/>
                <w:webHidden/>
              </w:rPr>
              <w:fldChar w:fldCharType="separate"/>
            </w:r>
            <w:r w:rsidR="004B5AF4">
              <w:rPr>
                <w:noProof/>
                <w:webHidden/>
              </w:rPr>
              <w:t>25</w:t>
            </w:r>
            <w:r w:rsidR="002C61C8">
              <w:rPr>
                <w:noProof/>
                <w:webHidden/>
              </w:rPr>
              <w:fldChar w:fldCharType="end"/>
            </w:r>
          </w:hyperlink>
        </w:p>
        <w:p w14:paraId="3F5CB95F" w14:textId="77777777" w:rsidR="002C61C8" w:rsidRDefault="00437CE0">
          <w:pPr>
            <w:pStyle w:val="Obsah3"/>
            <w:tabs>
              <w:tab w:val="right" w:leader="dot" w:pos="9062"/>
            </w:tabs>
            <w:rPr>
              <w:rFonts w:asciiTheme="minorHAnsi" w:eastAsiaTheme="minorEastAsia" w:hAnsiTheme="minorHAnsi" w:cstheme="minorBidi"/>
              <w:noProof/>
              <w:lang w:eastAsia="cs-CZ"/>
            </w:rPr>
          </w:pPr>
          <w:hyperlink w:anchor="_Toc435680629" w:history="1">
            <w:r w:rsidR="002C61C8" w:rsidRPr="00497980">
              <w:rPr>
                <w:rStyle w:val="Hypertextovodkaz"/>
                <w:noProof/>
              </w:rPr>
              <w:t>7.1.1 Systém reportování na úrovni Programu</w:t>
            </w:r>
            <w:r w:rsidR="002C61C8">
              <w:rPr>
                <w:noProof/>
                <w:webHidden/>
              </w:rPr>
              <w:tab/>
            </w:r>
            <w:r w:rsidR="002C61C8">
              <w:rPr>
                <w:noProof/>
                <w:webHidden/>
              </w:rPr>
              <w:fldChar w:fldCharType="begin"/>
            </w:r>
            <w:r w:rsidR="002C61C8">
              <w:rPr>
                <w:noProof/>
                <w:webHidden/>
              </w:rPr>
              <w:instrText xml:space="preserve"> PAGEREF _Toc435680629 \h </w:instrText>
            </w:r>
            <w:r w:rsidR="002C61C8">
              <w:rPr>
                <w:noProof/>
                <w:webHidden/>
              </w:rPr>
            </w:r>
            <w:r w:rsidR="002C61C8">
              <w:rPr>
                <w:noProof/>
                <w:webHidden/>
              </w:rPr>
              <w:fldChar w:fldCharType="separate"/>
            </w:r>
            <w:r w:rsidR="004B5AF4">
              <w:rPr>
                <w:noProof/>
                <w:webHidden/>
              </w:rPr>
              <w:t>25</w:t>
            </w:r>
            <w:r w:rsidR="002C61C8">
              <w:rPr>
                <w:noProof/>
                <w:webHidden/>
              </w:rPr>
              <w:fldChar w:fldCharType="end"/>
            </w:r>
          </w:hyperlink>
        </w:p>
        <w:p w14:paraId="63403CE3" w14:textId="77777777" w:rsidR="002C61C8" w:rsidRDefault="00437CE0">
          <w:pPr>
            <w:pStyle w:val="Obsah3"/>
            <w:tabs>
              <w:tab w:val="right" w:leader="dot" w:pos="9062"/>
            </w:tabs>
            <w:rPr>
              <w:rFonts w:asciiTheme="minorHAnsi" w:eastAsiaTheme="minorEastAsia" w:hAnsiTheme="minorHAnsi" w:cstheme="minorBidi"/>
              <w:noProof/>
              <w:lang w:eastAsia="cs-CZ"/>
            </w:rPr>
          </w:pPr>
          <w:hyperlink w:anchor="_Toc435680630" w:history="1">
            <w:r w:rsidR="002C61C8" w:rsidRPr="00497980">
              <w:rPr>
                <w:rStyle w:val="Hypertextovodkaz"/>
                <w:noProof/>
              </w:rPr>
              <w:t>7.1.2 Systém kontroly a auditů na úrovni Programu</w:t>
            </w:r>
            <w:r w:rsidR="002C61C8">
              <w:rPr>
                <w:noProof/>
                <w:webHidden/>
              </w:rPr>
              <w:tab/>
            </w:r>
            <w:r w:rsidR="002C61C8">
              <w:rPr>
                <w:noProof/>
                <w:webHidden/>
              </w:rPr>
              <w:fldChar w:fldCharType="begin"/>
            </w:r>
            <w:r w:rsidR="002C61C8">
              <w:rPr>
                <w:noProof/>
                <w:webHidden/>
              </w:rPr>
              <w:instrText xml:space="preserve"> PAGEREF _Toc435680630 \h </w:instrText>
            </w:r>
            <w:r w:rsidR="002C61C8">
              <w:rPr>
                <w:noProof/>
                <w:webHidden/>
              </w:rPr>
            </w:r>
            <w:r w:rsidR="002C61C8">
              <w:rPr>
                <w:noProof/>
                <w:webHidden/>
              </w:rPr>
              <w:fldChar w:fldCharType="separate"/>
            </w:r>
            <w:r w:rsidR="004B5AF4">
              <w:rPr>
                <w:noProof/>
                <w:webHidden/>
              </w:rPr>
              <w:t>26</w:t>
            </w:r>
            <w:r w:rsidR="002C61C8">
              <w:rPr>
                <w:noProof/>
                <w:webHidden/>
              </w:rPr>
              <w:fldChar w:fldCharType="end"/>
            </w:r>
          </w:hyperlink>
        </w:p>
        <w:p w14:paraId="326CC654" w14:textId="77777777" w:rsidR="002C61C8" w:rsidRDefault="00437CE0">
          <w:pPr>
            <w:pStyle w:val="Obsah2"/>
            <w:rPr>
              <w:rFonts w:asciiTheme="minorHAnsi" w:eastAsiaTheme="minorEastAsia" w:hAnsiTheme="minorHAnsi" w:cstheme="minorBidi"/>
              <w:noProof/>
              <w:sz w:val="22"/>
              <w:lang w:eastAsia="cs-CZ"/>
            </w:rPr>
          </w:pPr>
          <w:hyperlink w:anchor="_Toc435680631" w:history="1">
            <w:r w:rsidR="002C61C8" w:rsidRPr="00497980">
              <w:rPr>
                <w:rStyle w:val="Hypertextovodkaz"/>
                <w:noProof/>
              </w:rPr>
              <w:t>7.2 Systém reportování, monitorování a kontroly na úrovni projektů</w:t>
            </w:r>
            <w:r w:rsidR="002C61C8">
              <w:rPr>
                <w:noProof/>
                <w:webHidden/>
              </w:rPr>
              <w:tab/>
            </w:r>
            <w:r w:rsidR="002C61C8">
              <w:rPr>
                <w:noProof/>
                <w:webHidden/>
              </w:rPr>
              <w:fldChar w:fldCharType="begin"/>
            </w:r>
            <w:r w:rsidR="002C61C8">
              <w:rPr>
                <w:noProof/>
                <w:webHidden/>
              </w:rPr>
              <w:instrText xml:space="preserve"> PAGEREF _Toc435680631 \h </w:instrText>
            </w:r>
            <w:r w:rsidR="002C61C8">
              <w:rPr>
                <w:noProof/>
                <w:webHidden/>
              </w:rPr>
            </w:r>
            <w:r w:rsidR="002C61C8">
              <w:rPr>
                <w:noProof/>
                <w:webHidden/>
              </w:rPr>
              <w:fldChar w:fldCharType="separate"/>
            </w:r>
            <w:r w:rsidR="004B5AF4">
              <w:rPr>
                <w:noProof/>
                <w:webHidden/>
              </w:rPr>
              <w:t>29</w:t>
            </w:r>
            <w:r w:rsidR="002C61C8">
              <w:rPr>
                <w:noProof/>
                <w:webHidden/>
              </w:rPr>
              <w:fldChar w:fldCharType="end"/>
            </w:r>
          </w:hyperlink>
        </w:p>
        <w:p w14:paraId="120153A5" w14:textId="77777777" w:rsidR="002C61C8" w:rsidRDefault="00437CE0">
          <w:pPr>
            <w:pStyle w:val="Obsah2"/>
            <w:rPr>
              <w:rFonts w:asciiTheme="minorHAnsi" w:eastAsiaTheme="minorEastAsia" w:hAnsiTheme="minorHAnsi" w:cstheme="minorBidi"/>
              <w:noProof/>
              <w:sz w:val="22"/>
              <w:lang w:eastAsia="cs-CZ"/>
            </w:rPr>
          </w:pPr>
          <w:hyperlink w:anchor="_Toc435680632" w:history="1">
            <w:r w:rsidR="002C61C8" w:rsidRPr="00497980">
              <w:rPr>
                <w:rStyle w:val="Hypertextovodkaz"/>
                <w:noProof/>
              </w:rPr>
              <w:t>Dokumentace projektu</w:t>
            </w:r>
            <w:r w:rsidR="002C61C8">
              <w:rPr>
                <w:noProof/>
                <w:webHidden/>
              </w:rPr>
              <w:tab/>
            </w:r>
            <w:r w:rsidR="002C61C8">
              <w:rPr>
                <w:noProof/>
                <w:webHidden/>
              </w:rPr>
              <w:fldChar w:fldCharType="begin"/>
            </w:r>
            <w:r w:rsidR="002C61C8">
              <w:rPr>
                <w:noProof/>
                <w:webHidden/>
              </w:rPr>
              <w:instrText xml:space="preserve"> PAGEREF _Toc435680632 \h </w:instrText>
            </w:r>
            <w:r w:rsidR="002C61C8">
              <w:rPr>
                <w:noProof/>
                <w:webHidden/>
              </w:rPr>
            </w:r>
            <w:r w:rsidR="002C61C8">
              <w:rPr>
                <w:noProof/>
                <w:webHidden/>
              </w:rPr>
              <w:fldChar w:fldCharType="separate"/>
            </w:r>
            <w:r w:rsidR="004B5AF4">
              <w:rPr>
                <w:noProof/>
                <w:webHidden/>
              </w:rPr>
              <w:t>30</w:t>
            </w:r>
            <w:r w:rsidR="002C61C8">
              <w:rPr>
                <w:noProof/>
                <w:webHidden/>
              </w:rPr>
              <w:fldChar w:fldCharType="end"/>
            </w:r>
          </w:hyperlink>
        </w:p>
        <w:p w14:paraId="57F28D39" w14:textId="77777777" w:rsidR="002C61C8" w:rsidRDefault="00437CE0">
          <w:pPr>
            <w:pStyle w:val="Obsah3"/>
            <w:tabs>
              <w:tab w:val="right" w:leader="dot" w:pos="9062"/>
            </w:tabs>
            <w:rPr>
              <w:rFonts w:asciiTheme="minorHAnsi" w:eastAsiaTheme="minorEastAsia" w:hAnsiTheme="minorHAnsi" w:cstheme="minorBidi"/>
              <w:noProof/>
              <w:lang w:eastAsia="cs-CZ"/>
            </w:rPr>
          </w:pPr>
          <w:hyperlink w:anchor="_Toc435680633" w:history="1">
            <w:r w:rsidR="002C61C8" w:rsidRPr="00497980">
              <w:rPr>
                <w:rStyle w:val="Hypertextovodkaz"/>
                <w:noProof/>
              </w:rPr>
              <w:t>7.2.1 Průběžná a závěrečná zpráva o projektu</w:t>
            </w:r>
            <w:r w:rsidR="002C61C8">
              <w:rPr>
                <w:noProof/>
                <w:webHidden/>
              </w:rPr>
              <w:tab/>
            </w:r>
            <w:r w:rsidR="002C61C8">
              <w:rPr>
                <w:noProof/>
                <w:webHidden/>
              </w:rPr>
              <w:fldChar w:fldCharType="begin"/>
            </w:r>
            <w:r w:rsidR="002C61C8">
              <w:rPr>
                <w:noProof/>
                <w:webHidden/>
              </w:rPr>
              <w:instrText xml:space="preserve"> PAGEREF _Toc435680633 \h </w:instrText>
            </w:r>
            <w:r w:rsidR="002C61C8">
              <w:rPr>
                <w:noProof/>
                <w:webHidden/>
              </w:rPr>
            </w:r>
            <w:r w:rsidR="002C61C8">
              <w:rPr>
                <w:noProof/>
                <w:webHidden/>
              </w:rPr>
              <w:fldChar w:fldCharType="separate"/>
            </w:r>
            <w:r w:rsidR="004B5AF4">
              <w:rPr>
                <w:noProof/>
                <w:webHidden/>
              </w:rPr>
              <w:t>30</w:t>
            </w:r>
            <w:r w:rsidR="002C61C8">
              <w:rPr>
                <w:noProof/>
                <w:webHidden/>
              </w:rPr>
              <w:fldChar w:fldCharType="end"/>
            </w:r>
          </w:hyperlink>
        </w:p>
        <w:p w14:paraId="0F20AAF6" w14:textId="77777777" w:rsidR="002C61C8" w:rsidRDefault="00437CE0">
          <w:pPr>
            <w:pStyle w:val="Obsah3"/>
            <w:tabs>
              <w:tab w:val="right" w:leader="dot" w:pos="9062"/>
            </w:tabs>
            <w:rPr>
              <w:rFonts w:asciiTheme="minorHAnsi" w:eastAsiaTheme="minorEastAsia" w:hAnsiTheme="minorHAnsi" w:cstheme="minorBidi"/>
              <w:noProof/>
              <w:lang w:eastAsia="cs-CZ"/>
            </w:rPr>
          </w:pPr>
          <w:hyperlink w:anchor="_Toc435680634" w:history="1">
            <w:r w:rsidR="002C61C8" w:rsidRPr="00497980">
              <w:rPr>
                <w:rStyle w:val="Hypertextovodkaz"/>
                <w:noProof/>
              </w:rPr>
              <w:t>7.2.2 Oponentní řízení</w:t>
            </w:r>
            <w:r w:rsidR="002C61C8">
              <w:rPr>
                <w:noProof/>
                <w:webHidden/>
              </w:rPr>
              <w:tab/>
            </w:r>
            <w:r w:rsidR="002C61C8">
              <w:rPr>
                <w:noProof/>
                <w:webHidden/>
              </w:rPr>
              <w:fldChar w:fldCharType="begin"/>
            </w:r>
            <w:r w:rsidR="002C61C8">
              <w:rPr>
                <w:noProof/>
                <w:webHidden/>
              </w:rPr>
              <w:instrText xml:space="preserve"> PAGEREF _Toc435680634 \h </w:instrText>
            </w:r>
            <w:r w:rsidR="002C61C8">
              <w:rPr>
                <w:noProof/>
                <w:webHidden/>
              </w:rPr>
            </w:r>
            <w:r w:rsidR="002C61C8">
              <w:rPr>
                <w:noProof/>
                <w:webHidden/>
              </w:rPr>
              <w:fldChar w:fldCharType="separate"/>
            </w:r>
            <w:r w:rsidR="004B5AF4">
              <w:rPr>
                <w:noProof/>
                <w:webHidden/>
              </w:rPr>
              <w:t>31</w:t>
            </w:r>
            <w:r w:rsidR="002C61C8">
              <w:rPr>
                <w:noProof/>
                <w:webHidden/>
              </w:rPr>
              <w:fldChar w:fldCharType="end"/>
            </w:r>
          </w:hyperlink>
        </w:p>
        <w:p w14:paraId="734B5E61" w14:textId="77777777" w:rsidR="002C61C8" w:rsidRDefault="00437CE0">
          <w:pPr>
            <w:pStyle w:val="Obsah3"/>
            <w:tabs>
              <w:tab w:val="right" w:leader="dot" w:pos="9062"/>
            </w:tabs>
            <w:rPr>
              <w:rFonts w:asciiTheme="minorHAnsi" w:eastAsiaTheme="minorEastAsia" w:hAnsiTheme="minorHAnsi" w:cstheme="minorBidi"/>
              <w:noProof/>
              <w:lang w:eastAsia="cs-CZ"/>
            </w:rPr>
          </w:pPr>
          <w:hyperlink w:anchor="_Toc435680635" w:history="1">
            <w:r w:rsidR="002C61C8" w:rsidRPr="00497980">
              <w:rPr>
                <w:rStyle w:val="Hypertextovodkaz"/>
                <w:noProof/>
              </w:rPr>
              <w:t>7.2.3 Kontroly na místě</w:t>
            </w:r>
            <w:r w:rsidR="002C61C8">
              <w:rPr>
                <w:noProof/>
                <w:webHidden/>
              </w:rPr>
              <w:tab/>
            </w:r>
            <w:r w:rsidR="002C61C8">
              <w:rPr>
                <w:noProof/>
                <w:webHidden/>
              </w:rPr>
              <w:fldChar w:fldCharType="begin"/>
            </w:r>
            <w:r w:rsidR="002C61C8">
              <w:rPr>
                <w:noProof/>
                <w:webHidden/>
              </w:rPr>
              <w:instrText xml:space="preserve"> PAGEREF _Toc435680635 \h </w:instrText>
            </w:r>
            <w:r w:rsidR="002C61C8">
              <w:rPr>
                <w:noProof/>
                <w:webHidden/>
              </w:rPr>
            </w:r>
            <w:r w:rsidR="002C61C8">
              <w:rPr>
                <w:noProof/>
                <w:webHidden/>
              </w:rPr>
              <w:fldChar w:fldCharType="separate"/>
            </w:r>
            <w:r w:rsidR="004B5AF4">
              <w:rPr>
                <w:noProof/>
                <w:webHidden/>
              </w:rPr>
              <w:t>32</w:t>
            </w:r>
            <w:r w:rsidR="002C61C8">
              <w:rPr>
                <w:noProof/>
                <w:webHidden/>
              </w:rPr>
              <w:fldChar w:fldCharType="end"/>
            </w:r>
          </w:hyperlink>
        </w:p>
        <w:p w14:paraId="2D70A63A" w14:textId="77777777" w:rsidR="002C61C8" w:rsidRDefault="00437CE0">
          <w:pPr>
            <w:pStyle w:val="Obsah3"/>
            <w:tabs>
              <w:tab w:val="right" w:leader="dot" w:pos="9062"/>
            </w:tabs>
            <w:rPr>
              <w:rFonts w:asciiTheme="minorHAnsi" w:eastAsiaTheme="minorEastAsia" w:hAnsiTheme="minorHAnsi" w:cstheme="minorBidi"/>
              <w:noProof/>
              <w:lang w:eastAsia="cs-CZ"/>
            </w:rPr>
          </w:pPr>
          <w:hyperlink w:anchor="_Toc435680636" w:history="1">
            <w:r w:rsidR="002C61C8" w:rsidRPr="00497980">
              <w:rPr>
                <w:rStyle w:val="Hypertextovodkaz"/>
                <w:noProof/>
              </w:rPr>
              <w:t>7.2.4 Statistická evidence a archivace podpořených projektů</w:t>
            </w:r>
            <w:r w:rsidR="002C61C8">
              <w:rPr>
                <w:noProof/>
                <w:webHidden/>
              </w:rPr>
              <w:tab/>
            </w:r>
            <w:r w:rsidR="002C61C8">
              <w:rPr>
                <w:noProof/>
                <w:webHidden/>
              </w:rPr>
              <w:fldChar w:fldCharType="begin"/>
            </w:r>
            <w:r w:rsidR="002C61C8">
              <w:rPr>
                <w:noProof/>
                <w:webHidden/>
              </w:rPr>
              <w:instrText xml:space="preserve"> PAGEREF _Toc435680636 \h </w:instrText>
            </w:r>
            <w:r w:rsidR="002C61C8">
              <w:rPr>
                <w:noProof/>
                <w:webHidden/>
              </w:rPr>
            </w:r>
            <w:r w:rsidR="002C61C8">
              <w:rPr>
                <w:noProof/>
                <w:webHidden/>
              </w:rPr>
              <w:fldChar w:fldCharType="separate"/>
            </w:r>
            <w:r w:rsidR="004B5AF4">
              <w:rPr>
                <w:noProof/>
                <w:webHidden/>
              </w:rPr>
              <w:t>35</w:t>
            </w:r>
            <w:r w:rsidR="002C61C8">
              <w:rPr>
                <w:noProof/>
                <w:webHidden/>
              </w:rPr>
              <w:fldChar w:fldCharType="end"/>
            </w:r>
          </w:hyperlink>
        </w:p>
        <w:p w14:paraId="55A5C3A1" w14:textId="77777777" w:rsidR="002C61C8" w:rsidRDefault="00437CE0">
          <w:pPr>
            <w:pStyle w:val="Obsah2"/>
            <w:rPr>
              <w:rFonts w:asciiTheme="minorHAnsi" w:eastAsiaTheme="minorEastAsia" w:hAnsiTheme="minorHAnsi" w:cstheme="minorBidi"/>
              <w:noProof/>
              <w:sz w:val="22"/>
              <w:lang w:eastAsia="cs-CZ"/>
            </w:rPr>
          </w:pPr>
          <w:hyperlink w:anchor="_Toc435680637" w:history="1">
            <w:r w:rsidR="002C61C8" w:rsidRPr="00497980">
              <w:rPr>
                <w:rStyle w:val="Hypertextovodkaz"/>
                <w:noProof/>
              </w:rPr>
              <w:t>7.3 Modifikace projektů</w:t>
            </w:r>
            <w:r w:rsidR="002C61C8">
              <w:rPr>
                <w:noProof/>
                <w:webHidden/>
              </w:rPr>
              <w:tab/>
            </w:r>
            <w:r w:rsidR="002C61C8">
              <w:rPr>
                <w:noProof/>
                <w:webHidden/>
              </w:rPr>
              <w:fldChar w:fldCharType="begin"/>
            </w:r>
            <w:r w:rsidR="002C61C8">
              <w:rPr>
                <w:noProof/>
                <w:webHidden/>
              </w:rPr>
              <w:instrText xml:space="preserve"> PAGEREF _Toc435680637 \h </w:instrText>
            </w:r>
            <w:r w:rsidR="002C61C8">
              <w:rPr>
                <w:noProof/>
                <w:webHidden/>
              </w:rPr>
            </w:r>
            <w:r w:rsidR="002C61C8">
              <w:rPr>
                <w:noProof/>
                <w:webHidden/>
              </w:rPr>
              <w:fldChar w:fldCharType="separate"/>
            </w:r>
            <w:r w:rsidR="004B5AF4">
              <w:rPr>
                <w:noProof/>
                <w:webHidden/>
              </w:rPr>
              <w:t>37</w:t>
            </w:r>
            <w:r w:rsidR="002C61C8">
              <w:rPr>
                <w:noProof/>
                <w:webHidden/>
              </w:rPr>
              <w:fldChar w:fldCharType="end"/>
            </w:r>
          </w:hyperlink>
        </w:p>
        <w:p w14:paraId="534ED90B" w14:textId="77777777" w:rsidR="002C61C8" w:rsidRDefault="00437CE0">
          <w:pPr>
            <w:pStyle w:val="Obsah1"/>
            <w:tabs>
              <w:tab w:val="right" w:leader="dot" w:pos="9062"/>
            </w:tabs>
            <w:rPr>
              <w:rFonts w:asciiTheme="minorHAnsi" w:eastAsiaTheme="minorEastAsia" w:hAnsiTheme="minorHAnsi" w:cstheme="minorBidi"/>
              <w:b w:val="0"/>
              <w:caps w:val="0"/>
              <w:noProof/>
              <w:sz w:val="22"/>
              <w:lang w:eastAsia="cs-CZ"/>
            </w:rPr>
          </w:pPr>
          <w:hyperlink w:anchor="_Toc435680638" w:history="1">
            <w:r w:rsidR="002C61C8" w:rsidRPr="00497980">
              <w:rPr>
                <w:rStyle w:val="Hypertextovodkaz"/>
                <w:noProof/>
              </w:rPr>
              <w:t>8. finanční řízení Programu</w:t>
            </w:r>
            <w:r w:rsidR="002C61C8">
              <w:rPr>
                <w:noProof/>
                <w:webHidden/>
              </w:rPr>
              <w:tab/>
            </w:r>
            <w:r w:rsidR="002C61C8">
              <w:rPr>
                <w:noProof/>
                <w:webHidden/>
              </w:rPr>
              <w:fldChar w:fldCharType="begin"/>
            </w:r>
            <w:r w:rsidR="002C61C8">
              <w:rPr>
                <w:noProof/>
                <w:webHidden/>
              </w:rPr>
              <w:instrText xml:space="preserve"> PAGEREF _Toc435680638 \h </w:instrText>
            </w:r>
            <w:r w:rsidR="002C61C8">
              <w:rPr>
                <w:noProof/>
                <w:webHidden/>
              </w:rPr>
            </w:r>
            <w:r w:rsidR="002C61C8">
              <w:rPr>
                <w:noProof/>
                <w:webHidden/>
              </w:rPr>
              <w:fldChar w:fldCharType="separate"/>
            </w:r>
            <w:r w:rsidR="004B5AF4">
              <w:rPr>
                <w:noProof/>
                <w:webHidden/>
              </w:rPr>
              <w:t>37</w:t>
            </w:r>
            <w:r w:rsidR="002C61C8">
              <w:rPr>
                <w:noProof/>
                <w:webHidden/>
              </w:rPr>
              <w:fldChar w:fldCharType="end"/>
            </w:r>
          </w:hyperlink>
        </w:p>
        <w:p w14:paraId="12E967DF" w14:textId="77777777" w:rsidR="002C61C8" w:rsidRDefault="00437CE0">
          <w:pPr>
            <w:pStyle w:val="Obsah2"/>
            <w:rPr>
              <w:rFonts w:asciiTheme="minorHAnsi" w:eastAsiaTheme="minorEastAsia" w:hAnsiTheme="minorHAnsi" w:cstheme="minorBidi"/>
              <w:noProof/>
              <w:sz w:val="22"/>
              <w:lang w:eastAsia="cs-CZ"/>
            </w:rPr>
          </w:pPr>
          <w:hyperlink w:anchor="_Toc435680639" w:history="1">
            <w:r w:rsidR="002C61C8" w:rsidRPr="00497980">
              <w:rPr>
                <w:rStyle w:val="Hypertextovodkaz"/>
                <w:noProof/>
              </w:rPr>
              <w:t>8.1 Způsobilé náklady Programu a projektů</w:t>
            </w:r>
            <w:r w:rsidR="002C61C8">
              <w:rPr>
                <w:noProof/>
                <w:webHidden/>
              </w:rPr>
              <w:tab/>
            </w:r>
            <w:r w:rsidR="002C61C8">
              <w:rPr>
                <w:noProof/>
                <w:webHidden/>
              </w:rPr>
              <w:fldChar w:fldCharType="begin"/>
            </w:r>
            <w:r w:rsidR="002C61C8">
              <w:rPr>
                <w:noProof/>
                <w:webHidden/>
              </w:rPr>
              <w:instrText xml:space="preserve"> PAGEREF _Toc435680639 \h </w:instrText>
            </w:r>
            <w:r w:rsidR="002C61C8">
              <w:rPr>
                <w:noProof/>
                <w:webHidden/>
              </w:rPr>
            </w:r>
            <w:r w:rsidR="002C61C8">
              <w:rPr>
                <w:noProof/>
                <w:webHidden/>
              </w:rPr>
              <w:fldChar w:fldCharType="separate"/>
            </w:r>
            <w:r w:rsidR="004B5AF4">
              <w:rPr>
                <w:noProof/>
                <w:webHidden/>
              </w:rPr>
              <w:t>37</w:t>
            </w:r>
            <w:r w:rsidR="002C61C8">
              <w:rPr>
                <w:noProof/>
                <w:webHidden/>
              </w:rPr>
              <w:fldChar w:fldCharType="end"/>
            </w:r>
          </w:hyperlink>
        </w:p>
        <w:p w14:paraId="1F428691" w14:textId="77777777" w:rsidR="002C61C8" w:rsidRDefault="00437CE0">
          <w:pPr>
            <w:pStyle w:val="Obsah3"/>
            <w:tabs>
              <w:tab w:val="right" w:leader="dot" w:pos="9062"/>
            </w:tabs>
            <w:rPr>
              <w:rFonts w:asciiTheme="minorHAnsi" w:eastAsiaTheme="minorEastAsia" w:hAnsiTheme="minorHAnsi" w:cstheme="minorBidi"/>
              <w:noProof/>
              <w:lang w:eastAsia="cs-CZ"/>
            </w:rPr>
          </w:pPr>
          <w:hyperlink w:anchor="_Toc435680640" w:history="1">
            <w:r w:rsidR="002C61C8" w:rsidRPr="00497980">
              <w:rPr>
                <w:rStyle w:val="Hypertextovodkaz"/>
                <w:noProof/>
              </w:rPr>
              <w:t>8.1.1 Přímé náklady</w:t>
            </w:r>
            <w:r w:rsidR="002C61C8">
              <w:rPr>
                <w:noProof/>
                <w:webHidden/>
              </w:rPr>
              <w:tab/>
            </w:r>
            <w:r w:rsidR="002C61C8">
              <w:rPr>
                <w:noProof/>
                <w:webHidden/>
              </w:rPr>
              <w:fldChar w:fldCharType="begin"/>
            </w:r>
            <w:r w:rsidR="002C61C8">
              <w:rPr>
                <w:noProof/>
                <w:webHidden/>
              </w:rPr>
              <w:instrText xml:space="preserve"> PAGEREF _Toc435680640 \h </w:instrText>
            </w:r>
            <w:r w:rsidR="002C61C8">
              <w:rPr>
                <w:noProof/>
                <w:webHidden/>
              </w:rPr>
            </w:r>
            <w:r w:rsidR="002C61C8">
              <w:rPr>
                <w:noProof/>
                <w:webHidden/>
              </w:rPr>
              <w:fldChar w:fldCharType="separate"/>
            </w:r>
            <w:r w:rsidR="004B5AF4">
              <w:rPr>
                <w:noProof/>
                <w:webHidden/>
              </w:rPr>
              <w:t>38</w:t>
            </w:r>
            <w:r w:rsidR="002C61C8">
              <w:rPr>
                <w:noProof/>
                <w:webHidden/>
              </w:rPr>
              <w:fldChar w:fldCharType="end"/>
            </w:r>
          </w:hyperlink>
        </w:p>
        <w:p w14:paraId="56313720" w14:textId="77777777" w:rsidR="002C61C8" w:rsidRDefault="00437CE0">
          <w:pPr>
            <w:pStyle w:val="Obsah3"/>
            <w:tabs>
              <w:tab w:val="right" w:leader="dot" w:pos="9062"/>
            </w:tabs>
            <w:rPr>
              <w:rFonts w:asciiTheme="minorHAnsi" w:eastAsiaTheme="minorEastAsia" w:hAnsiTheme="minorHAnsi" w:cstheme="minorBidi"/>
              <w:noProof/>
              <w:lang w:eastAsia="cs-CZ"/>
            </w:rPr>
          </w:pPr>
          <w:hyperlink w:anchor="_Toc435680641" w:history="1">
            <w:r w:rsidR="002C61C8" w:rsidRPr="00497980">
              <w:rPr>
                <w:rStyle w:val="Hypertextovodkaz"/>
                <w:noProof/>
              </w:rPr>
              <w:t>8.1.2 Nepřímé náklady</w:t>
            </w:r>
            <w:r w:rsidR="002C61C8">
              <w:rPr>
                <w:noProof/>
                <w:webHidden/>
              </w:rPr>
              <w:tab/>
            </w:r>
            <w:r w:rsidR="002C61C8">
              <w:rPr>
                <w:noProof/>
                <w:webHidden/>
              </w:rPr>
              <w:fldChar w:fldCharType="begin"/>
            </w:r>
            <w:r w:rsidR="002C61C8">
              <w:rPr>
                <w:noProof/>
                <w:webHidden/>
              </w:rPr>
              <w:instrText xml:space="preserve"> PAGEREF _Toc435680641 \h </w:instrText>
            </w:r>
            <w:r w:rsidR="002C61C8">
              <w:rPr>
                <w:noProof/>
                <w:webHidden/>
              </w:rPr>
            </w:r>
            <w:r w:rsidR="002C61C8">
              <w:rPr>
                <w:noProof/>
                <w:webHidden/>
              </w:rPr>
              <w:fldChar w:fldCharType="separate"/>
            </w:r>
            <w:r w:rsidR="004B5AF4">
              <w:rPr>
                <w:noProof/>
                <w:webHidden/>
              </w:rPr>
              <w:t>42</w:t>
            </w:r>
            <w:r w:rsidR="002C61C8">
              <w:rPr>
                <w:noProof/>
                <w:webHidden/>
              </w:rPr>
              <w:fldChar w:fldCharType="end"/>
            </w:r>
          </w:hyperlink>
        </w:p>
        <w:p w14:paraId="391CA749" w14:textId="77777777" w:rsidR="002C61C8" w:rsidRDefault="00437CE0">
          <w:pPr>
            <w:pStyle w:val="Obsah2"/>
            <w:rPr>
              <w:rFonts w:asciiTheme="minorHAnsi" w:eastAsiaTheme="minorEastAsia" w:hAnsiTheme="minorHAnsi" w:cstheme="minorBidi"/>
              <w:noProof/>
              <w:sz w:val="22"/>
              <w:lang w:eastAsia="cs-CZ"/>
            </w:rPr>
          </w:pPr>
          <w:hyperlink w:anchor="_Toc435680642" w:history="1">
            <w:r w:rsidR="002C61C8" w:rsidRPr="00497980">
              <w:rPr>
                <w:rStyle w:val="Hypertextovodkaz"/>
                <w:noProof/>
              </w:rPr>
              <w:t>8.2 Nezpůsobilé náklady</w:t>
            </w:r>
            <w:r w:rsidR="002C61C8">
              <w:rPr>
                <w:noProof/>
                <w:webHidden/>
              </w:rPr>
              <w:tab/>
            </w:r>
            <w:r w:rsidR="002C61C8">
              <w:rPr>
                <w:noProof/>
                <w:webHidden/>
              </w:rPr>
              <w:fldChar w:fldCharType="begin"/>
            </w:r>
            <w:r w:rsidR="002C61C8">
              <w:rPr>
                <w:noProof/>
                <w:webHidden/>
              </w:rPr>
              <w:instrText xml:space="preserve"> PAGEREF _Toc435680642 \h </w:instrText>
            </w:r>
            <w:r w:rsidR="002C61C8">
              <w:rPr>
                <w:noProof/>
                <w:webHidden/>
              </w:rPr>
            </w:r>
            <w:r w:rsidR="002C61C8">
              <w:rPr>
                <w:noProof/>
                <w:webHidden/>
              </w:rPr>
              <w:fldChar w:fldCharType="separate"/>
            </w:r>
            <w:r w:rsidR="004B5AF4">
              <w:rPr>
                <w:noProof/>
                <w:webHidden/>
              </w:rPr>
              <w:t>42</w:t>
            </w:r>
            <w:r w:rsidR="002C61C8">
              <w:rPr>
                <w:noProof/>
                <w:webHidden/>
              </w:rPr>
              <w:fldChar w:fldCharType="end"/>
            </w:r>
          </w:hyperlink>
        </w:p>
        <w:p w14:paraId="1B4A5B23" w14:textId="77777777" w:rsidR="002C61C8" w:rsidRDefault="00437CE0">
          <w:pPr>
            <w:pStyle w:val="Obsah2"/>
            <w:rPr>
              <w:rFonts w:asciiTheme="minorHAnsi" w:eastAsiaTheme="minorEastAsia" w:hAnsiTheme="minorHAnsi" w:cstheme="minorBidi"/>
              <w:noProof/>
              <w:sz w:val="22"/>
              <w:lang w:eastAsia="cs-CZ"/>
            </w:rPr>
          </w:pPr>
          <w:hyperlink w:anchor="_Toc435680643" w:history="1">
            <w:r w:rsidR="002C61C8" w:rsidRPr="00497980">
              <w:rPr>
                <w:rStyle w:val="Hypertextovodkaz"/>
                <w:noProof/>
              </w:rPr>
              <w:t>8.3 Pozastavení plateb</w:t>
            </w:r>
            <w:r w:rsidR="002C61C8">
              <w:rPr>
                <w:noProof/>
                <w:webHidden/>
              </w:rPr>
              <w:tab/>
            </w:r>
            <w:r w:rsidR="002C61C8">
              <w:rPr>
                <w:noProof/>
                <w:webHidden/>
              </w:rPr>
              <w:fldChar w:fldCharType="begin"/>
            </w:r>
            <w:r w:rsidR="002C61C8">
              <w:rPr>
                <w:noProof/>
                <w:webHidden/>
              </w:rPr>
              <w:instrText xml:space="preserve"> PAGEREF _Toc435680643 \h </w:instrText>
            </w:r>
            <w:r w:rsidR="002C61C8">
              <w:rPr>
                <w:noProof/>
                <w:webHidden/>
              </w:rPr>
            </w:r>
            <w:r w:rsidR="002C61C8">
              <w:rPr>
                <w:noProof/>
                <w:webHidden/>
              </w:rPr>
              <w:fldChar w:fldCharType="separate"/>
            </w:r>
            <w:r w:rsidR="004B5AF4">
              <w:rPr>
                <w:noProof/>
                <w:webHidden/>
              </w:rPr>
              <w:t>43</w:t>
            </w:r>
            <w:r w:rsidR="002C61C8">
              <w:rPr>
                <w:noProof/>
                <w:webHidden/>
              </w:rPr>
              <w:fldChar w:fldCharType="end"/>
            </w:r>
          </w:hyperlink>
        </w:p>
        <w:p w14:paraId="0E97095C" w14:textId="77777777" w:rsidR="002C61C8" w:rsidRDefault="00437CE0">
          <w:pPr>
            <w:pStyle w:val="Obsah2"/>
            <w:rPr>
              <w:rFonts w:asciiTheme="minorHAnsi" w:eastAsiaTheme="minorEastAsia" w:hAnsiTheme="minorHAnsi" w:cstheme="minorBidi"/>
              <w:noProof/>
              <w:sz w:val="22"/>
              <w:lang w:eastAsia="cs-CZ"/>
            </w:rPr>
          </w:pPr>
          <w:hyperlink w:anchor="_Toc435680644" w:history="1">
            <w:r w:rsidR="002C61C8" w:rsidRPr="00497980">
              <w:rPr>
                <w:rStyle w:val="Hypertextovodkaz"/>
                <w:noProof/>
              </w:rPr>
              <w:t>8.4 Finanční toky vůči příjemcům a způsobilé náklady projektů</w:t>
            </w:r>
            <w:r w:rsidR="002C61C8">
              <w:rPr>
                <w:noProof/>
                <w:webHidden/>
              </w:rPr>
              <w:tab/>
            </w:r>
            <w:r w:rsidR="002C61C8">
              <w:rPr>
                <w:noProof/>
                <w:webHidden/>
              </w:rPr>
              <w:fldChar w:fldCharType="begin"/>
            </w:r>
            <w:r w:rsidR="002C61C8">
              <w:rPr>
                <w:noProof/>
                <w:webHidden/>
              </w:rPr>
              <w:instrText xml:space="preserve"> PAGEREF _Toc435680644 \h </w:instrText>
            </w:r>
            <w:r w:rsidR="002C61C8">
              <w:rPr>
                <w:noProof/>
                <w:webHidden/>
              </w:rPr>
            </w:r>
            <w:r w:rsidR="002C61C8">
              <w:rPr>
                <w:noProof/>
                <w:webHidden/>
              </w:rPr>
              <w:fldChar w:fldCharType="separate"/>
            </w:r>
            <w:r w:rsidR="004B5AF4">
              <w:rPr>
                <w:noProof/>
                <w:webHidden/>
              </w:rPr>
              <w:t>44</w:t>
            </w:r>
            <w:r w:rsidR="002C61C8">
              <w:rPr>
                <w:noProof/>
                <w:webHidden/>
              </w:rPr>
              <w:fldChar w:fldCharType="end"/>
            </w:r>
          </w:hyperlink>
        </w:p>
        <w:p w14:paraId="534ED860" w14:textId="77777777" w:rsidR="002C61C8" w:rsidRDefault="00437CE0">
          <w:pPr>
            <w:pStyle w:val="Obsah3"/>
            <w:tabs>
              <w:tab w:val="right" w:leader="dot" w:pos="9062"/>
            </w:tabs>
            <w:rPr>
              <w:rFonts w:asciiTheme="minorHAnsi" w:eastAsiaTheme="minorEastAsia" w:hAnsiTheme="minorHAnsi" w:cstheme="minorBidi"/>
              <w:noProof/>
              <w:lang w:eastAsia="cs-CZ"/>
            </w:rPr>
          </w:pPr>
          <w:hyperlink w:anchor="_Toc435680645" w:history="1">
            <w:r w:rsidR="002C61C8" w:rsidRPr="00497980">
              <w:rPr>
                <w:rStyle w:val="Hypertextovodkaz"/>
                <w:noProof/>
              </w:rPr>
              <w:t>8.4.1 Proplácení vůči příjemcům</w:t>
            </w:r>
            <w:r w:rsidR="002C61C8">
              <w:rPr>
                <w:noProof/>
                <w:webHidden/>
              </w:rPr>
              <w:tab/>
            </w:r>
            <w:r w:rsidR="002C61C8">
              <w:rPr>
                <w:noProof/>
                <w:webHidden/>
              </w:rPr>
              <w:fldChar w:fldCharType="begin"/>
            </w:r>
            <w:r w:rsidR="002C61C8">
              <w:rPr>
                <w:noProof/>
                <w:webHidden/>
              </w:rPr>
              <w:instrText xml:space="preserve"> PAGEREF _Toc435680645 \h </w:instrText>
            </w:r>
            <w:r w:rsidR="002C61C8">
              <w:rPr>
                <w:noProof/>
                <w:webHidden/>
              </w:rPr>
            </w:r>
            <w:r w:rsidR="002C61C8">
              <w:rPr>
                <w:noProof/>
                <w:webHidden/>
              </w:rPr>
              <w:fldChar w:fldCharType="separate"/>
            </w:r>
            <w:r w:rsidR="004B5AF4">
              <w:rPr>
                <w:noProof/>
                <w:webHidden/>
              </w:rPr>
              <w:t>44</w:t>
            </w:r>
            <w:r w:rsidR="002C61C8">
              <w:rPr>
                <w:noProof/>
                <w:webHidden/>
              </w:rPr>
              <w:fldChar w:fldCharType="end"/>
            </w:r>
          </w:hyperlink>
        </w:p>
        <w:p w14:paraId="12CFBF6F" w14:textId="77777777" w:rsidR="002C61C8" w:rsidRDefault="00437CE0">
          <w:pPr>
            <w:pStyle w:val="Obsah3"/>
            <w:tabs>
              <w:tab w:val="right" w:leader="dot" w:pos="9062"/>
            </w:tabs>
            <w:rPr>
              <w:rFonts w:asciiTheme="minorHAnsi" w:eastAsiaTheme="minorEastAsia" w:hAnsiTheme="minorHAnsi" w:cstheme="minorBidi"/>
              <w:noProof/>
              <w:lang w:eastAsia="cs-CZ"/>
            </w:rPr>
          </w:pPr>
          <w:hyperlink w:anchor="_Toc435680646" w:history="1">
            <w:r w:rsidR="002C61C8" w:rsidRPr="00497980">
              <w:rPr>
                <w:rStyle w:val="Hypertextovodkaz"/>
                <w:noProof/>
              </w:rPr>
              <w:t>8.4.2 Pozastavení plateb vůči příjemcům</w:t>
            </w:r>
            <w:r w:rsidR="002C61C8">
              <w:rPr>
                <w:noProof/>
                <w:webHidden/>
              </w:rPr>
              <w:tab/>
            </w:r>
            <w:r w:rsidR="002C61C8">
              <w:rPr>
                <w:noProof/>
                <w:webHidden/>
              </w:rPr>
              <w:fldChar w:fldCharType="begin"/>
            </w:r>
            <w:r w:rsidR="002C61C8">
              <w:rPr>
                <w:noProof/>
                <w:webHidden/>
              </w:rPr>
              <w:instrText xml:space="preserve"> PAGEREF _Toc435680646 \h </w:instrText>
            </w:r>
            <w:r w:rsidR="002C61C8">
              <w:rPr>
                <w:noProof/>
                <w:webHidden/>
              </w:rPr>
            </w:r>
            <w:r w:rsidR="002C61C8">
              <w:rPr>
                <w:noProof/>
                <w:webHidden/>
              </w:rPr>
              <w:fldChar w:fldCharType="separate"/>
            </w:r>
            <w:r w:rsidR="004B5AF4">
              <w:rPr>
                <w:noProof/>
                <w:webHidden/>
              </w:rPr>
              <w:t>44</w:t>
            </w:r>
            <w:r w:rsidR="002C61C8">
              <w:rPr>
                <w:noProof/>
                <w:webHidden/>
              </w:rPr>
              <w:fldChar w:fldCharType="end"/>
            </w:r>
          </w:hyperlink>
        </w:p>
        <w:p w14:paraId="46EFAFA9" w14:textId="77777777" w:rsidR="002C61C8" w:rsidRDefault="00437CE0">
          <w:pPr>
            <w:pStyle w:val="Obsah1"/>
            <w:tabs>
              <w:tab w:val="right" w:leader="dot" w:pos="9062"/>
            </w:tabs>
            <w:rPr>
              <w:rFonts w:asciiTheme="minorHAnsi" w:eastAsiaTheme="minorEastAsia" w:hAnsiTheme="minorHAnsi" w:cstheme="minorBidi"/>
              <w:b w:val="0"/>
              <w:caps w:val="0"/>
              <w:noProof/>
              <w:sz w:val="22"/>
              <w:lang w:eastAsia="cs-CZ"/>
            </w:rPr>
          </w:pPr>
          <w:hyperlink w:anchor="_Toc435680647" w:history="1">
            <w:r w:rsidR="002C61C8" w:rsidRPr="00497980">
              <w:rPr>
                <w:rStyle w:val="Hypertextovodkaz"/>
                <w:noProof/>
              </w:rPr>
              <w:t>9. Účetní systém</w:t>
            </w:r>
            <w:r w:rsidR="002C61C8">
              <w:rPr>
                <w:noProof/>
                <w:webHidden/>
              </w:rPr>
              <w:tab/>
            </w:r>
            <w:r w:rsidR="002C61C8">
              <w:rPr>
                <w:noProof/>
                <w:webHidden/>
              </w:rPr>
              <w:fldChar w:fldCharType="begin"/>
            </w:r>
            <w:r w:rsidR="002C61C8">
              <w:rPr>
                <w:noProof/>
                <w:webHidden/>
              </w:rPr>
              <w:instrText xml:space="preserve"> PAGEREF _Toc435680647 \h </w:instrText>
            </w:r>
            <w:r w:rsidR="002C61C8">
              <w:rPr>
                <w:noProof/>
                <w:webHidden/>
              </w:rPr>
            </w:r>
            <w:r w:rsidR="002C61C8">
              <w:rPr>
                <w:noProof/>
                <w:webHidden/>
              </w:rPr>
              <w:fldChar w:fldCharType="separate"/>
            </w:r>
            <w:r w:rsidR="004B5AF4">
              <w:rPr>
                <w:noProof/>
                <w:webHidden/>
              </w:rPr>
              <w:t>44</w:t>
            </w:r>
            <w:r w:rsidR="002C61C8">
              <w:rPr>
                <w:noProof/>
                <w:webHidden/>
              </w:rPr>
              <w:fldChar w:fldCharType="end"/>
            </w:r>
          </w:hyperlink>
        </w:p>
        <w:p w14:paraId="7432B1EB" w14:textId="77777777" w:rsidR="002C61C8" w:rsidRDefault="00437CE0">
          <w:pPr>
            <w:pStyle w:val="Obsah2"/>
            <w:rPr>
              <w:rFonts w:asciiTheme="minorHAnsi" w:eastAsiaTheme="minorEastAsia" w:hAnsiTheme="minorHAnsi" w:cstheme="minorBidi"/>
              <w:noProof/>
              <w:sz w:val="22"/>
              <w:lang w:eastAsia="cs-CZ"/>
            </w:rPr>
          </w:pPr>
          <w:hyperlink w:anchor="_Toc435680648" w:history="1">
            <w:r w:rsidR="002C61C8" w:rsidRPr="00497980">
              <w:rPr>
                <w:rStyle w:val="Hypertextovodkaz"/>
                <w:noProof/>
              </w:rPr>
              <w:t>9.1 Účetní systém na úrovni Programu</w:t>
            </w:r>
            <w:r w:rsidR="002C61C8">
              <w:rPr>
                <w:noProof/>
                <w:webHidden/>
              </w:rPr>
              <w:tab/>
            </w:r>
            <w:r w:rsidR="002C61C8">
              <w:rPr>
                <w:noProof/>
                <w:webHidden/>
              </w:rPr>
              <w:fldChar w:fldCharType="begin"/>
            </w:r>
            <w:r w:rsidR="002C61C8">
              <w:rPr>
                <w:noProof/>
                <w:webHidden/>
              </w:rPr>
              <w:instrText xml:space="preserve"> PAGEREF _Toc435680648 \h </w:instrText>
            </w:r>
            <w:r w:rsidR="002C61C8">
              <w:rPr>
                <w:noProof/>
                <w:webHidden/>
              </w:rPr>
            </w:r>
            <w:r w:rsidR="002C61C8">
              <w:rPr>
                <w:noProof/>
                <w:webHidden/>
              </w:rPr>
              <w:fldChar w:fldCharType="separate"/>
            </w:r>
            <w:r w:rsidR="004B5AF4">
              <w:rPr>
                <w:noProof/>
                <w:webHidden/>
              </w:rPr>
              <w:t>44</w:t>
            </w:r>
            <w:r w:rsidR="002C61C8">
              <w:rPr>
                <w:noProof/>
                <w:webHidden/>
              </w:rPr>
              <w:fldChar w:fldCharType="end"/>
            </w:r>
          </w:hyperlink>
        </w:p>
        <w:p w14:paraId="57E0882B" w14:textId="77777777" w:rsidR="002C61C8" w:rsidRDefault="00437CE0">
          <w:pPr>
            <w:pStyle w:val="Obsah3"/>
            <w:tabs>
              <w:tab w:val="right" w:leader="dot" w:pos="9062"/>
            </w:tabs>
            <w:rPr>
              <w:rFonts w:asciiTheme="minorHAnsi" w:eastAsiaTheme="minorEastAsia" w:hAnsiTheme="minorHAnsi" w:cstheme="minorBidi"/>
              <w:noProof/>
              <w:lang w:eastAsia="cs-CZ"/>
            </w:rPr>
          </w:pPr>
          <w:hyperlink w:anchor="_Toc435680649" w:history="1">
            <w:r w:rsidR="002C61C8" w:rsidRPr="00497980">
              <w:rPr>
                <w:rStyle w:val="Hypertextovodkaz"/>
                <w:noProof/>
              </w:rPr>
              <w:t>9.1.1 Systém vedení účetních záznamů</w:t>
            </w:r>
            <w:r w:rsidR="002C61C8">
              <w:rPr>
                <w:noProof/>
                <w:webHidden/>
              </w:rPr>
              <w:tab/>
            </w:r>
            <w:r w:rsidR="002C61C8">
              <w:rPr>
                <w:noProof/>
                <w:webHidden/>
              </w:rPr>
              <w:fldChar w:fldCharType="begin"/>
            </w:r>
            <w:r w:rsidR="002C61C8">
              <w:rPr>
                <w:noProof/>
                <w:webHidden/>
              </w:rPr>
              <w:instrText xml:space="preserve"> PAGEREF _Toc435680649 \h </w:instrText>
            </w:r>
            <w:r w:rsidR="002C61C8">
              <w:rPr>
                <w:noProof/>
                <w:webHidden/>
              </w:rPr>
            </w:r>
            <w:r w:rsidR="002C61C8">
              <w:rPr>
                <w:noProof/>
                <w:webHidden/>
              </w:rPr>
              <w:fldChar w:fldCharType="separate"/>
            </w:r>
            <w:r w:rsidR="004B5AF4">
              <w:rPr>
                <w:noProof/>
                <w:webHidden/>
              </w:rPr>
              <w:t>45</w:t>
            </w:r>
            <w:r w:rsidR="002C61C8">
              <w:rPr>
                <w:noProof/>
                <w:webHidden/>
              </w:rPr>
              <w:fldChar w:fldCharType="end"/>
            </w:r>
          </w:hyperlink>
        </w:p>
        <w:p w14:paraId="5BD4C6F1" w14:textId="77777777" w:rsidR="002C61C8" w:rsidRDefault="00437CE0">
          <w:pPr>
            <w:pStyle w:val="Obsah2"/>
            <w:rPr>
              <w:rFonts w:asciiTheme="minorHAnsi" w:eastAsiaTheme="minorEastAsia" w:hAnsiTheme="minorHAnsi" w:cstheme="minorBidi"/>
              <w:noProof/>
              <w:sz w:val="22"/>
              <w:lang w:eastAsia="cs-CZ"/>
            </w:rPr>
          </w:pPr>
          <w:hyperlink w:anchor="_Toc435680650" w:history="1">
            <w:r w:rsidR="002C61C8" w:rsidRPr="00497980">
              <w:rPr>
                <w:rStyle w:val="Hypertextovodkaz"/>
                <w:noProof/>
              </w:rPr>
              <w:t>9.2 Vedení odděleného účetnictví na úrovni příjemců</w:t>
            </w:r>
            <w:r w:rsidR="002C61C8">
              <w:rPr>
                <w:noProof/>
                <w:webHidden/>
              </w:rPr>
              <w:tab/>
            </w:r>
            <w:r w:rsidR="002C61C8">
              <w:rPr>
                <w:noProof/>
                <w:webHidden/>
              </w:rPr>
              <w:fldChar w:fldCharType="begin"/>
            </w:r>
            <w:r w:rsidR="002C61C8">
              <w:rPr>
                <w:noProof/>
                <w:webHidden/>
              </w:rPr>
              <w:instrText xml:space="preserve"> PAGEREF _Toc435680650 \h </w:instrText>
            </w:r>
            <w:r w:rsidR="002C61C8">
              <w:rPr>
                <w:noProof/>
                <w:webHidden/>
              </w:rPr>
            </w:r>
            <w:r w:rsidR="002C61C8">
              <w:rPr>
                <w:noProof/>
                <w:webHidden/>
              </w:rPr>
              <w:fldChar w:fldCharType="separate"/>
            </w:r>
            <w:r w:rsidR="004B5AF4">
              <w:rPr>
                <w:noProof/>
                <w:webHidden/>
              </w:rPr>
              <w:t>45</w:t>
            </w:r>
            <w:r w:rsidR="002C61C8">
              <w:rPr>
                <w:noProof/>
                <w:webHidden/>
              </w:rPr>
              <w:fldChar w:fldCharType="end"/>
            </w:r>
          </w:hyperlink>
        </w:p>
        <w:p w14:paraId="0CE0E5EB" w14:textId="77777777" w:rsidR="002C61C8" w:rsidRDefault="00437CE0">
          <w:pPr>
            <w:pStyle w:val="Obsah3"/>
            <w:tabs>
              <w:tab w:val="right" w:leader="dot" w:pos="9062"/>
            </w:tabs>
            <w:rPr>
              <w:rFonts w:asciiTheme="minorHAnsi" w:eastAsiaTheme="minorEastAsia" w:hAnsiTheme="minorHAnsi" w:cstheme="minorBidi"/>
              <w:noProof/>
              <w:lang w:eastAsia="cs-CZ"/>
            </w:rPr>
          </w:pPr>
          <w:hyperlink w:anchor="_Toc435680651" w:history="1">
            <w:r w:rsidR="002C61C8" w:rsidRPr="00497980">
              <w:rPr>
                <w:rStyle w:val="Hypertextovodkaz"/>
                <w:noProof/>
              </w:rPr>
              <w:t>9.2.1 Povinnost archivace</w:t>
            </w:r>
            <w:r w:rsidR="002C61C8">
              <w:rPr>
                <w:noProof/>
                <w:webHidden/>
              </w:rPr>
              <w:tab/>
            </w:r>
            <w:r w:rsidR="002C61C8">
              <w:rPr>
                <w:noProof/>
                <w:webHidden/>
              </w:rPr>
              <w:fldChar w:fldCharType="begin"/>
            </w:r>
            <w:r w:rsidR="002C61C8">
              <w:rPr>
                <w:noProof/>
                <w:webHidden/>
              </w:rPr>
              <w:instrText xml:space="preserve"> PAGEREF _Toc435680651 \h </w:instrText>
            </w:r>
            <w:r w:rsidR="002C61C8">
              <w:rPr>
                <w:noProof/>
                <w:webHidden/>
              </w:rPr>
            </w:r>
            <w:r w:rsidR="002C61C8">
              <w:rPr>
                <w:noProof/>
                <w:webHidden/>
              </w:rPr>
              <w:fldChar w:fldCharType="separate"/>
            </w:r>
            <w:r w:rsidR="004B5AF4">
              <w:rPr>
                <w:noProof/>
                <w:webHidden/>
              </w:rPr>
              <w:t>45</w:t>
            </w:r>
            <w:r w:rsidR="002C61C8">
              <w:rPr>
                <w:noProof/>
                <w:webHidden/>
              </w:rPr>
              <w:fldChar w:fldCharType="end"/>
            </w:r>
          </w:hyperlink>
        </w:p>
        <w:p w14:paraId="2AE11E19" w14:textId="77777777" w:rsidR="002C61C8" w:rsidRDefault="00437CE0">
          <w:pPr>
            <w:pStyle w:val="Obsah1"/>
            <w:tabs>
              <w:tab w:val="right" w:leader="dot" w:pos="9062"/>
            </w:tabs>
            <w:rPr>
              <w:rFonts w:asciiTheme="minorHAnsi" w:eastAsiaTheme="minorEastAsia" w:hAnsiTheme="minorHAnsi" w:cstheme="minorBidi"/>
              <w:b w:val="0"/>
              <w:caps w:val="0"/>
              <w:noProof/>
              <w:sz w:val="22"/>
              <w:lang w:eastAsia="cs-CZ"/>
            </w:rPr>
          </w:pPr>
          <w:hyperlink w:anchor="_Toc435680652" w:history="1">
            <w:r w:rsidR="002C61C8" w:rsidRPr="00497980">
              <w:rPr>
                <w:rStyle w:val="Hypertextovodkaz"/>
                <w:noProof/>
              </w:rPr>
              <w:t>10. KONTROLNÍ SYSTÉM</w:t>
            </w:r>
            <w:r w:rsidR="002C61C8">
              <w:rPr>
                <w:noProof/>
                <w:webHidden/>
              </w:rPr>
              <w:tab/>
            </w:r>
            <w:r w:rsidR="002C61C8">
              <w:rPr>
                <w:noProof/>
                <w:webHidden/>
              </w:rPr>
              <w:fldChar w:fldCharType="begin"/>
            </w:r>
            <w:r w:rsidR="002C61C8">
              <w:rPr>
                <w:noProof/>
                <w:webHidden/>
              </w:rPr>
              <w:instrText xml:space="preserve"> PAGEREF _Toc435680652 \h </w:instrText>
            </w:r>
            <w:r w:rsidR="002C61C8">
              <w:rPr>
                <w:noProof/>
                <w:webHidden/>
              </w:rPr>
            </w:r>
            <w:r w:rsidR="002C61C8">
              <w:rPr>
                <w:noProof/>
                <w:webHidden/>
              </w:rPr>
              <w:fldChar w:fldCharType="separate"/>
            </w:r>
            <w:r w:rsidR="004B5AF4">
              <w:rPr>
                <w:noProof/>
                <w:webHidden/>
              </w:rPr>
              <w:t>46</w:t>
            </w:r>
            <w:r w:rsidR="002C61C8">
              <w:rPr>
                <w:noProof/>
                <w:webHidden/>
              </w:rPr>
              <w:fldChar w:fldCharType="end"/>
            </w:r>
          </w:hyperlink>
        </w:p>
        <w:p w14:paraId="194C61A0" w14:textId="77777777" w:rsidR="002C61C8" w:rsidRDefault="00437CE0">
          <w:pPr>
            <w:pStyle w:val="Obsah2"/>
            <w:rPr>
              <w:rFonts w:asciiTheme="minorHAnsi" w:eastAsiaTheme="minorEastAsia" w:hAnsiTheme="minorHAnsi" w:cstheme="minorBidi"/>
              <w:noProof/>
              <w:sz w:val="22"/>
              <w:lang w:eastAsia="cs-CZ"/>
            </w:rPr>
          </w:pPr>
          <w:hyperlink w:anchor="_Toc435680653" w:history="1">
            <w:r w:rsidR="002C61C8" w:rsidRPr="00497980">
              <w:rPr>
                <w:rStyle w:val="Hypertextovodkaz"/>
                <w:noProof/>
              </w:rPr>
              <w:t>10.1 Kontrolní systém na úrovni Programu</w:t>
            </w:r>
            <w:r w:rsidR="002C61C8">
              <w:rPr>
                <w:noProof/>
                <w:webHidden/>
              </w:rPr>
              <w:tab/>
            </w:r>
            <w:r w:rsidR="002C61C8">
              <w:rPr>
                <w:noProof/>
                <w:webHidden/>
              </w:rPr>
              <w:fldChar w:fldCharType="begin"/>
            </w:r>
            <w:r w:rsidR="002C61C8">
              <w:rPr>
                <w:noProof/>
                <w:webHidden/>
              </w:rPr>
              <w:instrText xml:space="preserve"> PAGEREF _Toc435680653 \h </w:instrText>
            </w:r>
            <w:r w:rsidR="002C61C8">
              <w:rPr>
                <w:noProof/>
                <w:webHidden/>
              </w:rPr>
            </w:r>
            <w:r w:rsidR="002C61C8">
              <w:rPr>
                <w:noProof/>
                <w:webHidden/>
              </w:rPr>
              <w:fldChar w:fldCharType="separate"/>
            </w:r>
            <w:r w:rsidR="004B5AF4">
              <w:rPr>
                <w:noProof/>
                <w:webHidden/>
              </w:rPr>
              <w:t>46</w:t>
            </w:r>
            <w:r w:rsidR="002C61C8">
              <w:rPr>
                <w:noProof/>
                <w:webHidden/>
              </w:rPr>
              <w:fldChar w:fldCharType="end"/>
            </w:r>
          </w:hyperlink>
        </w:p>
        <w:p w14:paraId="224A07FA" w14:textId="77777777" w:rsidR="002C61C8" w:rsidRDefault="00437CE0">
          <w:pPr>
            <w:pStyle w:val="Obsah2"/>
            <w:rPr>
              <w:rFonts w:asciiTheme="minorHAnsi" w:eastAsiaTheme="minorEastAsia" w:hAnsiTheme="minorHAnsi" w:cstheme="minorBidi"/>
              <w:noProof/>
              <w:sz w:val="22"/>
              <w:lang w:eastAsia="cs-CZ"/>
            </w:rPr>
          </w:pPr>
          <w:hyperlink w:anchor="_Toc435680654" w:history="1">
            <w:r w:rsidR="002C61C8" w:rsidRPr="00497980">
              <w:rPr>
                <w:rStyle w:val="Hypertextovodkaz"/>
                <w:noProof/>
              </w:rPr>
              <w:t>10.2 Kontrolní systém na úrovni projektů</w:t>
            </w:r>
            <w:r w:rsidR="002C61C8">
              <w:rPr>
                <w:noProof/>
                <w:webHidden/>
              </w:rPr>
              <w:tab/>
            </w:r>
            <w:r w:rsidR="002C61C8">
              <w:rPr>
                <w:noProof/>
                <w:webHidden/>
              </w:rPr>
              <w:fldChar w:fldCharType="begin"/>
            </w:r>
            <w:r w:rsidR="002C61C8">
              <w:rPr>
                <w:noProof/>
                <w:webHidden/>
              </w:rPr>
              <w:instrText xml:space="preserve"> PAGEREF _Toc435680654 \h </w:instrText>
            </w:r>
            <w:r w:rsidR="002C61C8">
              <w:rPr>
                <w:noProof/>
                <w:webHidden/>
              </w:rPr>
            </w:r>
            <w:r w:rsidR="002C61C8">
              <w:rPr>
                <w:noProof/>
                <w:webHidden/>
              </w:rPr>
              <w:fldChar w:fldCharType="separate"/>
            </w:r>
            <w:r w:rsidR="004B5AF4">
              <w:rPr>
                <w:noProof/>
                <w:webHidden/>
              </w:rPr>
              <w:t>46</w:t>
            </w:r>
            <w:r w:rsidR="002C61C8">
              <w:rPr>
                <w:noProof/>
                <w:webHidden/>
              </w:rPr>
              <w:fldChar w:fldCharType="end"/>
            </w:r>
          </w:hyperlink>
        </w:p>
        <w:p w14:paraId="0D20B4ED" w14:textId="77777777" w:rsidR="002C61C8" w:rsidRDefault="00437CE0">
          <w:pPr>
            <w:pStyle w:val="Obsah1"/>
            <w:tabs>
              <w:tab w:val="right" w:leader="dot" w:pos="9062"/>
            </w:tabs>
            <w:rPr>
              <w:rFonts w:asciiTheme="minorHAnsi" w:eastAsiaTheme="minorEastAsia" w:hAnsiTheme="minorHAnsi" w:cstheme="minorBidi"/>
              <w:b w:val="0"/>
              <w:caps w:val="0"/>
              <w:noProof/>
              <w:sz w:val="22"/>
              <w:lang w:eastAsia="cs-CZ"/>
            </w:rPr>
          </w:pPr>
          <w:hyperlink w:anchor="_Toc435680655" w:history="1">
            <w:r w:rsidR="002C61C8" w:rsidRPr="00497980">
              <w:rPr>
                <w:rStyle w:val="Hypertextovodkaz"/>
                <w:noProof/>
              </w:rPr>
              <w:t>11. Přílohy</w:t>
            </w:r>
            <w:r w:rsidR="002C61C8">
              <w:rPr>
                <w:noProof/>
                <w:webHidden/>
              </w:rPr>
              <w:tab/>
            </w:r>
            <w:r w:rsidR="002C61C8">
              <w:rPr>
                <w:noProof/>
                <w:webHidden/>
              </w:rPr>
              <w:fldChar w:fldCharType="begin"/>
            </w:r>
            <w:r w:rsidR="002C61C8">
              <w:rPr>
                <w:noProof/>
                <w:webHidden/>
              </w:rPr>
              <w:instrText xml:space="preserve"> PAGEREF _Toc435680655 \h </w:instrText>
            </w:r>
            <w:r w:rsidR="002C61C8">
              <w:rPr>
                <w:noProof/>
                <w:webHidden/>
              </w:rPr>
            </w:r>
            <w:r w:rsidR="002C61C8">
              <w:rPr>
                <w:noProof/>
                <w:webHidden/>
              </w:rPr>
              <w:fldChar w:fldCharType="separate"/>
            </w:r>
            <w:r w:rsidR="004B5AF4">
              <w:rPr>
                <w:noProof/>
                <w:webHidden/>
              </w:rPr>
              <w:t>47</w:t>
            </w:r>
            <w:r w:rsidR="002C61C8">
              <w:rPr>
                <w:noProof/>
                <w:webHidden/>
              </w:rPr>
              <w:fldChar w:fldCharType="end"/>
            </w:r>
          </w:hyperlink>
        </w:p>
        <w:p w14:paraId="572AF610" w14:textId="77777777" w:rsidR="00276C5A" w:rsidRPr="000718BE" w:rsidRDefault="00D029E0">
          <w:r w:rsidRPr="000718BE">
            <w:rPr>
              <w:sz w:val="24"/>
              <w:szCs w:val="23"/>
            </w:rPr>
            <w:fldChar w:fldCharType="end"/>
          </w:r>
        </w:p>
      </w:sdtContent>
    </w:sdt>
    <w:p w14:paraId="262EA73F" w14:textId="77777777" w:rsidR="00C916B2" w:rsidRPr="000718BE" w:rsidRDefault="00C916B2" w:rsidP="00A07849">
      <w:pPr>
        <w:rPr>
          <w:rFonts w:asciiTheme="minorHAnsi" w:hAnsiTheme="minorHAnsi"/>
          <w:b/>
          <w:sz w:val="28"/>
          <w:szCs w:val="24"/>
        </w:rPr>
      </w:pPr>
    </w:p>
    <w:p w14:paraId="66D2D0C9" w14:textId="77777777" w:rsidR="006664C6" w:rsidRPr="000718BE" w:rsidRDefault="006664C6" w:rsidP="00A07849">
      <w:pPr>
        <w:rPr>
          <w:rFonts w:asciiTheme="minorHAnsi" w:hAnsiTheme="minorHAnsi"/>
          <w:b/>
          <w:sz w:val="28"/>
          <w:szCs w:val="24"/>
        </w:rPr>
      </w:pPr>
    </w:p>
    <w:p w14:paraId="40A09200" w14:textId="77777777" w:rsidR="00267497" w:rsidRPr="000718BE" w:rsidRDefault="00267497" w:rsidP="005E2455">
      <w:pPr>
        <w:spacing w:before="120" w:after="0"/>
        <w:rPr>
          <w:rFonts w:asciiTheme="minorHAnsi" w:hAnsiTheme="minorHAnsi"/>
          <w:sz w:val="24"/>
          <w:szCs w:val="24"/>
        </w:rPr>
      </w:pPr>
      <w:r w:rsidRPr="000718BE">
        <w:rPr>
          <w:rFonts w:asciiTheme="minorHAnsi" w:hAnsiTheme="minorHAnsi"/>
          <w:b/>
          <w:sz w:val="24"/>
          <w:szCs w:val="24"/>
        </w:rPr>
        <w:t>Vysvětlení základních pojmů</w:t>
      </w:r>
      <w:r w:rsidRPr="000718BE">
        <w:rPr>
          <w:rFonts w:asciiTheme="minorHAnsi" w:hAnsiTheme="minorHAnsi"/>
          <w:sz w:val="24"/>
          <w:szCs w:val="24"/>
        </w:rPr>
        <w:t xml:space="preserve">: </w:t>
      </w:r>
    </w:p>
    <w:tbl>
      <w:tblPr>
        <w:tblW w:w="9087" w:type="dxa"/>
        <w:tblInd w:w="55" w:type="dxa"/>
        <w:tblCellMar>
          <w:left w:w="70" w:type="dxa"/>
          <w:right w:w="70" w:type="dxa"/>
        </w:tblCellMar>
        <w:tblLook w:val="0000" w:firstRow="0" w:lastRow="0" w:firstColumn="0" w:lastColumn="0" w:noHBand="0" w:noVBand="0"/>
      </w:tblPr>
      <w:tblGrid>
        <w:gridCol w:w="2515"/>
        <w:gridCol w:w="6572"/>
      </w:tblGrid>
      <w:tr w:rsidR="000718BE" w:rsidRPr="000718BE" w14:paraId="33EE00B6" w14:textId="77777777" w:rsidTr="00A24FFE">
        <w:trPr>
          <w:trHeight w:val="424"/>
        </w:trPr>
        <w:tc>
          <w:tcPr>
            <w:tcW w:w="2515"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B0DE1D0" w14:textId="77777777" w:rsidR="0040668A" w:rsidRPr="000718BE" w:rsidRDefault="0040668A" w:rsidP="00A24FFE">
            <w:pPr>
              <w:pStyle w:val="Textnormy"/>
              <w:spacing w:before="60" w:after="60"/>
              <w:jc w:val="left"/>
              <w:rPr>
                <w:rFonts w:asciiTheme="minorHAnsi" w:hAnsiTheme="minorHAnsi"/>
                <w:b/>
                <w:sz w:val="23"/>
                <w:szCs w:val="23"/>
              </w:rPr>
            </w:pPr>
            <w:r w:rsidRPr="000718BE">
              <w:rPr>
                <w:rFonts w:asciiTheme="minorHAnsi" w:hAnsiTheme="minorHAnsi"/>
                <w:b/>
                <w:sz w:val="23"/>
                <w:szCs w:val="23"/>
              </w:rPr>
              <w:t>Pojem</w:t>
            </w:r>
          </w:p>
        </w:tc>
        <w:tc>
          <w:tcPr>
            <w:tcW w:w="6572"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0E9CE446" w14:textId="77777777" w:rsidR="0040668A" w:rsidRPr="000718BE" w:rsidRDefault="0040668A" w:rsidP="00A24FFE">
            <w:pPr>
              <w:pStyle w:val="Textnormy"/>
              <w:spacing w:before="60" w:after="60"/>
              <w:jc w:val="left"/>
              <w:rPr>
                <w:rFonts w:asciiTheme="minorHAnsi" w:hAnsiTheme="minorHAnsi"/>
                <w:b/>
                <w:sz w:val="23"/>
                <w:szCs w:val="23"/>
              </w:rPr>
            </w:pPr>
            <w:r w:rsidRPr="000718BE">
              <w:rPr>
                <w:rFonts w:asciiTheme="minorHAnsi" w:hAnsiTheme="minorHAnsi"/>
                <w:b/>
                <w:sz w:val="23"/>
                <w:szCs w:val="23"/>
              </w:rPr>
              <w:t>Vymezení pojmu</w:t>
            </w:r>
          </w:p>
        </w:tc>
      </w:tr>
      <w:tr w:rsidR="000718BE" w:rsidRPr="000718BE" w14:paraId="002F08C8" w14:textId="77777777" w:rsidTr="00A24FFE">
        <w:trPr>
          <w:trHeight w:val="634"/>
        </w:trPr>
        <w:tc>
          <w:tcPr>
            <w:tcW w:w="2515" w:type="dxa"/>
            <w:tcBorders>
              <w:top w:val="nil"/>
              <w:left w:val="single" w:sz="8" w:space="0" w:color="auto"/>
              <w:bottom w:val="single" w:sz="8" w:space="0" w:color="auto"/>
              <w:right w:val="single" w:sz="8" w:space="0" w:color="auto"/>
            </w:tcBorders>
            <w:vAlign w:val="center"/>
          </w:tcPr>
          <w:p w14:paraId="4C9E1132" w14:textId="77777777" w:rsidR="00064F6E" w:rsidRPr="000718BE" w:rsidRDefault="00064F6E" w:rsidP="00A24FFE">
            <w:pPr>
              <w:pStyle w:val="Textnormy"/>
              <w:spacing w:before="60" w:after="60"/>
              <w:jc w:val="left"/>
              <w:rPr>
                <w:rFonts w:asciiTheme="minorHAnsi" w:hAnsiTheme="minorHAnsi"/>
                <w:b/>
                <w:sz w:val="23"/>
                <w:szCs w:val="23"/>
              </w:rPr>
            </w:pPr>
            <w:r w:rsidRPr="000718BE">
              <w:rPr>
                <w:rFonts w:asciiTheme="minorHAnsi" w:hAnsiTheme="minorHAnsi"/>
                <w:b/>
                <w:sz w:val="23"/>
                <w:szCs w:val="23"/>
              </w:rPr>
              <w:t>Administrátor programu</w:t>
            </w:r>
          </w:p>
        </w:tc>
        <w:tc>
          <w:tcPr>
            <w:tcW w:w="6572" w:type="dxa"/>
            <w:tcBorders>
              <w:top w:val="nil"/>
              <w:left w:val="nil"/>
              <w:bottom w:val="single" w:sz="8" w:space="0" w:color="auto"/>
              <w:right w:val="single" w:sz="8" w:space="0" w:color="auto"/>
            </w:tcBorders>
            <w:vAlign w:val="center"/>
          </w:tcPr>
          <w:p w14:paraId="67068527" w14:textId="77777777" w:rsidR="00064F6E" w:rsidRPr="000718BE" w:rsidRDefault="00064F6E" w:rsidP="0019371E">
            <w:pPr>
              <w:pStyle w:val="Textnormy"/>
              <w:spacing w:before="60" w:after="60"/>
              <w:rPr>
                <w:rFonts w:asciiTheme="minorHAnsi" w:hAnsiTheme="minorHAnsi"/>
                <w:sz w:val="23"/>
                <w:szCs w:val="23"/>
              </w:rPr>
            </w:pPr>
            <w:proofErr w:type="spellStart"/>
            <w:r w:rsidRPr="001F7EC8">
              <w:rPr>
                <w:rFonts w:asciiTheme="minorHAnsi" w:hAnsiTheme="minorHAnsi"/>
                <w:i/>
                <w:sz w:val="23"/>
                <w:szCs w:val="23"/>
              </w:rPr>
              <w:t>Programme</w:t>
            </w:r>
            <w:proofErr w:type="spellEnd"/>
            <w:r w:rsidRPr="001F7EC8">
              <w:rPr>
                <w:rFonts w:asciiTheme="minorHAnsi" w:hAnsiTheme="minorHAnsi"/>
                <w:i/>
                <w:sz w:val="23"/>
                <w:szCs w:val="23"/>
              </w:rPr>
              <w:t xml:space="preserve"> </w:t>
            </w:r>
            <w:proofErr w:type="spellStart"/>
            <w:r w:rsidRPr="001F7EC8">
              <w:rPr>
                <w:rFonts w:asciiTheme="minorHAnsi" w:hAnsiTheme="minorHAnsi"/>
                <w:i/>
                <w:sz w:val="23"/>
                <w:szCs w:val="23"/>
              </w:rPr>
              <w:t>Manager</w:t>
            </w:r>
            <w:proofErr w:type="spellEnd"/>
            <w:r w:rsidRPr="000718BE">
              <w:rPr>
                <w:rFonts w:asciiTheme="minorHAnsi" w:hAnsiTheme="minorHAnsi"/>
                <w:sz w:val="23"/>
                <w:szCs w:val="23"/>
              </w:rPr>
              <w:t xml:space="preserve"> - Pracovník MŠMT,</w:t>
            </w:r>
            <w:r w:rsidR="0019371E" w:rsidRPr="000718BE">
              <w:rPr>
                <w:rFonts w:asciiTheme="minorHAnsi" w:hAnsiTheme="minorHAnsi"/>
                <w:sz w:val="23"/>
                <w:szCs w:val="23"/>
              </w:rPr>
              <w:t xml:space="preserve"> útvaru</w:t>
            </w:r>
            <w:r w:rsidRPr="000718BE">
              <w:rPr>
                <w:rFonts w:asciiTheme="minorHAnsi" w:hAnsiTheme="minorHAnsi"/>
                <w:sz w:val="23"/>
                <w:szCs w:val="23"/>
              </w:rPr>
              <w:t xml:space="preserve"> </w:t>
            </w:r>
            <w:r w:rsidR="0019371E" w:rsidRPr="000718BE">
              <w:rPr>
                <w:rFonts w:asciiTheme="minorHAnsi" w:hAnsiTheme="minorHAnsi"/>
                <w:sz w:val="23"/>
                <w:szCs w:val="23"/>
              </w:rPr>
              <w:t>U1</w:t>
            </w:r>
            <w:r w:rsidRPr="000718BE">
              <w:rPr>
                <w:rFonts w:asciiTheme="minorHAnsi" w:hAnsiTheme="minorHAnsi"/>
                <w:sz w:val="23"/>
                <w:szCs w:val="23"/>
              </w:rPr>
              <w:t xml:space="preserve"> který odpovídá za admi</w:t>
            </w:r>
            <w:r w:rsidR="00F83F0A">
              <w:rPr>
                <w:rFonts w:asciiTheme="minorHAnsi" w:hAnsiTheme="minorHAnsi"/>
                <w:sz w:val="23"/>
                <w:szCs w:val="23"/>
              </w:rPr>
              <w:t>nistrativní zajištění Programu</w:t>
            </w:r>
          </w:p>
        </w:tc>
      </w:tr>
      <w:tr w:rsidR="000718BE" w:rsidRPr="000718BE" w14:paraId="220C08A4" w14:textId="77777777" w:rsidTr="00A24FFE">
        <w:trPr>
          <w:trHeight w:val="634"/>
        </w:trPr>
        <w:tc>
          <w:tcPr>
            <w:tcW w:w="2515" w:type="dxa"/>
            <w:tcBorders>
              <w:top w:val="nil"/>
              <w:left w:val="single" w:sz="8" w:space="0" w:color="auto"/>
              <w:bottom w:val="single" w:sz="8" w:space="0" w:color="auto"/>
              <w:right w:val="single" w:sz="8" w:space="0" w:color="auto"/>
            </w:tcBorders>
            <w:vAlign w:val="center"/>
          </w:tcPr>
          <w:p w14:paraId="27708B71" w14:textId="77777777" w:rsidR="00064F6E" w:rsidRPr="000718BE" w:rsidRDefault="00064F6E" w:rsidP="009824A8">
            <w:pPr>
              <w:pStyle w:val="Textnormy"/>
              <w:spacing w:before="60" w:after="60"/>
              <w:jc w:val="left"/>
              <w:rPr>
                <w:rFonts w:asciiTheme="minorHAnsi" w:hAnsiTheme="minorHAnsi"/>
                <w:b/>
                <w:sz w:val="23"/>
                <w:szCs w:val="23"/>
              </w:rPr>
            </w:pPr>
            <w:r w:rsidRPr="000718BE">
              <w:rPr>
                <w:rFonts w:asciiTheme="minorHAnsi" w:hAnsiTheme="minorHAnsi"/>
                <w:b/>
                <w:sz w:val="23"/>
                <w:szCs w:val="23"/>
              </w:rPr>
              <w:t>Bilaterální dohoda Eurostars-2</w:t>
            </w:r>
          </w:p>
        </w:tc>
        <w:tc>
          <w:tcPr>
            <w:tcW w:w="6572" w:type="dxa"/>
            <w:tcBorders>
              <w:top w:val="nil"/>
              <w:left w:val="nil"/>
              <w:bottom w:val="single" w:sz="8" w:space="0" w:color="auto"/>
              <w:right w:val="single" w:sz="8" w:space="0" w:color="auto"/>
            </w:tcBorders>
            <w:vAlign w:val="center"/>
          </w:tcPr>
          <w:p w14:paraId="23A23D07" w14:textId="77777777" w:rsidR="00064F6E" w:rsidRPr="000718BE" w:rsidRDefault="00064F6E" w:rsidP="00230ACD">
            <w:pPr>
              <w:autoSpaceDE w:val="0"/>
              <w:autoSpaceDN w:val="0"/>
              <w:adjustRightInd w:val="0"/>
              <w:spacing w:after="0" w:line="240" w:lineRule="auto"/>
              <w:jc w:val="both"/>
              <w:rPr>
                <w:rFonts w:asciiTheme="minorHAnsi" w:hAnsiTheme="minorHAnsi"/>
                <w:sz w:val="23"/>
                <w:szCs w:val="23"/>
              </w:rPr>
            </w:pPr>
            <w:r w:rsidRPr="000718BE">
              <w:rPr>
                <w:rFonts w:asciiTheme="minorHAnsi" w:hAnsiTheme="minorHAnsi"/>
                <w:i/>
                <w:sz w:val="23"/>
                <w:szCs w:val="23"/>
                <w:lang w:eastAsia="cs-CZ"/>
              </w:rPr>
              <w:t xml:space="preserve">Eurostars-2 </w:t>
            </w:r>
            <w:proofErr w:type="spellStart"/>
            <w:r w:rsidRPr="000718BE">
              <w:rPr>
                <w:rFonts w:asciiTheme="minorHAnsi" w:hAnsiTheme="minorHAnsi"/>
                <w:i/>
                <w:sz w:val="23"/>
                <w:szCs w:val="23"/>
                <w:lang w:eastAsia="cs-CZ"/>
              </w:rPr>
              <w:t>Bilateral</w:t>
            </w:r>
            <w:proofErr w:type="spellEnd"/>
            <w:r w:rsidRPr="000718BE">
              <w:rPr>
                <w:rFonts w:asciiTheme="minorHAnsi" w:hAnsiTheme="minorHAnsi"/>
                <w:i/>
                <w:sz w:val="23"/>
                <w:szCs w:val="23"/>
                <w:lang w:eastAsia="cs-CZ"/>
              </w:rPr>
              <w:t xml:space="preserve"> Agreement</w:t>
            </w:r>
            <w:r w:rsidRPr="000718BE">
              <w:rPr>
                <w:rFonts w:asciiTheme="minorHAnsi" w:hAnsiTheme="minorHAnsi"/>
                <w:sz w:val="23"/>
                <w:szCs w:val="23"/>
                <w:lang w:eastAsia="cs-CZ"/>
              </w:rPr>
              <w:t xml:space="preserve"> – smlouva uzavřená mezi Ministerstvem školství, mládeže a tělovýchovy a Sekretariátem EUREKA v Bruselu, dále jen „bilaterální dohoda“</w:t>
            </w:r>
          </w:p>
        </w:tc>
      </w:tr>
      <w:tr w:rsidR="000718BE" w:rsidRPr="000718BE" w14:paraId="095FE645" w14:textId="77777777" w:rsidTr="00A24FFE">
        <w:trPr>
          <w:trHeight w:val="634"/>
        </w:trPr>
        <w:tc>
          <w:tcPr>
            <w:tcW w:w="2515" w:type="dxa"/>
            <w:tcBorders>
              <w:top w:val="nil"/>
              <w:left w:val="single" w:sz="8" w:space="0" w:color="auto"/>
              <w:bottom w:val="single" w:sz="8" w:space="0" w:color="auto"/>
              <w:right w:val="single" w:sz="8" w:space="0" w:color="auto"/>
            </w:tcBorders>
            <w:vAlign w:val="center"/>
          </w:tcPr>
          <w:p w14:paraId="42B43FEA" w14:textId="77777777" w:rsidR="005D65DF" w:rsidRPr="000718BE" w:rsidRDefault="005D65DF" w:rsidP="00A24FFE">
            <w:pPr>
              <w:pStyle w:val="Textnormy"/>
              <w:spacing w:before="60" w:after="60"/>
              <w:jc w:val="left"/>
              <w:rPr>
                <w:rFonts w:asciiTheme="minorHAnsi" w:hAnsiTheme="minorHAnsi"/>
                <w:b/>
                <w:bCs/>
                <w:sz w:val="23"/>
                <w:szCs w:val="23"/>
              </w:rPr>
            </w:pPr>
            <w:r w:rsidRPr="000718BE">
              <w:rPr>
                <w:rFonts w:asciiTheme="minorHAnsi" w:hAnsiTheme="minorHAnsi"/>
                <w:b/>
                <w:bCs/>
                <w:sz w:val="23"/>
                <w:szCs w:val="23"/>
              </w:rPr>
              <w:t>Deklarace o závazcích</w:t>
            </w:r>
          </w:p>
        </w:tc>
        <w:tc>
          <w:tcPr>
            <w:tcW w:w="6572" w:type="dxa"/>
            <w:tcBorders>
              <w:top w:val="nil"/>
              <w:left w:val="nil"/>
              <w:bottom w:val="single" w:sz="8" w:space="0" w:color="auto"/>
              <w:right w:val="single" w:sz="8" w:space="0" w:color="auto"/>
            </w:tcBorders>
            <w:vAlign w:val="center"/>
          </w:tcPr>
          <w:p w14:paraId="1804C0AA" w14:textId="15C38F6A" w:rsidR="005D65DF" w:rsidRPr="000718BE" w:rsidRDefault="005D65DF" w:rsidP="005D65DF">
            <w:pPr>
              <w:autoSpaceDE w:val="0"/>
              <w:autoSpaceDN w:val="0"/>
              <w:adjustRightInd w:val="0"/>
              <w:spacing w:after="0" w:line="240" w:lineRule="auto"/>
              <w:jc w:val="both"/>
              <w:rPr>
                <w:rFonts w:asciiTheme="minorHAnsi" w:hAnsiTheme="minorHAnsi"/>
                <w:i/>
                <w:sz w:val="23"/>
                <w:szCs w:val="23"/>
                <w:lang w:eastAsia="cs-CZ"/>
              </w:rPr>
            </w:pPr>
            <w:proofErr w:type="spellStart"/>
            <w:r w:rsidRPr="000718BE">
              <w:rPr>
                <w:rFonts w:asciiTheme="minorHAnsi" w:hAnsiTheme="minorHAnsi"/>
                <w:i/>
                <w:sz w:val="23"/>
                <w:szCs w:val="23"/>
                <w:lang w:eastAsia="cs-CZ"/>
              </w:rPr>
              <w:t>Declar</w:t>
            </w:r>
            <w:r w:rsidR="00175F32">
              <w:rPr>
                <w:rFonts w:asciiTheme="minorHAnsi" w:hAnsiTheme="minorHAnsi"/>
                <w:i/>
                <w:sz w:val="23"/>
                <w:szCs w:val="23"/>
                <w:lang w:eastAsia="cs-CZ"/>
              </w:rPr>
              <w:t>a</w:t>
            </w:r>
            <w:r w:rsidRPr="000718BE">
              <w:rPr>
                <w:rFonts w:asciiTheme="minorHAnsi" w:hAnsiTheme="minorHAnsi"/>
                <w:i/>
                <w:sz w:val="23"/>
                <w:szCs w:val="23"/>
                <w:lang w:eastAsia="cs-CZ"/>
              </w:rPr>
              <w:t>tion</w:t>
            </w:r>
            <w:proofErr w:type="spellEnd"/>
            <w:r w:rsidRPr="000718BE">
              <w:rPr>
                <w:rFonts w:asciiTheme="minorHAnsi" w:hAnsiTheme="minorHAnsi"/>
                <w:i/>
                <w:sz w:val="23"/>
                <w:szCs w:val="23"/>
                <w:lang w:eastAsia="cs-CZ"/>
              </w:rPr>
              <w:t xml:space="preserve"> </w:t>
            </w:r>
            <w:proofErr w:type="spellStart"/>
            <w:r w:rsidRPr="000718BE">
              <w:rPr>
                <w:rFonts w:asciiTheme="minorHAnsi" w:hAnsiTheme="minorHAnsi"/>
                <w:i/>
                <w:sz w:val="23"/>
                <w:szCs w:val="23"/>
                <w:lang w:eastAsia="cs-CZ"/>
              </w:rPr>
              <w:t>of</w:t>
            </w:r>
            <w:proofErr w:type="spellEnd"/>
            <w:r w:rsidRPr="000718BE">
              <w:rPr>
                <w:rFonts w:asciiTheme="minorHAnsi" w:hAnsiTheme="minorHAnsi"/>
                <w:i/>
                <w:sz w:val="23"/>
                <w:szCs w:val="23"/>
                <w:lang w:eastAsia="cs-CZ"/>
              </w:rPr>
              <w:t xml:space="preserve"> </w:t>
            </w:r>
            <w:proofErr w:type="spellStart"/>
            <w:r w:rsidRPr="000718BE">
              <w:rPr>
                <w:rFonts w:asciiTheme="minorHAnsi" w:hAnsiTheme="minorHAnsi"/>
                <w:i/>
                <w:sz w:val="23"/>
                <w:szCs w:val="23"/>
                <w:lang w:eastAsia="cs-CZ"/>
              </w:rPr>
              <w:t>Commitments</w:t>
            </w:r>
            <w:proofErr w:type="spellEnd"/>
            <w:r w:rsidRPr="000718BE">
              <w:rPr>
                <w:rFonts w:asciiTheme="minorHAnsi" w:hAnsiTheme="minorHAnsi"/>
                <w:i/>
                <w:sz w:val="23"/>
                <w:szCs w:val="23"/>
                <w:lang w:eastAsia="cs-CZ"/>
              </w:rPr>
              <w:t xml:space="preserve"> (dále jen </w:t>
            </w:r>
            <w:proofErr w:type="spellStart"/>
            <w:proofErr w:type="gramStart"/>
            <w:r w:rsidRPr="000718BE">
              <w:rPr>
                <w:rFonts w:asciiTheme="minorHAnsi" w:hAnsiTheme="minorHAnsi"/>
                <w:i/>
                <w:sz w:val="23"/>
                <w:szCs w:val="23"/>
                <w:lang w:eastAsia="cs-CZ"/>
              </w:rPr>
              <w:t>DoC</w:t>
            </w:r>
            <w:proofErr w:type="spellEnd"/>
            <w:r w:rsidRPr="000718BE">
              <w:rPr>
                <w:rFonts w:asciiTheme="minorHAnsi" w:hAnsiTheme="minorHAnsi"/>
                <w:i/>
                <w:sz w:val="23"/>
                <w:szCs w:val="23"/>
                <w:lang w:eastAsia="cs-CZ"/>
              </w:rPr>
              <w:t xml:space="preserve">)– </w:t>
            </w:r>
            <w:r w:rsidRPr="000718BE">
              <w:rPr>
                <w:rFonts w:asciiTheme="minorHAnsi" w:hAnsiTheme="minorHAnsi"/>
                <w:sz w:val="23"/>
                <w:szCs w:val="23"/>
                <w:lang w:eastAsia="cs-CZ"/>
              </w:rPr>
              <w:t>formulář</w:t>
            </w:r>
            <w:proofErr w:type="gramEnd"/>
            <w:r w:rsidRPr="000718BE">
              <w:rPr>
                <w:rFonts w:asciiTheme="minorHAnsi" w:hAnsiTheme="minorHAnsi"/>
                <w:sz w:val="23"/>
                <w:szCs w:val="23"/>
                <w:lang w:eastAsia="cs-CZ"/>
              </w:rPr>
              <w:t xml:space="preserve"> pro uzavírání závazků projektu</w:t>
            </w:r>
          </w:p>
        </w:tc>
      </w:tr>
      <w:tr w:rsidR="000718BE" w:rsidRPr="000718BE" w14:paraId="1C1E9AEB" w14:textId="77777777" w:rsidTr="00A24FFE">
        <w:trPr>
          <w:trHeight w:val="634"/>
        </w:trPr>
        <w:tc>
          <w:tcPr>
            <w:tcW w:w="2515" w:type="dxa"/>
            <w:tcBorders>
              <w:top w:val="nil"/>
              <w:left w:val="single" w:sz="8" w:space="0" w:color="auto"/>
              <w:bottom w:val="single" w:sz="8" w:space="0" w:color="auto"/>
              <w:right w:val="single" w:sz="8" w:space="0" w:color="auto"/>
            </w:tcBorders>
            <w:vAlign w:val="center"/>
          </w:tcPr>
          <w:p w14:paraId="3F11947F" w14:textId="77777777" w:rsidR="005D65DF" w:rsidRPr="000718BE" w:rsidRDefault="005D65DF" w:rsidP="00A24FFE">
            <w:pPr>
              <w:pStyle w:val="Textnormy"/>
              <w:spacing w:before="60" w:after="60"/>
              <w:jc w:val="left"/>
              <w:rPr>
                <w:rFonts w:asciiTheme="minorHAnsi" w:hAnsiTheme="minorHAnsi"/>
                <w:b/>
                <w:bCs/>
                <w:sz w:val="23"/>
                <w:szCs w:val="23"/>
              </w:rPr>
            </w:pPr>
            <w:r w:rsidRPr="000718BE">
              <w:rPr>
                <w:rFonts w:asciiTheme="minorHAnsi" w:hAnsiTheme="minorHAnsi"/>
                <w:b/>
                <w:bCs/>
                <w:sz w:val="23"/>
                <w:szCs w:val="23"/>
              </w:rPr>
              <w:t>Deklarace o výdajích</w:t>
            </w:r>
          </w:p>
        </w:tc>
        <w:tc>
          <w:tcPr>
            <w:tcW w:w="6572" w:type="dxa"/>
            <w:tcBorders>
              <w:top w:val="nil"/>
              <w:left w:val="nil"/>
              <w:bottom w:val="single" w:sz="8" w:space="0" w:color="auto"/>
              <w:right w:val="single" w:sz="8" w:space="0" w:color="auto"/>
            </w:tcBorders>
            <w:vAlign w:val="center"/>
          </w:tcPr>
          <w:p w14:paraId="207AA527" w14:textId="77777777" w:rsidR="005D65DF" w:rsidRPr="000718BE" w:rsidRDefault="005D65DF" w:rsidP="005D65DF">
            <w:pPr>
              <w:autoSpaceDE w:val="0"/>
              <w:autoSpaceDN w:val="0"/>
              <w:adjustRightInd w:val="0"/>
              <w:spacing w:after="0" w:line="240" w:lineRule="auto"/>
              <w:jc w:val="both"/>
              <w:rPr>
                <w:rFonts w:asciiTheme="minorHAnsi" w:hAnsiTheme="minorHAnsi"/>
                <w:i/>
                <w:sz w:val="23"/>
                <w:szCs w:val="23"/>
                <w:lang w:eastAsia="cs-CZ"/>
              </w:rPr>
            </w:pPr>
            <w:proofErr w:type="spellStart"/>
            <w:r w:rsidRPr="000718BE">
              <w:rPr>
                <w:rFonts w:asciiTheme="minorHAnsi" w:hAnsiTheme="minorHAnsi"/>
                <w:i/>
                <w:sz w:val="23"/>
                <w:szCs w:val="23"/>
                <w:lang w:eastAsia="cs-CZ"/>
              </w:rPr>
              <w:t>Declaration</w:t>
            </w:r>
            <w:proofErr w:type="spellEnd"/>
            <w:r w:rsidRPr="000718BE">
              <w:rPr>
                <w:rFonts w:asciiTheme="minorHAnsi" w:hAnsiTheme="minorHAnsi"/>
                <w:i/>
                <w:sz w:val="23"/>
                <w:szCs w:val="23"/>
                <w:lang w:eastAsia="cs-CZ"/>
              </w:rPr>
              <w:t xml:space="preserve"> </w:t>
            </w:r>
            <w:proofErr w:type="spellStart"/>
            <w:r w:rsidRPr="000718BE">
              <w:rPr>
                <w:rFonts w:asciiTheme="minorHAnsi" w:hAnsiTheme="minorHAnsi"/>
                <w:i/>
                <w:sz w:val="23"/>
                <w:szCs w:val="23"/>
                <w:lang w:eastAsia="cs-CZ"/>
              </w:rPr>
              <w:t>of</w:t>
            </w:r>
            <w:proofErr w:type="spellEnd"/>
            <w:r w:rsidRPr="000718BE">
              <w:rPr>
                <w:rFonts w:asciiTheme="minorHAnsi" w:hAnsiTheme="minorHAnsi"/>
                <w:i/>
                <w:sz w:val="23"/>
                <w:szCs w:val="23"/>
                <w:lang w:eastAsia="cs-CZ"/>
              </w:rPr>
              <w:t xml:space="preserve"> </w:t>
            </w:r>
            <w:proofErr w:type="spellStart"/>
            <w:r w:rsidRPr="000718BE">
              <w:rPr>
                <w:rFonts w:asciiTheme="minorHAnsi" w:hAnsiTheme="minorHAnsi"/>
                <w:i/>
                <w:sz w:val="23"/>
                <w:szCs w:val="23"/>
                <w:lang w:eastAsia="cs-CZ"/>
              </w:rPr>
              <w:t>Expenditures</w:t>
            </w:r>
            <w:proofErr w:type="spellEnd"/>
            <w:r w:rsidRPr="000718BE">
              <w:rPr>
                <w:rFonts w:asciiTheme="minorHAnsi" w:hAnsiTheme="minorHAnsi"/>
                <w:i/>
                <w:sz w:val="23"/>
                <w:szCs w:val="23"/>
                <w:lang w:eastAsia="cs-CZ"/>
              </w:rPr>
              <w:t xml:space="preserve"> (dále jen </w:t>
            </w:r>
            <w:proofErr w:type="spellStart"/>
            <w:r w:rsidRPr="000718BE">
              <w:rPr>
                <w:rFonts w:asciiTheme="minorHAnsi" w:hAnsiTheme="minorHAnsi"/>
                <w:i/>
                <w:sz w:val="23"/>
                <w:szCs w:val="23"/>
                <w:lang w:eastAsia="cs-CZ"/>
              </w:rPr>
              <w:t>DoE</w:t>
            </w:r>
            <w:proofErr w:type="spellEnd"/>
            <w:r w:rsidRPr="000718BE">
              <w:rPr>
                <w:rFonts w:asciiTheme="minorHAnsi" w:hAnsiTheme="minorHAnsi"/>
                <w:i/>
                <w:sz w:val="23"/>
                <w:szCs w:val="23"/>
                <w:lang w:eastAsia="cs-CZ"/>
              </w:rPr>
              <w:t>) – formulář pro vykazování uznaných nákladů projektu</w:t>
            </w:r>
          </w:p>
        </w:tc>
      </w:tr>
      <w:tr w:rsidR="000718BE" w:rsidRPr="000718BE" w14:paraId="609424BD" w14:textId="77777777" w:rsidTr="00A24FFE">
        <w:trPr>
          <w:trHeight w:val="634"/>
        </w:trPr>
        <w:tc>
          <w:tcPr>
            <w:tcW w:w="2515" w:type="dxa"/>
            <w:tcBorders>
              <w:top w:val="nil"/>
              <w:left w:val="single" w:sz="8" w:space="0" w:color="auto"/>
              <w:bottom w:val="single" w:sz="8" w:space="0" w:color="auto"/>
              <w:right w:val="single" w:sz="8" w:space="0" w:color="auto"/>
            </w:tcBorders>
            <w:vAlign w:val="center"/>
          </w:tcPr>
          <w:p w14:paraId="5D29E35D" w14:textId="77777777" w:rsidR="00064F6E" w:rsidRPr="000718BE" w:rsidRDefault="00064F6E" w:rsidP="00A24FFE">
            <w:pPr>
              <w:pStyle w:val="Textnormy"/>
              <w:spacing w:before="60" w:after="60"/>
              <w:jc w:val="left"/>
              <w:rPr>
                <w:rFonts w:asciiTheme="minorHAnsi" w:hAnsiTheme="minorHAnsi"/>
                <w:b/>
                <w:sz w:val="23"/>
                <w:szCs w:val="23"/>
              </w:rPr>
            </w:pPr>
            <w:r w:rsidRPr="000718BE">
              <w:rPr>
                <w:rFonts w:asciiTheme="minorHAnsi" w:hAnsiTheme="minorHAnsi"/>
                <w:b/>
                <w:bCs/>
                <w:sz w:val="23"/>
                <w:szCs w:val="23"/>
              </w:rPr>
              <w:t>Další účastník projektu</w:t>
            </w:r>
          </w:p>
        </w:tc>
        <w:tc>
          <w:tcPr>
            <w:tcW w:w="6572" w:type="dxa"/>
            <w:tcBorders>
              <w:top w:val="nil"/>
              <w:left w:val="nil"/>
              <w:bottom w:val="single" w:sz="8" w:space="0" w:color="auto"/>
              <w:right w:val="single" w:sz="8" w:space="0" w:color="auto"/>
            </w:tcBorders>
            <w:vAlign w:val="center"/>
          </w:tcPr>
          <w:p w14:paraId="2B045741" w14:textId="47749072" w:rsidR="00064F6E" w:rsidRPr="000718BE" w:rsidRDefault="00064F6E" w:rsidP="00AD7934">
            <w:pPr>
              <w:autoSpaceDE w:val="0"/>
              <w:autoSpaceDN w:val="0"/>
              <w:adjustRightInd w:val="0"/>
              <w:spacing w:after="0" w:line="240" w:lineRule="auto"/>
              <w:jc w:val="both"/>
              <w:rPr>
                <w:rFonts w:asciiTheme="minorHAnsi" w:hAnsiTheme="minorHAnsi"/>
                <w:sz w:val="23"/>
                <w:szCs w:val="23"/>
              </w:rPr>
            </w:pPr>
            <w:r w:rsidRPr="000718BE">
              <w:rPr>
                <w:rFonts w:asciiTheme="minorHAnsi" w:hAnsiTheme="minorHAnsi"/>
                <w:i/>
                <w:sz w:val="23"/>
                <w:szCs w:val="23"/>
                <w:lang w:eastAsia="cs-CZ"/>
              </w:rPr>
              <w:t>Project partner</w:t>
            </w:r>
            <w:r w:rsidRPr="000718BE">
              <w:rPr>
                <w:rFonts w:asciiTheme="minorHAnsi" w:hAnsiTheme="minorHAnsi"/>
                <w:sz w:val="23"/>
                <w:szCs w:val="23"/>
                <w:lang w:eastAsia="cs-CZ"/>
              </w:rPr>
              <w:t xml:space="preserve"> - Další účastník projektu, </w:t>
            </w:r>
            <w:proofErr w:type="gramStart"/>
            <w:r w:rsidRPr="000718BE">
              <w:rPr>
                <w:rFonts w:asciiTheme="minorHAnsi" w:hAnsiTheme="minorHAnsi"/>
                <w:sz w:val="23"/>
                <w:szCs w:val="23"/>
                <w:lang w:eastAsia="cs-CZ"/>
              </w:rPr>
              <w:t>tedy  malý</w:t>
            </w:r>
            <w:proofErr w:type="gramEnd"/>
            <w:r w:rsidRPr="000718BE">
              <w:rPr>
                <w:rFonts w:asciiTheme="minorHAnsi" w:hAnsiTheme="minorHAnsi"/>
                <w:sz w:val="23"/>
                <w:szCs w:val="23"/>
                <w:lang w:eastAsia="cs-CZ"/>
              </w:rPr>
              <w:t xml:space="preserve"> nebo střední podnik, případně jiná řešitelská organizace konsorcia projektu  se sídlem v ČR nebo z jiného </w:t>
            </w:r>
            <w:r w:rsidR="00175F32" w:rsidRPr="000718BE">
              <w:rPr>
                <w:rFonts w:asciiTheme="minorHAnsi" w:hAnsiTheme="minorHAnsi"/>
                <w:sz w:val="23"/>
                <w:szCs w:val="23"/>
                <w:lang w:eastAsia="cs-CZ"/>
              </w:rPr>
              <w:t>státu, vázaný</w:t>
            </w:r>
            <w:r w:rsidRPr="000718BE">
              <w:rPr>
                <w:rFonts w:asciiTheme="minorHAnsi" w:hAnsiTheme="minorHAnsi"/>
                <w:sz w:val="23"/>
                <w:szCs w:val="23"/>
                <w:lang w:eastAsia="cs-CZ"/>
              </w:rPr>
              <w:t xml:space="preserve"> s příjemcem smlouvou o spolupráci (</w:t>
            </w:r>
            <w:proofErr w:type="spellStart"/>
            <w:r w:rsidRPr="001F7EC8">
              <w:rPr>
                <w:rFonts w:asciiTheme="minorHAnsi" w:hAnsiTheme="minorHAnsi"/>
                <w:i/>
                <w:sz w:val="23"/>
                <w:szCs w:val="23"/>
                <w:lang w:eastAsia="cs-CZ"/>
              </w:rPr>
              <w:t>Cooperation</w:t>
            </w:r>
            <w:proofErr w:type="spellEnd"/>
            <w:r w:rsidRPr="000718BE">
              <w:rPr>
                <w:rFonts w:asciiTheme="minorHAnsi" w:hAnsiTheme="minorHAnsi"/>
                <w:i/>
                <w:sz w:val="23"/>
                <w:szCs w:val="23"/>
                <w:lang w:eastAsia="cs-CZ"/>
              </w:rPr>
              <w:t xml:space="preserve"> Agreement</w:t>
            </w:r>
            <w:r w:rsidRPr="000718BE">
              <w:rPr>
                <w:rFonts w:asciiTheme="minorHAnsi" w:hAnsiTheme="minorHAnsi"/>
                <w:sz w:val="23"/>
                <w:szCs w:val="23"/>
                <w:lang w:eastAsia="cs-CZ"/>
              </w:rPr>
              <w:t>).</w:t>
            </w:r>
          </w:p>
        </w:tc>
      </w:tr>
      <w:tr w:rsidR="000718BE" w:rsidRPr="000718BE" w14:paraId="2A8B82C3" w14:textId="77777777" w:rsidTr="00A24FFE">
        <w:trPr>
          <w:trHeight w:val="480"/>
        </w:trPr>
        <w:tc>
          <w:tcPr>
            <w:tcW w:w="2515" w:type="dxa"/>
            <w:tcBorders>
              <w:top w:val="nil"/>
              <w:left w:val="single" w:sz="8" w:space="0" w:color="auto"/>
              <w:bottom w:val="single" w:sz="8" w:space="0" w:color="auto"/>
              <w:right w:val="single" w:sz="8" w:space="0" w:color="auto"/>
            </w:tcBorders>
            <w:vAlign w:val="center"/>
          </w:tcPr>
          <w:p w14:paraId="2E52557B" w14:textId="77777777" w:rsidR="00064F6E" w:rsidRPr="000718BE" w:rsidRDefault="00064F6E" w:rsidP="00BE2033">
            <w:pPr>
              <w:pStyle w:val="Textnormy"/>
              <w:spacing w:before="60" w:after="60"/>
              <w:jc w:val="left"/>
              <w:rPr>
                <w:rFonts w:asciiTheme="minorHAnsi" w:hAnsiTheme="minorHAnsi"/>
                <w:b/>
                <w:sz w:val="23"/>
                <w:szCs w:val="23"/>
              </w:rPr>
            </w:pPr>
            <w:r w:rsidRPr="000718BE">
              <w:rPr>
                <w:rFonts w:asciiTheme="minorHAnsi" w:hAnsiTheme="minorHAnsi"/>
                <w:b/>
                <w:sz w:val="23"/>
                <w:szCs w:val="23"/>
              </w:rPr>
              <w:t xml:space="preserve">Doba pro vydání Rozhodnutí </w:t>
            </w:r>
          </w:p>
        </w:tc>
        <w:tc>
          <w:tcPr>
            <w:tcW w:w="6572" w:type="dxa"/>
            <w:tcBorders>
              <w:top w:val="nil"/>
              <w:left w:val="nil"/>
              <w:bottom w:val="single" w:sz="8" w:space="0" w:color="auto"/>
              <w:right w:val="single" w:sz="8" w:space="0" w:color="auto"/>
            </w:tcBorders>
            <w:vAlign w:val="center"/>
          </w:tcPr>
          <w:p w14:paraId="27A61BF6" w14:textId="77777777" w:rsidR="00064F6E" w:rsidRPr="000718BE" w:rsidRDefault="00064F6E" w:rsidP="00BE2033">
            <w:pPr>
              <w:pStyle w:val="Textnormy"/>
              <w:spacing w:before="60" w:after="60"/>
              <w:jc w:val="left"/>
              <w:rPr>
                <w:rFonts w:asciiTheme="minorHAnsi" w:hAnsiTheme="minorHAnsi"/>
                <w:i/>
                <w:sz w:val="23"/>
                <w:szCs w:val="23"/>
              </w:rPr>
            </w:pPr>
            <w:proofErr w:type="spellStart"/>
            <w:r w:rsidRPr="000718BE">
              <w:rPr>
                <w:rFonts w:asciiTheme="minorHAnsi" w:hAnsiTheme="minorHAnsi"/>
                <w:i/>
                <w:sz w:val="23"/>
                <w:szCs w:val="23"/>
              </w:rPr>
              <w:t>Time</w:t>
            </w:r>
            <w:proofErr w:type="spellEnd"/>
            <w:r w:rsidRPr="000718BE">
              <w:rPr>
                <w:rFonts w:asciiTheme="minorHAnsi" w:hAnsiTheme="minorHAnsi"/>
                <w:i/>
                <w:sz w:val="23"/>
                <w:szCs w:val="23"/>
              </w:rPr>
              <w:t>-to-</w:t>
            </w:r>
            <w:proofErr w:type="spellStart"/>
            <w:r w:rsidRPr="000718BE">
              <w:rPr>
                <w:rFonts w:asciiTheme="minorHAnsi" w:hAnsiTheme="minorHAnsi"/>
                <w:i/>
                <w:sz w:val="23"/>
                <w:szCs w:val="23"/>
              </w:rPr>
              <w:t>Contract</w:t>
            </w:r>
            <w:proofErr w:type="spellEnd"/>
            <w:r w:rsidRPr="000718BE">
              <w:rPr>
                <w:rFonts w:asciiTheme="minorHAnsi" w:hAnsiTheme="minorHAnsi"/>
                <w:i/>
                <w:sz w:val="23"/>
                <w:szCs w:val="23"/>
              </w:rPr>
              <w:t xml:space="preserve"> – </w:t>
            </w:r>
            <w:r w:rsidRPr="000718BE">
              <w:rPr>
                <w:rFonts w:asciiTheme="minorHAnsi" w:hAnsiTheme="minorHAnsi"/>
                <w:sz w:val="23"/>
                <w:szCs w:val="23"/>
              </w:rPr>
              <w:t>jedná se o období ode dne uzávěrky dané výzvy ke dni udělení Rozhodnutí  NFB</w:t>
            </w:r>
          </w:p>
        </w:tc>
      </w:tr>
      <w:tr w:rsidR="000718BE" w:rsidRPr="000718BE" w14:paraId="2DB8D94F" w14:textId="77777777" w:rsidTr="00316920">
        <w:trPr>
          <w:trHeight w:val="634"/>
        </w:trPr>
        <w:tc>
          <w:tcPr>
            <w:tcW w:w="2515" w:type="dxa"/>
            <w:tcBorders>
              <w:top w:val="nil"/>
              <w:left w:val="single" w:sz="8" w:space="0" w:color="auto"/>
              <w:bottom w:val="single" w:sz="4" w:space="0" w:color="auto"/>
              <w:right w:val="single" w:sz="8" w:space="0" w:color="auto"/>
            </w:tcBorders>
            <w:vAlign w:val="center"/>
          </w:tcPr>
          <w:p w14:paraId="452436E0" w14:textId="77777777" w:rsidR="00064F6E" w:rsidRPr="000718BE" w:rsidRDefault="00064F6E" w:rsidP="00BB4D22">
            <w:pPr>
              <w:autoSpaceDE w:val="0"/>
              <w:autoSpaceDN w:val="0"/>
              <w:adjustRightInd w:val="0"/>
              <w:spacing w:after="0" w:line="240" w:lineRule="auto"/>
              <w:rPr>
                <w:rFonts w:asciiTheme="minorHAnsi" w:hAnsiTheme="minorHAnsi"/>
                <w:b/>
                <w:sz w:val="23"/>
                <w:szCs w:val="23"/>
              </w:rPr>
            </w:pPr>
            <w:r w:rsidRPr="000718BE">
              <w:rPr>
                <w:rFonts w:asciiTheme="minorHAnsi" w:hAnsiTheme="minorHAnsi"/>
                <w:b/>
                <w:bCs/>
                <w:sz w:val="23"/>
                <w:szCs w:val="23"/>
                <w:lang w:eastAsia="cs-CZ"/>
              </w:rPr>
              <w:t>Dopis MŠMT o závazku Eurostars-2</w:t>
            </w:r>
          </w:p>
        </w:tc>
        <w:tc>
          <w:tcPr>
            <w:tcW w:w="6572" w:type="dxa"/>
            <w:tcBorders>
              <w:top w:val="nil"/>
              <w:left w:val="nil"/>
              <w:bottom w:val="single" w:sz="4" w:space="0" w:color="auto"/>
              <w:right w:val="single" w:sz="8" w:space="0" w:color="auto"/>
            </w:tcBorders>
            <w:vAlign w:val="center"/>
          </w:tcPr>
          <w:p w14:paraId="195A0685" w14:textId="77777777" w:rsidR="00064F6E" w:rsidRPr="000718BE" w:rsidRDefault="00064F6E" w:rsidP="00316920">
            <w:pPr>
              <w:autoSpaceDE w:val="0"/>
              <w:autoSpaceDN w:val="0"/>
              <w:adjustRightInd w:val="0"/>
              <w:spacing w:after="0" w:line="240" w:lineRule="auto"/>
              <w:jc w:val="both"/>
              <w:rPr>
                <w:rFonts w:asciiTheme="minorHAnsi" w:hAnsiTheme="minorHAnsi"/>
                <w:i/>
                <w:sz w:val="23"/>
                <w:szCs w:val="23"/>
                <w:lang w:eastAsia="cs-CZ"/>
              </w:rPr>
            </w:pPr>
            <w:proofErr w:type="spellStart"/>
            <w:r w:rsidRPr="001706FF">
              <w:rPr>
                <w:rFonts w:asciiTheme="minorHAnsi" w:hAnsiTheme="minorHAnsi" w:cstheme="minorHAnsi"/>
                <w:i/>
                <w:sz w:val="24"/>
                <w:szCs w:val="24"/>
              </w:rPr>
              <w:t>Commitment</w:t>
            </w:r>
            <w:proofErr w:type="spellEnd"/>
            <w:r w:rsidRPr="001706FF">
              <w:rPr>
                <w:rFonts w:asciiTheme="minorHAnsi" w:hAnsiTheme="minorHAnsi" w:cstheme="minorHAnsi"/>
                <w:i/>
                <w:sz w:val="24"/>
                <w:szCs w:val="24"/>
              </w:rPr>
              <w:t xml:space="preserve"> </w:t>
            </w:r>
            <w:proofErr w:type="spellStart"/>
            <w:r w:rsidRPr="001706FF">
              <w:rPr>
                <w:rFonts w:asciiTheme="minorHAnsi" w:hAnsiTheme="minorHAnsi" w:cstheme="minorHAnsi"/>
                <w:i/>
                <w:sz w:val="24"/>
                <w:szCs w:val="24"/>
              </w:rPr>
              <w:t>Letter</w:t>
            </w:r>
            <w:proofErr w:type="spellEnd"/>
            <w:r w:rsidRPr="001706FF">
              <w:rPr>
                <w:rFonts w:asciiTheme="minorHAnsi" w:hAnsiTheme="minorHAnsi" w:cstheme="minorHAnsi"/>
                <w:i/>
                <w:sz w:val="24"/>
                <w:szCs w:val="24"/>
              </w:rPr>
              <w:t xml:space="preserve"> </w:t>
            </w:r>
            <w:proofErr w:type="spellStart"/>
            <w:r w:rsidRPr="001706FF">
              <w:rPr>
                <w:rFonts w:asciiTheme="minorHAnsi" w:hAnsiTheme="minorHAnsi" w:cstheme="minorHAnsi"/>
                <w:i/>
                <w:sz w:val="24"/>
                <w:szCs w:val="24"/>
              </w:rPr>
              <w:t>of</w:t>
            </w:r>
            <w:proofErr w:type="spellEnd"/>
            <w:r w:rsidRPr="001706FF">
              <w:rPr>
                <w:rFonts w:asciiTheme="minorHAnsi" w:hAnsiTheme="minorHAnsi" w:cstheme="minorHAnsi"/>
                <w:i/>
                <w:sz w:val="24"/>
                <w:szCs w:val="24"/>
              </w:rPr>
              <w:t xml:space="preserve"> MEYS</w:t>
            </w:r>
            <w:r w:rsidRPr="001706FF">
              <w:rPr>
                <w:rFonts w:asciiTheme="minorHAnsi" w:hAnsiTheme="minorHAnsi" w:cstheme="minorHAnsi"/>
                <w:sz w:val="24"/>
                <w:szCs w:val="24"/>
              </w:rPr>
              <w:t xml:space="preserve"> - </w:t>
            </w:r>
            <w:r w:rsidRPr="000718BE">
              <w:rPr>
                <w:rFonts w:asciiTheme="minorHAnsi" w:hAnsiTheme="minorHAnsi"/>
                <w:sz w:val="23"/>
                <w:szCs w:val="23"/>
                <w:lang w:eastAsia="cs-CZ"/>
              </w:rPr>
              <w:t>Dopis ministra školství, mládeže a tělovýchovy o závazku České republiky MSMT-44864/2013-1 ze dne 19. 11. 2013</w:t>
            </w:r>
            <w:r w:rsidRPr="000718BE">
              <w:rPr>
                <w:rFonts w:asciiTheme="minorHAnsi" w:hAnsiTheme="minorHAnsi"/>
                <w:i/>
                <w:sz w:val="23"/>
                <w:szCs w:val="23"/>
                <w:lang w:eastAsia="cs-CZ"/>
              </w:rPr>
              <w:t xml:space="preserve"> </w:t>
            </w:r>
          </w:p>
        </w:tc>
      </w:tr>
      <w:tr w:rsidR="000718BE" w:rsidRPr="000718BE" w14:paraId="084CAC52" w14:textId="77777777" w:rsidTr="00A24FFE">
        <w:trPr>
          <w:trHeight w:val="480"/>
        </w:trPr>
        <w:tc>
          <w:tcPr>
            <w:tcW w:w="2515" w:type="dxa"/>
            <w:tcBorders>
              <w:top w:val="nil"/>
              <w:left w:val="single" w:sz="8" w:space="0" w:color="auto"/>
              <w:bottom w:val="single" w:sz="8" w:space="0" w:color="auto"/>
              <w:right w:val="single" w:sz="8" w:space="0" w:color="auto"/>
            </w:tcBorders>
            <w:vAlign w:val="center"/>
          </w:tcPr>
          <w:p w14:paraId="27757FFF" w14:textId="42CEB73B" w:rsidR="00064F6E" w:rsidRPr="000718BE" w:rsidRDefault="00C67CC1" w:rsidP="00C67CC1">
            <w:pPr>
              <w:pStyle w:val="Textnormy"/>
              <w:spacing w:before="60" w:after="60"/>
              <w:jc w:val="left"/>
              <w:rPr>
                <w:rFonts w:asciiTheme="minorHAnsi" w:hAnsiTheme="minorHAnsi"/>
                <w:b/>
                <w:sz w:val="23"/>
                <w:szCs w:val="23"/>
              </w:rPr>
            </w:pPr>
            <w:r>
              <w:rPr>
                <w:rFonts w:asciiTheme="minorHAnsi" w:hAnsiTheme="minorHAnsi"/>
                <w:b/>
                <w:sz w:val="23"/>
                <w:szCs w:val="23"/>
              </w:rPr>
              <w:t>Ochrana d</w:t>
            </w:r>
            <w:r w:rsidR="00064F6E" w:rsidRPr="000718BE">
              <w:rPr>
                <w:rFonts w:asciiTheme="minorHAnsi" w:hAnsiTheme="minorHAnsi"/>
                <w:b/>
                <w:sz w:val="23"/>
                <w:szCs w:val="23"/>
              </w:rPr>
              <w:t>uševního vlastnictví</w:t>
            </w:r>
          </w:p>
        </w:tc>
        <w:tc>
          <w:tcPr>
            <w:tcW w:w="6572" w:type="dxa"/>
            <w:tcBorders>
              <w:top w:val="nil"/>
              <w:left w:val="nil"/>
              <w:bottom w:val="single" w:sz="8" w:space="0" w:color="auto"/>
              <w:right w:val="single" w:sz="8" w:space="0" w:color="auto"/>
            </w:tcBorders>
            <w:vAlign w:val="center"/>
          </w:tcPr>
          <w:p w14:paraId="61BC1A5F" w14:textId="77777777" w:rsidR="00064F6E" w:rsidRPr="000718BE" w:rsidRDefault="00064F6E" w:rsidP="00B53D54">
            <w:pPr>
              <w:pStyle w:val="Textnormy"/>
              <w:spacing w:before="60" w:after="60"/>
              <w:jc w:val="left"/>
              <w:rPr>
                <w:rFonts w:asciiTheme="minorHAnsi" w:hAnsiTheme="minorHAnsi"/>
                <w:i/>
                <w:sz w:val="23"/>
                <w:szCs w:val="23"/>
              </w:rPr>
            </w:pPr>
            <w:proofErr w:type="spellStart"/>
            <w:r w:rsidRPr="000718BE">
              <w:rPr>
                <w:rFonts w:asciiTheme="minorHAnsi" w:hAnsiTheme="minorHAnsi"/>
                <w:i/>
                <w:sz w:val="23"/>
                <w:szCs w:val="23"/>
              </w:rPr>
              <w:t>Intelectual</w:t>
            </w:r>
            <w:proofErr w:type="spellEnd"/>
            <w:r w:rsidRPr="000718BE">
              <w:rPr>
                <w:rFonts w:asciiTheme="minorHAnsi" w:hAnsiTheme="minorHAnsi"/>
                <w:i/>
                <w:sz w:val="23"/>
                <w:szCs w:val="23"/>
              </w:rPr>
              <w:t xml:space="preserve"> </w:t>
            </w:r>
            <w:proofErr w:type="spellStart"/>
            <w:r w:rsidRPr="000718BE">
              <w:rPr>
                <w:rFonts w:asciiTheme="minorHAnsi" w:hAnsiTheme="minorHAnsi"/>
                <w:i/>
                <w:sz w:val="23"/>
                <w:szCs w:val="23"/>
              </w:rPr>
              <w:t>Property</w:t>
            </w:r>
            <w:proofErr w:type="spellEnd"/>
            <w:r w:rsidRPr="000718BE">
              <w:rPr>
                <w:rFonts w:asciiTheme="minorHAnsi" w:hAnsiTheme="minorHAnsi"/>
                <w:i/>
                <w:sz w:val="23"/>
                <w:szCs w:val="23"/>
              </w:rPr>
              <w:t xml:space="preserve"> </w:t>
            </w:r>
            <w:proofErr w:type="spellStart"/>
            <w:r w:rsidRPr="000718BE">
              <w:rPr>
                <w:rFonts w:asciiTheme="minorHAnsi" w:hAnsiTheme="minorHAnsi"/>
                <w:i/>
                <w:sz w:val="23"/>
                <w:szCs w:val="23"/>
              </w:rPr>
              <w:t>Rights</w:t>
            </w:r>
            <w:proofErr w:type="spellEnd"/>
            <w:r w:rsidRPr="000718BE">
              <w:rPr>
                <w:rFonts w:asciiTheme="minorHAnsi" w:hAnsiTheme="minorHAnsi"/>
                <w:i/>
                <w:sz w:val="23"/>
                <w:szCs w:val="23"/>
              </w:rPr>
              <w:t xml:space="preserve"> – ( dále jen </w:t>
            </w:r>
            <w:proofErr w:type="spellStart"/>
            <w:r w:rsidRPr="000718BE">
              <w:rPr>
                <w:rFonts w:asciiTheme="minorHAnsi" w:hAnsiTheme="minorHAnsi"/>
                <w:i/>
                <w:sz w:val="23"/>
                <w:szCs w:val="23"/>
              </w:rPr>
              <w:t>IPRs</w:t>
            </w:r>
            <w:proofErr w:type="spellEnd"/>
            <w:r w:rsidRPr="000718BE">
              <w:rPr>
                <w:rFonts w:asciiTheme="minorHAnsi" w:hAnsiTheme="minorHAnsi"/>
                <w:i/>
                <w:sz w:val="23"/>
                <w:szCs w:val="23"/>
              </w:rPr>
              <w:t xml:space="preserve">) – </w:t>
            </w:r>
            <w:r w:rsidRPr="000718BE">
              <w:rPr>
                <w:rFonts w:asciiTheme="minorHAnsi" w:hAnsiTheme="minorHAnsi"/>
                <w:sz w:val="23"/>
                <w:szCs w:val="23"/>
              </w:rPr>
              <w:t>ochrana duševního vlastnictví mezi účastníky projektu</w:t>
            </w:r>
            <w:r w:rsidRPr="000718BE">
              <w:rPr>
                <w:rFonts w:asciiTheme="minorHAnsi" w:hAnsiTheme="minorHAnsi"/>
                <w:i/>
                <w:sz w:val="23"/>
                <w:szCs w:val="23"/>
              </w:rPr>
              <w:t xml:space="preserve"> </w:t>
            </w:r>
          </w:p>
        </w:tc>
      </w:tr>
      <w:tr w:rsidR="000718BE" w:rsidRPr="000718BE" w14:paraId="137696B1" w14:textId="77777777" w:rsidTr="00A24FFE">
        <w:trPr>
          <w:trHeight w:val="634"/>
        </w:trPr>
        <w:tc>
          <w:tcPr>
            <w:tcW w:w="2515" w:type="dxa"/>
            <w:tcBorders>
              <w:top w:val="nil"/>
              <w:left w:val="single" w:sz="8" w:space="0" w:color="auto"/>
              <w:bottom w:val="single" w:sz="8" w:space="0" w:color="auto"/>
              <w:right w:val="single" w:sz="8" w:space="0" w:color="auto"/>
            </w:tcBorders>
            <w:vAlign w:val="center"/>
          </w:tcPr>
          <w:p w14:paraId="007B784C" w14:textId="77777777" w:rsidR="00064F6E" w:rsidRPr="000718BE" w:rsidRDefault="00064F6E" w:rsidP="00A24FFE">
            <w:pPr>
              <w:pStyle w:val="Textnormy"/>
              <w:spacing w:before="60" w:after="60"/>
              <w:jc w:val="left"/>
              <w:rPr>
                <w:rFonts w:asciiTheme="minorHAnsi" w:hAnsiTheme="minorHAnsi"/>
                <w:b/>
                <w:bCs/>
                <w:sz w:val="23"/>
                <w:szCs w:val="23"/>
              </w:rPr>
            </w:pPr>
            <w:r w:rsidRPr="000718BE">
              <w:rPr>
                <w:rFonts w:asciiTheme="minorHAnsi" w:hAnsiTheme="minorHAnsi"/>
                <w:b/>
                <w:bCs/>
                <w:sz w:val="23"/>
                <w:szCs w:val="23"/>
              </w:rPr>
              <w:t>EIS JASU CS</w:t>
            </w:r>
          </w:p>
        </w:tc>
        <w:tc>
          <w:tcPr>
            <w:tcW w:w="6572" w:type="dxa"/>
            <w:tcBorders>
              <w:top w:val="nil"/>
              <w:left w:val="nil"/>
              <w:bottom w:val="single" w:sz="8" w:space="0" w:color="auto"/>
              <w:right w:val="single" w:sz="8" w:space="0" w:color="auto"/>
            </w:tcBorders>
            <w:vAlign w:val="center"/>
          </w:tcPr>
          <w:p w14:paraId="1BC2990F" w14:textId="77777777" w:rsidR="00064F6E" w:rsidRPr="000718BE" w:rsidRDefault="00064F6E" w:rsidP="00D60E33">
            <w:pPr>
              <w:autoSpaceDE w:val="0"/>
              <w:autoSpaceDN w:val="0"/>
              <w:adjustRightInd w:val="0"/>
              <w:spacing w:after="0" w:line="240" w:lineRule="auto"/>
              <w:jc w:val="both"/>
              <w:rPr>
                <w:rFonts w:asciiTheme="minorHAnsi" w:hAnsiTheme="minorHAnsi"/>
                <w:sz w:val="23"/>
                <w:szCs w:val="23"/>
                <w:lang w:eastAsia="cs-CZ"/>
              </w:rPr>
            </w:pPr>
            <w:proofErr w:type="spellStart"/>
            <w:r w:rsidRPr="000718BE">
              <w:rPr>
                <w:rFonts w:asciiTheme="minorHAnsi" w:hAnsiTheme="minorHAnsi"/>
                <w:i/>
                <w:sz w:val="23"/>
                <w:szCs w:val="23"/>
                <w:lang w:eastAsia="cs-CZ"/>
              </w:rPr>
              <w:t>Economic</w:t>
            </w:r>
            <w:proofErr w:type="spellEnd"/>
            <w:r w:rsidRPr="000718BE">
              <w:rPr>
                <w:rFonts w:asciiTheme="minorHAnsi" w:hAnsiTheme="minorHAnsi"/>
                <w:i/>
                <w:sz w:val="23"/>
                <w:szCs w:val="23"/>
                <w:lang w:eastAsia="cs-CZ"/>
              </w:rPr>
              <w:t xml:space="preserve"> </w:t>
            </w:r>
            <w:proofErr w:type="spellStart"/>
            <w:r w:rsidRPr="000718BE">
              <w:rPr>
                <w:rFonts w:asciiTheme="minorHAnsi" w:hAnsiTheme="minorHAnsi"/>
                <w:i/>
                <w:sz w:val="23"/>
                <w:szCs w:val="23"/>
                <w:lang w:eastAsia="cs-CZ"/>
              </w:rPr>
              <w:t>Information</w:t>
            </w:r>
            <w:proofErr w:type="spellEnd"/>
            <w:r w:rsidRPr="000718BE">
              <w:rPr>
                <w:rFonts w:asciiTheme="minorHAnsi" w:hAnsiTheme="minorHAnsi"/>
                <w:i/>
                <w:sz w:val="23"/>
                <w:szCs w:val="23"/>
                <w:lang w:eastAsia="cs-CZ"/>
              </w:rPr>
              <w:t xml:space="preserve"> </w:t>
            </w:r>
            <w:proofErr w:type="spellStart"/>
            <w:r w:rsidRPr="000718BE">
              <w:rPr>
                <w:rFonts w:asciiTheme="minorHAnsi" w:hAnsiTheme="minorHAnsi"/>
                <w:i/>
                <w:sz w:val="23"/>
                <w:szCs w:val="23"/>
                <w:lang w:eastAsia="cs-CZ"/>
              </w:rPr>
              <w:t>System</w:t>
            </w:r>
            <w:proofErr w:type="spellEnd"/>
            <w:r w:rsidRPr="000718BE">
              <w:rPr>
                <w:rFonts w:asciiTheme="minorHAnsi" w:hAnsiTheme="minorHAnsi"/>
                <w:sz w:val="23"/>
                <w:szCs w:val="23"/>
                <w:lang w:eastAsia="cs-CZ"/>
              </w:rPr>
              <w:t xml:space="preserve"> JASU CS - Ekonomický in</w:t>
            </w:r>
            <w:r w:rsidR="00F83F0A">
              <w:rPr>
                <w:rFonts w:asciiTheme="minorHAnsi" w:hAnsiTheme="minorHAnsi"/>
                <w:sz w:val="23"/>
                <w:szCs w:val="23"/>
                <w:lang w:eastAsia="cs-CZ"/>
              </w:rPr>
              <w:t>formační systém používaný u NFB</w:t>
            </w:r>
          </w:p>
        </w:tc>
      </w:tr>
      <w:tr w:rsidR="000718BE" w:rsidRPr="000718BE" w14:paraId="34F00512" w14:textId="77777777" w:rsidTr="00A24FFE">
        <w:trPr>
          <w:trHeight w:val="634"/>
        </w:trPr>
        <w:tc>
          <w:tcPr>
            <w:tcW w:w="2515" w:type="dxa"/>
            <w:tcBorders>
              <w:top w:val="nil"/>
              <w:left w:val="single" w:sz="8" w:space="0" w:color="auto"/>
              <w:bottom w:val="single" w:sz="8" w:space="0" w:color="auto"/>
              <w:right w:val="single" w:sz="8" w:space="0" w:color="auto"/>
            </w:tcBorders>
            <w:vAlign w:val="center"/>
          </w:tcPr>
          <w:p w14:paraId="477FB2CB" w14:textId="77777777" w:rsidR="00064F6E" w:rsidRPr="000718BE" w:rsidRDefault="00064F6E" w:rsidP="00FD52F5">
            <w:pPr>
              <w:pStyle w:val="Textnormy"/>
              <w:spacing w:before="60" w:after="60"/>
              <w:jc w:val="left"/>
              <w:rPr>
                <w:rFonts w:asciiTheme="minorHAnsi" w:hAnsiTheme="minorHAnsi"/>
                <w:b/>
                <w:bCs/>
                <w:sz w:val="23"/>
                <w:szCs w:val="23"/>
              </w:rPr>
            </w:pPr>
            <w:r w:rsidRPr="000718BE">
              <w:rPr>
                <w:rFonts w:asciiTheme="minorHAnsi" w:hAnsiTheme="minorHAnsi"/>
                <w:b/>
                <w:bCs/>
                <w:sz w:val="23"/>
                <w:szCs w:val="23"/>
              </w:rPr>
              <w:t xml:space="preserve">ESE databáze </w:t>
            </w:r>
          </w:p>
          <w:p w14:paraId="08FAF792" w14:textId="77777777" w:rsidR="00064F6E" w:rsidRPr="000718BE" w:rsidRDefault="00064F6E" w:rsidP="00FD52F5">
            <w:pPr>
              <w:pStyle w:val="Textnormy"/>
              <w:spacing w:before="60" w:after="60"/>
              <w:jc w:val="left"/>
              <w:rPr>
                <w:rFonts w:asciiTheme="minorHAnsi" w:hAnsiTheme="minorHAnsi"/>
                <w:b/>
                <w:sz w:val="23"/>
                <w:szCs w:val="23"/>
              </w:rPr>
            </w:pPr>
            <w:r w:rsidRPr="000718BE">
              <w:rPr>
                <w:rFonts w:asciiTheme="minorHAnsi" w:hAnsiTheme="minorHAnsi"/>
                <w:b/>
                <w:bCs/>
                <w:sz w:val="23"/>
                <w:szCs w:val="23"/>
              </w:rPr>
              <w:t xml:space="preserve">Eurostars-2 </w:t>
            </w:r>
          </w:p>
        </w:tc>
        <w:tc>
          <w:tcPr>
            <w:tcW w:w="6572" w:type="dxa"/>
            <w:tcBorders>
              <w:top w:val="nil"/>
              <w:left w:val="nil"/>
              <w:bottom w:val="single" w:sz="8" w:space="0" w:color="auto"/>
              <w:right w:val="single" w:sz="8" w:space="0" w:color="auto"/>
            </w:tcBorders>
            <w:vAlign w:val="center"/>
          </w:tcPr>
          <w:p w14:paraId="1EF8415B" w14:textId="62276680" w:rsidR="00064F6E" w:rsidRPr="000718BE" w:rsidRDefault="00064F6E" w:rsidP="00175F32">
            <w:pPr>
              <w:autoSpaceDE w:val="0"/>
              <w:autoSpaceDN w:val="0"/>
              <w:adjustRightInd w:val="0"/>
              <w:spacing w:after="0" w:line="240" w:lineRule="auto"/>
              <w:jc w:val="both"/>
              <w:rPr>
                <w:rFonts w:asciiTheme="minorHAnsi" w:hAnsiTheme="minorHAnsi"/>
                <w:sz w:val="23"/>
                <w:szCs w:val="23"/>
              </w:rPr>
            </w:pPr>
            <w:r w:rsidRPr="000718BE">
              <w:rPr>
                <w:rFonts w:asciiTheme="minorHAnsi" w:hAnsiTheme="minorHAnsi"/>
                <w:b/>
                <w:bCs/>
                <w:sz w:val="23"/>
                <w:szCs w:val="23"/>
              </w:rPr>
              <w:t>www.eurostars-eureka.eu</w:t>
            </w:r>
            <w:r w:rsidRPr="000718BE" w:rsidDel="00621631">
              <w:rPr>
                <w:rFonts w:asciiTheme="minorHAnsi" w:hAnsiTheme="minorHAnsi"/>
                <w:b/>
                <w:i/>
                <w:sz w:val="23"/>
                <w:szCs w:val="23"/>
                <w:lang w:eastAsia="cs-CZ"/>
              </w:rPr>
              <w:t xml:space="preserve"> </w:t>
            </w:r>
            <w:r w:rsidRPr="000718BE">
              <w:rPr>
                <w:rFonts w:asciiTheme="minorHAnsi" w:hAnsiTheme="minorHAnsi"/>
                <w:sz w:val="23"/>
                <w:szCs w:val="23"/>
                <w:lang w:eastAsia="cs-CZ"/>
              </w:rPr>
              <w:t>– online IT systém na podporu implementace programových aktivit Eurostars-2 2014-2025, slouží např. pro předkládání žádostí, reportování, archivaci dokumentů.</w:t>
            </w:r>
          </w:p>
        </w:tc>
      </w:tr>
      <w:tr w:rsidR="000718BE" w:rsidRPr="000718BE" w14:paraId="0397D4CA" w14:textId="77777777" w:rsidTr="00A24FFE">
        <w:trPr>
          <w:trHeight w:val="634"/>
        </w:trPr>
        <w:tc>
          <w:tcPr>
            <w:tcW w:w="2515" w:type="dxa"/>
            <w:tcBorders>
              <w:top w:val="single" w:sz="4" w:space="0" w:color="auto"/>
              <w:left w:val="single" w:sz="8" w:space="0" w:color="auto"/>
              <w:bottom w:val="single" w:sz="4" w:space="0" w:color="auto"/>
              <w:right w:val="single" w:sz="8" w:space="0" w:color="auto"/>
            </w:tcBorders>
            <w:vAlign w:val="center"/>
          </w:tcPr>
          <w:p w14:paraId="7FDDFCC2" w14:textId="77777777" w:rsidR="00064F6E" w:rsidRPr="000718BE" w:rsidRDefault="00064F6E" w:rsidP="00A24FFE">
            <w:pPr>
              <w:pStyle w:val="Textnormy"/>
              <w:spacing w:before="60" w:after="60"/>
              <w:jc w:val="left"/>
              <w:rPr>
                <w:rFonts w:asciiTheme="minorHAnsi" w:hAnsiTheme="minorHAnsi"/>
                <w:b/>
                <w:sz w:val="23"/>
                <w:szCs w:val="23"/>
              </w:rPr>
            </w:pPr>
            <w:r w:rsidRPr="000718BE">
              <w:rPr>
                <w:rFonts w:asciiTheme="minorHAnsi" w:hAnsiTheme="minorHAnsi"/>
                <w:b/>
                <w:sz w:val="23"/>
                <w:szCs w:val="23"/>
              </w:rPr>
              <w:t xml:space="preserve">Informační systém výzkumu, </w:t>
            </w:r>
            <w:proofErr w:type="gramStart"/>
            <w:r w:rsidRPr="000718BE">
              <w:rPr>
                <w:rFonts w:asciiTheme="minorHAnsi" w:hAnsiTheme="minorHAnsi"/>
                <w:b/>
                <w:sz w:val="23"/>
                <w:szCs w:val="23"/>
              </w:rPr>
              <w:t>vývoje             a inovací</w:t>
            </w:r>
            <w:proofErr w:type="gramEnd"/>
            <w:r w:rsidRPr="000718BE">
              <w:rPr>
                <w:rFonts w:asciiTheme="minorHAnsi" w:hAnsiTheme="minorHAnsi"/>
                <w:b/>
                <w:sz w:val="23"/>
                <w:szCs w:val="23"/>
              </w:rPr>
              <w:t xml:space="preserve"> (IS </w:t>
            </w:r>
            <w:proofErr w:type="spellStart"/>
            <w:r w:rsidRPr="000718BE">
              <w:rPr>
                <w:rFonts w:asciiTheme="minorHAnsi" w:hAnsiTheme="minorHAnsi"/>
                <w:b/>
                <w:sz w:val="23"/>
                <w:szCs w:val="23"/>
              </w:rPr>
              <w:t>VaVaI</w:t>
            </w:r>
            <w:proofErr w:type="spellEnd"/>
            <w:r w:rsidRPr="000718BE">
              <w:rPr>
                <w:rFonts w:asciiTheme="minorHAnsi" w:hAnsiTheme="minorHAnsi"/>
                <w:b/>
                <w:sz w:val="23"/>
                <w:szCs w:val="23"/>
              </w:rPr>
              <w:t>)</w:t>
            </w:r>
          </w:p>
        </w:tc>
        <w:tc>
          <w:tcPr>
            <w:tcW w:w="6572" w:type="dxa"/>
            <w:tcBorders>
              <w:top w:val="single" w:sz="4" w:space="0" w:color="auto"/>
              <w:left w:val="nil"/>
              <w:bottom w:val="single" w:sz="8" w:space="0" w:color="auto"/>
              <w:right w:val="single" w:sz="8" w:space="0" w:color="auto"/>
            </w:tcBorders>
            <w:vAlign w:val="center"/>
          </w:tcPr>
          <w:p w14:paraId="023698FD" w14:textId="77777777" w:rsidR="00064F6E" w:rsidRPr="000718BE" w:rsidRDefault="00064F6E" w:rsidP="007C5DF0">
            <w:pPr>
              <w:pStyle w:val="Textnormy"/>
              <w:spacing w:before="60" w:after="60"/>
              <w:rPr>
                <w:rFonts w:asciiTheme="minorHAnsi" w:hAnsiTheme="minorHAnsi"/>
                <w:sz w:val="23"/>
                <w:szCs w:val="23"/>
              </w:rPr>
            </w:pPr>
            <w:r w:rsidRPr="000718BE">
              <w:rPr>
                <w:rFonts w:asciiTheme="minorHAnsi" w:hAnsiTheme="minorHAnsi"/>
                <w:i/>
                <w:sz w:val="23"/>
                <w:szCs w:val="23"/>
              </w:rPr>
              <w:t>R</w:t>
            </w:r>
            <w:r w:rsidRPr="000718BE">
              <w:rPr>
                <w:rFonts w:asciiTheme="minorHAnsi" w:hAnsiTheme="minorHAnsi"/>
                <w:i/>
                <w:sz w:val="23"/>
                <w:szCs w:val="23"/>
              </w:rPr>
              <w:sym w:font="Symbol" w:char="F026"/>
            </w:r>
            <w:r w:rsidRPr="000718BE">
              <w:rPr>
                <w:rFonts w:asciiTheme="minorHAnsi" w:hAnsiTheme="minorHAnsi"/>
                <w:i/>
                <w:sz w:val="23"/>
                <w:szCs w:val="23"/>
              </w:rPr>
              <w:t xml:space="preserve">D </w:t>
            </w:r>
            <w:proofErr w:type="spellStart"/>
            <w:r w:rsidRPr="000718BE">
              <w:rPr>
                <w:rFonts w:asciiTheme="minorHAnsi" w:hAnsiTheme="minorHAnsi"/>
                <w:i/>
                <w:sz w:val="23"/>
                <w:szCs w:val="23"/>
              </w:rPr>
              <w:t>Information</w:t>
            </w:r>
            <w:proofErr w:type="spellEnd"/>
            <w:r w:rsidRPr="000718BE">
              <w:rPr>
                <w:rFonts w:asciiTheme="minorHAnsi" w:hAnsiTheme="minorHAnsi"/>
                <w:i/>
                <w:sz w:val="23"/>
                <w:szCs w:val="23"/>
              </w:rPr>
              <w:t xml:space="preserve"> </w:t>
            </w:r>
            <w:proofErr w:type="spellStart"/>
            <w:r w:rsidRPr="000718BE">
              <w:rPr>
                <w:rFonts w:asciiTheme="minorHAnsi" w:hAnsiTheme="minorHAnsi"/>
                <w:i/>
                <w:sz w:val="23"/>
                <w:szCs w:val="23"/>
              </w:rPr>
              <w:t>System</w:t>
            </w:r>
            <w:proofErr w:type="spellEnd"/>
            <w:r w:rsidRPr="000718BE">
              <w:rPr>
                <w:rFonts w:asciiTheme="minorHAnsi" w:hAnsiTheme="minorHAnsi"/>
                <w:sz w:val="23"/>
                <w:szCs w:val="23"/>
              </w:rPr>
              <w:t xml:space="preserve"> - Informační systém veřejné správy zajišťující shromažďování, zpracování, poskytování a využívání údajů o výzkumu, vývoji a inovacích podporovaných z veřejných prostředků. IS </w:t>
            </w:r>
            <w:proofErr w:type="spellStart"/>
            <w:r w:rsidRPr="000718BE">
              <w:rPr>
                <w:rFonts w:asciiTheme="minorHAnsi" w:hAnsiTheme="minorHAnsi"/>
                <w:sz w:val="23"/>
                <w:szCs w:val="23"/>
              </w:rPr>
              <w:t>VaVaI</w:t>
            </w:r>
            <w:proofErr w:type="spellEnd"/>
            <w:r w:rsidRPr="000718BE">
              <w:rPr>
                <w:rFonts w:asciiTheme="minorHAnsi" w:hAnsiTheme="minorHAnsi"/>
                <w:sz w:val="23"/>
                <w:szCs w:val="23"/>
              </w:rPr>
              <w:t xml:space="preserve"> byl zřízen podle zákona č. 130/2002 Sb., o podpoře výzkumu, experimentální</w:t>
            </w:r>
            <w:r w:rsidR="00F83F0A">
              <w:rPr>
                <w:rFonts w:asciiTheme="minorHAnsi" w:hAnsiTheme="minorHAnsi"/>
                <w:sz w:val="23"/>
                <w:szCs w:val="23"/>
              </w:rPr>
              <w:t>ho vývoje a inovací</w:t>
            </w:r>
          </w:p>
        </w:tc>
      </w:tr>
      <w:tr w:rsidR="000718BE" w:rsidRPr="000718BE" w14:paraId="74825958" w14:textId="77777777" w:rsidTr="00412CC9">
        <w:trPr>
          <w:trHeight w:val="634"/>
        </w:trPr>
        <w:tc>
          <w:tcPr>
            <w:tcW w:w="2515" w:type="dxa"/>
            <w:tcBorders>
              <w:top w:val="nil"/>
              <w:left w:val="single" w:sz="8" w:space="0" w:color="auto"/>
              <w:bottom w:val="single" w:sz="4" w:space="0" w:color="auto"/>
              <w:right w:val="single" w:sz="8" w:space="0" w:color="auto"/>
            </w:tcBorders>
            <w:vAlign w:val="center"/>
          </w:tcPr>
          <w:p w14:paraId="72CB09AC" w14:textId="77777777" w:rsidR="00064F6E" w:rsidRPr="000718BE" w:rsidRDefault="00064F6E" w:rsidP="00064F6E">
            <w:pPr>
              <w:pStyle w:val="Textnormy"/>
              <w:spacing w:before="60" w:after="60"/>
              <w:jc w:val="left"/>
              <w:rPr>
                <w:rFonts w:asciiTheme="minorHAnsi" w:hAnsiTheme="minorHAnsi"/>
                <w:b/>
                <w:sz w:val="23"/>
                <w:szCs w:val="23"/>
              </w:rPr>
            </w:pPr>
            <w:r w:rsidRPr="000718BE">
              <w:rPr>
                <w:rFonts w:asciiTheme="minorHAnsi" w:hAnsiTheme="minorHAnsi"/>
                <w:b/>
                <w:sz w:val="23"/>
                <w:szCs w:val="23"/>
              </w:rPr>
              <w:t xml:space="preserve">Orgán interního auditora </w:t>
            </w:r>
          </w:p>
        </w:tc>
        <w:tc>
          <w:tcPr>
            <w:tcW w:w="6572" w:type="dxa"/>
            <w:tcBorders>
              <w:top w:val="nil"/>
              <w:left w:val="nil"/>
              <w:bottom w:val="single" w:sz="4" w:space="0" w:color="auto"/>
              <w:right w:val="single" w:sz="8" w:space="0" w:color="auto"/>
            </w:tcBorders>
            <w:vAlign w:val="center"/>
          </w:tcPr>
          <w:p w14:paraId="723EF678" w14:textId="77777777" w:rsidR="00064F6E" w:rsidRPr="000718BE" w:rsidRDefault="00064F6E" w:rsidP="00F83F0A">
            <w:pPr>
              <w:autoSpaceDE w:val="0"/>
              <w:autoSpaceDN w:val="0"/>
              <w:adjustRightInd w:val="0"/>
              <w:spacing w:after="0" w:line="240" w:lineRule="auto"/>
              <w:jc w:val="both"/>
              <w:rPr>
                <w:rFonts w:asciiTheme="minorHAnsi" w:hAnsiTheme="minorHAnsi"/>
                <w:sz w:val="23"/>
                <w:szCs w:val="23"/>
              </w:rPr>
            </w:pPr>
            <w:proofErr w:type="spellStart"/>
            <w:r w:rsidRPr="001F7EC8">
              <w:rPr>
                <w:rFonts w:asciiTheme="minorHAnsi" w:hAnsiTheme="minorHAnsi"/>
                <w:i/>
                <w:sz w:val="23"/>
                <w:szCs w:val="23"/>
                <w:lang w:eastAsia="cs-CZ"/>
              </w:rPr>
              <w:t>Internal</w:t>
            </w:r>
            <w:proofErr w:type="spellEnd"/>
            <w:r w:rsidRPr="000718BE">
              <w:rPr>
                <w:rFonts w:asciiTheme="minorHAnsi" w:hAnsiTheme="minorHAnsi"/>
                <w:i/>
                <w:sz w:val="23"/>
                <w:szCs w:val="23"/>
                <w:lang w:eastAsia="cs-CZ"/>
              </w:rPr>
              <w:t xml:space="preserve"> Audit </w:t>
            </w:r>
            <w:proofErr w:type="spellStart"/>
            <w:r w:rsidRPr="000718BE">
              <w:rPr>
                <w:rFonts w:asciiTheme="minorHAnsi" w:hAnsiTheme="minorHAnsi"/>
                <w:i/>
                <w:sz w:val="23"/>
                <w:szCs w:val="23"/>
                <w:lang w:eastAsia="cs-CZ"/>
              </w:rPr>
              <w:t>Authority</w:t>
            </w:r>
            <w:proofErr w:type="spellEnd"/>
            <w:r w:rsidRPr="000718BE">
              <w:rPr>
                <w:rFonts w:asciiTheme="minorHAnsi" w:hAnsiTheme="minorHAnsi"/>
                <w:sz w:val="23"/>
                <w:szCs w:val="23"/>
                <w:lang w:eastAsia="cs-CZ"/>
              </w:rPr>
              <w:t xml:space="preserve"> (dále jen „AO“) – národní veřejnoprávní subjekt, funkčně nezávislý na </w:t>
            </w:r>
            <w:r w:rsidR="006A1421" w:rsidRPr="000718BE">
              <w:rPr>
                <w:rFonts w:asciiTheme="minorHAnsi" w:hAnsiTheme="minorHAnsi"/>
                <w:sz w:val="23"/>
                <w:szCs w:val="23"/>
                <w:lang w:eastAsia="cs-CZ"/>
              </w:rPr>
              <w:t>Ú1</w:t>
            </w:r>
            <w:r w:rsidRPr="000718BE">
              <w:rPr>
                <w:rFonts w:asciiTheme="minorHAnsi" w:hAnsiTheme="minorHAnsi"/>
                <w:sz w:val="23"/>
                <w:szCs w:val="23"/>
                <w:lang w:eastAsia="cs-CZ"/>
              </w:rPr>
              <w:t xml:space="preserve"> odpovědný za ověřování účinného fungování řídících a kontrolních systémů a finančních informací</w:t>
            </w:r>
          </w:p>
        </w:tc>
      </w:tr>
      <w:tr w:rsidR="000718BE" w:rsidRPr="000718BE" w14:paraId="6083C521" w14:textId="77777777" w:rsidTr="00412CC9">
        <w:trPr>
          <w:trHeight w:val="480"/>
        </w:trPr>
        <w:tc>
          <w:tcPr>
            <w:tcW w:w="2515" w:type="dxa"/>
            <w:tcBorders>
              <w:top w:val="single" w:sz="4" w:space="0" w:color="auto"/>
              <w:left w:val="single" w:sz="4" w:space="0" w:color="auto"/>
              <w:bottom w:val="single" w:sz="4" w:space="0" w:color="auto"/>
              <w:right w:val="single" w:sz="8" w:space="0" w:color="auto"/>
            </w:tcBorders>
            <w:vAlign w:val="center"/>
          </w:tcPr>
          <w:p w14:paraId="47AA79A2" w14:textId="77777777" w:rsidR="00064F6E" w:rsidRPr="000718BE" w:rsidRDefault="00064F6E" w:rsidP="00B53D54">
            <w:pPr>
              <w:pStyle w:val="Textnormy"/>
              <w:spacing w:before="60" w:after="60"/>
              <w:jc w:val="left"/>
              <w:rPr>
                <w:rFonts w:asciiTheme="minorHAnsi" w:hAnsiTheme="minorHAnsi"/>
                <w:b/>
                <w:sz w:val="23"/>
                <w:szCs w:val="23"/>
              </w:rPr>
            </w:pPr>
            <w:r w:rsidRPr="000718BE">
              <w:rPr>
                <w:rFonts w:asciiTheme="minorHAnsi" w:hAnsiTheme="minorHAnsi"/>
                <w:b/>
                <w:sz w:val="23"/>
                <w:szCs w:val="23"/>
              </w:rPr>
              <w:lastRenderedPageBreak/>
              <w:t>Milníky</w:t>
            </w:r>
          </w:p>
        </w:tc>
        <w:tc>
          <w:tcPr>
            <w:tcW w:w="6572" w:type="dxa"/>
            <w:tcBorders>
              <w:top w:val="single" w:sz="4" w:space="0" w:color="auto"/>
              <w:left w:val="nil"/>
              <w:bottom w:val="single" w:sz="4" w:space="0" w:color="auto"/>
              <w:right w:val="single" w:sz="4" w:space="0" w:color="auto"/>
            </w:tcBorders>
            <w:vAlign w:val="center"/>
          </w:tcPr>
          <w:p w14:paraId="72090EA5" w14:textId="77777777" w:rsidR="00064F6E" w:rsidRPr="000718BE" w:rsidRDefault="00064F6E" w:rsidP="00BE2033">
            <w:pPr>
              <w:pStyle w:val="Textnormy"/>
              <w:spacing w:before="60" w:after="60"/>
              <w:jc w:val="left"/>
              <w:rPr>
                <w:rFonts w:asciiTheme="minorHAnsi" w:hAnsiTheme="minorHAnsi"/>
                <w:i/>
                <w:sz w:val="23"/>
                <w:szCs w:val="23"/>
              </w:rPr>
            </w:pPr>
            <w:proofErr w:type="spellStart"/>
            <w:r w:rsidRPr="000718BE">
              <w:rPr>
                <w:rFonts w:asciiTheme="minorHAnsi" w:hAnsiTheme="minorHAnsi"/>
                <w:i/>
                <w:sz w:val="23"/>
                <w:szCs w:val="23"/>
              </w:rPr>
              <w:t>Milestones</w:t>
            </w:r>
            <w:proofErr w:type="spellEnd"/>
            <w:r w:rsidRPr="000718BE">
              <w:rPr>
                <w:rFonts w:asciiTheme="minorHAnsi" w:hAnsiTheme="minorHAnsi"/>
                <w:i/>
                <w:sz w:val="23"/>
                <w:szCs w:val="23"/>
              </w:rPr>
              <w:t xml:space="preserve"> – </w:t>
            </w:r>
            <w:r w:rsidRPr="000718BE">
              <w:rPr>
                <w:rFonts w:asciiTheme="minorHAnsi" w:hAnsiTheme="minorHAnsi"/>
                <w:sz w:val="23"/>
                <w:szCs w:val="23"/>
              </w:rPr>
              <w:t>jedná se o definované etapy implementace programu   NFB</w:t>
            </w:r>
          </w:p>
        </w:tc>
      </w:tr>
      <w:tr w:rsidR="000718BE" w:rsidRPr="000718BE" w14:paraId="190A2685" w14:textId="77777777" w:rsidTr="00412CC9">
        <w:trPr>
          <w:trHeight w:val="480"/>
        </w:trPr>
        <w:tc>
          <w:tcPr>
            <w:tcW w:w="2515" w:type="dxa"/>
            <w:tcBorders>
              <w:top w:val="single" w:sz="4" w:space="0" w:color="auto"/>
              <w:left w:val="single" w:sz="8" w:space="0" w:color="auto"/>
              <w:bottom w:val="single" w:sz="8" w:space="0" w:color="auto"/>
              <w:right w:val="single" w:sz="8" w:space="0" w:color="auto"/>
            </w:tcBorders>
            <w:vAlign w:val="center"/>
          </w:tcPr>
          <w:p w14:paraId="3A2E6020" w14:textId="77777777" w:rsidR="00064F6E" w:rsidRPr="000718BE" w:rsidRDefault="00064F6E" w:rsidP="00B53D54">
            <w:pPr>
              <w:pStyle w:val="Textnormy"/>
              <w:spacing w:before="60" w:after="60"/>
              <w:jc w:val="left"/>
              <w:rPr>
                <w:rFonts w:asciiTheme="minorHAnsi" w:hAnsiTheme="minorHAnsi"/>
                <w:b/>
                <w:sz w:val="23"/>
                <w:szCs w:val="23"/>
              </w:rPr>
            </w:pPr>
            <w:r w:rsidRPr="000718BE">
              <w:rPr>
                <w:rFonts w:asciiTheme="minorHAnsi" w:hAnsiTheme="minorHAnsi"/>
                <w:b/>
                <w:sz w:val="23"/>
                <w:szCs w:val="23"/>
              </w:rPr>
              <w:t>Národní automapa</w:t>
            </w:r>
          </w:p>
        </w:tc>
        <w:tc>
          <w:tcPr>
            <w:tcW w:w="6572" w:type="dxa"/>
            <w:tcBorders>
              <w:top w:val="single" w:sz="4" w:space="0" w:color="auto"/>
              <w:left w:val="nil"/>
              <w:bottom w:val="single" w:sz="8" w:space="0" w:color="auto"/>
              <w:right w:val="single" w:sz="8" w:space="0" w:color="auto"/>
            </w:tcBorders>
            <w:vAlign w:val="center"/>
          </w:tcPr>
          <w:p w14:paraId="202A7D00" w14:textId="7BBBF026" w:rsidR="00064F6E" w:rsidRPr="000718BE" w:rsidRDefault="00064F6E" w:rsidP="00064F6E">
            <w:pPr>
              <w:pStyle w:val="Textnormy"/>
              <w:spacing w:before="60" w:after="60"/>
              <w:jc w:val="left"/>
              <w:rPr>
                <w:rFonts w:asciiTheme="minorHAnsi" w:hAnsiTheme="minorHAnsi"/>
                <w:i/>
                <w:sz w:val="23"/>
                <w:szCs w:val="23"/>
              </w:rPr>
            </w:pPr>
            <w:proofErr w:type="spellStart"/>
            <w:r w:rsidRPr="000718BE">
              <w:rPr>
                <w:rFonts w:asciiTheme="minorHAnsi" w:hAnsiTheme="minorHAnsi"/>
                <w:i/>
                <w:sz w:val="23"/>
                <w:szCs w:val="23"/>
              </w:rPr>
              <w:t>National</w:t>
            </w:r>
            <w:proofErr w:type="spellEnd"/>
            <w:r w:rsidRPr="000718BE">
              <w:rPr>
                <w:rFonts w:asciiTheme="minorHAnsi" w:hAnsiTheme="minorHAnsi"/>
                <w:i/>
                <w:sz w:val="23"/>
                <w:szCs w:val="23"/>
              </w:rPr>
              <w:t xml:space="preserve"> </w:t>
            </w:r>
            <w:proofErr w:type="spellStart"/>
            <w:r w:rsidRPr="000718BE">
              <w:rPr>
                <w:rFonts w:asciiTheme="minorHAnsi" w:hAnsiTheme="minorHAnsi"/>
                <w:i/>
                <w:sz w:val="23"/>
                <w:szCs w:val="23"/>
              </w:rPr>
              <w:t>Roadmap</w:t>
            </w:r>
            <w:proofErr w:type="spellEnd"/>
            <w:r w:rsidRPr="000718BE">
              <w:rPr>
                <w:rFonts w:asciiTheme="minorHAnsi" w:hAnsiTheme="minorHAnsi"/>
                <w:i/>
                <w:sz w:val="23"/>
                <w:szCs w:val="23"/>
              </w:rPr>
              <w:t xml:space="preserve"> – </w:t>
            </w:r>
            <w:r w:rsidRPr="000718BE">
              <w:rPr>
                <w:rFonts w:asciiTheme="minorHAnsi" w:hAnsiTheme="minorHAnsi"/>
                <w:sz w:val="23"/>
                <w:szCs w:val="23"/>
              </w:rPr>
              <w:t xml:space="preserve">dokument NFB, který </w:t>
            </w:r>
            <w:r w:rsidR="00175F32" w:rsidRPr="000718BE">
              <w:rPr>
                <w:rFonts w:asciiTheme="minorHAnsi" w:hAnsiTheme="minorHAnsi"/>
                <w:sz w:val="23"/>
                <w:szCs w:val="23"/>
              </w:rPr>
              <w:t>stanovuje národní</w:t>
            </w:r>
            <w:r w:rsidRPr="000718BE">
              <w:rPr>
                <w:rFonts w:asciiTheme="minorHAnsi" w:hAnsiTheme="minorHAnsi"/>
                <w:sz w:val="23"/>
                <w:szCs w:val="23"/>
              </w:rPr>
              <w:t xml:space="preserve"> milníky pro implementaci programu</w:t>
            </w:r>
            <w:r w:rsidRPr="000718BE">
              <w:rPr>
                <w:rFonts w:asciiTheme="minorHAnsi" w:hAnsiTheme="minorHAnsi"/>
                <w:i/>
                <w:sz w:val="23"/>
                <w:szCs w:val="23"/>
              </w:rPr>
              <w:t xml:space="preserve"> </w:t>
            </w:r>
          </w:p>
        </w:tc>
      </w:tr>
      <w:tr w:rsidR="000718BE" w:rsidRPr="000718BE" w14:paraId="241F1528" w14:textId="77777777" w:rsidTr="00A24FFE">
        <w:trPr>
          <w:trHeight w:val="634"/>
        </w:trPr>
        <w:tc>
          <w:tcPr>
            <w:tcW w:w="2515" w:type="dxa"/>
            <w:tcBorders>
              <w:top w:val="nil"/>
              <w:left w:val="single" w:sz="8" w:space="0" w:color="auto"/>
              <w:bottom w:val="single" w:sz="8" w:space="0" w:color="auto"/>
              <w:right w:val="single" w:sz="8" w:space="0" w:color="auto"/>
            </w:tcBorders>
            <w:vAlign w:val="center"/>
          </w:tcPr>
          <w:p w14:paraId="357474AA" w14:textId="77777777" w:rsidR="00064F6E" w:rsidRPr="000718BE" w:rsidRDefault="00064F6E" w:rsidP="00C84436">
            <w:pPr>
              <w:pStyle w:val="Textnormy"/>
              <w:spacing w:before="60" w:after="60"/>
              <w:jc w:val="left"/>
              <w:rPr>
                <w:rFonts w:asciiTheme="minorHAnsi" w:hAnsiTheme="minorHAnsi"/>
                <w:b/>
                <w:sz w:val="23"/>
                <w:szCs w:val="23"/>
              </w:rPr>
            </w:pPr>
            <w:r w:rsidRPr="000718BE">
              <w:rPr>
                <w:rFonts w:asciiTheme="minorHAnsi" w:hAnsiTheme="minorHAnsi"/>
                <w:b/>
                <w:bCs/>
                <w:sz w:val="23"/>
                <w:szCs w:val="23"/>
              </w:rPr>
              <w:t xml:space="preserve">Národní financující orgán </w:t>
            </w:r>
          </w:p>
        </w:tc>
        <w:tc>
          <w:tcPr>
            <w:tcW w:w="6572" w:type="dxa"/>
            <w:tcBorders>
              <w:top w:val="nil"/>
              <w:left w:val="nil"/>
              <w:bottom w:val="single" w:sz="8" w:space="0" w:color="auto"/>
              <w:right w:val="single" w:sz="8" w:space="0" w:color="auto"/>
            </w:tcBorders>
            <w:vAlign w:val="center"/>
          </w:tcPr>
          <w:p w14:paraId="4FAC6803" w14:textId="364EED8F" w:rsidR="00064F6E" w:rsidRPr="000718BE" w:rsidRDefault="00064F6E" w:rsidP="007707BB">
            <w:pPr>
              <w:autoSpaceDE w:val="0"/>
              <w:autoSpaceDN w:val="0"/>
              <w:adjustRightInd w:val="0"/>
              <w:spacing w:after="0" w:line="240" w:lineRule="auto"/>
              <w:jc w:val="both"/>
              <w:rPr>
                <w:rFonts w:asciiTheme="minorHAnsi" w:hAnsiTheme="minorHAnsi"/>
                <w:sz w:val="23"/>
                <w:szCs w:val="23"/>
              </w:rPr>
            </w:pPr>
            <w:proofErr w:type="spellStart"/>
            <w:r w:rsidRPr="000718BE">
              <w:rPr>
                <w:rFonts w:asciiTheme="minorHAnsi" w:hAnsiTheme="minorHAnsi"/>
                <w:i/>
                <w:sz w:val="23"/>
                <w:szCs w:val="23"/>
                <w:lang w:eastAsia="cs-CZ"/>
              </w:rPr>
              <w:t>National</w:t>
            </w:r>
            <w:proofErr w:type="spellEnd"/>
            <w:r w:rsidRPr="000718BE">
              <w:rPr>
                <w:rFonts w:asciiTheme="minorHAnsi" w:hAnsiTheme="minorHAnsi"/>
                <w:i/>
                <w:sz w:val="23"/>
                <w:szCs w:val="23"/>
                <w:lang w:eastAsia="cs-CZ"/>
              </w:rPr>
              <w:t xml:space="preserve"> </w:t>
            </w:r>
            <w:proofErr w:type="spellStart"/>
            <w:r w:rsidRPr="000718BE">
              <w:rPr>
                <w:rFonts w:asciiTheme="minorHAnsi" w:hAnsiTheme="minorHAnsi"/>
                <w:i/>
                <w:sz w:val="23"/>
                <w:szCs w:val="23"/>
                <w:lang w:eastAsia="cs-CZ"/>
              </w:rPr>
              <w:t>Funding</w:t>
            </w:r>
            <w:proofErr w:type="spellEnd"/>
            <w:r w:rsidRPr="000718BE">
              <w:rPr>
                <w:rFonts w:asciiTheme="minorHAnsi" w:hAnsiTheme="minorHAnsi"/>
                <w:i/>
                <w:sz w:val="23"/>
                <w:szCs w:val="23"/>
                <w:lang w:eastAsia="cs-CZ"/>
              </w:rPr>
              <w:t xml:space="preserve"> Body</w:t>
            </w:r>
            <w:r w:rsidRPr="000718BE">
              <w:rPr>
                <w:rFonts w:asciiTheme="minorHAnsi" w:hAnsiTheme="minorHAnsi"/>
                <w:sz w:val="23"/>
                <w:szCs w:val="23"/>
                <w:lang w:eastAsia="cs-CZ"/>
              </w:rPr>
              <w:t xml:space="preserve"> (dále jen „</w:t>
            </w:r>
            <w:r w:rsidRPr="00175F32">
              <w:rPr>
                <w:rFonts w:asciiTheme="minorHAnsi" w:hAnsiTheme="minorHAnsi"/>
                <w:b/>
                <w:sz w:val="23"/>
                <w:szCs w:val="23"/>
                <w:lang w:eastAsia="cs-CZ"/>
              </w:rPr>
              <w:t>NFB</w:t>
            </w:r>
            <w:r w:rsidRPr="000718BE">
              <w:rPr>
                <w:rFonts w:asciiTheme="minorHAnsi" w:hAnsiTheme="minorHAnsi"/>
                <w:sz w:val="23"/>
                <w:szCs w:val="23"/>
                <w:lang w:eastAsia="cs-CZ"/>
              </w:rPr>
              <w:t xml:space="preserve">“) – Národní veřejný orgán odpovědný za dosažení cílů a implementaci programové činnosti  Eurostars-2. Funkci NFB v ČR </w:t>
            </w:r>
            <w:r w:rsidR="00175F32" w:rsidRPr="000718BE">
              <w:rPr>
                <w:rFonts w:asciiTheme="minorHAnsi" w:hAnsiTheme="minorHAnsi"/>
                <w:sz w:val="23"/>
                <w:szCs w:val="23"/>
                <w:lang w:eastAsia="cs-CZ"/>
              </w:rPr>
              <w:t xml:space="preserve">plní </w:t>
            </w:r>
            <w:r w:rsidR="00175F32" w:rsidRPr="000718BE">
              <w:rPr>
                <w:rFonts w:asciiTheme="minorHAnsi" w:hAnsiTheme="minorHAnsi"/>
                <w:sz w:val="23"/>
                <w:szCs w:val="23"/>
              </w:rPr>
              <w:t>Ministerstvo</w:t>
            </w:r>
            <w:r w:rsidRPr="000718BE">
              <w:rPr>
                <w:rFonts w:asciiTheme="minorHAnsi" w:hAnsiTheme="minorHAnsi"/>
                <w:sz w:val="23"/>
                <w:szCs w:val="23"/>
              </w:rPr>
              <w:t xml:space="preserve"> školství, mládeže a tělovýchovy</w:t>
            </w:r>
          </w:p>
        </w:tc>
      </w:tr>
      <w:tr w:rsidR="000718BE" w:rsidRPr="000718BE" w14:paraId="453184DB" w14:textId="77777777" w:rsidTr="00A24FFE">
        <w:trPr>
          <w:trHeight w:val="480"/>
        </w:trPr>
        <w:tc>
          <w:tcPr>
            <w:tcW w:w="2515" w:type="dxa"/>
            <w:tcBorders>
              <w:top w:val="nil"/>
              <w:left w:val="single" w:sz="8" w:space="0" w:color="auto"/>
              <w:bottom w:val="single" w:sz="8" w:space="0" w:color="auto"/>
              <w:right w:val="single" w:sz="8" w:space="0" w:color="auto"/>
            </w:tcBorders>
            <w:vAlign w:val="center"/>
          </w:tcPr>
          <w:p w14:paraId="577B5FBE" w14:textId="77777777" w:rsidR="00064F6E" w:rsidRPr="000718BE" w:rsidRDefault="00064F6E" w:rsidP="002A7CFE">
            <w:pPr>
              <w:pStyle w:val="Textnormy"/>
              <w:spacing w:before="60" w:after="60"/>
              <w:jc w:val="left"/>
              <w:rPr>
                <w:rFonts w:asciiTheme="minorHAnsi" w:hAnsiTheme="minorHAnsi"/>
                <w:b/>
                <w:sz w:val="23"/>
                <w:szCs w:val="23"/>
              </w:rPr>
            </w:pPr>
            <w:r w:rsidRPr="000718BE">
              <w:rPr>
                <w:rFonts w:asciiTheme="minorHAnsi" w:hAnsiTheme="minorHAnsi"/>
                <w:b/>
                <w:sz w:val="23"/>
                <w:szCs w:val="23"/>
              </w:rPr>
              <w:t>Národní programový koordinátor</w:t>
            </w:r>
          </w:p>
        </w:tc>
        <w:tc>
          <w:tcPr>
            <w:tcW w:w="6572" w:type="dxa"/>
            <w:tcBorders>
              <w:top w:val="nil"/>
              <w:left w:val="nil"/>
              <w:bottom w:val="single" w:sz="8" w:space="0" w:color="auto"/>
              <w:right w:val="single" w:sz="8" w:space="0" w:color="auto"/>
            </w:tcBorders>
            <w:vAlign w:val="center"/>
          </w:tcPr>
          <w:p w14:paraId="3314EF6A" w14:textId="77777777" w:rsidR="00064F6E" w:rsidRPr="000718BE" w:rsidRDefault="00064F6E" w:rsidP="00064F6E">
            <w:pPr>
              <w:pStyle w:val="Textnormy"/>
              <w:spacing w:before="60" w:after="60"/>
              <w:jc w:val="left"/>
              <w:rPr>
                <w:rFonts w:asciiTheme="minorHAnsi" w:hAnsiTheme="minorHAnsi"/>
                <w:i/>
                <w:sz w:val="23"/>
                <w:szCs w:val="23"/>
              </w:rPr>
            </w:pPr>
            <w:r w:rsidRPr="000718BE">
              <w:rPr>
                <w:rFonts w:asciiTheme="minorHAnsi" w:hAnsiTheme="minorHAnsi"/>
                <w:i/>
                <w:sz w:val="23"/>
                <w:szCs w:val="23"/>
              </w:rPr>
              <w:t xml:space="preserve">EUREKA </w:t>
            </w:r>
            <w:proofErr w:type="spellStart"/>
            <w:r w:rsidRPr="000718BE">
              <w:rPr>
                <w:rFonts w:asciiTheme="minorHAnsi" w:hAnsiTheme="minorHAnsi"/>
                <w:i/>
                <w:sz w:val="23"/>
                <w:szCs w:val="23"/>
              </w:rPr>
              <w:t>National</w:t>
            </w:r>
            <w:proofErr w:type="spellEnd"/>
            <w:r w:rsidRPr="000718BE">
              <w:rPr>
                <w:rFonts w:asciiTheme="minorHAnsi" w:hAnsiTheme="minorHAnsi"/>
                <w:i/>
                <w:sz w:val="23"/>
                <w:szCs w:val="23"/>
              </w:rPr>
              <w:t xml:space="preserve"> Project </w:t>
            </w:r>
            <w:proofErr w:type="spellStart"/>
            <w:r w:rsidRPr="000718BE">
              <w:rPr>
                <w:rFonts w:asciiTheme="minorHAnsi" w:hAnsiTheme="minorHAnsi"/>
                <w:i/>
                <w:sz w:val="23"/>
                <w:szCs w:val="23"/>
              </w:rPr>
              <w:t>Coordinator</w:t>
            </w:r>
            <w:proofErr w:type="spellEnd"/>
            <w:r w:rsidRPr="000718BE">
              <w:rPr>
                <w:rFonts w:asciiTheme="minorHAnsi" w:hAnsiTheme="minorHAnsi"/>
                <w:i/>
                <w:sz w:val="23"/>
                <w:szCs w:val="23"/>
              </w:rPr>
              <w:t xml:space="preserve"> (NPC) </w:t>
            </w:r>
            <w:r w:rsidRPr="000718BE">
              <w:rPr>
                <w:rFonts w:asciiTheme="minorHAnsi" w:hAnsiTheme="minorHAnsi"/>
                <w:sz w:val="23"/>
                <w:szCs w:val="23"/>
              </w:rPr>
              <w:t>– Národní kontaktní bod</w:t>
            </w:r>
          </w:p>
        </w:tc>
      </w:tr>
      <w:tr w:rsidR="000718BE" w:rsidRPr="000718BE" w14:paraId="6CC1B3F3" w14:textId="77777777" w:rsidTr="00A24FFE">
        <w:trPr>
          <w:trHeight w:val="634"/>
        </w:trPr>
        <w:tc>
          <w:tcPr>
            <w:tcW w:w="2515" w:type="dxa"/>
            <w:tcBorders>
              <w:top w:val="nil"/>
              <w:left w:val="single" w:sz="8" w:space="0" w:color="auto"/>
              <w:bottom w:val="single" w:sz="8" w:space="0" w:color="auto"/>
              <w:right w:val="single" w:sz="8" w:space="0" w:color="auto"/>
            </w:tcBorders>
            <w:vAlign w:val="center"/>
          </w:tcPr>
          <w:p w14:paraId="17C2AD1D" w14:textId="77777777" w:rsidR="00064F6E" w:rsidRPr="000718BE" w:rsidRDefault="00064F6E" w:rsidP="00FD52F5">
            <w:pPr>
              <w:pStyle w:val="Textnormy"/>
              <w:spacing w:before="60" w:after="60"/>
              <w:jc w:val="left"/>
              <w:rPr>
                <w:rFonts w:asciiTheme="minorHAnsi" w:hAnsiTheme="minorHAnsi"/>
                <w:b/>
                <w:sz w:val="23"/>
                <w:szCs w:val="23"/>
              </w:rPr>
            </w:pPr>
            <w:r w:rsidRPr="000718BE">
              <w:rPr>
                <w:rFonts w:asciiTheme="minorHAnsi" w:hAnsiTheme="minorHAnsi"/>
                <w:b/>
                <w:bCs/>
                <w:sz w:val="23"/>
                <w:szCs w:val="23"/>
              </w:rPr>
              <w:t>Národní realizační skupina Eurostars-2</w:t>
            </w:r>
          </w:p>
        </w:tc>
        <w:tc>
          <w:tcPr>
            <w:tcW w:w="6572" w:type="dxa"/>
            <w:tcBorders>
              <w:top w:val="nil"/>
              <w:left w:val="nil"/>
              <w:bottom w:val="single" w:sz="8" w:space="0" w:color="auto"/>
              <w:right w:val="single" w:sz="8" w:space="0" w:color="auto"/>
            </w:tcBorders>
            <w:vAlign w:val="center"/>
          </w:tcPr>
          <w:p w14:paraId="2277E610" w14:textId="73F8DB69" w:rsidR="00064F6E" w:rsidRPr="000718BE" w:rsidRDefault="00064F6E" w:rsidP="00316920">
            <w:pPr>
              <w:autoSpaceDE w:val="0"/>
              <w:autoSpaceDN w:val="0"/>
              <w:adjustRightInd w:val="0"/>
              <w:spacing w:after="0" w:line="240" w:lineRule="auto"/>
              <w:jc w:val="both"/>
              <w:rPr>
                <w:rFonts w:asciiTheme="minorHAnsi" w:hAnsiTheme="minorHAnsi"/>
                <w:sz w:val="23"/>
                <w:szCs w:val="23"/>
              </w:rPr>
            </w:pPr>
            <w:r w:rsidRPr="000718BE">
              <w:rPr>
                <w:rFonts w:asciiTheme="minorHAnsi" w:hAnsiTheme="minorHAnsi"/>
                <w:i/>
                <w:sz w:val="23"/>
                <w:szCs w:val="23"/>
                <w:lang w:eastAsia="cs-CZ"/>
              </w:rPr>
              <w:t xml:space="preserve">Eurostars-2 </w:t>
            </w:r>
            <w:proofErr w:type="spellStart"/>
            <w:r w:rsidRPr="000718BE">
              <w:rPr>
                <w:rFonts w:asciiTheme="minorHAnsi" w:hAnsiTheme="minorHAnsi"/>
                <w:i/>
                <w:sz w:val="23"/>
                <w:szCs w:val="23"/>
                <w:lang w:eastAsia="cs-CZ"/>
              </w:rPr>
              <w:t>Prog</w:t>
            </w:r>
            <w:r w:rsidR="00175F32">
              <w:rPr>
                <w:rFonts w:asciiTheme="minorHAnsi" w:hAnsiTheme="minorHAnsi"/>
                <w:i/>
                <w:sz w:val="23"/>
                <w:szCs w:val="23"/>
                <w:lang w:eastAsia="cs-CZ"/>
              </w:rPr>
              <w:t>r</w:t>
            </w:r>
            <w:r w:rsidRPr="000718BE">
              <w:rPr>
                <w:rFonts w:asciiTheme="minorHAnsi" w:hAnsiTheme="minorHAnsi"/>
                <w:i/>
                <w:sz w:val="23"/>
                <w:szCs w:val="23"/>
                <w:lang w:eastAsia="cs-CZ"/>
              </w:rPr>
              <w:t>amme</w:t>
            </w:r>
            <w:proofErr w:type="spellEnd"/>
            <w:r w:rsidRPr="000718BE">
              <w:rPr>
                <w:rFonts w:asciiTheme="minorHAnsi" w:hAnsiTheme="minorHAnsi"/>
                <w:i/>
                <w:sz w:val="23"/>
                <w:szCs w:val="23"/>
                <w:lang w:eastAsia="cs-CZ"/>
              </w:rPr>
              <w:t xml:space="preserve"> - </w:t>
            </w:r>
            <w:proofErr w:type="spellStart"/>
            <w:r w:rsidRPr="000718BE">
              <w:rPr>
                <w:rFonts w:asciiTheme="minorHAnsi" w:hAnsiTheme="minorHAnsi"/>
                <w:sz w:val="23"/>
                <w:szCs w:val="23"/>
                <w:lang w:eastAsia="cs-CZ"/>
              </w:rPr>
              <w:t>National</w:t>
            </w:r>
            <w:proofErr w:type="spellEnd"/>
            <w:r w:rsidRPr="000718BE">
              <w:rPr>
                <w:rFonts w:asciiTheme="minorHAnsi" w:hAnsiTheme="minorHAnsi"/>
                <w:sz w:val="23"/>
                <w:szCs w:val="23"/>
                <w:lang w:eastAsia="cs-CZ"/>
              </w:rPr>
              <w:t xml:space="preserve"> </w:t>
            </w:r>
            <w:proofErr w:type="spellStart"/>
            <w:r w:rsidRPr="000718BE">
              <w:rPr>
                <w:rFonts w:asciiTheme="minorHAnsi" w:hAnsiTheme="minorHAnsi"/>
                <w:sz w:val="23"/>
                <w:szCs w:val="23"/>
                <w:lang w:eastAsia="cs-CZ"/>
              </w:rPr>
              <w:t>Implementation</w:t>
            </w:r>
            <w:proofErr w:type="spellEnd"/>
            <w:r w:rsidRPr="000718BE">
              <w:rPr>
                <w:rFonts w:asciiTheme="minorHAnsi" w:hAnsiTheme="minorHAnsi"/>
                <w:sz w:val="23"/>
                <w:szCs w:val="23"/>
                <w:lang w:eastAsia="cs-CZ"/>
              </w:rPr>
              <w:t xml:space="preserve"> Group - skupina zástupců poskytovatele MŠMT jmenovaných náměstkem ministra</w:t>
            </w:r>
            <w:r w:rsidRPr="000718BE">
              <w:rPr>
                <w:rFonts w:asciiTheme="minorHAnsi" w:hAnsiTheme="minorHAnsi"/>
                <w:i/>
                <w:sz w:val="23"/>
                <w:szCs w:val="23"/>
                <w:lang w:eastAsia="cs-CZ"/>
              </w:rPr>
              <w:t xml:space="preserve"> </w:t>
            </w:r>
          </w:p>
        </w:tc>
      </w:tr>
      <w:tr w:rsidR="000718BE" w:rsidRPr="000718BE" w14:paraId="4809222F" w14:textId="77777777" w:rsidTr="00A24FFE">
        <w:trPr>
          <w:trHeight w:val="634"/>
        </w:trPr>
        <w:tc>
          <w:tcPr>
            <w:tcW w:w="2515" w:type="dxa"/>
            <w:tcBorders>
              <w:top w:val="nil"/>
              <w:left w:val="single" w:sz="8" w:space="0" w:color="auto"/>
              <w:bottom w:val="single" w:sz="8" w:space="0" w:color="auto"/>
              <w:right w:val="single" w:sz="8" w:space="0" w:color="auto"/>
            </w:tcBorders>
            <w:vAlign w:val="center"/>
          </w:tcPr>
          <w:p w14:paraId="5E215DB2" w14:textId="77777777" w:rsidR="00064F6E" w:rsidRPr="000718BE" w:rsidRDefault="00064F6E" w:rsidP="006F5DD8">
            <w:pPr>
              <w:pStyle w:val="Textnormy"/>
              <w:spacing w:before="60" w:after="60"/>
              <w:jc w:val="left"/>
              <w:rPr>
                <w:rFonts w:asciiTheme="minorHAnsi" w:hAnsiTheme="minorHAnsi"/>
                <w:b/>
                <w:sz w:val="23"/>
                <w:szCs w:val="23"/>
              </w:rPr>
            </w:pPr>
            <w:r w:rsidRPr="000718BE">
              <w:rPr>
                <w:rFonts w:asciiTheme="minorHAnsi" w:hAnsiTheme="minorHAnsi"/>
                <w:b/>
                <w:bCs/>
                <w:sz w:val="23"/>
                <w:szCs w:val="23"/>
              </w:rPr>
              <w:t xml:space="preserve">Nařízení Evropského Parlamentu a Rady </w:t>
            </w:r>
          </w:p>
        </w:tc>
        <w:tc>
          <w:tcPr>
            <w:tcW w:w="6572" w:type="dxa"/>
            <w:tcBorders>
              <w:top w:val="nil"/>
              <w:left w:val="nil"/>
              <w:bottom w:val="single" w:sz="8" w:space="0" w:color="auto"/>
              <w:right w:val="single" w:sz="8" w:space="0" w:color="auto"/>
            </w:tcBorders>
            <w:vAlign w:val="center"/>
          </w:tcPr>
          <w:p w14:paraId="41146F93" w14:textId="7430E765" w:rsidR="00064F6E" w:rsidRPr="000718BE" w:rsidRDefault="00064F6E" w:rsidP="00175F32">
            <w:pPr>
              <w:autoSpaceDE w:val="0"/>
              <w:autoSpaceDN w:val="0"/>
              <w:adjustRightInd w:val="0"/>
              <w:spacing w:after="0" w:line="240" w:lineRule="auto"/>
              <w:jc w:val="both"/>
              <w:rPr>
                <w:rFonts w:asciiTheme="minorHAnsi" w:hAnsiTheme="minorHAnsi"/>
                <w:sz w:val="23"/>
                <w:szCs w:val="23"/>
                <w:lang w:eastAsia="cs-CZ"/>
              </w:rPr>
            </w:pPr>
            <w:proofErr w:type="spellStart"/>
            <w:r w:rsidRPr="000718BE">
              <w:rPr>
                <w:rFonts w:asciiTheme="minorHAnsi" w:hAnsiTheme="minorHAnsi"/>
                <w:i/>
                <w:sz w:val="23"/>
                <w:szCs w:val="23"/>
                <w:lang w:eastAsia="cs-CZ"/>
              </w:rPr>
              <w:t>Decision</w:t>
            </w:r>
            <w:proofErr w:type="spellEnd"/>
            <w:r w:rsidRPr="000718BE">
              <w:rPr>
                <w:rFonts w:asciiTheme="minorHAnsi" w:hAnsiTheme="minorHAnsi"/>
                <w:i/>
                <w:sz w:val="23"/>
                <w:szCs w:val="23"/>
                <w:lang w:eastAsia="cs-CZ"/>
              </w:rPr>
              <w:t xml:space="preserve"> No.553/2014/EU </w:t>
            </w:r>
            <w:proofErr w:type="spellStart"/>
            <w:r w:rsidRPr="000718BE">
              <w:rPr>
                <w:rFonts w:asciiTheme="minorHAnsi" w:hAnsiTheme="minorHAnsi"/>
                <w:i/>
                <w:sz w:val="23"/>
                <w:szCs w:val="23"/>
                <w:lang w:eastAsia="cs-CZ"/>
              </w:rPr>
              <w:t>of</w:t>
            </w:r>
            <w:proofErr w:type="spellEnd"/>
            <w:r w:rsidRPr="000718BE">
              <w:rPr>
                <w:rFonts w:asciiTheme="minorHAnsi" w:hAnsiTheme="minorHAnsi"/>
                <w:i/>
                <w:sz w:val="23"/>
                <w:szCs w:val="23"/>
                <w:lang w:eastAsia="cs-CZ"/>
              </w:rPr>
              <w:t xml:space="preserve"> </w:t>
            </w:r>
            <w:proofErr w:type="spellStart"/>
            <w:r w:rsidRPr="000718BE">
              <w:rPr>
                <w:rFonts w:asciiTheme="minorHAnsi" w:hAnsiTheme="minorHAnsi"/>
                <w:i/>
                <w:sz w:val="23"/>
                <w:szCs w:val="23"/>
                <w:lang w:eastAsia="cs-CZ"/>
              </w:rPr>
              <w:t>the</w:t>
            </w:r>
            <w:proofErr w:type="spellEnd"/>
            <w:r w:rsidRPr="000718BE">
              <w:rPr>
                <w:rFonts w:asciiTheme="minorHAnsi" w:hAnsiTheme="minorHAnsi"/>
                <w:i/>
                <w:sz w:val="23"/>
                <w:szCs w:val="23"/>
                <w:lang w:eastAsia="cs-CZ"/>
              </w:rPr>
              <w:t xml:space="preserve"> </w:t>
            </w:r>
            <w:proofErr w:type="spellStart"/>
            <w:r w:rsidRPr="000718BE">
              <w:rPr>
                <w:rFonts w:asciiTheme="minorHAnsi" w:hAnsiTheme="minorHAnsi"/>
                <w:i/>
                <w:sz w:val="23"/>
                <w:szCs w:val="23"/>
                <w:lang w:eastAsia="cs-CZ"/>
              </w:rPr>
              <w:t>European</w:t>
            </w:r>
            <w:proofErr w:type="spellEnd"/>
            <w:r w:rsidRPr="000718BE">
              <w:rPr>
                <w:rFonts w:asciiTheme="minorHAnsi" w:hAnsiTheme="minorHAnsi"/>
                <w:i/>
                <w:sz w:val="23"/>
                <w:szCs w:val="23"/>
                <w:lang w:eastAsia="cs-CZ"/>
              </w:rPr>
              <w:t xml:space="preserve"> </w:t>
            </w:r>
            <w:proofErr w:type="spellStart"/>
            <w:r w:rsidRPr="000718BE">
              <w:rPr>
                <w:rFonts w:asciiTheme="minorHAnsi" w:hAnsiTheme="minorHAnsi"/>
                <w:i/>
                <w:sz w:val="23"/>
                <w:szCs w:val="23"/>
                <w:lang w:eastAsia="cs-CZ"/>
              </w:rPr>
              <w:t>Parliament</w:t>
            </w:r>
            <w:proofErr w:type="spellEnd"/>
            <w:r w:rsidRPr="000718BE">
              <w:rPr>
                <w:rFonts w:asciiTheme="minorHAnsi" w:hAnsiTheme="minorHAnsi"/>
                <w:i/>
                <w:sz w:val="23"/>
                <w:szCs w:val="23"/>
                <w:lang w:eastAsia="cs-CZ"/>
              </w:rPr>
              <w:t xml:space="preserve"> and </w:t>
            </w:r>
            <w:proofErr w:type="spellStart"/>
            <w:r w:rsidRPr="000718BE">
              <w:rPr>
                <w:rFonts w:asciiTheme="minorHAnsi" w:hAnsiTheme="minorHAnsi"/>
                <w:i/>
                <w:sz w:val="23"/>
                <w:szCs w:val="23"/>
                <w:lang w:eastAsia="cs-CZ"/>
              </w:rPr>
              <w:t>of</w:t>
            </w:r>
            <w:proofErr w:type="spellEnd"/>
            <w:r w:rsidRPr="000718BE">
              <w:rPr>
                <w:rFonts w:asciiTheme="minorHAnsi" w:hAnsiTheme="minorHAnsi"/>
                <w:i/>
                <w:sz w:val="23"/>
                <w:szCs w:val="23"/>
                <w:lang w:eastAsia="cs-CZ"/>
              </w:rPr>
              <w:t xml:space="preserve"> </w:t>
            </w:r>
            <w:proofErr w:type="spellStart"/>
            <w:r w:rsidRPr="000718BE">
              <w:rPr>
                <w:rFonts w:asciiTheme="minorHAnsi" w:hAnsiTheme="minorHAnsi"/>
                <w:i/>
                <w:sz w:val="23"/>
                <w:szCs w:val="23"/>
                <w:lang w:eastAsia="cs-CZ"/>
              </w:rPr>
              <w:t>the</w:t>
            </w:r>
            <w:proofErr w:type="spellEnd"/>
            <w:r w:rsidRPr="000718BE">
              <w:rPr>
                <w:rFonts w:asciiTheme="minorHAnsi" w:hAnsiTheme="minorHAnsi"/>
                <w:i/>
                <w:sz w:val="23"/>
                <w:szCs w:val="23"/>
                <w:lang w:eastAsia="cs-CZ"/>
              </w:rPr>
              <w:t xml:space="preserve"> </w:t>
            </w:r>
            <w:proofErr w:type="spellStart"/>
            <w:r w:rsidRPr="000718BE">
              <w:rPr>
                <w:rFonts w:asciiTheme="minorHAnsi" w:hAnsiTheme="minorHAnsi"/>
                <w:i/>
                <w:sz w:val="23"/>
                <w:szCs w:val="23"/>
                <w:lang w:eastAsia="cs-CZ"/>
              </w:rPr>
              <w:t>Council</w:t>
            </w:r>
            <w:proofErr w:type="spellEnd"/>
            <w:r w:rsidRPr="000718BE">
              <w:rPr>
                <w:rFonts w:asciiTheme="minorHAnsi" w:hAnsiTheme="minorHAnsi"/>
                <w:i/>
                <w:sz w:val="23"/>
                <w:szCs w:val="23"/>
                <w:lang w:eastAsia="cs-CZ"/>
              </w:rPr>
              <w:t xml:space="preserve"> – </w:t>
            </w:r>
            <w:r w:rsidRPr="000718BE">
              <w:rPr>
                <w:rFonts w:asciiTheme="minorHAnsi" w:hAnsiTheme="minorHAnsi"/>
                <w:sz w:val="23"/>
                <w:szCs w:val="23"/>
                <w:lang w:eastAsia="cs-CZ"/>
              </w:rPr>
              <w:t>Nařízení EP a Rady o programu o účasti EU na výzkumu a vývoje společně prováděném několika členskými státy na pod</w:t>
            </w:r>
            <w:r w:rsidR="00175F32">
              <w:rPr>
                <w:rFonts w:asciiTheme="minorHAnsi" w:hAnsiTheme="minorHAnsi"/>
                <w:sz w:val="23"/>
                <w:szCs w:val="23"/>
                <w:lang w:eastAsia="cs-CZ"/>
              </w:rPr>
              <w:t>poru malých a středních podniků nastavující program Eurostars-2</w:t>
            </w:r>
            <w:r w:rsidRPr="000718BE">
              <w:rPr>
                <w:rFonts w:asciiTheme="minorHAnsi" w:hAnsiTheme="minorHAnsi"/>
                <w:sz w:val="23"/>
                <w:szCs w:val="23"/>
                <w:lang w:eastAsia="cs-CZ"/>
              </w:rPr>
              <w:t>, dále jen Nařízení č. 553/2014/EU</w:t>
            </w:r>
          </w:p>
        </w:tc>
      </w:tr>
      <w:tr w:rsidR="000718BE" w:rsidRPr="000718BE" w14:paraId="4B6E2FF2" w14:textId="77777777" w:rsidTr="00A24FFE">
        <w:trPr>
          <w:trHeight w:val="654"/>
        </w:trPr>
        <w:tc>
          <w:tcPr>
            <w:tcW w:w="2515" w:type="dxa"/>
            <w:tcBorders>
              <w:top w:val="nil"/>
              <w:left w:val="single" w:sz="8" w:space="0" w:color="auto"/>
              <w:bottom w:val="single" w:sz="8" w:space="0" w:color="auto"/>
              <w:right w:val="single" w:sz="8" w:space="0" w:color="auto"/>
            </w:tcBorders>
            <w:vAlign w:val="center"/>
          </w:tcPr>
          <w:p w14:paraId="21713F5D" w14:textId="77777777" w:rsidR="00064F6E" w:rsidRPr="000718BE" w:rsidRDefault="00064F6E" w:rsidP="00A24FFE">
            <w:pPr>
              <w:pStyle w:val="Textnormy"/>
              <w:spacing w:before="60" w:after="60"/>
              <w:jc w:val="left"/>
              <w:rPr>
                <w:rFonts w:asciiTheme="minorHAnsi" w:hAnsiTheme="minorHAnsi"/>
                <w:b/>
                <w:sz w:val="23"/>
                <w:szCs w:val="23"/>
              </w:rPr>
            </w:pPr>
            <w:r w:rsidRPr="000718BE">
              <w:rPr>
                <w:rFonts w:asciiTheme="minorHAnsi" w:hAnsiTheme="minorHAnsi"/>
                <w:b/>
                <w:sz w:val="23"/>
                <w:szCs w:val="23"/>
              </w:rPr>
              <w:t>Návrh projektu</w:t>
            </w:r>
          </w:p>
        </w:tc>
        <w:tc>
          <w:tcPr>
            <w:tcW w:w="6572" w:type="dxa"/>
            <w:tcBorders>
              <w:top w:val="nil"/>
              <w:left w:val="nil"/>
              <w:bottom w:val="single" w:sz="8" w:space="0" w:color="auto"/>
              <w:right w:val="single" w:sz="8" w:space="0" w:color="auto"/>
            </w:tcBorders>
            <w:vAlign w:val="center"/>
          </w:tcPr>
          <w:p w14:paraId="1098A7E8" w14:textId="77777777" w:rsidR="00064F6E" w:rsidRPr="000718BE" w:rsidRDefault="00064F6E" w:rsidP="00996BE9">
            <w:pPr>
              <w:pStyle w:val="Textnormy"/>
              <w:spacing w:before="60" w:after="60"/>
              <w:rPr>
                <w:rFonts w:asciiTheme="minorHAnsi" w:hAnsiTheme="minorHAnsi"/>
                <w:sz w:val="23"/>
                <w:szCs w:val="23"/>
              </w:rPr>
            </w:pPr>
            <w:proofErr w:type="spellStart"/>
            <w:r w:rsidRPr="000718BE">
              <w:rPr>
                <w:rFonts w:asciiTheme="minorHAnsi" w:hAnsiTheme="minorHAnsi"/>
                <w:i/>
                <w:sz w:val="23"/>
                <w:szCs w:val="23"/>
              </w:rPr>
              <w:t>Application</w:t>
            </w:r>
            <w:proofErr w:type="spellEnd"/>
            <w:r w:rsidRPr="000718BE">
              <w:rPr>
                <w:rFonts w:asciiTheme="minorHAnsi" w:hAnsiTheme="minorHAnsi"/>
                <w:i/>
                <w:sz w:val="23"/>
                <w:szCs w:val="23"/>
              </w:rPr>
              <w:t xml:space="preserve"> </w:t>
            </w:r>
            <w:proofErr w:type="spellStart"/>
            <w:r w:rsidRPr="000718BE">
              <w:rPr>
                <w:rFonts w:asciiTheme="minorHAnsi" w:hAnsiTheme="minorHAnsi"/>
                <w:i/>
                <w:sz w:val="23"/>
                <w:szCs w:val="23"/>
              </w:rPr>
              <w:t>Form</w:t>
            </w:r>
            <w:proofErr w:type="spellEnd"/>
            <w:r w:rsidRPr="000718BE">
              <w:rPr>
                <w:rFonts w:asciiTheme="minorHAnsi" w:hAnsiTheme="minorHAnsi"/>
                <w:sz w:val="23"/>
                <w:szCs w:val="23"/>
              </w:rPr>
              <w:t xml:space="preserve"> (dále jen „AF“) formulář pro podání návrhu projektu do ESE</w:t>
            </w:r>
          </w:p>
        </w:tc>
      </w:tr>
      <w:tr w:rsidR="000718BE" w:rsidRPr="000718BE" w14:paraId="5CD89D13" w14:textId="77777777" w:rsidTr="00A24FFE">
        <w:trPr>
          <w:trHeight w:val="634"/>
        </w:trPr>
        <w:tc>
          <w:tcPr>
            <w:tcW w:w="2515" w:type="dxa"/>
            <w:tcBorders>
              <w:top w:val="nil"/>
              <w:left w:val="single" w:sz="8" w:space="0" w:color="auto"/>
              <w:bottom w:val="single" w:sz="8" w:space="0" w:color="auto"/>
              <w:right w:val="single" w:sz="8" w:space="0" w:color="auto"/>
            </w:tcBorders>
            <w:vAlign w:val="center"/>
          </w:tcPr>
          <w:p w14:paraId="5D322763" w14:textId="77777777" w:rsidR="00064F6E" w:rsidRPr="000718BE" w:rsidRDefault="00064F6E" w:rsidP="001F1BBC">
            <w:pPr>
              <w:pStyle w:val="Textnormy"/>
              <w:spacing w:before="60" w:after="60"/>
              <w:jc w:val="left"/>
              <w:rPr>
                <w:rFonts w:asciiTheme="minorHAnsi" w:hAnsiTheme="minorHAnsi"/>
                <w:b/>
                <w:sz w:val="23"/>
                <w:szCs w:val="23"/>
              </w:rPr>
            </w:pPr>
            <w:r w:rsidRPr="000718BE">
              <w:rPr>
                <w:rFonts w:asciiTheme="minorHAnsi" w:hAnsiTheme="minorHAnsi"/>
                <w:b/>
                <w:bCs/>
                <w:sz w:val="23"/>
                <w:szCs w:val="23"/>
              </w:rPr>
              <w:t>Nezávislý auditor</w:t>
            </w:r>
          </w:p>
        </w:tc>
        <w:tc>
          <w:tcPr>
            <w:tcW w:w="6572" w:type="dxa"/>
            <w:tcBorders>
              <w:top w:val="nil"/>
              <w:left w:val="nil"/>
              <w:bottom w:val="single" w:sz="8" w:space="0" w:color="auto"/>
              <w:right w:val="single" w:sz="8" w:space="0" w:color="auto"/>
            </w:tcBorders>
            <w:vAlign w:val="center"/>
          </w:tcPr>
          <w:p w14:paraId="681DDDF3" w14:textId="4E4A289D" w:rsidR="00064F6E" w:rsidRPr="000718BE" w:rsidRDefault="00064F6E" w:rsidP="00175F32">
            <w:pPr>
              <w:autoSpaceDE w:val="0"/>
              <w:autoSpaceDN w:val="0"/>
              <w:adjustRightInd w:val="0"/>
              <w:spacing w:after="0" w:line="240" w:lineRule="auto"/>
              <w:jc w:val="both"/>
              <w:rPr>
                <w:rFonts w:asciiTheme="minorHAnsi" w:hAnsiTheme="minorHAnsi"/>
                <w:sz w:val="23"/>
                <w:szCs w:val="23"/>
              </w:rPr>
            </w:pPr>
            <w:r w:rsidRPr="000718BE">
              <w:rPr>
                <w:rFonts w:asciiTheme="minorHAnsi" w:hAnsiTheme="minorHAnsi"/>
                <w:i/>
                <w:sz w:val="23"/>
                <w:szCs w:val="23"/>
                <w:lang w:eastAsia="cs-CZ"/>
              </w:rPr>
              <w:t xml:space="preserve">Independent Audit  </w:t>
            </w:r>
            <w:proofErr w:type="spellStart"/>
            <w:r w:rsidRPr="000718BE">
              <w:rPr>
                <w:rFonts w:asciiTheme="minorHAnsi" w:hAnsiTheme="minorHAnsi"/>
                <w:i/>
                <w:sz w:val="23"/>
                <w:szCs w:val="23"/>
                <w:lang w:eastAsia="cs-CZ"/>
              </w:rPr>
              <w:t>Authority</w:t>
            </w:r>
            <w:proofErr w:type="spellEnd"/>
            <w:r w:rsidRPr="000718BE">
              <w:rPr>
                <w:rFonts w:asciiTheme="minorHAnsi" w:hAnsiTheme="minorHAnsi"/>
                <w:sz w:val="23"/>
                <w:szCs w:val="23"/>
                <w:lang w:eastAsia="cs-CZ"/>
              </w:rPr>
              <w:t xml:space="preserve"> (dále jen „IA“) – národní veřejnoprávní subjekt funkčně nezávislý na </w:t>
            </w:r>
            <w:r w:rsidR="00CB4CE0" w:rsidRPr="000718BE">
              <w:rPr>
                <w:rFonts w:asciiTheme="minorHAnsi" w:hAnsiTheme="minorHAnsi"/>
                <w:sz w:val="23"/>
                <w:szCs w:val="23"/>
                <w:lang w:eastAsia="cs-CZ"/>
              </w:rPr>
              <w:t xml:space="preserve">Orgánu interního auditora a </w:t>
            </w:r>
            <w:r w:rsidRPr="000718BE">
              <w:rPr>
                <w:rFonts w:asciiTheme="minorHAnsi" w:hAnsiTheme="minorHAnsi"/>
                <w:sz w:val="23"/>
                <w:szCs w:val="23"/>
                <w:lang w:eastAsia="cs-CZ"/>
              </w:rPr>
              <w:t xml:space="preserve"> </w:t>
            </w:r>
            <w:r w:rsidR="00CB4CE0" w:rsidRPr="000718BE">
              <w:rPr>
                <w:rFonts w:asciiTheme="minorHAnsi" w:hAnsiTheme="minorHAnsi"/>
                <w:sz w:val="23"/>
                <w:szCs w:val="23"/>
                <w:lang w:eastAsia="cs-CZ"/>
              </w:rPr>
              <w:t>NFB</w:t>
            </w:r>
            <w:r w:rsidRPr="000718BE">
              <w:rPr>
                <w:rFonts w:asciiTheme="minorHAnsi" w:hAnsiTheme="minorHAnsi"/>
                <w:sz w:val="23"/>
                <w:szCs w:val="23"/>
                <w:lang w:eastAsia="cs-CZ"/>
              </w:rPr>
              <w:t>, určený k ověřování</w:t>
            </w:r>
            <w:r w:rsidR="00F83F0A">
              <w:rPr>
                <w:rFonts w:asciiTheme="minorHAnsi" w:hAnsiTheme="minorHAnsi"/>
                <w:sz w:val="23"/>
                <w:szCs w:val="23"/>
                <w:lang w:eastAsia="cs-CZ"/>
              </w:rPr>
              <w:t xml:space="preserve"> finančních informací a procesů</w:t>
            </w:r>
          </w:p>
        </w:tc>
      </w:tr>
      <w:tr w:rsidR="000718BE" w:rsidRPr="000718BE" w14:paraId="4AE02886" w14:textId="77777777" w:rsidTr="00A24FFE">
        <w:trPr>
          <w:trHeight w:val="286"/>
        </w:trPr>
        <w:tc>
          <w:tcPr>
            <w:tcW w:w="2515" w:type="dxa"/>
            <w:tcBorders>
              <w:top w:val="single" w:sz="8" w:space="0" w:color="auto"/>
              <w:left w:val="single" w:sz="8" w:space="0" w:color="auto"/>
              <w:bottom w:val="single" w:sz="8" w:space="0" w:color="auto"/>
              <w:right w:val="single" w:sz="8" w:space="0" w:color="auto"/>
            </w:tcBorders>
            <w:vAlign w:val="center"/>
          </w:tcPr>
          <w:p w14:paraId="7D0ECE05" w14:textId="77777777" w:rsidR="00064F6E" w:rsidRPr="000718BE" w:rsidRDefault="00064F6E" w:rsidP="00A24FFE">
            <w:pPr>
              <w:pStyle w:val="Textnormy"/>
              <w:spacing w:before="60" w:after="60"/>
              <w:jc w:val="left"/>
              <w:rPr>
                <w:rFonts w:asciiTheme="minorHAnsi" w:hAnsiTheme="minorHAnsi"/>
                <w:b/>
                <w:sz w:val="23"/>
                <w:szCs w:val="23"/>
              </w:rPr>
            </w:pPr>
            <w:r w:rsidRPr="000718BE">
              <w:rPr>
                <w:rFonts w:asciiTheme="minorHAnsi" w:hAnsiTheme="minorHAnsi"/>
                <w:b/>
                <w:sz w:val="23"/>
                <w:szCs w:val="23"/>
              </w:rPr>
              <w:t>Panel nezávislých expertů</w:t>
            </w:r>
          </w:p>
        </w:tc>
        <w:tc>
          <w:tcPr>
            <w:tcW w:w="6572" w:type="dxa"/>
            <w:tcBorders>
              <w:top w:val="single" w:sz="8" w:space="0" w:color="auto"/>
              <w:left w:val="nil"/>
              <w:bottom w:val="single" w:sz="8" w:space="0" w:color="auto"/>
              <w:right w:val="single" w:sz="8" w:space="0" w:color="auto"/>
            </w:tcBorders>
            <w:vAlign w:val="center"/>
          </w:tcPr>
          <w:p w14:paraId="3C029A24" w14:textId="77777777" w:rsidR="00064F6E" w:rsidRPr="000718BE" w:rsidRDefault="00064F6E" w:rsidP="00486DDE">
            <w:pPr>
              <w:pStyle w:val="Textnormy"/>
              <w:spacing w:before="60" w:after="60"/>
              <w:rPr>
                <w:rFonts w:asciiTheme="minorHAnsi" w:hAnsiTheme="minorHAnsi"/>
                <w:sz w:val="23"/>
                <w:szCs w:val="23"/>
              </w:rPr>
            </w:pPr>
            <w:r w:rsidRPr="000718BE">
              <w:rPr>
                <w:rFonts w:asciiTheme="minorHAnsi" w:hAnsiTheme="minorHAnsi"/>
                <w:i/>
                <w:sz w:val="23"/>
                <w:szCs w:val="23"/>
              </w:rPr>
              <w:t xml:space="preserve">Independent </w:t>
            </w:r>
            <w:proofErr w:type="spellStart"/>
            <w:r w:rsidRPr="000718BE">
              <w:rPr>
                <w:rFonts w:asciiTheme="minorHAnsi" w:hAnsiTheme="minorHAnsi"/>
                <w:i/>
                <w:sz w:val="23"/>
                <w:szCs w:val="23"/>
              </w:rPr>
              <w:t>Evaluation</w:t>
            </w:r>
            <w:proofErr w:type="spellEnd"/>
            <w:r w:rsidRPr="000718BE">
              <w:rPr>
                <w:rFonts w:asciiTheme="minorHAnsi" w:hAnsiTheme="minorHAnsi"/>
                <w:i/>
                <w:sz w:val="23"/>
                <w:szCs w:val="23"/>
              </w:rPr>
              <w:t xml:space="preserve"> Panel (IEP) -  </w:t>
            </w:r>
            <w:r w:rsidRPr="000718BE">
              <w:rPr>
                <w:rFonts w:asciiTheme="minorHAnsi" w:hAnsiTheme="minorHAnsi"/>
                <w:sz w:val="23"/>
                <w:szCs w:val="23"/>
              </w:rPr>
              <w:t>Panel nezávislých expertů provádí na ESE hodnocení návrhů projektů Programu a výsledné pořadí předkládá ke schválení skupině vysokých představitelů</w:t>
            </w:r>
          </w:p>
        </w:tc>
      </w:tr>
      <w:tr w:rsidR="000718BE" w:rsidRPr="000718BE" w14:paraId="5713B17B" w14:textId="77777777" w:rsidTr="00A24FFE">
        <w:trPr>
          <w:trHeight w:val="480"/>
        </w:trPr>
        <w:tc>
          <w:tcPr>
            <w:tcW w:w="2515" w:type="dxa"/>
            <w:tcBorders>
              <w:top w:val="nil"/>
              <w:left w:val="single" w:sz="8" w:space="0" w:color="auto"/>
              <w:bottom w:val="single" w:sz="8" w:space="0" w:color="auto"/>
              <w:right w:val="single" w:sz="8" w:space="0" w:color="auto"/>
            </w:tcBorders>
            <w:vAlign w:val="center"/>
          </w:tcPr>
          <w:p w14:paraId="147F8788" w14:textId="77777777" w:rsidR="00064F6E" w:rsidRPr="000718BE" w:rsidRDefault="00064F6E" w:rsidP="00486DDE">
            <w:pPr>
              <w:pStyle w:val="Textnormy"/>
              <w:spacing w:before="60" w:after="60"/>
              <w:jc w:val="left"/>
              <w:rPr>
                <w:rFonts w:asciiTheme="minorHAnsi" w:hAnsiTheme="minorHAnsi"/>
                <w:b/>
                <w:sz w:val="23"/>
                <w:szCs w:val="23"/>
              </w:rPr>
            </w:pPr>
            <w:r w:rsidRPr="000718BE">
              <w:rPr>
                <w:rFonts w:asciiTheme="minorHAnsi" w:hAnsiTheme="minorHAnsi"/>
                <w:b/>
                <w:sz w:val="23"/>
                <w:szCs w:val="23"/>
              </w:rPr>
              <w:t xml:space="preserve">Podmínka </w:t>
            </w:r>
            <w:r w:rsidR="00CB4CE0" w:rsidRPr="000718BE">
              <w:rPr>
                <w:rFonts w:asciiTheme="minorHAnsi" w:hAnsiTheme="minorHAnsi"/>
                <w:b/>
                <w:sz w:val="23"/>
                <w:szCs w:val="23"/>
              </w:rPr>
              <w:t>účasti malých</w:t>
            </w:r>
            <w:r w:rsidRPr="000718BE">
              <w:rPr>
                <w:rFonts w:asciiTheme="minorHAnsi" w:hAnsiTheme="minorHAnsi"/>
                <w:b/>
                <w:sz w:val="23"/>
                <w:szCs w:val="23"/>
              </w:rPr>
              <w:t xml:space="preserve"> a střední podniků v projektech</w:t>
            </w:r>
          </w:p>
        </w:tc>
        <w:tc>
          <w:tcPr>
            <w:tcW w:w="6572" w:type="dxa"/>
            <w:tcBorders>
              <w:top w:val="nil"/>
              <w:left w:val="nil"/>
              <w:bottom w:val="single" w:sz="8" w:space="0" w:color="auto"/>
              <w:right w:val="single" w:sz="8" w:space="0" w:color="auto"/>
            </w:tcBorders>
            <w:vAlign w:val="center"/>
          </w:tcPr>
          <w:p w14:paraId="7B7F20A1" w14:textId="77777777" w:rsidR="00064F6E" w:rsidRPr="000718BE" w:rsidRDefault="00064F6E" w:rsidP="00486DDE">
            <w:pPr>
              <w:pStyle w:val="Textnormy"/>
              <w:spacing w:before="60" w:after="60"/>
              <w:jc w:val="left"/>
              <w:rPr>
                <w:rFonts w:asciiTheme="minorHAnsi" w:hAnsiTheme="minorHAnsi"/>
                <w:i/>
                <w:sz w:val="23"/>
                <w:szCs w:val="23"/>
              </w:rPr>
            </w:pPr>
            <w:proofErr w:type="spellStart"/>
            <w:r w:rsidRPr="000718BE">
              <w:rPr>
                <w:rFonts w:asciiTheme="minorHAnsi" w:hAnsiTheme="minorHAnsi"/>
                <w:i/>
                <w:sz w:val="23"/>
                <w:szCs w:val="23"/>
              </w:rPr>
              <w:t>Small</w:t>
            </w:r>
            <w:proofErr w:type="spellEnd"/>
            <w:r w:rsidRPr="000718BE">
              <w:rPr>
                <w:rFonts w:asciiTheme="minorHAnsi" w:hAnsiTheme="minorHAnsi"/>
                <w:i/>
                <w:sz w:val="23"/>
                <w:szCs w:val="23"/>
              </w:rPr>
              <w:t xml:space="preserve"> and Medium-</w:t>
            </w:r>
            <w:proofErr w:type="spellStart"/>
            <w:r w:rsidRPr="000718BE">
              <w:rPr>
                <w:rFonts w:asciiTheme="minorHAnsi" w:hAnsiTheme="minorHAnsi"/>
                <w:i/>
                <w:sz w:val="23"/>
                <w:szCs w:val="23"/>
              </w:rPr>
              <w:t>Size</w:t>
            </w:r>
            <w:proofErr w:type="spellEnd"/>
            <w:r w:rsidRPr="000718BE">
              <w:rPr>
                <w:rFonts w:asciiTheme="minorHAnsi" w:hAnsiTheme="minorHAnsi"/>
                <w:i/>
                <w:sz w:val="23"/>
                <w:szCs w:val="23"/>
              </w:rPr>
              <w:t xml:space="preserve"> </w:t>
            </w:r>
            <w:proofErr w:type="spellStart"/>
            <w:r w:rsidRPr="000718BE">
              <w:rPr>
                <w:rFonts w:asciiTheme="minorHAnsi" w:hAnsiTheme="minorHAnsi"/>
                <w:i/>
                <w:sz w:val="23"/>
                <w:szCs w:val="23"/>
              </w:rPr>
              <w:t>Enterprises</w:t>
            </w:r>
            <w:proofErr w:type="spellEnd"/>
            <w:r w:rsidRPr="000718BE">
              <w:rPr>
                <w:rFonts w:asciiTheme="minorHAnsi" w:hAnsiTheme="minorHAnsi"/>
                <w:i/>
                <w:sz w:val="23"/>
                <w:szCs w:val="23"/>
              </w:rPr>
              <w:t xml:space="preserve"> (SME) – </w:t>
            </w:r>
            <w:r w:rsidRPr="000718BE">
              <w:rPr>
                <w:rFonts w:asciiTheme="minorHAnsi" w:hAnsiTheme="minorHAnsi"/>
                <w:sz w:val="23"/>
                <w:szCs w:val="23"/>
              </w:rPr>
              <w:t xml:space="preserve">zahrnuje mikro, malé a střední podniky, jejichž činnost výzkumu a vývoje </w:t>
            </w:r>
            <w:proofErr w:type="gramStart"/>
            <w:r w:rsidRPr="000718BE">
              <w:rPr>
                <w:rFonts w:asciiTheme="minorHAnsi" w:hAnsiTheme="minorHAnsi"/>
                <w:sz w:val="23"/>
                <w:szCs w:val="23"/>
              </w:rPr>
              <w:t>představuje  nejméně</w:t>
            </w:r>
            <w:proofErr w:type="gramEnd"/>
            <w:r w:rsidRPr="000718BE">
              <w:rPr>
                <w:rFonts w:asciiTheme="minorHAnsi" w:hAnsiTheme="minorHAnsi"/>
                <w:sz w:val="23"/>
                <w:szCs w:val="23"/>
              </w:rPr>
              <w:t xml:space="preserve"> 10%  ročního obratu  a nebo pokrývá alespoň 10% zaměstnanců z celkového počtu zaměstnanců podniku</w:t>
            </w:r>
          </w:p>
        </w:tc>
      </w:tr>
      <w:tr w:rsidR="000718BE" w:rsidRPr="000718BE" w14:paraId="7879ADE4" w14:textId="77777777" w:rsidTr="00A24FFE">
        <w:trPr>
          <w:trHeight w:val="286"/>
        </w:trPr>
        <w:tc>
          <w:tcPr>
            <w:tcW w:w="2515" w:type="dxa"/>
            <w:tcBorders>
              <w:top w:val="single" w:sz="4" w:space="0" w:color="auto"/>
              <w:left w:val="single" w:sz="8" w:space="0" w:color="auto"/>
              <w:bottom w:val="single" w:sz="8" w:space="0" w:color="auto"/>
              <w:right w:val="single" w:sz="8" w:space="0" w:color="auto"/>
            </w:tcBorders>
            <w:vAlign w:val="center"/>
          </w:tcPr>
          <w:p w14:paraId="298C923A" w14:textId="77777777" w:rsidR="00064F6E" w:rsidRPr="000718BE" w:rsidRDefault="00CB4CE0" w:rsidP="00CB4CE0">
            <w:pPr>
              <w:rPr>
                <w:rFonts w:asciiTheme="minorHAnsi" w:hAnsiTheme="minorHAnsi"/>
                <w:sz w:val="23"/>
                <w:szCs w:val="23"/>
              </w:rPr>
            </w:pPr>
            <w:r w:rsidRPr="000718BE">
              <w:rPr>
                <w:rFonts w:asciiTheme="minorHAnsi" w:hAnsiTheme="minorHAnsi"/>
                <w:b/>
                <w:bCs/>
                <w:sz w:val="23"/>
                <w:szCs w:val="23"/>
                <w:lang w:eastAsia="cs-CZ"/>
              </w:rPr>
              <w:t>Schvalující dopis projektu</w:t>
            </w:r>
            <w:r w:rsidR="00064F6E" w:rsidRPr="000718BE">
              <w:rPr>
                <w:rFonts w:asciiTheme="minorHAnsi" w:hAnsiTheme="minorHAnsi"/>
                <w:b/>
                <w:bCs/>
                <w:sz w:val="23"/>
                <w:szCs w:val="23"/>
                <w:lang w:eastAsia="cs-CZ"/>
              </w:rPr>
              <w:t xml:space="preserve">  </w:t>
            </w:r>
          </w:p>
        </w:tc>
        <w:tc>
          <w:tcPr>
            <w:tcW w:w="6572" w:type="dxa"/>
            <w:tcBorders>
              <w:top w:val="single" w:sz="4" w:space="0" w:color="auto"/>
              <w:left w:val="nil"/>
              <w:bottom w:val="single" w:sz="8" w:space="0" w:color="auto"/>
              <w:right w:val="single" w:sz="8" w:space="0" w:color="auto"/>
            </w:tcBorders>
            <w:vAlign w:val="center"/>
          </w:tcPr>
          <w:p w14:paraId="10D28D0C" w14:textId="77777777" w:rsidR="00064F6E" w:rsidRPr="000718BE" w:rsidRDefault="00064F6E" w:rsidP="00CB4CE0">
            <w:pPr>
              <w:jc w:val="both"/>
              <w:rPr>
                <w:rFonts w:asciiTheme="minorHAnsi" w:hAnsiTheme="minorHAnsi"/>
                <w:sz w:val="23"/>
                <w:szCs w:val="23"/>
              </w:rPr>
            </w:pPr>
            <w:proofErr w:type="spellStart"/>
            <w:r w:rsidRPr="000718BE">
              <w:rPr>
                <w:rFonts w:asciiTheme="minorHAnsi" w:eastAsia="Times New Roman" w:hAnsiTheme="minorHAnsi"/>
                <w:i/>
                <w:sz w:val="23"/>
                <w:szCs w:val="23"/>
                <w:lang w:eastAsia="cs-CZ"/>
              </w:rPr>
              <w:t>Application</w:t>
            </w:r>
            <w:proofErr w:type="spellEnd"/>
            <w:r w:rsidRPr="000718BE">
              <w:rPr>
                <w:rFonts w:asciiTheme="minorHAnsi" w:eastAsia="Times New Roman" w:hAnsiTheme="minorHAnsi"/>
                <w:i/>
                <w:sz w:val="23"/>
                <w:szCs w:val="23"/>
                <w:lang w:eastAsia="cs-CZ"/>
              </w:rPr>
              <w:t xml:space="preserve"> </w:t>
            </w:r>
            <w:proofErr w:type="spellStart"/>
            <w:r w:rsidRPr="000718BE">
              <w:rPr>
                <w:rFonts w:asciiTheme="minorHAnsi" w:eastAsia="Times New Roman" w:hAnsiTheme="minorHAnsi"/>
                <w:i/>
                <w:sz w:val="23"/>
                <w:szCs w:val="23"/>
                <w:lang w:eastAsia="cs-CZ"/>
              </w:rPr>
              <w:t>Funding</w:t>
            </w:r>
            <w:proofErr w:type="spellEnd"/>
            <w:r w:rsidRPr="000718BE">
              <w:rPr>
                <w:rFonts w:asciiTheme="minorHAnsi" w:eastAsia="Times New Roman" w:hAnsiTheme="minorHAnsi"/>
                <w:i/>
                <w:sz w:val="23"/>
                <w:szCs w:val="23"/>
                <w:lang w:eastAsia="cs-CZ"/>
              </w:rPr>
              <w:t xml:space="preserve"> </w:t>
            </w:r>
            <w:proofErr w:type="spellStart"/>
            <w:r w:rsidRPr="000718BE">
              <w:rPr>
                <w:rFonts w:asciiTheme="minorHAnsi" w:eastAsia="Times New Roman" w:hAnsiTheme="minorHAnsi"/>
                <w:i/>
                <w:sz w:val="23"/>
                <w:szCs w:val="23"/>
                <w:lang w:eastAsia="cs-CZ"/>
              </w:rPr>
              <w:t>Results</w:t>
            </w:r>
            <w:proofErr w:type="spellEnd"/>
            <w:r w:rsidRPr="000718BE">
              <w:rPr>
                <w:rFonts w:asciiTheme="minorHAnsi" w:eastAsia="Times New Roman" w:hAnsiTheme="minorHAnsi"/>
                <w:i/>
                <w:sz w:val="23"/>
                <w:szCs w:val="23"/>
                <w:lang w:eastAsia="cs-CZ"/>
              </w:rPr>
              <w:t xml:space="preserve"> (dále jen „AFR“)</w:t>
            </w:r>
            <w:r w:rsidRPr="000718BE">
              <w:rPr>
                <w:rFonts w:asciiTheme="minorHAnsi" w:eastAsia="Times New Roman" w:hAnsiTheme="minorHAnsi"/>
                <w:sz w:val="23"/>
                <w:szCs w:val="23"/>
                <w:lang w:eastAsia="cs-CZ"/>
              </w:rPr>
              <w:t xml:space="preserve"> - Potvrzující dopis </w:t>
            </w:r>
            <w:r w:rsidR="00CB4CE0" w:rsidRPr="000718BE">
              <w:rPr>
                <w:rFonts w:asciiTheme="minorHAnsi" w:eastAsia="Times New Roman" w:hAnsiTheme="minorHAnsi"/>
                <w:sz w:val="23"/>
                <w:szCs w:val="23"/>
                <w:lang w:eastAsia="cs-CZ"/>
              </w:rPr>
              <w:t xml:space="preserve">ESE uchazeči </w:t>
            </w:r>
            <w:r w:rsidRPr="000718BE">
              <w:rPr>
                <w:rFonts w:asciiTheme="minorHAnsi" w:eastAsia="Times New Roman" w:hAnsiTheme="minorHAnsi"/>
                <w:sz w:val="23"/>
                <w:szCs w:val="23"/>
                <w:lang w:eastAsia="cs-CZ"/>
              </w:rPr>
              <w:t xml:space="preserve">projektu </w:t>
            </w:r>
            <w:r w:rsidR="00CB4CE0" w:rsidRPr="000718BE">
              <w:rPr>
                <w:rFonts w:asciiTheme="minorHAnsi" w:eastAsia="Times New Roman" w:hAnsiTheme="minorHAnsi"/>
                <w:sz w:val="23"/>
                <w:szCs w:val="23"/>
                <w:lang w:eastAsia="cs-CZ"/>
              </w:rPr>
              <w:t xml:space="preserve">Eurostars-2 </w:t>
            </w:r>
            <w:r w:rsidRPr="000718BE">
              <w:rPr>
                <w:rFonts w:asciiTheme="minorHAnsi" w:eastAsia="Times New Roman" w:hAnsiTheme="minorHAnsi"/>
                <w:sz w:val="23"/>
                <w:szCs w:val="23"/>
                <w:lang w:eastAsia="cs-CZ"/>
              </w:rPr>
              <w:t xml:space="preserve">pro zajištění rozhodnutí o </w:t>
            </w:r>
            <w:r w:rsidR="00CB4CE0" w:rsidRPr="000718BE">
              <w:rPr>
                <w:rFonts w:asciiTheme="minorHAnsi" w:eastAsia="Times New Roman" w:hAnsiTheme="minorHAnsi"/>
                <w:sz w:val="23"/>
                <w:szCs w:val="23"/>
                <w:lang w:eastAsia="cs-CZ"/>
              </w:rPr>
              <w:t>poskytnutí podpory NFB</w:t>
            </w:r>
          </w:p>
        </w:tc>
      </w:tr>
      <w:tr w:rsidR="00E17566" w:rsidRPr="000718BE" w14:paraId="47D14A40" w14:textId="77777777" w:rsidTr="008B4509">
        <w:trPr>
          <w:trHeight w:val="286"/>
        </w:trPr>
        <w:tc>
          <w:tcPr>
            <w:tcW w:w="2515" w:type="dxa"/>
            <w:tcBorders>
              <w:top w:val="single" w:sz="8" w:space="0" w:color="auto"/>
              <w:left w:val="single" w:sz="8" w:space="0" w:color="auto"/>
              <w:bottom w:val="single" w:sz="8" w:space="0" w:color="auto"/>
              <w:right w:val="single" w:sz="8" w:space="0" w:color="auto"/>
            </w:tcBorders>
            <w:vAlign w:val="center"/>
          </w:tcPr>
          <w:p w14:paraId="6F110E4B" w14:textId="77777777" w:rsidR="00E17566" w:rsidRPr="00E17566" w:rsidRDefault="00E17566" w:rsidP="00E17566">
            <w:pPr>
              <w:pStyle w:val="Textnormy"/>
              <w:spacing w:before="60" w:after="60"/>
              <w:jc w:val="left"/>
              <w:rPr>
                <w:rFonts w:asciiTheme="minorHAnsi" w:hAnsiTheme="minorHAnsi"/>
                <w:b/>
                <w:sz w:val="23"/>
                <w:szCs w:val="23"/>
              </w:rPr>
            </w:pPr>
            <w:r w:rsidRPr="00E17566">
              <w:rPr>
                <w:rFonts w:asciiTheme="minorHAnsi" w:hAnsiTheme="minorHAnsi"/>
                <w:b/>
                <w:sz w:val="23"/>
                <w:szCs w:val="23"/>
              </w:rPr>
              <w:t>Partnerská smlouva</w:t>
            </w:r>
          </w:p>
        </w:tc>
        <w:tc>
          <w:tcPr>
            <w:tcW w:w="6572" w:type="dxa"/>
            <w:tcBorders>
              <w:top w:val="single" w:sz="8" w:space="0" w:color="auto"/>
              <w:left w:val="nil"/>
              <w:bottom w:val="single" w:sz="8" w:space="0" w:color="auto"/>
              <w:right w:val="single" w:sz="8" w:space="0" w:color="auto"/>
            </w:tcBorders>
            <w:vAlign w:val="center"/>
          </w:tcPr>
          <w:p w14:paraId="7C5E46DB" w14:textId="3E570E20" w:rsidR="00E17566" w:rsidRPr="00E17566" w:rsidRDefault="00E17566" w:rsidP="00046BA8">
            <w:pPr>
              <w:pStyle w:val="Textnormy"/>
              <w:spacing w:before="60" w:after="60"/>
              <w:rPr>
                <w:rFonts w:asciiTheme="minorHAnsi" w:hAnsiTheme="minorHAnsi"/>
                <w:i/>
                <w:sz w:val="23"/>
                <w:szCs w:val="23"/>
              </w:rPr>
            </w:pPr>
            <w:r w:rsidRPr="00E17566">
              <w:rPr>
                <w:rFonts w:asciiTheme="minorHAnsi" w:hAnsiTheme="minorHAnsi"/>
                <w:i/>
                <w:sz w:val="23"/>
                <w:szCs w:val="23"/>
                <w:lang w:val="en-US"/>
              </w:rPr>
              <w:t xml:space="preserve">Cooperation Agreement – </w:t>
            </w:r>
            <w:proofErr w:type="spellStart"/>
            <w:r w:rsidRPr="00E17566">
              <w:rPr>
                <w:rFonts w:asciiTheme="minorHAnsi" w:hAnsiTheme="minorHAnsi"/>
                <w:i/>
                <w:sz w:val="23"/>
                <w:szCs w:val="23"/>
                <w:lang w:val="en-US"/>
              </w:rPr>
              <w:t>Smlouva</w:t>
            </w:r>
            <w:proofErr w:type="spellEnd"/>
            <w:r w:rsidRPr="00E17566">
              <w:rPr>
                <w:rFonts w:asciiTheme="minorHAnsi" w:hAnsiTheme="minorHAnsi"/>
                <w:i/>
                <w:sz w:val="23"/>
                <w:szCs w:val="23"/>
                <w:lang w:val="en-US"/>
              </w:rPr>
              <w:t xml:space="preserve"> </w:t>
            </w:r>
            <w:proofErr w:type="spellStart"/>
            <w:r w:rsidRPr="00E17566">
              <w:rPr>
                <w:rFonts w:asciiTheme="minorHAnsi" w:hAnsiTheme="minorHAnsi"/>
                <w:i/>
                <w:sz w:val="23"/>
                <w:szCs w:val="23"/>
                <w:lang w:val="en-US"/>
              </w:rPr>
              <w:t>uzavřená</w:t>
            </w:r>
            <w:proofErr w:type="spellEnd"/>
            <w:r w:rsidRPr="00E17566">
              <w:rPr>
                <w:rFonts w:asciiTheme="minorHAnsi" w:hAnsiTheme="minorHAnsi"/>
                <w:i/>
                <w:sz w:val="23"/>
                <w:szCs w:val="23"/>
                <w:lang w:val="en-US"/>
              </w:rPr>
              <w:t xml:space="preserve"> se </w:t>
            </w:r>
            <w:proofErr w:type="spellStart"/>
            <w:r w:rsidRPr="00E17566">
              <w:rPr>
                <w:rFonts w:asciiTheme="minorHAnsi" w:hAnsiTheme="minorHAnsi"/>
                <w:i/>
                <w:sz w:val="23"/>
                <w:szCs w:val="23"/>
                <w:lang w:val="en-US"/>
              </w:rPr>
              <w:t>všemi</w:t>
            </w:r>
            <w:proofErr w:type="spellEnd"/>
            <w:r w:rsidRPr="00E17566">
              <w:rPr>
                <w:rFonts w:asciiTheme="minorHAnsi" w:hAnsiTheme="minorHAnsi"/>
                <w:i/>
                <w:sz w:val="23"/>
                <w:szCs w:val="23"/>
                <w:lang w:val="en-US"/>
              </w:rPr>
              <w:t xml:space="preserve"> </w:t>
            </w:r>
            <w:proofErr w:type="spellStart"/>
            <w:r w:rsidRPr="00E17566">
              <w:rPr>
                <w:rFonts w:asciiTheme="minorHAnsi" w:hAnsiTheme="minorHAnsi"/>
                <w:i/>
                <w:sz w:val="23"/>
                <w:szCs w:val="23"/>
                <w:lang w:val="en-US"/>
              </w:rPr>
              <w:t>účastníky</w:t>
            </w:r>
            <w:proofErr w:type="spellEnd"/>
            <w:r w:rsidRPr="00E17566">
              <w:rPr>
                <w:rFonts w:asciiTheme="minorHAnsi" w:hAnsiTheme="minorHAnsi"/>
                <w:i/>
                <w:sz w:val="23"/>
                <w:szCs w:val="23"/>
                <w:lang w:val="en-US"/>
              </w:rPr>
              <w:t xml:space="preserve"> </w:t>
            </w:r>
            <w:proofErr w:type="spellStart"/>
            <w:r w:rsidRPr="00E17566">
              <w:rPr>
                <w:rFonts w:asciiTheme="minorHAnsi" w:hAnsiTheme="minorHAnsi"/>
                <w:i/>
                <w:sz w:val="23"/>
                <w:szCs w:val="23"/>
                <w:lang w:val="en-US"/>
              </w:rPr>
              <w:t>projektu</w:t>
            </w:r>
            <w:proofErr w:type="spellEnd"/>
            <w:r w:rsidRPr="00E17566">
              <w:rPr>
                <w:rFonts w:asciiTheme="minorHAnsi" w:hAnsiTheme="minorHAnsi"/>
                <w:i/>
                <w:sz w:val="23"/>
                <w:szCs w:val="23"/>
                <w:lang w:val="en-US"/>
              </w:rPr>
              <w:t xml:space="preserve">     </w:t>
            </w:r>
          </w:p>
        </w:tc>
      </w:tr>
      <w:tr w:rsidR="00E17566" w:rsidRPr="000718BE" w14:paraId="24CF18B0" w14:textId="77777777" w:rsidTr="00A24FFE">
        <w:trPr>
          <w:trHeight w:val="634"/>
        </w:trPr>
        <w:tc>
          <w:tcPr>
            <w:tcW w:w="2515" w:type="dxa"/>
            <w:tcBorders>
              <w:top w:val="nil"/>
              <w:left w:val="single" w:sz="8" w:space="0" w:color="auto"/>
              <w:bottom w:val="single" w:sz="8" w:space="0" w:color="auto"/>
              <w:right w:val="single" w:sz="8" w:space="0" w:color="auto"/>
            </w:tcBorders>
            <w:vAlign w:val="center"/>
          </w:tcPr>
          <w:p w14:paraId="431A5B7B" w14:textId="77777777" w:rsidR="00E17566" w:rsidRPr="000718BE" w:rsidRDefault="00E17566" w:rsidP="00E17566">
            <w:pPr>
              <w:pStyle w:val="Textnormy"/>
              <w:spacing w:before="60" w:after="60"/>
              <w:jc w:val="left"/>
              <w:rPr>
                <w:rFonts w:asciiTheme="minorHAnsi" w:hAnsiTheme="minorHAnsi"/>
                <w:b/>
                <w:sz w:val="23"/>
                <w:szCs w:val="23"/>
              </w:rPr>
            </w:pPr>
            <w:r w:rsidRPr="000718BE">
              <w:rPr>
                <w:rFonts w:asciiTheme="minorHAnsi" w:hAnsiTheme="minorHAnsi"/>
                <w:b/>
                <w:sz w:val="23"/>
                <w:szCs w:val="23"/>
              </w:rPr>
              <w:t xml:space="preserve"> Projekt</w:t>
            </w:r>
          </w:p>
        </w:tc>
        <w:tc>
          <w:tcPr>
            <w:tcW w:w="6572" w:type="dxa"/>
            <w:tcBorders>
              <w:top w:val="nil"/>
              <w:left w:val="nil"/>
              <w:bottom w:val="single" w:sz="8" w:space="0" w:color="auto"/>
              <w:right w:val="single" w:sz="8" w:space="0" w:color="auto"/>
            </w:tcBorders>
            <w:vAlign w:val="center"/>
          </w:tcPr>
          <w:p w14:paraId="65345C8A" w14:textId="2C72774A" w:rsidR="00E17566" w:rsidRPr="000718BE" w:rsidRDefault="00E17566" w:rsidP="00E17566">
            <w:pPr>
              <w:pStyle w:val="Textnormy"/>
              <w:spacing w:before="60" w:after="60"/>
              <w:rPr>
                <w:rFonts w:asciiTheme="minorHAnsi" w:hAnsiTheme="minorHAnsi"/>
                <w:sz w:val="23"/>
                <w:szCs w:val="23"/>
              </w:rPr>
            </w:pPr>
            <w:r w:rsidRPr="000718BE">
              <w:rPr>
                <w:rFonts w:asciiTheme="minorHAnsi" w:hAnsiTheme="minorHAnsi"/>
                <w:i/>
                <w:sz w:val="23"/>
                <w:szCs w:val="23"/>
              </w:rPr>
              <w:t xml:space="preserve">Project </w:t>
            </w:r>
            <w:r w:rsidR="00046BA8">
              <w:rPr>
                <w:rFonts w:asciiTheme="minorHAnsi" w:hAnsiTheme="minorHAnsi"/>
                <w:sz w:val="23"/>
                <w:szCs w:val="23"/>
              </w:rPr>
              <w:t xml:space="preserve">  - </w:t>
            </w:r>
            <w:r w:rsidRPr="000718BE">
              <w:rPr>
                <w:rFonts w:asciiTheme="minorHAnsi" w:hAnsiTheme="minorHAnsi"/>
                <w:sz w:val="23"/>
                <w:szCs w:val="23"/>
              </w:rPr>
              <w:t xml:space="preserve">schválený Projekt výzkumu a vývoje skupinou HLG  programu Eurostars-2 určený k financování na národní úrovni </w:t>
            </w:r>
          </w:p>
        </w:tc>
      </w:tr>
      <w:tr w:rsidR="00E17566" w:rsidRPr="000718BE" w14:paraId="4F1F0AD2" w14:textId="77777777" w:rsidTr="00A24FFE">
        <w:trPr>
          <w:trHeight w:val="634"/>
        </w:trPr>
        <w:tc>
          <w:tcPr>
            <w:tcW w:w="2515" w:type="dxa"/>
            <w:tcBorders>
              <w:top w:val="single" w:sz="4" w:space="0" w:color="auto"/>
              <w:left w:val="single" w:sz="8" w:space="0" w:color="auto"/>
              <w:bottom w:val="single" w:sz="8" w:space="0" w:color="auto"/>
              <w:right w:val="single" w:sz="8" w:space="0" w:color="auto"/>
            </w:tcBorders>
            <w:vAlign w:val="center"/>
          </w:tcPr>
          <w:p w14:paraId="37F2E9C3" w14:textId="77777777" w:rsidR="00E17566" w:rsidRPr="000718BE" w:rsidRDefault="00E17566" w:rsidP="00E17566">
            <w:pPr>
              <w:pStyle w:val="Textnormy"/>
              <w:spacing w:before="60" w:after="60"/>
              <w:jc w:val="left"/>
              <w:rPr>
                <w:rFonts w:asciiTheme="minorHAnsi" w:eastAsia="Calibri" w:hAnsiTheme="minorHAnsi"/>
                <w:b/>
                <w:sz w:val="23"/>
                <w:szCs w:val="23"/>
              </w:rPr>
            </w:pPr>
            <w:r w:rsidRPr="000718BE">
              <w:rPr>
                <w:rFonts w:asciiTheme="minorHAnsi" w:eastAsia="Calibri" w:hAnsiTheme="minorHAnsi"/>
                <w:b/>
                <w:sz w:val="23"/>
                <w:szCs w:val="23"/>
              </w:rPr>
              <w:t>Příjemce</w:t>
            </w:r>
          </w:p>
        </w:tc>
        <w:tc>
          <w:tcPr>
            <w:tcW w:w="6572" w:type="dxa"/>
            <w:tcBorders>
              <w:top w:val="nil"/>
              <w:left w:val="nil"/>
              <w:bottom w:val="single" w:sz="8" w:space="0" w:color="auto"/>
              <w:right w:val="single" w:sz="8" w:space="0" w:color="auto"/>
            </w:tcBorders>
            <w:vAlign w:val="center"/>
          </w:tcPr>
          <w:p w14:paraId="7CFE9ECD" w14:textId="5C351470" w:rsidR="00E17566" w:rsidRPr="000718BE" w:rsidRDefault="00E17566" w:rsidP="00E17566">
            <w:pPr>
              <w:autoSpaceDE w:val="0"/>
              <w:autoSpaceDN w:val="0"/>
              <w:adjustRightInd w:val="0"/>
              <w:spacing w:after="0" w:line="240" w:lineRule="auto"/>
              <w:jc w:val="both"/>
              <w:rPr>
                <w:rFonts w:asciiTheme="minorHAnsi" w:hAnsiTheme="minorHAnsi"/>
                <w:sz w:val="23"/>
                <w:szCs w:val="23"/>
                <w:lang w:eastAsia="cs-CZ"/>
              </w:rPr>
            </w:pPr>
            <w:r w:rsidRPr="000718BE">
              <w:rPr>
                <w:rFonts w:asciiTheme="minorHAnsi" w:hAnsiTheme="minorHAnsi"/>
                <w:i/>
                <w:sz w:val="23"/>
                <w:szCs w:val="23"/>
                <w:lang w:eastAsia="cs-CZ"/>
              </w:rPr>
              <w:t xml:space="preserve">Eurostars-2  Project Participant </w:t>
            </w:r>
            <w:r w:rsidRPr="000718BE">
              <w:rPr>
                <w:rFonts w:asciiTheme="minorHAnsi" w:hAnsiTheme="minorHAnsi"/>
                <w:sz w:val="23"/>
                <w:szCs w:val="23"/>
                <w:lang w:eastAsia="cs-CZ"/>
              </w:rPr>
              <w:t xml:space="preserve">– </w:t>
            </w:r>
            <w:r w:rsidR="00EE37FC">
              <w:rPr>
                <w:rFonts w:asciiTheme="minorHAnsi" w:hAnsiTheme="minorHAnsi"/>
                <w:sz w:val="23"/>
                <w:szCs w:val="23"/>
                <w:lang w:eastAsia="cs-CZ"/>
              </w:rPr>
              <w:t xml:space="preserve">obvykle </w:t>
            </w:r>
            <w:r w:rsidRPr="000718BE">
              <w:rPr>
                <w:rFonts w:asciiTheme="minorHAnsi" w:hAnsiTheme="minorHAnsi"/>
                <w:sz w:val="23"/>
                <w:szCs w:val="23"/>
                <w:lang w:eastAsia="cs-CZ"/>
              </w:rPr>
              <w:t>malý nebo střední podnik z ČR, kterým je na základě předložené a schválené žádosti u</w:t>
            </w:r>
            <w:r w:rsidR="00F83F0A">
              <w:rPr>
                <w:rFonts w:asciiTheme="minorHAnsi" w:hAnsiTheme="minorHAnsi"/>
                <w:sz w:val="23"/>
                <w:szCs w:val="23"/>
                <w:lang w:eastAsia="cs-CZ"/>
              </w:rPr>
              <w:t>dělena institucionální podpora</w:t>
            </w:r>
            <w:r w:rsidR="00046BA8">
              <w:rPr>
                <w:rFonts w:asciiTheme="minorHAnsi" w:hAnsiTheme="minorHAnsi"/>
                <w:sz w:val="23"/>
                <w:szCs w:val="23"/>
                <w:lang w:eastAsia="cs-CZ"/>
              </w:rPr>
              <w:t xml:space="preserve"> na základě v jeho prospěch vydaného rozhodnutí</w:t>
            </w:r>
          </w:p>
        </w:tc>
      </w:tr>
      <w:tr w:rsidR="00E17566" w:rsidRPr="000718BE" w14:paraId="08E4CB2E" w14:textId="77777777" w:rsidTr="00412CC9">
        <w:trPr>
          <w:trHeight w:val="634"/>
        </w:trPr>
        <w:tc>
          <w:tcPr>
            <w:tcW w:w="2515" w:type="dxa"/>
            <w:tcBorders>
              <w:top w:val="single" w:sz="4" w:space="0" w:color="auto"/>
              <w:left w:val="single" w:sz="8" w:space="0" w:color="auto"/>
              <w:bottom w:val="single" w:sz="4" w:space="0" w:color="auto"/>
              <w:right w:val="single" w:sz="8" w:space="0" w:color="auto"/>
            </w:tcBorders>
            <w:vAlign w:val="center"/>
          </w:tcPr>
          <w:p w14:paraId="74EEE6F0" w14:textId="77777777" w:rsidR="00E17566" w:rsidRPr="000718BE" w:rsidRDefault="00E17566" w:rsidP="00E17566">
            <w:pPr>
              <w:pStyle w:val="Textnormy"/>
              <w:spacing w:before="60" w:after="60"/>
              <w:jc w:val="left"/>
              <w:rPr>
                <w:rFonts w:asciiTheme="minorHAnsi" w:hAnsiTheme="minorHAnsi"/>
                <w:b/>
                <w:sz w:val="23"/>
                <w:szCs w:val="23"/>
              </w:rPr>
            </w:pPr>
            <w:r w:rsidRPr="000718BE">
              <w:rPr>
                <w:rFonts w:asciiTheme="minorHAnsi" w:hAnsiTheme="minorHAnsi"/>
                <w:b/>
                <w:sz w:val="23"/>
                <w:szCs w:val="23"/>
              </w:rPr>
              <w:t xml:space="preserve">Rada programů </w:t>
            </w:r>
          </w:p>
        </w:tc>
        <w:tc>
          <w:tcPr>
            <w:tcW w:w="6572" w:type="dxa"/>
            <w:tcBorders>
              <w:top w:val="single" w:sz="4" w:space="0" w:color="auto"/>
              <w:left w:val="nil"/>
              <w:bottom w:val="single" w:sz="4" w:space="0" w:color="auto"/>
              <w:right w:val="single" w:sz="8" w:space="0" w:color="auto"/>
            </w:tcBorders>
            <w:vAlign w:val="center"/>
          </w:tcPr>
          <w:p w14:paraId="0C1E7E6D" w14:textId="77777777" w:rsidR="00E17566" w:rsidRPr="000718BE" w:rsidRDefault="00E17566" w:rsidP="00E17566">
            <w:pPr>
              <w:autoSpaceDE w:val="0"/>
              <w:autoSpaceDN w:val="0"/>
              <w:adjustRightInd w:val="0"/>
              <w:spacing w:after="0" w:line="240" w:lineRule="auto"/>
              <w:jc w:val="both"/>
              <w:rPr>
                <w:rFonts w:asciiTheme="minorHAnsi" w:hAnsiTheme="minorHAnsi"/>
                <w:sz w:val="23"/>
                <w:szCs w:val="23"/>
              </w:rPr>
            </w:pPr>
            <w:r w:rsidRPr="001706FF">
              <w:rPr>
                <w:rFonts w:asciiTheme="minorHAnsi" w:hAnsiTheme="minorHAnsi"/>
                <w:i/>
                <w:sz w:val="23"/>
                <w:szCs w:val="23"/>
              </w:rPr>
              <w:t xml:space="preserve">EUREKA/Eurostars </w:t>
            </w:r>
            <w:proofErr w:type="spellStart"/>
            <w:r w:rsidRPr="001706FF">
              <w:rPr>
                <w:rFonts w:asciiTheme="minorHAnsi" w:hAnsiTheme="minorHAnsi"/>
                <w:i/>
                <w:sz w:val="23"/>
                <w:szCs w:val="23"/>
              </w:rPr>
              <w:t>Board</w:t>
            </w:r>
            <w:proofErr w:type="spellEnd"/>
            <w:r w:rsidRPr="000718BE">
              <w:rPr>
                <w:rFonts w:asciiTheme="minorHAnsi" w:hAnsiTheme="minorHAnsi"/>
                <w:sz w:val="23"/>
                <w:szCs w:val="23"/>
              </w:rPr>
              <w:t xml:space="preserve"> - Poradní orgán programů EUREKA a Eurostars Ministerstva školství, mládeže a tělovýchovy</w:t>
            </w:r>
          </w:p>
        </w:tc>
      </w:tr>
      <w:tr w:rsidR="00E17566" w:rsidRPr="000718BE" w14:paraId="2994D46E" w14:textId="77777777" w:rsidTr="00412CC9">
        <w:trPr>
          <w:trHeight w:val="286"/>
        </w:trPr>
        <w:tc>
          <w:tcPr>
            <w:tcW w:w="2515" w:type="dxa"/>
            <w:tcBorders>
              <w:top w:val="single" w:sz="4" w:space="0" w:color="auto"/>
              <w:left w:val="single" w:sz="4" w:space="0" w:color="auto"/>
              <w:bottom w:val="single" w:sz="4" w:space="0" w:color="auto"/>
              <w:right w:val="single" w:sz="8" w:space="0" w:color="auto"/>
            </w:tcBorders>
            <w:vAlign w:val="center"/>
          </w:tcPr>
          <w:p w14:paraId="4C53644C" w14:textId="192B67D2" w:rsidR="00E17566" w:rsidRPr="000718BE" w:rsidRDefault="001706FF" w:rsidP="00E17566">
            <w:pPr>
              <w:pStyle w:val="Textnormy"/>
              <w:spacing w:before="60" w:after="60"/>
              <w:jc w:val="left"/>
              <w:rPr>
                <w:rFonts w:asciiTheme="minorHAnsi" w:hAnsiTheme="minorHAnsi"/>
                <w:b/>
                <w:sz w:val="23"/>
                <w:szCs w:val="23"/>
              </w:rPr>
            </w:pPr>
            <w:r w:rsidRPr="000718BE">
              <w:rPr>
                <w:rFonts w:asciiTheme="minorHAnsi" w:hAnsiTheme="minorHAnsi"/>
                <w:b/>
                <w:sz w:val="23"/>
                <w:szCs w:val="23"/>
              </w:rPr>
              <w:lastRenderedPageBreak/>
              <w:t>Rozhodnutí o poskytnutí</w:t>
            </w:r>
            <w:r w:rsidR="00E17566" w:rsidRPr="000718BE">
              <w:rPr>
                <w:rFonts w:asciiTheme="minorHAnsi" w:hAnsiTheme="minorHAnsi"/>
                <w:b/>
                <w:sz w:val="23"/>
                <w:szCs w:val="23"/>
              </w:rPr>
              <w:t xml:space="preserve"> institucionální podpory</w:t>
            </w:r>
          </w:p>
        </w:tc>
        <w:tc>
          <w:tcPr>
            <w:tcW w:w="6572" w:type="dxa"/>
            <w:tcBorders>
              <w:top w:val="single" w:sz="4" w:space="0" w:color="auto"/>
              <w:left w:val="nil"/>
              <w:bottom w:val="single" w:sz="4" w:space="0" w:color="auto"/>
              <w:right w:val="single" w:sz="4" w:space="0" w:color="auto"/>
            </w:tcBorders>
            <w:vAlign w:val="center"/>
          </w:tcPr>
          <w:p w14:paraId="363BA77A" w14:textId="77777777" w:rsidR="00E17566" w:rsidRPr="000718BE" w:rsidRDefault="00E17566" w:rsidP="00F83F0A">
            <w:pPr>
              <w:pStyle w:val="Textnormy"/>
              <w:spacing w:before="60" w:after="60"/>
              <w:rPr>
                <w:rFonts w:asciiTheme="minorHAnsi" w:hAnsiTheme="minorHAnsi"/>
                <w:sz w:val="23"/>
                <w:szCs w:val="23"/>
              </w:rPr>
            </w:pPr>
            <w:r w:rsidRPr="000718BE">
              <w:rPr>
                <w:rFonts w:asciiTheme="minorHAnsi" w:hAnsiTheme="minorHAnsi"/>
                <w:i/>
                <w:sz w:val="23"/>
                <w:szCs w:val="23"/>
              </w:rPr>
              <w:t xml:space="preserve">Project </w:t>
            </w:r>
            <w:proofErr w:type="spellStart"/>
            <w:r w:rsidRPr="000718BE">
              <w:rPr>
                <w:rFonts w:asciiTheme="minorHAnsi" w:hAnsiTheme="minorHAnsi"/>
                <w:i/>
                <w:sz w:val="23"/>
                <w:szCs w:val="23"/>
              </w:rPr>
              <w:t>Contract</w:t>
            </w:r>
            <w:proofErr w:type="spellEnd"/>
            <w:r w:rsidRPr="000718BE">
              <w:rPr>
                <w:rFonts w:asciiTheme="minorHAnsi" w:hAnsiTheme="minorHAnsi"/>
                <w:sz w:val="23"/>
                <w:szCs w:val="23"/>
              </w:rPr>
              <w:t xml:space="preserve"> - Právní akt (dále jen „Rozhodnutí“), jímž se ve prospěch příjemce poskytují institucionální prostředky Programu, a v němž jsou uvedeny závazky a povinnosti NFB i příjemce</w:t>
            </w:r>
          </w:p>
        </w:tc>
      </w:tr>
      <w:tr w:rsidR="00E17566" w:rsidRPr="000718BE" w14:paraId="2B12A912" w14:textId="77777777" w:rsidTr="00412CC9">
        <w:trPr>
          <w:trHeight w:val="480"/>
        </w:trPr>
        <w:tc>
          <w:tcPr>
            <w:tcW w:w="2515" w:type="dxa"/>
            <w:tcBorders>
              <w:top w:val="single" w:sz="4" w:space="0" w:color="auto"/>
              <w:left w:val="single" w:sz="8" w:space="0" w:color="auto"/>
              <w:bottom w:val="single" w:sz="8" w:space="0" w:color="auto"/>
              <w:right w:val="single" w:sz="8" w:space="0" w:color="auto"/>
            </w:tcBorders>
            <w:vAlign w:val="center"/>
          </w:tcPr>
          <w:p w14:paraId="4DA64305" w14:textId="77777777" w:rsidR="00E17566" w:rsidRPr="000718BE" w:rsidRDefault="00E17566" w:rsidP="00E17566">
            <w:pPr>
              <w:pStyle w:val="Textnormy"/>
              <w:spacing w:before="60" w:after="60"/>
              <w:jc w:val="left"/>
              <w:rPr>
                <w:rFonts w:asciiTheme="minorHAnsi" w:hAnsiTheme="minorHAnsi"/>
                <w:b/>
                <w:sz w:val="23"/>
                <w:szCs w:val="23"/>
              </w:rPr>
            </w:pPr>
            <w:r w:rsidRPr="000718BE">
              <w:rPr>
                <w:rFonts w:asciiTheme="minorHAnsi" w:hAnsiTheme="minorHAnsi"/>
                <w:b/>
                <w:sz w:val="23"/>
                <w:szCs w:val="23"/>
              </w:rPr>
              <w:t>Rozhodnutí o schválení projektů</w:t>
            </w:r>
          </w:p>
        </w:tc>
        <w:tc>
          <w:tcPr>
            <w:tcW w:w="6572" w:type="dxa"/>
            <w:tcBorders>
              <w:top w:val="single" w:sz="4" w:space="0" w:color="auto"/>
              <w:left w:val="nil"/>
              <w:bottom w:val="single" w:sz="8" w:space="0" w:color="auto"/>
              <w:right w:val="single" w:sz="8" w:space="0" w:color="auto"/>
            </w:tcBorders>
            <w:vAlign w:val="center"/>
          </w:tcPr>
          <w:p w14:paraId="7E660675" w14:textId="77777777" w:rsidR="00E17566" w:rsidRPr="000718BE" w:rsidRDefault="00E17566" w:rsidP="00E17566">
            <w:pPr>
              <w:pStyle w:val="Textnormy"/>
              <w:spacing w:before="60" w:after="60"/>
              <w:jc w:val="left"/>
              <w:rPr>
                <w:rFonts w:asciiTheme="minorHAnsi" w:hAnsiTheme="minorHAnsi"/>
                <w:i/>
                <w:sz w:val="23"/>
                <w:szCs w:val="23"/>
              </w:rPr>
            </w:pPr>
            <w:proofErr w:type="spellStart"/>
            <w:r w:rsidRPr="000718BE">
              <w:rPr>
                <w:rFonts w:asciiTheme="minorHAnsi" w:hAnsiTheme="minorHAnsi"/>
                <w:i/>
                <w:sz w:val="23"/>
                <w:szCs w:val="23"/>
              </w:rPr>
              <w:t>Award</w:t>
            </w:r>
            <w:proofErr w:type="spellEnd"/>
            <w:r w:rsidRPr="000718BE">
              <w:rPr>
                <w:rFonts w:asciiTheme="minorHAnsi" w:hAnsiTheme="minorHAnsi"/>
                <w:i/>
                <w:sz w:val="23"/>
                <w:szCs w:val="23"/>
              </w:rPr>
              <w:t xml:space="preserve"> </w:t>
            </w:r>
            <w:proofErr w:type="spellStart"/>
            <w:r w:rsidRPr="000718BE">
              <w:rPr>
                <w:rFonts w:asciiTheme="minorHAnsi" w:hAnsiTheme="minorHAnsi"/>
                <w:i/>
                <w:sz w:val="23"/>
                <w:szCs w:val="23"/>
              </w:rPr>
              <w:t>Decision</w:t>
            </w:r>
            <w:proofErr w:type="spellEnd"/>
            <w:r w:rsidRPr="000718BE">
              <w:rPr>
                <w:rFonts w:asciiTheme="minorHAnsi" w:hAnsiTheme="minorHAnsi"/>
                <w:i/>
                <w:sz w:val="23"/>
                <w:szCs w:val="23"/>
              </w:rPr>
              <w:t xml:space="preserve"> - </w:t>
            </w:r>
            <w:r w:rsidRPr="000718BE">
              <w:rPr>
                <w:rFonts w:asciiTheme="minorHAnsi" w:hAnsiTheme="minorHAnsi" w:cstheme="minorHAnsi"/>
                <w:sz w:val="23"/>
                <w:szCs w:val="23"/>
              </w:rPr>
              <w:t>Jedná se o konečný seznam projektů dané výzvy schválených HLG s doporučením  financování na národních úrovních</w:t>
            </w:r>
          </w:p>
        </w:tc>
      </w:tr>
      <w:tr w:rsidR="00E17566" w:rsidRPr="000718BE" w14:paraId="757C9A1F" w14:textId="77777777" w:rsidTr="00A24FFE">
        <w:trPr>
          <w:trHeight w:val="634"/>
        </w:trPr>
        <w:tc>
          <w:tcPr>
            <w:tcW w:w="2515" w:type="dxa"/>
            <w:tcBorders>
              <w:top w:val="single" w:sz="4" w:space="0" w:color="auto"/>
              <w:left w:val="single" w:sz="8" w:space="0" w:color="auto"/>
              <w:bottom w:val="single" w:sz="8" w:space="0" w:color="auto"/>
              <w:right w:val="single" w:sz="8" w:space="0" w:color="auto"/>
            </w:tcBorders>
            <w:vAlign w:val="center"/>
          </w:tcPr>
          <w:p w14:paraId="05ECE70B" w14:textId="77777777" w:rsidR="00E17566" w:rsidRPr="000718BE" w:rsidRDefault="00E17566" w:rsidP="00E17566">
            <w:pPr>
              <w:pStyle w:val="Textnormy"/>
              <w:spacing w:before="60" w:after="60"/>
              <w:jc w:val="left"/>
              <w:rPr>
                <w:rFonts w:asciiTheme="minorHAnsi" w:hAnsiTheme="minorHAnsi"/>
                <w:b/>
                <w:sz w:val="23"/>
                <w:szCs w:val="23"/>
              </w:rPr>
            </w:pPr>
            <w:r w:rsidRPr="000718BE">
              <w:rPr>
                <w:rFonts w:asciiTheme="minorHAnsi" w:hAnsiTheme="minorHAnsi"/>
                <w:b/>
                <w:sz w:val="23"/>
                <w:szCs w:val="23"/>
              </w:rPr>
              <w:t xml:space="preserve">Sekretariát programu EUREKA </w:t>
            </w:r>
          </w:p>
        </w:tc>
        <w:tc>
          <w:tcPr>
            <w:tcW w:w="6572" w:type="dxa"/>
            <w:tcBorders>
              <w:top w:val="nil"/>
              <w:left w:val="nil"/>
              <w:bottom w:val="single" w:sz="8" w:space="0" w:color="auto"/>
              <w:right w:val="single" w:sz="8" w:space="0" w:color="auto"/>
            </w:tcBorders>
            <w:vAlign w:val="center"/>
          </w:tcPr>
          <w:p w14:paraId="6C6839C1" w14:textId="25FAC30D" w:rsidR="00E17566" w:rsidRPr="000718BE" w:rsidRDefault="00E17566" w:rsidP="00E17566">
            <w:pPr>
              <w:autoSpaceDE w:val="0"/>
              <w:autoSpaceDN w:val="0"/>
              <w:adjustRightInd w:val="0"/>
              <w:spacing w:after="0" w:line="240" w:lineRule="auto"/>
              <w:jc w:val="both"/>
              <w:rPr>
                <w:rFonts w:asciiTheme="minorHAnsi" w:hAnsiTheme="minorHAnsi"/>
                <w:sz w:val="23"/>
                <w:szCs w:val="23"/>
              </w:rPr>
            </w:pPr>
            <w:r w:rsidRPr="000718BE">
              <w:rPr>
                <w:rFonts w:asciiTheme="minorHAnsi" w:hAnsiTheme="minorHAnsi"/>
                <w:i/>
                <w:sz w:val="23"/>
                <w:szCs w:val="23"/>
                <w:lang w:eastAsia="cs-CZ"/>
              </w:rPr>
              <w:t xml:space="preserve">EUREKA </w:t>
            </w:r>
            <w:proofErr w:type="spellStart"/>
            <w:r w:rsidRPr="000718BE">
              <w:rPr>
                <w:rFonts w:asciiTheme="minorHAnsi" w:hAnsiTheme="minorHAnsi"/>
                <w:i/>
                <w:sz w:val="23"/>
                <w:szCs w:val="23"/>
                <w:lang w:eastAsia="cs-CZ"/>
              </w:rPr>
              <w:t>Secretariat</w:t>
            </w:r>
            <w:proofErr w:type="spellEnd"/>
            <w:r w:rsidRPr="000718BE">
              <w:rPr>
                <w:rFonts w:asciiTheme="minorHAnsi" w:hAnsiTheme="minorHAnsi"/>
                <w:sz w:val="23"/>
                <w:szCs w:val="23"/>
                <w:lang w:eastAsia="cs-CZ"/>
              </w:rPr>
              <w:t xml:space="preserve"> – </w:t>
            </w:r>
            <w:r w:rsidR="003E2CDF">
              <w:rPr>
                <w:rFonts w:asciiTheme="minorHAnsi" w:hAnsiTheme="minorHAnsi"/>
                <w:sz w:val="23"/>
                <w:szCs w:val="23"/>
                <w:lang w:eastAsia="cs-CZ"/>
              </w:rPr>
              <w:t xml:space="preserve">sekretariát programu </w:t>
            </w:r>
            <w:r w:rsidRPr="000718BE">
              <w:rPr>
                <w:rFonts w:asciiTheme="minorHAnsi" w:hAnsiTheme="minorHAnsi"/>
                <w:sz w:val="23"/>
                <w:szCs w:val="23"/>
                <w:lang w:eastAsia="cs-CZ"/>
              </w:rPr>
              <w:t xml:space="preserve">se </w:t>
            </w:r>
            <w:r w:rsidR="001706FF" w:rsidRPr="000718BE">
              <w:rPr>
                <w:rFonts w:asciiTheme="minorHAnsi" w:hAnsiTheme="minorHAnsi"/>
                <w:sz w:val="23"/>
                <w:szCs w:val="23"/>
                <w:lang w:eastAsia="cs-CZ"/>
              </w:rPr>
              <w:t>sídlem v Bruselu</w:t>
            </w:r>
            <w:r w:rsidRPr="000718BE">
              <w:rPr>
                <w:rFonts w:asciiTheme="minorHAnsi" w:hAnsiTheme="minorHAnsi"/>
                <w:sz w:val="23"/>
                <w:szCs w:val="23"/>
                <w:lang w:eastAsia="cs-CZ"/>
              </w:rPr>
              <w:t xml:space="preserve"> (dále jen „ESE“)  </w:t>
            </w:r>
            <w:r w:rsidRPr="000718BE">
              <w:rPr>
                <w:rFonts w:asciiTheme="minorHAnsi" w:hAnsiTheme="minorHAnsi"/>
                <w:sz w:val="23"/>
                <w:szCs w:val="23"/>
              </w:rPr>
              <w:t xml:space="preserve"> </w:t>
            </w:r>
          </w:p>
        </w:tc>
      </w:tr>
      <w:tr w:rsidR="00E17566" w:rsidRPr="000718BE" w14:paraId="7311E07A" w14:textId="77777777" w:rsidTr="00A24FFE">
        <w:trPr>
          <w:trHeight w:val="480"/>
        </w:trPr>
        <w:tc>
          <w:tcPr>
            <w:tcW w:w="2515" w:type="dxa"/>
            <w:tcBorders>
              <w:top w:val="nil"/>
              <w:left w:val="single" w:sz="8" w:space="0" w:color="auto"/>
              <w:bottom w:val="single" w:sz="8" w:space="0" w:color="auto"/>
              <w:right w:val="single" w:sz="8" w:space="0" w:color="auto"/>
            </w:tcBorders>
            <w:vAlign w:val="center"/>
          </w:tcPr>
          <w:p w14:paraId="48317E96" w14:textId="77777777" w:rsidR="00E17566" w:rsidRPr="000718BE" w:rsidRDefault="00E17566" w:rsidP="00E17566">
            <w:pPr>
              <w:pStyle w:val="Textnormy"/>
              <w:spacing w:before="60" w:after="60"/>
              <w:jc w:val="left"/>
              <w:rPr>
                <w:rFonts w:asciiTheme="minorHAnsi" w:hAnsiTheme="minorHAnsi"/>
                <w:b/>
                <w:sz w:val="23"/>
                <w:szCs w:val="23"/>
              </w:rPr>
            </w:pPr>
            <w:r w:rsidRPr="000718BE">
              <w:rPr>
                <w:rFonts w:asciiTheme="minorHAnsi" w:hAnsiTheme="minorHAnsi"/>
                <w:b/>
                <w:sz w:val="23"/>
                <w:szCs w:val="23"/>
              </w:rPr>
              <w:t>Skupina vysokých představitelů   Eurostars-2</w:t>
            </w:r>
          </w:p>
        </w:tc>
        <w:tc>
          <w:tcPr>
            <w:tcW w:w="6572" w:type="dxa"/>
            <w:tcBorders>
              <w:top w:val="nil"/>
              <w:left w:val="nil"/>
              <w:bottom w:val="single" w:sz="8" w:space="0" w:color="auto"/>
              <w:right w:val="single" w:sz="8" w:space="0" w:color="auto"/>
            </w:tcBorders>
            <w:vAlign w:val="center"/>
          </w:tcPr>
          <w:p w14:paraId="2DD22CEA" w14:textId="77777777" w:rsidR="00E17566" w:rsidRPr="000718BE" w:rsidRDefault="00E17566" w:rsidP="00E17566">
            <w:pPr>
              <w:pStyle w:val="Textnormy"/>
              <w:spacing w:before="60" w:after="60"/>
              <w:jc w:val="left"/>
              <w:rPr>
                <w:rFonts w:asciiTheme="minorHAnsi" w:hAnsiTheme="minorHAnsi"/>
                <w:i/>
                <w:sz w:val="23"/>
                <w:szCs w:val="23"/>
              </w:rPr>
            </w:pPr>
            <w:r w:rsidRPr="000718BE">
              <w:rPr>
                <w:rFonts w:asciiTheme="minorHAnsi" w:hAnsiTheme="minorHAnsi"/>
                <w:i/>
                <w:sz w:val="23"/>
                <w:szCs w:val="23"/>
              </w:rPr>
              <w:t xml:space="preserve">Eurostars-2 </w:t>
            </w:r>
            <w:proofErr w:type="spellStart"/>
            <w:r w:rsidRPr="000718BE">
              <w:rPr>
                <w:rFonts w:asciiTheme="minorHAnsi" w:hAnsiTheme="minorHAnsi"/>
                <w:i/>
                <w:sz w:val="23"/>
                <w:szCs w:val="23"/>
              </w:rPr>
              <w:t>High</w:t>
            </w:r>
            <w:proofErr w:type="spellEnd"/>
            <w:r w:rsidRPr="000718BE">
              <w:rPr>
                <w:rFonts w:asciiTheme="minorHAnsi" w:hAnsiTheme="minorHAnsi"/>
                <w:i/>
                <w:sz w:val="23"/>
                <w:szCs w:val="23"/>
              </w:rPr>
              <w:t xml:space="preserve"> </w:t>
            </w:r>
            <w:proofErr w:type="spellStart"/>
            <w:r w:rsidRPr="000718BE">
              <w:rPr>
                <w:rFonts w:asciiTheme="minorHAnsi" w:hAnsiTheme="minorHAnsi"/>
                <w:i/>
                <w:sz w:val="23"/>
                <w:szCs w:val="23"/>
              </w:rPr>
              <w:t>Level</w:t>
            </w:r>
            <w:proofErr w:type="spellEnd"/>
            <w:r w:rsidRPr="000718BE">
              <w:rPr>
                <w:rFonts w:asciiTheme="minorHAnsi" w:hAnsiTheme="minorHAnsi"/>
                <w:i/>
                <w:sz w:val="23"/>
                <w:szCs w:val="23"/>
              </w:rPr>
              <w:t xml:space="preserve"> Group (HLG) – </w:t>
            </w:r>
            <w:r w:rsidRPr="000718BE">
              <w:rPr>
                <w:rFonts w:asciiTheme="minorHAnsi" w:hAnsiTheme="minorHAnsi"/>
                <w:sz w:val="23"/>
                <w:szCs w:val="23"/>
              </w:rPr>
              <w:t>skupina vysokých představitelů členských zemí, která dohlíží na implementaci programu</w:t>
            </w:r>
            <w:r w:rsidRPr="000718BE">
              <w:rPr>
                <w:rFonts w:asciiTheme="minorHAnsi" w:hAnsiTheme="minorHAnsi"/>
                <w:i/>
                <w:sz w:val="23"/>
                <w:szCs w:val="23"/>
              </w:rPr>
              <w:t xml:space="preserve"> </w:t>
            </w:r>
          </w:p>
        </w:tc>
      </w:tr>
      <w:tr w:rsidR="00E17566" w:rsidRPr="000718BE" w14:paraId="2051FC63" w14:textId="77777777" w:rsidTr="00A24FFE">
        <w:trPr>
          <w:trHeight w:val="480"/>
        </w:trPr>
        <w:tc>
          <w:tcPr>
            <w:tcW w:w="2515" w:type="dxa"/>
            <w:tcBorders>
              <w:top w:val="nil"/>
              <w:left w:val="single" w:sz="8" w:space="0" w:color="auto"/>
              <w:bottom w:val="single" w:sz="8" w:space="0" w:color="auto"/>
              <w:right w:val="single" w:sz="8" w:space="0" w:color="auto"/>
            </w:tcBorders>
            <w:vAlign w:val="center"/>
          </w:tcPr>
          <w:p w14:paraId="0FDD8F80" w14:textId="20197F39" w:rsidR="00E17566" w:rsidRPr="000718BE" w:rsidRDefault="00E17566" w:rsidP="003E2CDF">
            <w:pPr>
              <w:pStyle w:val="Textnormy"/>
              <w:spacing w:before="60" w:after="60"/>
              <w:jc w:val="left"/>
              <w:rPr>
                <w:rFonts w:asciiTheme="minorHAnsi" w:hAnsiTheme="minorHAnsi"/>
                <w:b/>
                <w:sz w:val="23"/>
                <w:szCs w:val="23"/>
              </w:rPr>
            </w:pPr>
            <w:r w:rsidRPr="000718BE">
              <w:rPr>
                <w:rFonts w:asciiTheme="minorHAnsi" w:hAnsiTheme="minorHAnsi"/>
                <w:b/>
                <w:sz w:val="23"/>
                <w:szCs w:val="23"/>
              </w:rPr>
              <w:t xml:space="preserve">Pověřovací smlouva mezi EU a ESE </w:t>
            </w:r>
          </w:p>
        </w:tc>
        <w:tc>
          <w:tcPr>
            <w:tcW w:w="6572" w:type="dxa"/>
            <w:tcBorders>
              <w:top w:val="nil"/>
              <w:left w:val="nil"/>
              <w:bottom w:val="single" w:sz="8" w:space="0" w:color="auto"/>
              <w:right w:val="single" w:sz="8" w:space="0" w:color="auto"/>
            </w:tcBorders>
            <w:vAlign w:val="center"/>
          </w:tcPr>
          <w:p w14:paraId="41D6D99F" w14:textId="64C0ABF6" w:rsidR="00E17566" w:rsidRPr="000718BE" w:rsidRDefault="00E17566" w:rsidP="00E17566">
            <w:pPr>
              <w:spacing w:after="0" w:line="264" w:lineRule="auto"/>
              <w:jc w:val="both"/>
              <w:rPr>
                <w:rFonts w:ascii="Arial" w:eastAsia="Times New Roman" w:hAnsi="Arial"/>
                <w:sz w:val="24"/>
                <w:szCs w:val="24"/>
                <w:lang w:eastAsia="cs-CZ"/>
              </w:rPr>
            </w:pPr>
            <w:r w:rsidRPr="000718BE">
              <w:rPr>
                <w:rFonts w:asciiTheme="minorHAnsi" w:hAnsiTheme="minorHAnsi"/>
                <w:i/>
                <w:sz w:val="23"/>
                <w:szCs w:val="23"/>
              </w:rPr>
              <w:t>Delegation Agreement -</w:t>
            </w:r>
            <w:r w:rsidRPr="000718BE">
              <w:rPr>
                <w:rFonts w:asciiTheme="minorHAnsi" w:hAnsiTheme="minorHAnsi"/>
                <w:sz w:val="23"/>
                <w:szCs w:val="23"/>
              </w:rPr>
              <w:t xml:space="preserve"> </w:t>
            </w:r>
            <w:r w:rsidRPr="000718BE">
              <w:rPr>
                <w:rFonts w:asciiTheme="minorHAnsi" w:hAnsiTheme="minorHAnsi" w:cstheme="minorHAnsi"/>
                <w:sz w:val="23"/>
                <w:szCs w:val="23"/>
              </w:rPr>
              <w:t xml:space="preserve">(H2020-Eurostars-2-Joint </w:t>
            </w:r>
            <w:proofErr w:type="spellStart"/>
            <w:r w:rsidRPr="000718BE">
              <w:rPr>
                <w:rFonts w:asciiTheme="minorHAnsi" w:hAnsiTheme="minorHAnsi" w:cstheme="minorHAnsi"/>
                <w:sz w:val="23"/>
                <w:szCs w:val="23"/>
              </w:rPr>
              <w:t>Programme</w:t>
            </w:r>
            <w:proofErr w:type="spellEnd"/>
            <w:r w:rsidRPr="000718BE">
              <w:rPr>
                <w:rFonts w:asciiTheme="minorHAnsi" w:hAnsiTheme="minorHAnsi" w:cstheme="minorHAnsi"/>
                <w:sz w:val="23"/>
                <w:szCs w:val="23"/>
              </w:rPr>
              <w:t>) smlouva uzavřená mezi EU a Sekretariátem EUREKA v </w:t>
            </w:r>
            <w:r w:rsidR="003E2CDF">
              <w:rPr>
                <w:rFonts w:asciiTheme="minorHAnsi" w:hAnsiTheme="minorHAnsi" w:cstheme="minorHAnsi"/>
                <w:sz w:val="23"/>
                <w:szCs w:val="23"/>
              </w:rPr>
              <w:t>souladu s nařízením Evropského P</w:t>
            </w:r>
            <w:r w:rsidRPr="000718BE">
              <w:rPr>
                <w:rFonts w:asciiTheme="minorHAnsi" w:hAnsiTheme="minorHAnsi" w:cstheme="minorHAnsi"/>
                <w:sz w:val="23"/>
                <w:szCs w:val="23"/>
              </w:rPr>
              <w:t>arlamentu a Rady č. 553/2014/</w:t>
            </w:r>
            <w:r w:rsidRPr="000718BE">
              <w:rPr>
                <w:rFonts w:asciiTheme="minorHAnsi" w:hAnsiTheme="minorHAnsi" w:cstheme="minorHAnsi"/>
                <w:sz w:val="24"/>
                <w:szCs w:val="24"/>
              </w:rPr>
              <w:t xml:space="preserve">EU </w:t>
            </w:r>
          </w:p>
          <w:p w14:paraId="6A678479" w14:textId="77777777" w:rsidR="00E17566" w:rsidRPr="000718BE" w:rsidRDefault="00E17566" w:rsidP="00E17566">
            <w:pPr>
              <w:pStyle w:val="Textnormy"/>
              <w:spacing w:before="60" w:after="60"/>
              <w:rPr>
                <w:rFonts w:asciiTheme="minorHAnsi" w:hAnsiTheme="minorHAnsi"/>
                <w:sz w:val="23"/>
                <w:szCs w:val="23"/>
              </w:rPr>
            </w:pPr>
          </w:p>
        </w:tc>
      </w:tr>
      <w:tr w:rsidR="00E17566" w:rsidRPr="000718BE" w14:paraId="5A56ECA6" w14:textId="77777777" w:rsidTr="00412CC9">
        <w:trPr>
          <w:trHeight w:val="480"/>
        </w:trPr>
        <w:tc>
          <w:tcPr>
            <w:tcW w:w="2515" w:type="dxa"/>
            <w:tcBorders>
              <w:top w:val="nil"/>
              <w:left w:val="single" w:sz="8" w:space="0" w:color="auto"/>
              <w:bottom w:val="single" w:sz="4" w:space="0" w:color="auto"/>
              <w:right w:val="single" w:sz="8" w:space="0" w:color="auto"/>
            </w:tcBorders>
            <w:vAlign w:val="center"/>
          </w:tcPr>
          <w:p w14:paraId="044C210F" w14:textId="77777777" w:rsidR="00E17566" w:rsidRPr="000718BE" w:rsidRDefault="00E17566" w:rsidP="00E17566">
            <w:pPr>
              <w:pStyle w:val="Textnormy"/>
              <w:spacing w:before="60" w:after="60"/>
              <w:jc w:val="left"/>
              <w:rPr>
                <w:rFonts w:asciiTheme="minorHAnsi" w:hAnsiTheme="minorHAnsi"/>
                <w:b/>
                <w:sz w:val="23"/>
                <w:szCs w:val="23"/>
              </w:rPr>
            </w:pPr>
            <w:r w:rsidRPr="000718BE">
              <w:rPr>
                <w:rFonts w:asciiTheme="minorHAnsi" w:hAnsiTheme="minorHAnsi"/>
                <w:b/>
                <w:sz w:val="23"/>
                <w:szCs w:val="23"/>
              </w:rPr>
              <w:t>Způsobilé výdaje</w:t>
            </w:r>
          </w:p>
        </w:tc>
        <w:tc>
          <w:tcPr>
            <w:tcW w:w="6572" w:type="dxa"/>
            <w:tcBorders>
              <w:top w:val="nil"/>
              <w:left w:val="nil"/>
              <w:bottom w:val="single" w:sz="4" w:space="0" w:color="auto"/>
              <w:right w:val="single" w:sz="8" w:space="0" w:color="auto"/>
            </w:tcBorders>
            <w:vAlign w:val="center"/>
          </w:tcPr>
          <w:p w14:paraId="779CEDAD" w14:textId="1A7DF67D" w:rsidR="00E17566" w:rsidRPr="000718BE" w:rsidRDefault="00E17566" w:rsidP="003E2CDF">
            <w:pPr>
              <w:pStyle w:val="Textnormy"/>
              <w:spacing w:before="60" w:after="60"/>
              <w:rPr>
                <w:rFonts w:asciiTheme="minorHAnsi" w:hAnsiTheme="minorHAnsi"/>
                <w:sz w:val="23"/>
                <w:szCs w:val="23"/>
              </w:rPr>
            </w:pPr>
            <w:proofErr w:type="spellStart"/>
            <w:r w:rsidRPr="000718BE">
              <w:rPr>
                <w:rFonts w:asciiTheme="minorHAnsi" w:hAnsiTheme="minorHAnsi"/>
                <w:i/>
                <w:sz w:val="23"/>
                <w:szCs w:val="23"/>
              </w:rPr>
              <w:t>Eligible</w:t>
            </w:r>
            <w:proofErr w:type="spellEnd"/>
            <w:r w:rsidRPr="000718BE">
              <w:rPr>
                <w:rFonts w:asciiTheme="minorHAnsi" w:hAnsiTheme="minorHAnsi"/>
                <w:i/>
                <w:sz w:val="23"/>
                <w:szCs w:val="23"/>
              </w:rPr>
              <w:t xml:space="preserve"> </w:t>
            </w:r>
            <w:proofErr w:type="spellStart"/>
            <w:r w:rsidRPr="000718BE">
              <w:rPr>
                <w:rFonts w:asciiTheme="minorHAnsi" w:hAnsiTheme="minorHAnsi"/>
                <w:i/>
                <w:sz w:val="23"/>
                <w:szCs w:val="23"/>
              </w:rPr>
              <w:t>Expenditures</w:t>
            </w:r>
            <w:proofErr w:type="spellEnd"/>
            <w:r w:rsidRPr="000718BE">
              <w:rPr>
                <w:rFonts w:asciiTheme="minorHAnsi" w:hAnsiTheme="minorHAnsi"/>
                <w:i/>
                <w:sz w:val="23"/>
                <w:szCs w:val="23"/>
              </w:rPr>
              <w:t xml:space="preserve"> </w:t>
            </w:r>
            <w:r w:rsidRPr="000718BE">
              <w:rPr>
                <w:rFonts w:asciiTheme="minorHAnsi" w:hAnsiTheme="minorHAnsi"/>
                <w:sz w:val="23"/>
                <w:szCs w:val="23"/>
              </w:rPr>
              <w:t xml:space="preserve"> – Jsou to takové výdaje</w:t>
            </w:r>
            <w:r w:rsidR="003E2CDF">
              <w:rPr>
                <w:rFonts w:asciiTheme="minorHAnsi" w:hAnsiTheme="minorHAnsi"/>
                <w:sz w:val="23"/>
                <w:szCs w:val="23"/>
              </w:rPr>
              <w:t xml:space="preserve"> nebo náklady</w:t>
            </w:r>
            <w:r w:rsidRPr="000718BE">
              <w:rPr>
                <w:rFonts w:asciiTheme="minorHAnsi" w:hAnsiTheme="minorHAnsi"/>
                <w:sz w:val="23"/>
                <w:szCs w:val="23"/>
              </w:rPr>
              <w:t xml:space="preserve"> ve výzkumu, vývoji a inovacích, které mohou být příjemcem vynaloženy na činnosti ve výzkumu, vývoji a inovacích nebo v souvislosti s nimi. Způsobilé výdaje</w:t>
            </w:r>
            <w:r w:rsidR="003E2CDF">
              <w:rPr>
                <w:rFonts w:asciiTheme="minorHAnsi" w:hAnsiTheme="minorHAnsi"/>
                <w:sz w:val="23"/>
                <w:szCs w:val="23"/>
              </w:rPr>
              <w:t xml:space="preserve"> nebo náklady </w:t>
            </w:r>
            <w:r w:rsidRPr="000718BE">
              <w:rPr>
                <w:rFonts w:asciiTheme="minorHAnsi" w:hAnsiTheme="minorHAnsi"/>
                <w:sz w:val="23"/>
                <w:szCs w:val="23"/>
              </w:rPr>
              <w:t xml:space="preserve">jsou definovány </w:t>
            </w:r>
            <w:r w:rsidR="003E2CDF">
              <w:rPr>
                <w:rFonts w:asciiTheme="minorHAnsi" w:hAnsiTheme="minorHAnsi"/>
                <w:sz w:val="23"/>
                <w:szCs w:val="23"/>
              </w:rPr>
              <w:t>oddílu 4</w:t>
            </w:r>
            <w:r w:rsidRPr="000718BE">
              <w:rPr>
                <w:rFonts w:asciiTheme="minorHAnsi" w:hAnsiTheme="minorHAnsi"/>
                <w:sz w:val="23"/>
                <w:szCs w:val="23"/>
              </w:rPr>
              <w:t xml:space="preserve"> </w:t>
            </w:r>
            <w:r w:rsidR="003E2CDF" w:rsidRPr="000718BE">
              <w:rPr>
                <w:rFonts w:asciiTheme="minorHAnsi" w:hAnsiTheme="minorHAnsi"/>
                <w:sz w:val="23"/>
                <w:szCs w:val="23"/>
              </w:rPr>
              <w:t>v</w:t>
            </w:r>
            <w:r w:rsidR="003E2CDF">
              <w:rPr>
                <w:rFonts w:asciiTheme="minorHAnsi" w:hAnsiTheme="minorHAnsi"/>
                <w:sz w:val="23"/>
                <w:szCs w:val="23"/>
              </w:rPr>
              <w:t xml:space="preserve"> článku 25 bodu 3 </w:t>
            </w:r>
            <w:r w:rsidRPr="000718BE">
              <w:rPr>
                <w:rFonts w:asciiTheme="minorHAnsi" w:hAnsiTheme="minorHAnsi"/>
                <w:sz w:val="23"/>
                <w:szCs w:val="23"/>
              </w:rPr>
              <w:t xml:space="preserve">Nařízení </w:t>
            </w:r>
            <w:r w:rsidR="003E2CDF">
              <w:rPr>
                <w:rFonts w:asciiTheme="minorHAnsi" w:hAnsiTheme="minorHAnsi"/>
                <w:sz w:val="23"/>
                <w:szCs w:val="23"/>
              </w:rPr>
              <w:t>Komise (EU) č. 651/2015 ze dne 17. června 2014, kterým se v souladu s články 107 a 108 Smlouvy prohlašují určité kategorie podpory za slučitelné s vnitřním trhem a v zákoně č. </w:t>
            </w:r>
            <w:r w:rsidRPr="000718BE">
              <w:rPr>
                <w:rFonts w:asciiTheme="minorHAnsi" w:hAnsiTheme="minorHAnsi"/>
                <w:sz w:val="23"/>
                <w:szCs w:val="23"/>
              </w:rPr>
              <w:t>130/2002 Sb., o</w:t>
            </w:r>
            <w:r w:rsidR="00B15FC1">
              <w:rPr>
                <w:rFonts w:asciiTheme="minorHAnsi" w:hAnsiTheme="minorHAnsi"/>
                <w:sz w:val="23"/>
                <w:szCs w:val="23"/>
              </w:rPr>
              <w:t> </w:t>
            </w:r>
            <w:r w:rsidRPr="000718BE">
              <w:rPr>
                <w:rFonts w:asciiTheme="minorHAnsi" w:hAnsiTheme="minorHAnsi"/>
                <w:sz w:val="23"/>
                <w:szCs w:val="23"/>
              </w:rPr>
              <w:t>podpoře výzkumu, experimentálního vývoje a inovací a v Pravidlech financování projektů HORIZONT 2020</w:t>
            </w:r>
          </w:p>
        </w:tc>
      </w:tr>
      <w:tr w:rsidR="00E17566" w:rsidRPr="000718BE" w14:paraId="1DF24839" w14:textId="77777777" w:rsidTr="00412CC9">
        <w:trPr>
          <w:trHeight w:val="480"/>
        </w:trPr>
        <w:tc>
          <w:tcPr>
            <w:tcW w:w="2515" w:type="dxa"/>
            <w:tcBorders>
              <w:top w:val="single" w:sz="4" w:space="0" w:color="auto"/>
              <w:left w:val="single" w:sz="4" w:space="0" w:color="auto"/>
              <w:bottom w:val="single" w:sz="4" w:space="0" w:color="auto"/>
              <w:right w:val="single" w:sz="8" w:space="0" w:color="auto"/>
            </w:tcBorders>
            <w:vAlign w:val="center"/>
          </w:tcPr>
          <w:p w14:paraId="53C17E3C" w14:textId="77777777" w:rsidR="00E17566" w:rsidRPr="000718BE" w:rsidRDefault="00E17566" w:rsidP="00E17566">
            <w:pPr>
              <w:pStyle w:val="Textnormy"/>
              <w:spacing w:before="60" w:after="60"/>
              <w:jc w:val="left"/>
              <w:rPr>
                <w:rFonts w:asciiTheme="minorHAnsi" w:hAnsiTheme="minorHAnsi"/>
                <w:b/>
                <w:sz w:val="23"/>
                <w:szCs w:val="23"/>
              </w:rPr>
            </w:pPr>
            <w:r w:rsidRPr="000718BE">
              <w:rPr>
                <w:rFonts w:asciiTheme="minorHAnsi" w:hAnsiTheme="minorHAnsi"/>
                <w:b/>
                <w:sz w:val="23"/>
                <w:szCs w:val="23"/>
              </w:rPr>
              <w:t>Způsobilý uchazeč</w:t>
            </w:r>
          </w:p>
        </w:tc>
        <w:tc>
          <w:tcPr>
            <w:tcW w:w="6572" w:type="dxa"/>
            <w:tcBorders>
              <w:top w:val="single" w:sz="4" w:space="0" w:color="auto"/>
              <w:left w:val="nil"/>
              <w:bottom w:val="single" w:sz="4" w:space="0" w:color="auto"/>
              <w:right w:val="single" w:sz="4" w:space="0" w:color="auto"/>
            </w:tcBorders>
            <w:vAlign w:val="center"/>
          </w:tcPr>
          <w:p w14:paraId="4114AD25" w14:textId="77777777" w:rsidR="00E17566" w:rsidRPr="000718BE" w:rsidRDefault="00E17566" w:rsidP="00E17566">
            <w:pPr>
              <w:pStyle w:val="Textnormy"/>
              <w:spacing w:before="60" w:after="60"/>
              <w:rPr>
                <w:rFonts w:asciiTheme="minorHAnsi" w:hAnsiTheme="minorHAnsi"/>
                <w:sz w:val="23"/>
                <w:szCs w:val="23"/>
              </w:rPr>
            </w:pPr>
            <w:proofErr w:type="spellStart"/>
            <w:r w:rsidRPr="000718BE">
              <w:rPr>
                <w:rFonts w:asciiTheme="minorHAnsi" w:hAnsiTheme="minorHAnsi"/>
                <w:i/>
                <w:sz w:val="23"/>
                <w:szCs w:val="23"/>
              </w:rPr>
              <w:t>Eligible</w:t>
            </w:r>
            <w:proofErr w:type="spellEnd"/>
            <w:r w:rsidRPr="000718BE">
              <w:rPr>
                <w:rFonts w:asciiTheme="minorHAnsi" w:hAnsiTheme="minorHAnsi"/>
                <w:i/>
                <w:sz w:val="23"/>
                <w:szCs w:val="23"/>
              </w:rPr>
              <w:t xml:space="preserve"> </w:t>
            </w:r>
            <w:proofErr w:type="spellStart"/>
            <w:r w:rsidRPr="000718BE">
              <w:rPr>
                <w:rFonts w:asciiTheme="minorHAnsi" w:hAnsiTheme="minorHAnsi"/>
                <w:i/>
                <w:sz w:val="23"/>
                <w:szCs w:val="23"/>
              </w:rPr>
              <w:t>Applicant</w:t>
            </w:r>
            <w:proofErr w:type="spellEnd"/>
            <w:r w:rsidRPr="000718BE">
              <w:rPr>
                <w:rFonts w:asciiTheme="minorHAnsi" w:hAnsiTheme="minorHAnsi"/>
                <w:sz w:val="23"/>
                <w:szCs w:val="23"/>
              </w:rPr>
              <w:t xml:space="preserve"> - Uchazečem je subjekt, který se uchází o poskytnutí podpory. Zpravidla se jedná o malý, nebo střední podnik, nebo o dalšího účastníka způsobilého podle definice programu Eurostars-2 v souladu s Nařízením komise (EU) č. 2003/36/EC z 6. května 2003</w:t>
            </w:r>
          </w:p>
          <w:p w14:paraId="51434D1E" w14:textId="77777777" w:rsidR="00E17566" w:rsidRPr="000718BE" w:rsidRDefault="00E17566" w:rsidP="00E17566">
            <w:pPr>
              <w:pStyle w:val="Textnormy"/>
              <w:spacing w:before="60" w:after="60"/>
              <w:rPr>
                <w:rFonts w:asciiTheme="minorHAnsi" w:hAnsiTheme="minorHAnsi"/>
                <w:sz w:val="23"/>
                <w:szCs w:val="23"/>
              </w:rPr>
            </w:pPr>
          </w:p>
        </w:tc>
      </w:tr>
    </w:tbl>
    <w:p w14:paraId="72C981C1" w14:textId="77777777" w:rsidR="00EF4A6D" w:rsidRPr="000718BE" w:rsidRDefault="00EF4A6D" w:rsidP="0067595C">
      <w:pPr>
        <w:spacing w:after="0"/>
        <w:jc w:val="both"/>
        <w:rPr>
          <w:rFonts w:asciiTheme="minorHAnsi" w:hAnsiTheme="minorHAnsi"/>
          <w:b/>
          <w:sz w:val="28"/>
          <w:szCs w:val="24"/>
        </w:rPr>
      </w:pPr>
      <w:bookmarkStart w:id="1" w:name="_GoBack"/>
      <w:bookmarkEnd w:id="1"/>
    </w:p>
    <w:p w14:paraId="3783BB28" w14:textId="77777777" w:rsidR="003D3A8E" w:rsidRPr="000718BE" w:rsidRDefault="00EF4A6D" w:rsidP="0087669A">
      <w:pPr>
        <w:spacing w:after="0" w:line="240" w:lineRule="auto"/>
        <w:rPr>
          <w:rFonts w:asciiTheme="minorHAnsi" w:hAnsiTheme="minorHAnsi"/>
          <w:b/>
          <w:sz w:val="28"/>
          <w:szCs w:val="24"/>
        </w:rPr>
      </w:pPr>
      <w:r w:rsidRPr="000718BE">
        <w:rPr>
          <w:rFonts w:asciiTheme="minorHAnsi" w:hAnsiTheme="minorHAnsi"/>
          <w:b/>
          <w:sz w:val="28"/>
          <w:szCs w:val="24"/>
        </w:rPr>
        <w:br w:type="page"/>
      </w:r>
    </w:p>
    <w:p w14:paraId="53AFB2B0" w14:textId="77777777" w:rsidR="003D3A8E" w:rsidRPr="000718BE" w:rsidRDefault="00FA6456" w:rsidP="00A0790C">
      <w:pPr>
        <w:pStyle w:val="Nadpis1"/>
      </w:pPr>
      <w:bookmarkStart w:id="2" w:name="_Toc435680596"/>
      <w:r w:rsidRPr="000718BE">
        <w:lastRenderedPageBreak/>
        <w:t xml:space="preserve">1. </w:t>
      </w:r>
      <w:r w:rsidR="003D3A8E" w:rsidRPr="000718BE">
        <w:t>Úvod</w:t>
      </w:r>
      <w:bookmarkEnd w:id="2"/>
    </w:p>
    <w:p w14:paraId="1666FCE1" w14:textId="77777777" w:rsidR="00D32FB3" w:rsidRPr="000718BE" w:rsidRDefault="00D32FB3" w:rsidP="00D32FB3">
      <w:pPr>
        <w:pStyle w:val="Textnormy"/>
        <w:rPr>
          <w:rFonts w:asciiTheme="minorHAnsi" w:hAnsiTheme="minorHAnsi" w:cstheme="minorHAnsi"/>
          <w:sz w:val="24"/>
          <w:szCs w:val="24"/>
        </w:rPr>
      </w:pPr>
      <w:r w:rsidRPr="000718BE">
        <w:rPr>
          <w:rFonts w:asciiTheme="minorHAnsi" w:hAnsiTheme="minorHAnsi" w:cstheme="minorHAnsi"/>
          <w:sz w:val="24"/>
          <w:szCs w:val="24"/>
        </w:rPr>
        <w:t>Tato příručka</w:t>
      </w:r>
      <w:r w:rsidR="00D22653" w:rsidRPr="000718BE">
        <w:rPr>
          <w:rFonts w:asciiTheme="minorHAnsi" w:hAnsiTheme="minorHAnsi" w:cstheme="minorHAnsi"/>
          <w:sz w:val="24"/>
          <w:szCs w:val="24"/>
        </w:rPr>
        <w:t xml:space="preserve"> pro národní financující orgán </w:t>
      </w:r>
      <w:r w:rsidRPr="000718BE">
        <w:rPr>
          <w:rFonts w:asciiTheme="minorHAnsi" w:hAnsiTheme="minorHAnsi" w:cstheme="minorHAnsi"/>
          <w:sz w:val="24"/>
          <w:szCs w:val="24"/>
        </w:rPr>
        <w:t>je určena pro administraci poskytování institucionální podpory projektů</w:t>
      </w:r>
      <w:r w:rsidR="00613110" w:rsidRPr="000718BE">
        <w:rPr>
          <w:rFonts w:asciiTheme="minorHAnsi" w:hAnsiTheme="minorHAnsi" w:cstheme="minorHAnsi"/>
          <w:sz w:val="24"/>
          <w:szCs w:val="24"/>
        </w:rPr>
        <w:t>m</w:t>
      </w:r>
      <w:r w:rsidRPr="000718BE">
        <w:rPr>
          <w:rFonts w:asciiTheme="minorHAnsi" w:hAnsiTheme="minorHAnsi" w:cstheme="minorHAnsi"/>
          <w:sz w:val="24"/>
          <w:szCs w:val="24"/>
        </w:rPr>
        <w:t xml:space="preserve"> mezinárodní spolupráce ve výzkumu a vývoji v programu mezinárodní spolupráce ve výzkumu a vývoji E</w:t>
      </w:r>
      <w:r w:rsidR="00D22653" w:rsidRPr="000718BE">
        <w:rPr>
          <w:rFonts w:asciiTheme="minorHAnsi" w:hAnsiTheme="minorHAnsi" w:cstheme="minorHAnsi"/>
          <w:sz w:val="24"/>
          <w:szCs w:val="24"/>
        </w:rPr>
        <w:t>urostars-2</w:t>
      </w:r>
      <w:r w:rsidRPr="000718BE">
        <w:rPr>
          <w:rFonts w:asciiTheme="minorHAnsi" w:hAnsiTheme="minorHAnsi" w:cstheme="minorHAnsi"/>
          <w:sz w:val="24"/>
          <w:szCs w:val="24"/>
        </w:rPr>
        <w:t>. Popisuje se zejména národní procedura, mezinárodní procedura je popsána pouze tehdy, jestliže přímo podmiňuje činnosti prováděné na národní úrovni.</w:t>
      </w:r>
    </w:p>
    <w:p w14:paraId="08000FA5" w14:textId="1EF0AD5E" w:rsidR="00D22653" w:rsidRPr="000718BE" w:rsidRDefault="00D32FB3" w:rsidP="00D32FB3">
      <w:pPr>
        <w:pStyle w:val="Textnormy"/>
        <w:rPr>
          <w:rFonts w:asciiTheme="minorHAnsi" w:hAnsiTheme="minorHAnsi" w:cstheme="minorHAnsi"/>
          <w:sz w:val="24"/>
          <w:szCs w:val="24"/>
        </w:rPr>
      </w:pPr>
      <w:r w:rsidRPr="000718BE">
        <w:rPr>
          <w:rFonts w:asciiTheme="minorHAnsi" w:hAnsiTheme="minorHAnsi" w:cstheme="minorHAnsi"/>
          <w:sz w:val="24"/>
          <w:szCs w:val="24"/>
        </w:rPr>
        <w:t>Základní požadavky administrace jsou obsaženy v mezinárodním dokumentu „</w:t>
      </w:r>
      <w:r w:rsidR="00D22653" w:rsidRPr="003E2CDF">
        <w:rPr>
          <w:rFonts w:asciiTheme="minorHAnsi" w:hAnsiTheme="minorHAnsi" w:cstheme="minorHAnsi"/>
          <w:i/>
          <w:sz w:val="24"/>
          <w:szCs w:val="24"/>
        </w:rPr>
        <w:t xml:space="preserve">Eurostars-2 </w:t>
      </w:r>
      <w:proofErr w:type="spellStart"/>
      <w:r w:rsidR="00D22653" w:rsidRPr="003E2CDF">
        <w:rPr>
          <w:rFonts w:asciiTheme="minorHAnsi" w:hAnsiTheme="minorHAnsi" w:cstheme="minorHAnsi"/>
          <w:i/>
          <w:sz w:val="24"/>
          <w:szCs w:val="24"/>
        </w:rPr>
        <w:t>Bilateral</w:t>
      </w:r>
      <w:proofErr w:type="spellEnd"/>
      <w:r w:rsidR="00D22653" w:rsidRPr="003E2CDF">
        <w:rPr>
          <w:rFonts w:asciiTheme="minorHAnsi" w:hAnsiTheme="minorHAnsi" w:cstheme="minorHAnsi"/>
          <w:i/>
          <w:sz w:val="24"/>
          <w:szCs w:val="24"/>
        </w:rPr>
        <w:t xml:space="preserve"> </w:t>
      </w:r>
      <w:r w:rsidRPr="003E2CDF">
        <w:rPr>
          <w:rFonts w:asciiTheme="minorHAnsi" w:hAnsiTheme="minorHAnsi" w:cstheme="minorHAnsi"/>
          <w:i/>
          <w:sz w:val="24"/>
          <w:szCs w:val="24"/>
        </w:rPr>
        <w:t xml:space="preserve">Agreement </w:t>
      </w:r>
      <w:proofErr w:type="spellStart"/>
      <w:r w:rsidRPr="003E2CDF">
        <w:rPr>
          <w:rFonts w:asciiTheme="minorHAnsi" w:hAnsiTheme="minorHAnsi" w:cstheme="minorHAnsi"/>
          <w:i/>
          <w:sz w:val="24"/>
          <w:szCs w:val="24"/>
        </w:rPr>
        <w:t>between</w:t>
      </w:r>
      <w:proofErr w:type="spellEnd"/>
      <w:r w:rsidRPr="003E2CDF">
        <w:rPr>
          <w:rFonts w:asciiTheme="minorHAnsi" w:hAnsiTheme="minorHAnsi" w:cstheme="minorHAnsi"/>
          <w:i/>
          <w:sz w:val="24"/>
          <w:szCs w:val="24"/>
        </w:rPr>
        <w:t xml:space="preserve"> </w:t>
      </w:r>
      <w:proofErr w:type="spellStart"/>
      <w:r w:rsidRPr="003E2CDF">
        <w:rPr>
          <w:rFonts w:asciiTheme="minorHAnsi" w:hAnsiTheme="minorHAnsi" w:cstheme="minorHAnsi"/>
          <w:i/>
          <w:sz w:val="24"/>
          <w:szCs w:val="24"/>
        </w:rPr>
        <w:t>the</w:t>
      </w:r>
      <w:proofErr w:type="spellEnd"/>
      <w:r w:rsidRPr="003E2CDF">
        <w:rPr>
          <w:rFonts w:asciiTheme="minorHAnsi" w:hAnsiTheme="minorHAnsi" w:cstheme="minorHAnsi"/>
          <w:i/>
          <w:sz w:val="24"/>
          <w:szCs w:val="24"/>
        </w:rPr>
        <w:t xml:space="preserve"> EUREKA </w:t>
      </w:r>
      <w:proofErr w:type="spellStart"/>
      <w:r w:rsidRPr="003E2CDF">
        <w:rPr>
          <w:rFonts w:asciiTheme="minorHAnsi" w:hAnsiTheme="minorHAnsi" w:cstheme="minorHAnsi"/>
          <w:i/>
          <w:sz w:val="24"/>
          <w:szCs w:val="24"/>
        </w:rPr>
        <w:t>Secretariat</w:t>
      </w:r>
      <w:proofErr w:type="spellEnd"/>
      <w:r w:rsidRPr="003E2CDF">
        <w:rPr>
          <w:rFonts w:asciiTheme="minorHAnsi" w:hAnsiTheme="minorHAnsi" w:cstheme="minorHAnsi"/>
          <w:i/>
          <w:sz w:val="24"/>
          <w:szCs w:val="24"/>
        </w:rPr>
        <w:t xml:space="preserve"> and </w:t>
      </w:r>
      <w:proofErr w:type="spellStart"/>
      <w:r w:rsidRPr="003E2CDF">
        <w:rPr>
          <w:rFonts w:asciiTheme="minorHAnsi" w:hAnsiTheme="minorHAnsi" w:cstheme="minorHAnsi"/>
          <w:i/>
          <w:sz w:val="24"/>
          <w:szCs w:val="24"/>
        </w:rPr>
        <w:t>the</w:t>
      </w:r>
      <w:proofErr w:type="spellEnd"/>
      <w:r w:rsidRPr="003E2CDF">
        <w:rPr>
          <w:rFonts w:asciiTheme="minorHAnsi" w:hAnsiTheme="minorHAnsi" w:cstheme="minorHAnsi"/>
          <w:i/>
          <w:sz w:val="24"/>
          <w:szCs w:val="24"/>
        </w:rPr>
        <w:t xml:space="preserve"> Ministry </w:t>
      </w:r>
      <w:proofErr w:type="spellStart"/>
      <w:r w:rsidRPr="003E2CDF">
        <w:rPr>
          <w:rFonts w:asciiTheme="minorHAnsi" w:hAnsiTheme="minorHAnsi" w:cstheme="minorHAnsi"/>
          <w:i/>
          <w:sz w:val="24"/>
          <w:szCs w:val="24"/>
        </w:rPr>
        <w:t>of</w:t>
      </w:r>
      <w:proofErr w:type="spellEnd"/>
      <w:r w:rsidRPr="003E2CDF">
        <w:rPr>
          <w:rFonts w:asciiTheme="minorHAnsi" w:hAnsiTheme="minorHAnsi" w:cstheme="minorHAnsi"/>
          <w:i/>
          <w:sz w:val="24"/>
          <w:szCs w:val="24"/>
        </w:rPr>
        <w:t xml:space="preserve"> </w:t>
      </w:r>
      <w:proofErr w:type="spellStart"/>
      <w:r w:rsidRPr="003E2CDF">
        <w:rPr>
          <w:rFonts w:asciiTheme="minorHAnsi" w:hAnsiTheme="minorHAnsi" w:cstheme="minorHAnsi"/>
          <w:i/>
          <w:sz w:val="24"/>
          <w:szCs w:val="24"/>
        </w:rPr>
        <w:t>Education</w:t>
      </w:r>
      <w:proofErr w:type="spellEnd"/>
      <w:r w:rsidRPr="003E2CDF">
        <w:rPr>
          <w:rFonts w:asciiTheme="minorHAnsi" w:hAnsiTheme="minorHAnsi" w:cstheme="minorHAnsi"/>
          <w:i/>
          <w:sz w:val="24"/>
          <w:szCs w:val="24"/>
        </w:rPr>
        <w:t xml:space="preserve">, </w:t>
      </w:r>
      <w:proofErr w:type="spellStart"/>
      <w:r w:rsidRPr="003E2CDF">
        <w:rPr>
          <w:rFonts w:asciiTheme="minorHAnsi" w:hAnsiTheme="minorHAnsi" w:cstheme="minorHAnsi"/>
          <w:i/>
          <w:sz w:val="24"/>
          <w:szCs w:val="24"/>
        </w:rPr>
        <w:t>Youth</w:t>
      </w:r>
      <w:proofErr w:type="spellEnd"/>
      <w:r w:rsidRPr="003E2CDF">
        <w:rPr>
          <w:rFonts w:asciiTheme="minorHAnsi" w:hAnsiTheme="minorHAnsi" w:cstheme="minorHAnsi"/>
          <w:i/>
          <w:sz w:val="24"/>
          <w:szCs w:val="24"/>
        </w:rPr>
        <w:t xml:space="preserve"> and </w:t>
      </w:r>
      <w:proofErr w:type="spellStart"/>
      <w:r w:rsidRPr="003E2CDF">
        <w:rPr>
          <w:rFonts w:asciiTheme="minorHAnsi" w:hAnsiTheme="minorHAnsi" w:cstheme="minorHAnsi"/>
          <w:i/>
          <w:sz w:val="24"/>
          <w:szCs w:val="24"/>
        </w:rPr>
        <w:t>Sports</w:t>
      </w:r>
      <w:proofErr w:type="spellEnd"/>
      <w:r w:rsidRPr="000718BE">
        <w:rPr>
          <w:rFonts w:asciiTheme="minorHAnsi" w:hAnsiTheme="minorHAnsi" w:cstheme="minorHAnsi"/>
          <w:sz w:val="24"/>
          <w:szCs w:val="24"/>
        </w:rPr>
        <w:t xml:space="preserve">“ (dále jen „bilaterální </w:t>
      </w:r>
      <w:r w:rsidR="00087D87" w:rsidRPr="000718BE">
        <w:rPr>
          <w:rFonts w:asciiTheme="minorHAnsi" w:hAnsiTheme="minorHAnsi" w:cstheme="minorHAnsi"/>
          <w:sz w:val="24"/>
          <w:szCs w:val="24"/>
        </w:rPr>
        <w:t>dohoda</w:t>
      </w:r>
      <w:r w:rsidRPr="000718BE">
        <w:rPr>
          <w:rFonts w:asciiTheme="minorHAnsi" w:hAnsiTheme="minorHAnsi" w:cstheme="minorHAnsi"/>
          <w:sz w:val="24"/>
          <w:szCs w:val="24"/>
        </w:rPr>
        <w:t xml:space="preserve">“) včetně </w:t>
      </w:r>
      <w:r w:rsidR="00613110" w:rsidRPr="000718BE">
        <w:rPr>
          <w:rFonts w:asciiTheme="minorHAnsi" w:hAnsiTheme="minorHAnsi" w:cstheme="minorHAnsi"/>
          <w:sz w:val="24"/>
          <w:szCs w:val="24"/>
        </w:rPr>
        <w:t>příloh programu</w:t>
      </w:r>
      <w:r w:rsidRPr="000718BE">
        <w:rPr>
          <w:rFonts w:asciiTheme="minorHAnsi" w:hAnsiTheme="minorHAnsi" w:cstheme="minorHAnsi"/>
          <w:sz w:val="24"/>
          <w:szCs w:val="24"/>
        </w:rPr>
        <w:t xml:space="preserve"> </w:t>
      </w:r>
      <w:r w:rsidR="00CF618E">
        <w:rPr>
          <w:rFonts w:asciiTheme="minorHAnsi" w:hAnsiTheme="minorHAnsi" w:cstheme="minorHAnsi"/>
          <w:sz w:val="24"/>
          <w:szCs w:val="24"/>
        </w:rPr>
        <w:t>Eurostars-2:</w:t>
      </w:r>
    </w:p>
    <w:p w14:paraId="0564E07F" w14:textId="77777777" w:rsidR="00D22653" w:rsidRPr="000718BE" w:rsidRDefault="00D22653" w:rsidP="00D22653">
      <w:pPr>
        <w:widowControl w:val="0"/>
        <w:spacing w:after="0" w:line="240" w:lineRule="auto"/>
        <w:ind w:left="1440" w:hanging="1440"/>
        <w:jc w:val="both"/>
        <w:rPr>
          <w:rFonts w:asciiTheme="minorHAnsi" w:hAnsiTheme="minorHAnsi" w:cstheme="minorHAnsi"/>
          <w:sz w:val="24"/>
          <w:szCs w:val="24"/>
          <w:lang w:val="en-GB"/>
        </w:rPr>
      </w:pPr>
      <w:bookmarkStart w:id="3" w:name="_Toc405996304"/>
      <w:bookmarkStart w:id="4" w:name="_Toc405996368"/>
      <w:r w:rsidRPr="000718BE">
        <w:rPr>
          <w:rFonts w:asciiTheme="minorHAnsi" w:hAnsiTheme="minorHAnsi" w:cstheme="minorHAnsi"/>
          <w:sz w:val="24"/>
          <w:szCs w:val="24"/>
          <w:lang w:val="en-GB"/>
        </w:rPr>
        <w:t>Annex 1</w:t>
      </w:r>
      <w:r w:rsidRPr="000718BE">
        <w:rPr>
          <w:rFonts w:asciiTheme="minorHAnsi" w:hAnsiTheme="minorHAnsi" w:cstheme="minorHAnsi"/>
          <w:sz w:val="24"/>
          <w:szCs w:val="24"/>
          <w:lang w:val="en-GB"/>
        </w:rPr>
        <w:tab/>
        <w:t xml:space="preserve">Commitment Letter of </w:t>
      </w:r>
      <w:r w:rsidRPr="000718BE">
        <w:rPr>
          <w:rFonts w:asciiTheme="minorHAnsi" w:hAnsiTheme="minorHAnsi" w:cstheme="minorHAnsi"/>
          <w:i/>
          <w:sz w:val="24"/>
          <w:szCs w:val="24"/>
          <w:lang w:val="en-GB"/>
        </w:rPr>
        <w:t>MEYS</w:t>
      </w:r>
      <w:r w:rsidRPr="000718BE">
        <w:rPr>
          <w:rFonts w:asciiTheme="minorHAnsi" w:hAnsiTheme="minorHAnsi" w:cstheme="minorHAnsi"/>
          <w:sz w:val="24"/>
          <w:szCs w:val="24"/>
          <w:lang w:val="en-GB"/>
        </w:rPr>
        <w:t xml:space="preserve"> to the Director General of DG Research and Innovation of the European Commission </w:t>
      </w:r>
      <w:bookmarkEnd w:id="3"/>
      <w:bookmarkEnd w:id="4"/>
    </w:p>
    <w:p w14:paraId="0A051A6B" w14:textId="77777777" w:rsidR="00D22653" w:rsidRPr="000718BE" w:rsidRDefault="00D22653" w:rsidP="00D22653">
      <w:pPr>
        <w:widowControl w:val="0"/>
        <w:spacing w:after="0" w:line="240" w:lineRule="auto"/>
        <w:jc w:val="both"/>
        <w:rPr>
          <w:rFonts w:asciiTheme="minorHAnsi" w:hAnsiTheme="minorHAnsi" w:cstheme="minorHAnsi"/>
          <w:sz w:val="24"/>
          <w:szCs w:val="24"/>
          <w:lang w:val="en-GB"/>
        </w:rPr>
      </w:pPr>
      <w:bookmarkStart w:id="5" w:name="_Toc405996305"/>
      <w:bookmarkStart w:id="6" w:name="_Toc405996369"/>
      <w:r w:rsidRPr="000718BE">
        <w:rPr>
          <w:rFonts w:asciiTheme="minorHAnsi" w:hAnsiTheme="minorHAnsi" w:cstheme="minorHAnsi"/>
          <w:sz w:val="24"/>
          <w:szCs w:val="24"/>
          <w:lang w:val="en-GB"/>
        </w:rPr>
        <w:t>Annex 2</w:t>
      </w:r>
      <w:r w:rsidRPr="000718BE">
        <w:rPr>
          <w:rFonts w:asciiTheme="minorHAnsi" w:hAnsiTheme="minorHAnsi" w:cstheme="minorHAnsi"/>
          <w:sz w:val="24"/>
          <w:szCs w:val="24"/>
          <w:lang w:val="en-GB"/>
        </w:rPr>
        <w:tab/>
      </w:r>
      <w:bookmarkEnd w:id="5"/>
      <w:bookmarkEnd w:id="6"/>
      <w:r w:rsidRPr="000718BE">
        <w:rPr>
          <w:rFonts w:asciiTheme="minorHAnsi" w:hAnsiTheme="minorHAnsi" w:cstheme="minorHAnsi"/>
          <w:sz w:val="24"/>
          <w:szCs w:val="24"/>
          <w:lang w:val="en-GB"/>
        </w:rPr>
        <w:t>Template for Declaration of Commitments</w:t>
      </w:r>
    </w:p>
    <w:p w14:paraId="00D329C8" w14:textId="77777777" w:rsidR="00D22653" w:rsidRPr="000718BE" w:rsidRDefault="00D22653" w:rsidP="00D22653">
      <w:pPr>
        <w:widowControl w:val="0"/>
        <w:spacing w:after="0" w:line="240" w:lineRule="auto"/>
        <w:jc w:val="both"/>
        <w:rPr>
          <w:rFonts w:asciiTheme="minorHAnsi" w:hAnsiTheme="minorHAnsi" w:cstheme="minorHAnsi"/>
          <w:sz w:val="24"/>
          <w:szCs w:val="24"/>
          <w:lang w:val="en-GB"/>
        </w:rPr>
      </w:pPr>
      <w:r w:rsidRPr="000718BE">
        <w:rPr>
          <w:rFonts w:asciiTheme="minorHAnsi" w:hAnsiTheme="minorHAnsi" w:cstheme="minorHAnsi"/>
          <w:sz w:val="24"/>
          <w:szCs w:val="24"/>
          <w:lang w:val="en-GB"/>
        </w:rPr>
        <w:t>Annex 3</w:t>
      </w:r>
      <w:r w:rsidRPr="000718BE">
        <w:rPr>
          <w:rFonts w:asciiTheme="minorHAnsi" w:hAnsiTheme="minorHAnsi" w:cstheme="minorHAnsi"/>
          <w:sz w:val="24"/>
          <w:szCs w:val="24"/>
          <w:lang w:val="en-GB"/>
        </w:rPr>
        <w:tab/>
        <w:t>Template for Declaration of Expenditures</w:t>
      </w:r>
    </w:p>
    <w:p w14:paraId="3FF685E5" w14:textId="77777777" w:rsidR="00D22653" w:rsidRPr="000718BE" w:rsidRDefault="00D22653" w:rsidP="00D22653">
      <w:pPr>
        <w:widowControl w:val="0"/>
        <w:spacing w:after="0" w:line="240" w:lineRule="auto"/>
        <w:jc w:val="both"/>
        <w:rPr>
          <w:rFonts w:asciiTheme="minorHAnsi" w:hAnsiTheme="minorHAnsi" w:cstheme="minorHAnsi"/>
          <w:sz w:val="24"/>
          <w:szCs w:val="24"/>
          <w:lang w:val="en-GB"/>
        </w:rPr>
      </w:pPr>
      <w:r w:rsidRPr="000718BE">
        <w:rPr>
          <w:rFonts w:asciiTheme="minorHAnsi" w:hAnsiTheme="minorHAnsi" w:cstheme="minorHAnsi"/>
          <w:sz w:val="24"/>
          <w:szCs w:val="24"/>
          <w:lang w:val="en-GB"/>
        </w:rPr>
        <w:t xml:space="preserve">Annex 4 </w:t>
      </w:r>
      <w:r w:rsidRPr="000718BE">
        <w:rPr>
          <w:rFonts w:asciiTheme="minorHAnsi" w:hAnsiTheme="minorHAnsi" w:cstheme="minorHAnsi"/>
          <w:sz w:val="24"/>
          <w:szCs w:val="24"/>
          <w:lang w:val="en-GB"/>
        </w:rPr>
        <w:tab/>
        <w:t>Change of legal representative or operational contact</w:t>
      </w:r>
    </w:p>
    <w:p w14:paraId="6F7B6A6C" w14:textId="77777777" w:rsidR="00D22653" w:rsidRPr="000718BE" w:rsidRDefault="00D22653" w:rsidP="00D22653">
      <w:pPr>
        <w:widowControl w:val="0"/>
        <w:spacing w:after="0" w:line="240" w:lineRule="auto"/>
        <w:jc w:val="both"/>
        <w:rPr>
          <w:rFonts w:asciiTheme="minorHAnsi" w:hAnsiTheme="minorHAnsi" w:cstheme="minorHAnsi"/>
          <w:sz w:val="24"/>
          <w:szCs w:val="24"/>
          <w:lang w:val="en-GB"/>
        </w:rPr>
      </w:pPr>
      <w:r w:rsidRPr="000718BE">
        <w:rPr>
          <w:rFonts w:asciiTheme="minorHAnsi" w:hAnsiTheme="minorHAnsi" w:cstheme="minorHAnsi"/>
          <w:sz w:val="24"/>
          <w:szCs w:val="24"/>
          <w:lang w:val="en-GB"/>
        </w:rPr>
        <w:t xml:space="preserve">Annex 5 </w:t>
      </w:r>
      <w:r w:rsidRPr="000718BE">
        <w:rPr>
          <w:rFonts w:asciiTheme="minorHAnsi" w:hAnsiTheme="minorHAnsi" w:cstheme="minorHAnsi"/>
          <w:sz w:val="24"/>
          <w:szCs w:val="24"/>
          <w:lang w:val="en-GB"/>
        </w:rPr>
        <w:tab/>
        <w:t xml:space="preserve">Illustrative Template for Annual certification </w:t>
      </w:r>
    </w:p>
    <w:p w14:paraId="6CAE9A6E" w14:textId="77777777" w:rsidR="00D22653" w:rsidRPr="000718BE" w:rsidRDefault="00D22653" w:rsidP="00D22653">
      <w:pPr>
        <w:widowControl w:val="0"/>
        <w:spacing w:after="0" w:line="240" w:lineRule="auto"/>
        <w:jc w:val="both"/>
        <w:rPr>
          <w:rFonts w:asciiTheme="minorHAnsi" w:hAnsiTheme="minorHAnsi" w:cstheme="minorHAnsi"/>
          <w:sz w:val="24"/>
          <w:szCs w:val="24"/>
          <w:lang w:val="en-GB"/>
        </w:rPr>
      </w:pPr>
      <w:r w:rsidRPr="000718BE">
        <w:rPr>
          <w:rFonts w:asciiTheme="minorHAnsi" w:hAnsiTheme="minorHAnsi" w:cstheme="minorHAnsi"/>
          <w:sz w:val="24"/>
          <w:szCs w:val="24"/>
          <w:lang w:val="en-GB"/>
        </w:rPr>
        <w:t>Annex 6</w:t>
      </w:r>
      <w:r w:rsidRPr="000718BE">
        <w:rPr>
          <w:rFonts w:asciiTheme="minorHAnsi" w:hAnsiTheme="minorHAnsi" w:cstheme="minorHAnsi"/>
          <w:sz w:val="24"/>
          <w:szCs w:val="24"/>
          <w:lang w:val="en-GB"/>
        </w:rPr>
        <w:tab/>
        <w:t>Illustrative template for self-assessment of internal control arrangements</w:t>
      </w:r>
    </w:p>
    <w:p w14:paraId="01676F11" w14:textId="77777777" w:rsidR="00D22653" w:rsidRPr="000718BE" w:rsidRDefault="00D22653" w:rsidP="00D22653">
      <w:pPr>
        <w:widowControl w:val="0"/>
        <w:spacing w:after="0" w:line="240" w:lineRule="auto"/>
        <w:ind w:left="1440" w:hanging="1440"/>
        <w:jc w:val="both"/>
        <w:rPr>
          <w:rFonts w:asciiTheme="minorHAnsi" w:hAnsiTheme="minorHAnsi" w:cstheme="minorHAnsi"/>
          <w:sz w:val="24"/>
          <w:szCs w:val="24"/>
          <w:lang w:val="en-GB"/>
        </w:rPr>
      </w:pPr>
      <w:r w:rsidRPr="000718BE">
        <w:rPr>
          <w:rFonts w:asciiTheme="minorHAnsi" w:hAnsiTheme="minorHAnsi" w:cstheme="minorHAnsi"/>
          <w:sz w:val="24"/>
          <w:szCs w:val="24"/>
          <w:lang w:val="en-GB"/>
        </w:rPr>
        <w:t>Annex 7</w:t>
      </w:r>
      <w:r w:rsidRPr="000718BE">
        <w:rPr>
          <w:rFonts w:asciiTheme="minorHAnsi" w:hAnsiTheme="minorHAnsi" w:cstheme="minorHAnsi"/>
          <w:sz w:val="24"/>
          <w:szCs w:val="24"/>
          <w:lang w:val="en-GB"/>
        </w:rPr>
        <w:tab/>
        <w:t>Template for nomination of NFB representative to the National Implementation Group</w:t>
      </w:r>
    </w:p>
    <w:p w14:paraId="781C9173" w14:textId="77777777" w:rsidR="00D22653" w:rsidRPr="000718BE" w:rsidRDefault="00D22653" w:rsidP="00D22653">
      <w:pPr>
        <w:widowControl w:val="0"/>
        <w:spacing w:after="0" w:line="240" w:lineRule="auto"/>
        <w:ind w:left="1440" w:hanging="1440"/>
        <w:jc w:val="both"/>
        <w:rPr>
          <w:rFonts w:asciiTheme="minorHAnsi" w:hAnsiTheme="minorHAnsi" w:cstheme="minorHAnsi"/>
          <w:sz w:val="24"/>
          <w:szCs w:val="24"/>
          <w:lang w:val="en-GB"/>
        </w:rPr>
      </w:pPr>
      <w:r w:rsidRPr="000718BE">
        <w:rPr>
          <w:rFonts w:asciiTheme="minorHAnsi" w:hAnsiTheme="minorHAnsi" w:cstheme="minorHAnsi"/>
          <w:sz w:val="24"/>
          <w:szCs w:val="24"/>
          <w:lang w:val="en-GB"/>
        </w:rPr>
        <w:t>Annex 8</w:t>
      </w:r>
      <w:r w:rsidRPr="000718BE">
        <w:rPr>
          <w:rFonts w:asciiTheme="minorHAnsi" w:hAnsiTheme="minorHAnsi" w:cstheme="minorHAnsi"/>
          <w:sz w:val="24"/>
          <w:szCs w:val="24"/>
          <w:lang w:val="en-GB"/>
        </w:rPr>
        <w:tab/>
        <w:t>Delegation Agreement for Eurostars-2</w:t>
      </w:r>
    </w:p>
    <w:p w14:paraId="7B04E468" w14:textId="77777777" w:rsidR="00D22653" w:rsidRPr="000718BE" w:rsidRDefault="00D22653" w:rsidP="00D22653">
      <w:pPr>
        <w:widowControl w:val="0"/>
        <w:spacing w:after="0" w:line="240" w:lineRule="auto"/>
        <w:ind w:left="1440" w:hanging="1440"/>
        <w:jc w:val="both"/>
        <w:rPr>
          <w:rFonts w:asciiTheme="minorHAnsi" w:hAnsiTheme="minorHAnsi" w:cstheme="minorHAnsi"/>
          <w:sz w:val="24"/>
          <w:szCs w:val="24"/>
          <w:lang w:val="en-GB"/>
        </w:rPr>
      </w:pPr>
      <w:r w:rsidRPr="000718BE">
        <w:rPr>
          <w:rFonts w:asciiTheme="minorHAnsi" w:hAnsiTheme="minorHAnsi" w:cstheme="minorHAnsi"/>
          <w:sz w:val="24"/>
          <w:szCs w:val="24"/>
          <w:lang w:val="en-GB"/>
        </w:rPr>
        <w:t>Annex 9</w:t>
      </w:r>
      <w:r w:rsidRPr="000718BE">
        <w:rPr>
          <w:rFonts w:asciiTheme="minorHAnsi" w:hAnsiTheme="minorHAnsi" w:cstheme="minorHAnsi"/>
          <w:sz w:val="24"/>
          <w:szCs w:val="24"/>
          <w:lang w:val="en-GB"/>
        </w:rPr>
        <w:tab/>
        <w:t>Certification from the statutory auditor on the ESE process control for the Eurostars 2 contribution.</w:t>
      </w:r>
    </w:p>
    <w:p w14:paraId="05BB6A4A" w14:textId="77777777" w:rsidR="008A1664" w:rsidRPr="000718BE" w:rsidRDefault="008A1664" w:rsidP="00D22653">
      <w:pPr>
        <w:widowControl w:val="0"/>
        <w:spacing w:after="0" w:line="240" w:lineRule="auto"/>
        <w:ind w:left="1440" w:hanging="1440"/>
        <w:jc w:val="both"/>
        <w:rPr>
          <w:rFonts w:asciiTheme="minorHAnsi" w:hAnsiTheme="minorHAnsi" w:cstheme="minorHAnsi"/>
          <w:sz w:val="24"/>
          <w:szCs w:val="24"/>
          <w:lang w:val="en-GB"/>
        </w:rPr>
      </w:pPr>
    </w:p>
    <w:p w14:paraId="01E939C8" w14:textId="7CCDF5A1" w:rsidR="00F20E09" w:rsidRPr="000718BE" w:rsidRDefault="00D32FB3" w:rsidP="00021449">
      <w:pPr>
        <w:spacing w:after="0" w:line="264" w:lineRule="auto"/>
        <w:jc w:val="both"/>
        <w:rPr>
          <w:rFonts w:ascii="Arial" w:eastAsia="Times New Roman" w:hAnsi="Arial"/>
          <w:sz w:val="24"/>
          <w:szCs w:val="24"/>
          <w:lang w:eastAsia="cs-CZ"/>
        </w:rPr>
      </w:pPr>
      <w:r w:rsidRPr="000718BE">
        <w:rPr>
          <w:rFonts w:asciiTheme="minorHAnsi" w:hAnsiTheme="minorHAnsi" w:cstheme="minorHAnsi"/>
          <w:sz w:val="24"/>
          <w:szCs w:val="24"/>
        </w:rPr>
        <w:t>schváleným</w:t>
      </w:r>
      <w:r w:rsidR="00D22653" w:rsidRPr="000718BE">
        <w:rPr>
          <w:rFonts w:asciiTheme="minorHAnsi" w:hAnsiTheme="minorHAnsi" w:cstheme="minorHAnsi"/>
          <w:sz w:val="24"/>
          <w:szCs w:val="24"/>
        </w:rPr>
        <w:t>i</w:t>
      </w:r>
      <w:r w:rsidRPr="000718BE">
        <w:rPr>
          <w:rFonts w:asciiTheme="minorHAnsi" w:hAnsiTheme="minorHAnsi" w:cstheme="minorHAnsi"/>
          <w:sz w:val="24"/>
          <w:szCs w:val="24"/>
        </w:rPr>
        <w:t xml:space="preserve"> mezi Ministerstvem školství, mládeže a tělovýchovy (dále jen „</w:t>
      </w:r>
      <w:r w:rsidR="0019371E" w:rsidRPr="000718BE">
        <w:rPr>
          <w:rFonts w:asciiTheme="minorHAnsi" w:hAnsiTheme="minorHAnsi" w:cstheme="minorHAnsi"/>
          <w:sz w:val="24"/>
          <w:szCs w:val="24"/>
        </w:rPr>
        <w:t>MŠMT</w:t>
      </w:r>
      <w:r w:rsidRPr="000718BE">
        <w:rPr>
          <w:rFonts w:asciiTheme="minorHAnsi" w:hAnsiTheme="minorHAnsi" w:cstheme="minorHAnsi"/>
          <w:sz w:val="24"/>
          <w:szCs w:val="24"/>
        </w:rPr>
        <w:t>“) a bruselským sekretariátem EUREKA. Dodržování zde uvedené legislativy EU je z </w:t>
      </w:r>
      <w:proofErr w:type="gramStart"/>
      <w:r w:rsidRPr="000718BE">
        <w:rPr>
          <w:rFonts w:asciiTheme="minorHAnsi" w:hAnsiTheme="minorHAnsi" w:cstheme="minorHAnsi"/>
          <w:sz w:val="24"/>
          <w:szCs w:val="24"/>
        </w:rPr>
        <w:t>pohledu  příspěvku</w:t>
      </w:r>
      <w:proofErr w:type="gramEnd"/>
      <w:r w:rsidRPr="000718BE">
        <w:rPr>
          <w:rFonts w:asciiTheme="minorHAnsi" w:hAnsiTheme="minorHAnsi" w:cstheme="minorHAnsi"/>
          <w:sz w:val="24"/>
          <w:szCs w:val="24"/>
        </w:rPr>
        <w:t xml:space="preserve"> EU na podporu vybraným projektům programu. Jedná se o  </w:t>
      </w:r>
      <w:r w:rsidR="00D22653" w:rsidRPr="000718BE">
        <w:rPr>
          <w:rFonts w:asciiTheme="minorHAnsi" w:hAnsiTheme="minorHAnsi" w:cstheme="minorHAnsi"/>
          <w:sz w:val="24"/>
          <w:szCs w:val="24"/>
        </w:rPr>
        <w:t xml:space="preserve">Delegation Agreement (H2020-Eurostars-2-Joint </w:t>
      </w:r>
      <w:proofErr w:type="spellStart"/>
      <w:r w:rsidR="00D22653" w:rsidRPr="000718BE">
        <w:rPr>
          <w:rFonts w:asciiTheme="minorHAnsi" w:hAnsiTheme="minorHAnsi" w:cstheme="minorHAnsi"/>
          <w:sz w:val="24"/>
          <w:szCs w:val="24"/>
        </w:rPr>
        <w:t>Programme</w:t>
      </w:r>
      <w:proofErr w:type="spellEnd"/>
      <w:r w:rsidR="00D22653" w:rsidRPr="000718BE">
        <w:rPr>
          <w:rFonts w:asciiTheme="minorHAnsi" w:hAnsiTheme="minorHAnsi" w:cstheme="minorHAnsi"/>
          <w:sz w:val="24"/>
          <w:szCs w:val="24"/>
        </w:rPr>
        <w:t>)</w:t>
      </w:r>
      <w:r w:rsidR="00C158DE" w:rsidRPr="000718BE">
        <w:rPr>
          <w:rFonts w:asciiTheme="minorHAnsi" w:hAnsiTheme="minorHAnsi" w:cstheme="minorHAnsi"/>
          <w:sz w:val="24"/>
          <w:szCs w:val="24"/>
        </w:rPr>
        <w:t xml:space="preserve"> v </w:t>
      </w:r>
      <w:proofErr w:type="gramStart"/>
      <w:r w:rsidR="00C158DE" w:rsidRPr="000718BE">
        <w:rPr>
          <w:rFonts w:asciiTheme="minorHAnsi" w:hAnsiTheme="minorHAnsi" w:cstheme="minorHAnsi"/>
          <w:sz w:val="24"/>
          <w:szCs w:val="24"/>
        </w:rPr>
        <w:t xml:space="preserve">souladu s </w:t>
      </w:r>
      <w:r w:rsidRPr="000718BE">
        <w:rPr>
          <w:rFonts w:asciiTheme="minorHAnsi" w:hAnsiTheme="minorHAnsi" w:cstheme="minorHAnsi"/>
          <w:sz w:val="24"/>
          <w:szCs w:val="24"/>
        </w:rPr>
        <w:t xml:space="preserve"> nařízení</w:t>
      </w:r>
      <w:r w:rsidR="00C158DE" w:rsidRPr="000718BE">
        <w:rPr>
          <w:rFonts w:asciiTheme="minorHAnsi" w:hAnsiTheme="minorHAnsi" w:cstheme="minorHAnsi"/>
          <w:sz w:val="24"/>
          <w:szCs w:val="24"/>
        </w:rPr>
        <w:t>m</w:t>
      </w:r>
      <w:proofErr w:type="gramEnd"/>
      <w:r w:rsidR="00CF618E">
        <w:rPr>
          <w:rFonts w:asciiTheme="minorHAnsi" w:hAnsiTheme="minorHAnsi" w:cstheme="minorHAnsi"/>
          <w:sz w:val="24"/>
          <w:szCs w:val="24"/>
        </w:rPr>
        <w:t xml:space="preserve"> Evropského P</w:t>
      </w:r>
      <w:r w:rsidRPr="000718BE">
        <w:rPr>
          <w:rFonts w:asciiTheme="minorHAnsi" w:hAnsiTheme="minorHAnsi" w:cstheme="minorHAnsi"/>
          <w:sz w:val="24"/>
          <w:szCs w:val="24"/>
        </w:rPr>
        <w:t xml:space="preserve">arlamentu a Rady č. </w:t>
      </w:r>
      <w:r w:rsidR="00C158DE" w:rsidRPr="000718BE">
        <w:rPr>
          <w:rFonts w:asciiTheme="minorHAnsi" w:hAnsiTheme="minorHAnsi" w:cstheme="minorHAnsi"/>
          <w:sz w:val="24"/>
          <w:szCs w:val="24"/>
        </w:rPr>
        <w:t>553/2014/EU</w:t>
      </w:r>
      <w:r w:rsidR="009C4FCE" w:rsidRPr="000718BE">
        <w:rPr>
          <w:rFonts w:asciiTheme="minorHAnsi" w:hAnsiTheme="minorHAnsi" w:cstheme="minorHAnsi"/>
          <w:sz w:val="24"/>
          <w:szCs w:val="24"/>
        </w:rPr>
        <w:t>.</w:t>
      </w:r>
      <w:r w:rsidRPr="000718BE">
        <w:rPr>
          <w:rFonts w:asciiTheme="minorHAnsi" w:hAnsiTheme="minorHAnsi" w:cstheme="minorHAnsi"/>
          <w:sz w:val="24"/>
          <w:szCs w:val="24"/>
        </w:rPr>
        <w:t xml:space="preserve"> </w:t>
      </w:r>
    </w:p>
    <w:p w14:paraId="6B5A572A" w14:textId="4E377E01" w:rsidR="003D3A8E" w:rsidRPr="000718BE" w:rsidRDefault="007B0FCF" w:rsidP="00021449">
      <w:pPr>
        <w:spacing w:after="0" w:line="240" w:lineRule="auto"/>
        <w:jc w:val="both"/>
        <w:rPr>
          <w:rFonts w:asciiTheme="minorHAnsi" w:hAnsiTheme="minorHAnsi" w:cstheme="minorHAnsi"/>
          <w:sz w:val="24"/>
          <w:szCs w:val="24"/>
        </w:rPr>
      </w:pPr>
      <w:r w:rsidRPr="000718BE">
        <w:rPr>
          <w:rFonts w:asciiTheme="minorHAnsi" w:hAnsiTheme="minorHAnsi" w:cstheme="minorHAnsi"/>
          <w:sz w:val="24"/>
          <w:szCs w:val="24"/>
        </w:rPr>
        <w:t>Financování projektů Eurostars</w:t>
      </w:r>
      <w:r w:rsidR="00CF618E">
        <w:rPr>
          <w:rFonts w:asciiTheme="minorHAnsi" w:hAnsiTheme="minorHAnsi" w:cstheme="minorHAnsi"/>
          <w:sz w:val="24"/>
          <w:szCs w:val="24"/>
        </w:rPr>
        <w:t>-2</w:t>
      </w:r>
      <w:r w:rsidRPr="000718BE">
        <w:rPr>
          <w:rFonts w:asciiTheme="minorHAnsi" w:hAnsiTheme="minorHAnsi" w:cstheme="minorHAnsi"/>
          <w:sz w:val="24"/>
          <w:szCs w:val="24"/>
        </w:rPr>
        <w:t xml:space="preserve"> </w:t>
      </w:r>
      <w:r w:rsidR="00CF618E">
        <w:rPr>
          <w:rFonts w:asciiTheme="minorHAnsi" w:hAnsiTheme="minorHAnsi" w:cstheme="minorHAnsi"/>
          <w:sz w:val="24"/>
          <w:szCs w:val="24"/>
        </w:rPr>
        <w:t>se provádí</w:t>
      </w:r>
      <w:r w:rsidRPr="000718BE">
        <w:rPr>
          <w:rFonts w:asciiTheme="minorHAnsi" w:hAnsiTheme="minorHAnsi" w:cstheme="minorHAnsi"/>
          <w:sz w:val="24"/>
          <w:szCs w:val="24"/>
        </w:rPr>
        <w:t xml:space="preserve"> ze sdružených národních finančních prostředků, tj. z vlastních finančních zdrojů řešitelských organizací, z veřejné podpory </w:t>
      </w:r>
      <w:r w:rsidR="00CC70B4" w:rsidRPr="000718BE">
        <w:rPr>
          <w:rFonts w:asciiTheme="minorHAnsi" w:hAnsiTheme="minorHAnsi" w:cstheme="minorHAnsi"/>
          <w:sz w:val="24"/>
          <w:szCs w:val="24"/>
        </w:rPr>
        <w:t xml:space="preserve">a z příspěvku EU. Závazek ČR </w:t>
      </w:r>
      <w:r w:rsidRPr="000718BE">
        <w:rPr>
          <w:rFonts w:asciiTheme="minorHAnsi" w:hAnsiTheme="minorHAnsi" w:cstheme="minorHAnsi"/>
          <w:sz w:val="24"/>
          <w:szCs w:val="24"/>
        </w:rPr>
        <w:t xml:space="preserve">v gesci poskytovatele </w:t>
      </w:r>
      <w:r w:rsidR="008A1664" w:rsidRPr="000718BE">
        <w:rPr>
          <w:rFonts w:asciiTheme="minorHAnsi" w:hAnsiTheme="minorHAnsi" w:cstheme="minorHAnsi"/>
          <w:sz w:val="24"/>
          <w:szCs w:val="24"/>
        </w:rPr>
        <w:t>M</w:t>
      </w:r>
      <w:r w:rsidR="0019371E" w:rsidRPr="000718BE">
        <w:rPr>
          <w:rFonts w:asciiTheme="minorHAnsi" w:hAnsiTheme="minorHAnsi" w:cstheme="minorHAnsi"/>
          <w:sz w:val="24"/>
          <w:szCs w:val="24"/>
        </w:rPr>
        <w:t>ŠMT</w:t>
      </w:r>
      <w:r w:rsidR="008A1664" w:rsidRPr="000718BE">
        <w:rPr>
          <w:rFonts w:asciiTheme="minorHAnsi" w:hAnsiTheme="minorHAnsi" w:cstheme="minorHAnsi"/>
          <w:sz w:val="24"/>
          <w:szCs w:val="24"/>
        </w:rPr>
        <w:t xml:space="preserve"> </w:t>
      </w:r>
      <w:r w:rsidRPr="000718BE">
        <w:rPr>
          <w:rFonts w:asciiTheme="minorHAnsi" w:hAnsiTheme="minorHAnsi" w:cstheme="minorHAnsi"/>
          <w:sz w:val="24"/>
          <w:szCs w:val="24"/>
        </w:rPr>
        <w:t xml:space="preserve">je stanoven pro financování projektů do výše 1 milionu Eur ročně, který bude administrován prostřednictvím této Příručky pro národní financující orgán finančního mechanismu Eurostars-2.   </w:t>
      </w:r>
      <w:r w:rsidR="003D3A8E" w:rsidRPr="000718BE">
        <w:rPr>
          <w:rFonts w:asciiTheme="minorHAnsi" w:hAnsiTheme="minorHAnsi" w:cstheme="minorHAnsi"/>
          <w:sz w:val="24"/>
          <w:szCs w:val="24"/>
        </w:rPr>
        <w:t>V rámci programového období</w:t>
      </w:r>
      <w:r w:rsidR="0060035D" w:rsidRPr="000718BE">
        <w:rPr>
          <w:rFonts w:asciiTheme="minorHAnsi" w:hAnsiTheme="minorHAnsi" w:cstheme="minorHAnsi"/>
          <w:sz w:val="24"/>
          <w:szCs w:val="24"/>
        </w:rPr>
        <w:t xml:space="preserve"> (2014-2025) </w:t>
      </w:r>
      <w:r w:rsidR="003D3A8E" w:rsidRPr="000718BE">
        <w:rPr>
          <w:rFonts w:asciiTheme="minorHAnsi" w:hAnsiTheme="minorHAnsi" w:cstheme="minorHAnsi"/>
          <w:sz w:val="24"/>
          <w:szCs w:val="24"/>
        </w:rPr>
        <w:t xml:space="preserve">obdrží Česká republika </w:t>
      </w:r>
      <w:r w:rsidR="0060035D" w:rsidRPr="000718BE">
        <w:rPr>
          <w:rFonts w:asciiTheme="minorHAnsi" w:hAnsiTheme="minorHAnsi" w:cstheme="minorHAnsi"/>
          <w:sz w:val="24"/>
          <w:szCs w:val="24"/>
        </w:rPr>
        <w:t>příspěvek EU, jehož vý</w:t>
      </w:r>
      <w:r w:rsidR="00CF618E">
        <w:rPr>
          <w:rFonts w:asciiTheme="minorHAnsi" w:hAnsiTheme="minorHAnsi" w:cstheme="minorHAnsi"/>
          <w:sz w:val="24"/>
          <w:szCs w:val="24"/>
        </w:rPr>
        <w:t>ši stanovuje Sekretariát EUREKA a jehož výpočet je zakotven v bilaterální dohodě.</w:t>
      </w:r>
    </w:p>
    <w:p w14:paraId="03CED83B" w14:textId="2742A75E" w:rsidR="003D3A8E" w:rsidRPr="000718BE" w:rsidRDefault="00E7399B" w:rsidP="00021449">
      <w:pPr>
        <w:spacing w:after="0" w:line="264" w:lineRule="auto"/>
        <w:jc w:val="both"/>
        <w:rPr>
          <w:rFonts w:asciiTheme="minorHAnsi" w:hAnsiTheme="minorHAnsi" w:cstheme="minorHAnsi"/>
          <w:sz w:val="24"/>
          <w:szCs w:val="24"/>
        </w:rPr>
      </w:pPr>
      <w:r w:rsidRPr="000718BE">
        <w:rPr>
          <w:rFonts w:asciiTheme="minorHAnsi" w:hAnsiTheme="minorHAnsi" w:cstheme="minorHAnsi"/>
          <w:sz w:val="24"/>
          <w:szCs w:val="24"/>
        </w:rPr>
        <w:t xml:space="preserve">Národním veřejným </w:t>
      </w:r>
      <w:r w:rsidR="000718BE" w:rsidRPr="000718BE">
        <w:rPr>
          <w:rFonts w:asciiTheme="minorHAnsi" w:hAnsiTheme="minorHAnsi" w:cstheme="minorHAnsi"/>
          <w:sz w:val="24"/>
          <w:szCs w:val="24"/>
        </w:rPr>
        <w:t>orgánem programu</w:t>
      </w:r>
      <w:r w:rsidR="003D3A8E" w:rsidRPr="000718BE">
        <w:rPr>
          <w:rFonts w:asciiTheme="minorHAnsi" w:hAnsiTheme="minorHAnsi" w:cstheme="minorHAnsi"/>
          <w:sz w:val="24"/>
          <w:szCs w:val="24"/>
        </w:rPr>
        <w:t xml:space="preserve"> </w:t>
      </w:r>
      <w:r w:rsidRPr="000718BE">
        <w:rPr>
          <w:rFonts w:asciiTheme="minorHAnsi" w:hAnsiTheme="minorHAnsi" w:cstheme="minorHAnsi"/>
          <w:sz w:val="24"/>
          <w:szCs w:val="24"/>
        </w:rPr>
        <w:t>Eurostars-2  je M</w:t>
      </w:r>
      <w:r w:rsidR="0019371E" w:rsidRPr="000718BE">
        <w:rPr>
          <w:rFonts w:asciiTheme="minorHAnsi" w:hAnsiTheme="minorHAnsi" w:cstheme="minorHAnsi"/>
          <w:sz w:val="24"/>
          <w:szCs w:val="24"/>
        </w:rPr>
        <w:t>ŠMT</w:t>
      </w:r>
      <w:r w:rsidRPr="000718BE">
        <w:rPr>
          <w:rFonts w:asciiTheme="minorHAnsi" w:hAnsiTheme="minorHAnsi" w:cstheme="minorHAnsi"/>
          <w:sz w:val="24"/>
          <w:szCs w:val="24"/>
        </w:rPr>
        <w:t xml:space="preserve">, které </w:t>
      </w:r>
      <w:r w:rsidR="000718BE" w:rsidRPr="000718BE">
        <w:rPr>
          <w:rFonts w:asciiTheme="minorHAnsi" w:hAnsiTheme="minorHAnsi" w:cstheme="minorHAnsi"/>
          <w:sz w:val="24"/>
          <w:szCs w:val="24"/>
        </w:rPr>
        <w:t>je odpovědné</w:t>
      </w:r>
      <w:r w:rsidR="00597C74" w:rsidRPr="000718BE">
        <w:rPr>
          <w:rFonts w:asciiTheme="minorHAnsi" w:hAnsiTheme="minorHAnsi" w:cstheme="minorHAnsi"/>
          <w:sz w:val="24"/>
          <w:szCs w:val="24"/>
        </w:rPr>
        <w:t xml:space="preserve"> za</w:t>
      </w:r>
      <w:r w:rsidR="003D3A8E" w:rsidRPr="000718BE">
        <w:rPr>
          <w:rFonts w:asciiTheme="minorHAnsi" w:hAnsiTheme="minorHAnsi" w:cstheme="minorHAnsi"/>
          <w:sz w:val="24"/>
          <w:szCs w:val="24"/>
        </w:rPr>
        <w:t xml:space="preserve"> řízení </w:t>
      </w:r>
      <w:r w:rsidRPr="000718BE">
        <w:rPr>
          <w:rFonts w:asciiTheme="minorHAnsi" w:hAnsiTheme="minorHAnsi" w:cstheme="minorHAnsi"/>
          <w:sz w:val="24"/>
          <w:szCs w:val="24"/>
        </w:rPr>
        <w:t xml:space="preserve">programu Eurostars-2 </w:t>
      </w:r>
      <w:r w:rsidR="003D3A8E" w:rsidRPr="000718BE">
        <w:rPr>
          <w:rFonts w:asciiTheme="minorHAnsi" w:hAnsiTheme="minorHAnsi" w:cstheme="minorHAnsi"/>
          <w:sz w:val="24"/>
          <w:szCs w:val="24"/>
        </w:rPr>
        <w:t>a</w:t>
      </w:r>
      <w:r w:rsidRPr="000718BE">
        <w:rPr>
          <w:rFonts w:asciiTheme="minorHAnsi" w:hAnsiTheme="minorHAnsi" w:cstheme="minorHAnsi"/>
          <w:sz w:val="24"/>
          <w:szCs w:val="24"/>
        </w:rPr>
        <w:t xml:space="preserve"> jeho</w:t>
      </w:r>
      <w:r w:rsidR="003D3A8E" w:rsidRPr="000718BE">
        <w:rPr>
          <w:rFonts w:asciiTheme="minorHAnsi" w:hAnsiTheme="minorHAnsi" w:cstheme="minorHAnsi"/>
          <w:sz w:val="24"/>
          <w:szCs w:val="24"/>
        </w:rPr>
        <w:t xml:space="preserve"> úspěšnou implementaci.</w:t>
      </w:r>
    </w:p>
    <w:p w14:paraId="3149FE1D" w14:textId="77777777" w:rsidR="003D3A8E" w:rsidRPr="000718BE" w:rsidRDefault="003D3A8E" w:rsidP="000738AC">
      <w:pPr>
        <w:spacing w:after="120" w:line="264" w:lineRule="auto"/>
        <w:jc w:val="both"/>
        <w:rPr>
          <w:rFonts w:asciiTheme="minorHAnsi" w:hAnsiTheme="minorHAnsi"/>
          <w:sz w:val="24"/>
          <w:szCs w:val="24"/>
        </w:rPr>
      </w:pPr>
      <w:r w:rsidRPr="000718BE">
        <w:rPr>
          <w:rFonts w:asciiTheme="minorHAnsi" w:hAnsiTheme="minorHAnsi"/>
          <w:b/>
          <w:sz w:val="24"/>
          <w:szCs w:val="24"/>
        </w:rPr>
        <w:t xml:space="preserve">Manuál </w:t>
      </w:r>
      <w:r w:rsidR="000718BE">
        <w:rPr>
          <w:rFonts w:asciiTheme="minorHAnsi" w:hAnsiTheme="minorHAnsi"/>
          <w:b/>
          <w:sz w:val="24"/>
          <w:szCs w:val="24"/>
        </w:rPr>
        <w:t>NFB</w:t>
      </w:r>
      <w:r w:rsidRPr="000718BE">
        <w:rPr>
          <w:rFonts w:asciiTheme="minorHAnsi" w:hAnsiTheme="minorHAnsi"/>
          <w:b/>
          <w:sz w:val="24"/>
          <w:szCs w:val="24"/>
        </w:rPr>
        <w:t xml:space="preserve"> </w:t>
      </w:r>
      <w:r w:rsidRPr="000718BE">
        <w:rPr>
          <w:rFonts w:asciiTheme="minorHAnsi" w:hAnsiTheme="minorHAnsi"/>
          <w:sz w:val="24"/>
          <w:szCs w:val="24"/>
        </w:rPr>
        <w:t xml:space="preserve">(dále </w:t>
      </w:r>
      <w:r w:rsidR="0094775E" w:rsidRPr="000718BE">
        <w:rPr>
          <w:rFonts w:asciiTheme="minorHAnsi" w:hAnsiTheme="minorHAnsi"/>
          <w:sz w:val="24"/>
          <w:szCs w:val="24"/>
        </w:rPr>
        <w:t xml:space="preserve">jen </w:t>
      </w:r>
      <w:r w:rsidRPr="000718BE">
        <w:rPr>
          <w:rFonts w:asciiTheme="minorHAnsi" w:hAnsiTheme="minorHAnsi"/>
          <w:sz w:val="24"/>
          <w:szCs w:val="24"/>
        </w:rPr>
        <w:t>„Manuál“)</w:t>
      </w:r>
      <w:r w:rsidRPr="000718BE">
        <w:rPr>
          <w:rFonts w:asciiTheme="minorHAnsi" w:hAnsiTheme="minorHAnsi"/>
          <w:b/>
          <w:sz w:val="24"/>
          <w:szCs w:val="24"/>
        </w:rPr>
        <w:t xml:space="preserve"> </w:t>
      </w:r>
      <w:r w:rsidRPr="000718BE">
        <w:rPr>
          <w:rFonts w:asciiTheme="minorHAnsi" w:hAnsiTheme="minorHAnsi"/>
          <w:sz w:val="24"/>
          <w:szCs w:val="24"/>
        </w:rPr>
        <w:t xml:space="preserve">stanovuje pravidla a </w:t>
      </w:r>
      <w:r w:rsidR="00597C74" w:rsidRPr="000718BE">
        <w:rPr>
          <w:rFonts w:asciiTheme="minorHAnsi" w:hAnsiTheme="minorHAnsi"/>
          <w:sz w:val="24"/>
          <w:szCs w:val="24"/>
        </w:rPr>
        <w:t>postupy pro</w:t>
      </w:r>
      <w:r w:rsidRPr="000718BE">
        <w:rPr>
          <w:rFonts w:asciiTheme="minorHAnsi" w:hAnsiTheme="minorHAnsi"/>
          <w:sz w:val="24"/>
          <w:szCs w:val="24"/>
        </w:rPr>
        <w:t xml:space="preserve"> implementaci Programu, kompetence a rozsah činností </w:t>
      </w:r>
      <w:r w:rsidR="00E7399B" w:rsidRPr="000718BE">
        <w:rPr>
          <w:rFonts w:asciiTheme="minorHAnsi" w:hAnsiTheme="minorHAnsi"/>
          <w:sz w:val="24"/>
          <w:szCs w:val="24"/>
        </w:rPr>
        <w:t xml:space="preserve">NFB </w:t>
      </w:r>
      <w:r w:rsidRPr="000718BE">
        <w:rPr>
          <w:rFonts w:asciiTheme="minorHAnsi" w:hAnsiTheme="minorHAnsi"/>
          <w:sz w:val="24"/>
          <w:szCs w:val="24"/>
        </w:rPr>
        <w:t xml:space="preserve">v návaznosti na finanční toky mechanismu na národní úrovni a na projektové úrovni uvnitř Programu </w:t>
      </w:r>
      <w:r w:rsidR="00D764BF" w:rsidRPr="000718BE">
        <w:rPr>
          <w:rFonts w:asciiTheme="minorHAnsi" w:hAnsiTheme="minorHAnsi"/>
          <w:sz w:val="24"/>
          <w:szCs w:val="24"/>
        </w:rPr>
        <w:t>a </w:t>
      </w:r>
      <w:r w:rsidRPr="000718BE">
        <w:rPr>
          <w:rFonts w:asciiTheme="minorHAnsi" w:hAnsiTheme="minorHAnsi"/>
          <w:sz w:val="24"/>
          <w:szCs w:val="24"/>
        </w:rPr>
        <w:t xml:space="preserve">popisuje řídící a kontrolní </w:t>
      </w:r>
      <w:r w:rsidR="00EF0381" w:rsidRPr="000718BE">
        <w:rPr>
          <w:rFonts w:asciiTheme="minorHAnsi" w:hAnsiTheme="minorHAnsi"/>
          <w:sz w:val="24"/>
          <w:szCs w:val="24"/>
        </w:rPr>
        <w:t>systém Programu.</w:t>
      </w:r>
    </w:p>
    <w:p w14:paraId="7EA67E97" w14:textId="22EFFAB1" w:rsidR="003D3A8E" w:rsidRPr="000718BE" w:rsidRDefault="003D3A8E" w:rsidP="001D5174">
      <w:pPr>
        <w:tabs>
          <w:tab w:val="left" w:pos="2552"/>
        </w:tabs>
        <w:spacing w:after="120" w:line="264" w:lineRule="auto"/>
        <w:jc w:val="both"/>
        <w:rPr>
          <w:rFonts w:asciiTheme="minorHAnsi" w:hAnsiTheme="minorHAnsi"/>
          <w:sz w:val="24"/>
          <w:szCs w:val="24"/>
        </w:rPr>
      </w:pPr>
      <w:r w:rsidRPr="000718BE">
        <w:rPr>
          <w:rFonts w:asciiTheme="minorHAnsi" w:hAnsiTheme="minorHAnsi"/>
          <w:sz w:val="24"/>
          <w:szCs w:val="24"/>
        </w:rPr>
        <w:t xml:space="preserve">Manuál vychází </w:t>
      </w:r>
      <w:r w:rsidR="001633E7" w:rsidRPr="000718BE">
        <w:rPr>
          <w:rFonts w:asciiTheme="minorHAnsi" w:hAnsiTheme="minorHAnsi"/>
          <w:sz w:val="24"/>
          <w:szCs w:val="24"/>
        </w:rPr>
        <w:t xml:space="preserve">z mezinárodně schválených dokumentů </w:t>
      </w:r>
      <w:r w:rsidR="00C84436" w:rsidRPr="000718BE">
        <w:rPr>
          <w:rFonts w:asciiTheme="minorHAnsi" w:hAnsiTheme="minorHAnsi"/>
          <w:sz w:val="24"/>
          <w:szCs w:val="24"/>
        </w:rPr>
        <w:t>–</w:t>
      </w:r>
      <w:r w:rsidR="001633E7" w:rsidRPr="000718BE">
        <w:rPr>
          <w:rFonts w:asciiTheme="minorHAnsi" w:hAnsiTheme="minorHAnsi"/>
          <w:sz w:val="24"/>
          <w:szCs w:val="24"/>
        </w:rPr>
        <w:t xml:space="preserve"> </w:t>
      </w:r>
      <w:r w:rsidR="00C84436" w:rsidRPr="000718BE">
        <w:rPr>
          <w:rFonts w:asciiTheme="minorHAnsi" w:hAnsiTheme="minorHAnsi"/>
          <w:sz w:val="24"/>
          <w:szCs w:val="24"/>
        </w:rPr>
        <w:t>Rozhod</w:t>
      </w:r>
      <w:r w:rsidR="00CF618E">
        <w:rPr>
          <w:rFonts w:asciiTheme="minorHAnsi" w:hAnsiTheme="minorHAnsi"/>
          <w:sz w:val="24"/>
          <w:szCs w:val="24"/>
        </w:rPr>
        <w:t>nutí č. 553/2014/EU Evropského Parlamentu a</w:t>
      </w:r>
      <w:r w:rsidR="00C84436" w:rsidRPr="000718BE">
        <w:rPr>
          <w:rFonts w:asciiTheme="minorHAnsi" w:hAnsiTheme="minorHAnsi"/>
          <w:sz w:val="24"/>
          <w:szCs w:val="24"/>
        </w:rPr>
        <w:t xml:space="preserve"> Rady z 15. května 2014 o účasti U</w:t>
      </w:r>
      <w:r w:rsidR="00CF618E">
        <w:rPr>
          <w:rFonts w:asciiTheme="minorHAnsi" w:hAnsiTheme="minorHAnsi"/>
          <w:sz w:val="24"/>
          <w:szCs w:val="24"/>
        </w:rPr>
        <w:t>nie v programu výzkumu a vývoje.</w:t>
      </w:r>
    </w:p>
    <w:p w14:paraId="545361D0" w14:textId="77777777" w:rsidR="00267497" w:rsidRPr="000718BE" w:rsidRDefault="00267497" w:rsidP="00BA0713">
      <w:pPr>
        <w:spacing w:after="120" w:line="264" w:lineRule="auto"/>
        <w:rPr>
          <w:rFonts w:asciiTheme="minorHAnsi" w:hAnsiTheme="minorHAnsi"/>
          <w:sz w:val="24"/>
          <w:szCs w:val="24"/>
        </w:rPr>
      </w:pPr>
    </w:p>
    <w:p w14:paraId="1DDC4540" w14:textId="77777777" w:rsidR="003906BF" w:rsidRPr="000718BE" w:rsidRDefault="00FA6456" w:rsidP="00A0790C">
      <w:pPr>
        <w:pStyle w:val="Nadpis1"/>
      </w:pPr>
      <w:bookmarkStart w:id="7" w:name="_Toc435680597"/>
      <w:r w:rsidRPr="000718BE">
        <w:lastRenderedPageBreak/>
        <w:t xml:space="preserve">2. </w:t>
      </w:r>
      <w:r w:rsidR="00267497" w:rsidRPr="000718BE">
        <w:t>Cíl Programu</w:t>
      </w:r>
      <w:r w:rsidR="00E51823" w:rsidRPr="000718BE">
        <w:t xml:space="preserve">, </w:t>
      </w:r>
      <w:r w:rsidR="00267497" w:rsidRPr="000718BE">
        <w:t>oblasti podpory</w:t>
      </w:r>
      <w:r w:rsidR="00E51823" w:rsidRPr="000718BE">
        <w:t xml:space="preserve"> a způsobilost</w:t>
      </w:r>
      <w:bookmarkEnd w:id="7"/>
      <w:r w:rsidR="00E51823" w:rsidRPr="000718BE">
        <w:t xml:space="preserve"> </w:t>
      </w:r>
    </w:p>
    <w:p w14:paraId="2659762D" w14:textId="6C089583" w:rsidR="008A1664" w:rsidRPr="000718BE" w:rsidRDefault="008A1664" w:rsidP="00021449">
      <w:pPr>
        <w:spacing w:after="0" w:line="240" w:lineRule="auto"/>
        <w:jc w:val="both"/>
        <w:rPr>
          <w:rFonts w:asciiTheme="minorHAnsi" w:hAnsiTheme="minorHAnsi" w:cstheme="minorHAnsi"/>
          <w:sz w:val="24"/>
          <w:szCs w:val="24"/>
        </w:rPr>
      </w:pPr>
      <w:r w:rsidRPr="000718BE">
        <w:rPr>
          <w:rFonts w:asciiTheme="minorHAnsi" w:hAnsiTheme="minorHAnsi" w:cstheme="minorHAnsi"/>
          <w:sz w:val="24"/>
          <w:szCs w:val="24"/>
        </w:rPr>
        <w:t>Program Eurostars-2 je určen na podporu</w:t>
      </w:r>
      <w:r w:rsidR="00021449" w:rsidRPr="000718BE">
        <w:rPr>
          <w:rFonts w:asciiTheme="minorHAnsi" w:hAnsiTheme="minorHAnsi" w:cstheme="minorHAnsi"/>
          <w:sz w:val="24"/>
          <w:szCs w:val="24"/>
        </w:rPr>
        <w:t xml:space="preserve"> malých a středních podniků</w:t>
      </w:r>
      <w:r w:rsidR="001A7571" w:rsidRPr="000718BE">
        <w:rPr>
          <w:rFonts w:asciiTheme="minorHAnsi" w:hAnsiTheme="minorHAnsi" w:cstheme="minorHAnsi"/>
          <w:sz w:val="24"/>
          <w:szCs w:val="24"/>
        </w:rPr>
        <w:t xml:space="preserve"> s vlastní činností výzkumu a </w:t>
      </w:r>
      <w:r w:rsidR="00AC304D" w:rsidRPr="000718BE">
        <w:rPr>
          <w:rFonts w:asciiTheme="minorHAnsi" w:hAnsiTheme="minorHAnsi" w:cstheme="minorHAnsi"/>
          <w:sz w:val="24"/>
          <w:szCs w:val="24"/>
        </w:rPr>
        <w:t>vývoje formou</w:t>
      </w:r>
      <w:r w:rsidR="00021449" w:rsidRPr="000718BE">
        <w:rPr>
          <w:rFonts w:asciiTheme="minorHAnsi" w:hAnsiTheme="minorHAnsi" w:cstheme="minorHAnsi"/>
          <w:sz w:val="24"/>
          <w:szCs w:val="24"/>
        </w:rPr>
        <w:t xml:space="preserve"> </w:t>
      </w:r>
      <w:r w:rsidRPr="000718BE">
        <w:rPr>
          <w:rFonts w:asciiTheme="minorHAnsi" w:hAnsiTheme="minorHAnsi" w:cstheme="minorHAnsi"/>
          <w:sz w:val="24"/>
          <w:szCs w:val="24"/>
        </w:rPr>
        <w:t xml:space="preserve">úspěšných mezinárodních projektů výzkumu a vývoje, na jejichž řešení se </w:t>
      </w:r>
      <w:r w:rsidR="001A7571" w:rsidRPr="000718BE">
        <w:rPr>
          <w:rFonts w:asciiTheme="minorHAnsi" w:hAnsiTheme="minorHAnsi" w:cstheme="minorHAnsi"/>
          <w:sz w:val="24"/>
          <w:szCs w:val="24"/>
        </w:rPr>
        <w:t xml:space="preserve">mohou </w:t>
      </w:r>
      <w:r w:rsidRPr="000718BE">
        <w:rPr>
          <w:rFonts w:asciiTheme="minorHAnsi" w:hAnsiTheme="minorHAnsi" w:cstheme="minorHAnsi"/>
          <w:sz w:val="24"/>
          <w:szCs w:val="24"/>
        </w:rPr>
        <w:t>podíle</w:t>
      </w:r>
      <w:r w:rsidR="001A7571" w:rsidRPr="000718BE">
        <w:rPr>
          <w:rFonts w:asciiTheme="minorHAnsi" w:hAnsiTheme="minorHAnsi" w:cstheme="minorHAnsi"/>
          <w:sz w:val="24"/>
          <w:szCs w:val="24"/>
        </w:rPr>
        <w:t>t</w:t>
      </w:r>
      <w:r w:rsidRPr="000718BE">
        <w:rPr>
          <w:rFonts w:asciiTheme="minorHAnsi" w:hAnsiTheme="minorHAnsi" w:cstheme="minorHAnsi"/>
          <w:sz w:val="24"/>
          <w:szCs w:val="24"/>
        </w:rPr>
        <w:t xml:space="preserve"> </w:t>
      </w:r>
      <w:r w:rsidR="00021449" w:rsidRPr="000718BE">
        <w:rPr>
          <w:rFonts w:asciiTheme="minorHAnsi" w:hAnsiTheme="minorHAnsi" w:cstheme="minorHAnsi"/>
          <w:sz w:val="24"/>
          <w:szCs w:val="24"/>
        </w:rPr>
        <w:t>vedle malých a středních podniků</w:t>
      </w:r>
      <w:r w:rsidR="001A7571" w:rsidRPr="000718BE">
        <w:rPr>
          <w:rFonts w:asciiTheme="minorHAnsi" w:hAnsiTheme="minorHAnsi" w:cstheme="minorHAnsi"/>
          <w:sz w:val="24"/>
          <w:szCs w:val="24"/>
        </w:rPr>
        <w:t xml:space="preserve"> také další</w:t>
      </w:r>
      <w:r w:rsidR="00021449" w:rsidRPr="000718BE">
        <w:rPr>
          <w:rFonts w:asciiTheme="minorHAnsi" w:hAnsiTheme="minorHAnsi" w:cstheme="minorHAnsi"/>
          <w:sz w:val="24"/>
          <w:szCs w:val="24"/>
        </w:rPr>
        <w:t xml:space="preserve"> </w:t>
      </w:r>
      <w:r w:rsidRPr="000718BE">
        <w:rPr>
          <w:rFonts w:asciiTheme="minorHAnsi" w:hAnsiTheme="minorHAnsi" w:cstheme="minorHAnsi"/>
          <w:sz w:val="24"/>
          <w:szCs w:val="24"/>
        </w:rPr>
        <w:t>české řešitelské organizace. Účast v projektech je podmíněna splněním pravidel programu Eurostars-2</w:t>
      </w:r>
      <w:r w:rsidR="00CF618E">
        <w:rPr>
          <w:rFonts w:asciiTheme="minorHAnsi" w:hAnsiTheme="minorHAnsi" w:cstheme="minorHAnsi"/>
          <w:sz w:val="24"/>
          <w:szCs w:val="24"/>
        </w:rPr>
        <w:t>,</w:t>
      </w:r>
      <w:r w:rsidRPr="000718BE">
        <w:rPr>
          <w:rFonts w:asciiTheme="minorHAnsi" w:hAnsiTheme="minorHAnsi" w:cstheme="minorHAnsi"/>
          <w:sz w:val="24"/>
          <w:szCs w:val="24"/>
        </w:rPr>
        <w:t xml:space="preserve"> podle nichž byl uchazeč vybrán mezinárodním poskytovatelem. Konečné schválení vybraných projektů pro jejich financování z národních a komunitárních prostředků je provedeno Skupinou vysokých představitelů programu Eurostars-2</w:t>
      </w:r>
      <w:r w:rsidR="00CF618E">
        <w:rPr>
          <w:rFonts w:asciiTheme="minorHAnsi" w:hAnsiTheme="minorHAnsi" w:cstheme="minorHAnsi"/>
          <w:sz w:val="24"/>
          <w:szCs w:val="24"/>
        </w:rPr>
        <w:t xml:space="preserve"> - HLG</w:t>
      </w:r>
      <w:r w:rsidRPr="000718BE">
        <w:rPr>
          <w:rFonts w:asciiTheme="minorHAnsi" w:hAnsiTheme="minorHAnsi" w:cstheme="minorHAnsi"/>
          <w:sz w:val="24"/>
          <w:szCs w:val="24"/>
        </w:rPr>
        <w:t xml:space="preserve">. Český poskytovatel již odborné hodnocení obsahu podané žádosti o podporu </w:t>
      </w:r>
      <w:r w:rsidR="00AC304D" w:rsidRPr="000718BE">
        <w:rPr>
          <w:rFonts w:asciiTheme="minorHAnsi" w:hAnsiTheme="minorHAnsi" w:cstheme="minorHAnsi"/>
          <w:sz w:val="24"/>
          <w:szCs w:val="24"/>
        </w:rPr>
        <w:t>neprovádí. Projekty</w:t>
      </w:r>
      <w:r w:rsidRPr="000718BE">
        <w:rPr>
          <w:rFonts w:asciiTheme="minorHAnsi" w:hAnsiTheme="minorHAnsi" w:cstheme="minorHAnsi"/>
          <w:sz w:val="24"/>
          <w:szCs w:val="24"/>
        </w:rPr>
        <w:t xml:space="preserve"> nemají stanovené tematické zaměření. Mohou řešit jakýkoli technický problém, nebo technologickou oblast se zaměřením na komerčním využití. Projekty jsou řešeny v technologických oblastech, jako jsou komunikační a informační technologie, biotechnologie a lékařská technika, nové materiály, životní prostředí, doprava, technologie v energetice, automatizace a robotika a laserové technologie. Maximální doba řešení projektu je 36 měsíců.</w:t>
      </w:r>
    </w:p>
    <w:p w14:paraId="51177297" w14:textId="77777777" w:rsidR="008A1664" w:rsidRPr="000718BE" w:rsidRDefault="00021449" w:rsidP="002B46D8">
      <w:pPr>
        <w:pStyle w:val="Normlnweb"/>
        <w:spacing w:before="0" w:beforeAutospacing="0" w:after="120" w:afterAutospacing="0" w:line="264" w:lineRule="auto"/>
        <w:jc w:val="both"/>
        <w:rPr>
          <w:rFonts w:asciiTheme="minorHAnsi" w:hAnsiTheme="minorHAnsi"/>
        </w:rPr>
      </w:pPr>
      <w:r w:rsidRPr="000718BE">
        <w:rPr>
          <w:rFonts w:asciiTheme="minorHAnsi" w:hAnsiTheme="minorHAnsi" w:cstheme="minorHAnsi"/>
        </w:rPr>
        <w:t>Cílem projektů Eurostars-2 je nový inovační výrobek, nebo nová technologie, nebo nová služba s</w:t>
      </w:r>
      <w:r w:rsidR="00BC412E" w:rsidRPr="000718BE">
        <w:rPr>
          <w:rFonts w:asciiTheme="minorHAnsi" w:hAnsiTheme="minorHAnsi" w:cstheme="minorHAnsi"/>
        </w:rPr>
        <w:t> </w:t>
      </w:r>
      <w:r w:rsidRPr="000718BE">
        <w:rPr>
          <w:rFonts w:asciiTheme="minorHAnsi" w:hAnsiTheme="minorHAnsi" w:cstheme="minorHAnsi"/>
        </w:rPr>
        <w:t>uplatněním</w:t>
      </w:r>
      <w:r w:rsidR="00BC412E" w:rsidRPr="000718BE">
        <w:rPr>
          <w:rFonts w:asciiTheme="minorHAnsi" w:hAnsiTheme="minorHAnsi" w:cstheme="minorHAnsi"/>
        </w:rPr>
        <w:t xml:space="preserve"> na trhu</w:t>
      </w:r>
      <w:r w:rsidRPr="000718BE">
        <w:rPr>
          <w:rFonts w:asciiTheme="minorHAnsi" w:hAnsiTheme="minorHAnsi" w:cstheme="minorHAnsi"/>
        </w:rPr>
        <w:t>.</w:t>
      </w:r>
    </w:p>
    <w:p w14:paraId="0B93E752" w14:textId="77777777" w:rsidR="00E51823" w:rsidRPr="000718BE" w:rsidRDefault="00E51823" w:rsidP="0029713D">
      <w:pPr>
        <w:pStyle w:val="Normlnweb"/>
        <w:spacing w:before="0" w:beforeAutospacing="0" w:after="0" w:afterAutospacing="0" w:line="264" w:lineRule="auto"/>
        <w:jc w:val="both"/>
        <w:rPr>
          <w:rFonts w:asciiTheme="minorHAnsi" w:hAnsiTheme="minorHAnsi"/>
        </w:rPr>
      </w:pPr>
    </w:p>
    <w:p w14:paraId="441DEDCF" w14:textId="77777777" w:rsidR="00E51823" w:rsidRPr="000718BE" w:rsidRDefault="00E51823" w:rsidP="00E63C22">
      <w:pPr>
        <w:pStyle w:val="Nadpis2"/>
      </w:pPr>
      <w:bookmarkStart w:id="8" w:name="_Toc435680598"/>
      <w:r w:rsidRPr="000718BE">
        <w:t>2.1 Způsobilost uchazeče</w:t>
      </w:r>
      <w:bookmarkEnd w:id="8"/>
    </w:p>
    <w:p w14:paraId="4B3900CE" w14:textId="470F7270" w:rsidR="009338BD" w:rsidRPr="000718BE" w:rsidRDefault="00F54339" w:rsidP="00F54339">
      <w:pPr>
        <w:autoSpaceDE w:val="0"/>
        <w:autoSpaceDN w:val="0"/>
        <w:adjustRightInd w:val="0"/>
        <w:spacing w:after="120" w:line="264" w:lineRule="auto"/>
        <w:jc w:val="both"/>
        <w:rPr>
          <w:rFonts w:asciiTheme="minorHAnsi" w:hAnsiTheme="minorHAnsi"/>
          <w:sz w:val="24"/>
          <w:szCs w:val="24"/>
          <w:lang w:eastAsia="cs-CZ"/>
        </w:rPr>
      </w:pPr>
      <w:r w:rsidRPr="000718BE">
        <w:rPr>
          <w:rFonts w:asciiTheme="minorHAnsi" w:hAnsiTheme="minorHAnsi"/>
          <w:sz w:val="24"/>
          <w:szCs w:val="24"/>
          <w:lang w:eastAsia="cs-CZ"/>
        </w:rPr>
        <w:t xml:space="preserve">Pro účely Programu je způsobilým uchazečem </w:t>
      </w:r>
      <w:r w:rsidR="005C7D89" w:rsidRPr="000718BE">
        <w:rPr>
          <w:rFonts w:asciiTheme="minorHAnsi" w:hAnsiTheme="minorHAnsi"/>
          <w:sz w:val="24"/>
          <w:szCs w:val="24"/>
          <w:lang w:eastAsia="cs-CZ"/>
        </w:rPr>
        <w:t xml:space="preserve">malý a střední podnik podle definice </w:t>
      </w:r>
      <w:r w:rsidR="00EE3783" w:rsidRPr="000718BE">
        <w:rPr>
          <w:rFonts w:asciiTheme="minorHAnsi" w:hAnsiTheme="minorHAnsi"/>
          <w:sz w:val="24"/>
          <w:szCs w:val="24"/>
          <w:lang w:eastAsia="cs-CZ"/>
        </w:rPr>
        <w:t xml:space="preserve">v doporučení Komise 2003/361/ES ze dne 6. 5. 2003. V roli dalšího účastníka projektu mohou být uchazečem/příjemcem vedle malých a středních podniků také </w:t>
      </w:r>
      <w:r w:rsidR="00A40F52">
        <w:rPr>
          <w:rFonts w:asciiTheme="minorHAnsi" w:hAnsiTheme="minorHAnsi"/>
          <w:sz w:val="24"/>
          <w:szCs w:val="24"/>
          <w:lang w:eastAsia="cs-CZ"/>
        </w:rPr>
        <w:t>organizace pro výzkum a šíření znalostí nebo výzkumné infrastruktury</w:t>
      </w:r>
      <w:r w:rsidR="00A40F52">
        <w:rPr>
          <w:rStyle w:val="Znakapoznpodarou"/>
          <w:rFonts w:asciiTheme="minorHAnsi" w:hAnsiTheme="minorHAnsi"/>
          <w:sz w:val="24"/>
          <w:szCs w:val="24"/>
          <w:lang w:eastAsia="cs-CZ"/>
        </w:rPr>
        <w:footnoteReference w:id="1"/>
      </w:r>
      <w:r w:rsidR="00A40F52">
        <w:rPr>
          <w:rFonts w:asciiTheme="minorHAnsi" w:hAnsiTheme="minorHAnsi"/>
          <w:sz w:val="24"/>
          <w:szCs w:val="24"/>
          <w:lang w:eastAsia="cs-CZ"/>
        </w:rPr>
        <w:t xml:space="preserve"> (dále jen „</w:t>
      </w:r>
      <w:proofErr w:type="gramStart"/>
      <w:r w:rsidR="00EE3783" w:rsidRPr="001706FF">
        <w:rPr>
          <w:rFonts w:asciiTheme="minorHAnsi" w:hAnsiTheme="minorHAnsi"/>
          <w:sz w:val="24"/>
          <w:szCs w:val="24"/>
          <w:lang w:eastAsia="cs-CZ"/>
        </w:rPr>
        <w:t xml:space="preserve">výzkumné </w:t>
      </w:r>
      <w:r w:rsidR="00EE3783" w:rsidRPr="000718BE">
        <w:rPr>
          <w:rFonts w:asciiTheme="minorHAnsi" w:hAnsiTheme="minorHAnsi"/>
          <w:sz w:val="24"/>
          <w:szCs w:val="24"/>
          <w:lang w:eastAsia="cs-CZ"/>
        </w:rPr>
        <w:t xml:space="preserve"> </w:t>
      </w:r>
      <w:r w:rsidR="00A40F52">
        <w:rPr>
          <w:rFonts w:asciiTheme="minorHAnsi" w:hAnsiTheme="minorHAnsi"/>
          <w:sz w:val="24"/>
          <w:szCs w:val="24"/>
          <w:lang w:eastAsia="cs-CZ"/>
        </w:rPr>
        <w:t>podmínek</w:t>
      </w:r>
      <w:proofErr w:type="gramEnd"/>
      <w:r w:rsidR="00C4548B">
        <w:rPr>
          <w:rFonts w:asciiTheme="minorHAnsi" w:hAnsiTheme="minorHAnsi"/>
          <w:sz w:val="24"/>
          <w:szCs w:val="24"/>
          <w:lang w:eastAsia="cs-CZ"/>
        </w:rPr>
        <w:t xml:space="preserve"> a </w:t>
      </w:r>
      <w:r w:rsidR="00EE3783" w:rsidRPr="000718BE">
        <w:rPr>
          <w:rFonts w:asciiTheme="minorHAnsi" w:hAnsiTheme="minorHAnsi"/>
          <w:sz w:val="24"/>
          <w:szCs w:val="24"/>
          <w:lang w:eastAsia="cs-CZ"/>
        </w:rPr>
        <w:t>definic Nařízení Komise č. 651/2014 ze dne 17. června 2014, kterým se v souladu s články 107 a 108 smlouvy prohlašují určité kategorie podpory za slučitelné s vnitřním trhem</w:t>
      </w:r>
      <w:r w:rsidR="00B51481">
        <w:rPr>
          <w:rFonts w:asciiTheme="minorHAnsi" w:hAnsiTheme="minorHAnsi"/>
          <w:sz w:val="24"/>
          <w:szCs w:val="24"/>
          <w:lang w:eastAsia="cs-CZ"/>
        </w:rPr>
        <w:t xml:space="preserve"> </w:t>
      </w:r>
      <w:r w:rsidR="00B51481" w:rsidRPr="00B51481">
        <w:rPr>
          <w:rFonts w:asciiTheme="minorHAnsi" w:hAnsiTheme="minorHAnsi"/>
          <w:sz w:val="24"/>
          <w:szCs w:val="24"/>
          <w:lang w:eastAsia="cs-CZ"/>
        </w:rPr>
        <w:t>(dále jen „</w:t>
      </w:r>
      <w:r w:rsidR="00B51481" w:rsidRPr="00B51481">
        <w:rPr>
          <w:rFonts w:asciiTheme="minorHAnsi" w:hAnsiTheme="minorHAnsi"/>
          <w:sz w:val="24"/>
          <w:szCs w:val="24"/>
        </w:rPr>
        <w:t>Nařízení Komise (EU) č. 651/2014“)</w:t>
      </w:r>
      <w:r w:rsidR="00EE3783" w:rsidRPr="000718BE">
        <w:rPr>
          <w:rFonts w:asciiTheme="minorHAnsi" w:hAnsiTheme="minorHAnsi"/>
          <w:sz w:val="24"/>
          <w:szCs w:val="24"/>
          <w:lang w:eastAsia="cs-CZ"/>
        </w:rPr>
        <w:t xml:space="preserve"> </w:t>
      </w:r>
      <w:r w:rsidR="00267A70">
        <w:rPr>
          <w:rFonts w:asciiTheme="minorHAnsi" w:hAnsiTheme="minorHAnsi"/>
          <w:sz w:val="24"/>
          <w:szCs w:val="24"/>
          <w:lang w:eastAsia="cs-CZ"/>
        </w:rPr>
        <w:t>nebo</w:t>
      </w:r>
      <w:r w:rsidR="00267A70" w:rsidRPr="000718BE">
        <w:rPr>
          <w:rFonts w:asciiTheme="minorHAnsi" w:hAnsiTheme="minorHAnsi"/>
          <w:sz w:val="24"/>
          <w:szCs w:val="24"/>
          <w:lang w:eastAsia="cs-CZ"/>
        </w:rPr>
        <w:t xml:space="preserve"> velký podnik</w:t>
      </w:r>
      <w:r w:rsidR="00267A70">
        <w:rPr>
          <w:rFonts w:asciiTheme="minorHAnsi" w:hAnsiTheme="minorHAnsi"/>
          <w:sz w:val="24"/>
          <w:szCs w:val="24"/>
          <w:lang w:eastAsia="cs-CZ"/>
        </w:rPr>
        <w:t xml:space="preserve">. </w:t>
      </w:r>
      <w:r w:rsidR="00C4548B">
        <w:rPr>
          <w:rFonts w:asciiTheme="minorHAnsi" w:hAnsiTheme="minorHAnsi"/>
          <w:sz w:val="24"/>
          <w:szCs w:val="24"/>
          <w:lang w:eastAsia="cs-CZ"/>
        </w:rPr>
        <w:t>V případě výzkumných organizací mohou být projektem podporovány i jejich hospodářské činnosti a proto na ně bude v každém případě nahlíženo jako na podniky</w:t>
      </w:r>
      <w:r w:rsidR="00172CD1">
        <w:rPr>
          <w:rFonts w:asciiTheme="minorHAnsi" w:hAnsiTheme="minorHAnsi"/>
          <w:sz w:val="24"/>
          <w:szCs w:val="24"/>
          <w:lang w:eastAsia="cs-CZ"/>
        </w:rPr>
        <w:t>.</w:t>
      </w:r>
      <w:r w:rsidR="00801148">
        <w:rPr>
          <w:rFonts w:asciiTheme="minorHAnsi" w:hAnsiTheme="minorHAnsi"/>
          <w:sz w:val="24"/>
          <w:szCs w:val="24"/>
          <w:lang w:eastAsia="cs-CZ"/>
        </w:rPr>
        <w:t xml:space="preserve"> </w:t>
      </w:r>
    </w:p>
    <w:p w14:paraId="64E0BA2C" w14:textId="77777777" w:rsidR="00857832" w:rsidRPr="000718BE" w:rsidRDefault="00857832" w:rsidP="00857832">
      <w:pPr>
        <w:pStyle w:val="Subparagraph"/>
        <w:tabs>
          <w:tab w:val="clear" w:pos="360"/>
        </w:tabs>
        <w:spacing w:before="0" w:line="264" w:lineRule="auto"/>
        <w:ind w:left="0" w:firstLine="0"/>
        <w:rPr>
          <w:rFonts w:asciiTheme="minorHAnsi" w:hAnsiTheme="minorHAnsi"/>
          <w:b/>
        </w:rPr>
      </w:pPr>
      <w:r w:rsidRPr="000718BE">
        <w:rPr>
          <w:rFonts w:asciiTheme="minorHAnsi" w:hAnsiTheme="minorHAnsi"/>
          <w:b/>
        </w:rPr>
        <w:t xml:space="preserve">Povinnou podmínkou k podpoře projektů je, že na projektu participuje </w:t>
      </w:r>
      <w:r w:rsidR="00460BC9" w:rsidRPr="000718BE">
        <w:rPr>
          <w:rFonts w:asciiTheme="minorHAnsi" w:hAnsiTheme="minorHAnsi"/>
          <w:b/>
        </w:rPr>
        <w:t>nejméně</w:t>
      </w:r>
      <w:r w:rsidRPr="000718BE">
        <w:rPr>
          <w:rFonts w:asciiTheme="minorHAnsi" w:hAnsiTheme="minorHAnsi"/>
          <w:b/>
        </w:rPr>
        <w:t xml:space="preserve"> jeden účastník z ČR a </w:t>
      </w:r>
      <w:r w:rsidR="00AC304D" w:rsidRPr="000718BE">
        <w:rPr>
          <w:rFonts w:asciiTheme="minorHAnsi" w:hAnsiTheme="minorHAnsi"/>
          <w:b/>
        </w:rPr>
        <w:t>nejméně jeden</w:t>
      </w:r>
      <w:r w:rsidRPr="000718BE">
        <w:rPr>
          <w:rFonts w:asciiTheme="minorHAnsi" w:hAnsiTheme="minorHAnsi"/>
          <w:b/>
        </w:rPr>
        <w:t xml:space="preserve"> </w:t>
      </w:r>
      <w:r w:rsidR="00460BC9" w:rsidRPr="000718BE">
        <w:rPr>
          <w:rFonts w:asciiTheme="minorHAnsi" w:hAnsiTheme="minorHAnsi"/>
          <w:b/>
        </w:rPr>
        <w:t xml:space="preserve">zahraniční </w:t>
      </w:r>
      <w:r w:rsidRPr="000718BE">
        <w:rPr>
          <w:rFonts w:asciiTheme="minorHAnsi" w:hAnsiTheme="minorHAnsi"/>
          <w:b/>
        </w:rPr>
        <w:t>účastník</w:t>
      </w:r>
      <w:r w:rsidR="00BC412E" w:rsidRPr="000718BE">
        <w:rPr>
          <w:rFonts w:asciiTheme="minorHAnsi" w:hAnsiTheme="minorHAnsi"/>
          <w:b/>
        </w:rPr>
        <w:t xml:space="preserve"> v souladu s pravidly programu</w:t>
      </w:r>
      <w:r w:rsidRPr="000718BE">
        <w:rPr>
          <w:rFonts w:asciiTheme="minorHAnsi" w:hAnsiTheme="minorHAnsi"/>
          <w:b/>
        </w:rPr>
        <w:t xml:space="preserve"> </w:t>
      </w:r>
      <w:r w:rsidR="001A7571" w:rsidRPr="000718BE">
        <w:rPr>
          <w:rFonts w:asciiTheme="minorHAnsi" w:hAnsiTheme="minorHAnsi"/>
          <w:b/>
        </w:rPr>
        <w:t xml:space="preserve"> Eurostars</w:t>
      </w:r>
      <w:r w:rsidR="00A70019" w:rsidRPr="000718BE">
        <w:rPr>
          <w:rFonts w:asciiTheme="minorHAnsi" w:hAnsiTheme="minorHAnsi"/>
          <w:b/>
        </w:rPr>
        <w:t>-</w:t>
      </w:r>
      <w:r w:rsidR="00C84436" w:rsidRPr="000718BE">
        <w:rPr>
          <w:rFonts w:asciiTheme="minorHAnsi" w:hAnsiTheme="minorHAnsi"/>
          <w:b/>
        </w:rPr>
        <w:t>2</w:t>
      </w:r>
      <w:r w:rsidRPr="000718BE">
        <w:rPr>
          <w:rFonts w:asciiTheme="minorHAnsi" w:hAnsiTheme="minorHAnsi"/>
          <w:b/>
        </w:rPr>
        <w:t>.</w:t>
      </w:r>
    </w:p>
    <w:p w14:paraId="1C5313EF" w14:textId="77777777" w:rsidR="003906BF" w:rsidRPr="000718BE" w:rsidRDefault="00FA6456" w:rsidP="00A0790C">
      <w:pPr>
        <w:pStyle w:val="Nadpis1"/>
      </w:pPr>
      <w:bookmarkStart w:id="9" w:name="_Toc435680599"/>
      <w:r w:rsidRPr="000718BE">
        <w:t xml:space="preserve">3. </w:t>
      </w:r>
      <w:r w:rsidR="00267497" w:rsidRPr="000718BE">
        <w:t>Vybrané právní předpisy a dokumenty</w:t>
      </w:r>
      <w:bookmarkEnd w:id="9"/>
      <w:r w:rsidR="00267497" w:rsidRPr="000718BE">
        <w:t xml:space="preserve"> </w:t>
      </w:r>
    </w:p>
    <w:p w14:paraId="3A308B85" w14:textId="77777777" w:rsidR="00267497" w:rsidRPr="000718BE" w:rsidRDefault="00267497" w:rsidP="002B46D8">
      <w:pPr>
        <w:autoSpaceDE w:val="0"/>
        <w:autoSpaceDN w:val="0"/>
        <w:adjustRightInd w:val="0"/>
        <w:spacing w:after="120" w:line="264" w:lineRule="auto"/>
        <w:jc w:val="both"/>
        <w:rPr>
          <w:rFonts w:asciiTheme="minorHAnsi" w:hAnsiTheme="minorHAnsi"/>
          <w:sz w:val="24"/>
          <w:szCs w:val="24"/>
          <w:lang w:eastAsia="cs-CZ"/>
        </w:rPr>
      </w:pPr>
      <w:r w:rsidRPr="000718BE">
        <w:rPr>
          <w:rFonts w:asciiTheme="minorHAnsi" w:hAnsiTheme="minorHAnsi"/>
          <w:sz w:val="24"/>
          <w:szCs w:val="24"/>
          <w:lang w:eastAsia="cs-CZ"/>
        </w:rPr>
        <w:t>Uvedené právní předpisy a dokumenty je třeba vždy používat v platném a účinném znění. Jednotlivé novelizace nejsou uváděny.</w:t>
      </w:r>
    </w:p>
    <w:p w14:paraId="73654308" w14:textId="77777777" w:rsidR="00267497" w:rsidRPr="000718BE" w:rsidRDefault="00F54339" w:rsidP="00354F31">
      <w:pPr>
        <w:autoSpaceDE w:val="0"/>
        <w:autoSpaceDN w:val="0"/>
        <w:adjustRightInd w:val="0"/>
        <w:spacing w:after="0" w:line="264" w:lineRule="auto"/>
        <w:jc w:val="both"/>
        <w:rPr>
          <w:rFonts w:asciiTheme="minorHAnsi" w:hAnsiTheme="minorHAnsi"/>
          <w:sz w:val="24"/>
          <w:szCs w:val="24"/>
          <w:lang w:eastAsia="cs-CZ"/>
        </w:rPr>
      </w:pPr>
      <w:r w:rsidRPr="000718BE">
        <w:rPr>
          <w:rFonts w:asciiTheme="minorHAnsi" w:hAnsiTheme="minorHAnsi"/>
          <w:sz w:val="24"/>
          <w:szCs w:val="24"/>
          <w:lang w:eastAsia="cs-CZ"/>
        </w:rPr>
        <w:t xml:space="preserve">Implementace </w:t>
      </w:r>
      <w:r w:rsidR="00343278" w:rsidRPr="000718BE">
        <w:rPr>
          <w:rFonts w:asciiTheme="minorHAnsi" w:hAnsiTheme="minorHAnsi"/>
          <w:sz w:val="24"/>
          <w:szCs w:val="24"/>
          <w:lang w:eastAsia="cs-CZ"/>
        </w:rPr>
        <w:t xml:space="preserve">programu Eurostars-2 2014-2025 </w:t>
      </w:r>
      <w:r w:rsidR="004823D3" w:rsidRPr="000718BE">
        <w:rPr>
          <w:rFonts w:asciiTheme="minorHAnsi" w:hAnsiTheme="minorHAnsi"/>
          <w:sz w:val="24"/>
          <w:szCs w:val="24"/>
          <w:lang w:eastAsia="cs-CZ"/>
        </w:rPr>
        <w:t> </w:t>
      </w:r>
      <w:r w:rsidR="00267497" w:rsidRPr="000718BE">
        <w:rPr>
          <w:rFonts w:asciiTheme="minorHAnsi" w:hAnsiTheme="minorHAnsi"/>
          <w:sz w:val="24"/>
          <w:szCs w:val="24"/>
          <w:lang w:eastAsia="cs-CZ"/>
        </w:rPr>
        <w:t>České</w:t>
      </w:r>
      <w:r w:rsidR="004823D3" w:rsidRPr="000718BE">
        <w:rPr>
          <w:rFonts w:asciiTheme="minorHAnsi" w:hAnsiTheme="minorHAnsi"/>
          <w:sz w:val="24"/>
          <w:szCs w:val="24"/>
          <w:lang w:eastAsia="cs-CZ"/>
        </w:rPr>
        <w:t xml:space="preserve"> </w:t>
      </w:r>
      <w:r w:rsidR="00267497" w:rsidRPr="000718BE">
        <w:rPr>
          <w:rFonts w:asciiTheme="minorHAnsi" w:hAnsiTheme="minorHAnsi"/>
          <w:sz w:val="24"/>
          <w:szCs w:val="24"/>
          <w:lang w:eastAsia="cs-CZ"/>
        </w:rPr>
        <w:t>republice vychází z těchto dokumentů:</w:t>
      </w:r>
    </w:p>
    <w:p w14:paraId="0EC98252" w14:textId="77777777" w:rsidR="00354F31" w:rsidRPr="000718BE" w:rsidRDefault="00354F31" w:rsidP="00354F31">
      <w:pPr>
        <w:autoSpaceDE w:val="0"/>
        <w:autoSpaceDN w:val="0"/>
        <w:adjustRightInd w:val="0"/>
        <w:spacing w:after="0" w:line="264" w:lineRule="auto"/>
        <w:jc w:val="both"/>
        <w:rPr>
          <w:rFonts w:asciiTheme="minorHAnsi" w:hAnsiTheme="minorHAnsi"/>
          <w:sz w:val="24"/>
          <w:szCs w:val="24"/>
          <w:lang w:eastAsia="cs-CZ"/>
        </w:rPr>
      </w:pPr>
    </w:p>
    <w:p w14:paraId="6399335E" w14:textId="77777777" w:rsidR="00267497" w:rsidRPr="000718BE" w:rsidRDefault="00CE3630" w:rsidP="00E63C22">
      <w:pPr>
        <w:pStyle w:val="Nadpis2"/>
      </w:pPr>
      <w:bookmarkStart w:id="10" w:name="_Toc435680600"/>
      <w:r w:rsidRPr="000718BE">
        <w:t xml:space="preserve">3.1 </w:t>
      </w:r>
      <w:r w:rsidR="00267497" w:rsidRPr="000718BE">
        <w:t>Mezinárodní smlouvy</w:t>
      </w:r>
      <w:bookmarkEnd w:id="10"/>
    </w:p>
    <w:p w14:paraId="0754841B" w14:textId="77777777" w:rsidR="00E8787A" w:rsidRPr="000718BE" w:rsidRDefault="000F0057" w:rsidP="006A10D1">
      <w:pPr>
        <w:pStyle w:val="Odstavecseseznamem"/>
        <w:numPr>
          <w:ilvl w:val="0"/>
          <w:numId w:val="39"/>
        </w:numPr>
        <w:autoSpaceDE w:val="0"/>
        <w:autoSpaceDN w:val="0"/>
        <w:adjustRightInd w:val="0"/>
        <w:spacing w:after="0" w:line="252" w:lineRule="auto"/>
        <w:jc w:val="both"/>
        <w:rPr>
          <w:rFonts w:asciiTheme="minorHAnsi" w:hAnsiTheme="minorHAnsi"/>
          <w:bCs/>
          <w:sz w:val="24"/>
          <w:szCs w:val="24"/>
          <w:lang w:eastAsia="cs-CZ"/>
        </w:rPr>
      </w:pPr>
      <w:r w:rsidRPr="000718BE">
        <w:rPr>
          <w:rFonts w:asciiTheme="minorHAnsi" w:hAnsiTheme="minorHAnsi"/>
          <w:sz w:val="23"/>
          <w:szCs w:val="23"/>
        </w:rPr>
        <w:t>Delegovaná Dohoda uzavřená mezi EU a ESE</w:t>
      </w:r>
      <w:r w:rsidRPr="000718BE">
        <w:rPr>
          <w:rFonts w:asciiTheme="minorHAnsi" w:hAnsiTheme="minorHAnsi"/>
          <w:b/>
          <w:sz w:val="23"/>
          <w:szCs w:val="23"/>
        </w:rPr>
        <w:t xml:space="preserve"> </w:t>
      </w:r>
      <w:r w:rsidR="00E8787A" w:rsidRPr="000718BE">
        <w:rPr>
          <w:rFonts w:asciiTheme="minorHAnsi" w:hAnsiTheme="minorHAnsi"/>
          <w:bCs/>
          <w:sz w:val="24"/>
          <w:szCs w:val="24"/>
          <w:lang w:eastAsia="cs-CZ"/>
        </w:rPr>
        <w:t xml:space="preserve">H2020 – Eurostars-2 </w:t>
      </w:r>
      <w:r w:rsidR="00BC412E" w:rsidRPr="000718BE">
        <w:rPr>
          <w:rFonts w:asciiTheme="minorHAnsi" w:hAnsiTheme="minorHAnsi"/>
          <w:bCs/>
          <w:sz w:val="24"/>
          <w:szCs w:val="24"/>
          <w:lang w:eastAsia="cs-CZ"/>
        </w:rPr>
        <w:t xml:space="preserve">o </w:t>
      </w:r>
      <w:r w:rsidR="00E8787A" w:rsidRPr="000718BE">
        <w:rPr>
          <w:rFonts w:asciiTheme="minorHAnsi" w:hAnsiTheme="minorHAnsi"/>
          <w:bCs/>
          <w:sz w:val="24"/>
          <w:szCs w:val="24"/>
          <w:lang w:eastAsia="cs-CZ"/>
        </w:rPr>
        <w:t>Společném programu  výzkumu a vývoje</w:t>
      </w:r>
      <w:r w:rsidR="00BC412E" w:rsidRPr="000718BE">
        <w:rPr>
          <w:rFonts w:asciiTheme="minorHAnsi" w:hAnsiTheme="minorHAnsi"/>
          <w:bCs/>
          <w:sz w:val="24"/>
          <w:szCs w:val="24"/>
          <w:lang w:eastAsia="cs-CZ"/>
        </w:rPr>
        <w:t>,</w:t>
      </w:r>
      <w:r w:rsidR="00E8787A" w:rsidRPr="000718BE">
        <w:rPr>
          <w:rFonts w:asciiTheme="minorHAnsi" w:hAnsiTheme="minorHAnsi"/>
          <w:bCs/>
          <w:sz w:val="24"/>
          <w:szCs w:val="24"/>
          <w:lang w:eastAsia="cs-CZ"/>
        </w:rPr>
        <w:t xml:space="preserve">  prováděném členskými zeměmi s cílem podpořit výzkum a vývoj </w:t>
      </w:r>
      <w:r w:rsidR="00BC412E" w:rsidRPr="000718BE">
        <w:rPr>
          <w:rFonts w:asciiTheme="minorHAnsi" w:hAnsiTheme="minorHAnsi"/>
          <w:bCs/>
          <w:sz w:val="24"/>
          <w:szCs w:val="24"/>
          <w:lang w:eastAsia="cs-CZ"/>
        </w:rPr>
        <w:lastRenderedPageBreak/>
        <w:t xml:space="preserve">uplatňovaný </w:t>
      </w:r>
      <w:r w:rsidR="00E8787A" w:rsidRPr="000718BE">
        <w:rPr>
          <w:rFonts w:asciiTheme="minorHAnsi" w:hAnsiTheme="minorHAnsi"/>
          <w:bCs/>
          <w:sz w:val="24"/>
          <w:szCs w:val="24"/>
          <w:lang w:eastAsia="cs-CZ"/>
        </w:rPr>
        <w:t xml:space="preserve"> malými a středními podniky</w:t>
      </w:r>
      <w:r w:rsidR="00BC412E" w:rsidRPr="000718BE">
        <w:rPr>
          <w:rFonts w:asciiTheme="minorHAnsi" w:hAnsiTheme="minorHAnsi"/>
          <w:bCs/>
          <w:sz w:val="24"/>
          <w:szCs w:val="24"/>
          <w:lang w:eastAsia="cs-CZ"/>
        </w:rPr>
        <w:t>,</w:t>
      </w:r>
      <w:r w:rsidR="00E8787A" w:rsidRPr="000718BE">
        <w:rPr>
          <w:rFonts w:asciiTheme="minorHAnsi" w:hAnsiTheme="minorHAnsi"/>
          <w:bCs/>
          <w:sz w:val="24"/>
          <w:szCs w:val="24"/>
          <w:lang w:eastAsia="cs-CZ"/>
        </w:rPr>
        <w:t xml:space="preserve"> mezi Evropskou Unií reprezentovanou Evropskou Komisí a </w:t>
      </w:r>
      <w:r w:rsidR="00BC412E" w:rsidRPr="000718BE">
        <w:rPr>
          <w:rFonts w:asciiTheme="minorHAnsi" w:hAnsiTheme="minorHAnsi"/>
          <w:bCs/>
          <w:sz w:val="24"/>
          <w:szCs w:val="24"/>
          <w:lang w:eastAsia="cs-CZ"/>
        </w:rPr>
        <w:t xml:space="preserve">Sekretariátem </w:t>
      </w:r>
      <w:r w:rsidR="00E8787A" w:rsidRPr="000718BE">
        <w:rPr>
          <w:rFonts w:asciiTheme="minorHAnsi" w:hAnsiTheme="minorHAnsi"/>
          <w:bCs/>
          <w:sz w:val="24"/>
          <w:szCs w:val="24"/>
          <w:lang w:eastAsia="cs-CZ"/>
        </w:rPr>
        <w:t>E</w:t>
      </w:r>
      <w:r w:rsidRPr="000718BE">
        <w:rPr>
          <w:rFonts w:asciiTheme="minorHAnsi" w:hAnsiTheme="minorHAnsi"/>
          <w:bCs/>
          <w:sz w:val="24"/>
          <w:szCs w:val="24"/>
          <w:lang w:eastAsia="cs-CZ"/>
        </w:rPr>
        <w:t>UREKA</w:t>
      </w:r>
      <w:r w:rsidR="00E8787A" w:rsidRPr="000718BE">
        <w:rPr>
          <w:rFonts w:asciiTheme="minorHAnsi" w:hAnsiTheme="minorHAnsi"/>
          <w:bCs/>
          <w:sz w:val="24"/>
          <w:szCs w:val="24"/>
          <w:lang w:eastAsia="cs-CZ"/>
        </w:rPr>
        <w:t xml:space="preserve"> </w:t>
      </w:r>
      <w:r w:rsidR="00BC412E" w:rsidRPr="000718BE">
        <w:rPr>
          <w:rFonts w:asciiTheme="minorHAnsi" w:hAnsiTheme="minorHAnsi"/>
          <w:bCs/>
          <w:sz w:val="24"/>
          <w:szCs w:val="24"/>
          <w:lang w:eastAsia="cs-CZ"/>
        </w:rPr>
        <w:t>A</w:t>
      </w:r>
      <w:r w:rsidR="00E8787A" w:rsidRPr="000718BE">
        <w:rPr>
          <w:rFonts w:asciiTheme="minorHAnsi" w:hAnsiTheme="minorHAnsi"/>
          <w:bCs/>
          <w:sz w:val="24"/>
          <w:szCs w:val="24"/>
          <w:lang w:eastAsia="cs-CZ"/>
        </w:rPr>
        <w:t>.I.</w:t>
      </w:r>
      <w:proofErr w:type="gramStart"/>
      <w:r w:rsidR="00E8787A" w:rsidRPr="000718BE">
        <w:rPr>
          <w:rFonts w:asciiTheme="minorHAnsi" w:hAnsiTheme="minorHAnsi"/>
          <w:bCs/>
          <w:sz w:val="24"/>
          <w:szCs w:val="24"/>
          <w:lang w:eastAsia="cs-CZ"/>
        </w:rPr>
        <w:t>S.B.L.</w:t>
      </w:r>
      <w:proofErr w:type="gramEnd"/>
    </w:p>
    <w:p w14:paraId="505CA2F3" w14:textId="77777777" w:rsidR="00E8787A" w:rsidRPr="000718BE" w:rsidRDefault="00E8787A" w:rsidP="006A10D1">
      <w:pPr>
        <w:pStyle w:val="Odstavecseseznamem"/>
        <w:numPr>
          <w:ilvl w:val="0"/>
          <w:numId w:val="39"/>
        </w:numPr>
        <w:autoSpaceDE w:val="0"/>
        <w:autoSpaceDN w:val="0"/>
        <w:adjustRightInd w:val="0"/>
        <w:spacing w:after="0" w:line="252" w:lineRule="auto"/>
        <w:jc w:val="both"/>
        <w:rPr>
          <w:rFonts w:asciiTheme="minorHAnsi" w:hAnsiTheme="minorHAnsi"/>
          <w:bCs/>
          <w:sz w:val="24"/>
          <w:szCs w:val="24"/>
          <w:lang w:eastAsia="cs-CZ"/>
        </w:rPr>
      </w:pPr>
      <w:r w:rsidRPr="000718BE">
        <w:rPr>
          <w:rFonts w:asciiTheme="minorHAnsi" w:hAnsiTheme="minorHAnsi"/>
          <w:bCs/>
          <w:sz w:val="24"/>
          <w:szCs w:val="24"/>
          <w:lang w:eastAsia="cs-CZ"/>
        </w:rPr>
        <w:t>Rozhodnutí č. 553/2014/EU Evropského Parlamentu a Rady z 15. 5.2014 o účasti Unie v programu výzkumu a vývoje společně prováděném členskými zeměmi s cílem podpořit výzkum a vývoj prováděný malými a středními podniky</w:t>
      </w:r>
    </w:p>
    <w:p w14:paraId="0CE42563" w14:textId="77777777" w:rsidR="00AA3175" w:rsidRPr="000718BE" w:rsidRDefault="000F0057" w:rsidP="006A10D1">
      <w:pPr>
        <w:pStyle w:val="Odstavecseseznamem"/>
        <w:numPr>
          <w:ilvl w:val="0"/>
          <w:numId w:val="39"/>
        </w:numPr>
        <w:autoSpaceDE w:val="0"/>
        <w:autoSpaceDN w:val="0"/>
        <w:adjustRightInd w:val="0"/>
        <w:spacing w:after="0" w:line="252" w:lineRule="auto"/>
        <w:jc w:val="both"/>
        <w:rPr>
          <w:rFonts w:asciiTheme="minorHAnsi" w:hAnsiTheme="minorHAnsi"/>
          <w:bCs/>
          <w:sz w:val="24"/>
          <w:szCs w:val="24"/>
          <w:lang w:eastAsia="cs-CZ"/>
        </w:rPr>
      </w:pPr>
      <w:r w:rsidRPr="000718BE">
        <w:rPr>
          <w:rFonts w:asciiTheme="minorHAnsi" w:hAnsiTheme="minorHAnsi"/>
          <w:bCs/>
          <w:sz w:val="24"/>
          <w:szCs w:val="24"/>
          <w:lang w:eastAsia="cs-CZ"/>
        </w:rPr>
        <w:t>B</w:t>
      </w:r>
      <w:r w:rsidR="00E8787A" w:rsidRPr="000718BE">
        <w:rPr>
          <w:rFonts w:asciiTheme="minorHAnsi" w:hAnsiTheme="minorHAnsi"/>
          <w:bCs/>
          <w:sz w:val="24"/>
          <w:szCs w:val="24"/>
          <w:lang w:eastAsia="cs-CZ"/>
        </w:rPr>
        <w:t>ilaterální dohoda o Eurostars-2 společném programu mezi MŠMT a</w:t>
      </w:r>
      <w:r w:rsidRPr="000718BE">
        <w:rPr>
          <w:rFonts w:asciiTheme="minorHAnsi" w:hAnsiTheme="minorHAnsi"/>
          <w:bCs/>
          <w:sz w:val="24"/>
          <w:szCs w:val="24"/>
          <w:lang w:eastAsia="cs-CZ"/>
        </w:rPr>
        <w:t xml:space="preserve"> Sekretariátem </w:t>
      </w:r>
      <w:r w:rsidR="00E8787A" w:rsidRPr="000718BE">
        <w:rPr>
          <w:rFonts w:asciiTheme="minorHAnsi" w:hAnsiTheme="minorHAnsi"/>
          <w:bCs/>
          <w:sz w:val="24"/>
          <w:szCs w:val="24"/>
          <w:lang w:eastAsia="cs-CZ"/>
        </w:rPr>
        <w:t xml:space="preserve"> E</w:t>
      </w:r>
      <w:r w:rsidRPr="000718BE">
        <w:rPr>
          <w:rFonts w:asciiTheme="minorHAnsi" w:hAnsiTheme="minorHAnsi"/>
          <w:bCs/>
          <w:sz w:val="24"/>
          <w:szCs w:val="24"/>
          <w:lang w:eastAsia="cs-CZ"/>
        </w:rPr>
        <w:t>UREKA</w:t>
      </w:r>
      <w:r w:rsidR="00E8787A" w:rsidRPr="000718BE">
        <w:rPr>
          <w:rFonts w:asciiTheme="minorHAnsi" w:hAnsiTheme="minorHAnsi"/>
          <w:bCs/>
          <w:sz w:val="24"/>
          <w:szCs w:val="24"/>
          <w:lang w:eastAsia="cs-CZ"/>
        </w:rPr>
        <w:t xml:space="preserve"> </w:t>
      </w:r>
      <w:r w:rsidRPr="000718BE">
        <w:rPr>
          <w:rFonts w:asciiTheme="minorHAnsi" w:hAnsiTheme="minorHAnsi"/>
          <w:bCs/>
          <w:sz w:val="24"/>
          <w:szCs w:val="24"/>
          <w:lang w:eastAsia="cs-CZ"/>
        </w:rPr>
        <w:t xml:space="preserve"> </w:t>
      </w:r>
      <w:r w:rsidR="00E8787A" w:rsidRPr="000718BE">
        <w:rPr>
          <w:rFonts w:asciiTheme="minorHAnsi" w:hAnsiTheme="minorHAnsi"/>
          <w:bCs/>
          <w:sz w:val="24"/>
          <w:szCs w:val="24"/>
          <w:lang w:eastAsia="cs-CZ"/>
        </w:rPr>
        <w:t>A.I.</w:t>
      </w:r>
      <w:proofErr w:type="gramStart"/>
      <w:r w:rsidR="00E8787A" w:rsidRPr="000718BE">
        <w:rPr>
          <w:rFonts w:asciiTheme="minorHAnsi" w:hAnsiTheme="minorHAnsi"/>
          <w:bCs/>
          <w:sz w:val="24"/>
          <w:szCs w:val="24"/>
          <w:lang w:eastAsia="cs-CZ"/>
        </w:rPr>
        <w:t>S.B.L.</w:t>
      </w:r>
      <w:proofErr w:type="gramEnd"/>
      <w:r w:rsidRPr="000718BE">
        <w:rPr>
          <w:rFonts w:asciiTheme="minorHAnsi" w:hAnsiTheme="minorHAnsi"/>
          <w:bCs/>
          <w:sz w:val="24"/>
          <w:szCs w:val="24"/>
          <w:lang w:eastAsia="cs-CZ"/>
        </w:rPr>
        <w:t xml:space="preserve"> s ustanovením o převodu příspěvku EU</w:t>
      </w:r>
    </w:p>
    <w:p w14:paraId="277B0A07" w14:textId="77777777" w:rsidR="00E8787A" w:rsidRPr="000718BE" w:rsidRDefault="00E8787A" w:rsidP="007E0C00">
      <w:pPr>
        <w:pStyle w:val="Odstavecseseznamem"/>
        <w:autoSpaceDE w:val="0"/>
        <w:autoSpaceDN w:val="0"/>
        <w:adjustRightInd w:val="0"/>
        <w:spacing w:after="0" w:line="252" w:lineRule="auto"/>
        <w:ind w:left="720"/>
        <w:jc w:val="both"/>
        <w:rPr>
          <w:rFonts w:asciiTheme="minorHAnsi" w:hAnsiTheme="minorHAnsi"/>
          <w:bCs/>
          <w:sz w:val="24"/>
          <w:szCs w:val="24"/>
          <w:lang w:eastAsia="cs-CZ"/>
        </w:rPr>
      </w:pPr>
    </w:p>
    <w:p w14:paraId="363C77D3" w14:textId="77777777" w:rsidR="00267497" w:rsidRPr="000718BE" w:rsidRDefault="00CE3630" w:rsidP="00E63C22">
      <w:pPr>
        <w:pStyle w:val="Nadpis2"/>
      </w:pPr>
      <w:bookmarkStart w:id="11" w:name="_Toc435680601"/>
      <w:r w:rsidRPr="000718BE">
        <w:t xml:space="preserve">3.2 </w:t>
      </w:r>
      <w:r w:rsidR="00267497" w:rsidRPr="000718BE">
        <w:t>Základní dokumenty, které vymezují rámec a pravidla pro implementaci</w:t>
      </w:r>
      <w:bookmarkEnd w:id="11"/>
    </w:p>
    <w:p w14:paraId="48CDA5DB" w14:textId="77777777" w:rsidR="00267497" w:rsidRPr="000718BE" w:rsidRDefault="00DE558C" w:rsidP="006A10D1">
      <w:pPr>
        <w:pStyle w:val="Odstavecseseznamem"/>
        <w:numPr>
          <w:ilvl w:val="0"/>
          <w:numId w:val="25"/>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 xml:space="preserve">Nařízení (EU) č. 1290/2013 Evropského Parlamentu a Rady z 11. prosince 2013, kterým </w:t>
      </w:r>
      <w:r w:rsidR="00A70019" w:rsidRPr="000718BE">
        <w:rPr>
          <w:rFonts w:asciiTheme="minorHAnsi" w:hAnsiTheme="minorHAnsi"/>
          <w:sz w:val="24"/>
          <w:szCs w:val="24"/>
          <w:lang w:eastAsia="cs-CZ"/>
        </w:rPr>
        <w:t>se ustavují</w:t>
      </w:r>
      <w:r w:rsidRPr="000718BE">
        <w:rPr>
          <w:rFonts w:asciiTheme="minorHAnsi" w:hAnsiTheme="minorHAnsi"/>
          <w:sz w:val="24"/>
          <w:szCs w:val="24"/>
          <w:lang w:eastAsia="cs-CZ"/>
        </w:rPr>
        <w:t xml:space="preserve"> pravidla účasti v rámcovém programu pro výzkum a inovace (2014-2020) „</w:t>
      </w:r>
      <w:proofErr w:type="spellStart"/>
      <w:r w:rsidRPr="000718BE">
        <w:rPr>
          <w:rFonts w:asciiTheme="minorHAnsi" w:hAnsiTheme="minorHAnsi"/>
          <w:sz w:val="24"/>
          <w:szCs w:val="24"/>
          <w:lang w:eastAsia="cs-CZ"/>
        </w:rPr>
        <w:t>Horizon</w:t>
      </w:r>
      <w:proofErr w:type="spellEnd"/>
      <w:r w:rsidRPr="000718BE">
        <w:rPr>
          <w:rFonts w:asciiTheme="minorHAnsi" w:hAnsiTheme="minorHAnsi"/>
          <w:sz w:val="24"/>
          <w:szCs w:val="24"/>
          <w:lang w:eastAsia="cs-CZ"/>
        </w:rPr>
        <w:t xml:space="preserve"> 2020“ a ruší </w:t>
      </w:r>
      <w:r w:rsidR="00A70019" w:rsidRPr="000718BE">
        <w:rPr>
          <w:rFonts w:asciiTheme="minorHAnsi" w:hAnsiTheme="minorHAnsi"/>
          <w:sz w:val="24"/>
          <w:szCs w:val="24"/>
          <w:lang w:eastAsia="cs-CZ"/>
        </w:rPr>
        <w:t>Rozhodnutí (EC</w:t>
      </w:r>
      <w:r w:rsidRPr="000718BE">
        <w:rPr>
          <w:rFonts w:asciiTheme="minorHAnsi" w:hAnsiTheme="minorHAnsi"/>
          <w:sz w:val="24"/>
          <w:szCs w:val="24"/>
          <w:lang w:eastAsia="cs-CZ"/>
        </w:rPr>
        <w:t>) č. 1906/2006</w:t>
      </w:r>
      <w:r w:rsidR="00A70019" w:rsidRPr="000718BE">
        <w:rPr>
          <w:rFonts w:asciiTheme="minorHAnsi" w:hAnsiTheme="minorHAnsi"/>
          <w:sz w:val="24"/>
          <w:szCs w:val="24"/>
          <w:lang w:eastAsia="cs-CZ"/>
        </w:rPr>
        <w:t>.</w:t>
      </w:r>
    </w:p>
    <w:p w14:paraId="146091FC" w14:textId="77777777" w:rsidR="007144AE" w:rsidRPr="000718BE" w:rsidRDefault="007144AE" w:rsidP="007144AE">
      <w:pPr>
        <w:autoSpaceDE w:val="0"/>
        <w:autoSpaceDN w:val="0"/>
        <w:adjustRightInd w:val="0"/>
        <w:spacing w:after="0" w:line="264" w:lineRule="auto"/>
        <w:rPr>
          <w:rFonts w:asciiTheme="minorHAnsi" w:hAnsiTheme="minorHAnsi"/>
          <w:sz w:val="24"/>
          <w:szCs w:val="24"/>
          <w:lang w:eastAsia="cs-CZ"/>
        </w:rPr>
      </w:pPr>
    </w:p>
    <w:p w14:paraId="57CD38B4" w14:textId="77777777" w:rsidR="00267497" w:rsidRPr="000718BE" w:rsidRDefault="00CE3630" w:rsidP="00E63C22">
      <w:pPr>
        <w:pStyle w:val="Nadpis2"/>
      </w:pPr>
      <w:bookmarkStart w:id="12" w:name="_Toc435680602"/>
      <w:r w:rsidRPr="000718BE">
        <w:t xml:space="preserve">3.3 </w:t>
      </w:r>
      <w:r w:rsidR="00267497" w:rsidRPr="000718BE">
        <w:t>Zadávání veřejných zakázek</w:t>
      </w:r>
      <w:bookmarkEnd w:id="12"/>
    </w:p>
    <w:p w14:paraId="77052828" w14:textId="77777777" w:rsidR="00B8085C" w:rsidRPr="000718BE" w:rsidRDefault="00B8085C" w:rsidP="006A10D1">
      <w:pPr>
        <w:pStyle w:val="Odstavecseseznamem"/>
        <w:numPr>
          <w:ilvl w:val="0"/>
          <w:numId w:val="26"/>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 xml:space="preserve">Prováděcí nařízení Komise (EU) č. 842/2011 ze dne 19. srpna 2011, </w:t>
      </w:r>
      <w:r w:rsidR="00597C74" w:rsidRPr="000718BE">
        <w:rPr>
          <w:rFonts w:asciiTheme="minorHAnsi" w:hAnsiTheme="minorHAnsi"/>
          <w:sz w:val="24"/>
          <w:szCs w:val="24"/>
          <w:lang w:eastAsia="cs-CZ"/>
        </w:rPr>
        <w:t>kterým se</w:t>
      </w:r>
      <w:r w:rsidRPr="000718BE">
        <w:rPr>
          <w:rFonts w:asciiTheme="minorHAnsi" w:hAnsiTheme="minorHAnsi"/>
          <w:sz w:val="24"/>
          <w:szCs w:val="24"/>
          <w:lang w:eastAsia="cs-CZ"/>
        </w:rPr>
        <w:t xml:space="preserve"> stanoví standardní formuláře pro zveřejňování oznámení v oblasti zadávání</w:t>
      </w:r>
      <w:r w:rsidR="00C10496" w:rsidRPr="000718BE">
        <w:rPr>
          <w:rFonts w:asciiTheme="minorHAnsi" w:hAnsiTheme="minorHAnsi"/>
          <w:sz w:val="24"/>
          <w:szCs w:val="24"/>
          <w:lang w:eastAsia="cs-CZ"/>
        </w:rPr>
        <w:t xml:space="preserve"> </w:t>
      </w:r>
      <w:r w:rsidRPr="000718BE">
        <w:rPr>
          <w:rFonts w:asciiTheme="minorHAnsi" w:hAnsiTheme="minorHAnsi"/>
          <w:sz w:val="24"/>
          <w:szCs w:val="24"/>
          <w:lang w:eastAsia="cs-CZ"/>
        </w:rPr>
        <w:t>veřejných zakázek a</w:t>
      </w:r>
      <w:r w:rsidR="00597C74" w:rsidRPr="000718BE">
        <w:rPr>
          <w:rFonts w:asciiTheme="minorHAnsi" w:hAnsiTheme="minorHAnsi"/>
          <w:sz w:val="24"/>
          <w:szCs w:val="24"/>
          <w:lang w:eastAsia="cs-CZ"/>
        </w:rPr>
        <w:t> </w:t>
      </w:r>
      <w:r w:rsidRPr="000718BE">
        <w:rPr>
          <w:rFonts w:asciiTheme="minorHAnsi" w:hAnsiTheme="minorHAnsi"/>
          <w:sz w:val="24"/>
          <w:szCs w:val="24"/>
          <w:lang w:eastAsia="cs-CZ"/>
        </w:rPr>
        <w:t>kterým se zrušuje nařízení (ES) č. 1564/2005;</w:t>
      </w:r>
    </w:p>
    <w:p w14:paraId="1BE26D69" w14:textId="77777777" w:rsidR="00B8085C" w:rsidRPr="000718BE" w:rsidRDefault="00B8085C" w:rsidP="006A10D1">
      <w:pPr>
        <w:pStyle w:val="Odstavecseseznamem"/>
        <w:numPr>
          <w:ilvl w:val="0"/>
          <w:numId w:val="26"/>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Směrnice Evropského parlamentu a Rady č. 2004/18/ES ze dne 31. března 2004,</w:t>
      </w:r>
      <w:r w:rsidR="00C10496" w:rsidRPr="000718BE">
        <w:rPr>
          <w:rFonts w:asciiTheme="minorHAnsi" w:hAnsiTheme="minorHAnsi"/>
          <w:sz w:val="24"/>
          <w:szCs w:val="24"/>
          <w:lang w:eastAsia="cs-CZ"/>
        </w:rPr>
        <w:t xml:space="preserve"> </w:t>
      </w:r>
      <w:r w:rsidR="00CB6868" w:rsidRPr="000718BE">
        <w:rPr>
          <w:rFonts w:asciiTheme="minorHAnsi" w:hAnsiTheme="minorHAnsi"/>
          <w:sz w:val="24"/>
          <w:szCs w:val="24"/>
          <w:lang w:eastAsia="cs-CZ"/>
        </w:rPr>
        <w:t>o</w:t>
      </w:r>
      <w:r w:rsidR="00C62129" w:rsidRPr="000718BE">
        <w:rPr>
          <w:rFonts w:asciiTheme="minorHAnsi" w:hAnsiTheme="minorHAnsi"/>
          <w:sz w:val="24"/>
          <w:szCs w:val="24"/>
          <w:lang w:eastAsia="cs-CZ"/>
        </w:rPr>
        <w:t> </w:t>
      </w:r>
      <w:r w:rsidRPr="000718BE">
        <w:rPr>
          <w:rFonts w:asciiTheme="minorHAnsi" w:hAnsiTheme="minorHAnsi"/>
          <w:sz w:val="24"/>
          <w:szCs w:val="24"/>
          <w:lang w:eastAsia="cs-CZ"/>
        </w:rPr>
        <w:t xml:space="preserve">koordinaci postupů při zadávání veřejných zakázek na stavební práce, </w:t>
      </w:r>
      <w:r w:rsidR="00597C74" w:rsidRPr="000718BE">
        <w:rPr>
          <w:rFonts w:asciiTheme="minorHAnsi" w:hAnsiTheme="minorHAnsi"/>
          <w:sz w:val="24"/>
          <w:szCs w:val="24"/>
          <w:lang w:eastAsia="cs-CZ"/>
        </w:rPr>
        <w:t>dodávky a služby</w:t>
      </w:r>
      <w:r w:rsidR="00207E54" w:rsidRPr="000718BE">
        <w:rPr>
          <w:rFonts w:asciiTheme="minorHAnsi" w:hAnsiTheme="minorHAnsi"/>
          <w:sz w:val="24"/>
          <w:szCs w:val="24"/>
          <w:lang w:eastAsia="cs-CZ"/>
        </w:rPr>
        <w:t>.</w:t>
      </w:r>
    </w:p>
    <w:p w14:paraId="588C17C1" w14:textId="77777777" w:rsidR="00267497" w:rsidRPr="000718BE" w:rsidRDefault="00267497" w:rsidP="004A53C5">
      <w:pPr>
        <w:autoSpaceDE w:val="0"/>
        <w:autoSpaceDN w:val="0"/>
        <w:adjustRightInd w:val="0"/>
        <w:spacing w:after="0" w:line="252" w:lineRule="auto"/>
        <w:jc w:val="both"/>
        <w:rPr>
          <w:rFonts w:asciiTheme="minorHAnsi" w:hAnsiTheme="minorHAnsi"/>
          <w:sz w:val="24"/>
          <w:szCs w:val="24"/>
          <w:lang w:eastAsia="cs-CZ"/>
        </w:rPr>
      </w:pPr>
    </w:p>
    <w:p w14:paraId="11783350" w14:textId="77777777" w:rsidR="00267497" w:rsidRPr="000718BE" w:rsidRDefault="00CE3630" w:rsidP="00E63C22">
      <w:pPr>
        <w:pStyle w:val="Nadpis2"/>
      </w:pPr>
      <w:bookmarkStart w:id="13" w:name="_Toc435680603"/>
      <w:r w:rsidRPr="000718BE">
        <w:t xml:space="preserve">3.4 </w:t>
      </w:r>
      <w:r w:rsidR="00267497" w:rsidRPr="000718BE">
        <w:t>Veřejná podpora</w:t>
      </w:r>
      <w:bookmarkEnd w:id="13"/>
    </w:p>
    <w:p w14:paraId="4B5542A1" w14:textId="77777777" w:rsidR="00267497" w:rsidRPr="000718BE" w:rsidRDefault="00010A8D" w:rsidP="006A10D1">
      <w:pPr>
        <w:pStyle w:val="Odstavecseseznamem"/>
        <w:numPr>
          <w:ilvl w:val="0"/>
          <w:numId w:val="36"/>
        </w:numPr>
        <w:autoSpaceDE w:val="0"/>
        <w:autoSpaceDN w:val="0"/>
        <w:adjustRightInd w:val="0"/>
        <w:spacing w:after="0" w:line="264" w:lineRule="auto"/>
        <w:ind w:left="426" w:hanging="426"/>
        <w:jc w:val="both"/>
        <w:rPr>
          <w:lang w:eastAsia="cs-CZ"/>
        </w:rPr>
      </w:pPr>
      <w:r w:rsidRPr="000718BE">
        <w:rPr>
          <w:rFonts w:asciiTheme="minorHAnsi" w:hAnsiTheme="minorHAnsi"/>
          <w:sz w:val="24"/>
          <w:szCs w:val="24"/>
          <w:lang w:eastAsia="cs-CZ"/>
        </w:rPr>
        <w:t xml:space="preserve">Nařízení Komise (EU) č. 651/2014 ze dne 17. </w:t>
      </w:r>
      <w:r w:rsidR="00B7338E" w:rsidRPr="000718BE">
        <w:rPr>
          <w:rFonts w:asciiTheme="minorHAnsi" w:hAnsiTheme="minorHAnsi"/>
          <w:sz w:val="24"/>
          <w:szCs w:val="24"/>
          <w:lang w:eastAsia="cs-CZ"/>
        </w:rPr>
        <w:t>č</w:t>
      </w:r>
      <w:r w:rsidRPr="000718BE">
        <w:rPr>
          <w:rFonts w:asciiTheme="minorHAnsi" w:hAnsiTheme="minorHAnsi"/>
          <w:sz w:val="24"/>
          <w:szCs w:val="24"/>
          <w:lang w:eastAsia="cs-CZ"/>
        </w:rPr>
        <w:t>ervna 2014, kterým se v souladu s články 107 a 108 Smlouvy prohlašují určité kategorie podpory za slučitelné s vnitřním trhem.</w:t>
      </w:r>
    </w:p>
    <w:p w14:paraId="20E9E7AB" w14:textId="77777777" w:rsidR="00267497" w:rsidRPr="000718BE" w:rsidRDefault="00267497" w:rsidP="006A10D1">
      <w:pPr>
        <w:pStyle w:val="Odstavecseseznamem"/>
        <w:numPr>
          <w:ilvl w:val="0"/>
          <w:numId w:val="36"/>
        </w:numPr>
        <w:autoSpaceDE w:val="0"/>
        <w:autoSpaceDN w:val="0"/>
        <w:adjustRightInd w:val="0"/>
        <w:spacing w:after="0" w:line="264" w:lineRule="auto"/>
        <w:ind w:left="426" w:hanging="426"/>
        <w:jc w:val="both"/>
        <w:rPr>
          <w:sz w:val="24"/>
          <w:szCs w:val="24"/>
          <w:lang w:eastAsia="cs-CZ"/>
        </w:rPr>
      </w:pPr>
      <w:r w:rsidRPr="000718BE">
        <w:rPr>
          <w:sz w:val="24"/>
          <w:szCs w:val="24"/>
          <w:lang w:eastAsia="cs-CZ"/>
        </w:rPr>
        <w:t>Nařízení Komise (ES) č. 1998/2006 ze dne 15. prosince 2006 o použití článků 87</w:t>
      </w:r>
      <w:r w:rsidR="005D01D0" w:rsidRPr="000718BE">
        <w:rPr>
          <w:sz w:val="24"/>
          <w:szCs w:val="24"/>
          <w:lang w:eastAsia="cs-CZ"/>
        </w:rPr>
        <w:t xml:space="preserve"> </w:t>
      </w:r>
      <w:r w:rsidRPr="000718BE">
        <w:rPr>
          <w:sz w:val="24"/>
          <w:szCs w:val="24"/>
          <w:lang w:eastAsia="cs-CZ"/>
        </w:rPr>
        <w:t xml:space="preserve">a 88 Smlouvy na podporu de </w:t>
      </w:r>
      <w:proofErr w:type="spellStart"/>
      <w:r w:rsidRPr="000718BE">
        <w:rPr>
          <w:sz w:val="24"/>
          <w:szCs w:val="24"/>
          <w:lang w:eastAsia="cs-CZ"/>
        </w:rPr>
        <w:t>minimis</w:t>
      </w:r>
      <w:proofErr w:type="spellEnd"/>
      <w:r w:rsidRPr="000718BE">
        <w:rPr>
          <w:sz w:val="24"/>
          <w:szCs w:val="24"/>
          <w:lang w:eastAsia="cs-CZ"/>
        </w:rPr>
        <w:t>;</w:t>
      </w:r>
    </w:p>
    <w:p w14:paraId="4869420B" w14:textId="4A6CED8C" w:rsidR="00267497" w:rsidRPr="000718BE" w:rsidRDefault="00ED40C6" w:rsidP="006A10D1">
      <w:pPr>
        <w:pStyle w:val="Odstavecseseznamem"/>
        <w:numPr>
          <w:ilvl w:val="0"/>
          <w:numId w:val="36"/>
        </w:numPr>
        <w:autoSpaceDE w:val="0"/>
        <w:autoSpaceDN w:val="0"/>
        <w:adjustRightInd w:val="0"/>
        <w:spacing w:after="0" w:line="264" w:lineRule="auto"/>
        <w:ind w:left="426" w:hanging="426"/>
        <w:jc w:val="both"/>
        <w:rPr>
          <w:rFonts w:asciiTheme="minorHAnsi" w:hAnsiTheme="minorHAnsi"/>
          <w:sz w:val="24"/>
          <w:szCs w:val="24"/>
          <w:lang w:eastAsia="cs-CZ"/>
        </w:rPr>
      </w:pPr>
      <w:r>
        <w:rPr>
          <w:rFonts w:asciiTheme="minorHAnsi" w:hAnsiTheme="minorHAnsi"/>
          <w:sz w:val="24"/>
          <w:szCs w:val="24"/>
          <w:lang w:eastAsia="cs-CZ"/>
        </w:rPr>
        <w:t xml:space="preserve">Sdělení Komise - </w:t>
      </w:r>
      <w:r w:rsidR="00267497" w:rsidRPr="000718BE">
        <w:rPr>
          <w:rFonts w:asciiTheme="minorHAnsi" w:hAnsiTheme="minorHAnsi"/>
          <w:sz w:val="24"/>
          <w:szCs w:val="24"/>
          <w:lang w:eastAsia="cs-CZ"/>
        </w:rPr>
        <w:t>Rámec pro státní podporu výzkumu, vývoje a inovací č.</w:t>
      </w:r>
      <w:r w:rsidR="00B51481">
        <w:rPr>
          <w:rFonts w:asciiTheme="minorHAnsi" w:hAnsiTheme="minorHAnsi"/>
          <w:sz w:val="24"/>
          <w:szCs w:val="24"/>
          <w:lang w:eastAsia="cs-CZ"/>
        </w:rPr>
        <w:t> </w:t>
      </w:r>
      <w:r w:rsidR="00267497" w:rsidRPr="000718BE">
        <w:rPr>
          <w:rFonts w:asciiTheme="minorHAnsi" w:hAnsiTheme="minorHAnsi"/>
          <w:sz w:val="24"/>
          <w:szCs w:val="24"/>
          <w:lang w:eastAsia="cs-CZ"/>
        </w:rPr>
        <w:t>20</w:t>
      </w:r>
      <w:r w:rsidR="00010A8D" w:rsidRPr="000718BE">
        <w:rPr>
          <w:rFonts w:asciiTheme="minorHAnsi" w:hAnsiTheme="minorHAnsi"/>
          <w:sz w:val="24"/>
          <w:szCs w:val="24"/>
          <w:lang w:eastAsia="cs-CZ"/>
        </w:rPr>
        <w:t>14</w:t>
      </w:r>
      <w:r w:rsidR="00267497" w:rsidRPr="000718BE">
        <w:rPr>
          <w:rFonts w:asciiTheme="minorHAnsi" w:hAnsiTheme="minorHAnsi"/>
          <w:sz w:val="24"/>
          <w:szCs w:val="24"/>
          <w:lang w:eastAsia="cs-CZ"/>
        </w:rPr>
        <w:t>/C</w:t>
      </w:r>
      <w:r w:rsidR="00207E54" w:rsidRPr="000718BE">
        <w:rPr>
          <w:rFonts w:asciiTheme="minorHAnsi" w:hAnsiTheme="minorHAnsi"/>
          <w:sz w:val="24"/>
          <w:szCs w:val="24"/>
          <w:lang w:eastAsia="cs-CZ"/>
        </w:rPr>
        <w:t xml:space="preserve"> </w:t>
      </w:r>
      <w:r w:rsidR="00010A8D" w:rsidRPr="000718BE">
        <w:rPr>
          <w:rFonts w:asciiTheme="minorHAnsi" w:hAnsiTheme="minorHAnsi"/>
          <w:sz w:val="24"/>
          <w:szCs w:val="24"/>
          <w:lang w:eastAsia="cs-CZ"/>
        </w:rPr>
        <w:t>198</w:t>
      </w:r>
      <w:r w:rsidR="00267497" w:rsidRPr="000718BE">
        <w:rPr>
          <w:rFonts w:asciiTheme="minorHAnsi" w:hAnsiTheme="minorHAnsi"/>
          <w:sz w:val="24"/>
          <w:szCs w:val="24"/>
          <w:lang w:eastAsia="cs-CZ"/>
        </w:rPr>
        <w:t>/01, regulující oblast po</w:t>
      </w:r>
      <w:r w:rsidR="00207E54" w:rsidRPr="000718BE">
        <w:rPr>
          <w:rFonts w:asciiTheme="minorHAnsi" w:hAnsiTheme="minorHAnsi"/>
          <w:sz w:val="24"/>
          <w:szCs w:val="24"/>
          <w:lang w:eastAsia="cs-CZ"/>
        </w:rPr>
        <w:t>dpory výzkumu, vývoje a inovací.</w:t>
      </w:r>
    </w:p>
    <w:p w14:paraId="09177F4F" w14:textId="77777777" w:rsidR="00267497" w:rsidRPr="000718BE" w:rsidRDefault="00267497" w:rsidP="00F64077">
      <w:pPr>
        <w:autoSpaceDE w:val="0"/>
        <w:autoSpaceDN w:val="0"/>
        <w:adjustRightInd w:val="0"/>
        <w:spacing w:after="0" w:line="264" w:lineRule="auto"/>
        <w:jc w:val="both"/>
        <w:rPr>
          <w:rFonts w:asciiTheme="minorHAnsi" w:hAnsiTheme="minorHAnsi"/>
          <w:sz w:val="24"/>
          <w:szCs w:val="24"/>
          <w:lang w:eastAsia="cs-CZ"/>
        </w:rPr>
      </w:pPr>
    </w:p>
    <w:p w14:paraId="657BAEF9" w14:textId="77777777" w:rsidR="00267497" w:rsidRPr="000718BE" w:rsidRDefault="00CE3630" w:rsidP="00E63C22">
      <w:pPr>
        <w:pStyle w:val="Nadpis2"/>
      </w:pPr>
      <w:bookmarkStart w:id="14" w:name="_Toc435680604"/>
      <w:r w:rsidRPr="000718BE">
        <w:t xml:space="preserve">3.5 </w:t>
      </w:r>
      <w:r w:rsidR="00267497" w:rsidRPr="000718BE">
        <w:t>Právní předpisy a usnesení vlády ČR</w:t>
      </w:r>
      <w:r w:rsidR="00A6544C" w:rsidRPr="000718BE">
        <w:rPr>
          <w:rStyle w:val="Znakapoznpodarou"/>
        </w:rPr>
        <w:footnoteReference w:id="2"/>
      </w:r>
      <w:bookmarkEnd w:id="14"/>
    </w:p>
    <w:p w14:paraId="54F465EA"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Zákon č. 2/1969 Sb., o zřízení ministerstev a jiných ústředních orgánů státní správy České republiky, ve znění pozdějších předpisů;</w:t>
      </w:r>
    </w:p>
    <w:p w14:paraId="3EF6AB95"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Zákon č. 47/2002 Sb., o podpoře malého a středního podnikání a o změně zákona č. 2/1969 Sb., o zřízení ministerstev a jiných ústředních orgánů státní správy České republiky, ve znění pozdějších předpisů, ve znění pozdějších předpisů;</w:t>
      </w:r>
    </w:p>
    <w:p w14:paraId="18214A59"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Zákon č. 125/2008 Sb., o přeměnách obchodních společností a družstev, ve znění pozdějších předpisů;</w:t>
      </w:r>
    </w:p>
    <w:p w14:paraId="502DFC4B"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Zákon č. 130/2002 Sb., o zákon o podpoře výzkumu, experimentálního vývoje a inovací, ve znění pozdějších předpisů;</w:t>
      </w:r>
    </w:p>
    <w:p w14:paraId="0F34996C"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Zákon č. 137/2006 Sb., o veřejných zakázkách, ve znění pozdějších předpisů;</w:t>
      </w:r>
    </w:p>
    <w:p w14:paraId="6FEE8558"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lastRenderedPageBreak/>
        <w:t>Zákon č. 141/1961 Sb., trestní řád, ve znění pozdějších předpisů;</w:t>
      </w:r>
    </w:p>
    <w:p w14:paraId="2C7E7B41"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Zákon č. 166/1993 Sb., o Nejvyšším kontrolním úřadu, ve znění pozdějších předpisů;</w:t>
      </w:r>
    </w:p>
    <w:p w14:paraId="0B4B30E0"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Zákon č. 215/2004 Sb., o úpravě některých vztahů v oblasti veřejné podpory a o změně zákona o podpoře výzkumu a vývoje, ve znění pozdějších předpisů;</w:t>
      </w:r>
    </w:p>
    <w:p w14:paraId="5E9EC70F"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Zákon č. 218/2000 Sb., rozpočtová pravidla, ve znění pozdějších předpisů;</w:t>
      </w:r>
    </w:p>
    <w:p w14:paraId="0C476172"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Zákon č. 219/2000 Sb., o majetku České republiky a jejím vystupování v právních vztazích, ve znění pozdějších předpisů;</w:t>
      </w:r>
    </w:p>
    <w:p w14:paraId="29720179"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Zákon č. 235/2004 Sb., o dani z přidané hodnoty, ve znění pozdějších předpisů;</w:t>
      </w:r>
    </w:p>
    <w:p w14:paraId="15AF3522" w14:textId="77777777" w:rsidR="00715012" w:rsidRPr="000718BE" w:rsidRDefault="00715012"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Zákon</w:t>
      </w:r>
      <w:r w:rsidR="00DE57D3" w:rsidRPr="000718BE">
        <w:rPr>
          <w:rFonts w:asciiTheme="minorHAnsi" w:hAnsiTheme="minorHAnsi"/>
          <w:sz w:val="24"/>
          <w:szCs w:val="24"/>
          <w:lang w:eastAsia="cs-CZ"/>
        </w:rPr>
        <w:t xml:space="preserve"> č. 234/2014, o státní službě, </w:t>
      </w:r>
      <w:r w:rsidRPr="000718BE">
        <w:rPr>
          <w:rFonts w:asciiTheme="minorHAnsi" w:hAnsiTheme="minorHAnsi"/>
          <w:sz w:val="24"/>
          <w:szCs w:val="24"/>
          <w:lang w:eastAsia="cs-CZ"/>
        </w:rPr>
        <w:t>ve znění pozdějších předpisů.</w:t>
      </w:r>
    </w:p>
    <w:p w14:paraId="7D961956"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Zákon č. 262/2006 Sb., zákoník práce, ve znění pozdějších předpisů;</w:t>
      </w:r>
    </w:p>
    <w:p w14:paraId="0256FD18"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Zákon č. 280/2009 Sb., daňový řád, ve znění pozdějších předpisů;</w:t>
      </w:r>
    </w:p>
    <w:p w14:paraId="5E383724"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Zákon č. 320/2001 Sb., o finanční kontrole, ve znění pozdějších předpisů;</w:t>
      </w:r>
    </w:p>
    <w:p w14:paraId="2DA84D7A"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Zákon č. 420/2004 Sb., o přezkoumávání hospodaření územních samosprávných celků a dobrovolných svazků obcí, ve znění pozdějších předpisů;</w:t>
      </w:r>
    </w:p>
    <w:p w14:paraId="2CB1134B"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Zákon č. 456/2011 Sb., o Finanční správě České republiky, ve znění pozdějších předpisů</w:t>
      </w:r>
      <w:r w:rsidR="00DE57D3" w:rsidRPr="000718BE">
        <w:rPr>
          <w:rFonts w:asciiTheme="minorHAnsi" w:hAnsiTheme="minorHAnsi"/>
          <w:sz w:val="24"/>
          <w:szCs w:val="24"/>
          <w:lang w:eastAsia="cs-CZ"/>
        </w:rPr>
        <w:t>;</w:t>
      </w:r>
    </w:p>
    <w:p w14:paraId="203DF326"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Zákon č. 499/2004 Sb., o archivnictví a spisové službě a o změně některých zákonů, ve znění pozdějších předpisů;</w:t>
      </w:r>
    </w:p>
    <w:p w14:paraId="03A5B68D"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Zákon č. 500/2004 Sb., správní řád, ve znění pozdějších předpisů;</w:t>
      </w:r>
    </w:p>
    <w:p w14:paraId="0758E61D"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 xml:space="preserve">Zákon č. 552/1991 Sb., o státní kontrole, ve znění pozdějších předpisů (s účinností k 1. 1. 2014 bude zrušen zákonem č. 255/2012 Sb., o kontrole); </w:t>
      </w:r>
    </w:p>
    <w:p w14:paraId="7880A46C"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Zákon č. 563/1991 Sb., o účetnictví, ve znění pozdějších předpisů;</w:t>
      </w:r>
    </w:p>
    <w:p w14:paraId="7A30C4C8"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Zákon č. 586/1992 Sb., o daních z příjmů, ve znění pozdějších předpisů;</w:t>
      </w:r>
    </w:p>
    <w:p w14:paraId="3BFA2F1B"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Vyhláška č. 52/2008 Sb., kterou se stanoví zásady a termíny finančního vypořádání vztahů se státním rozpočtem, státními finančními aktivy nebo Národním fondem;</w:t>
      </w:r>
    </w:p>
    <w:p w14:paraId="07EE01CB"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Vyhláška č. 62/2001 Sb., o hospodaření organizačních složek státu a státních organizací s majetkem státu, ve znění pozdějších předpisů;</w:t>
      </w:r>
    </w:p>
    <w:p w14:paraId="50C77A33"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Vyhláška č. 133/2013 Sb., ustanovení rozsahu a struktury údajů pro vypracování návrhu zákona o státním rozpočtu a návrhu střednědobého výhledu státního rozpočtu a lhůtách jejich předkládání;</w:t>
      </w:r>
    </w:p>
    <w:p w14:paraId="0FA7CBE0"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Vyhláška č. 286/2007 Sb., o centrální evidenci dotací, ve znění pozdějších předpisů;</w:t>
      </w:r>
    </w:p>
    <w:p w14:paraId="3344FF95"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Vyhláška č. 323/2002 Sb., o rozpočtové skladbě, ve znění pozdějších předpisů;</w:t>
      </w:r>
    </w:p>
    <w:p w14:paraId="790DBB3C"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Vyhláška č. 410/2009 Sb., kterou se provádějí některá ustanovení zákona č. 563/1991 Sb., o účetnictví, ve znění pozdějších předpisů, pro některé vybrané účetní jednotky, ve znění pozdějších předpisů;</w:t>
      </w:r>
    </w:p>
    <w:p w14:paraId="1ED4F146"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Vyhláška č. 416/2004 Sb., kterou se provádí zákon č. 320/2001 Sb., o finanční kontrole;</w:t>
      </w:r>
    </w:p>
    <w:p w14:paraId="6A38C34C"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Vyhláška č. 419/2001 Sb., o rozsahu, struktuře a termínech údajů předkládaných pro vypracování návrhu státního závěrečného účtu a o rozsahu a termínech sestavení návrhů závěrečných účtů kapitol státního rozpočtu, ve znění pozdějších předpisů;</w:t>
      </w:r>
    </w:p>
    <w:p w14:paraId="1EA935A5"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Vyhláška č. 449/2009 Sb., o způsobu, termínech a rozsahu údajů předkládaných pro hodnocení plnění státního rozpočtu, rozpočtů státních fondů, rozpočtů územních samosprávných celků, rozpočtů dobrovolných svazků obcí a rozpočtů Regionálních rad regionů soudržnosti, ve znění pozdějších předpisů;</w:t>
      </w:r>
    </w:p>
    <w:p w14:paraId="5C7BB828"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lastRenderedPageBreak/>
        <w:t>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14:paraId="1154BFBC"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Vyhláška č. 501/2002 Sb., kterou se provádějí některá ustanovení zákona č. 563/1991 Sb., o účetnictví, ve znění pozdějších předpisů, pro účetní jednotky, které jsou bankami a jinými finančními institucemi, ve znění  pozdějších předpisů;</w:t>
      </w:r>
    </w:p>
    <w:p w14:paraId="7B4C43AB"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pozdějších předpisů;</w:t>
      </w:r>
    </w:p>
    <w:p w14:paraId="37CCF60D"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Vyhláška č. 560/2006 Sb., o účasti státního rozpočtu na financování programů reprodukce majetku, ve znění pozdějších předpisů;</w:t>
      </w:r>
    </w:p>
    <w:p w14:paraId="4D081F2C"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Nařízení vlády č. 77/2008 Sb., o stanovení finančních limitů pro účely zákona o veřejných zakázkách, o vymezení zboží pořizovaného Českou republikou – Ministerstvem obrany, pro které platí zvláštní finanční limit, a o přepočtech částek stanovených v zákoně o veřejných zakázkách v eurech na českou měnu, ve znění pozdějších předpisů;</w:t>
      </w:r>
    </w:p>
    <w:p w14:paraId="4BA0BBA4" w14:textId="77777777" w:rsidR="00C62129" w:rsidRPr="000718BE" w:rsidRDefault="00C62129" w:rsidP="006A10D1">
      <w:pPr>
        <w:pStyle w:val="Odstavecseseznamem"/>
        <w:numPr>
          <w:ilvl w:val="0"/>
          <w:numId w:val="28"/>
        </w:numPr>
        <w:autoSpaceDE w:val="0"/>
        <w:autoSpaceDN w:val="0"/>
        <w:adjustRightInd w:val="0"/>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Nařízení vlády č. 397/2009 Sb., o informačním systému výzkumu, experimentálního vývoje a inovací;</w:t>
      </w:r>
    </w:p>
    <w:p w14:paraId="704B688E" w14:textId="77777777" w:rsidR="00C62129" w:rsidRPr="000718BE" w:rsidRDefault="00C62129" w:rsidP="006A10D1">
      <w:pPr>
        <w:pStyle w:val="Odstavecseseznamem"/>
        <w:numPr>
          <w:ilvl w:val="0"/>
          <w:numId w:val="28"/>
        </w:numPr>
        <w:spacing w:after="0" w:line="264" w:lineRule="auto"/>
        <w:ind w:left="426" w:hanging="426"/>
        <w:jc w:val="both"/>
        <w:rPr>
          <w:rFonts w:asciiTheme="minorHAnsi" w:hAnsiTheme="minorHAnsi"/>
          <w:sz w:val="24"/>
          <w:szCs w:val="24"/>
          <w:lang w:eastAsia="cs-CZ"/>
        </w:rPr>
      </w:pPr>
      <w:r w:rsidRPr="000718BE">
        <w:rPr>
          <w:rFonts w:asciiTheme="minorHAnsi" w:hAnsiTheme="minorHAnsi"/>
          <w:sz w:val="24"/>
          <w:szCs w:val="24"/>
          <w:lang w:eastAsia="cs-CZ"/>
        </w:rPr>
        <w:t>Usnesení vlády č. 505/2012 ze dne 4. července 2012 k Metodice finančních toků, kontroly a certifikace programů financovaných z Finančních mechanismů Evropského hospodářského prostoru a Norska v programovém období let 2009-2014;</w:t>
      </w:r>
    </w:p>
    <w:p w14:paraId="17F6F198" w14:textId="77777777" w:rsidR="00C62129" w:rsidRPr="000718BE" w:rsidRDefault="00C62129" w:rsidP="006A10D1">
      <w:pPr>
        <w:pStyle w:val="Odstavecseseznamem"/>
        <w:numPr>
          <w:ilvl w:val="0"/>
          <w:numId w:val="28"/>
        </w:numPr>
        <w:spacing w:after="0" w:line="252" w:lineRule="auto"/>
        <w:ind w:left="426" w:hanging="426"/>
        <w:jc w:val="both"/>
        <w:rPr>
          <w:rFonts w:asciiTheme="minorHAnsi" w:hAnsiTheme="minorHAnsi"/>
          <w:sz w:val="24"/>
          <w:szCs w:val="24"/>
        </w:rPr>
      </w:pPr>
      <w:r w:rsidRPr="000718BE">
        <w:rPr>
          <w:rFonts w:asciiTheme="minorHAnsi" w:hAnsiTheme="minorHAnsi"/>
          <w:sz w:val="24"/>
          <w:szCs w:val="24"/>
        </w:rPr>
        <w:t xml:space="preserve">Metodika finančních toků, kontroly a certifikace programů financovaných z Finančních mechanismů Evropského hospodářského prostoru a Norska v programovém období 2009-2014; </w:t>
      </w:r>
    </w:p>
    <w:p w14:paraId="779F1E2B" w14:textId="77777777" w:rsidR="00190E73" w:rsidRPr="000718BE" w:rsidRDefault="00190E73" w:rsidP="00737666">
      <w:pPr>
        <w:pStyle w:val="Nadpis2"/>
        <w:spacing w:after="0"/>
      </w:pPr>
    </w:p>
    <w:p w14:paraId="2E55628A" w14:textId="77777777" w:rsidR="00267497" w:rsidRPr="000718BE" w:rsidRDefault="00CE3630" w:rsidP="00E63C22">
      <w:pPr>
        <w:pStyle w:val="Nadpis2"/>
      </w:pPr>
      <w:bookmarkStart w:id="15" w:name="_Toc435680605"/>
      <w:r w:rsidRPr="000718BE">
        <w:t xml:space="preserve">3.6 </w:t>
      </w:r>
      <w:r w:rsidR="00267497" w:rsidRPr="000718BE">
        <w:t>Vnitřní předpisy MŠMT</w:t>
      </w:r>
      <w:bookmarkEnd w:id="15"/>
      <w:r w:rsidR="00267497" w:rsidRPr="000718BE">
        <w:t xml:space="preserve"> </w:t>
      </w:r>
    </w:p>
    <w:p w14:paraId="1CB218FC" w14:textId="77777777" w:rsidR="00B75450" w:rsidRPr="000718BE" w:rsidRDefault="00B75450" w:rsidP="006A10D1">
      <w:pPr>
        <w:pStyle w:val="Odstavecseseznamem"/>
        <w:numPr>
          <w:ilvl w:val="0"/>
          <w:numId w:val="19"/>
        </w:numPr>
        <w:spacing w:after="0" w:line="252" w:lineRule="auto"/>
        <w:ind w:left="426" w:hanging="426"/>
        <w:jc w:val="both"/>
        <w:rPr>
          <w:rStyle w:val="normlntunChar"/>
          <w:rFonts w:asciiTheme="minorHAnsi" w:hAnsiTheme="minorHAnsi"/>
          <w:b w:val="0"/>
        </w:rPr>
      </w:pPr>
      <w:r w:rsidRPr="000718BE">
        <w:rPr>
          <w:rFonts w:asciiTheme="minorHAnsi" w:eastAsia="MS Mincho" w:hAnsiTheme="minorHAnsi"/>
          <w:sz w:val="24"/>
          <w:szCs w:val="24"/>
          <w:lang w:eastAsia="fr-FR"/>
        </w:rPr>
        <w:t xml:space="preserve">Organizační řád MŠMT ze dne 15. 6. 2004 pod </w:t>
      </w:r>
      <w:proofErr w:type="gramStart"/>
      <w:r w:rsidRPr="000718BE">
        <w:rPr>
          <w:rFonts w:asciiTheme="minorHAnsi" w:eastAsia="MS Mincho" w:hAnsiTheme="minorHAnsi"/>
          <w:sz w:val="24"/>
          <w:szCs w:val="24"/>
          <w:lang w:eastAsia="fr-FR"/>
        </w:rPr>
        <w:t>č.j.</w:t>
      </w:r>
      <w:proofErr w:type="gramEnd"/>
      <w:r w:rsidRPr="000718BE">
        <w:rPr>
          <w:rFonts w:asciiTheme="minorHAnsi" w:eastAsia="MS Mincho" w:hAnsiTheme="minorHAnsi"/>
          <w:sz w:val="24"/>
          <w:szCs w:val="24"/>
          <w:lang w:eastAsia="fr-FR"/>
        </w:rPr>
        <w:t xml:space="preserve"> 20841/2004-14 ve znění aktuálních dodatků;</w:t>
      </w:r>
      <w:r w:rsidRPr="000718BE">
        <w:rPr>
          <w:rStyle w:val="normlntunChar"/>
          <w:rFonts w:asciiTheme="minorHAnsi" w:hAnsiTheme="minorHAnsi"/>
        </w:rPr>
        <w:t xml:space="preserve"> </w:t>
      </w:r>
    </w:p>
    <w:p w14:paraId="77752EA5" w14:textId="77777777" w:rsidR="00B75450" w:rsidRPr="000718BE" w:rsidRDefault="00B75450" w:rsidP="006A10D1">
      <w:pPr>
        <w:pStyle w:val="Odstavecseseznamem"/>
        <w:numPr>
          <w:ilvl w:val="0"/>
          <w:numId w:val="19"/>
        </w:numPr>
        <w:spacing w:after="0" w:line="252" w:lineRule="auto"/>
        <w:ind w:left="426" w:hanging="426"/>
        <w:jc w:val="both"/>
        <w:rPr>
          <w:rStyle w:val="normlntunChar"/>
          <w:b w:val="0"/>
        </w:rPr>
      </w:pPr>
      <w:r w:rsidRPr="000718BE">
        <w:rPr>
          <w:rStyle w:val="normlntunChar"/>
          <w:rFonts w:asciiTheme="minorHAnsi" w:hAnsiTheme="minorHAnsi"/>
          <w:b w:val="0"/>
        </w:rPr>
        <w:t>Příkaz ministra školství, mládeže a tělovýchovy č. 4/2013 (MSMT-7707/2013-I/1), kterým se vydává spisový a skartační řád MŠMT;</w:t>
      </w:r>
    </w:p>
    <w:p w14:paraId="658B6B7F" w14:textId="77777777" w:rsidR="00DE57D3" w:rsidRPr="000718BE" w:rsidRDefault="00DE57D3" w:rsidP="006A10D1">
      <w:pPr>
        <w:pStyle w:val="style1"/>
        <w:numPr>
          <w:ilvl w:val="0"/>
          <w:numId w:val="19"/>
        </w:numPr>
        <w:ind w:left="426" w:hanging="426"/>
        <w:jc w:val="both"/>
        <w:rPr>
          <w:rFonts w:asciiTheme="minorHAnsi" w:hAnsiTheme="minorHAnsi"/>
          <w:color w:val="auto"/>
        </w:rPr>
      </w:pPr>
      <w:r w:rsidRPr="000718BE">
        <w:rPr>
          <w:rFonts w:asciiTheme="minorHAnsi" w:hAnsiTheme="minorHAnsi"/>
          <w:color w:val="auto"/>
        </w:rPr>
        <w:t xml:space="preserve">Příkaz ministra </w:t>
      </w:r>
      <w:r w:rsidRPr="000718BE">
        <w:rPr>
          <w:rStyle w:val="normlntunChar"/>
          <w:rFonts w:asciiTheme="minorHAnsi" w:hAnsiTheme="minorHAnsi"/>
          <w:b w:val="0"/>
          <w:color w:val="auto"/>
        </w:rPr>
        <w:t xml:space="preserve">školství, mládeže a tělovýchovy </w:t>
      </w:r>
      <w:r w:rsidR="009C24A2" w:rsidRPr="000718BE">
        <w:rPr>
          <w:rFonts w:asciiTheme="minorHAnsi" w:hAnsiTheme="minorHAnsi"/>
          <w:color w:val="auto"/>
        </w:rPr>
        <w:t>č. 12/2015 (MSMT-</w:t>
      </w:r>
      <w:r w:rsidRPr="000718BE">
        <w:rPr>
          <w:rFonts w:asciiTheme="minorHAnsi" w:hAnsiTheme="minorHAnsi"/>
          <w:color w:val="auto"/>
        </w:rPr>
        <w:t>19798/2015-1), kterým se vydává Dodatek č. 120 k Organizačnímu řádu MŠMT o změnách ve struktuře vnitřních předpisů MŠMT;</w:t>
      </w:r>
    </w:p>
    <w:p w14:paraId="30A7D535" w14:textId="77777777" w:rsidR="009C24A2" w:rsidRPr="000718BE" w:rsidRDefault="00437CE0" w:rsidP="006A10D1">
      <w:pPr>
        <w:pStyle w:val="style1"/>
        <w:numPr>
          <w:ilvl w:val="0"/>
          <w:numId w:val="19"/>
        </w:numPr>
        <w:ind w:left="426" w:hanging="426"/>
        <w:jc w:val="both"/>
        <w:rPr>
          <w:rStyle w:val="normlntunChar"/>
          <w:rFonts w:asciiTheme="minorHAnsi" w:eastAsia="Calibri" w:hAnsiTheme="minorHAnsi"/>
          <w:b w:val="0"/>
          <w:color w:val="auto"/>
          <w:lang w:eastAsia="en-US"/>
        </w:rPr>
      </w:pPr>
      <w:hyperlink r:id="rId9" w:history="1">
        <w:r w:rsidR="009C24A2" w:rsidRPr="000718BE">
          <w:rPr>
            <w:rStyle w:val="normlntunChar"/>
            <w:rFonts w:asciiTheme="minorHAnsi" w:hAnsiTheme="minorHAnsi"/>
            <w:b w:val="0"/>
            <w:color w:val="auto"/>
          </w:rPr>
          <w:t>Příkaz ministra č. 13</w:t>
        </w:r>
      </w:hyperlink>
      <w:r w:rsidR="009C24A2" w:rsidRPr="000718BE">
        <w:rPr>
          <w:rStyle w:val="normlntunChar"/>
          <w:rFonts w:asciiTheme="minorHAnsi" w:hAnsiTheme="minorHAnsi"/>
          <w:b w:val="0"/>
          <w:color w:val="auto"/>
        </w:rPr>
        <w:t>/2014, kterým se vydává Směrnice upravující náhrady cestovních výdajů při tuzemských pracovních cestách;</w:t>
      </w:r>
    </w:p>
    <w:p w14:paraId="31AB2593" w14:textId="77777777" w:rsidR="00B75450" w:rsidRPr="000718BE" w:rsidRDefault="00B75450" w:rsidP="006A10D1">
      <w:pPr>
        <w:pStyle w:val="style1"/>
        <w:numPr>
          <w:ilvl w:val="0"/>
          <w:numId w:val="19"/>
        </w:numPr>
        <w:ind w:left="426" w:hanging="426"/>
        <w:jc w:val="both"/>
        <w:rPr>
          <w:rFonts w:asciiTheme="minorHAnsi" w:hAnsiTheme="minorHAnsi"/>
          <w:color w:val="auto"/>
        </w:rPr>
      </w:pPr>
      <w:r w:rsidRPr="000718BE">
        <w:rPr>
          <w:rFonts w:asciiTheme="minorHAnsi" w:hAnsiTheme="minorHAnsi"/>
          <w:color w:val="auto"/>
        </w:rPr>
        <w:t xml:space="preserve">Příkaz ministra </w:t>
      </w:r>
      <w:r w:rsidRPr="000718BE">
        <w:rPr>
          <w:rStyle w:val="normlntunChar"/>
          <w:rFonts w:asciiTheme="minorHAnsi" w:hAnsiTheme="minorHAnsi"/>
          <w:b w:val="0"/>
          <w:color w:val="auto"/>
        </w:rPr>
        <w:t xml:space="preserve">školství, mládeže a tělovýchovy </w:t>
      </w:r>
      <w:r w:rsidR="00DE57D3" w:rsidRPr="000718BE">
        <w:rPr>
          <w:rFonts w:asciiTheme="minorHAnsi" w:hAnsiTheme="minorHAnsi"/>
          <w:color w:val="auto"/>
        </w:rPr>
        <w:t>č. 48/2012</w:t>
      </w:r>
      <w:r w:rsidRPr="000718BE">
        <w:rPr>
          <w:rFonts w:asciiTheme="minorHAnsi" w:hAnsiTheme="minorHAnsi"/>
          <w:color w:val="auto"/>
        </w:rPr>
        <w:t xml:space="preserve"> (</w:t>
      </w:r>
      <w:proofErr w:type="gramStart"/>
      <w:r w:rsidR="009C24A2" w:rsidRPr="000718BE">
        <w:rPr>
          <w:rFonts w:asciiTheme="minorHAnsi" w:hAnsiTheme="minorHAnsi"/>
          <w:color w:val="auto"/>
        </w:rPr>
        <w:t>MSMT</w:t>
      </w:r>
      <w:proofErr w:type="gramEnd"/>
      <w:r w:rsidR="009C24A2" w:rsidRPr="000718BE">
        <w:rPr>
          <w:rFonts w:asciiTheme="minorHAnsi" w:hAnsiTheme="minorHAnsi"/>
          <w:color w:val="auto"/>
        </w:rPr>
        <w:t>–</w:t>
      </w:r>
      <w:proofErr w:type="gramStart"/>
      <w:r w:rsidR="009C24A2" w:rsidRPr="000718BE">
        <w:rPr>
          <w:rFonts w:asciiTheme="minorHAnsi" w:hAnsiTheme="minorHAnsi"/>
          <w:color w:val="auto"/>
        </w:rPr>
        <w:t>55352</w:t>
      </w:r>
      <w:proofErr w:type="gramEnd"/>
      <w:r w:rsidR="009C24A2" w:rsidRPr="000718BE">
        <w:rPr>
          <w:rFonts w:asciiTheme="minorHAnsi" w:hAnsiTheme="minorHAnsi"/>
          <w:color w:val="auto"/>
        </w:rPr>
        <w:t>-2012-VI-</w:t>
      </w:r>
      <w:r w:rsidR="00DE57D3" w:rsidRPr="000718BE">
        <w:rPr>
          <w:rFonts w:asciiTheme="minorHAnsi" w:hAnsiTheme="minorHAnsi"/>
          <w:color w:val="auto"/>
        </w:rPr>
        <w:t>1</w:t>
      </w:r>
      <w:r w:rsidRPr="000718BE">
        <w:rPr>
          <w:rFonts w:asciiTheme="minorHAnsi" w:hAnsiTheme="minorHAnsi"/>
          <w:color w:val="auto"/>
        </w:rPr>
        <w:t xml:space="preserve">), kterým se vydává Dodatek č. </w:t>
      </w:r>
      <w:r w:rsidR="00DE57D3" w:rsidRPr="000718BE">
        <w:rPr>
          <w:rFonts w:asciiTheme="minorHAnsi" w:hAnsiTheme="minorHAnsi"/>
          <w:color w:val="auto"/>
        </w:rPr>
        <w:t>120</w:t>
      </w:r>
      <w:r w:rsidRPr="000718BE">
        <w:rPr>
          <w:rFonts w:asciiTheme="minorHAnsi" w:hAnsiTheme="minorHAnsi"/>
          <w:color w:val="auto"/>
        </w:rPr>
        <w:t xml:space="preserve"> k Organizačnímu řádu MŠMT o změnách ve struktuře vnitřních předpisů MŠMT a o změnách v organizační struktuře MŠMT, Směrnice upravující postup při zpracování materiálů ve vnitřním a vnějším připomínkovém řízení a</w:t>
      </w:r>
      <w:r w:rsidR="007A15BF" w:rsidRPr="000718BE">
        <w:rPr>
          <w:rFonts w:asciiTheme="minorHAnsi" w:hAnsiTheme="minorHAnsi"/>
          <w:color w:val="auto"/>
        </w:rPr>
        <w:t> </w:t>
      </w:r>
      <w:r w:rsidRPr="000718BE">
        <w:rPr>
          <w:rFonts w:asciiTheme="minorHAnsi" w:hAnsiTheme="minorHAnsi"/>
          <w:color w:val="auto"/>
        </w:rPr>
        <w:t>materiálů pro poradu vedení a poradu náměstků Ministerstva školství, mládeže a</w:t>
      </w:r>
      <w:r w:rsidR="007A15BF" w:rsidRPr="000718BE">
        <w:rPr>
          <w:rFonts w:asciiTheme="minorHAnsi" w:hAnsiTheme="minorHAnsi"/>
          <w:color w:val="auto"/>
        </w:rPr>
        <w:t> </w:t>
      </w:r>
      <w:r w:rsidRPr="000718BE">
        <w:rPr>
          <w:rFonts w:asciiTheme="minorHAnsi" w:hAnsiTheme="minorHAnsi"/>
          <w:color w:val="auto"/>
        </w:rPr>
        <w:t>tělovýchovy a pro jednání vlády, mění příkaz ministra č. 24/2012, ve znění příkazu ministra č. 34/2012, příkaz ministra č. 27/2012, ve znění příkazu ministra č. 34/2012 a</w:t>
      </w:r>
      <w:r w:rsidR="007A15BF" w:rsidRPr="000718BE">
        <w:rPr>
          <w:rFonts w:asciiTheme="minorHAnsi" w:hAnsiTheme="minorHAnsi"/>
          <w:color w:val="auto"/>
        </w:rPr>
        <w:t> </w:t>
      </w:r>
      <w:r w:rsidRPr="000718BE">
        <w:rPr>
          <w:rFonts w:asciiTheme="minorHAnsi" w:hAnsiTheme="minorHAnsi"/>
          <w:color w:val="auto"/>
        </w:rPr>
        <w:t>příkaz ministra č. 34/2012, a vydává úplné znění Organizačního řádu MŠMT.</w:t>
      </w:r>
    </w:p>
    <w:p w14:paraId="0DCD51A5" w14:textId="77777777" w:rsidR="00B75450" w:rsidRPr="000718BE" w:rsidRDefault="00B75450" w:rsidP="006A10D1">
      <w:pPr>
        <w:pStyle w:val="Odstavecseseznamem"/>
        <w:numPr>
          <w:ilvl w:val="0"/>
          <w:numId w:val="19"/>
        </w:numPr>
        <w:spacing w:after="0" w:line="264" w:lineRule="auto"/>
        <w:ind w:left="426" w:hanging="426"/>
        <w:jc w:val="both"/>
        <w:rPr>
          <w:rFonts w:asciiTheme="minorHAnsi" w:hAnsiTheme="minorHAnsi"/>
          <w:sz w:val="24"/>
          <w:szCs w:val="24"/>
        </w:rPr>
      </w:pPr>
      <w:r w:rsidRPr="000718BE">
        <w:rPr>
          <w:rFonts w:asciiTheme="minorHAnsi" w:hAnsiTheme="minorHAnsi"/>
          <w:sz w:val="24"/>
          <w:szCs w:val="24"/>
        </w:rPr>
        <w:lastRenderedPageBreak/>
        <w:t>Příkaz ministra školství, mládeže a tělovýchovy č.</w:t>
      </w:r>
      <w:r w:rsidRPr="000718BE">
        <w:rPr>
          <w:rFonts w:asciiTheme="minorHAnsi" w:eastAsia="MS Mincho" w:hAnsiTheme="minorHAnsi"/>
          <w:sz w:val="24"/>
          <w:szCs w:val="24"/>
          <w:lang w:eastAsia="fr-FR"/>
        </w:rPr>
        <w:t xml:space="preserve"> 47/2012 (MSMT- 45 162/2012-16), kterým se mění Směrnice upravující předběžnou a řídící kontrolu na MŠMT v návaznosti na zákon č. 320/2001 Sb., o finanční kontrole; </w:t>
      </w:r>
    </w:p>
    <w:p w14:paraId="18C1E73C" w14:textId="77777777" w:rsidR="00B75450" w:rsidRPr="000718BE" w:rsidRDefault="00B75450" w:rsidP="006A10D1">
      <w:pPr>
        <w:pStyle w:val="Odstavecseseznamem"/>
        <w:numPr>
          <w:ilvl w:val="0"/>
          <w:numId w:val="19"/>
        </w:numPr>
        <w:spacing w:after="0" w:line="264" w:lineRule="auto"/>
        <w:ind w:left="426" w:hanging="426"/>
        <w:jc w:val="both"/>
        <w:rPr>
          <w:rFonts w:asciiTheme="minorHAnsi" w:hAnsiTheme="minorHAnsi"/>
          <w:sz w:val="24"/>
          <w:szCs w:val="24"/>
        </w:rPr>
      </w:pPr>
      <w:r w:rsidRPr="000718BE">
        <w:rPr>
          <w:rFonts w:asciiTheme="minorHAnsi" w:eastAsia="MS Mincho" w:hAnsiTheme="minorHAnsi"/>
          <w:sz w:val="24"/>
          <w:szCs w:val="24"/>
          <w:lang w:eastAsia="fr-FR"/>
        </w:rPr>
        <w:t>Příkaz ministra školství, mládeže a těl</w:t>
      </w:r>
      <w:r w:rsidR="00C57628" w:rsidRPr="000718BE">
        <w:rPr>
          <w:rFonts w:asciiTheme="minorHAnsi" w:eastAsia="MS Mincho" w:hAnsiTheme="minorHAnsi"/>
          <w:sz w:val="24"/>
          <w:szCs w:val="24"/>
          <w:lang w:eastAsia="fr-FR"/>
        </w:rPr>
        <w:t>ovýchovy č. 33/2014 (MSMT-31177/2014</w:t>
      </w:r>
      <w:r w:rsidRPr="000718BE">
        <w:rPr>
          <w:rFonts w:asciiTheme="minorHAnsi" w:eastAsia="MS Mincho" w:hAnsiTheme="minorHAnsi"/>
          <w:sz w:val="24"/>
          <w:szCs w:val="24"/>
          <w:lang w:eastAsia="fr-FR"/>
        </w:rPr>
        <w:t>), kterým se vydává Směrnice zpravující oběh účetních dokladů na MŠMT;</w:t>
      </w:r>
    </w:p>
    <w:p w14:paraId="61D0966D" w14:textId="77777777" w:rsidR="00B75450" w:rsidRPr="000718BE" w:rsidRDefault="00B75450" w:rsidP="006A10D1">
      <w:pPr>
        <w:pStyle w:val="style1"/>
        <w:numPr>
          <w:ilvl w:val="0"/>
          <w:numId w:val="19"/>
        </w:numPr>
        <w:ind w:left="426" w:hanging="426"/>
        <w:jc w:val="both"/>
        <w:rPr>
          <w:rFonts w:asciiTheme="minorHAnsi" w:hAnsiTheme="minorHAnsi"/>
          <w:color w:val="auto"/>
        </w:rPr>
      </w:pPr>
      <w:r w:rsidRPr="000718BE">
        <w:rPr>
          <w:rFonts w:asciiTheme="minorHAnsi" w:hAnsiTheme="minorHAnsi"/>
          <w:color w:val="auto"/>
        </w:rPr>
        <w:t xml:space="preserve">Příkaz ministra </w:t>
      </w:r>
      <w:r w:rsidRPr="000718BE">
        <w:rPr>
          <w:rStyle w:val="normlntunChar"/>
          <w:rFonts w:asciiTheme="minorHAnsi" w:hAnsiTheme="minorHAnsi"/>
          <w:b w:val="0"/>
          <w:color w:val="auto"/>
        </w:rPr>
        <w:t xml:space="preserve">školství, mládeže a tělovýchovy </w:t>
      </w:r>
      <w:r w:rsidRPr="000718BE">
        <w:rPr>
          <w:rFonts w:asciiTheme="minorHAnsi" w:hAnsiTheme="minorHAnsi"/>
          <w:color w:val="auto"/>
        </w:rPr>
        <w:t>č. 44/2012 (MSMT 45636/2012-10), kterým se upravuje pořizování, evidence odpisování a vyřazování majetku České republiky, s nímž je příslušné hospodařit Ministerstvo školství, mládeže a tělovýchovy</w:t>
      </w:r>
      <w:r w:rsidR="009D4F3A" w:rsidRPr="000718BE">
        <w:rPr>
          <w:rFonts w:asciiTheme="minorHAnsi" w:hAnsiTheme="minorHAnsi"/>
          <w:color w:val="auto"/>
        </w:rPr>
        <w:t>;</w:t>
      </w:r>
    </w:p>
    <w:p w14:paraId="1A27C531" w14:textId="77777777" w:rsidR="00B75450" w:rsidRPr="000718BE" w:rsidRDefault="00B75450" w:rsidP="006A10D1">
      <w:pPr>
        <w:pStyle w:val="Odstavecseseznamem"/>
        <w:numPr>
          <w:ilvl w:val="0"/>
          <w:numId w:val="19"/>
        </w:numPr>
        <w:spacing w:after="0" w:line="264" w:lineRule="auto"/>
        <w:ind w:left="426" w:hanging="426"/>
        <w:jc w:val="both"/>
        <w:rPr>
          <w:rFonts w:asciiTheme="minorHAnsi" w:hAnsiTheme="minorHAnsi"/>
          <w:sz w:val="24"/>
          <w:szCs w:val="24"/>
        </w:rPr>
      </w:pPr>
      <w:r w:rsidRPr="000718BE">
        <w:rPr>
          <w:rFonts w:asciiTheme="minorHAnsi" w:eastAsia="MS Mincho" w:hAnsiTheme="minorHAnsi"/>
          <w:sz w:val="24"/>
          <w:szCs w:val="24"/>
          <w:lang w:eastAsia="fr-FR"/>
        </w:rPr>
        <w:t xml:space="preserve">Příkaz ministra školství, mládeže a tělovýchovy č. 35/2012 (MSMT-41684/2012-I/1), k zabezpečení inventarizace majetku a závazků dle z. </w:t>
      </w:r>
      <w:proofErr w:type="gramStart"/>
      <w:r w:rsidRPr="000718BE">
        <w:rPr>
          <w:rFonts w:asciiTheme="minorHAnsi" w:eastAsia="MS Mincho" w:hAnsiTheme="minorHAnsi"/>
          <w:sz w:val="24"/>
          <w:szCs w:val="24"/>
          <w:lang w:eastAsia="fr-FR"/>
        </w:rPr>
        <w:t>č.</w:t>
      </w:r>
      <w:proofErr w:type="gramEnd"/>
      <w:r w:rsidRPr="000718BE">
        <w:rPr>
          <w:rFonts w:asciiTheme="minorHAnsi" w:eastAsia="MS Mincho" w:hAnsiTheme="minorHAnsi"/>
          <w:sz w:val="24"/>
          <w:szCs w:val="24"/>
          <w:lang w:eastAsia="fr-FR"/>
        </w:rPr>
        <w:t xml:space="preserve"> 563/1991 Sb., o účetnictví, ve znění pozdějších předpisů a vyhlášky č. 410/2009 Sb., kterou se provádějí některá ustanovení z. č. 563/1991 Sb.;</w:t>
      </w:r>
    </w:p>
    <w:p w14:paraId="02C4AA5E" w14:textId="77777777" w:rsidR="00B75450" w:rsidRPr="000718BE" w:rsidRDefault="00B75450" w:rsidP="006A10D1">
      <w:pPr>
        <w:pStyle w:val="Odstavecseseznamem"/>
        <w:numPr>
          <w:ilvl w:val="0"/>
          <w:numId w:val="19"/>
        </w:numPr>
        <w:spacing w:after="0" w:line="252" w:lineRule="auto"/>
        <w:ind w:left="426" w:hanging="426"/>
        <w:jc w:val="both"/>
        <w:rPr>
          <w:rStyle w:val="normlntunChar"/>
          <w:rFonts w:asciiTheme="minorHAnsi" w:hAnsiTheme="minorHAnsi"/>
          <w:b w:val="0"/>
          <w:lang w:eastAsia="cs-CZ"/>
        </w:rPr>
      </w:pPr>
      <w:r w:rsidRPr="000718BE">
        <w:rPr>
          <w:rStyle w:val="normlntunChar"/>
          <w:rFonts w:asciiTheme="minorHAnsi" w:hAnsiTheme="minorHAnsi"/>
          <w:b w:val="0"/>
        </w:rPr>
        <w:t>Příkaz ministra školství, mládeže a tělovýchovy č. 41/2010 (30 500/2010-90), k zabezpečení jednotného postupu při přijímání zahraničních hostů a delegací;</w:t>
      </w:r>
    </w:p>
    <w:p w14:paraId="4DC88927" w14:textId="77777777" w:rsidR="00B75450" w:rsidRPr="000718BE" w:rsidRDefault="00B75450" w:rsidP="006A10D1">
      <w:pPr>
        <w:pStyle w:val="Odstavecseseznamem"/>
        <w:numPr>
          <w:ilvl w:val="0"/>
          <w:numId w:val="19"/>
        </w:numPr>
        <w:spacing w:after="0" w:line="264" w:lineRule="auto"/>
        <w:ind w:left="426" w:hanging="426"/>
        <w:jc w:val="both"/>
        <w:rPr>
          <w:rFonts w:asciiTheme="minorHAnsi" w:hAnsiTheme="minorHAnsi"/>
          <w:sz w:val="24"/>
          <w:szCs w:val="24"/>
        </w:rPr>
      </w:pPr>
      <w:r w:rsidRPr="000718BE">
        <w:rPr>
          <w:rFonts w:asciiTheme="minorHAnsi" w:eastAsia="MS Mincho" w:hAnsiTheme="minorHAnsi"/>
          <w:sz w:val="24"/>
          <w:szCs w:val="24"/>
          <w:lang w:eastAsia="fr-FR"/>
        </w:rPr>
        <w:t>Příkaz ministra školství, mládeže a tělovýchovy č. 14/2009 (2722/2009-12), kterým se vydává Směrnice ke kontrolní činnosti v resortu MŠMT;</w:t>
      </w:r>
    </w:p>
    <w:p w14:paraId="21426F12" w14:textId="77777777" w:rsidR="00B75450" w:rsidRPr="000718BE" w:rsidRDefault="00B75450" w:rsidP="006A10D1">
      <w:pPr>
        <w:pStyle w:val="Odstavecseseznamem"/>
        <w:numPr>
          <w:ilvl w:val="0"/>
          <w:numId w:val="19"/>
        </w:numPr>
        <w:spacing w:after="0" w:line="252" w:lineRule="auto"/>
        <w:ind w:left="426" w:hanging="426"/>
        <w:jc w:val="both"/>
        <w:rPr>
          <w:rStyle w:val="normlntunChar"/>
          <w:rFonts w:asciiTheme="minorHAnsi" w:hAnsiTheme="minorHAnsi"/>
          <w:b w:val="0"/>
          <w:lang w:eastAsia="cs-CZ"/>
        </w:rPr>
      </w:pPr>
      <w:r w:rsidRPr="000718BE">
        <w:rPr>
          <w:rStyle w:val="normlntunChar"/>
          <w:rFonts w:asciiTheme="minorHAnsi" w:hAnsiTheme="minorHAnsi"/>
          <w:b w:val="0"/>
        </w:rPr>
        <w:t>Příkaz ministra školství, mládeže a tělovýchovy č. 4/2008 (1751/2008-14) k vyřizování stížností, petic, žádostí o informace a ostatních podání doručených MŠMT;</w:t>
      </w:r>
    </w:p>
    <w:p w14:paraId="0CABBE1D" w14:textId="77777777" w:rsidR="000B00FF" w:rsidRPr="000718BE" w:rsidRDefault="000B00FF" w:rsidP="006A10D1">
      <w:pPr>
        <w:pStyle w:val="Odstavecseseznamem"/>
        <w:numPr>
          <w:ilvl w:val="0"/>
          <w:numId w:val="19"/>
        </w:numPr>
        <w:spacing w:after="0" w:line="252" w:lineRule="auto"/>
        <w:ind w:left="426" w:hanging="426"/>
        <w:jc w:val="both"/>
        <w:rPr>
          <w:rStyle w:val="normlntunChar"/>
          <w:rFonts w:asciiTheme="minorHAnsi" w:hAnsiTheme="minorHAnsi"/>
          <w:b w:val="0"/>
          <w:lang w:eastAsia="cs-CZ"/>
        </w:rPr>
      </w:pPr>
      <w:r w:rsidRPr="000718BE">
        <w:rPr>
          <w:rStyle w:val="normlntunChar"/>
          <w:rFonts w:asciiTheme="minorHAnsi" w:hAnsiTheme="minorHAnsi"/>
          <w:b w:val="0"/>
        </w:rPr>
        <w:t>Výnos č. 4</w:t>
      </w:r>
      <w:r w:rsidR="00C57628" w:rsidRPr="000718BE">
        <w:rPr>
          <w:rStyle w:val="normlntunChar"/>
          <w:rFonts w:asciiTheme="minorHAnsi" w:hAnsiTheme="minorHAnsi"/>
          <w:b w:val="0"/>
        </w:rPr>
        <w:t>/2014</w:t>
      </w:r>
      <w:r w:rsidRPr="000718BE">
        <w:rPr>
          <w:rStyle w:val="normlntunChar"/>
          <w:rFonts w:asciiTheme="minorHAnsi" w:hAnsiTheme="minorHAnsi"/>
          <w:b w:val="0"/>
        </w:rPr>
        <w:t>, kterým se vydává Metodický pokyn I. náměstka ministra školství, mládeže a tělovýchovy, k uzavírání dohod o pracích konaných mimo pracovní poměr na Ministerstvu školství, mládeže a tělovýchovy;</w:t>
      </w:r>
    </w:p>
    <w:p w14:paraId="33A91755" w14:textId="77777777" w:rsidR="00C57628" w:rsidRPr="000718BE" w:rsidRDefault="00C57628" w:rsidP="006A10D1">
      <w:pPr>
        <w:pStyle w:val="Odstavecseseznamem"/>
        <w:numPr>
          <w:ilvl w:val="0"/>
          <w:numId w:val="19"/>
        </w:numPr>
        <w:spacing w:after="0" w:line="252" w:lineRule="auto"/>
        <w:ind w:left="426" w:hanging="426"/>
        <w:jc w:val="both"/>
        <w:rPr>
          <w:rStyle w:val="normlntunChar"/>
          <w:rFonts w:asciiTheme="minorHAnsi" w:hAnsiTheme="minorHAnsi"/>
          <w:b w:val="0"/>
          <w:lang w:eastAsia="cs-CZ"/>
        </w:rPr>
      </w:pPr>
      <w:r w:rsidRPr="000718BE">
        <w:rPr>
          <w:rStyle w:val="normlntunChar"/>
          <w:rFonts w:asciiTheme="minorHAnsi" w:hAnsiTheme="minorHAnsi"/>
          <w:b w:val="0"/>
        </w:rPr>
        <w:t xml:space="preserve">Výnos č. 3/2015 k zajištění materiálně technického a finančního zabezpečení zaměstnanců hrazených z technické pomoci OP VK a OP </w:t>
      </w:r>
      <w:proofErr w:type="spellStart"/>
      <w:r w:rsidRPr="000718BE">
        <w:rPr>
          <w:rStyle w:val="normlntunChar"/>
          <w:rFonts w:asciiTheme="minorHAnsi" w:hAnsiTheme="minorHAnsi"/>
          <w:b w:val="0"/>
        </w:rPr>
        <w:t>VaVpI</w:t>
      </w:r>
      <w:proofErr w:type="spellEnd"/>
      <w:r w:rsidRPr="000718BE">
        <w:rPr>
          <w:rStyle w:val="normlntunChar"/>
          <w:rFonts w:asciiTheme="minorHAnsi" w:hAnsiTheme="minorHAnsi"/>
          <w:b w:val="0"/>
        </w:rPr>
        <w:t xml:space="preserve">, </w:t>
      </w:r>
      <w:proofErr w:type="spellStart"/>
      <w:r w:rsidRPr="000718BE">
        <w:rPr>
          <w:rStyle w:val="normlntunChar"/>
          <w:rFonts w:asciiTheme="minorHAnsi" w:hAnsiTheme="minorHAnsi"/>
          <w:b w:val="0"/>
        </w:rPr>
        <w:t>IPn</w:t>
      </w:r>
      <w:proofErr w:type="spellEnd"/>
      <w:r w:rsidRPr="000718BE">
        <w:rPr>
          <w:rStyle w:val="normlntunChar"/>
          <w:rFonts w:asciiTheme="minorHAnsi" w:hAnsiTheme="minorHAnsi"/>
          <w:b w:val="0"/>
        </w:rPr>
        <w:t>, projektů strukturálních fondů a finančních mechanismů, kde je ministerstvo příjemcem dotace;</w:t>
      </w:r>
    </w:p>
    <w:p w14:paraId="78F0E594" w14:textId="77777777" w:rsidR="00B75450" w:rsidRPr="000718BE" w:rsidRDefault="00B75450" w:rsidP="006A10D1">
      <w:pPr>
        <w:pStyle w:val="Odstavecseseznamem"/>
        <w:numPr>
          <w:ilvl w:val="0"/>
          <w:numId w:val="19"/>
        </w:numPr>
        <w:spacing w:after="0" w:line="264" w:lineRule="auto"/>
        <w:ind w:left="426" w:hanging="426"/>
        <w:jc w:val="both"/>
        <w:rPr>
          <w:rFonts w:asciiTheme="minorHAnsi" w:hAnsiTheme="minorHAnsi"/>
          <w:b/>
          <w:sz w:val="24"/>
          <w:szCs w:val="24"/>
        </w:rPr>
      </w:pPr>
      <w:r w:rsidRPr="000718BE">
        <w:rPr>
          <w:rFonts w:asciiTheme="minorHAnsi" w:eastAsia="MS Mincho" w:hAnsiTheme="minorHAnsi"/>
          <w:sz w:val="24"/>
          <w:szCs w:val="24"/>
          <w:lang w:eastAsia="fr-FR"/>
        </w:rPr>
        <w:t>Směrnice upravující předběžnou řídící finanční kontrolu na MŠMT v návaznosti na zákon č. 320/2001 Sb., o finanční kontrole (MSMT-45162/2012-16);</w:t>
      </w:r>
    </w:p>
    <w:p w14:paraId="4CA44677" w14:textId="77777777" w:rsidR="00B75450" w:rsidRPr="000718BE" w:rsidRDefault="00B75450" w:rsidP="006A10D1">
      <w:pPr>
        <w:pStyle w:val="Odstavecseseznamem"/>
        <w:numPr>
          <w:ilvl w:val="0"/>
          <w:numId w:val="19"/>
        </w:numPr>
        <w:spacing w:after="0" w:line="264" w:lineRule="auto"/>
        <w:ind w:left="426" w:hanging="426"/>
        <w:jc w:val="both"/>
        <w:rPr>
          <w:rFonts w:asciiTheme="minorHAnsi" w:hAnsiTheme="minorHAnsi"/>
          <w:b/>
          <w:sz w:val="24"/>
          <w:szCs w:val="24"/>
        </w:rPr>
      </w:pPr>
      <w:r w:rsidRPr="000718BE">
        <w:rPr>
          <w:rFonts w:asciiTheme="minorHAnsi" w:eastAsia="MS Mincho" w:hAnsiTheme="minorHAnsi"/>
          <w:sz w:val="24"/>
          <w:szCs w:val="24"/>
          <w:lang w:eastAsia="fr-FR"/>
        </w:rPr>
        <w:t>Směrnice k provedení inventarizace majetku a závazků (MSMT-42062/2012-I/1);</w:t>
      </w:r>
    </w:p>
    <w:p w14:paraId="55302C0E" w14:textId="77777777" w:rsidR="00B75450" w:rsidRPr="000718BE" w:rsidRDefault="00B75450" w:rsidP="006A10D1">
      <w:pPr>
        <w:pStyle w:val="Odstavecseseznamem"/>
        <w:numPr>
          <w:ilvl w:val="0"/>
          <w:numId w:val="19"/>
        </w:numPr>
        <w:spacing w:after="0" w:line="264" w:lineRule="auto"/>
        <w:ind w:left="426" w:hanging="426"/>
        <w:jc w:val="both"/>
        <w:rPr>
          <w:rFonts w:asciiTheme="minorHAnsi" w:hAnsiTheme="minorHAnsi"/>
          <w:b/>
          <w:sz w:val="24"/>
          <w:szCs w:val="24"/>
        </w:rPr>
      </w:pPr>
      <w:r w:rsidRPr="000718BE">
        <w:rPr>
          <w:rFonts w:asciiTheme="minorHAnsi" w:hAnsiTheme="minorHAnsi"/>
          <w:sz w:val="24"/>
          <w:szCs w:val="24"/>
        </w:rPr>
        <w:t xml:space="preserve">Metodický pokyn 1. náměstkyně </w:t>
      </w:r>
      <w:r w:rsidRPr="000718BE">
        <w:rPr>
          <w:rFonts w:asciiTheme="minorHAnsi" w:eastAsia="MS Mincho" w:hAnsiTheme="minorHAnsi"/>
          <w:sz w:val="24"/>
          <w:szCs w:val="24"/>
          <w:lang w:eastAsia="fr-FR"/>
        </w:rPr>
        <w:t>pro provádění průběžné a následné řídící kontroly</w:t>
      </w:r>
      <w:r w:rsidRPr="000718BE">
        <w:rPr>
          <w:rFonts w:asciiTheme="minorHAnsi" w:hAnsiTheme="minorHAnsi"/>
          <w:sz w:val="24"/>
          <w:szCs w:val="24"/>
        </w:rPr>
        <w:t xml:space="preserve"> (</w:t>
      </w:r>
      <w:r w:rsidRPr="000718BE">
        <w:rPr>
          <w:rFonts w:asciiTheme="minorHAnsi" w:eastAsia="MS Mincho" w:hAnsiTheme="minorHAnsi"/>
          <w:sz w:val="24"/>
          <w:szCs w:val="24"/>
          <w:lang w:eastAsia="fr-FR"/>
        </w:rPr>
        <w:t>137/2008 - M1)</w:t>
      </w:r>
      <w:r w:rsidR="00707BEB" w:rsidRPr="000718BE">
        <w:rPr>
          <w:rFonts w:asciiTheme="minorHAnsi" w:eastAsia="MS Mincho" w:hAnsiTheme="minorHAnsi"/>
          <w:sz w:val="24"/>
          <w:szCs w:val="24"/>
          <w:lang w:eastAsia="fr-FR"/>
        </w:rPr>
        <w:t>;</w:t>
      </w:r>
    </w:p>
    <w:p w14:paraId="3416F359" w14:textId="77777777" w:rsidR="00814CA4" w:rsidRPr="000718BE" w:rsidRDefault="00CF0F3F" w:rsidP="006A10D1">
      <w:pPr>
        <w:pStyle w:val="Odstavecseseznamem"/>
        <w:numPr>
          <w:ilvl w:val="0"/>
          <w:numId w:val="19"/>
        </w:numPr>
        <w:spacing w:after="0" w:line="264" w:lineRule="auto"/>
        <w:ind w:left="426" w:hanging="426"/>
        <w:jc w:val="both"/>
        <w:rPr>
          <w:rFonts w:asciiTheme="minorHAnsi" w:hAnsiTheme="minorHAnsi"/>
          <w:sz w:val="24"/>
          <w:szCs w:val="24"/>
        </w:rPr>
      </w:pPr>
      <w:r w:rsidRPr="000718BE">
        <w:rPr>
          <w:rStyle w:val="normlntunChar"/>
          <w:rFonts w:asciiTheme="minorHAnsi" w:hAnsiTheme="minorHAnsi"/>
          <w:b w:val="0"/>
        </w:rPr>
        <w:t>Metodický pokyn Státní tajemnice - I. náměstkyně ministra školství, mládeže a tělovýchovy k rozlišení výdajů na společné úkoly skupin a vlastní správu úřadu, a na pohoštění v rámci správy úřadu a společných úkolů</w:t>
      </w:r>
      <w:r w:rsidRPr="000718BE">
        <w:rPr>
          <w:rStyle w:val="normlntunChar"/>
          <w:rFonts w:asciiTheme="minorHAnsi" w:hAnsiTheme="minorHAnsi"/>
          <w:caps/>
        </w:rPr>
        <w:t xml:space="preserve"> </w:t>
      </w:r>
      <w:proofErr w:type="gramStart"/>
      <w:r w:rsidR="00B76011" w:rsidRPr="000718BE">
        <w:rPr>
          <w:rStyle w:val="normlntunChar"/>
          <w:rFonts w:asciiTheme="minorHAnsi" w:hAnsiTheme="minorHAnsi"/>
          <w:b w:val="0"/>
        </w:rPr>
        <w:t>č.j</w:t>
      </w:r>
      <w:r w:rsidR="006D4401" w:rsidRPr="000718BE">
        <w:rPr>
          <w:rStyle w:val="normlntunChar"/>
          <w:rFonts w:asciiTheme="minorHAnsi" w:hAnsiTheme="minorHAnsi"/>
          <w:b w:val="0"/>
        </w:rPr>
        <w:t>.</w:t>
      </w:r>
      <w:proofErr w:type="gramEnd"/>
      <w:r w:rsidRPr="000718BE">
        <w:rPr>
          <w:rStyle w:val="normlntunChar"/>
          <w:rFonts w:asciiTheme="minorHAnsi" w:hAnsiTheme="minorHAnsi"/>
          <w:b w:val="0"/>
          <w:caps/>
        </w:rPr>
        <w:t xml:space="preserve"> 1824/2008-15.</w:t>
      </w:r>
    </w:p>
    <w:p w14:paraId="6F826423" w14:textId="77777777" w:rsidR="00CF0F3F" w:rsidRPr="000718BE" w:rsidRDefault="00CF0F3F" w:rsidP="00E63C22">
      <w:pPr>
        <w:pStyle w:val="Nadpis2"/>
        <w:rPr>
          <w:rStyle w:val="normlntunChar"/>
          <w:rFonts w:asciiTheme="minorHAnsi" w:hAnsiTheme="minorHAnsi"/>
          <w:b/>
          <w:sz w:val="28"/>
        </w:rPr>
      </w:pPr>
    </w:p>
    <w:p w14:paraId="78488580" w14:textId="77777777" w:rsidR="00267497" w:rsidRPr="000718BE" w:rsidRDefault="00CE3630" w:rsidP="00E63C22">
      <w:pPr>
        <w:pStyle w:val="Nadpis2"/>
        <w:rPr>
          <w:rStyle w:val="normlntunChar"/>
          <w:rFonts w:asciiTheme="minorHAnsi" w:hAnsiTheme="minorHAnsi"/>
          <w:b/>
          <w:sz w:val="28"/>
        </w:rPr>
      </w:pPr>
      <w:bookmarkStart w:id="16" w:name="_Toc435680606"/>
      <w:r w:rsidRPr="000718BE">
        <w:rPr>
          <w:rStyle w:val="normlntunChar"/>
          <w:rFonts w:asciiTheme="minorHAnsi" w:hAnsiTheme="minorHAnsi"/>
          <w:b/>
          <w:sz w:val="28"/>
        </w:rPr>
        <w:t xml:space="preserve">3.7 </w:t>
      </w:r>
      <w:r w:rsidR="008F6FD2" w:rsidRPr="000718BE">
        <w:rPr>
          <w:rStyle w:val="normlntunChar"/>
          <w:rFonts w:asciiTheme="minorHAnsi" w:hAnsiTheme="minorHAnsi"/>
          <w:b/>
          <w:sz w:val="28"/>
        </w:rPr>
        <w:t>Veřejné zakázky</w:t>
      </w:r>
      <w:bookmarkEnd w:id="16"/>
    </w:p>
    <w:p w14:paraId="11368A32" w14:textId="77777777" w:rsidR="003E20F3" w:rsidRPr="000718BE" w:rsidRDefault="001753D9" w:rsidP="006A10D1">
      <w:pPr>
        <w:pStyle w:val="Odstavecseseznamem"/>
        <w:numPr>
          <w:ilvl w:val="0"/>
          <w:numId w:val="27"/>
        </w:numPr>
        <w:spacing w:after="120" w:line="252" w:lineRule="auto"/>
        <w:ind w:left="426" w:hanging="426"/>
        <w:jc w:val="both"/>
        <w:rPr>
          <w:rStyle w:val="normlntunChar"/>
          <w:rFonts w:asciiTheme="minorHAnsi" w:hAnsiTheme="minorHAnsi"/>
          <w:b w:val="0"/>
          <w:lang w:eastAsia="cs-CZ"/>
        </w:rPr>
      </w:pPr>
      <w:r w:rsidRPr="000718BE">
        <w:rPr>
          <w:rStyle w:val="normlntunChar"/>
          <w:rFonts w:asciiTheme="minorHAnsi" w:hAnsiTheme="minorHAnsi"/>
          <w:b w:val="0"/>
        </w:rPr>
        <w:t>Příkaz ministra č. 17/2014 (MSMT-13430/2014</w:t>
      </w:r>
      <w:r w:rsidR="003E20F3" w:rsidRPr="000718BE">
        <w:rPr>
          <w:rStyle w:val="normlntunChar"/>
          <w:rFonts w:asciiTheme="minorHAnsi" w:hAnsiTheme="minorHAnsi"/>
          <w:b w:val="0"/>
        </w:rPr>
        <w:t>), kterým se vydává Směrnice o</w:t>
      </w:r>
      <w:r w:rsidRPr="000718BE">
        <w:rPr>
          <w:rStyle w:val="normlntunChar"/>
          <w:rFonts w:asciiTheme="minorHAnsi" w:hAnsiTheme="minorHAnsi"/>
          <w:b w:val="0"/>
        </w:rPr>
        <w:t xml:space="preserve"> zadávání veřejných zakázek;</w:t>
      </w:r>
    </w:p>
    <w:p w14:paraId="74605C07" w14:textId="77777777" w:rsidR="00B22609" w:rsidRPr="000718BE" w:rsidRDefault="00B22609" w:rsidP="006A10D1">
      <w:pPr>
        <w:pStyle w:val="Odstavecseseznamem"/>
        <w:numPr>
          <w:ilvl w:val="0"/>
          <w:numId w:val="27"/>
        </w:numPr>
        <w:spacing w:after="120" w:line="252" w:lineRule="auto"/>
        <w:ind w:left="426" w:hanging="426"/>
        <w:jc w:val="both"/>
        <w:rPr>
          <w:rStyle w:val="normlntunChar"/>
          <w:rFonts w:asciiTheme="minorHAnsi" w:hAnsiTheme="minorHAnsi"/>
          <w:b w:val="0"/>
          <w:lang w:eastAsia="cs-CZ"/>
        </w:rPr>
      </w:pPr>
      <w:r w:rsidRPr="000718BE">
        <w:rPr>
          <w:rStyle w:val="normlntunChar"/>
          <w:rFonts w:asciiTheme="minorHAnsi" w:hAnsiTheme="minorHAnsi"/>
          <w:b w:val="0"/>
        </w:rPr>
        <w:t xml:space="preserve">Příkaz ministra č. </w:t>
      </w:r>
      <w:r w:rsidR="00CF0B90" w:rsidRPr="000718BE">
        <w:rPr>
          <w:rStyle w:val="normlntunChar"/>
          <w:rFonts w:asciiTheme="minorHAnsi" w:hAnsiTheme="minorHAnsi"/>
          <w:b w:val="0"/>
        </w:rPr>
        <w:t>22</w:t>
      </w:r>
      <w:r w:rsidRPr="000718BE">
        <w:rPr>
          <w:rStyle w:val="normlntunChar"/>
          <w:rFonts w:asciiTheme="minorHAnsi" w:hAnsiTheme="minorHAnsi"/>
          <w:b w:val="0"/>
        </w:rPr>
        <w:t>/</w:t>
      </w:r>
      <w:r w:rsidR="00CF0B90" w:rsidRPr="000718BE">
        <w:rPr>
          <w:rStyle w:val="normlntunChar"/>
          <w:rFonts w:asciiTheme="minorHAnsi" w:hAnsiTheme="minorHAnsi"/>
          <w:b w:val="0"/>
        </w:rPr>
        <w:t xml:space="preserve">2014 </w:t>
      </w:r>
      <w:r w:rsidRPr="000718BE">
        <w:rPr>
          <w:rStyle w:val="normlntunChar"/>
          <w:rFonts w:asciiTheme="minorHAnsi" w:hAnsiTheme="minorHAnsi"/>
          <w:b w:val="0"/>
        </w:rPr>
        <w:t>(MSMT-</w:t>
      </w:r>
      <w:r w:rsidR="00CF0B90" w:rsidRPr="000718BE">
        <w:rPr>
          <w:rStyle w:val="normlntunChar"/>
          <w:rFonts w:asciiTheme="minorHAnsi" w:hAnsiTheme="minorHAnsi"/>
          <w:b w:val="0"/>
        </w:rPr>
        <w:t>13438/2014-1</w:t>
      </w:r>
      <w:r w:rsidR="004C3A25" w:rsidRPr="000718BE">
        <w:rPr>
          <w:rStyle w:val="normlntunChar"/>
          <w:rFonts w:asciiTheme="minorHAnsi" w:hAnsiTheme="minorHAnsi"/>
          <w:b w:val="0"/>
        </w:rPr>
        <w:t xml:space="preserve">), kterým se </w:t>
      </w:r>
      <w:r w:rsidR="00CF0B90" w:rsidRPr="000718BE">
        <w:rPr>
          <w:rStyle w:val="normlntunChar"/>
          <w:rFonts w:asciiTheme="minorHAnsi" w:hAnsiTheme="minorHAnsi"/>
          <w:b w:val="0"/>
        </w:rPr>
        <w:t>vydávají Resortní pravidla MŠMT pro systém centralizova</w:t>
      </w:r>
      <w:r w:rsidR="001753D9" w:rsidRPr="000718BE">
        <w:rPr>
          <w:rStyle w:val="normlntunChar"/>
          <w:rFonts w:asciiTheme="minorHAnsi" w:hAnsiTheme="minorHAnsi"/>
          <w:b w:val="0"/>
        </w:rPr>
        <w:t>ného zadávání veřejných zakázek;</w:t>
      </w:r>
    </w:p>
    <w:p w14:paraId="2FB77DC4" w14:textId="77777777" w:rsidR="008F6FD2" w:rsidRPr="000718BE" w:rsidRDefault="008F6FD2" w:rsidP="008F6FD2">
      <w:pPr>
        <w:pStyle w:val="Odstavecseseznamem"/>
        <w:spacing w:after="0" w:line="240" w:lineRule="auto"/>
        <w:ind w:left="0"/>
        <w:jc w:val="both"/>
        <w:rPr>
          <w:rFonts w:asciiTheme="minorHAnsi" w:hAnsiTheme="minorHAnsi"/>
          <w:sz w:val="24"/>
          <w:szCs w:val="24"/>
        </w:rPr>
      </w:pPr>
    </w:p>
    <w:p w14:paraId="2D60A08C" w14:textId="77777777" w:rsidR="006A355D" w:rsidRPr="000718BE" w:rsidRDefault="006A355D" w:rsidP="0029536B">
      <w:pPr>
        <w:spacing w:after="0" w:line="240" w:lineRule="auto"/>
        <w:rPr>
          <w:rFonts w:asciiTheme="minorHAnsi" w:hAnsiTheme="minorHAnsi"/>
          <w:sz w:val="24"/>
          <w:szCs w:val="24"/>
        </w:rPr>
      </w:pPr>
    </w:p>
    <w:p w14:paraId="6EFBD440" w14:textId="77777777" w:rsidR="003906BF" w:rsidRPr="000718BE" w:rsidRDefault="00FA6456" w:rsidP="00A0790C">
      <w:pPr>
        <w:pStyle w:val="Nadpis1"/>
      </w:pPr>
      <w:bookmarkStart w:id="17" w:name="_Toc435680607"/>
      <w:r w:rsidRPr="000718BE">
        <w:lastRenderedPageBreak/>
        <w:t xml:space="preserve">4. </w:t>
      </w:r>
      <w:r w:rsidR="00131E83" w:rsidRPr="000718BE">
        <w:t xml:space="preserve">Struktura a </w:t>
      </w:r>
      <w:r w:rsidR="00267497" w:rsidRPr="000718BE">
        <w:t>řízení Programu</w:t>
      </w:r>
      <w:bookmarkEnd w:id="17"/>
      <w:r w:rsidR="00267497" w:rsidRPr="000718BE">
        <w:t xml:space="preserve"> </w:t>
      </w:r>
    </w:p>
    <w:p w14:paraId="4E0AA0B2" w14:textId="77777777" w:rsidR="00267497" w:rsidRPr="000718BE" w:rsidRDefault="00EE101B" w:rsidP="00E63C22">
      <w:pPr>
        <w:pStyle w:val="Nadpis2"/>
      </w:pPr>
      <w:bookmarkStart w:id="18" w:name="_Toc435680608"/>
      <w:r w:rsidRPr="000718BE">
        <w:t xml:space="preserve">4.1 </w:t>
      </w:r>
      <w:r w:rsidR="00267497" w:rsidRPr="000718BE">
        <w:t>S</w:t>
      </w:r>
      <w:r w:rsidR="002C11EA" w:rsidRPr="000718BE">
        <w:t>truktura Programu</w:t>
      </w:r>
      <w:bookmarkEnd w:id="18"/>
    </w:p>
    <w:p w14:paraId="08C3B9D7" w14:textId="4E392944" w:rsidR="00267497" w:rsidRPr="000718BE" w:rsidRDefault="00C84436" w:rsidP="002B46D8">
      <w:pPr>
        <w:spacing w:after="120" w:line="264" w:lineRule="auto"/>
        <w:jc w:val="both"/>
        <w:rPr>
          <w:rFonts w:asciiTheme="minorHAnsi" w:hAnsiTheme="minorHAnsi"/>
          <w:sz w:val="24"/>
          <w:szCs w:val="24"/>
        </w:rPr>
      </w:pPr>
      <w:r w:rsidRPr="000718BE">
        <w:rPr>
          <w:rFonts w:asciiTheme="minorHAnsi" w:hAnsiTheme="minorHAnsi"/>
          <w:sz w:val="24"/>
          <w:szCs w:val="24"/>
        </w:rPr>
        <w:t xml:space="preserve">Na ESE bylo tzv. pověřovací smlouvou mezi </w:t>
      </w:r>
      <w:r w:rsidR="005C56D5" w:rsidRPr="000718BE">
        <w:rPr>
          <w:rFonts w:asciiTheme="minorHAnsi" w:hAnsiTheme="minorHAnsi"/>
          <w:sz w:val="24"/>
          <w:szCs w:val="24"/>
        </w:rPr>
        <w:t xml:space="preserve">Evropskou </w:t>
      </w:r>
      <w:r w:rsidRPr="000718BE">
        <w:rPr>
          <w:rFonts w:asciiTheme="minorHAnsi" w:hAnsiTheme="minorHAnsi"/>
          <w:sz w:val="24"/>
          <w:szCs w:val="24"/>
        </w:rPr>
        <w:t xml:space="preserve">Unií </w:t>
      </w:r>
      <w:r w:rsidR="005C56D5" w:rsidRPr="000718BE">
        <w:rPr>
          <w:rFonts w:asciiTheme="minorHAnsi" w:hAnsiTheme="minorHAnsi"/>
          <w:sz w:val="24"/>
          <w:szCs w:val="24"/>
        </w:rPr>
        <w:t>reprezentovanou Evropskou komisí</w:t>
      </w:r>
      <w:r w:rsidR="009824A8" w:rsidRPr="000718BE">
        <w:rPr>
          <w:rFonts w:asciiTheme="minorHAnsi" w:hAnsiTheme="minorHAnsi"/>
          <w:sz w:val="24"/>
          <w:szCs w:val="24"/>
        </w:rPr>
        <w:t xml:space="preserve"> (Delegation Agreement)</w:t>
      </w:r>
      <w:r w:rsidRPr="000718BE">
        <w:rPr>
          <w:rFonts w:asciiTheme="minorHAnsi" w:hAnsiTheme="minorHAnsi"/>
          <w:sz w:val="24"/>
          <w:szCs w:val="24"/>
        </w:rPr>
        <w:t xml:space="preserve"> </w:t>
      </w:r>
      <w:r w:rsidR="005C56D5" w:rsidRPr="000718BE">
        <w:rPr>
          <w:rFonts w:asciiTheme="minorHAnsi" w:hAnsiTheme="minorHAnsi"/>
          <w:sz w:val="24"/>
          <w:szCs w:val="24"/>
        </w:rPr>
        <w:t xml:space="preserve">delegováno zajištění implementace </w:t>
      </w:r>
      <w:r w:rsidR="009824A8" w:rsidRPr="000718BE">
        <w:rPr>
          <w:rFonts w:asciiTheme="minorHAnsi" w:hAnsiTheme="minorHAnsi"/>
          <w:sz w:val="24"/>
          <w:szCs w:val="24"/>
        </w:rPr>
        <w:t>rozpočtu programu podle</w:t>
      </w:r>
      <w:r w:rsidR="005C56D5" w:rsidRPr="000718BE">
        <w:rPr>
          <w:rFonts w:asciiTheme="minorHAnsi" w:hAnsiTheme="minorHAnsi"/>
          <w:sz w:val="24"/>
          <w:szCs w:val="24"/>
        </w:rPr>
        <w:t xml:space="preserve"> Rozhodnutí č. 553/2014/EU.  </w:t>
      </w:r>
      <w:r w:rsidR="00267497" w:rsidRPr="000718BE">
        <w:rPr>
          <w:rFonts w:asciiTheme="minorHAnsi" w:hAnsiTheme="minorHAnsi"/>
          <w:sz w:val="24"/>
          <w:szCs w:val="24"/>
        </w:rPr>
        <w:t xml:space="preserve">Program je </w:t>
      </w:r>
      <w:r w:rsidR="005C56D5" w:rsidRPr="000718BE">
        <w:rPr>
          <w:rFonts w:asciiTheme="minorHAnsi" w:hAnsiTheme="minorHAnsi"/>
          <w:sz w:val="24"/>
          <w:szCs w:val="24"/>
        </w:rPr>
        <w:t>na národní úrovni realizován NFB</w:t>
      </w:r>
      <w:r w:rsidR="00267497" w:rsidRPr="000718BE">
        <w:rPr>
          <w:rFonts w:asciiTheme="minorHAnsi" w:hAnsiTheme="minorHAnsi"/>
          <w:sz w:val="24"/>
          <w:szCs w:val="24"/>
        </w:rPr>
        <w:t xml:space="preserve"> ve spolupráci s</w:t>
      </w:r>
      <w:r w:rsidR="005C56D5" w:rsidRPr="000718BE">
        <w:rPr>
          <w:rFonts w:asciiTheme="minorHAnsi" w:hAnsiTheme="minorHAnsi"/>
          <w:sz w:val="24"/>
          <w:szCs w:val="24"/>
        </w:rPr>
        <w:t xml:space="preserve"> ESE na základě </w:t>
      </w:r>
      <w:r w:rsidR="009824A8" w:rsidRPr="000718BE">
        <w:rPr>
          <w:rFonts w:asciiTheme="minorHAnsi" w:hAnsiTheme="minorHAnsi"/>
          <w:sz w:val="24"/>
          <w:szCs w:val="24"/>
        </w:rPr>
        <w:t xml:space="preserve">uzavřené bilaterální </w:t>
      </w:r>
      <w:r w:rsidR="005E483C">
        <w:rPr>
          <w:rFonts w:asciiTheme="minorHAnsi" w:hAnsiTheme="minorHAnsi"/>
          <w:sz w:val="24"/>
          <w:szCs w:val="24"/>
        </w:rPr>
        <w:t>dohody</w:t>
      </w:r>
      <w:r w:rsidR="009824A8" w:rsidRPr="000718BE">
        <w:rPr>
          <w:rFonts w:asciiTheme="minorHAnsi" w:hAnsiTheme="minorHAnsi"/>
          <w:sz w:val="24"/>
          <w:szCs w:val="24"/>
        </w:rPr>
        <w:t xml:space="preserve"> Eurostars-2 pro společný program Eurostars-2.</w:t>
      </w:r>
      <w:r w:rsidR="00D4691E" w:rsidRPr="000718BE">
        <w:rPr>
          <w:rFonts w:asciiTheme="minorHAnsi" w:hAnsiTheme="minorHAnsi"/>
          <w:sz w:val="24"/>
          <w:szCs w:val="24"/>
        </w:rPr>
        <w:t xml:space="preserve"> </w:t>
      </w:r>
      <w:r w:rsidR="005C56D5" w:rsidRPr="000718BE">
        <w:rPr>
          <w:rFonts w:asciiTheme="minorHAnsi" w:hAnsiTheme="minorHAnsi"/>
          <w:sz w:val="24"/>
          <w:szCs w:val="24"/>
        </w:rPr>
        <w:t xml:space="preserve"> </w:t>
      </w:r>
    </w:p>
    <w:p w14:paraId="57BD132B" w14:textId="77777777" w:rsidR="009C2A68" w:rsidRPr="000718BE" w:rsidRDefault="009C2A68" w:rsidP="00515231">
      <w:pPr>
        <w:pStyle w:val="Nadpis5"/>
      </w:pPr>
    </w:p>
    <w:p w14:paraId="0B953CF4" w14:textId="77777777" w:rsidR="009C2A68" w:rsidRPr="000718BE" w:rsidRDefault="001F3D5E" w:rsidP="0015740B">
      <w:pPr>
        <w:pStyle w:val="Nadpis3"/>
      </w:pPr>
      <w:bookmarkStart w:id="19" w:name="_Toc435680609"/>
      <w:r w:rsidRPr="000718BE">
        <w:t>4.1.1</w:t>
      </w:r>
      <w:r w:rsidR="009C2A68" w:rsidRPr="000718BE">
        <w:t xml:space="preserve"> </w:t>
      </w:r>
      <w:r w:rsidR="0071680D" w:rsidRPr="000718BE">
        <w:t xml:space="preserve">Nadnárodní složka </w:t>
      </w:r>
      <w:r w:rsidR="009C2A68" w:rsidRPr="000718BE">
        <w:t>Programu</w:t>
      </w:r>
      <w:bookmarkEnd w:id="19"/>
    </w:p>
    <w:p w14:paraId="7750186E" w14:textId="77777777" w:rsidR="00F54339" w:rsidRPr="000718BE" w:rsidRDefault="00BA3557" w:rsidP="0071680D">
      <w:pPr>
        <w:pStyle w:val="Nadpis4"/>
        <w:spacing w:after="120"/>
        <w:rPr>
          <w:b w:val="0"/>
          <w:i/>
        </w:rPr>
      </w:pPr>
      <w:r w:rsidRPr="000718BE">
        <w:t xml:space="preserve">4.1.1.1 </w:t>
      </w:r>
      <w:r w:rsidR="009824A8" w:rsidRPr="000718BE">
        <w:t>ESE</w:t>
      </w:r>
      <w:r w:rsidR="004A5981" w:rsidRPr="000718BE">
        <w:rPr>
          <w:b w:val="0"/>
        </w:rPr>
        <w:t xml:space="preserve"> </w:t>
      </w:r>
      <w:r w:rsidR="004A5981" w:rsidRPr="000718BE">
        <w:rPr>
          <w:b w:val="0"/>
          <w:i/>
        </w:rPr>
        <w:t xml:space="preserve">(angl. </w:t>
      </w:r>
      <w:r w:rsidR="009824A8" w:rsidRPr="000718BE">
        <w:rPr>
          <w:i/>
        </w:rPr>
        <w:t>E</w:t>
      </w:r>
      <w:r w:rsidR="009824A8" w:rsidRPr="000718BE">
        <w:rPr>
          <w:b w:val="0"/>
          <w:i/>
        </w:rPr>
        <w:t xml:space="preserve">UREKA </w:t>
      </w:r>
      <w:proofErr w:type="spellStart"/>
      <w:r w:rsidR="009824A8" w:rsidRPr="000718BE">
        <w:rPr>
          <w:i/>
        </w:rPr>
        <w:t>SE</w:t>
      </w:r>
      <w:r w:rsidR="009824A8" w:rsidRPr="000718BE">
        <w:rPr>
          <w:b w:val="0"/>
          <w:i/>
        </w:rPr>
        <w:t>cretariat</w:t>
      </w:r>
      <w:proofErr w:type="spellEnd"/>
      <w:r w:rsidR="009824A8" w:rsidRPr="000718BE">
        <w:rPr>
          <w:b w:val="0"/>
          <w:i/>
        </w:rPr>
        <w:t xml:space="preserve"> </w:t>
      </w:r>
      <w:r w:rsidR="004A5981" w:rsidRPr="000718BE">
        <w:rPr>
          <w:b w:val="0"/>
          <w:i/>
        </w:rPr>
        <w:t>)</w:t>
      </w:r>
    </w:p>
    <w:p w14:paraId="56C63237" w14:textId="77777777" w:rsidR="00BA3557" w:rsidRPr="000718BE" w:rsidRDefault="009824A8" w:rsidP="00562381">
      <w:pPr>
        <w:autoSpaceDE w:val="0"/>
        <w:autoSpaceDN w:val="0"/>
        <w:adjustRightInd w:val="0"/>
        <w:spacing w:after="0" w:line="264" w:lineRule="auto"/>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 xml:space="preserve">ESE koordinuje </w:t>
      </w:r>
      <w:r w:rsidR="001E2FF8" w:rsidRPr="000718BE">
        <w:rPr>
          <w:rFonts w:asciiTheme="minorHAnsi" w:hAnsiTheme="minorHAnsi" w:cs="TimesNewRomanPSMT"/>
          <w:sz w:val="24"/>
          <w:szCs w:val="24"/>
          <w:lang w:eastAsia="cs-CZ"/>
        </w:rPr>
        <w:t>implementaci</w:t>
      </w:r>
      <w:r w:rsidRPr="000718BE">
        <w:rPr>
          <w:rFonts w:asciiTheme="minorHAnsi" w:hAnsiTheme="minorHAnsi" w:cs="TimesNewRomanPSMT"/>
          <w:sz w:val="24"/>
          <w:szCs w:val="24"/>
          <w:lang w:eastAsia="cs-CZ"/>
        </w:rPr>
        <w:t xml:space="preserve"> programu pro všechny členské země Eurostars-2. Jeho základní funkce jsou stanoveny všeobecně v Nařízení č. 553/2014/EU a konkrétně ve vztahu k České republice v bilaterální dohodě.</w:t>
      </w:r>
    </w:p>
    <w:p w14:paraId="0C81445F" w14:textId="77777777" w:rsidR="001E2FF8" w:rsidRPr="000718BE" w:rsidRDefault="001E2FF8" w:rsidP="00562381">
      <w:pPr>
        <w:autoSpaceDE w:val="0"/>
        <w:autoSpaceDN w:val="0"/>
        <w:adjustRightInd w:val="0"/>
        <w:spacing w:after="0" w:line="264" w:lineRule="auto"/>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ESE zastupuje Evropskou unii a působí jako nadnárodní administrátor jejich prostředků.</w:t>
      </w:r>
    </w:p>
    <w:p w14:paraId="5628A290" w14:textId="77777777" w:rsidR="001E2FF8" w:rsidRPr="000718BE" w:rsidRDefault="001E2FF8" w:rsidP="00562381">
      <w:pPr>
        <w:autoSpaceDE w:val="0"/>
        <w:autoSpaceDN w:val="0"/>
        <w:adjustRightInd w:val="0"/>
        <w:spacing w:after="0" w:line="264" w:lineRule="auto"/>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ESE zejména:</w:t>
      </w:r>
    </w:p>
    <w:p w14:paraId="6FF15509" w14:textId="77777777" w:rsidR="001E2FF8" w:rsidRPr="000718BE" w:rsidRDefault="002B60BA" w:rsidP="006A10D1">
      <w:pPr>
        <w:pStyle w:val="Odstavecseseznamem"/>
        <w:numPr>
          <w:ilvl w:val="0"/>
          <w:numId w:val="37"/>
        </w:numPr>
        <w:autoSpaceDE w:val="0"/>
        <w:autoSpaceDN w:val="0"/>
        <w:adjustRightInd w:val="0"/>
        <w:spacing w:after="0" w:line="264" w:lineRule="auto"/>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Vypraco</w:t>
      </w:r>
      <w:r w:rsidR="00881C23" w:rsidRPr="000718BE">
        <w:rPr>
          <w:rFonts w:asciiTheme="minorHAnsi" w:hAnsiTheme="minorHAnsi" w:cs="TimesNewRomanPSMT"/>
          <w:sz w:val="24"/>
          <w:szCs w:val="24"/>
          <w:lang w:eastAsia="cs-CZ"/>
        </w:rPr>
        <w:t>vává roční</w:t>
      </w:r>
      <w:r w:rsidRPr="000718BE">
        <w:rPr>
          <w:rFonts w:asciiTheme="minorHAnsi" w:hAnsiTheme="minorHAnsi" w:cs="TimesNewRomanPSMT"/>
          <w:sz w:val="24"/>
          <w:szCs w:val="24"/>
          <w:lang w:eastAsia="cs-CZ"/>
        </w:rPr>
        <w:t xml:space="preserve"> </w:t>
      </w:r>
      <w:r w:rsidR="00881C23" w:rsidRPr="000718BE">
        <w:rPr>
          <w:rFonts w:asciiTheme="minorHAnsi" w:hAnsiTheme="minorHAnsi" w:cs="TimesNewRomanPSMT"/>
          <w:sz w:val="24"/>
          <w:szCs w:val="24"/>
          <w:lang w:eastAsia="cs-CZ"/>
        </w:rPr>
        <w:t>rozpočet</w:t>
      </w:r>
      <w:r w:rsidRPr="000718BE">
        <w:rPr>
          <w:rFonts w:asciiTheme="minorHAnsi" w:hAnsiTheme="minorHAnsi" w:cs="TimesNewRomanPSMT"/>
          <w:sz w:val="24"/>
          <w:szCs w:val="24"/>
          <w:lang w:eastAsia="cs-CZ"/>
        </w:rPr>
        <w:t xml:space="preserve"> výzev, </w:t>
      </w:r>
      <w:r w:rsidR="00881C23" w:rsidRPr="000718BE">
        <w:rPr>
          <w:rFonts w:asciiTheme="minorHAnsi" w:hAnsiTheme="minorHAnsi" w:cs="TimesNewRomanPSMT"/>
          <w:sz w:val="24"/>
          <w:szCs w:val="24"/>
          <w:lang w:eastAsia="cs-CZ"/>
        </w:rPr>
        <w:t>provádí centrální organizaci</w:t>
      </w:r>
      <w:r w:rsidRPr="000718BE">
        <w:rPr>
          <w:rFonts w:asciiTheme="minorHAnsi" w:hAnsiTheme="minorHAnsi" w:cs="TimesNewRomanPSMT"/>
          <w:sz w:val="24"/>
          <w:szCs w:val="24"/>
          <w:lang w:eastAsia="cs-CZ"/>
        </w:rPr>
        <w:t xml:space="preserve"> přijímání návrhů</w:t>
      </w:r>
      <w:r w:rsidR="00881C23" w:rsidRPr="000718BE">
        <w:rPr>
          <w:rFonts w:asciiTheme="minorHAnsi" w:hAnsiTheme="minorHAnsi" w:cs="TimesNewRomanPSMT"/>
          <w:sz w:val="24"/>
          <w:szCs w:val="24"/>
          <w:lang w:eastAsia="cs-CZ"/>
        </w:rPr>
        <w:t xml:space="preserve"> projektů</w:t>
      </w:r>
      <w:r w:rsidR="008A33E7" w:rsidRPr="000718BE">
        <w:rPr>
          <w:rFonts w:asciiTheme="minorHAnsi" w:hAnsiTheme="minorHAnsi" w:cs="TimesNewRomanPSMT"/>
          <w:sz w:val="24"/>
          <w:szCs w:val="24"/>
          <w:lang w:eastAsia="cs-CZ"/>
        </w:rPr>
        <w:t>, centrální hodnocení způsobilosti a hodnocení návrh</w:t>
      </w:r>
      <w:r w:rsidR="00881C23" w:rsidRPr="000718BE">
        <w:rPr>
          <w:rFonts w:asciiTheme="minorHAnsi" w:hAnsiTheme="minorHAnsi" w:cs="TimesNewRomanPSMT"/>
          <w:sz w:val="24"/>
          <w:szCs w:val="24"/>
          <w:lang w:eastAsia="cs-CZ"/>
        </w:rPr>
        <w:t>u</w:t>
      </w:r>
      <w:r w:rsidR="008A33E7" w:rsidRPr="000718BE">
        <w:rPr>
          <w:rFonts w:asciiTheme="minorHAnsi" w:hAnsiTheme="minorHAnsi" w:cs="TimesNewRomanPSMT"/>
          <w:sz w:val="24"/>
          <w:szCs w:val="24"/>
          <w:lang w:eastAsia="cs-CZ"/>
        </w:rPr>
        <w:t xml:space="preserve"> na základě společných kritérií, centrální stanovení pořadí podle provedeného hodnocení, monitorování projektů a monitorování příspěvků Unie </w:t>
      </w:r>
    </w:p>
    <w:p w14:paraId="18583B99" w14:textId="4FE2030D" w:rsidR="001E2FF8" w:rsidRPr="000718BE" w:rsidRDefault="007E0C00" w:rsidP="006A10D1">
      <w:pPr>
        <w:pStyle w:val="Odstavecseseznamem"/>
        <w:numPr>
          <w:ilvl w:val="0"/>
          <w:numId w:val="37"/>
        </w:numPr>
        <w:autoSpaceDE w:val="0"/>
        <w:autoSpaceDN w:val="0"/>
        <w:adjustRightInd w:val="0"/>
        <w:spacing w:after="0" w:line="264" w:lineRule="auto"/>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Přijímá od EU, alokuje a monitoruje</w:t>
      </w:r>
      <w:r w:rsidR="001E2FF8" w:rsidRPr="000718BE">
        <w:rPr>
          <w:rFonts w:asciiTheme="minorHAnsi" w:hAnsiTheme="minorHAnsi" w:cs="TimesNewRomanPSMT"/>
          <w:sz w:val="24"/>
          <w:szCs w:val="24"/>
          <w:lang w:eastAsia="cs-CZ"/>
        </w:rPr>
        <w:t xml:space="preserve"> příspěvky Unie jednotlivým členským zemím podle schválených a financovaných projektů; </w:t>
      </w:r>
    </w:p>
    <w:p w14:paraId="0BF323D8" w14:textId="77777777" w:rsidR="001E2FF8" w:rsidRPr="000718BE" w:rsidRDefault="001E2FF8" w:rsidP="006A10D1">
      <w:pPr>
        <w:pStyle w:val="Odstavecseseznamem"/>
        <w:numPr>
          <w:ilvl w:val="0"/>
          <w:numId w:val="37"/>
        </w:numPr>
        <w:autoSpaceDE w:val="0"/>
        <w:autoSpaceDN w:val="0"/>
        <w:adjustRightInd w:val="0"/>
        <w:spacing w:after="0" w:line="264" w:lineRule="auto"/>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 xml:space="preserve">Provozuje centrální informační systém pro administraci návrhů projektů </w:t>
      </w:r>
    </w:p>
    <w:p w14:paraId="09B2BEFC" w14:textId="77777777" w:rsidR="001E2FF8" w:rsidRPr="000718BE" w:rsidRDefault="007E0C00" w:rsidP="006A10D1">
      <w:pPr>
        <w:pStyle w:val="Odstavecseseznamem"/>
        <w:numPr>
          <w:ilvl w:val="0"/>
          <w:numId w:val="37"/>
        </w:numPr>
        <w:autoSpaceDE w:val="0"/>
        <w:autoSpaceDN w:val="0"/>
        <w:adjustRightInd w:val="0"/>
        <w:spacing w:after="0" w:line="264" w:lineRule="auto"/>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Poskytuje informační služby uchazečům</w:t>
      </w:r>
    </w:p>
    <w:p w14:paraId="29556ECA" w14:textId="77777777" w:rsidR="007E0C00" w:rsidRPr="000718BE" w:rsidRDefault="007E0C00" w:rsidP="006A10D1">
      <w:pPr>
        <w:pStyle w:val="Odstavecseseznamem"/>
        <w:numPr>
          <w:ilvl w:val="0"/>
          <w:numId w:val="37"/>
        </w:numPr>
        <w:autoSpaceDE w:val="0"/>
        <w:autoSpaceDN w:val="0"/>
        <w:adjustRightInd w:val="0"/>
        <w:spacing w:after="0" w:line="264" w:lineRule="auto"/>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Informuje MŠMT o výsledcích výzev</w:t>
      </w:r>
    </w:p>
    <w:p w14:paraId="4D87F96C" w14:textId="77777777" w:rsidR="008A33E7" w:rsidRPr="000718BE" w:rsidRDefault="007E0C00" w:rsidP="006A10D1">
      <w:pPr>
        <w:pStyle w:val="Odstavecseseznamem"/>
        <w:numPr>
          <w:ilvl w:val="0"/>
          <w:numId w:val="37"/>
        </w:numPr>
        <w:autoSpaceDE w:val="0"/>
        <w:autoSpaceDN w:val="0"/>
        <w:adjustRightInd w:val="0"/>
        <w:spacing w:after="0" w:line="264" w:lineRule="auto"/>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Monitoruje plnění právních aktů o poskytnutí podpory pomocí zpráv a projektech a provedených auditech</w:t>
      </w:r>
    </w:p>
    <w:p w14:paraId="74788D5B" w14:textId="77777777" w:rsidR="001E2FF8" w:rsidRPr="000718BE" w:rsidRDefault="001E2FF8" w:rsidP="006A10D1">
      <w:pPr>
        <w:pStyle w:val="Odstavecseseznamem"/>
        <w:numPr>
          <w:ilvl w:val="0"/>
          <w:numId w:val="37"/>
        </w:numPr>
        <w:autoSpaceDE w:val="0"/>
        <w:autoSpaceDN w:val="0"/>
        <w:adjustRightInd w:val="0"/>
        <w:spacing w:after="0" w:line="264" w:lineRule="auto"/>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Zodpovídá EU z</w:t>
      </w:r>
      <w:r w:rsidR="007A00E1" w:rsidRPr="000718BE">
        <w:rPr>
          <w:rFonts w:asciiTheme="minorHAnsi" w:hAnsiTheme="minorHAnsi" w:cs="TimesNewRomanPSMT"/>
          <w:sz w:val="24"/>
          <w:szCs w:val="24"/>
          <w:lang w:eastAsia="cs-CZ"/>
        </w:rPr>
        <w:t>a vyhodnocení programu a využití</w:t>
      </w:r>
      <w:r w:rsidRPr="000718BE">
        <w:rPr>
          <w:rFonts w:asciiTheme="minorHAnsi" w:hAnsiTheme="minorHAnsi" w:cs="TimesNewRomanPSMT"/>
          <w:sz w:val="24"/>
          <w:szCs w:val="24"/>
          <w:lang w:eastAsia="cs-CZ"/>
        </w:rPr>
        <w:t xml:space="preserve"> </w:t>
      </w:r>
      <w:r w:rsidR="007A00E1" w:rsidRPr="000718BE">
        <w:rPr>
          <w:rFonts w:asciiTheme="minorHAnsi" w:hAnsiTheme="minorHAnsi" w:cs="TimesNewRomanPSMT"/>
          <w:sz w:val="24"/>
          <w:szCs w:val="24"/>
          <w:lang w:eastAsia="cs-CZ"/>
        </w:rPr>
        <w:t>finanční prostředků EU</w:t>
      </w:r>
    </w:p>
    <w:p w14:paraId="4FD3D631" w14:textId="77777777" w:rsidR="007E0C00" w:rsidRPr="000718BE" w:rsidRDefault="007E0C00" w:rsidP="006A10D1">
      <w:pPr>
        <w:pStyle w:val="Odstavecseseznamem"/>
        <w:numPr>
          <w:ilvl w:val="0"/>
          <w:numId w:val="37"/>
        </w:numPr>
        <w:autoSpaceDE w:val="0"/>
        <w:autoSpaceDN w:val="0"/>
        <w:adjustRightInd w:val="0"/>
        <w:spacing w:after="0" w:line="264" w:lineRule="auto"/>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Připravuje roční plán programu</w:t>
      </w:r>
    </w:p>
    <w:p w14:paraId="0CCCF2A4" w14:textId="77777777" w:rsidR="007E0C00" w:rsidRPr="000718BE" w:rsidRDefault="007E0C00" w:rsidP="006A10D1">
      <w:pPr>
        <w:pStyle w:val="Odstavecseseznamem"/>
        <w:numPr>
          <w:ilvl w:val="0"/>
          <w:numId w:val="37"/>
        </w:numPr>
        <w:autoSpaceDE w:val="0"/>
        <w:autoSpaceDN w:val="0"/>
        <w:adjustRightInd w:val="0"/>
        <w:spacing w:after="0" w:line="264" w:lineRule="auto"/>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Plní monitorovací povinnost vůči EU</w:t>
      </w:r>
    </w:p>
    <w:p w14:paraId="2D853314" w14:textId="77777777" w:rsidR="002B60BA" w:rsidRPr="000718BE" w:rsidRDefault="002B60BA" w:rsidP="002B60BA">
      <w:pPr>
        <w:pStyle w:val="Odstavecseseznamem"/>
        <w:autoSpaceDE w:val="0"/>
        <w:autoSpaceDN w:val="0"/>
        <w:adjustRightInd w:val="0"/>
        <w:spacing w:after="0" w:line="264" w:lineRule="auto"/>
        <w:ind w:left="720"/>
        <w:jc w:val="both"/>
        <w:rPr>
          <w:rFonts w:asciiTheme="minorHAnsi" w:hAnsiTheme="minorHAnsi" w:cs="TimesNewRomanPSMT"/>
          <w:sz w:val="24"/>
          <w:szCs w:val="24"/>
          <w:lang w:eastAsia="cs-CZ"/>
        </w:rPr>
      </w:pPr>
    </w:p>
    <w:p w14:paraId="6A055444" w14:textId="77777777" w:rsidR="002B60BA" w:rsidRPr="000718BE" w:rsidRDefault="002B60BA" w:rsidP="002B60BA">
      <w:pPr>
        <w:pStyle w:val="Nadpis4"/>
        <w:spacing w:after="120"/>
        <w:rPr>
          <w:b w:val="0"/>
        </w:rPr>
      </w:pPr>
      <w:r w:rsidRPr="000718BE">
        <w:t xml:space="preserve">4.1.1.2 Skupina vysokých představitelů </w:t>
      </w:r>
      <w:r w:rsidRPr="000718BE">
        <w:rPr>
          <w:b w:val="0"/>
        </w:rPr>
        <w:t xml:space="preserve">(angl. </w:t>
      </w:r>
      <w:proofErr w:type="spellStart"/>
      <w:r w:rsidRPr="000718BE">
        <w:rPr>
          <w:b w:val="0"/>
        </w:rPr>
        <w:t>High</w:t>
      </w:r>
      <w:proofErr w:type="spellEnd"/>
      <w:r w:rsidRPr="000718BE">
        <w:rPr>
          <w:b w:val="0"/>
        </w:rPr>
        <w:t xml:space="preserve"> </w:t>
      </w:r>
      <w:proofErr w:type="spellStart"/>
      <w:r w:rsidRPr="000718BE">
        <w:rPr>
          <w:b w:val="0"/>
        </w:rPr>
        <w:t>Level</w:t>
      </w:r>
      <w:proofErr w:type="spellEnd"/>
      <w:r w:rsidRPr="000718BE">
        <w:rPr>
          <w:b w:val="0"/>
        </w:rPr>
        <w:t xml:space="preserve"> Group</w:t>
      </w:r>
      <w:r w:rsidR="008B5786" w:rsidRPr="000718BE">
        <w:rPr>
          <w:b w:val="0"/>
        </w:rPr>
        <w:t>, dále jen „HLG“</w:t>
      </w:r>
      <w:r w:rsidRPr="000718BE">
        <w:rPr>
          <w:b w:val="0"/>
        </w:rPr>
        <w:t>)</w:t>
      </w:r>
    </w:p>
    <w:p w14:paraId="697E91E9" w14:textId="77777777" w:rsidR="001E2FF8" w:rsidRPr="000718BE" w:rsidRDefault="001E2FF8" w:rsidP="002B60BA">
      <w:pPr>
        <w:autoSpaceDE w:val="0"/>
        <w:autoSpaceDN w:val="0"/>
        <w:adjustRightInd w:val="0"/>
        <w:spacing w:after="0" w:line="264" w:lineRule="auto"/>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 xml:space="preserve"> </w:t>
      </w:r>
      <w:r w:rsidR="008A33E7" w:rsidRPr="000718BE">
        <w:rPr>
          <w:rFonts w:asciiTheme="minorHAnsi" w:hAnsiTheme="minorHAnsi" w:cs="TimesNewRomanPSMT"/>
          <w:sz w:val="24"/>
          <w:szCs w:val="24"/>
          <w:lang w:eastAsia="cs-CZ"/>
        </w:rPr>
        <w:t xml:space="preserve">Skupina je tvořena zástupci členských zemí programu, EU má ve skupině statut pozorovatele. </w:t>
      </w:r>
    </w:p>
    <w:p w14:paraId="37B09659" w14:textId="77777777" w:rsidR="008A33E7" w:rsidRPr="000718BE" w:rsidRDefault="008A33E7" w:rsidP="008A33E7">
      <w:pPr>
        <w:pStyle w:val="Odstavecseseznamem"/>
        <w:autoSpaceDE w:val="0"/>
        <w:autoSpaceDN w:val="0"/>
        <w:adjustRightInd w:val="0"/>
        <w:spacing w:after="0" w:line="264" w:lineRule="auto"/>
        <w:ind w:left="0"/>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 xml:space="preserve">Skupina dohlíží na činnost ESE </w:t>
      </w:r>
      <w:r w:rsidR="008B5786" w:rsidRPr="000718BE">
        <w:rPr>
          <w:rFonts w:asciiTheme="minorHAnsi" w:hAnsiTheme="minorHAnsi" w:cs="TimesNewRomanPSMT"/>
          <w:sz w:val="24"/>
          <w:szCs w:val="24"/>
          <w:lang w:eastAsia="cs-CZ"/>
        </w:rPr>
        <w:t xml:space="preserve">zejména </w:t>
      </w:r>
      <w:r w:rsidR="00881C23" w:rsidRPr="000718BE">
        <w:rPr>
          <w:rFonts w:asciiTheme="minorHAnsi" w:hAnsiTheme="minorHAnsi" w:cs="TimesNewRomanPSMT"/>
          <w:sz w:val="24"/>
          <w:szCs w:val="24"/>
          <w:lang w:eastAsia="cs-CZ"/>
        </w:rPr>
        <w:t>formou:</w:t>
      </w:r>
    </w:p>
    <w:p w14:paraId="0C84B418" w14:textId="77777777" w:rsidR="008A33E7" w:rsidRPr="000718BE" w:rsidRDefault="008A33E7" w:rsidP="006A10D1">
      <w:pPr>
        <w:pStyle w:val="Odstavecseseznamem"/>
        <w:numPr>
          <w:ilvl w:val="1"/>
          <w:numId w:val="38"/>
        </w:numPr>
        <w:autoSpaceDE w:val="0"/>
        <w:autoSpaceDN w:val="0"/>
        <w:adjustRightInd w:val="0"/>
        <w:spacing w:after="0" w:line="264" w:lineRule="auto"/>
        <w:ind w:left="720"/>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Dohledu nad prováděním programu</w:t>
      </w:r>
    </w:p>
    <w:p w14:paraId="59FDB570" w14:textId="77777777" w:rsidR="008A33E7" w:rsidRPr="000718BE" w:rsidRDefault="008A33E7" w:rsidP="006A10D1">
      <w:pPr>
        <w:pStyle w:val="Odstavecseseznamem"/>
        <w:numPr>
          <w:ilvl w:val="1"/>
          <w:numId w:val="38"/>
        </w:numPr>
        <w:autoSpaceDE w:val="0"/>
        <w:autoSpaceDN w:val="0"/>
        <w:adjustRightInd w:val="0"/>
        <w:spacing w:after="0" w:line="264" w:lineRule="auto"/>
        <w:ind w:left="720"/>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Schvalováním ročního pracovního plánu</w:t>
      </w:r>
    </w:p>
    <w:p w14:paraId="752676C8" w14:textId="77777777" w:rsidR="008A33E7" w:rsidRPr="000718BE" w:rsidRDefault="008A33E7" w:rsidP="006A10D1">
      <w:pPr>
        <w:pStyle w:val="Odstavecseseznamem"/>
        <w:numPr>
          <w:ilvl w:val="1"/>
          <w:numId w:val="38"/>
        </w:numPr>
        <w:autoSpaceDE w:val="0"/>
        <w:autoSpaceDN w:val="0"/>
        <w:adjustRightInd w:val="0"/>
        <w:spacing w:after="0" w:line="264" w:lineRule="auto"/>
        <w:ind w:left="720"/>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Schvalováním pořadníku projektů pro udělení finanční odpory pro jednotlivé výzvy</w:t>
      </w:r>
    </w:p>
    <w:p w14:paraId="5FA7C27A" w14:textId="77777777" w:rsidR="004E00E2" w:rsidRPr="000718BE" w:rsidRDefault="004E00E2" w:rsidP="00562381">
      <w:pPr>
        <w:autoSpaceDE w:val="0"/>
        <w:autoSpaceDN w:val="0"/>
        <w:adjustRightInd w:val="0"/>
        <w:spacing w:after="0" w:line="240" w:lineRule="auto"/>
        <w:jc w:val="both"/>
        <w:rPr>
          <w:rFonts w:ascii="TimesNewRomanPSMT" w:hAnsi="TimesNewRomanPSMT" w:cs="TimesNewRomanPSMT"/>
          <w:sz w:val="24"/>
          <w:szCs w:val="24"/>
          <w:lang w:eastAsia="cs-CZ"/>
        </w:rPr>
      </w:pPr>
    </w:p>
    <w:p w14:paraId="41DCAAD8" w14:textId="77777777" w:rsidR="001F3D5E" w:rsidRPr="000718BE" w:rsidRDefault="008A33E7" w:rsidP="00783CBB">
      <w:pPr>
        <w:pStyle w:val="Nadpis4"/>
        <w:rPr>
          <w:b w:val="0"/>
        </w:rPr>
      </w:pPr>
      <w:r w:rsidRPr="000718BE">
        <w:t>4.1.1.3 Poradní skupina pro Eurostars-2  (</w:t>
      </w:r>
      <w:r w:rsidRPr="000718BE">
        <w:rPr>
          <w:b w:val="0"/>
        </w:rPr>
        <w:t>angl. Eurostars Advisory Group)</w:t>
      </w:r>
    </w:p>
    <w:p w14:paraId="49930938" w14:textId="2C9BF8D8" w:rsidR="0071680D" w:rsidRPr="000718BE" w:rsidRDefault="008A33E7" w:rsidP="00006DBE">
      <w:pPr>
        <w:jc w:val="both"/>
        <w:rPr>
          <w:sz w:val="24"/>
          <w:szCs w:val="24"/>
          <w:lang w:eastAsia="cs-CZ"/>
        </w:rPr>
      </w:pPr>
      <w:r w:rsidRPr="000718BE">
        <w:rPr>
          <w:sz w:val="24"/>
          <w:szCs w:val="24"/>
          <w:lang w:eastAsia="cs-CZ"/>
        </w:rPr>
        <w:t xml:space="preserve">Skupina je tvořena národními koordinátory </w:t>
      </w:r>
      <w:r w:rsidR="008B5786" w:rsidRPr="000718BE">
        <w:rPr>
          <w:sz w:val="24"/>
          <w:szCs w:val="24"/>
          <w:lang w:eastAsia="cs-CZ"/>
        </w:rPr>
        <w:t xml:space="preserve">jmenovanými </w:t>
      </w:r>
      <w:r w:rsidR="00881C23" w:rsidRPr="000718BE">
        <w:rPr>
          <w:sz w:val="24"/>
          <w:szCs w:val="24"/>
          <w:lang w:eastAsia="cs-CZ"/>
        </w:rPr>
        <w:t>NFB</w:t>
      </w:r>
      <w:r w:rsidR="008B5786" w:rsidRPr="000718BE">
        <w:rPr>
          <w:sz w:val="24"/>
          <w:szCs w:val="24"/>
          <w:lang w:eastAsia="cs-CZ"/>
        </w:rPr>
        <w:t xml:space="preserve"> ve členských zemích.</w:t>
      </w:r>
      <w:r w:rsidRPr="000718BE">
        <w:rPr>
          <w:sz w:val="24"/>
          <w:szCs w:val="24"/>
          <w:lang w:eastAsia="cs-CZ"/>
        </w:rPr>
        <w:t xml:space="preserve"> </w:t>
      </w:r>
      <w:r w:rsidR="008B5786" w:rsidRPr="000718BE">
        <w:rPr>
          <w:sz w:val="24"/>
          <w:szCs w:val="24"/>
          <w:lang w:eastAsia="cs-CZ"/>
        </w:rPr>
        <w:t xml:space="preserve"> Skupina poskytuje ESE i HLG poradenství ohledně mechanismu provádění programu. Národní koordinátor provádí ve spolupráci s Odborným poradním orgánem MŠMT pro program </w:t>
      </w:r>
      <w:r w:rsidR="008B5786" w:rsidRPr="000718BE">
        <w:rPr>
          <w:sz w:val="24"/>
          <w:szCs w:val="24"/>
          <w:lang w:eastAsia="cs-CZ"/>
        </w:rPr>
        <w:lastRenderedPageBreak/>
        <w:t>EUREKA a Eurostars aktivní dohled nad zapojením uchazečů do programu, nad realizací projektů a jejich monitorování, připravuje povinné dokumenty pro ESE (výkaznictví, prohlá</w:t>
      </w:r>
      <w:r w:rsidR="00881C23" w:rsidRPr="000718BE">
        <w:rPr>
          <w:sz w:val="24"/>
          <w:szCs w:val="24"/>
          <w:lang w:eastAsia="cs-CZ"/>
        </w:rPr>
        <w:t xml:space="preserve">šení o způsobilosti uchazečů) </w:t>
      </w:r>
      <w:r w:rsidR="008B5786" w:rsidRPr="000718BE">
        <w:rPr>
          <w:sz w:val="24"/>
          <w:szCs w:val="24"/>
          <w:lang w:eastAsia="cs-CZ"/>
        </w:rPr>
        <w:t>pro uchazeče a příjemce.</w:t>
      </w:r>
    </w:p>
    <w:p w14:paraId="28D580A3" w14:textId="77777777" w:rsidR="008B5786" w:rsidRPr="000718BE" w:rsidRDefault="008B5786" w:rsidP="008B5786">
      <w:pPr>
        <w:pStyle w:val="Odstavecseseznamem"/>
        <w:ind w:left="720"/>
      </w:pPr>
    </w:p>
    <w:p w14:paraId="21B4B825" w14:textId="77777777" w:rsidR="0071680D" w:rsidRPr="000718BE" w:rsidRDefault="0071680D" w:rsidP="0015740B">
      <w:pPr>
        <w:pStyle w:val="Nadpis3"/>
      </w:pPr>
      <w:bookmarkStart w:id="20" w:name="_Toc435680610"/>
      <w:r w:rsidRPr="000718BE">
        <w:t>4.1.2 Národní složka Programu</w:t>
      </w:r>
      <w:bookmarkEnd w:id="20"/>
    </w:p>
    <w:p w14:paraId="2D092F7F" w14:textId="77777777" w:rsidR="002B60BA" w:rsidRPr="000718BE" w:rsidRDefault="002B60BA" w:rsidP="002B60BA">
      <w:pPr>
        <w:pStyle w:val="Nadpis4"/>
        <w:spacing w:after="120"/>
      </w:pPr>
      <w:r w:rsidRPr="000718BE">
        <w:t>4.1.2.1 Národní realizační skupina (</w:t>
      </w:r>
      <w:r w:rsidRPr="000718BE">
        <w:rPr>
          <w:b w:val="0"/>
        </w:rPr>
        <w:t>angl</w:t>
      </w:r>
      <w:r w:rsidRPr="000718BE">
        <w:t>.</w:t>
      </w:r>
      <w:r w:rsidRPr="000718BE">
        <w:rPr>
          <w:b w:val="0"/>
          <w:i/>
        </w:rPr>
        <w:t xml:space="preserve"> </w:t>
      </w:r>
      <w:proofErr w:type="spellStart"/>
      <w:r w:rsidRPr="000718BE">
        <w:rPr>
          <w:b w:val="0"/>
          <w:i/>
        </w:rPr>
        <w:t>National</w:t>
      </w:r>
      <w:proofErr w:type="spellEnd"/>
      <w:r w:rsidRPr="000718BE">
        <w:rPr>
          <w:b w:val="0"/>
          <w:i/>
        </w:rPr>
        <w:t xml:space="preserve"> </w:t>
      </w:r>
      <w:proofErr w:type="spellStart"/>
      <w:r w:rsidRPr="000718BE">
        <w:rPr>
          <w:b w:val="0"/>
          <w:i/>
        </w:rPr>
        <w:t>Implementation</w:t>
      </w:r>
      <w:proofErr w:type="spellEnd"/>
      <w:r w:rsidRPr="000718BE">
        <w:rPr>
          <w:b w:val="0"/>
          <w:i/>
        </w:rPr>
        <w:t xml:space="preserve"> Group)</w:t>
      </w:r>
    </w:p>
    <w:p w14:paraId="546FDCA0" w14:textId="77777777" w:rsidR="002B60BA" w:rsidRPr="000718BE" w:rsidRDefault="002B60BA" w:rsidP="002B60BA">
      <w:pPr>
        <w:pStyle w:val="Nadpis4"/>
        <w:spacing w:after="120"/>
        <w:rPr>
          <w:b w:val="0"/>
        </w:rPr>
      </w:pPr>
      <w:r w:rsidRPr="000718BE">
        <w:rPr>
          <w:b w:val="0"/>
        </w:rPr>
        <w:t xml:space="preserve">Národní realizační skupina (dále jen „NRSE2“) je zřízena NFB z jejího středu.  NRSE2 je </w:t>
      </w:r>
      <w:r w:rsidR="00881C23" w:rsidRPr="000718BE">
        <w:rPr>
          <w:b w:val="0"/>
        </w:rPr>
        <w:t>jmenována</w:t>
      </w:r>
      <w:r w:rsidRPr="000718BE">
        <w:rPr>
          <w:b w:val="0"/>
        </w:rPr>
        <w:t xml:space="preserve"> náměstkem pro řízení sekce vysokého školství, vědy a výzkumu jako řídící orgán programu </w:t>
      </w:r>
      <w:r w:rsidR="00881C23" w:rsidRPr="000718BE">
        <w:rPr>
          <w:b w:val="0"/>
        </w:rPr>
        <w:t>Eurostars-2</w:t>
      </w:r>
      <w:r w:rsidRPr="000718BE">
        <w:rPr>
          <w:b w:val="0"/>
        </w:rPr>
        <w:t xml:space="preserve"> na národní úrovni v souladu s bilaterální dohodou. Jejím základním cílem je definice minimálních provozních cílů a národních </w:t>
      </w:r>
      <w:r w:rsidR="00006DBE" w:rsidRPr="000718BE">
        <w:rPr>
          <w:b w:val="0"/>
        </w:rPr>
        <w:t>etap a sledování</w:t>
      </w:r>
      <w:r w:rsidRPr="000718BE">
        <w:rPr>
          <w:b w:val="0"/>
        </w:rPr>
        <w:t xml:space="preserve"> jejich plnění. NRSE2 se podílí na tvorbě návrhů a doporučení, která přímo souvisejí s realizací programové činnosti NFB.</w:t>
      </w:r>
    </w:p>
    <w:p w14:paraId="626FB685" w14:textId="77777777" w:rsidR="002B60BA" w:rsidRPr="000718BE" w:rsidRDefault="002B60BA" w:rsidP="002B60BA">
      <w:pPr>
        <w:rPr>
          <w:sz w:val="24"/>
          <w:szCs w:val="24"/>
          <w:lang w:eastAsia="cs-CZ"/>
        </w:rPr>
      </w:pPr>
      <w:r w:rsidRPr="000718BE">
        <w:rPr>
          <w:sz w:val="24"/>
          <w:szCs w:val="24"/>
          <w:lang w:eastAsia="cs-CZ"/>
        </w:rPr>
        <w:t xml:space="preserve">Statut a jednací řád NRSE2 nabyl účinnosti dne 23. 7. 2015. </w:t>
      </w:r>
    </w:p>
    <w:p w14:paraId="72BA08B2" w14:textId="77777777" w:rsidR="004915B6" w:rsidRPr="000718BE" w:rsidRDefault="004915B6" w:rsidP="004915B6">
      <w:pPr>
        <w:pStyle w:val="Nadpis4"/>
        <w:spacing w:after="120"/>
        <w:rPr>
          <w:b w:val="0"/>
        </w:rPr>
      </w:pPr>
      <w:r w:rsidRPr="000718BE">
        <w:t>4.1.2.2 Odborný poradní orgán MŠMT pro program</w:t>
      </w:r>
      <w:r w:rsidR="00006DBE" w:rsidRPr="000718BE">
        <w:t>y</w:t>
      </w:r>
      <w:r w:rsidRPr="000718BE">
        <w:t xml:space="preserve"> EUREKA a EUROSTARS (</w:t>
      </w:r>
      <w:r w:rsidRPr="000718BE">
        <w:rPr>
          <w:b w:val="0"/>
        </w:rPr>
        <w:t xml:space="preserve">angl. EUREKA </w:t>
      </w:r>
      <w:proofErr w:type="spellStart"/>
      <w:r w:rsidR="00006DBE" w:rsidRPr="000718BE">
        <w:rPr>
          <w:b w:val="0"/>
        </w:rPr>
        <w:t>B</w:t>
      </w:r>
      <w:r w:rsidRPr="000718BE">
        <w:rPr>
          <w:b w:val="0"/>
        </w:rPr>
        <w:t>oard</w:t>
      </w:r>
      <w:proofErr w:type="spellEnd"/>
      <w:r w:rsidRPr="000718BE">
        <w:rPr>
          <w:b w:val="0"/>
        </w:rPr>
        <w:t>, dále jen „OPO“)</w:t>
      </w:r>
    </w:p>
    <w:p w14:paraId="65EC8295" w14:textId="77777777" w:rsidR="002B60BA" w:rsidRPr="000718BE" w:rsidRDefault="004915B6" w:rsidP="0020183A">
      <w:pPr>
        <w:pStyle w:val="Nadpis4"/>
        <w:spacing w:after="120"/>
        <w:rPr>
          <w:b w:val="0"/>
        </w:rPr>
      </w:pPr>
      <w:r w:rsidRPr="000718BE">
        <w:rPr>
          <w:b w:val="0"/>
        </w:rPr>
        <w:t>Členové OPO jsou jmenování NFB na úrovni n</w:t>
      </w:r>
      <w:r w:rsidR="00881C23" w:rsidRPr="000718BE">
        <w:rPr>
          <w:b w:val="0"/>
        </w:rPr>
        <w:t>áměstka ministra z řad odborníků</w:t>
      </w:r>
      <w:r w:rsidRPr="000718BE">
        <w:rPr>
          <w:b w:val="0"/>
        </w:rPr>
        <w:t xml:space="preserve"> na výzkum a vývoj podle prioritních oblastí programu EUREKA.</w:t>
      </w:r>
    </w:p>
    <w:p w14:paraId="3D5A79F4" w14:textId="77777777" w:rsidR="004915B6" w:rsidRPr="000718BE" w:rsidRDefault="004915B6" w:rsidP="00881C23">
      <w:pPr>
        <w:jc w:val="both"/>
        <w:rPr>
          <w:sz w:val="24"/>
          <w:szCs w:val="24"/>
          <w:lang w:eastAsia="cs-CZ"/>
        </w:rPr>
      </w:pPr>
      <w:r w:rsidRPr="000718BE">
        <w:rPr>
          <w:sz w:val="24"/>
          <w:szCs w:val="24"/>
          <w:lang w:eastAsia="cs-CZ"/>
        </w:rPr>
        <w:t xml:space="preserve">OPO plní </w:t>
      </w:r>
      <w:r w:rsidR="00023994" w:rsidRPr="000718BE">
        <w:rPr>
          <w:sz w:val="24"/>
          <w:szCs w:val="24"/>
          <w:lang w:eastAsia="cs-CZ"/>
        </w:rPr>
        <w:t xml:space="preserve">poradní </w:t>
      </w:r>
      <w:r w:rsidRPr="000718BE">
        <w:rPr>
          <w:sz w:val="24"/>
          <w:szCs w:val="24"/>
          <w:lang w:eastAsia="cs-CZ"/>
        </w:rPr>
        <w:t>funkci pro NFB, dohlíží nad veškerou projektovou činností od podání návrhu projektu do závěrečné zprávy.  OPO může navrhnout změny v řešení projektu, zapojuje se do každoroční evaluace implementace projektů</w:t>
      </w:r>
      <w:r w:rsidR="00023994" w:rsidRPr="000718BE">
        <w:rPr>
          <w:sz w:val="24"/>
          <w:szCs w:val="24"/>
          <w:lang w:eastAsia="cs-CZ"/>
        </w:rPr>
        <w:t xml:space="preserve">, zúčastňuje </w:t>
      </w:r>
      <w:r w:rsidR="00006DBE" w:rsidRPr="000718BE">
        <w:rPr>
          <w:sz w:val="24"/>
          <w:szCs w:val="24"/>
          <w:lang w:eastAsia="cs-CZ"/>
        </w:rPr>
        <w:t>se kontrolních</w:t>
      </w:r>
      <w:r w:rsidR="00023994" w:rsidRPr="000718BE">
        <w:rPr>
          <w:sz w:val="24"/>
          <w:szCs w:val="24"/>
          <w:lang w:eastAsia="cs-CZ"/>
        </w:rPr>
        <w:t xml:space="preserve"> dnů</w:t>
      </w:r>
      <w:r w:rsidR="00C32114" w:rsidRPr="000718BE">
        <w:rPr>
          <w:sz w:val="24"/>
          <w:szCs w:val="24"/>
          <w:lang w:eastAsia="cs-CZ"/>
        </w:rPr>
        <w:t xml:space="preserve"> a závěrečných oponentních řízení projektů.</w:t>
      </w:r>
    </w:p>
    <w:p w14:paraId="530547BA" w14:textId="77777777" w:rsidR="004915B6" w:rsidRPr="000718BE" w:rsidRDefault="004915B6" w:rsidP="004915B6">
      <w:pPr>
        <w:rPr>
          <w:sz w:val="24"/>
          <w:szCs w:val="24"/>
          <w:lang w:eastAsia="cs-CZ"/>
        </w:rPr>
      </w:pPr>
      <w:r w:rsidRPr="000718BE">
        <w:rPr>
          <w:sz w:val="24"/>
          <w:szCs w:val="24"/>
          <w:lang w:eastAsia="cs-CZ"/>
        </w:rPr>
        <w:t>Národní zástupce v HLG je předsedou OPO.</w:t>
      </w:r>
    </w:p>
    <w:p w14:paraId="0C9D8C5B" w14:textId="77777777" w:rsidR="004915B6" w:rsidRPr="000718BE" w:rsidRDefault="004915B6" w:rsidP="004915B6">
      <w:pPr>
        <w:rPr>
          <w:sz w:val="24"/>
          <w:szCs w:val="24"/>
          <w:lang w:eastAsia="cs-CZ"/>
        </w:rPr>
      </w:pPr>
      <w:r w:rsidRPr="000718BE">
        <w:rPr>
          <w:sz w:val="24"/>
          <w:szCs w:val="24"/>
          <w:lang w:eastAsia="cs-CZ"/>
        </w:rPr>
        <w:t xml:space="preserve">Statut a jednací řád </w:t>
      </w:r>
      <w:r w:rsidR="001E1321" w:rsidRPr="000718BE">
        <w:rPr>
          <w:sz w:val="24"/>
          <w:szCs w:val="24"/>
          <w:lang w:eastAsia="cs-CZ"/>
        </w:rPr>
        <w:t xml:space="preserve">OPO </w:t>
      </w:r>
      <w:r w:rsidRPr="000718BE">
        <w:rPr>
          <w:sz w:val="24"/>
          <w:szCs w:val="24"/>
          <w:lang w:eastAsia="cs-CZ"/>
        </w:rPr>
        <w:t xml:space="preserve">nabyl účinnosti </w:t>
      </w:r>
      <w:r w:rsidR="00006DBE" w:rsidRPr="000718BE">
        <w:rPr>
          <w:sz w:val="24"/>
          <w:szCs w:val="24"/>
          <w:lang w:eastAsia="cs-CZ"/>
        </w:rPr>
        <w:t xml:space="preserve">dne </w:t>
      </w:r>
      <w:r w:rsidR="001E1321" w:rsidRPr="000718BE">
        <w:rPr>
          <w:sz w:val="24"/>
          <w:szCs w:val="24"/>
          <w:lang w:eastAsia="cs-CZ"/>
        </w:rPr>
        <w:t>20. 1. 2010.</w:t>
      </w:r>
    </w:p>
    <w:p w14:paraId="131E341C" w14:textId="77777777" w:rsidR="000625FA" w:rsidRPr="000718BE" w:rsidRDefault="000625FA" w:rsidP="00DA2960">
      <w:pPr>
        <w:pStyle w:val="Nadpis4"/>
      </w:pPr>
    </w:p>
    <w:p w14:paraId="08C1E0BB" w14:textId="62AD2115" w:rsidR="0034086D" w:rsidRPr="000718BE" w:rsidRDefault="00287895" w:rsidP="00D41A43">
      <w:pPr>
        <w:pStyle w:val="Nadpis4"/>
        <w:spacing w:after="120"/>
        <w:rPr>
          <w:b w:val="0"/>
        </w:rPr>
      </w:pPr>
      <w:r w:rsidRPr="000718BE">
        <w:t>4.1.2.</w:t>
      </w:r>
      <w:r w:rsidR="004915B6" w:rsidRPr="000718BE">
        <w:t>3</w:t>
      </w:r>
      <w:r w:rsidR="00134F5A" w:rsidRPr="000718BE">
        <w:t xml:space="preserve"> </w:t>
      </w:r>
      <w:r w:rsidR="004915B6" w:rsidRPr="000718BE">
        <w:t xml:space="preserve">Národní financující orgán </w:t>
      </w:r>
      <w:r w:rsidR="001E1321" w:rsidRPr="000718BE">
        <w:rPr>
          <w:b w:val="0"/>
        </w:rPr>
        <w:t>(</w:t>
      </w:r>
      <w:proofErr w:type="spellStart"/>
      <w:r w:rsidR="004915B6" w:rsidRPr="000718BE">
        <w:rPr>
          <w:b w:val="0"/>
        </w:rPr>
        <w:t>angl</w:t>
      </w:r>
      <w:proofErr w:type="spellEnd"/>
      <w:r w:rsidR="004915B6" w:rsidRPr="00ED40C6">
        <w:rPr>
          <w:b w:val="0"/>
          <w:lang w:val="en-US"/>
        </w:rPr>
        <w:t>.</w:t>
      </w:r>
      <w:r w:rsidR="00023994" w:rsidRPr="00ED40C6">
        <w:rPr>
          <w:b w:val="0"/>
          <w:lang w:val="en-US"/>
        </w:rPr>
        <w:t xml:space="preserve"> </w:t>
      </w:r>
      <w:r w:rsidR="00023994" w:rsidRPr="000718BE">
        <w:rPr>
          <w:b w:val="0"/>
          <w:lang w:val="en-US"/>
        </w:rPr>
        <w:t>National Financing Body</w:t>
      </w:r>
      <w:r w:rsidR="005E483C">
        <w:rPr>
          <w:b w:val="0"/>
          <w:lang w:val="en-US"/>
        </w:rPr>
        <w:t xml:space="preserve">, dale </w:t>
      </w:r>
      <w:proofErr w:type="spellStart"/>
      <w:r w:rsidR="005E483C">
        <w:rPr>
          <w:b w:val="0"/>
          <w:lang w:val="en-US"/>
        </w:rPr>
        <w:t>jen</w:t>
      </w:r>
      <w:proofErr w:type="spellEnd"/>
      <w:r w:rsidR="005E483C">
        <w:rPr>
          <w:b w:val="0"/>
          <w:lang w:val="en-US"/>
        </w:rPr>
        <w:t xml:space="preserve"> “</w:t>
      </w:r>
      <w:proofErr w:type="gramStart"/>
      <w:r w:rsidR="005E483C">
        <w:rPr>
          <w:b w:val="0"/>
          <w:lang w:val="en-US"/>
        </w:rPr>
        <w:t>NFB”</w:t>
      </w:r>
      <w:r w:rsidR="00023994" w:rsidRPr="000718BE">
        <w:rPr>
          <w:b w:val="0"/>
        </w:rPr>
        <w:t xml:space="preserve"> </w:t>
      </w:r>
      <w:r w:rsidR="001E1321" w:rsidRPr="000718BE">
        <w:rPr>
          <w:b w:val="0"/>
        </w:rPr>
        <w:t>)</w:t>
      </w:r>
      <w:proofErr w:type="gramEnd"/>
    </w:p>
    <w:p w14:paraId="10D70F26" w14:textId="77777777" w:rsidR="0034086D" w:rsidRPr="000718BE" w:rsidRDefault="0034086D" w:rsidP="00D41A43">
      <w:pPr>
        <w:spacing w:after="120"/>
        <w:jc w:val="both"/>
        <w:rPr>
          <w:rFonts w:asciiTheme="minorHAnsi" w:hAnsiTheme="minorHAnsi"/>
          <w:sz w:val="24"/>
          <w:szCs w:val="24"/>
        </w:rPr>
      </w:pPr>
      <w:r w:rsidRPr="000718BE">
        <w:rPr>
          <w:rFonts w:asciiTheme="minorHAnsi" w:hAnsiTheme="minorHAnsi"/>
          <w:sz w:val="24"/>
          <w:szCs w:val="24"/>
        </w:rPr>
        <w:t xml:space="preserve">Na </w:t>
      </w:r>
      <w:r w:rsidR="004F4392" w:rsidRPr="000718BE">
        <w:rPr>
          <w:rFonts w:asciiTheme="minorHAnsi" w:hAnsiTheme="minorHAnsi"/>
          <w:sz w:val="24"/>
          <w:szCs w:val="24"/>
        </w:rPr>
        <w:t xml:space="preserve">základě </w:t>
      </w:r>
      <w:r w:rsidR="00881C23" w:rsidRPr="000718BE">
        <w:rPr>
          <w:rFonts w:asciiTheme="minorHAnsi" w:hAnsiTheme="minorHAnsi"/>
          <w:sz w:val="24"/>
          <w:szCs w:val="24"/>
        </w:rPr>
        <w:t>b</w:t>
      </w:r>
      <w:r w:rsidR="00C32114" w:rsidRPr="000718BE">
        <w:rPr>
          <w:rFonts w:asciiTheme="minorHAnsi" w:hAnsiTheme="minorHAnsi"/>
          <w:sz w:val="24"/>
          <w:szCs w:val="24"/>
        </w:rPr>
        <w:t xml:space="preserve">ilaterální dohody mezi MŠMT a ESE, </w:t>
      </w:r>
      <w:r w:rsidRPr="000718BE">
        <w:rPr>
          <w:rFonts w:asciiTheme="minorHAnsi" w:hAnsiTheme="minorHAnsi"/>
          <w:sz w:val="24"/>
          <w:szCs w:val="24"/>
        </w:rPr>
        <w:t>podepsané dne</w:t>
      </w:r>
      <w:r w:rsidR="001E1321" w:rsidRPr="000718BE">
        <w:rPr>
          <w:rFonts w:asciiTheme="minorHAnsi" w:hAnsiTheme="minorHAnsi"/>
          <w:sz w:val="24"/>
          <w:szCs w:val="24"/>
        </w:rPr>
        <w:t xml:space="preserve"> 26.</w:t>
      </w:r>
      <w:r w:rsidR="00C32114" w:rsidRPr="000718BE">
        <w:rPr>
          <w:rFonts w:asciiTheme="minorHAnsi" w:hAnsiTheme="minorHAnsi"/>
          <w:sz w:val="24"/>
          <w:szCs w:val="24"/>
        </w:rPr>
        <w:t xml:space="preserve"> 10. 2015</w:t>
      </w:r>
      <w:r w:rsidRPr="000718BE">
        <w:rPr>
          <w:rFonts w:asciiTheme="minorHAnsi" w:hAnsiTheme="minorHAnsi"/>
          <w:sz w:val="24"/>
          <w:szCs w:val="24"/>
        </w:rPr>
        <w:t>,</w:t>
      </w:r>
      <w:r w:rsidR="00BE7756" w:rsidRPr="000718BE">
        <w:rPr>
          <w:rFonts w:asciiTheme="minorHAnsi" w:hAnsiTheme="minorHAnsi"/>
          <w:sz w:val="24"/>
          <w:szCs w:val="24"/>
        </w:rPr>
        <w:t xml:space="preserve"> </w:t>
      </w:r>
      <w:r w:rsidR="00A85C08" w:rsidRPr="000718BE">
        <w:rPr>
          <w:rFonts w:asciiTheme="minorHAnsi" w:hAnsiTheme="minorHAnsi"/>
          <w:sz w:val="24"/>
          <w:szCs w:val="24"/>
        </w:rPr>
        <w:t xml:space="preserve">je </w:t>
      </w:r>
      <w:r w:rsidR="00C32114" w:rsidRPr="000718BE">
        <w:rPr>
          <w:rFonts w:asciiTheme="minorHAnsi" w:hAnsiTheme="minorHAnsi"/>
          <w:sz w:val="24"/>
          <w:szCs w:val="24"/>
        </w:rPr>
        <w:t>národním financujícím orgánem</w:t>
      </w:r>
      <w:r w:rsidR="00A85C08" w:rsidRPr="000718BE">
        <w:rPr>
          <w:rFonts w:asciiTheme="minorHAnsi" w:hAnsiTheme="minorHAnsi"/>
          <w:sz w:val="24"/>
          <w:szCs w:val="24"/>
        </w:rPr>
        <w:t xml:space="preserve"> </w:t>
      </w:r>
      <w:r w:rsidRPr="000718BE">
        <w:rPr>
          <w:rFonts w:asciiTheme="minorHAnsi" w:hAnsiTheme="minorHAnsi"/>
          <w:sz w:val="24"/>
          <w:szCs w:val="24"/>
        </w:rPr>
        <w:t xml:space="preserve">odpovědným za kompletní implementaci Programu </w:t>
      </w:r>
      <w:r w:rsidR="00C32114" w:rsidRPr="000718BE">
        <w:rPr>
          <w:rFonts w:asciiTheme="minorHAnsi" w:hAnsiTheme="minorHAnsi"/>
          <w:sz w:val="24"/>
          <w:szCs w:val="24"/>
        </w:rPr>
        <w:t xml:space="preserve">na národní úrovni </w:t>
      </w:r>
      <w:r w:rsidRPr="000718BE">
        <w:rPr>
          <w:rFonts w:asciiTheme="minorHAnsi" w:hAnsiTheme="minorHAnsi"/>
          <w:sz w:val="24"/>
          <w:szCs w:val="24"/>
        </w:rPr>
        <w:t>MŠMT.</w:t>
      </w:r>
    </w:p>
    <w:p w14:paraId="256CD489" w14:textId="77777777" w:rsidR="00475EA1" w:rsidRPr="000718BE" w:rsidRDefault="00475EA1" w:rsidP="00C6472B">
      <w:pPr>
        <w:spacing w:after="120" w:line="264" w:lineRule="auto"/>
        <w:rPr>
          <w:rFonts w:asciiTheme="minorHAnsi" w:hAnsiTheme="minorHAnsi"/>
          <w:b/>
          <w:sz w:val="24"/>
          <w:szCs w:val="24"/>
        </w:rPr>
      </w:pPr>
    </w:p>
    <w:p w14:paraId="5B225A4B" w14:textId="77777777" w:rsidR="0034086D" w:rsidRPr="000718BE" w:rsidRDefault="0034086D" w:rsidP="00C6472B">
      <w:pPr>
        <w:spacing w:after="120" w:line="264" w:lineRule="auto"/>
        <w:rPr>
          <w:rFonts w:asciiTheme="minorHAnsi" w:hAnsiTheme="minorHAnsi"/>
          <w:sz w:val="24"/>
          <w:szCs w:val="24"/>
        </w:rPr>
      </w:pPr>
      <w:r w:rsidRPr="000718BE">
        <w:rPr>
          <w:rFonts w:asciiTheme="minorHAnsi" w:hAnsiTheme="minorHAnsi"/>
          <w:sz w:val="24"/>
          <w:szCs w:val="24"/>
        </w:rPr>
        <w:t xml:space="preserve">MŠMT jako </w:t>
      </w:r>
      <w:r w:rsidR="00C32114" w:rsidRPr="000718BE">
        <w:rPr>
          <w:rFonts w:asciiTheme="minorHAnsi" w:hAnsiTheme="minorHAnsi"/>
          <w:sz w:val="24"/>
          <w:szCs w:val="24"/>
        </w:rPr>
        <w:t>NFB</w:t>
      </w:r>
      <w:r w:rsidRPr="000718BE">
        <w:rPr>
          <w:rFonts w:asciiTheme="minorHAnsi" w:hAnsiTheme="minorHAnsi"/>
          <w:sz w:val="24"/>
          <w:szCs w:val="24"/>
        </w:rPr>
        <w:t xml:space="preserve"> zajišťuje:  </w:t>
      </w:r>
    </w:p>
    <w:p w14:paraId="4FEED6DF" w14:textId="77777777" w:rsidR="0034086D" w:rsidRPr="000718BE" w:rsidRDefault="0034086D" w:rsidP="006A10D1">
      <w:pPr>
        <w:numPr>
          <w:ilvl w:val="0"/>
          <w:numId w:val="6"/>
        </w:numPr>
        <w:spacing w:after="0" w:line="264" w:lineRule="auto"/>
        <w:ind w:left="426" w:hanging="426"/>
        <w:jc w:val="both"/>
        <w:rPr>
          <w:rFonts w:asciiTheme="minorHAnsi" w:hAnsiTheme="minorHAnsi"/>
          <w:iCs/>
          <w:sz w:val="24"/>
          <w:szCs w:val="24"/>
        </w:rPr>
      </w:pPr>
      <w:r w:rsidRPr="000718BE">
        <w:rPr>
          <w:rFonts w:asciiTheme="minorHAnsi" w:hAnsiTheme="minorHAnsi"/>
          <w:iCs/>
          <w:sz w:val="24"/>
          <w:szCs w:val="24"/>
        </w:rPr>
        <w:t xml:space="preserve">implementaci Programu </w:t>
      </w:r>
      <w:r w:rsidR="00C32114" w:rsidRPr="000718BE">
        <w:rPr>
          <w:rFonts w:asciiTheme="minorHAnsi" w:hAnsiTheme="minorHAnsi"/>
          <w:iCs/>
          <w:sz w:val="24"/>
          <w:szCs w:val="24"/>
        </w:rPr>
        <w:t xml:space="preserve">na národní úrovni </w:t>
      </w:r>
      <w:r w:rsidRPr="000718BE">
        <w:rPr>
          <w:rFonts w:asciiTheme="minorHAnsi" w:hAnsiTheme="minorHAnsi"/>
          <w:iCs/>
          <w:sz w:val="24"/>
          <w:szCs w:val="24"/>
        </w:rPr>
        <w:t>v souladu s příslušno</w:t>
      </w:r>
      <w:r w:rsidR="00C32114" w:rsidRPr="000718BE">
        <w:rPr>
          <w:rFonts w:asciiTheme="minorHAnsi" w:hAnsiTheme="minorHAnsi"/>
          <w:iCs/>
          <w:sz w:val="24"/>
          <w:szCs w:val="24"/>
        </w:rPr>
        <w:t>u mezinárodní, národní a místní</w:t>
      </w:r>
      <w:r w:rsidRPr="000718BE">
        <w:rPr>
          <w:rFonts w:asciiTheme="minorHAnsi" w:hAnsiTheme="minorHAnsi"/>
          <w:iCs/>
          <w:sz w:val="24"/>
          <w:szCs w:val="24"/>
        </w:rPr>
        <w:t xml:space="preserve"> legislativou a v souladu s platnými smluvními dohodami</w:t>
      </w:r>
      <w:r w:rsidR="00A85C08" w:rsidRPr="000718BE">
        <w:rPr>
          <w:rFonts w:asciiTheme="minorHAnsi" w:hAnsiTheme="minorHAnsi"/>
          <w:iCs/>
          <w:sz w:val="24"/>
          <w:szCs w:val="24"/>
        </w:rPr>
        <w:t xml:space="preserve"> zainteresovaných stran. Věcně </w:t>
      </w:r>
      <w:r w:rsidRPr="000718BE">
        <w:rPr>
          <w:rFonts w:asciiTheme="minorHAnsi" w:hAnsiTheme="minorHAnsi"/>
          <w:iCs/>
          <w:sz w:val="24"/>
          <w:szCs w:val="24"/>
        </w:rPr>
        <w:t xml:space="preserve">odpovědným odborem MŠMT za implementaci je </w:t>
      </w:r>
      <w:r w:rsidR="004C3A25" w:rsidRPr="000718BE">
        <w:rPr>
          <w:rFonts w:asciiTheme="minorHAnsi" w:hAnsiTheme="minorHAnsi"/>
          <w:sz w:val="24"/>
          <w:szCs w:val="24"/>
        </w:rPr>
        <w:t>Útvar 1 podpora (dále jen „</w:t>
      </w:r>
      <w:r w:rsidR="004C3A25" w:rsidRPr="000718BE">
        <w:rPr>
          <w:sz w:val="24"/>
          <w:szCs w:val="24"/>
        </w:rPr>
        <w:t>Ú1</w:t>
      </w:r>
      <w:r w:rsidR="004C3A25" w:rsidRPr="000718BE">
        <w:rPr>
          <w:rFonts w:asciiTheme="minorHAnsi" w:hAnsiTheme="minorHAnsi"/>
          <w:sz w:val="24"/>
          <w:szCs w:val="24"/>
        </w:rPr>
        <w:t>“, vysvětlení viz příloha)</w:t>
      </w:r>
      <w:r w:rsidR="00DB7AA2" w:rsidRPr="000718BE">
        <w:rPr>
          <w:rFonts w:asciiTheme="minorHAnsi" w:hAnsiTheme="minorHAnsi"/>
          <w:sz w:val="24"/>
          <w:szCs w:val="24"/>
        </w:rPr>
        <w:t>;</w:t>
      </w:r>
    </w:p>
    <w:p w14:paraId="18B60ADF" w14:textId="77777777" w:rsidR="0034086D" w:rsidRPr="000718BE" w:rsidRDefault="0034086D" w:rsidP="006A10D1">
      <w:pPr>
        <w:numPr>
          <w:ilvl w:val="0"/>
          <w:numId w:val="6"/>
        </w:numPr>
        <w:spacing w:after="0"/>
        <w:ind w:left="426" w:hanging="426"/>
        <w:jc w:val="both"/>
        <w:rPr>
          <w:rFonts w:asciiTheme="minorHAnsi" w:hAnsiTheme="minorHAnsi"/>
          <w:sz w:val="24"/>
          <w:szCs w:val="24"/>
        </w:rPr>
      </w:pPr>
      <w:r w:rsidRPr="000718BE">
        <w:rPr>
          <w:rFonts w:asciiTheme="minorHAnsi" w:hAnsiTheme="minorHAnsi"/>
          <w:iCs/>
          <w:sz w:val="24"/>
          <w:szCs w:val="24"/>
        </w:rPr>
        <w:lastRenderedPageBreak/>
        <w:t xml:space="preserve">poskytování podpory pro vybrané projekty, včetně uzavírání právních aktů o udělení podpory na každý projekt (rozhodnutí o poskytnutí institucionální podpory projektu </w:t>
      </w:r>
      <w:r w:rsidR="00C32114" w:rsidRPr="000718BE">
        <w:rPr>
          <w:rFonts w:asciiTheme="minorHAnsi" w:hAnsiTheme="minorHAnsi"/>
          <w:iCs/>
          <w:sz w:val="24"/>
          <w:szCs w:val="24"/>
        </w:rPr>
        <w:t>programu Eurostars-2</w:t>
      </w:r>
      <w:r w:rsidR="00114148" w:rsidRPr="000718BE">
        <w:rPr>
          <w:rFonts w:asciiTheme="minorHAnsi" w:hAnsiTheme="minorHAnsi"/>
          <w:iCs/>
          <w:sz w:val="24"/>
          <w:szCs w:val="24"/>
        </w:rPr>
        <w:t xml:space="preserve"> – dále jen „Rozhodnutí“</w:t>
      </w:r>
      <w:r w:rsidRPr="000718BE">
        <w:rPr>
          <w:rFonts w:asciiTheme="minorHAnsi" w:hAnsiTheme="minorHAnsi"/>
          <w:iCs/>
          <w:sz w:val="24"/>
          <w:szCs w:val="24"/>
        </w:rPr>
        <w:t>)</w:t>
      </w:r>
      <w:r w:rsidR="002A1EBD" w:rsidRPr="000718BE">
        <w:rPr>
          <w:rFonts w:asciiTheme="minorHAnsi" w:hAnsiTheme="minorHAnsi"/>
          <w:iCs/>
          <w:sz w:val="24"/>
          <w:szCs w:val="24"/>
        </w:rPr>
        <w:t>;</w:t>
      </w:r>
    </w:p>
    <w:p w14:paraId="1ACBC908" w14:textId="77777777" w:rsidR="0034086D" w:rsidRPr="000718BE" w:rsidRDefault="0034086D" w:rsidP="006A10D1">
      <w:pPr>
        <w:pStyle w:val="Normlnweb"/>
        <w:numPr>
          <w:ilvl w:val="0"/>
          <w:numId w:val="6"/>
        </w:numPr>
        <w:ind w:left="426" w:hanging="426"/>
        <w:jc w:val="both"/>
        <w:rPr>
          <w:rFonts w:asciiTheme="minorHAnsi" w:hAnsiTheme="minorHAnsi"/>
          <w:iCs/>
        </w:rPr>
      </w:pPr>
      <w:r w:rsidRPr="000718BE">
        <w:rPr>
          <w:rFonts w:asciiTheme="minorHAnsi" w:hAnsiTheme="minorHAnsi"/>
          <w:iCs/>
        </w:rPr>
        <w:t>průběžné předfinancování a včasné platby příjemcům;</w:t>
      </w:r>
    </w:p>
    <w:p w14:paraId="16EBFE57" w14:textId="7D9FB0F8" w:rsidR="0034086D" w:rsidRPr="000718BE" w:rsidRDefault="0034086D" w:rsidP="006A10D1">
      <w:pPr>
        <w:pStyle w:val="Subparagraph"/>
        <w:numPr>
          <w:ilvl w:val="0"/>
          <w:numId w:val="6"/>
        </w:numPr>
        <w:ind w:left="426" w:hanging="426"/>
        <w:rPr>
          <w:rFonts w:asciiTheme="minorHAnsi" w:hAnsiTheme="minorHAnsi"/>
          <w:szCs w:val="24"/>
        </w:rPr>
      </w:pPr>
      <w:r w:rsidRPr="000718BE">
        <w:rPr>
          <w:rFonts w:asciiTheme="minorHAnsi" w:hAnsiTheme="minorHAnsi"/>
          <w:szCs w:val="24"/>
        </w:rPr>
        <w:t>přijetí všech nezbytných opatření s cílem předcházet a zamezit jakýmkoliv nesrovnalostem. Pokud se přes zmíněná opatření podobné případy vyskytnou, jsou vyšetřeny rychle a účinně, náležitě n</w:t>
      </w:r>
      <w:r w:rsidR="00EB4C6B" w:rsidRPr="000718BE">
        <w:rPr>
          <w:rFonts w:asciiTheme="minorHAnsi" w:hAnsiTheme="minorHAnsi"/>
          <w:szCs w:val="24"/>
        </w:rPr>
        <w:t xml:space="preserve">ahlášeny </w:t>
      </w:r>
      <w:r w:rsidRPr="000718BE">
        <w:rPr>
          <w:rFonts w:asciiTheme="minorHAnsi" w:hAnsiTheme="minorHAnsi"/>
          <w:szCs w:val="24"/>
        </w:rPr>
        <w:t>a napraveny, včetně provedení od</w:t>
      </w:r>
      <w:r w:rsidR="005D7FD0" w:rsidRPr="000718BE">
        <w:rPr>
          <w:rFonts w:asciiTheme="minorHAnsi" w:hAnsiTheme="minorHAnsi"/>
          <w:szCs w:val="24"/>
        </w:rPr>
        <w:t>povídajících finančních korekcí</w:t>
      </w:r>
      <w:r w:rsidR="001D5174" w:rsidRPr="000718BE">
        <w:rPr>
          <w:rFonts w:asciiTheme="minorHAnsi" w:hAnsiTheme="minorHAnsi"/>
          <w:szCs w:val="24"/>
        </w:rPr>
        <w:t xml:space="preserve"> </w:t>
      </w:r>
      <w:r w:rsidR="00F46B1D" w:rsidRPr="000718BE">
        <w:rPr>
          <w:rFonts w:asciiTheme="minorHAnsi" w:hAnsiTheme="minorHAnsi"/>
          <w:szCs w:val="24"/>
        </w:rPr>
        <w:t>na vrub</w:t>
      </w:r>
      <w:r w:rsidR="001D5174" w:rsidRPr="000718BE">
        <w:rPr>
          <w:rFonts w:asciiTheme="minorHAnsi" w:hAnsiTheme="minorHAnsi"/>
          <w:szCs w:val="24"/>
        </w:rPr>
        <w:t xml:space="preserve"> příjemce</w:t>
      </w:r>
      <w:r w:rsidR="00F1191C">
        <w:rPr>
          <w:rFonts w:asciiTheme="minorHAnsi" w:hAnsiTheme="minorHAnsi"/>
          <w:szCs w:val="24"/>
        </w:rPr>
        <w:t>/dalšího účastníka projektu</w:t>
      </w:r>
      <w:r w:rsidR="005D7FD0" w:rsidRPr="000718BE">
        <w:rPr>
          <w:rFonts w:asciiTheme="minorHAnsi" w:hAnsiTheme="minorHAnsi"/>
          <w:szCs w:val="24"/>
        </w:rPr>
        <w:t>;</w:t>
      </w:r>
    </w:p>
    <w:p w14:paraId="76891F8D" w14:textId="77777777" w:rsidR="0034086D" w:rsidRPr="000718BE" w:rsidRDefault="00C32114" w:rsidP="006A10D1">
      <w:pPr>
        <w:pStyle w:val="Subparagraph"/>
        <w:numPr>
          <w:ilvl w:val="0"/>
          <w:numId w:val="6"/>
        </w:numPr>
        <w:ind w:left="426" w:hanging="426"/>
        <w:rPr>
          <w:rFonts w:asciiTheme="minorHAnsi" w:hAnsiTheme="minorHAnsi"/>
          <w:szCs w:val="24"/>
        </w:rPr>
      </w:pPr>
      <w:r w:rsidRPr="000718BE">
        <w:rPr>
          <w:rFonts w:asciiTheme="minorHAnsi" w:hAnsiTheme="minorHAnsi"/>
          <w:szCs w:val="24"/>
        </w:rPr>
        <w:t>propagaci p</w:t>
      </w:r>
      <w:r w:rsidR="0034086D" w:rsidRPr="000718BE">
        <w:rPr>
          <w:rFonts w:asciiTheme="minorHAnsi" w:hAnsiTheme="minorHAnsi"/>
          <w:szCs w:val="24"/>
        </w:rPr>
        <w:t>rogramu</w:t>
      </w:r>
      <w:r w:rsidRPr="000718BE">
        <w:rPr>
          <w:rFonts w:asciiTheme="minorHAnsi" w:hAnsiTheme="minorHAnsi"/>
          <w:szCs w:val="24"/>
        </w:rPr>
        <w:t xml:space="preserve"> ve spolupráci s ESE</w:t>
      </w:r>
      <w:r w:rsidR="005D7FD0" w:rsidRPr="000718BE">
        <w:rPr>
          <w:rFonts w:asciiTheme="minorHAnsi" w:hAnsiTheme="minorHAnsi"/>
          <w:szCs w:val="24"/>
        </w:rPr>
        <w:t>;</w:t>
      </w:r>
    </w:p>
    <w:p w14:paraId="058C5D29" w14:textId="77777777" w:rsidR="00475EA1" w:rsidRPr="000718BE" w:rsidRDefault="0034086D" w:rsidP="006A10D1">
      <w:pPr>
        <w:pStyle w:val="Subparagraph"/>
        <w:numPr>
          <w:ilvl w:val="0"/>
          <w:numId w:val="6"/>
        </w:numPr>
        <w:ind w:left="426" w:hanging="426"/>
        <w:rPr>
          <w:rFonts w:asciiTheme="minorHAnsi" w:hAnsiTheme="minorHAnsi"/>
          <w:szCs w:val="24"/>
        </w:rPr>
      </w:pPr>
      <w:r w:rsidRPr="000718BE">
        <w:rPr>
          <w:rFonts w:asciiTheme="minorHAnsi" w:hAnsiTheme="minorHAnsi"/>
          <w:szCs w:val="24"/>
        </w:rPr>
        <w:t>výhradní využívání finančního příspěvku</w:t>
      </w:r>
      <w:r w:rsidR="00C32114" w:rsidRPr="000718BE">
        <w:rPr>
          <w:rFonts w:asciiTheme="minorHAnsi" w:hAnsiTheme="minorHAnsi"/>
          <w:szCs w:val="24"/>
        </w:rPr>
        <w:t xml:space="preserve"> EU</w:t>
      </w:r>
      <w:r w:rsidRPr="000718BE">
        <w:rPr>
          <w:rFonts w:asciiTheme="minorHAnsi" w:hAnsiTheme="minorHAnsi"/>
          <w:szCs w:val="24"/>
        </w:rPr>
        <w:t xml:space="preserve"> pro účely podpořených </w:t>
      </w:r>
      <w:r w:rsidR="00F46B1D" w:rsidRPr="000718BE">
        <w:rPr>
          <w:rFonts w:asciiTheme="minorHAnsi" w:hAnsiTheme="minorHAnsi"/>
          <w:szCs w:val="24"/>
        </w:rPr>
        <w:t>projektů</w:t>
      </w:r>
      <w:r w:rsidR="001E1321" w:rsidRPr="000718BE">
        <w:rPr>
          <w:rFonts w:asciiTheme="minorHAnsi" w:hAnsiTheme="minorHAnsi"/>
          <w:szCs w:val="24"/>
        </w:rPr>
        <w:t>.</w:t>
      </w:r>
    </w:p>
    <w:p w14:paraId="74DEA7F6" w14:textId="77777777" w:rsidR="00C32114" w:rsidRPr="000718BE" w:rsidRDefault="00C32114" w:rsidP="00C32114">
      <w:pPr>
        <w:pStyle w:val="Subparagraph"/>
        <w:tabs>
          <w:tab w:val="clear" w:pos="360"/>
        </w:tabs>
        <w:spacing w:before="0" w:after="0"/>
        <w:ind w:left="0" w:firstLine="0"/>
        <w:rPr>
          <w:rFonts w:asciiTheme="minorHAnsi" w:hAnsiTheme="minorHAnsi"/>
          <w:szCs w:val="24"/>
        </w:rPr>
      </w:pPr>
    </w:p>
    <w:p w14:paraId="1CDE7FCE" w14:textId="77777777" w:rsidR="0034086D" w:rsidRPr="000718BE" w:rsidRDefault="0034086D" w:rsidP="00402972">
      <w:pPr>
        <w:pStyle w:val="Subparagraph"/>
        <w:tabs>
          <w:tab w:val="clear" w:pos="360"/>
        </w:tabs>
        <w:spacing w:before="0" w:after="0" w:line="264" w:lineRule="auto"/>
        <w:ind w:left="0" w:firstLine="0"/>
        <w:rPr>
          <w:rFonts w:asciiTheme="minorHAnsi" w:hAnsiTheme="minorHAnsi"/>
          <w:szCs w:val="24"/>
          <w:u w:val="single"/>
        </w:rPr>
      </w:pPr>
      <w:r w:rsidRPr="000718BE">
        <w:rPr>
          <w:rFonts w:asciiTheme="minorHAnsi" w:hAnsiTheme="minorHAnsi"/>
          <w:szCs w:val="24"/>
          <w:u w:val="single"/>
        </w:rPr>
        <w:t xml:space="preserve">MŠMT v roli </w:t>
      </w:r>
      <w:r w:rsidR="00C32114" w:rsidRPr="000718BE">
        <w:rPr>
          <w:rFonts w:asciiTheme="minorHAnsi" w:hAnsiTheme="minorHAnsi"/>
          <w:szCs w:val="24"/>
          <w:u w:val="single"/>
        </w:rPr>
        <w:t>NFB</w:t>
      </w:r>
      <w:r w:rsidRPr="000718BE">
        <w:rPr>
          <w:rFonts w:asciiTheme="minorHAnsi" w:hAnsiTheme="minorHAnsi"/>
          <w:szCs w:val="24"/>
          <w:u w:val="single"/>
        </w:rPr>
        <w:t xml:space="preserve"> </w:t>
      </w:r>
      <w:r w:rsidR="00DE558C" w:rsidRPr="000718BE">
        <w:rPr>
          <w:rFonts w:asciiTheme="minorHAnsi" w:hAnsiTheme="minorHAnsi"/>
          <w:szCs w:val="24"/>
          <w:u w:val="single"/>
        </w:rPr>
        <w:t>ve spolupráci</w:t>
      </w:r>
      <w:r w:rsidR="00C32114" w:rsidRPr="000718BE">
        <w:rPr>
          <w:rFonts w:asciiTheme="minorHAnsi" w:hAnsiTheme="minorHAnsi"/>
          <w:szCs w:val="24"/>
          <w:u w:val="single"/>
        </w:rPr>
        <w:t xml:space="preserve"> s OPO </w:t>
      </w:r>
      <w:r w:rsidRPr="000718BE">
        <w:rPr>
          <w:rFonts w:asciiTheme="minorHAnsi" w:hAnsiTheme="minorHAnsi"/>
          <w:szCs w:val="24"/>
          <w:u w:val="single"/>
        </w:rPr>
        <w:t>dále zajistí:</w:t>
      </w:r>
    </w:p>
    <w:p w14:paraId="1ED9C9FF" w14:textId="77777777" w:rsidR="0034086D" w:rsidRPr="000718BE" w:rsidRDefault="0034086D" w:rsidP="006A10D1">
      <w:pPr>
        <w:pStyle w:val="Subparagraph"/>
        <w:numPr>
          <w:ilvl w:val="0"/>
          <w:numId w:val="18"/>
        </w:numPr>
        <w:spacing w:before="0" w:after="0" w:line="264" w:lineRule="auto"/>
        <w:ind w:left="426" w:hanging="426"/>
        <w:rPr>
          <w:rFonts w:asciiTheme="minorHAnsi" w:hAnsiTheme="minorHAnsi"/>
          <w:szCs w:val="24"/>
        </w:rPr>
      </w:pPr>
      <w:r w:rsidRPr="000718BE">
        <w:rPr>
          <w:rFonts w:asciiTheme="minorHAnsi" w:hAnsiTheme="minorHAnsi"/>
          <w:szCs w:val="24"/>
        </w:rPr>
        <w:t xml:space="preserve">monitoring </w:t>
      </w:r>
      <w:r w:rsidR="00C32114" w:rsidRPr="000718BE">
        <w:rPr>
          <w:rFonts w:asciiTheme="minorHAnsi" w:hAnsiTheme="minorHAnsi"/>
          <w:szCs w:val="24"/>
        </w:rPr>
        <w:t>řešených</w:t>
      </w:r>
      <w:r w:rsidRPr="000718BE">
        <w:rPr>
          <w:rFonts w:asciiTheme="minorHAnsi" w:hAnsiTheme="minorHAnsi"/>
          <w:szCs w:val="24"/>
        </w:rPr>
        <w:t xml:space="preserve"> projektů a ověřování výstupů;</w:t>
      </w:r>
    </w:p>
    <w:p w14:paraId="2426EC0B" w14:textId="77777777" w:rsidR="0034086D" w:rsidRPr="000718BE" w:rsidRDefault="0034086D" w:rsidP="006A10D1">
      <w:pPr>
        <w:pStyle w:val="Subparagraph"/>
        <w:numPr>
          <w:ilvl w:val="0"/>
          <w:numId w:val="18"/>
        </w:numPr>
        <w:spacing w:before="0" w:after="0" w:line="264" w:lineRule="auto"/>
        <w:ind w:left="426" w:hanging="426"/>
        <w:rPr>
          <w:rFonts w:asciiTheme="minorHAnsi" w:hAnsiTheme="minorHAnsi"/>
          <w:szCs w:val="24"/>
        </w:rPr>
      </w:pPr>
      <w:r w:rsidRPr="000718BE">
        <w:rPr>
          <w:rFonts w:asciiTheme="minorHAnsi" w:hAnsiTheme="minorHAnsi"/>
          <w:szCs w:val="24"/>
        </w:rPr>
        <w:t xml:space="preserve">archivaci podkladů (transparentnost, dostupnost, </w:t>
      </w:r>
      <w:r w:rsidR="00A501B9" w:rsidRPr="000718BE">
        <w:rPr>
          <w:rFonts w:asciiTheme="minorHAnsi" w:hAnsiTheme="minorHAnsi"/>
          <w:szCs w:val="24"/>
        </w:rPr>
        <w:t>výsledky</w:t>
      </w:r>
      <w:r w:rsidRPr="000718BE">
        <w:rPr>
          <w:rFonts w:asciiTheme="minorHAnsi" w:hAnsiTheme="minorHAnsi"/>
          <w:szCs w:val="24"/>
        </w:rPr>
        <w:t xml:space="preserve"> interní</w:t>
      </w:r>
      <w:r w:rsidR="00A501B9" w:rsidRPr="000718BE">
        <w:rPr>
          <w:rFonts w:asciiTheme="minorHAnsi" w:hAnsiTheme="minorHAnsi"/>
          <w:szCs w:val="24"/>
        </w:rPr>
        <w:t>ho</w:t>
      </w:r>
      <w:r w:rsidRPr="000718BE">
        <w:rPr>
          <w:rFonts w:asciiTheme="minorHAnsi" w:hAnsiTheme="minorHAnsi"/>
          <w:szCs w:val="24"/>
        </w:rPr>
        <w:t xml:space="preserve"> audit</w:t>
      </w:r>
      <w:r w:rsidR="00A501B9" w:rsidRPr="000718BE">
        <w:rPr>
          <w:rFonts w:asciiTheme="minorHAnsi" w:hAnsiTheme="minorHAnsi"/>
          <w:szCs w:val="24"/>
        </w:rPr>
        <w:t>u</w:t>
      </w:r>
      <w:r w:rsidRPr="000718BE">
        <w:rPr>
          <w:rFonts w:asciiTheme="minorHAnsi" w:hAnsiTheme="minorHAnsi"/>
          <w:szCs w:val="24"/>
        </w:rPr>
        <w:t>);</w:t>
      </w:r>
    </w:p>
    <w:p w14:paraId="043A2283" w14:textId="77777777" w:rsidR="0034086D" w:rsidRPr="000718BE" w:rsidRDefault="0034086D" w:rsidP="006A10D1">
      <w:pPr>
        <w:pStyle w:val="Subparagraph"/>
        <w:numPr>
          <w:ilvl w:val="0"/>
          <w:numId w:val="18"/>
        </w:numPr>
        <w:spacing w:before="0" w:after="0" w:line="264" w:lineRule="auto"/>
        <w:ind w:left="426" w:hanging="426"/>
        <w:rPr>
          <w:rFonts w:asciiTheme="minorHAnsi" w:hAnsiTheme="minorHAnsi"/>
          <w:szCs w:val="24"/>
        </w:rPr>
      </w:pPr>
      <w:r w:rsidRPr="000718BE">
        <w:rPr>
          <w:rFonts w:asciiTheme="minorHAnsi" w:hAnsiTheme="minorHAnsi"/>
          <w:szCs w:val="24"/>
        </w:rPr>
        <w:t>kontrolu realizace schválených projektů;</w:t>
      </w:r>
    </w:p>
    <w:p w14:paraId="454ABE20" w14:textId="77777777" w:rsidR="0034086D" w:rsidRPr="000718BE" w:rsidRDefault="0034086D" w:rsidP="006A10D1">
      <w:pPr>
        <w:pStyle w:val="Subparagraph"/>
        <w:numPr>
          <w:ilvl w:val="0"/>
          <w:numId w:val="18"/>
        </w:numPr>
        <w:spacing w:before="0" w:after="0" w:line="264" w:lineRule="auto"/>
        <w:ind w:left="426" w:hanging="426"/>
        <w:rPr>
          <w:rFonts w:asciiTheme="minorHAnsi" w:hAnsiTheme="minorHAnsi"/>
          <w:szCs w:val="24"/>
        </w:rPr>
      </w:pPr>
      <w:r w:rsidRPr="000718BE">
        <w:rPr>
          <w:rFonts w:asciiTheme="minorHAnsi" w:hAnsiTheme="minorHAnsi"/>
          <w:szCs w:val="24"/>
        </w:rPr>
        <w:t xml:space="preserve">poskytování informací </w:t>
      </w:r>
      <w:r w:rsidR="005C7D89" w:rsidRPr="000718BE">
        <w:rPr>
          <w:rFonts w:asciiTheme="minorHAnsi" w:hAnsiTheme="minorHAnsi"/>
          <w:szCs w:val="24"/>
        </w:rPr>
        <w:t>ESE (roční výkaz o skutečně vynaložených výdajích projektů</w:t>
      </w:r>
      <w:r w:rsidR="001E1321" w:rsidRPr="000718BE">
        <w:rPr>
          <w:rFonts w:asciiTheme="minorHAnsi" w:hAnsiTheme="minorHAnsi"/>
          <w:szCs w:val="24"/>
        </w:rPr>
        <w:t xml:space="preserve"> a výkazy</w:t>
      </w:r>
      <w:r w:rsidR="005C7D89" w:rsidRPr="000718BE">
        <w:rPr>
          <w:rFonts w:asciiTheme="minorHAnsi" w:hAnsiTheme="minorHAnsi"/>
          <w:szCs w:val="24"/>
        </w:rPr>
        <w:t xml:space="preserve"> </w:t>
      </w:r>
      <w:r w:rsidR="001E1321" w:rsidRPr="000718BE">
        <w:rPr>
          <w:rFonts w:asciiTheme="minorHAnsi" w:hAnsiTheme="minorHAnsi"/>
          <w:szCs w:val="24"/>
        </w:rPr>
        <w:t xml:space="preserve">pro </w:t>
      </w:r>
      <w:r w:rsidR="005C7D89" w:rsidRPr="000718BE">
        <w:rPr>
          <w:rFonts w:asciiTheme="minorHAnsi" w:hAnsiTheme="minorHAnsi"/>
          <w:szCs w:val="24"/>
        </w:rPr>
        <w:t>potvrzování závazků pro výzvy</w:t>
      </w:r>
      <w:r w:rsidR="001E1321" w:rsidRPr="000718BE">
        <w:rPr>
          <w:rFonts w:asciiTheme="minorHAnsi" w:hAnsiTheme="minorHAnsi"/>
          <w:szCs w:val="24"/>
        </w:rPr>
        <w:t xml:space="preserve"> formou deklarací</w:t>
      </w:r>
      <w:r w:rsidR="005C7D89" w:rsidRPr="000718BE">
        <w:rPr>
          <w:rFonts w:asciiTheme="minorHAnsi" w:hAnsiTheme="minorHAnsi"/>
          <w:szCs w:val="24"/>
        </w:rPr>
        <w:t>)</w:t>
      </w:r>
      <w:r w:rsidR="00881C23" w:rsidRPr="000718BE">
        <w:rPr>
          <w:rFonts w:asciiTheme="minorHAnsi" w:hAnsiTheme="minorHAnsi"/>
          <w:szCs w:val="24"/>
        </w:rPr>
        <w:t>,</w:t>
      </w:r>
    </w:p>
    <w:p w14:paraId="5F6CB6DA" w14:textId="4369239B" w:rsidR="00881C23" w:rsidRPr="000718BE" w:rsidRDefault="00F1191C" w:rsidP="006A10D1">
      <w:pPr>
        <w:pStyle w:val="Subparagraph"/>
        <w:numPr>
          <w:ilvl w:val="0"/>
          <w:numId w:val="18"/>
        </w:numPr>
        <w:spacing w:before="0" w:after="0" w:line="264" w:lineRule="auto"/>
        <w:ind w:left="426" w:hanging="426"/>
        <w:rPr>
          <w:rFonts w:asciiTheme="minorHAnsi" w:hAnsiTheme="minorHAnsi"/>
          <w:szCs w:val="24"/>
        </w:rPr>
      </w:pPr>
      <w:r>
        <w:rPr>
          <w:rFonts w:asciiTheme="minorHAnsi" w:hAnsiTheme="minorHAnsi"/>
          <w:szCs w:val="24"/>
        </w:rPr>
        <w:t>příprava ročních plánů p</w:t>
      </w:r>
      <w:r w:rsidR="00881C23" w:rsidRPr="000718BE">
        <w:rPr>
          <w:rFonts w:asciiTheme="minorHAnsi" w:hAnsiTheme="minorHAnsi"/>
          <w:szCs w:val="24"/>
        </w:rPr>
        <w:t>rogramu,</w:t>
      </w:r>
    </w:p>
    <w:p w14:paraId="68AFB23E" w14:textId="77777777" w:rsidR="00881C23" w:rsidRPr="000718BE" w:rsidRDefault="00881C23" w:rsidP="006A10D1">
      <w:pPr>
        <w:pStyle w:val="Subparagraph"/>
        <w:numPr>
          <w:ilvl w:val="0"/>
          <w:numId w:val="18"/>
        </w:numPr>
        <w:spacing w:before="0" w:after="0" w:line="264" w:lineRule="auto"/>
        <w:ind w:left="426" w:hanging="426"/>
        <w:rPr>
          <w:rFonts w:asciiTheme="minorHAnsi" w:hAnsiTheme="minorHAnsi"/>
          <w:szCs w:val="24"/>
        </w:rPr>
      </w:pPr>
      <w:r w:rsidRPr="000718BE">
        <w:rPr>
          <w:rFonts w:asciiTheme="minorHAnsi" w:hAnsiTheme="minorHAnsi"/>
          <w:szCs w:val="24"/>
        </w:rPr>
        <w:t>příprava národních milníků programu,</w:t>
      </w:r>
    </w:p>
    <w:p w14:paraId="3755E7B0" w14:textId="77777777" w:rsidR="00881C23" w:rsidRPr="000718BE" w:rsidRDefault="00881C23" w:rsidP="006A10D1">
      <w:pPr>
        <w:pStyle w:val="Subparagraph"/>
        <w:numPr>
          <w:ilvl w:val="0"/>
          <w:numId w:val="18"/>
        </w:numPr>
        <w:spacing w:before="0" w:after="0" w:line="264" w:lineRule="auto"/>
        <w:ind w:left="426" w:hanging="426"/>
        <w:rPr>
          <w:rFonts w:asciiTheme="minorHAnsi" w:hAnsiTheme="minorHAnsi"/>
          <w:szCs w:val="24"/>
        </w:rPr>
      </w:pPr>
      <w:r w:rsidRPr="000718BE">
        <w:rPr>
          <w:rFonts w:asciiTheme="minorHAnsi" w:hAnsiTheme="minorHAnsi"/>
          <w:szCs w:val="24"/>
        </w:rPr>
        <w:t>příprava národní automapy programu</w:t>
      </w:r>
    </w:p>
    <w:p w14:paraId="75A62BBE" w14:textId="77777777" w:rsidR="003231DE" w:rsidRPr="000718BE" w:rsidRDefault="003231DE" w:rsidP="002B6B17">
      <w:pPr>
        <w:pStyle w:val="Subparagraph"/>
        <w:tabs>
          <w:tab w:val="clear" w:pos="360"/>
        </w:tabs>
        <w:spacing w:before="0" w:after="0" w:line="264" w:lineRule="auto"/>
        <w:ind w:left="425" w:firstLine="0"/>
        <w:rPr>
          <w:rFonts w:asciiTheme="minorHAnsi" w:hAnsiTheme="minorHAnsi"/>
          <w:szCs w:val="24"/>
        </w:rPr>
      </w:pPr>
    </w:p>
    <w:p w14:paraId="02E90BF1" w14:textId="77777777" w:rsidR="0034086D" w:rsidRPr="000718BE" w:rsidRDefault="00D17855" w:rsidP="00E720E0">
      <w:pPr>
        <w:pStyle w:val="Nadpis4"/>
        <w:spacing w:after="120"/>
        <w:rPr>
          <w:b w:val="0"/>
          <w:i/>
        </w:rPr>
      </w:pPr>
      <w:r w:rsidRPr="000718BE">
        <w:t>4.1.2.</w:t>
      </w:r>
      <w:r w:rsidR="005E0557" w:rsidRPr="000718BE">
        <w:t>4</w:t>
      </w:r>
      <w:r w:rsidR="005554C1" w:rsidRPr="000718BE">
        <w:t xml:space="preserve"> </w:t>
      </w:r>
      <w:r w:rsidR="00E861F3" w:rsidRPr="000718BE">
        <w:t>P</w:t>
      </w:r>
      <w:r w:rsidR="0034086D" w:rsidRPr="000718BE">
        <w:t xml:space="preserve">říjemce </w:t>
      </w:r>
      <w:r w:rsidR="00583865" w:rsidRPr="000718BE">
        <w:rPr>
          <w:b w:val="0"/>
          <w:i/>
        </w:rPr>
        <w:t xml:space="preserve">(angl. Project </w:t>
      </w:r>
      <w:r w:rsidR="005C7D89" w:rsidRPr="000718BE">
        <w:rPr>
          <w:b w:val="0"/>
          <w:i/>
        </w:rPr>
        <w:t>Participant</w:t>
      </w:r>
      <w:r w:rsidR="00CE5D3C" w:rsidRPr="000718BE">
        <w:rPr>
          <w:b w:val="0"/>
          <w:i/>
        </w:rPr>
        <w:t>)</w:t>
      </w:r>
    </w:p>
    <w:p w14:paraId="417BD007" w14:textId="1B025904" w:rsidR="007211C8" w:rsidRPr="000718BE" w:rsidRDefault="0034086D" w:rsidP="00E720E0">
      <w:pPr>
        <w:pStyle w:val="Normlnweb"/>
        <w:spacing w:before="0" w:beforeAutospacing="0" w:after="120" w:afterAutospacing="0" w:line="264" w:lineRule="auto"/>
        <w:jc w:val="both"/>
        <w:rPr>
          <w:rFonts w:asciiTheme="minorHAnsi" w:hAnsiTheme="minorHAnsi"/>
        </w:rPr>
      </w:pPr>
      <w:r w:rsidRPr="000718BE">
        <w:rPr>
          <w:rFonts w:asciiTheme="minorHAnsi" w:hAnsiTheme="minorHAnsi"/>
        </w:rPr>
        <w:t xml:space="preserve">Příjemcem </w:t>
      </w:r>
      <w:r w:rsidR="00704E81" w:rsidRPr="000718BE">
        <w:rPr>
          <w:rFonts w:asciiTheme="minorHAnsi" w:hAnsiTheme="minorHAnsi"/>
        </w:rPr>
        <w:t>(dále jen „příjemce“</w:t>
      </w:r>
      <w:r w:rsidR="00383C76" w:rsidRPr="000718BE">
        <w:rPr>
          <w:rFonts w:asciiTheme="minorHAnsi" w:hAnsiTheme="minorHAnsi"/>
        </w:rPr>
        <w:t xml:space="preserve"> či „P“</w:t>
      </w:r>
      <w:r w:rsidR="00704E81" w:rsidRPr="000718BE">
        <w:rPr>
          <w:rFonts w:asciiTheme="minorHAnsi" w:hAnsiTheme="minorHAnsi"/>
        </w:rPr>
        <w:t>)</w:t>
      </w:r>
      <w:r w:rsidR="00CE26B4" w:rsidRPr="000718BE">
        <w:rPr>
          <w:rFonts w:asciiTheme="minorHAnsi" w:hAnsiTheme="minorHAnsi"/>
        </w:rPr>
        <w:t xml:space="preserve"> </w:t>
      </w:r>
      <w:r w:rsidR="00E12315" w:rsidRPr="000718BE">
        <w:rPr>
          <w:rFonts w:asciiTheme="minorHAnsi" w:hAnsiTheme="minorHAnsi"/>
          <w:i/>
        </w:rPr>
        <w:t xml:space="preserve">malý nebo </w:t>
      </w:r>
      <w:r w:rsidRPr="000718BE">
        <w:rPr>
          <w:rFonts w:asciiTheme="minorHAnsi" w:hAnsiTheme="minorHAnsi"/>
          <w:i/>
        </w:rPr>
        <w:t>střední podnik</w:t>
      </w:r>
      <w:r w:rsidRPr="000718BE">
        <w:rPr>
          <w:rFonts w:asciiTheme="minorHAnsi" w:hAnsiTheme="minorHAnsi"/>
        </w:rPr>
        <w:t xml:space="preserve">, tj. subjekty definované </w:t>
      </w:r>
      <w:r w:rsidR="00B9193E">
        <w:rPr>
          <w:rFonts w:asciiTheme="minorHAnsi" w:hAnsiTheme="minorHAnsi"/>
        </w:rPr>
        <w:t>v</w:t>
      </w:r>
      <w:r w:rsidR="007707BB">
        <w:rPr>
          <w:rFonts w:asciiTheme="minorHAnsi" w:hAnsiTheme="minorHAnsi"/>
        </w:rPr>
        <w:t> </w:t>
      </w:r>
      <w:r w:rsidR="00A51A5A">
        <w:rPr>
          <w:rFonts w:asciiTheme="minorHAnsi" w:hAnsiTheme="minorHAnsi"/>
        </w:rPr>
        <w:t>doporučení Komise</w:t>
      </w:r>
      <w:r w:rsidR="00AE1D26" w:rsidRPr="000718BE">
        <w:rPr>
          <w:rFonts w:asciiTheme="minorHAnsi" w:hAnsiTheme="minorHAnsi"/>
        </w:rPr>
        <w:t xml:space="preserve"> 2003/361/EC</w:t>
      </w:r>
      <w:r w:rsidR="00E83104" w:rsidRPr="000718BE">
        <w:rPr>
          <w:rFonts w:asciiTheme="minorHAnsi" w:hAnsiTheme="minorHAnsi"/>
        </w:rPr>
        <w:t xml:space="preserve">, </w:t>
      </w:r>
      <w:r w:rsidRPr="000718BE">
        <w:rPr>
          <w:rFonts w:asciiTheme="minorHAnsi" w:hAnsiTheme="minorHAnsi"/>
        </w:rPr>
        <w:t xml:space="preserve">o němž bylo na základě hodnotícího procesu </w:t>
      </w:r>
      <w:r w:rsidR="00F1191C">
        <w:rPr>
          <w:rFonts w:asciiTheme="minorHAnsi" w:hAnsiTheme="minorHAnsi"/>
        </w:rPr>
        <w:t xml:space="preserve">ESE rozhodnuto, </w:t>
      </w:r>
      <w:r w:rsidRPr="000718BE">
        <w:rPr>
          <w:rFonts w:asciiTheme="minorHAnsi" w:hAnsiTheme="minorHAnsi"/>
        </w:rPr>
        <w:t xml:space="preserve">že mu </w:t>
      </w:r>
      <w:r w:rsidR="0026268C" w:rsidRPr="000718BE">
        <w:rPr>
          <w:rFonts w:asciiTheme="minorHAnsi" w:hAnsiTheme="minorHAnsi"/>
        </w:rPr>
        <w:t>je</w:t>
      </w:r>
      <w:r w:rsidRPr="000718BE">
        <w:rPr>
          <w:rFonts w:asciiTheme="minorHAnsi" w:hAnsiTheme="minorHAnsi"/>
        </w:rPr>
        <w:t xml:space="preserve"> udělena </w:t>
      </w:r>
      <w:r w:rsidR="0026268C" w:rsidRPr="000718BE">
        <w:rPr>
          <w:rFonts w:asciiTheme="minorHAnsi" w:hAnsiTheme="minorHAnsi"/>
        </w:rPr>
        <w:t xml:space="preserve">institucionální </w:t>
      </w:r>
      <w:r w:rsidRPr="000718BE">
        <w:rPr>
          <w:rFonts w:asciiTheme="minorHAnsi" w:hAnsiTheme="minorHAnsi"/>
        </w:rPr>
        <w:t>podpora v rámci Programu</w:t>
      </w:r>
      <w:r w:rsidR="00F1191C" w:rsidRPr="00F1191C">
        <w:rPr>
          <w:rFonts w:asciiTheme="minorHAnsi" w:hAnsiTheme="minorHAnsi"/>
        </w:rPr>
        <w:t xml:space="preserve"> </w:t>
      </w:r>
      <w:r w:rsidR="00F1191C">
        <w:rPr>
          <w:rFonts w:asciiTheme="minorHAnsi" w:hAnsiTheme="minorHAnsi"/>
        </w:rPr>
        <w:t>a na úrovni NFB je toto rozhodnutí administrativně provedeno</w:t>
      </w:r>
      <w:r w:rsidRPr="000718BE">
        <w:rPr>
          <w:rFonts w:asciiTheme="minorHAnsi" w:hAnsiTheme="minorHAnsi"/>
        </w:rPr>
        <w:t xml:space="preserve">.  </w:t>
      </w:r>
    </w:p>
    <w:p w14:paraId="45E86E38" w14:textId="77777777" w:rsidR="00E83104" w:rsidRPr="000718BE" w:rsidRDefault="00463840" w:rsidP="00E83104">
      <w:pPr>
        <w:pStyle w:val="Normlnweb"/>
        <w:spacing w:before="0" w:beforeAutospacing="0" w:after="120" w:afterAutospacing="0" w:line="264" w:lineRule="auto"/>
        <w:jc w:val="both"/>
        <w:rPr>
          <w:rFonts w:asciiTheme="minorHAnsi" w:hAnsiTheme="minorHAnsi"/>
        </w:rPr>
      </w:pPr>
      <w:r w:rsidRPr="000718BE">
        <w:rPr>
          <w:rFonts w:asciiTheme="minorHAnsi" w:hAnsiTheme="minorHAnsi"/>
        </w:rPr>
        <w:t xml:space="preserve">Ve vydaném </w:t>
      </w:r>
      <w:r w:rsidR="009E7C19" w:rsidRPr="000718BE">
        <w:rPr>
          <w:rFonts w:asciiTheme="minorHAnsi" w:hAnsiTheme="minorHAnsi"/>
        </w:rPr>
        <w:t>r</w:t>
      </w:r>
      <w:r w:rsidR="00E83104" w:rsidRPr="000718BE">
        <w:rPr>
          <w:rFonts w:asciiTheme="minorHAnsi" w:hAnsiTheme="minorHAnsi"/>
        </w:rPr>
        <w:t>ozhodnutí o poskytnutí institucionální podpory</w:t>
      </w:r>
      <w:r w:rsidR="00DC44FA" w:rsidRPr="000718BE">
        <w:rPr>
          <w:rFonts w:asciiTheme="minorHAnsi" w:hAnsiTheme="minorHAnsi"/>
        </w:rPr>
        <w:t xml:space="preserve"> (</w:t>
      </w:r>
      <w:r w:rsidR="00DC44FA" w:rsidRPr="000718BE">
        <w:rPr>
          <w:rFonts w:asciiTheme="minorHAnsi" w:hAnsiTheme="minorHAnsi"/>
          <w:i/>
        </w:rPr>
        <w:t>angl.</w:t>
      </w:r>
      <w:r w:rsidR="00DC44FA" w:rsidRPr="000718BE">
        <w:rPr>
          <w:rFonts w:asciiTheme="minorHAnsi" w:hAnsiTheme="minorHAnsi"/>
        </w:rPr>
        <w:t xml:space="preserve"> </w:t>
      </w:r>
      <w:r w:rsidR="00DC44FA" w:rsidRPr="000718BE">
        <w:rPr>
          <w:rFonts w:asciiTheme="minorHAnsi" w:hAnsiTheme="minorHAnsi"/>
          <w:i/>
        </w:rPr>
        <w:t xml:space="preserve">Project </w:t>
      </w:r>
      <w:proofErr w:type="spellStart"/>
      <w:r w:rsidR="00DC44FA" w:rsidRPr="000718BE">
        <w:rPr>
          <w:rFonts w:asciiTheme="minorHAnsi" w:hAnsiTheme="minorHAnsi"/>
          <w:i/>
        </w:rPr>
        <w:t>contract</w:t>
      </w:r>
      <w:proofErr w:type="spellEnd"/>
      <w:r w:rsidR="00DC44FA" w:rsidRPr="000718BE">
        <w:rPr>
          <w:rFonts w:asciiTheme="minorHAnsi" w:hAnsiTheme="minorHAnsi"/>
        </w:rPr>
        <w:t>)</w:t>
      </w:r>
      <w:r w:rsidR="00E83104" w:rsidRPr="000718BE">
        <w:rPr>
          <w:rFonts w:asciiTheme="minorHAnsi" w:hAnsiTheme="minorHAnsi"/>
        </w:rPr>
        <w:t xml:space="preserve"> je rozhodnuto o výši institucionální podpory ve prospěch příjemce i </w:t>
      </w:r>
      <w:r w:rsidR="00A879F5" w:rsidRPr="000718BE">
        <w:rPr>
          <w:rFonts w:asciiTheme="minorHAnsi" w:hAnsiTheme="minorHAnsi"/>
        </w:rPr>
        <w:t xml:space="preserve">případného </w:t>
      </w:r>
      <w:r w:rsidR="00E83104" w:rsidRPr="000718BE">
        <w:rPr>
          <w:rFonts w:asciiTheme="minorHAnsi" w:hAnsiTheme="minorHAnsi"/>
        </w:rPr>
        <w:t>dalšího účastníka projektu.</w:t>
      </w:r>
    </w:p>
    <w:p w14:paraId="00D92461" w14:textId="77777777" w:rsidR="0034086D" w:rsidRPr="000718BE" w:rsidRDefault="00E83104" w:rsidP="00A84CC2">
      <w:pPr>
        <w:pStyle w:val="Normlnweb"/>
        <w:spacing w:before="0" w:beforeAutospacing="0" w:after="0" w:afterAutospacing="0" w:line="264" w:lineRule="auto"/>
        <w:jc w:val="both"/>
        <w:rPr>
          <w:rFonts w:asciiTheme="minorHAnsi" w:hAnsiTheme="minorHAnsi"/>
        </w:rPr>
      </w:pPr>
      <w:r w:rsidRPr="000718BE">
        <w:rPr>
          <w:rFonts w:asciiTheme="minorHAnsi" w:hAnsiTheme="minorHAnsi"/>
        </w:rPr>
        <w:t>Příjemce j</w:t>
      </w:r>
      <w:r w:rsidR="007211C8" w:rsidRPr="000718BE">
        <w:rPr>
          <w:rFonts w:asciiTheme="minorHAnsi" w:hAnsiTheme="minorHAnsi"/>
        </w:rPr>
        <w:t xml:space="preserve">e </w:t>
      </w:r>
      <w:r w:rsidR="0034086D" w:rsidRPr="000718BE">
        <w:rPr>
          <w:rFonts w:asciiTheme="minorHAnsi" w:hAnsiTheme="minorHAnsi"/>
        </w:rPr>
        <w:t>odpovědný za rea</w:t>
      </w:r>
      <w:r w:rsidR="00114148" w:rsidRPr="000718BE">
        <w:rPr>
          <w:rFonts w:asciiTheme="minorHAnsi" w:hAnsiTheme="minorHAnsi"/>
        </w:rPr>
        <w:t>lizaci projektu podle vydaného R</w:t>
      </w:r>
      <w:r w:rsidR="0034086D" w:rsidRPr="000718BE">
        <w:rPr>
          <w:rFonts w:asciiTheme="minorHAnsi" w:hAnsiTheme="minorHAnsi"/>
        </w:rPr>
        <w:t xml:space="preserve">ozhodnutí podpory </w:t>
      </w:r>
      <w:r w:rsidR="00A879F5" w:rsidRPr="000718BE">
        <w:rPr>
          <w:rFonts w:asciiTheme="minorHAnsi" w:hAnsiTheme="minorHAnsi"/>
        </w:rPr>
        <w:t>NFB</w:t>
      </w:r>
      <w:r w:rsidR="00084BB1" w:rsidRPr="000718BE">
        <w:rPr>
          <w:rFonts w:asciiTheme="minorHAnsi" w:hAnsiTheme="minorHAnsi"/>
        </w:rPr>
        <w:t xml:space="preserve"> </w:t>
      </w:r>
      <w:r w:rsidR="0034086D" w:rsidRPr="000718BE">
        <w:rPr>
          <w:rFonts w:asciiTheme="minorHAnsi" w:hAnsiTheme="minorHAnsi"/>
        </w:rPr>
        <w:t>a za dosažení jeho plánovaných výstupů.</w:t>
      </w:r>
    </w:p>
    <w:p w14:paraId="25553C09" w14:textId="77777777" w:rsidR="00E26D99" w:rsidRPr="000718BE" w:rsidRDefault="00E26D99" w:rsidP="00A84CC2">
      <w:pPr>
        <w:pStyle w:val="Normlnweb"/>
        <w:spacing w:before="0" w:beforeAutospacing="0" w:after="0" w:afterAutospacing="0" w:line="264" w:lineRule="auto"/>
        <w:jc w:val="both"/>
        <w:rPr>
          <w:rFonts w:asciiTheme="minorHAnsi" w:hAnsiTheme="minorHAnsi"/>
        </w:rPr>
      </w:pPr>
    </w:p>
    <w:p w14:paraId="51ECF1D9" w14:textId="77777777" w:rsidR="0034086D" w:rsidRPr="000718BE" w:rsidRDefault="00DE530C" w:rsidP="00E720E0">
      <w:pPr>
        <w:pStyle w:val="Nadpis4"/>
        <w:spacing w:after="120"/>
        <w:rPr>
          <w:b w:val="0"/>
          <w:i/>
        </w:rPr>
      </w:pPr>
      <w:r w:rsidRPr="000718BE">
        <w:t>4.1.2.</w:t>
      </w:r>
      <w:r w:rsidR="005E0557" w:rsidRPr="000718BE">
        <w:t>5</w:t>
      </w:r>
      <w:r w:rsidR="005554C1" w:rsidRPr="000718BE">
        <w:t xml:space="preserve"> </w:t>
      </w:r>
      <w:r w:rsidR="00776A30" w:rsidRPr="000718BE">
        <w:t xml:space="preserve">Další účastník projektu </w:t>
      </w:r>
      <w:r w:rsidR="00AF0BBC" w:rsidRPr="000718BE">
        <w:rPr>
          <w:b w:val="0"/>
          <w:i/>
        </w:rPr>
        <w:t xml:space="preserve">(angl. </w:t>
      </w:r>
      <w:r w:rsidR="00CF62CF" w:rsidRPr="000718BE">
        <w:rPr>
          <w:b w:val="0"/>
          <w:i/>
        </w:rPr>
        <w:t>Project P</w:t>
      </w:r>
      <w:r w:rsidR="00971F5A" w:rsidRPr="000718BE">
        <w:rPr>
          <w:b w:val="0"/>
          <w:i/>
        </w:rPr>
        <w:t>artner)</w:t>
      </w:r>
    </w:p>
    <w:p w14:paraId="0A06E93D" w14:textId="25879CD8" w:rsidR="001B1A58" w:rsidRPr="000718BE" w:rsidRDefault="001B1A58" w:rsidP="00E720E0">
      <w:pPr>
        <w:pStyle w:val="Normlnweb"/>
        <w:spacing w:before="0" w:beforeAutospacing="0" w:after="120" w:afterAutospacing="0" w:line="264" w:lineRule="auto"/>
        <w:jc w:val="both"/>
        <w:rPr>
          <w:rFonts w:asciiTheme="minorHAnsi" w:hAnsiTheme="minorHAnsi"/>
          <w:sz w:val="28"/>
        </w:rPr>
      </w:pPr>
      <w:r w:rsidRPr="000718BE">
        <w:rPr>
          <w:rFonts w:asciiTheme="minorHAnsi" w:hAnsiTheme="minorHAnsi"/>
          <w:szCs w:val="23"/>
        </w:rPr>
        <w:t>Další</w:t>
      </w:r>
      <w:r w:rsidR="00AE1D26" w:rsidRPr="000718BE">
        <w:rPr>
          <w:rFonts w:asciiTheme="minorHAnsi" w:hAnsiTheme="minorHAnsi"/>
          <w:szCs w:val="23"/>
        </w:rPr>
        <w:t>m</w:t>
      </w:r>
      <w:r w:rsidRPr="000718BE">
        <w:rPr>
          <w:rFonts w:asciiTheme="minorHAnsi" w:hAnsiTheme="minorHAnsi"/>
          <w:szCs w:val="23"/>
        </w:rPr>
        <w:t xml:space="preserve"> účastník</w:t>
      </w:r>
      <w:r w:rsidR="00AE1D26" w:rsidRPr="000718BE">
        <w:rPr>
          <w:rFonts w:asciiTheme="minorHAnsi" w:hAnsiTheme="minorHAnsi"/>
          <w:szCs w:val="23"/>
        </w:rPr>
        <w:t>em</w:t>
      </w:r>
      <w:r w:rsidRPr="000718BE">
        <w:rPr>
          <w:rFonts w:asciiTheme="minorHAnsi" w:hAnsiTheme="minorHAnsi"/>
          <w:szCs w:val="23"/>
        </w:rPr>
        <w:t xml:space="preserve"> projektu </w:t>
      </w:r>
      <w:r w:rsidR="00A879F5" w:rsidRPr="000718BE">
        <w:rPr>
          <w:rFonts w:asciiTheme="minorHAnsi" w:hAnsiTheme="minorHAnsi"/>
          <w:szCs w:val="23"/>
        </w:rPr>
        <w:t>může být</w:t>
      </w:r>
      <w:r w:rsidRPr="000718BE">
        <w:rPr>
          <w:rFonts w:asciiTheme="minorHAnsi" w:hAnsiTheme="minorHAnsi"/>
          <w:szCs w:val="23"/>
        </w:rPr>
        <w:t xml:space="preserve"> výzkumná organizace či</w:t>
      </w:r>
      <w:r w:rsidR="00A6194E" w:rsidRPr="000718BE">
        <w:rPr>
          <w:rFonts w:asciiTheme="minorHAnsi" w:hAnsiTheme="minorHAnsi"/>
          <w:szCs w:val="23"/>
        </w:rPr>
        <w:t xml:space="preserve"> </w:t>
      </w:r>
      <w:r w:rsidR="00A879F5" w:rsidRPr="000718BE">
        <w:rPr>
          <w:rFonts w:asciiTheme="minorHAnsi" w:hAnsiTheme="minorHAnsi"/>
          <w:szCs w:val="23"/>
        </w:rPr>
        <w:t xml:space="preserve">velký, </w:t>
      </w:r>
      <w:r w:rsidRPr="000718BE">
        <w:rPr>
          <w:rFonts w:asciiTheme="minorHAnsi" w:hAnsiTheme="minorHAnsi"/>
          <w:szCs w:val="23"/>
        </w:rPr>
        <w:t>malý nebo střední podnik, s</w:t>
      </w:r>
      <w:r w:rsidR="00C4548B">
        <w:rPr>
          <w:rFonts w:asciiTheme="minorHAnsi" w:hAnsiTheme="minorHAnsi"/>
          <w:szCs w:val="23"/>
        </w:rPr>
        <w:t xml:space="preserve"> provozovnou nebo pobočkou na území</w:t>
      </w:r>
      <w:r w:rsidR="007707BB">
        <w:rPr>
          <w:rFonts w:asciiTheme="minorHAnsi" w:hAnsiTheme="minorHAnsi"/>
          <w:szCs w:val="23"/>
        </w:rPr>
        <w:t xml:space="preserve"> </w:t>
      </w:r>
      <w:r w:rsidR="00A51A5A">
        <w:rPr>
          <w:rFonts w:asciiTheme="minorHAnsi" w:hAnsiTheme="minorHAnsi"/>
          <w:szCs w:val="23"/>
        </w:rPr>
        <w:t> </w:t>
      </w:r>
      <w:r w:rsidRPr="000718BE">
        <w:rPr>
          <w:rFonts w:asciiTheme="minorHAnsi" w:hAnsiTheme="minorHAnsi"/>
          <w:szCs w:val="23"/>
        </w:rPr>
        <w:t>ČR</w:t>
      </w:r>
      <w:r w:rsidR="00A51A5A">
        <w:rPr>
          <w:rFonts w:asciiTheme="minorHAnsi" w:hAnsiTheme="minorHAnsi"/>
          <w:szCs w:val="23"/>
        </w:rPr>
        <w:t xml:space="preserve"> </w:t>
      </w:r>
      <w:r w:rsidR="00C4548B">
        <w:rPr>
          <w:rFonts w:asciiTheme="minorHAnsi" w:hAnsiTheme="minorHAnsi"/>
          <w:szCs w:val="23"/>
        </w:rPr>
        <w:t>v okamžiku poskytnutí podpory a</w:t>
      </w:r>
      <w:r w:rsidRPr="000718BE">
        <w:rPr>
          <w:rFonts w:asciiTheme="minorHAnsi" w:hAnsiTheme="minorHAnsi"/>
          <w:szCs w:val="23"/>
        </w:rPr>
        <w:t xml:space="preserve"> vázaný s příjemcem smlouvou o spolupráci (</w:t>
      </w:r>
      <w:r w:rsidR="00857832" w:rsidRPr="000718BE">
        <w:rPr>
          <w:rFonts w:asciiTheme="minorHAnsi" w:hAnsiTheme="minorHAnsi"/>
          <w:szCs w:val="23"/>
        </w:rPr>
        <w:t xml:space="preserve">angl. </w:t>
      </w:r>
      <w:proofErr w:type="spellStart"/>
      <w:r w:rsidR="00857832" w:rsidRPr="000718BE">
        <w:rPr>
          <w:rFonts w:asciiTheme="minorHAnsi" w:hAnsiTheme="minorHAnsi"/>
          <w:i/>
          <w:szCs w:val="23"/>
        </w:rPr>
        <w:t>P</w:t>
      </w:r>
      <w:r w:rsidRPr="000718BE">
        <w:rPr>
          <w:rFonts w:asciiTheme="minorHAnsi" w:hAnsiTheme="minorHAnsi"/>
          <w:i/>
          <w:szCs w:val="23"/>
        </w:rPr>
        <w:t>artnership</w:t>
      </w:r>
      <w:proofErr w:type="spellEnd"/>
      <w:r w:rsidRPr="000718BE">
        <w:rPr>
          <w:rFonts w:asciiTheme="minorHAnsi" w:hAnsiTheme="minorHAnsi"/>
          <w:i/>
          <w:szCs w:val="23"/>
        </w:rPr>
        <w:t xml:space="preserve"> </w:t>
      </w:r>
      <w:proofErr w:type="spellStart"/>
      <w:r w:rsidR="00857832" w:rsidRPr="000718BE">
        <w:rPr>
          <w:rFonts w:asciiTheme="minorHAnsi" w:hAnsiTheme="minorHAnsi"/>
          <w:i/>
          <w:szCs w:val="23"/>
        </w:rPr>
        <w:t>agreement</w:t>
      </w:r>
      <w:proofErr w:type="spellEnd"/>
      <w:r w:rsidR="00857832" w:rsidRPr="000718BE">
        <w:rPr>
          <w:rFonts w:asciiTheme="minorHAnsi" w:hAnsiTheme="minorHAnsi"/>
          <w:szCs w:val="23"/>
        </w:rPr>
        <w:t>).</w:t>
      </w:r>
    </w:p>
    <w:p w14:paraId="462E8B66" w14:textId="77777777" w:rsidR="0034086D" w:rsidRPr="000718BE" w:rsidRDefault="0034086D" w:rsidP="00A84CC2">
      <w:pPr>
        <w:pStyle w:val="Normlnweb"/>
        <w:spacing w:before="0" w:beforeAutospacing="0" w:after="0" w:afterAutospacing="0" w:line="264" w:lineRule="auto"/>
        <w:jc w:val="both"/>
        <w:rPr>
          <w:rFonts w:asciiTheme="minorHAnsi" w:hAnsiTheme="minorHAnsi"/>
        </w:rPr>
      </w:pPr>
      <w:r w:rsidRPr="000718BE">
        <w:rPr>
          <w:rFonts w:asciiTheme="minorHAnsi" w:hAnsiTheme="minorHAnsi"/>
        </w:rPr>
        <w:t xml:space="preserve">Partnerství v rámci projektů vylučuje komerční vztahy a ziskové aktivity. </w:t>
      </w:r>
      <w:r w:rsidR="00C80545" w:rsidRPr="000718BE">
        <w:rPr>
          <w:rFonts w:asciiTheme="minorHAnsi" w:hAnsiTheme="minorHAnsi"/>
        </w:rPr>
        <w:t>V</w:t>
      </w:r>
      <w:r w:rsidR="00D20413" w:rsidRPr="000718BE">
        <w:rPr>
          <w:rFonts w:asciiTheme="minorHAnsi" w:hAnsiTheme="minorHAnsi"/>
        </w:rPr>
        <w:t>ýdaje</w:t>
      </w:r>
      <w:r w:rsidRPr="000718BE">
        <w:rPr>
          <w:rFonts w:asciiTheme="minorHAnsi" w:hAnsiTheme="minorHAnsi"/>
        </w:rPr>
        <w:t xml:space="preserve"> na aktivity </w:t>
      </w:r>
      <w:r w:rsidR="00F21DC5" w:rsidRPr="000718BE">
        <w:rPr>
          <w:rFonts w:asciiTheme="minorHAnsi" w:hAnsiTheme="minorHAnsi"/>
        </w:rPr>
        <w:t>dalšího účastníka projektu</w:t>
      </w:r>
      <w:r w:rsidRPr="000718BE">
        <w:rPr>
          <w:rFonts w:asciiTheme="minorHAnsi" w:hAnsiTheme="minorHAnsi"/>
        </w:rPr>
        <w:t xml:space="preserve"> jsou zahrnuty do projektového rozpočtu a jsou způsobilé.</w:t>
      </w:r>
    </w:p>
    <w:p w14:paraId="02A6916A" w14:textId="77777777" w:rsidR="00857832" w:rsidRPr="000718BE" w:rsidRDefault="00857832" w:rsidP="00A84CC2">
      <w:pPr>
        <w:pStyle w:val="Normlnweb"/>
        <w:spacing w:before="0" w:beforeAutospacing="0" w:after="0" w:afterAutospacing="0" w:line="264" w:lineRule="auto"/>
        <w:jc w:val="both"/>
        <w:rPr>
          <w:rFonts w:asciiTheme="minorHAnsi" w:hAnsiTheme="minorHAnsi"/>
        </w:rPr>
      </w:pPr>
    </w:p>
    <w:p w14:paraId="4B253C51" w14:textId="77777777" w:rsidR="00857832" w:rsidRPr="000718BE" w:rsidRDefault="00857832" w:rsidP="007E7339">
      <w:pPr>
        <w:pStyle w:val="Normlnweb"/>
        <w:spacing w:before="0" w:beforeAutospacing="0" w:after="120" w:afterAutospacing="0" w:line="264" w:lineRule="auto"/>
        <w:jc w:val="both"/>
        <w:rPr>
          <w:rFonts w:asciiTheme="minorHAnsi" w:hAnsiTheme="minorHAnsi"/>
        </w:rPr>
      </w:pPr>
      <w:r w:rsidRPr="000718BE">
        <w:rPr>
          <w:rFonts w:asciiTheme="minorHAnsi" w:hAnsiTheme="minorHAnsi"/>
          <w:b/>
        </w:rPr>
        <w:lastRenderedPageBreak/>
        <w:t>4.1.2.</w:t>
      </w:r>
      <w:r w:rsidR="005E0557" w:rsidRPr="000718BE">
        <w:rPr>
          <w:rFonts w:asciiTheme="minorHAnsi" w:hAnsiTheme="minorHAnsi"/>
          <w:b/>
        </w:rPr>
        <w:t>6</w:t>
      </w:r>
      <w:r w:rsidRPr="000718BE">
        <w:rPr>
          <w:rFonts w:asciiTheme="minorHAnsi" w:hAnsiTheme="minorHAnsi"/>
          <w:b/>
        </w:rPr>
        <w:t xml:space="preserve"> Účast třetích stran</w:t>
      </w:r>
      <w:r w:rsidR="005F49B9" w:rsidRPr="000718BE">
        <w:rPr>
          <w:rFonts w:asciiTheme="minorHAnsi" w:hAnsiTheme="minorHAnsi"/>
          <w:b/>
        </w:rPr>
        <w:t xml:space="preserve"> </w:t>
      </w:r>
      <w:r w:rsidR="005F49B9" w:rsidRPr="000718BE">
        <w:rPr>
          <w:rFonts w:asciiTheme="minorHAnsi" w:hAnsiTheme="minorHAnsi"/>
        </w:rPr>
        <w:t>(</w:t>
      </w:r>
      <w:r w:rsidR="005F49B9" w:rsidRPr="000718BE">
        <w:rPr>
          <w:rFonts w:asciiTheme="minorHAnsi" w:hAnsiTheme="minorHAnsi"/>
          <w:i/>
        </w:rPr>
        <w:t xml:space="preserve">angl. </w:t>
      </w:r>
      <w:proofErr w:type="spellStart"/>
      <w:r w:rsidR="005F49B9" w:rsidRPr="000718BE">
        <w:rPr>
          <w:rFonts w:asciiTheme="minorHAnsi" w:hAnsiTheme="minorHAnsi"/>
          <w:i/>
        </w:rPr>
        <w:t>Third</w:t>
      </w:r>
      <w:proofErr w:type="spellEnd"/>
      <w:r w:rsidR="005F49B9" w:rsidRPr="000718BE">
        <w:rPr>
          <w:rFonts w:asciiTheme="minorHAnsi" w:hAnsiTheme="minorHAnsi"/>
          <w:i/>
        </w:rPr>
        <w:t xml:space="preserve"> party</w:t>
      </w:r>
      <w:r w:rsidR="005F49B9" w:rsidRPr="000718BE">
        <w:rPr>
          <w:rFonts w:asciiTheme="minorHAnsi" w:hAnsiTheme="minorHAnsi"/>
        </w:rPr>
        <w:t>)</w:t>
      </w:r>
    </w:p>
    <w:p w14:paraId="6E87BABB" w14:textId="77777777" w:rsidR="00E8407B" w:rsidRPr="000718BE" w:rsidRDefault="00E8407B" w:rsidP="007E7339">
      <w:pPr>
        <w:pStyle w:val="Normlnweb"/>
        <w:spacing w:before="0" w:beforeAutospacing="0" w:after="120" w:afterAutospacing="0" w:line="264" w:lineRule="auto"/>
        <w:jc w:val="both"/>
        <w:rPr>
          <w:rFonts w:asciiTheme="minorHAnsi" w:hAnsiTheme="minorHAnsi"/>
        </w:rPr>
      </w:pPr>
      <w:r w:rsidRPr="000718BE">
        <w:rPr>
          <w:rFonts w:asciiTheme="minorHAnsi" w:hAnsiTheme="minorHAnsi"/>
        </w:rPr>
        <w:t xml:space="preserve">Ostatní organizace jsou považovány za třetí stranu, tudíž nezpůsobilé </w:t>
      </w:r>
      <w:r w:rsidR="00DB7AA2" w:rsidRPr="000718BE">
        <w:rPr>
          <w:rFonts w:asciiTheme="minorHAnsi" w:hAnsiTheme="minorHAnsi"/>
        </w:rPr>
        <w:t>účastníky projektu</w:t>
      </w:r>
      <w:r w:rsidR="00AE1D26" w:rsidRPr="000718BE">
        <w:rPr>
          <w:rFonts w:asciiTheme="minorHAnsi" w:hAnsiTheme="minorHAnsi"/>
        </w:rPr>
        <w:t xml:space="preserve"> ve smyslu poskytnutí institucionální podpory z Programu</w:t>
      </w:r>
      <w:r w:rsidRPr="000718BE">
        <w:rPr>
          <w:rFonts w:asciiTheme="minorHAnsi" w:hAnsiTheme="minorHAnsi"/>
        </w:rPr>
        <w:t>. Na realizaci projektu se mohou podílet</w:t>
      </w:r>
      <w:r w:rsidR="00DE4FC5" w:rsidRPr="000718BE">
        <w:rPr>
          <w:rFonts w:asciiTheme="minorHAnsi" w:hAnsiTheme="minorHAnsi"/>
        </w:rPr>
        <w:t>,</w:t>
      </w:r>
      <w:r w:rsidRPr="000718BE">
        <w:rPr>
          <w:rFonts w:asciiTheme="minorHAnsi" w:hAnsiTheme="minorHAnsi"/>
        </w:rPr>
        <w:t xml:space="preserve"> ovšem bez nároku na úhradu </w:t>
      </w:r>
      <w:r w:rsidR="00D02997" w:rsidRPr="000718BE">
        <w:rPr>
          <w:rFonts w:asciiTheme="minorHAnsi" w:hAnsiTheme="minorHAnsi"/>
        </w:rPr>
        <w:t>výdajů</w:t>
      </w:r>
      <w:r w:rsidR="00B76B54" w:rsidRPr="000718BE">
        <w:rPr>
          <w:rFonts w:asciiTheme="minorHAnsi" w:hAnsiTheme="minorHAnsi"/>
        </w:rPr>
        <w:t xml:space="preserve"> s ní</w:t>
      </w:r>
      <w:r w:rsidRPr="000718BE">
        <w:rPr>
          <w:rFonts w:asciiTheme="minorHAnsi" w:hAnsiTheme="minorHAnsi"/>
        </w:rPr>
        <w:t xml:space="preserve"> spojených. </w:t>
      </w:r>
    </w:p>
    <w:p w14:paraId="68137777" w14:textId="77777777" w:rsidR="00475EA1" w:rsidRPr="000718BE" w:rsidRDefault="00475EA1" w:rsidP="00E63C22">
      <w:pPr>
        <w:pStyle w:val="Nadpis2"/>
      </w:pPr>
    </w:p>
    <w:p w14:paraId="4DDB00D9" w14:textId="77777777" w:rsidR="0034086D" w:rsidRPr="000718BE" w:rsidRDefault="00D16CE2" w:rsidP="00E63C22">
      <w:pPr>
        <w:pStyle w:val="Nadpis2"/>
      </w:pPr>
      <w:bookmarkStart w:id="21" w:name="_Toc435680611"/>
      <w:r w:rsidRPr="000718BE">
        <w:t xml:space="preserve">4.2 </w:t>
      </w:r>
      <w:r w:rsidR="0034086D" w:rsidRPr="000718BE">
        <w:t xml:space="preserve">Implementační struktura </w:t>
      </w:r>
      <w:r w:rsidR="00A879F5" w:rsidRPr="000718BE">
        <w:t>NFB</w:t>
      </w:r>
      <w:bookmarkEnd w:id="21"/>
    </w:p>
    <w:p w14:paraId="65BC5EE5" w14:textId="77777777" w:rsidR="0034086D" w:rsidRPr="000718BE" w:rsidRDefault="00CB4520" w:rsidP="0015740B">
      <w:pPr>
        <w:pStyle w:val="Nadpis3"/>
      </w:pPr>
      <w:bookmarkStart w:id="22" w:name="_Toc435680612"/>
      <w:r w:rsidRPr="000718BE">
        <w:t xml:space="preserve">4.2.1 </w:t>
      </w:r>
      <w:r w:rsidR="00FE15E1" w:rsidRPr="000718BE">
        <w:t>Z</w:t>
      </w:r>
      <w:r w:rsidR="0034086D" w:rsidRPr="000718BE">
        <w:t xml:space="preserve">apojení organizačních útvarů </w:t>
      </w:r>
      <w:r w:rsidR="00F83F0A">
        <w:t>NFB</w:t>
      </w:r>
      <w:r w:rsidR="0034086D" w:rsidRPr="000718BE">
        <w:t xml:space="preserve"> do </w:t>
      </w:r>
      <w:proofErr w:type="spellStart"/>
      <w:r w:rsidR="00FE15E1" w:rsidRPr="000718BE">
        <w:t>regrantingu</w:t>
      </w:r>
      <w:proofErr w:type="spellEnd"/>
      <w:r w:rsidR="00FE15E1" w:rsidRPr="000718BE">
        <w:t xml:space="preserve"> (financování projektů) </w:t>
      </w:r>
      <w:r w:rsidR="00DD7B75" w:rsidRPr="000718BE">
        <w:t xml:space="preserve">v </w:t>
      </w:r>
      <w:r w:rsidR="0034086D" w:rsidRPr="000718BE">
        <w:t>Programu</w:t>
      </w:r>
      <w:bookmarkEnd w:id="22"/>
      <w:r w:rsidR="0034086D" w:rsidRPr="000718BE">
        <w:t xml:space="preserve"> </w:t>
      </w:r>
    </w:p>
    <w:p w14:paraId="06915DC6" w14:textId="77777777" w:rsidR="00844459" w:rsidRPr="000718BE" w:rsidRDefault="0034086D" w:rsidP="00844459">
      <w:pPr>
        <w:spacing w:after="120" w:line="264" w:lineRule="auto"/>
        <w:jc w:val="both"/>
        <w:rPr>
          <w:rFonts w:asciiTheme="minorHAnsi" w:hAnsiTheme="minorHAnsi"/>
          <w:sz w:val="24"/>
          <w:szCs w:val="24"/>
        </w:rPr>
      </w:pPr>
      <w:r w:rsidRPr="000718BE">
        <w:rPr>
          <w:rFonts w:asciiTheme="minorHAnsi" w:hAnsiTheme="minorHAnsi"/>
          <w:sz w:val="24"/>
          <w:szCs w:val="24"/>
        </w:rPr>
        <w:t xml:space="preserve">Hlavní zásadou při využívání prostředků </w:t>
      </w:r>
      <w:r w:rsidR="00AE1D26" w:rsidRPr="000718BE">
        <w:rPr>
          <w:rFonts w:asciiTheme="minorHAnsi" w:hAnsiTheme="minorHAnsi"/>
          <w:sz w:val="24"/>
          <w:szCs w:val="24"/>
        </w:rPr>
        <w:t>Eurostar</w:t>
      </w:r>
      <w:r w:rsidR="00EB4ADE" w:rsidRPr="000718BE">
        <w:rPr>
          <w:rFonts w:asciiTheme="minorHAnsi" w:hAnsiTheme="minorHAnsi"/>
          <w:sz w:val="24"/>
          <w:szCs w:val="24"/>
        </w:rPr>
        <w:t>s-2</w:t>
      </w:r>
      <w:r w:rsidRPr="000718BE">
        <w:rPr>
          <w:rFonts w:asciiTheme="minorHAnsi" w:hAnsiTheme="minorHAnsi"/>
          <w:sz w:val="24"/>
          <w:szCs w:val="24"/>
        </w:rPr>
        <w:t xml:space="preserve"> je přísné oddělení linie řídící, platební a kontrolní, které zajistí nezávislost a funkční</w:t>
      </w:r>
      <w:r w:rsidR="007C59CC" w:rsidRPr="000718BE">
        <w:rPr>
          <w:rFonts w:asciiTheme="minorHAnsi" w:hAnsiTheme="minorHAnsi"/>
          <w:sz w:val="24"/>
          <w:szCs w:val="24"/>
        </w:rPr>
        <w:t xml:space="preserve"> oddělení zaměstnanců majících </w:t>
      </w:r>
      <w:r w:rsidRPr="000718BE">
        <w:rPr>
          <w:rFonts w:asciiTheme="minorHAnsi" w:hAnsiTheme="minorHAnsi"/>
          <w:sz w:val="24"/>
          <w:szCs w:val="24"/>
        </w:rPr>
        <w:t xml:space="preserve">odpovědnost za </w:t>
      </w:r>
      <w:r w:rsidR="00B7338E" w:rsidRPr="000718BE">
        <w:rPr>
          <w:rFonts w:asciiTheme="minorHAnsi" w:hAnsiTheme="minorHAnsi"/>
          <w:sz w:val="24"/>
          <w:szCs w:val="24"/>
        </w:rPr>
        <w:t>kontrolu prováděných finančních operací</w:t>
      </w:r>
      <w:r w:rsidRPr="000718BE">
        <w:rPr>
          <w:rFonts w:asciiTheme="minorHAnsi" w:hAnsiTheme="minorHAnsi"/>
          <w:sz w:val="24"/>
          <w:szCs w:val="24"/>
        </w:rPr>
        <w:t xml:space="preserve"> od sekcí odpovídajících za implementaci Programu.</w:t>
      </w:r>
    </w:p>
    <w:p w14:paraId="11C71B99" w14:textId="77777777" w:rsidR="004336A4" w:rsidRPr="000718BE" w:rsidRDefault="004336A4" w:rsidP="004336A4">
      <w:pPr>
        <w:spacing w:after="0" w:line="264" w:lineRule="auto"/>
        <w:jc w:val="both"/>
        <w:rPr>
          <w:rFonts w:asciiTheme="minorHAnsi" w:hAnsiTheme="minorHAnsi"/>
          <w:sz w:val="24"/>
          <w:szCs w:val="24"/>
          <w:u w:val="single"/>
        </w:rPr>
      </w:pPr>
    </w:p>
    <w:p w14:paraId="1E7A6592" w14:textId="77777777" w:rsidR="00311EA9" w:rsidRPr="000718BE" w:rsidRDefault="0034086D" w:rsidP="0042648E">
      <w:pPr>
        <w:spacing w:after="120" w:line="264" w:lineRule="auto"/>
        <w:jc w:val="both"/>
        <w:rPr>
          <w:rFonts w:asciiTheme="minorHAnsi" w:hAnsiTheme="minorHAnsi"/>
          <w:b/>
          <w:sz w:val="24"/>
          <w:szCs w:val="24"/>
        </w:rPr>
      </w:pPr>
      <w:r w:rsidRPr="000718BE">
        <w:rPr>
          <w:rFonts w:asciiTheme="minorHAnsi" w:hAnsiTheme="minorHAnsi"/>
          <w:b/>
          <w:sz w:val="24"/>
          <w:szCs w:val="24"/>
        </w:rPr>
        <w:t xml:space="preserve">Činnosti, které vyžadují prostředky ze státního rozpočtu, jsou u </w:t>
      </w:r>
      <w:r w:rsidR="00A879F5" w:rsidRPr="000718BE">
        <w:rPr>
          <w:rFonts w:asciiTheme="minorHAnsi" w:hAnsiTheme="minorHAnsi"/>
          <w:b/>
          <w:sz w:val="24"/>
          <w:szCs w:val="24"/>
        </w:rPr>
        <w:t>NFB</w:t>
      </w:r>
      <w:r w:rsidRPr="000718BE">
        <w:rPr>
          <w:rFonts w:asciiTheme="minorHAnsi" w:hAnsiTheme="minorHAnsi"/>
          <w:b/>
          <w:sz w:val="24"/>
          <w:szCs w:val="24"/>
        </w:rPr>
        <w:t xml:space="preserve"> projednávány </w:t>
      </w:r>
      <w:proofErr w:type="spellStart"/>
      <w:r w:rsidRPr="000718BE">
        <w:rPr>
          <w:rFonts w:asciiTheme="minorHAnsi" w:hAnsiTheme="minorHAnsi"/>
          <w:b/>
          <w:sz w:val="24"/>
          <w:szCs w:val="24"/>
        </w:rPr>
        <w:t>vícestupňově</w:t>
      </w:r>
      <w:proofErr w:type="spellEnd"/>
      <w:r w:rsidRPr="000718BE">
        <w:rPr>
          <w:rFonts w:asciiTheme="minorHAnsi" w:hAnsiTheme="minorHAnsi"/>
          <w:b/>
          <w:sz w:val="24"/>
          <w:szCs w:val="24"/>
        </w:rPr>
        <w:t xml:space="preserve">. </w:t>
      </w:r>
    </w:p>
    <w:p w14:paraId="5897533A" w14:textId="77777777" w:rsidR="00DB0A39" w:rsidRPr="000718BE" w:rsidRDefault="001270DF" w:rsidP="00E1190B">
      <w:pPr>
        <w:spacing w:after="120" w:line="264" w:lineRule="auto"/>
        <w:rPr>
          <w:rFonts w:asciiTheme="minorHAnsi" w:hAnsiTheme="minorHAnsi"/>
          <w:sz w:val="24"/>
          <w:szCs w:val="24"/>
        </w:rPr>
      </w:pPr>
      <w:r w:rsidRPr="000718BE">
        <w:rPr>
          <w:rFonts w:asciiTheme="minorHAnsi" w:hAnsiTheme="minorHAnsi"/>
          <w:sz w:val="24"/>
          <w:szCs w:val="24"/>
          <w:u w:val="single"/>
        </w:rPr>
        <w:t xml:space="preserve">I. </w:t>
      </w:r>
      <w:r w:rsidR="0034086D" w:rsidRPr="000718BE">
        <w:rPr>
          <w:rFonts w:asciiTheme="minorHAnsi" w:hAnsiTheme="minorHAnsi"/>
          <w:sz w:val="24"/>
          <w:szCs w:val="24"/>
          <w:u w:val="single"/>
        </w:rPr>
        <w:t>Příprava podkladů pro vícestupňový schvalovací proces</w:t>
      </w:r>
      <w:r w:rsidR="0034086D" w:rsidRPr="000718BE">
        <w:rPr>
          <w:rFonts w:asciiTheme="minorHAnsi" w:hAnsiTheme="minorHAnsi"/>
          <w:sz w:val="24"/>
          <w:szCs w:val="24"/>
        </w:rPr>
        <w:t xml:space="preserve">: </w:t>
      </w:r>
    </w:p>
    <w:p w14:paraId="4060B2F5" w14:textId="77777777" w:rsidR="00E04984" w:rsidRPr="000718BE" w:rsidRDefault="00E11FC5" w:rsidP="00E04984">
      <w:pPr>
        <w:spacing w:after="0" w:line="264" w:lineRule="auto"/>
        <w:rPr>
          <w:rFonts w:asciiTheme="minorHAnsi" w:hAnsiTheme="minorHAnsi"/>
          <w:sz w:val="24"/>
          <w:szCs w:val="24"/>
        </w:rPr>
      </w:pPr>
      <w:r w:rsidRPr="000718BE">
        <w:rPr>
          <w:rFonts w:asciiTheme="minorHAnsi" w:hAnsiTheme="minorHAnsi"/>
          <w:sz w:val="24"/>
          <w:szCs w:val="24"/>
        </w:rPr>
        <w:t>Útvar 1 podpora (Ú1)</w:t>
      </w:r>
      <w:r w:rsidR="00515231" w:rsidRPr="000718BE">
        <w:rPr>
          <w:rFonts w:asciiTheme="minorHAnsi" w:hAnsiTheme="minorHAnsi"/>
          <w:sz w:val="24"/>
          <w:szCs w:val="24"/>
        </w:rPr>
        <w:t>.</w:t>
      </w:r>
    </w:p>
    <w:p w14:paraId="58BE4781" w14:textId="77777777" w:rsidR="003A6594" w:rsidRPr="000718BE" w:rsidRDefault="0034086D" w:rsidP="002F7DF8">
      <w:pPr>
        <w:spacing w:after="0" w:line="264" w:lineRule="auto"/>
        <w:jc w:val="both"/>
        <w:rPr>
          <w:rFonts w:asciiTheme="minorHAnsi" w:hAnsiTheme="minorHAnsi"/>
          <w:sz w:val="24"/>
          <w:szCs w:val="24"/>
        </w:rPr>
      </w:pPr>
      <w:r w:rsidRPr="000718BE">
        <w:rPr>
          <w:rFonts w:asciiTheme="minorHAnsi" w:hAnsiTheme="minorHAnsi"/>
          <w:sz w:val="24"/>
          <w:szCs w:val="24"/>
        </w:rPr>
        <w:br/>
      </w:r>
      <w:r w:rsidR="001270DF" w:rsidRPr="000718BE">
        <w:rPr>
          <w:rFonts w:asciiTheme="minorHAnsi" w:hAnsiTheme="minorHAnsi"/>
          <w:sz w:val="24"/>
          <w:szCs w:val="24"/>
          <w:u w:val="single"/>
        </w:rPr>
        <w:t xml:space="preserve">II. </w:t>
      </w:r>
      <w:r w:rsidRPr="000718BE">
        <w:rPr>
          <w:rFonts w:asciiTheme="minorHAnsi" w:hAnsiTheme="minorHAnsi"/>
          <w:sz w:val="24"/>
          <w:szCs w:val="24"/>
          <w:u w:val="single"/>
        </w:rPr>
        <w:t>Schvalovací proces</w:t>
      </w:r>
      <w:r w:rsidRPr="000718BE">
        <w:rPr>
          <w:rFonts w:asciiTheme="minorHAnsi" w:hAnsiTheme="minorHAnsi"/>
          <w:sz w:val="24"/>
          <w:szCs w:val="24"/>
        </w:rPr>
        <w:t xml:space="preserve">: </w:t>
      </w:r>
    </w:p>
    <w:p w14:paraId="16CA0C4A" w14:textId="77777777" w:rsidR="0034086D" w:rsidRPr="000718BE" w:rsidRDefault="000B565F" w:rsidP="002F7DF8">
      <w:pPr>
        <w:spacing w:after="120" w:line="264" w:lineRule="auto"/>
        <w:jc w:val="both"/>
        <w:rPr>
          <w:rFonts w:asciiTheme="minorHAnsi" w:hAnsiTheme="minorHAnsi"/>
          <w:sz w:val="24"/>
          <w:szCs w:val="24"/>
        </w:rPr>
      </w:pPr>
      <w:r w:rsidRPr="000718BE">
        <w:rPr>
          <w:rFonts w:asciiTheme="minorHAnsi" w:hAnsiTheme="minorHAnsi"/>
          <w:noProof/>
          <w:sz w:val="24"/>
          <w:szCs w:val="24"/>
          <w:lang w:eastAsia="cs-CZ"/>
        </w:rPr>
        <mc:AlternateContent>
          <mc:Choice Requires="wps">
            <w:drawing>
              <wp:anchor distT="4294967294" distB="4294967294" distL="114300" distR="114300" simplePos="0" relativeHeight="251673600" behindDoc="0" locked="0" layoutInCell="1" allowOverlap="1" wp14:anchorId="1E6B82A0" wp14:editId="1D7EF4A4">
                <wp:simplePos x="0" y="0"/>
                <wp:positionH relativeFrom="column">
                  <wp:posOffset>3710305</wp:posOffset>
                </wp:positionH>
                <wp:positionV relativeFrom="paragraph">
                  <wp:posOffset>114935</wp:posOffset>
                </wp:positionV>
                <wp:extent cx="254000" cy="0"/>
                <wp:effectExtent l="0" t="76200" r="12700" b="952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1DD8B6" id="_x0000_t32" coordsize="21600,21600" o:spt="32" o:oned="t" path="m,l21600,21600e" filled="f">
                <v:path arrowok="t" fillok="f" o:connecttype="none"/>
                <o:lock v:ext="edit" shapetype="t"/>
              </v:shapetype>
              <v:shape id="AutoShape 3" o:spid="_x0000_s1026" type="#_x0000_t32" style="position:absolute;margin-left:292.15pt;margin-top:9.05pt;width:20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">
                <v:stroke endarrow="block"/>
              </v:shape>
            </w:pict>
          </mc:Fallback>
        </mc:AlternateContent>
      </w:r>
      <w:r w:rsidRPr="000718BE">
        <w:rPr>
          <w:rFonts w:asciiTheme="minorHAnsi" w:hAnsiTheme="minorHAnsi"/>
          <w:noProof/>
          <w:sz w:val="24"/>
          <w:szCs w:val="24"/>
          <w:lang w:eastAsia="cs-CZ"/>
        </w:rPr>
        <mc:AlternateContent>
          <mc:Choice Requires="wps">
            <w:drawing>
              <wp:anchor distT="4294967294" distB="4294967294" distL="114300" distR="114300" simplePos="0" relativeHeight="251672576" behindDoc="0" locked="0" layoutInCell="1" allowOverlap="1" wp14:anchorId="2A7C059E" wp14:editId="72F04BE9">
                <wp:simplePos x="0" y="0"/>
                <wp:positionH relativeFrom="column">
                  <wp:posOffset>1665605</wp:posOffset>
                </wp:positionH>
                <wp:positionV relativeFrom="paragraph">
                  <wp:posOffset>108585</wp:posOffset>
                </wp:positionV>
                <wp:extent cx="234950" cy="0"/>
                <wp:effectExtent l="0" t="76200" r="12700" b="952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9B784" id="AutoShape 2" o:spid="_x0000_s1026" type="#_x0000_t32" style="position:absolute;margin-left:131.15pt;margin-top:8.55pt;width:18.5pt;height:0;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">
                <v:stroke endarrow="block"/>
              </v:shape>
            </w:pict>
          </mc:Fallback>
        </mc:AlternateContent>
      </w:r>
      <w:r w:rsidR="0034086D" w:rsidRPr="000718BE">
        <w:rPr>
          <w:rFonts w:asciiTheme="minorHAnsi" w:hAnsiTheme="minorHAnsi"/>
          <w:sz w:val="24"/>
          <w:szCs w:val="24"/>
        </w:rPr>
        <w:t xml:space="preserve">Gremiální porada </w:t>
      </w:r>
      <w:r w:rsidRPr="000718BE">
        <w:rPr>
          <w:rFonts w:asciiTheme="minorHAnsi" w:hAnsiTheme="minorHAnsi"/>
          <w:sz w:val="24"/>
          <w:szCs w:val="24"/>
        </w:rPr>
        <w:t>sekce</w:t>
      </w:r>
      <w:r w:rsidR="0034086D" w:rsidRPr="000718BE">
        <w:rPr>
          <w:rFonts w:asciiTheme="minorHAnsi" w:hAnsiTheme="minorHAnsi"/>
          <w:sz w:val="24"/>
          <w:szCs w:val="24"/>
        </w:rPr>
        <w:t xml:space="preserve"> </w:t>
      </w:r>
      <w:proofErr w:type="gramStart"/>
      <w:r w:rsidR="0034086D" w:rsidRPr="000718BE">
        <w:rPr>
          <w:rFonts w:asciiTheme="minorHAnsi" w:hAnsiTheme="minorHAnsi"/>
          <w:sz w:val="24"/>
          <w:szCs w:val="24"/>
        </w:rPr>
        <w:t>III</w:t>
      </w:r>
      <w:r w:rsidR="003A6594" w:rsidRPr="000718BE">
        <w:rPr>
          <w:rFonts w:asciiTheme="minorHAnsi" w:hAnsiTheme="minorHAnsi"/>
          <w:sz w:val="24"/>
          <w:szCs w:val="24"/>
        </w:rPr>
        <w:t xml:space="preserve">          vnitřní</w:t>
      </w:r>
      <w:proofErr w:type="gramEnd"/>
      <w:r w:rsidR="003A6594" w:rsidRPr="000718BE">
        <w:rPr>
          <w:rFonts w:asciiTheme="minorHAnsi" w:hAnsiTheme="minorHAnsi"/>
          <w:sz w:val="24"/>
          <w:szCs w:val="24"/>
        </w:rPr>
        <w:t xml:space="preserve"> připomínkové řízení            </w:t>
      </w:r>
      <w:r w:rsidR="0034086D" w:rsidRPr="000718BE">
        <w:rPr>
          <w:rFonts w:asciiTheme="minorHAnsi" w:hAnsiTheme="minorHAnsi"/>
          <w:sz w:val="24"/>
          <w:szCs w:val="24"/>
        </w:rPr>
        <w:t>porada vedení MŠMT.</w:t>
      </w:r>
    </w:p>
    <w:p w14:paraId="60461FFD" w14:textId="77777777" w:rsidR="0034086D" w:rsidRPr="000718BE" w:rsidRDefault="0034086D" w:rsidP="002F7DF8">
      <w:pPr>
        <w:spacing w:after="0" w:line="264" w:lineRule="auto"/>
        <w:jc w:val="both"/>
        <w:rPr>
          <w:rFonts w:asciiTheme="minorHAnsi" w:hAnsiTheme="minorHAnsi"/>
          <w:sz w:val="24"/>
          <w:szCs w:val="24"/>
        </w:rPr>
      </w:pPr>
      <w:r w:rsidRPr="000718BE">
        <w:rPr>
          <w:rFonts w:asciiTheme="minorHAnsi" w:hAnsiTheme="minorHAnsi"/>
          <w:sz w:val="24"/>
          <w:szCs w:val="24"/>
        </w:rPr>
        <w:t xml:space="preserve">Tímto krokem </w:t>
      </w:r>
      <w:r w:rsidR="00AE1D26" w:rsidRPr="000718BE">
        <w:rPr>
          <w:rFonts w:asciiTheme="minorHAnsi" w:hAnsiTheme="minorHAnsi"/>
          <w:sz w:val="24"/>
          <w:szCs w:val="24"/>
        </w:rPr>
        <w:t>NFB</w:t>
      </w:r>
      <w:r w:rsidRPr="000718BE">
        <w:rPr>
          <w:rFonts w:asciiTheme="minorHAnsi" w:hAnsiTheme="minorHAnsi"/>
          <w:sz w:val="24"/>
          <w:szCs w:val="24"/>
        </w:rPr>
        <w:t xml:space="preserve"> vnitřně </w:t>
      </w:r>
      <w:r w:rsidRPr="000718BE">
        <w:rPr>
          <w:rFonts w:asciiTheme="minorHAnsi" w:hAnsiTheme="minorHAnsi"/>
          <w:i/>
          <w:sz w:val="24"/>
          <w:szCs w:val="24"/>
        </w:rPr>
        <w:t>přijme závazek</w:t>
      </w:r>
      <w:r w:rsidRPr="000718BE">
        <w:rPr>
          <w:rFonts w:asciiTheme="minorHAnsi" w:hAnsiTheme="minorHAnsi"/>
          <w:sz w:val="24"/>
          <w:szCs w:val="24"/>
        </w:rPr>
        <w:t xml:space="preserve"> financovat jednotlivé projekty včetně výše institucionální podpory v jednotlivých letech i po celou dobu řešení.</w:t>
      </w:r>
    </w:p>
    <w:p w14:paraId="7D461415" w14:textId="77777777" w:rsidR="004336A4" w:rsidRPr="000718BE" w:rsidRDefault="004336A4" w:rsidP="002F7DF8">
      <w:pPr>
        <w:spacing w:after="0" w:line="264" w:lineRule="auto"/>
        <w:jc w:val="both"/>
        <w:rPr>
          <w:rFonts w:asciiTheme="minorHAnsi" w:hAnsiTheme="minorHAnsi"/>
          <w:sz w:val="24"/>
          <w:szCs w:val="24"/>
        </w:rPr>
      </w:pPr>
    </w:p>
    <w:p w14:paraId="047D6E68" w14:textId="77777777" w:rsidR="00AE1D26" w:rsidRPr="000718BE" w:rsidRDefault="00114148" w:rsidP="002F7DF8">
      <w:pPr>
        <w:pStyle w:val="Odstavecseseznamem"/>
        <w:numPr>
          <w:ilvl w:val="0"/>
          <w:numId w:val="5"/>
        </w:numPr>
        <w:spacing w:after="120" w:line="264" w:lineRule="auto"/>
        <w:ind w:left="425" w:hanging="426"/>
        <w:jc w:val="both"/>
        <w:rPr>
          <w:rFonts w:asciiTheme="minorHAnsi" w:hAnsiTheme="minorHAnsi"/>
          <w:sz w:val="24"/>
          <w:szCs w:val="24"/>
        </w:rPr>
      </w:pPr>
      <w:r w:rsidRPr="000718BE">
        <w:rPr>
          <w:rFonts w:asciiTheme="minorHAnsi" w:hAnsiTheme="minorHAnsi"/>
          <w:b/>
          <w:sz w:val="24"/>
          <w:szCs w:val="24"/>
        </w:rPr>
        <w:t>Při vydání R</w:t>
      </w:r>
      <w:r w:rsidR="0034086D" w:rsidRPr="000718BE">
        <w:rPr>
          <w:rFonts w:asciiTheme="minorHAnsi" w:hAnsiTheme="minorHAnsi"/>
          <w:b/>
          <w:sz w:val="24"/>
          <w:szCs w:val="24"/>
        </w:rPr>
        <w:t xml:space="preserve">ozhodnutí </w:t>
      </w:r>
      <w:r w:rsidRPr="000718BE">
        <w:rPr>
          <w:rFonts w:asciiTheme="minorHAnsi" w:hAnsiTheme="minorHAnsi"/>
          <w:sz w:val="24"/>
          <w:szCs w:val="24"/>
        </w:rPr>
        <w:t>(vzorové R</w:t>
      </w:r>
      <w:r w:rsidR="0034086D" w:rsidRPr="000718BE">
        <w:rPr>
          <w:rFonts w:asciiTheme="minorHAnsi" w:hAnsiTheme="minorHAnsi"/>
          <w:sz w:val="24"/>
          <w:szCs w:val="24"/>
        </w:rPr>
        <w:t xml:space="preserve">ozhodnutí je předem schváleno </w:t>
      </w:r>
      <w:r w:rsidR="004C1D63" w:rsidRPr="000718BE">
        <w:rPr>
          <w:rFonts w:asciiTheme="minorHAnsi" w:hAnsiTheme="minorHAnsi"/>
          <w:sz w:val="24"/>
          <w:szCs w:val="24"/>
        </w:rPr>
        <w:t xml:space="preserve">Ú6 </w:t>
      </w:r>
      <w:r w:rsidR="00AE1D26" w:rsidRPr="000718BE">
        <w:rPr>
          <w:rFonts w:asciiTheme="minorHAnsi" w:hAnsiTheme="minorHAnsi"/>
          <w:sz w:val="24"/>
          <w:szCs w:val="24"/>
        </w:rPr>
        <w:t>NFB</w:t>
      </w:r>
      <w:r w:rsidR="0034086D" w:rsidRPr="000718BE">
        <w:rPr>
          <w:rFonts w:asciiTheme="minorHAnsi" w:hAnsiTheme="minorHAnsi"/>
          <w:sz w:val="24"/>
          <w:szCs w:val="24"/>
        </w:rPr>
        <w:t>).</w:t>
      </w:r>
      <w:r w:rsidR="0025622A" w:rsidRPr="000718BE">
        <w:rPr>
          <w:rFonts w:asciiTheme="minorHAnsi" w:hAnsiTheme="minorHAnsi"/>
          <w:sz w:val="24"/>
          <w:szCs w:val="24"/>
        </w:rPr>
        <w:t xml:space="preserve"> </w:t>
      </w:r>
      <w:r w:rsidR="0034086D" w:rsidRPr="000718BE">
        <w:rPr>
          <w:rFonts w:asciiTheme="minorHAnsi" w:hAnsiTheme="minorHAnsi"/>
          <w:sz w:val="24"/>
          <w:szCs w:val="24"/>
        </w:rPr>
        <w:t xml:space="preserve">Vnitřním kontrolním systémem </w:t>
      </w:r>
      <w:r w:rsidR="00AE1D26" w:rsidRPr="000718BE">
        <w:rPr>
          <w:rFonts w:asciiTheme="minorHAnsi" w:hAnsiTheme="minorHAnsi"/>
          <w:sz w:val="24"/>
          <w:szCs w:val="24"/>
        </w:rPr>
        <w:t>NFB</w:t>
      </w:r>
      <w:r w:rsidR="0034086D" w:rsidRPr="000718BE">
        <w:rPr>
          <w:rFonts w:asciiTheme="minorHAnsi" w:hAnsiTheme="minorHAnsi"/>
          <w:sz w:val="24"/>
          <w:szCs w:val="24"/>
        </w:rPr>
        <w:t xml:space="preserve"> je </w:t>
      </w:r>
      <w:r w:rsidR="0034086D" w:rsidRPr="000718BE">
        <w:rPr>
          <w:rFonts w:asciiTheme="minorHAnsi" w:hAnsiTheme="minorHAnsi"/>
          <w:b/>
          <w:sz w:val="24"/>
          <w:szCs w:val="24"/>
        </w:rPr>
        <w:t>Předběžná řídící kontrola před učiněním právního úkonu</w:t>
      </w:r>
      <w:r w:rsidR="002F7DF8" w:rsidRPr="000718BE">
        <w:rPr>
          <w:rFonts w:asciiTheme="minorHAnsi" w:hAnsiTheme="minorHAnsi"/>
          <w:b/>
          <w:sz w:val="24"/>
          <w:szCs w:val="24"/>
        </w:rPr>
        <w:t xml:space="preserve">, </w:t>
      </w:r>
      <w:r w:rsidR="002F7DF8" w:rsidRPr="000718BE">
        <w:rPr>
          <w:rFonts w:asciiTheme="minorHAnsi" w:hAnsiTheme="minorHAnsi"/>
          <w:sz w:val="24"/>
          <w:szCs w:val="24"/>
        </w:rPr>
        <w:t>resp. dle zákona č. 89/2012 Sb.</w:t>
      </w:r>
      <w:r w:rsidR="0025622A" w:rsidRPr="000718BE">
        <w:rPr>
          <w:rFonts w:asciiTheme="minorHAnsi" w:hAnsiTheme="minorHAnsi"/>
          <w:sz w:val="24"/>
          <w:szCs w:val="24"/>
        </w:rPr>
        <w:t>,</w:t>
      </w:r>
      <w:r w:rsidR="002F7DF8" w:rsidRPr="000718BE">
        <w:rPr>
          <w:rFonts w:asciiTheme="minorHAnsi" w:hAnsiTheme="minorHAnsi"/>
          <w:sz w:val="24"/>
          <w:szCs w:val="24"/>
        </w:rPr>
        <w:t xml:space="preserve"> Občanský zákoník</w:t>
      </w:r>
      <w:r w:rsidR="0025622A" w:rsidRPr="000718BE">
        <w:rPr>
          <w:rFonts w:asciiTheme="minorHAnsi" w:hAnsiTheme="minorHAnsi"/>
          <w:sz w:val="24"/>
          <w:szCs w:val="24"/>
        </w:rPr>
        <w:t>, v</w:t>
      </w:r>
      <w:r w:rsidR="00B13722" w:rsidRPr="000718BE">
        <w:rPr>
          <w:rFonts w:asciiTheme="minorHAnsi" w:hAnsiTheme="minorHAnsi"/>
          <w:sz w:val="24"/>
          <w:szCs w:val="24"/>
        </w:rPr>
        <w:t>e znění pozdějších předpisů</w:t>
      </w:r>
      <w:r w:rsidR="0025622A" w:rsidRPr="000718BE">
        <w:rPr>
          <w:rFonts w:asciiTheme="minorHAnsi" w:hAnsiTheme="minorHAnsi"/>
          <w:sz w:val="24"/>
          <w:szCs w:val="24"/>
        </w:rPr>
        <w:t>,</w:t>
      </w:r>
      <w:r w:rsidR="002F7DF8" w:rsidRPr="000718BE">
        <w:rPr>
          <w:rFonts w:asciiTheme="minorHAnsi" w:hAnsiTheme="minorHAnsi"/>
          <w:sz w:val="24"/>
          <w:szCs w:val="24"/>
        </w:rPr>
        <w:t xml:space="preserve"> </w:t>
      </w:r>
      <w:r w:rsidR="0005605C" w:rsidRPr="000718BE">
        <w:rPr>
          <w:rFonts w:asciiTheme="minorHAnsi" w:hAnsiTheme="minorHAnsi"/>
          <w:sz w:val="24"/>
          <w:szCs w:val="24"/>
        </w:rPr>
        <w:t xml:space="preserve">před uskutečněním </w:t>
      </w:r>
      <w:r w:rsidR="002F7DF8" w:rsidRPr="000718BE">
        <w:rPr>
          <w:rFonts w:asciiTheme="minorHAnsi" w:hAnsiTheme="minorHAnsi"/>
          <w:sz w:val="24"/>
          <w:szCs w:val="24"/>
        </w:rPr>
        <w:t xml:space="preserve">právního jednání </w:t>
      </w:r>
      <w:r w:rsidR="0034086D" w:rsidRPr="000718BE">
        <w:rPr>
          <w:rFonts w:asciiTheme="minorHAnsi" w:hAnsiTheme="minorHAnsi"/>
          <w:sz w:val="24"/>
          <w:szCs w:val="24"/>
        </w:rPr>
        <w:t>(</w:t>
      </w:r>
      <w:r w:rsidR="0013287A" w:rsidRPr="000718BE">
        <w:rPr>
          <w:rFonts w:asciiTheme="minorHAnsi" w:hAnsiTheme="minorHAnsi"/>
          <w:sz w:val="24"/>
          <w:szCs w:val="24"/>
        </w:rPr>
        <w:t>dále jen „</w:t>
      </w:r>
      <w:r w:rsidR="0034086D" w:rsidRPr="000718BE">
        <w:rPr>
          <w:rFonts w:asciiTheme="minorHAnsi" w:hAnsiTheme="minorHAnsi"/>
          <w:sz w:val="24"/>
          <w:szCs w:val="24"/>
        </w:rPr>
        <w:t>PŘK</w:t>
      </w:r>
      <w:r w:rsidR="0013287A" w:rsidRPr="000718BE">
        <w:rPr>
          <w:rFonts w:asciiTheme="minorHAnsi" w:hAnsiTheme="minorHAnsi"/>
          <w:sz w:val="24"/>
          <w:szCs w:val="24"/>
        </w:rPr>
        <w:t>“</w:t>
      </w:r>
      <w:r w:rsidR="0034086D" w:rsidRPr="000718BE">
        <w:rPr>
          <w:rFonts w:asciiTheme="minorHAnsi" w:hAnsiTheme="minorHAnsi"/>
          <w:sz w:val="24"/>
          <w:szCs w:val="24"/>
        </w:rPr>
        <w:t xml:space="preserve">), kterým </w:t>
      </w:r>
      <w:r w:rsidR="00AE1D26" w:rsidRPr="000718BE">
        <w:rPr>
          <w:rFonts w:asciiTheme="minorHAnsi" w:hAnsiTheme="minorHAnsi"/>
          <w:sz w:val="24"/>
          <w:szCs w:val="24"/>
        </w:rPr>
        <w:t>NFB</w:t>
      </w:r>
      <w:r w:rsidR="0034086D" w:rsidRPr="000718BE">
        <w:rPr>
          <w:rFonts w:asciiTheme="minorHAnsi" w:hAnsiTheme="minorHAnsi"/>
          <w:sz w:val="24"/>
          <w:szCs w:val="24"/>
        </w:rPr>
        <w:t xml:space="preserve"> vzniká závazek. Návrh na přijetí závazku </w:t>
      </w:r>
      <w:r w:rsidR="00AE1D26" w:rsidRPr="000718BE">
        <w:rPr>
          <w:rFonts w:asciiTheme="minorHAnsi" w:hAnsiTheme="minorHAnsi"/>
          <w:sz w:val="24"/>
          <w:szCs w:val="24"/>
        </w:rPr>
        <w:t>NFB</w:t>
      </w:r>
      <w:r w:rsidR="0034086D" w:rsidRPr="000718BE">
        <w:rPr>
          <w:rFonts w:asciiTheme="minorHAnsi" w:hAnsiTheme="minorHAnsi"/>
          <w:sz w:val="24"/>
          <w:szCs w:val="24"/>
        </w:rPr>
        <w:t xml:space="preserve"> se předkládá </w:t>
      </w:r>
      <w:r w:rsidR="0034086D" w:rsidRPr="000718BE">
        <w:rPr>
          <w:rFonts w:asciiTheme="minorHAnsi" w:hAnsiTheme="minorHAnsi"/>
          <w:sz w:val="24"/>
          <w:szCs w:val="24"/>
          <w:u w:val="single"/>
        </w:rPr>
        <w:t>v referátníku</w:t>
      </w:r>
      <w:r w:rsidR="0034086D" w:rsidRPr="000718BE">
        <w:rPr>
          <w:rFonts w:asciiTheme="minorHAnsi" w:hAnsiTheme="minorHAnsi"/>
          <w:sz w:val="24"/>
          <w:szCs w:val="24"/>
        </w:rPr>
        <w:t>. Příprava podkladů (</w:t>
      </w:r>
      <w:r w:rsidRPr="000718BE">
        <w:rPr>
          <w:rFonts w:asciiTheme="minorHAnsi" w:hAnsiTheme="minorHAnsi"/>
          <w:sz w:val="24"/>
          <w:szCs w:val="24"/>
        </w:rPr>
        <w:t>jednotlivá R</w:t>
      </w:r>
      <w:r w:rsidR="00D97C56" w:rsidRPr="000718BE">
        <w:rPr>
          <w:rFonts w:asciiTheme="minorHAnsi" w:hAnsiTheme="minorHAnsi"/>
          <w:sz w:val="24"/>
          <w:szCs w:val="24"/>
        </w:rPr>
        <w:t xml:space="preserve">ozhodnutí): </w:t>
      </w:r>
      <w:r w:rsidR="007A3C21" w:rsidRPr="000718BE">
        <w:rPr>
          <w:sz w:val="24"/>
          <w:szCs w:val="24"/>
        </w:rPr>
        <w:t>Ú1</w:t>
      </w:r>
      <w:r w:rsidR="0034086D" w:rsidRPr="000718BE">
        <w:rPr>
          <w:rFonts w:asciiTheme="minorHAnsi" w:hAnsiTheme="minorHAnsi"/>
          <w:sz w:val="24"/>
          <w:szCs w:val="24"/>
        </w:rPr>
        <w:t xml:space="preserve">. </w:t>
      </w:r>
    </w:p>
    <w:p w14:paraId="5B013A29" w14:textId="77777777" w:rsidR="00D0164A" w:rsidRPr="000718BE" w:rsidRDefault="0034086D" w:rsidP="00AE1D26">
      <w:pPr>
        <w:pStyle w:val="Odstavecseseznamem"/>
        <w:spacing w:after="120" w:line="264" w:lineRule="auto"/>
        <w:ind w:left="425"/>
        <w:jc w:val="both"/>
        <w:rPr>
          <w:rFonts w:asciiTheme="minorHAnsi" w:hAnsiTheme="minorHAnsi"/>
          <w:sz w:val="24"/>
          <w:szCs w:val="24"/>
        </w:rPr>
      </w:pPr>
      <w:r w:rsidRPr="000718BE">
        <w:rPr>
          <w:rFonts w:asciiTheme="minorHAnsi" w:hAnsiTheme="minorHAnsi"/>
          <w:sz w:val="24"/>
          <w:szCs w:val="24"/>
        </w:rPr>
        <w:t>PŘK zajišťují:</w:t>
      </w:r>
    </w:p>
    <w:p w14:paraId="59212171" w14:textId="77777777" w:rsidR="002F7DF8" w:rsidRPr="000718BE" w:rsidRDefault="0034086D" w:rsidP="002F7DF8">
      <w:pPr>
        <w:spacing w:after="120" w:line="264" w:lineRule="auto"/>
        <w:ind w:left="425"/>
        <w:jc w:val="both"/>
        <w:rPr>
          <w:rFonts w:asciiTheme="minorHAnsi" w:hAnsiTheme="minorHAnsi"/>
          <w:sz w:val="24"/>
          <w:szCs w:val="24"/>
        </w:rPr>
      </w:pPr>
      <w:r w:rsidRPr="000718BE">
        <w:rPr>
          <w:rFonts w:asciiTheme="minorHAnsi" w:hAnsiTheme="minorHAnsi"/>
          <w:b/>
          <w:sz w:val="24"/>
          <w:szCs w:val="24"/>
        </w:rPr>
        <w:t>1) příkazce operace</w:t>
      </w:r>
      <w:r w:rsidR="00D97C56" w:rsidRPr="000718BE">
        <w:rPr>
          <w:rFonts w:asciiTheme="minorHAnsi" w:hAnsiTheme="minorHAnsi"/>
          <w:sz w:val="24"/>
          <w:szCs w:val="24"/>
        </w:rPr>
        <w:t xml:space="preserve"> (</w:t>
      </w:r>
      <w:r w:rsidR="007A3C21" w:rsidRPr="000718BE">
        <w:rPr>
          <w:sz w:val="24"/>
          <w:szCs w:val="24"/>
        </w:rPr>
        <w:t>Ú1</w:t>
      </w:r>
      <w:r w:rsidR="00114148" w:rsidRPr="000718BE">
        <w:rPr>
          <w:rFonts w:asciiTheme="minorHAnsi" w:hAnsiTheme="minorHAnsi"/>
          <w:sz w:val="24"/>
          <w:szCs w:val="24"/>
        </w:rPr>
        <w:t>) – příprava R</w:t>
      </w:r>
      <w:r w:rsidRPr="000718BE">
        <w:rPr>
          <w:rFonts w:asciiTheme="minorHAnsi" w:hAnsiTheme="minorHAnsi"/>
          <w:sz w:val="24"/>
          <w:szCs w:val="24"/>
        </w:rPr>
        <w:t xml:space="preserve">ozhodnutí s konkrétní výší institucionální podpory podle dokumentu schváleného poradou vedení </w:t>
      </w:r>
      <w:r w:rsidR="00AE1D26" w:rsidRPr="000718BE">
        <w:rPr>
          <w:rFonts w:asciiTheme="minorHAnsi" w:hAnsiTheme="minorHAnsi"/>
          <w:sz w:val="24"/>
          <w:szCs w:val="24"/>
        </w:rPr>
        <w:t>NFB</w:t>
      </w:r>
      <w:r w:rsidRPr="000718BE">
        <w:rPr>
          <w:rFonts w:asciiTheme="minorHAnsi" w:hAnsiTheme="minorHAnsi"/>
          <w:sz w:val="24"/>
          <w:szCs w:val="24"/>
        </w:rPr>
        <w:t>. Odpovídá za věcnou správnost navrhova</w:t>
      </w:r>
      <w:r w:rsidR="00D6267A" w:rsidRPr="000718BE">
        <w:rPr>
          <w:rFonts w:asciiTheme="minorHAnsi" w:hAnsiTheme="minorHAnsi"/>
          <w:sz w:val="24"/>
          <w:szCs w:val="24"/>
        </w:rPr>
        <w:t xml:space="preserve">né operace, úplnost a správnost </w:t>
      </w:r>
      <w:r w:rsidRPr="000718BE">
        <w:rPr>
          <w:rFonts w:asciiTheme="minorHAnsi" w:hAnsiTheme="minorHAnsi"/>
          <w:sz w:val="24"/>
          <w:szCs w:val="24"/>
        </w:rPr>
        <w:t>podkladů.</w:t>
      </w:r>
    </w:p>
    <w:p w14:paraId="670CD121" w14:textId="6FB97F39" w:rsidR="0034086D" w:rsidRPr="000718BE" w:rsidRDefault="0034086D" w:rsidP="002F7DF8">
      <w:pPr>
        <w:spacing w:after="120" w:line="264" w:lineRule="auto"/>
        <w:ind w:left="425"/>
        <w:jc w:val="both"/>
        <w:rPr>
          <w:rFonts w:asciiTheme="minorHAnsi" w:hAnsiTheme="minorHAnsi"/>
          <w:sz w:val="24"/>
          <w:szCs w:val="24"/>
        </w:rPr>
      </w:pPr>
      <w:r w:rsidRPr="000718BE">
        <w:rPr>
          <w:rFonts w:asciiTheme="minorHAnsi" w:hAnsiTheme="minorHAnsi"/>
          <w:b/>
          <w:sz w:val="24"/>
          <w:szCs w:val="24"/>
        </w:rPr>
        <w:t xml:space="preserve">2) </w:t>
      </w:r>
      <w:r w:rsidR="004C1D63" w:rsidRPr="000718BE">
        <w:rPr>
          <w:rFonts w:asciiTheme="minorHAnsi" w:hAnsiTheme="minorHAnsi"/>
          <w:b/>
          <w:sz w:val="24"/>
          <w:szCs w:val="24"/>
        </w:rPr>
        <w:t>Útvar 4</w:t>
      </w:r>
      <w:r w:rsidRPr="000718BE">
        <w:rPr>
          <w:rFonts w:asciiTheme="minorHAnsi" w:hAnsiTheme="minorHAnsi"/>
          <w:sz w:val="24"/>
          <w:szCs w:val="24"/>
        </w:rPr>
        <w:t xml:space="preserve"> prověří, zda je příkazce k dané operaci pověřen, zda je požadovaná operace v souladu se schváleným rozpočtem a dále v souladu se schváleným Programem a</w:t>
      </w:r>
      <w:r w:rsidR="007A15BF" w:rsidRPr="000718BE">
        <w:rPr>
          <w:rFonts w:asciiTheme="minorHAnsi" w:hAnsiTheme="minorHAnsi"/>
          <w:sz w:val="24"/>
          <w:szCs w:val="24"/>
        </w:rPr>
        <w:t> </w:t>
      </w:r>
      <w:r w:rsidRPr="000718BE">
        <w:rPr>
          <w:rFonts w:asciiTheme="minorHAnsi" w:hAnsiTheme="minorHAnsi"/>
          <w:sz w:val="24"/>
          <w:szCs w:val="24"/>
        </w:rPr>
        <w:t>rozpočtovými pravidly. Schválení finanční operace se zaznamenává v </w:t>
      </w:r>
      <w:r w:rsidRPr="000718BE">
        <w:rPr>
          <w:rFonts w:asciiTheme="minorHAnsi" w:hAnsiTheme="minorHAnsi"/>
          <w:b/>
          <w:sz w:val="24"/>
          <w:szCs w:val="24"/>
        </w:rPr>
        <w:t xml:space="preserve">EIS </w:t>
      </w:r>
      <w:proofErr w:type="gramStart"/>
      <w:r w:rsidRPr="000718BE">
        <w:rPr>
          <w:rFonts w:asciiTheme="minorHAnsi" w:hAnsiTheme="minorHAnsi"/>
          <w:b/>
          <w:sz w:val="24"/>
          <w:szCs w:val="24"/>
        </w:rPr>
        <w:t>JASU</w:t>
      </w:r>
      <w:r w:rsidR="00971865" w:rsidRPr="000718BE">
        <w:rPr>
          <w:rFonts w:asciiTheme="minorHAnsi" w:hAnsiTheme="minorHAnsi"/>
          <w:b/>
          <w:sz w:val="24"/>
          <w:szCs w:val="24"/>
        </w:rPr>
        <w:t xml:space="preserve"> </w:t>
      </w:r>
      <w:r w:rsidRPr="000718BE">
        <w:rPr>
          <w:rFonts w:asciiTheme="minorHAnsi" w:hAnsiTheme="minorHAnsi"/>
          <w:sz w:val="24"/>
          <w:szCs w:val="24"/>
        </w:rPr>
        <w:t xml:space="preserve"> a je</w:t>
      </w:r>
      <w:proofErr w:type="gramEnd"/>
      <w:r w:rsidRPr="000718BE">
        <w:rPr>
          <w:rFonts w:asciiTheme="minorHAnsi" w:hAnsiTheme="minorHAnsi"/>
          <w:sz w:val="24"/>
          <w:szCs w:val="24"/>
        </w:rPr>
        <w:t xml:space="preserve"> dokumentováno </w:t>
      </w:r>
      <w:r w:rsidRPr="000718BE">
        <w:rPr>
          <w:rFonts w:asciiTheme="minorHAnsi" w:hAnsiTheme="minorHAnsi"/>
          <w:b/>
          <w:sz w:val="24"/>
          <w:szCs w:val="24"/>
        </w:rPr>
        <w:t>Záznamem o provedení předběžné kontroly</w:t>
      </w:r>
      <w:r w:rsidRPr="000718BE">
        <w:rPr>
          <w:rFonts w:asciiTheme="minorHAnsi" w:hAnsiTheme="minorHAnsi"/>
          <w:sz w:val="24"/>
          <w:szCs w:val="24"/>
        </w:rPr>
        <w:t xml:space="preserve"> </w:t>
      </w:r>
      <w:r w:rsidR="00971865" w:rsidRPr="000718BE">
        <w:rPr>
          <w:rFonts w:asciiTheme="minorHAnsi" w:hAnsiTheme="minorHAnsi"/>
          <w:sz w:val="24"/>
          <w:szCs w:val="24"/>
        </w:rPr>
        <w:t xml:space="preserve"> </w:t>
      </w:r>
      <w:r w:rsidRPr="000718BE">
        <w:rPr>
          <w:rFonts w:asciiTheme="minorHAnsi" w:hAnsiTheme="minorHAnsi"/>
          <w:sz w:val="24"/>
          <w:szCs w:val="24"/>
        </w:rPr>
        <w:t>s podpisy příkazce operace a správce rozpočtu, který je vložen do referátníku. Po</w:t>
      </w:r>
      <w:r w:rsidR="00114148" w:rsidRPr="000718BE">
        <w:rPr>
          <w:rFonts w:asciiTheme="minorHAnsi" w:hAnsiTheme="minorHAnsi"/>
          <w:sz w:val="24"/>
          <w:szCs w:val="24"/>
        </w:rPr>
        <w:t xml:space="preserve"> ukončení PŘK příkazce operace R</w:t>
      </w:r>
      <w:r w:rsidRPr="000718BE">
        <w:rPr>
          <w:rFonts w:asciiTheme="minorHAnsi" w:hAnsiTheme="minorHAnsi"/>
          <w:sz w:val="24"/>
          <w:szCs w:val="24"/>
        </w:rPr>
        <w:t>ozhodnutí opatří svým podpisem podle aktuálního pověření.</w:t>
      </w:r>
    </w:p>
    <w:p w14:paraId="71BFBA19" w14:textId="77777777" w:rsidR="0034086D" w:rsidRPr="000718BE" w:rsidRDefault="0034086D" w:rsidP="002F7DF8">
      <w:pPr>
        <w:pStyle w:val="Odstavecseseznamem"/>
        <w:numPr>
          <w:ilvl w:val="0"/>
          <w:numId w:val="5"/>
        </w:numPr>
        <w:spacing w:after="120" w:line="264" w:lineRule="auto"/>
        <w:ind w:left="426" w:hanging="426"/>
        <w:jc w:val="both"/>
        <w:rPr>
          <w:rFonts w:asciiTheme="minorHAnsi" w:hAnsiTheme="minorHAnsi"/>
          <w:sz w:val="24"/>
          <w:szCs w:val="24"/>
        </w:rPr>
      </w:pPr>
      <w:r w:rsidRPr="000718BE">
        <w:rPr>
          <w:rFonts w:asciiTheme="minorHAnsi" w:hAnsiTheme="minorHAnsi"/>
          <w:b/>
          <w:sz w:val="24"/>
          <w:szCs w:val="24"/>
        </w:rPr>
        <w:lastRenderedPageBreak/>
        <w:t>Př</w:t>
      </w:r>
      <w:r w:rsidR="00114148" w:rsidRPr="000718BE">
        <w:rPr>
          <w:rFonts w:asciiTheme="minorHAnsi" w:hAnsiTheme="minorHAnsi"/>
          <w:b/>
          <w:sz w:val="24"/>
          <w:szCs w:val="24"/>
        </w:rPr>
        <w:t>i provádění úhrad dle vydaných R</w:t>
      </w:r>
      <w:r w:rsidRPr="000718BE">
        <w:rPr>
          <w:rFonts w:asciiTheme="minorHAnsi" w:hAnsiTheme="minorHAnsi"/>
          <w:b/>
          <w:sz w:val="24"/>
          <w:szCs w:val="24"/>
        </w:rPr>
        <w:t>ozhodnutí</w:t>
      </w:r>
      <w:r w:rsidRPr="000718BE">
        <w:rPr>
          <w:rFonts w:asciiTheme="minorHAnsi" w:hAnsiTheme="minorHAnsi"/>
          <w:sz w:val="24"/>
          <w:szCs w:val="24"/>
        </w:rPr>
        <w:t xml:space="preserve"> </w:t>
      </w:r>
    </w:p>
    <w:p w14:paraId="63534C7D" w14:textId="77777777" w:rsidR="0034086D" w:rsidRPr="000718BE" w:rsidRDefault="0034086D" w:rsidP="0042648E">
      <w:pPr>
        <w:spacing w:after="120" w:line="264" w:lineRule="auto"/>
        <w:ind w:left="426"/>
        <w:jc w:val="both"/>
        <w:rPr>
          <w:rFonts w:asciiTheme="minorHAnsi" w:hAnsiTheme="minorHAnsi"/>
          <w:sz w:val="24"/>
          <w:szCs w:val="24"/>
        </w:rPr>
      </w:pPr>
      <w:r w:rsidRPr="000718BE">
        <w:rPr>
          <w:rFonts w:asciiTheme="minorHAnsi" w:hAnsiTheme="minorHAnsi"/>
          <w:sz w:val="24"/>
          <w:szCs w:val="24"/>
        </w:rPr>
        <w:t xml:space="preserve">Podle </w:t>
      </w:r>
      <w:r w:rsidR="0005605C" w:rsidRPr="000718BE">
        <w:rPr>
          <w:rFonts w:asciiTheme="minorHAnsi" w:hAnsiTheme="minorHAnsi"/>
          <w:sz w:val="24"/>
          <w:szCs w:val="24"/>
        </w:rPr>
        <w:t>§</w:t>
      </w:r>
      <w:r w:rsidR="00F55DD8" w:rsidRPr="000718BE">
        <w:rPr>
          <w:rFonts w:asciiTheme="minorHAnsi" w:hAnsiTheme="minorHAnsi"/>
          <w:sz w:val="24"/>
          <w:szCs w:val="24"/>
        </w:rPr>
        <w:t xml:space="preserve"> </w:t>
      </w:r>
      <w:r w:rsidR="0005605C" w:rsidRPr="000718BE">
        <w:rPr>
          <w:rFonts w:asciiTheme="minorHAnsi" w:hAnsiTheme="minorHAnsi"/>
          <w:sz w:val="24"/>
          <w:szCs w:val="24"/>
        </w:rPr>
        <w:t xml:space="preserve">10 </w:t>
      </w:r>
      <w:r w:rsidRPr="000718BE">
        <w:rPr>
          <w:rFonts w:asciiTheme="minorHAnsi" w:hAnsiTheme="minorHAnsi"/>
          <w:sz w:val="24"/>
          <w:szCs w:val="24"/>
        </w:rPr>
        <w:t xml:space="preserve">zákona </w:t>
      </w:r>
      <w:r w:rsidR="002F7DF8" w:rsidRPr="000718BE">
        <w:rPr>
          <w:rFonts w:asciiTheme="minorHAnsi" w:hAnsiTheme="minorHAnsi"/>
          <w:sz w:val="24"/>
          <w:szCs w:val="24"/>
        </w:rPr>
        <w:t xml:space="preserve">č. 130/2002 Sb., </w:t>
      </w:r>
      <w:r w:rsidRPr="000718BE">
        <w:rPr>
          <w:rFonts w:asciiTheme="minorHAnsi" w:hAnsiTheme="minorHAnsi"/>
          <w:sz w:val="24"/>
          <w:szCs w:val="24"/>
        </w:rPr>
        <w:t>o podpoře výzkumu, experimentálního vývoje a inovací</w:t>
      </w:r>
      <w:r w:rsidR="0025622A" w:rsidRPr="000718BE">
        <w:rPr>
          <w:rFonts w:asciiTheme="minorHAnsi" w:hAnsiTheme="minorHAnsi"/>
          <w:sz w:val="24"/>
          <w:szCs w:val="24"/>
        </w:rPr>
        <w:t xml:space="preserve"> </w:t>
      </w:r>
      <w:r w:rsidRPr="000718BE">
        <w:rPr>
          <w:rFonts w:asciiTheme="minorHAnsi" w:hAnsiTheme="minorHAnsi"/>
          <w:sz w:val="24"/>
          <w:szCs w:val="24"/>
        </w:rPr>
        <w:t xml:space="preserve">je </w:t>
      </w:r>
      <w:r w:rsidR="00AE1D26" w:rsidRPr="000718BE">
        <w:rPr>
          <w:rFonts w:asciiTheme="minorHAnsi" w:hAnsiTheme="minorHAnsi"/>
          <w:sz w:val="24"/>
          <w:szCs w:val="24"/>
        </w:rPr>
        <w:t>NFB</w:t>
      </w:r>
      <w:r w:rsidRPr="000718BE">
        <w:rPr>
          <w:rFonts w:asciiTheme="minorHAnsi" w:hAnsiTheme="minorHAnsi"/>
          <w:sz w:val="24"/>
          <w:szCs w:val="24"/>
        </w:rPr>
        <w:t xml:space="preserve"> povinen zahájit poskytování institucionální podpory </w:t>
      </w:r>
      <w:r w:rsidR="0005605C" w:rsidRPr="000718BE">
        <w:rPr>
          <w:rFonts w:asciiTheme="minorHAnsi" w:hAnsiTheme="minorHAnsi"/>
          <w:i/>
          <w:sz w:val="24"/>
          <w:szCs w:val="24"/>
        </w:rPr>
        <w:t>do 60 </w:t>
      </w:r>
      <w:r w:rsidRPr="000718BE">
        <w:rPr>
          <w:rFonts w:asciiTheme="minorHAnsi" w:hAnsiTheme="minorHAnsi"/>
          <w:i/>
          <w:sz w:val="24"/>
          <w:szCs w:val="24"/>
        </w:rPr>
        <w:t>kalendářních dní</w:t>
      </w:r>
      <w:r w:rsidR="00114148" w:rsidRPr="000718BE">
        <w:rPr>
          <w:rFonts w:asciiTheme="minorHAnsi" w:hAnsiTheme="minorHAnsi"/>
          <w:sz w:val="24"/>
          <w:szCs w:val="24"/>
        </w:rPr>
        <w:t xml:space="preserve"> od vydání R</w:t>
      </w:r>
      <w:r w:rsidRPr="000718BE">
        <w:rPr>
          <w:rFonts w:asciiTheme="minorHAnsi" w:hAnsiTheme="minorHAnsi"/>
          <w:sz w:val="24"/>
          <w:szCs w:val="24"/>
        </w:rPr>
        <w:t>ozhodnutí.</w:t>
      </w:r>
    </w:p>
    <w:p w14:paraId="0DAA378C" w14:textId="40F30310" w:rsidR="0034086D" w:rsidRPr="000718BE" w:rsidRDefault="0034086D" w:rsidP="0042648E">
      <w:pPr>
        <w:spacing w:after="120" w:line="264" w:lineRule="auto"/>
        <w:ind w:left="426"/>
        <w:jc w:val="both"/>
        <w:rPr>
          <w:rFonts w:asciiTheme="minorHAnsi" w:hAnsiTheme="minorHAnsi"/>
          <w:sz w:val="24"/>
          <w:szCs w:val="24"/>
        </w:rPr>
      </w:pPr>
      <w:r w:rsidRPr="000718BE">
        <w:rPr>
          <w:rFonts w:asciiTheme="minorHAnsi" w:hAnsiTheme="minorHAnsi"/>
          <w:sz w:val="24"/>
          <w:szCs w:val="24"/>
        </w:rPr>
        <w:t xml:space="preserve">Na základě provedené PŘK je v účetním systému EIS JASU </w:t>
      </w:r>
      <w:r w:rsidR="00F1191C">
        <w:rPr>
          <w:rFonts w:asciiTheme="minorHAnsi" w:hAnsiTheme="minorHAnsi"/>
          <w:sz w:val="24"/>
          <w:szCs w:val="24"/>
        </w:rPr>
        <w:t xml:space="preserve">příslušným rozpočtářem </w:t>
      </w:r>
      <w:r w:rsidR="000B565F" w:rsidRPr="000718BE">
        <w:rPr>
          <w:rFonts w:asciiTheme="minorHAnsi" w:hAnsiTheme="minorHAnsi"/>
          <w:sz w:val="24"/>
          <w:szCs w:val="24"/>
        </w:rPr>
        <w:t>sekce</w:t>
      </w:r>
      <w:r w:rsidRPr="000718BE">
        <w:rPr>
          <w:rFonts w:asciiTheme="minorHAnsi" w:hAnsiTheme="minorHAnsi"/>
          <w:sz w:val="24"/>
          <w:szCs w:val="24"/>
        </w:rPr>
        <w:t xml:space="preserve"> </w:t>
      </w:r>
      <w:r w:rsidR="00756D7E" w:rsidRPr="000718BE">
        <w:rPr>
          <w:rFonts w:asciiTheme="minorHAnsi" w:hAnsiTheme="minorHAnsi"/>
          <w:sz w:val="24"/>
          <w:szCs w:val="24"/>
        </w:rPr>
        <w:t>vysokého školství, vědy a výzkumu</w:t>
      </w:r>
      <w:r w:rsidR="00266EE8" w:rsidRPr="000718BE">
        <w:rPr>
          <w:rFonts w:asciiTheme="minorHAnsi" w:hAnsiTheme="minorHAnsi"/>
          <w:sz w:val="24"/>
          <w:szCs w:val="24"/>
        </w:rPr>
        <w:t xml:space="preserve"> </w:t>
      </w:r>
      <w:r w:rsidR="001B1543" w:rsidRPr="000718BE">
        <w:rPr>
          <w:rFonts w:asciiTheme="minorHAnsi" w:hAnsiTheme="minorHAnsi"/>
          <w:sz w:val="24"/>
          <w:szCs w:val="24"/>
        </w:rPr>
        <w:t xml:space="preserve">III </w:t>
      </w:r>
      <w:r w:rsidRPr="000718BE">
        <w:rPr>
          <w:rFonts w:asciiTheme="minorHAnsi" w:hAnsiTheme="minorHAnsi"/>
          <w:sz w:val="24"/>
          <w:szCs w:val="24"/>
        </w:rPr>
        <w:t xml:space="preserve">provedena blokace/rezervace finančních prostředků daného rozpočtového roku pro provedení </w:t>
      </w:r>
      <w:r w:rsidR="00114148" w:rsidRPr="000718BE">
        <w:rPr>
          <w:rFonts w:asciiTheme="minorHAnsi" w:hAnsiTheme="minorHAnsi"/>
          <w:sz w:val="24"/>
          <w:szCs w:val="24"/>
        </w:rPr>
        <w:t>příslušných úhrad dle vydaných R</w:t>
      </w:r>
      <w:r w:rsidRPr="000718BE">
        <w:rPr>
          <w:rFonts w:asciiTheme="minorHAnsi" w:hAnsiTheme="minorHAnsi"/>
          <w:sz w:val="24"/>
          <w:szCs w:val="24"/>
        </w:rPr>
        <w:t xml:space="preserve">ozhodnutí. </w:t>
      </w:r>
    </w:p>
    <w:p w14:paraId="5621AB0F" w14:textId="45C94A70" w:rsidR="0034086D" w:rsidRPr="000718BE" w:rsidRDefault="0034086D" w:rsidP="0042648E">
      <w:pPr>
        <w:spacing w:after="120" w:line="264" w:lineRule="auto"/>
        <w:ind w:left="426"/>
        <w:jc w:val="both"/>
        <w:rPr>
          <w:rFonts w:asciiTheme="minorHAnsi" w:hAnsiTheme="minorHAnsi"/>
          <w:sz w:val="24"/>
          <w:szCs w:val="24"/>
        </w:rPr>
      </w:pPr>
      <w:r w:rsidRPr="000718BE">
        <w:rPr>
          <w:rFonts w:asciiTheme="minorHAnsi" w:hAnsiTheme="minorHAnsi"/>
          <w:sz w:val="24"/>
          <w:szCs w:val="24"/>
        </w:rPr>
        <w:t>Příkaz k úhradě instituc</w:t>
      </w:r>
      <w:r w:rsidR="00114148" w:rsidRPr="000718BE">
        <w:rPr>
          <w:rFonts w:asciiTheme="minorHAnsi" w:hAnsiTheme="minorHAnsi"/>
          <w:sz w:val="24"/>
          <w:szCs w:val="24"/>
        </w:rPr>
        <w:t>ionální podpory podle vydaných R</w:t>
      </w:r>
      <w:r w:rsidRPr="000718BE">
        <w:rPr>
          <w:rFonts w:asciiTheme="minorHAnsi" w:hAnsiTheme="minorHAnsi"/>
          <w:sz w:val="24"/>
          <w:szCs w:val="24"/>
        </w:rPr>
        <w:t xml:space="preserve">ozhodnutí se předkládá </w:t>
      </w:r>
      <w:r w:rsidRPr="000718BE">
        <w:rPr>
          <w:rFonts w:asciiTheme="minorHAnsi" w:hAnsiTheme="minorHAnsi"/>
          <w:sz w:val="24"/>
          <w:szCs w:val="24"/>
          <w:u w:val="single"/>
        </w:rPr>
        <w:t>v re</w:t>
      </w:r>
      <w:r w:rsidR="00D97C56" w:rsidRPr="000718BE">
        <w:rPr>
          <w:rFonts w:asciiTheme="minorHAnsi" w:hAnsiTheme="minorHAnsi"/>
          <w:sz w:val="24"/>
          <w:szCs w:val="24"/>
          <w:u w:val="single"/>
        </w:rPr>
        <w:t xml:space="preserve">ferátníku připraveném </w:t>
      </w:r>
      <w:r w:rsidR="007A3C21" w:rsidRPr="000718BE">
        <w:rPr>
          <w:sz w:val="24"/>
          <w:szCs w:val="24"/>
          <w:u w:val="single"/>
        </w:rPr>
        <w:t>Ú1</w:t>
      </w:r>
      <w:r w:rsidRPr="000718BE">
        <w:rPr>
          <w:rFonts w:asciiTheme="minorHAnsi" w:hAnsiTheme="minorHAnsi"/>
          <w:sz w:val="24"/>
          <w:szCs w:val="24"/>
        </w:rPr>
        <w:t>. Požadovaná operace je evidována v EIS JASU</w:t>
      </w:r>
      <w:r w:rsidR="00BE7756" w:rsidRPr="000718BE">
        <w:rPr>
          <w:rFonts w:asciiTheme="minorHAnsi" w:hAnsiTheme="minorHAnsi"/>
          <w:sz w:val="24"/>
          <w:szCs w:val="24"/>
        </w:rPr>
        <w:t>,</w:t>
      </w:r>
      <w:r w:rsidRPr="000718BE">
        <w:rPr>
          <w:rFonts w:asciiTheme="minorHAnsi" w:hAnsiTheme="minorHAnsi"/>
          <w:sz w:val="24"/>
          <w:szCs w:val="24"/>
        </w:rPr>
        <w:t xml:space="preserve"> který vygeneruje </w:t>
      </w:r>
      <w:r w:rsidRPr="000718BE">
        <w:rPr>
          <w:rFonts w:asciiTheme="minorHAnsi" w:hAnsiTheme="minorHAnsi"/>
          <w:b/>
          <w:sz w:val="24"/>
          <w:szCs w:val="24"/>
        </w:rPr>
        <w:t xml:space="preserve">Souhrnný platební poukaz </w:t>
      </w:r>
      <w:r w:rsidRPr="000718BE">
        <w:rPr>
          <w:rFonts w:asciiTheme="minorHAnsi" w:hAnsiTheme="minorHAnsi"/>
          <w:sz w:val="24"/>
          <w:szCs w:val="24"/>
        </w:rPr>
        <w:t>(</w:t>
      </w:r>
      <w:r w:rsidR="0013287A" w:rsidRPr="000718BE">
        <w:rPr>
          <w:rFonts w:asciiTheme="minorHAnsi" w:hAnsiTheme="minorHAnsi"/>
          <w:sz w:val="24"/>
          <w:szCs w:val="24"/>
        </w:rPr>
        <w:t>dále jen „</w:t>
      </w:r>
      <w:proofErr w:type="gramStart"/>
      <w:r w:rsidRPr="000718BE">
        <w:rPr>
          <w:rFonts w:asciiTheme="minorHAnsi" w:hAnsiTheme="minorHAnsi"/>
          <w:sz w:val="24"/>
          <w:szCs w:val="24"/>
        </w:rPr>
        <w:t>SPP</w:t>
      </w:r>
      <w:r w:rsidR="0013287A" w:rsidRPr="000718BE">
        <w:rPr>
          <w:rFonts w:asciiTheme="minorHAnsi" w:hAnsiTheme="minorHAnsi"/>
          <w:sz w:val="24"/>
          <w:szCs w:val="24"/>
        </w:rPr>
        <w:t>“</w:t>
      </w:r>
      <w:r w:rsidRPr="000718BE">
        <w:rPr>
          <w:rFonts w:asciiTheme="minorHAnsi" w:hAnsiTheme="minorHAnsi"/>
          <w:sz w:val="24"/>
          <w:szCs w:val="24"/>
        </w:rPr>
        <w:t>)</w:t>
      </w:r>
      <w:r w:rsidR="00FE0DCB" w:rsidRPr="000718BE">
        <w:rPr>
          <w:rFonts w:asciiTheme="minorHAnsi" w:hAnsiTheme="minorHAnsi"/>
          <w:b/>
          <w:sz w:val="24"/>
          <w:szCs w:val="24"/>
        </w:rPr>
        <w:t xml:space="preserve"> </w:t>
      </w:r>
      <w:r w:rsidRPr="000718BE">
        <w:rPr>
          <w:rFonts w:asciiTheme="minorHAnsi" w:hAnsiTheme="minorHAnsi"/>
          <w:sz w:val="24"/>
          <w:szCs w:val="24"/>
        </w:rPr>
        <w:t>(pro</w:t>
      </w:r>
      <w:proofErr w:type="gramEnd"/>
      <w:r w:rsidRPr="000718BE">
        <w:rPr>
          <w:rFonts w:asciiTheme="minorHAnsi" w:hAnsiTheme="minorHAnsi"/>
          <w:sz w:val="24"/>
          <w:szCs w:val="24"/>
        </w:rPr>
        <w:t xml:space="preserve"> příjemce, jimž se úhrada provádí převodem na bankovní účet), který je odsouhlasen a podepsán příkazcem operace (</w:t>
      </w:r>
      <w:r w:rsidR="00F55CCF" w:rsidRPr="000718BE">
        <w:rPr>
          <w:sz w:val="24"/>
          <w:szCs w:val="24"/>
        </w:rPr>
        <w:t>Ú1</w:t>
      </w:r>
      <w:r w:rsidRPr="000718BE">
        <w:rPr>
          <w:rFonts w:asciiTheme="minorHAnsi" w:hAnsiTheme="minorHAnsi"/>
          <w:sz w:val="24"/>
          <w:szCs w:val="24"/>
        </w:rPr>
        <w:t xml:space="preserve">) a </w:t>
      </w:r>
      <w:r w:rsidR="00D3251C" w:rsidRPr="000718BE">
        <w:rPr>
          <w:rFonts w:asciiTheme="minorHAnsi" w:hAnsiTheme="minorHAnsi"/>
          <w:sz w:val="24"/>
          <w:szCs w:val="24"/>
        </w:rPr>
        <w:t>Ú4</w:t>
      </w:r>
      <w:r w:rsidRPr="000718BE">
        <w:rPr>
          <w:rFonts w:asciiTheme="minorHAnsi" w:hAnsiTheme="minorHAnsi"/>
          <w:sz w:val="24"/>
          <w:szCs w:val="24"/>
        </w:rPr>
        <w:t xml:space="preserve">. </w:t>
      </w:r>
      <w:r w:rsidR="00D3251C" w:rsidRPr="000718BE">
        <w:rPr>
          <w:rFonts w:asciiTheme="minorHAnsi" w:hAnsiTheme="minorHAnsi"/>
          <w:sz w:val="24"/>
          <w:szCs w:val="24"/>
        </w:rPr>
        <w:t>P</w:t>
      </w:r>
      <w:r w:rsidRPr="000718BE">
        <w:rPr>
          <w:rFonts w:asciiTheme="minorHAnsi" w:hAnsiTheme="minorHAnsi"/>
          <w:sz w:val="24"/>
          <w:szCs w:val="24"/>
        </w:rPr>
        <w:t>odklady k navrhované operaci prověří</w:t>
      </w:r>
      <w:r w:rsidR="00D3251C" w:rsidRPr="000718BE">
        <w:rPr>
          <w:rFonts w:asciiTheme="minorHAnsi" w:hAnsiTheme="minorHAnsi"/>
          <w:sz w:val="24"/>
          <w:szCs w:val="24"/>
        </w:rPr>
        <w:t xml:space="preserve"> Ú4</w:t>
      </w:r>
      <w:r w:rsidR="00E01C60" w:rsidRPr="000718BE">
        <w:rPr>
          <w:rFonts w:asciiTheme="minorHAnsi" w:hAnsiTheme="minorHAnsi"/>
          <w:sz w:val="24"/>
          <w:szCs w:val="24"/>
        </w:rPr>
        <w:t xml:space="preserve"> z hlediska zákona č. </w:t>
      </w:r>
      <w:r w:rsidRPr="000718BE">
        <w:rPr>
          <w:rFonts w:asciiTheme="minorHAnsi" w:hAnsiTheme="minorHAnsi"/>
          <w:sz w:val="24"/>
          <w:szCs w:val="24"/>
        </w:rPr>
        <w:t xml:space="preserve">320/2001 Sb., o finanční kontrole, </w:t>
      </w:r>
      <w:r w:rsidR="0025622A" w:rsidRPr="000718BE">
        <w:rPr>
          <w:rFonts w:asciiTheme="minorHAnsi" w:hAnsiTheme="minorHAnsi"/>
          <w:sz w:val="24"/>
          <w:szCs w:val="24"/>
        </w:rPr>
        <w:t>v</w:t>
      </w:r>
      <w:r w:rsidR="00B13722" w:rsidRPr="000718BE">
        <w:rPr>
          <w:rFonts w:asciiTheme="minorHAnsi" w:hAnsiTheme="minorHAnsi"/>
          <w:sz w:val="24"/>
          <w:szCs w:val="24"/>
        </w:rPr>
        <w:t>e znění pozdějších předpisů</w:t>
      </w:r>
      <w:r w:rsidR="0025622A" w:rsidRPr="000718BE">
        <w:rPr>
          <w:rFonts w:asciiTheme="minorHAnsi" w:hAnsiTheme="minorHAnsi"/>
          <w:sz w:val="24"/>
          <w:szCs w:val="24"/>
        </w:rPr>
        <w:t xml:space="preserve"> a </w:t>
      </w:r>
      <w:r w:rsidRPr="000718BE">
        <w:rPr>
          <w:rFonts w:asciiTheme="minorHAnsi" w:hAnsiTheme="minorHAnsi"/>
          <w:sz w:val="24"/>
          <w:szCs w:val="24"/>
        </w:rPr>
        <w:t>prováděcí vyhlášky č.</w:t>
      </w:r>
      <w:r w:rsidR="00B13722" w:rsidRPr="000718BE">
        <w:rPr>
          <w:rFonts w:asciiTheme="minorHAnsi" w:hAnsiTheme="minorHAnsi"/>
          <w:sz w:val="24"/>
          <w:szCs w:val="24"/>
        </w:rPr>
        <w:t> </w:t>
      </w:r>
      <w:r w:rsidRPr="000718BE">
        <w:rPr>
          <w:rFonts w:asciiTheme="minorHAnsi" w:hAnsiTheme="minorHAnsi"/>
          <w:sz w:val="24"/>
          <w:szCs w:val="24"/>
        </w:rPr>
        <w:t xml:space="preserve">416/2004 Sb., </w:t>
      </w:r>
      <w:r w:rsidR="00E316FC" w:rsidRPr="000718BE">
        <w:rPr>
          <w:rFonts w:asciiTheme="minorHAnsi" w:hAnsiTheme="minorHAnsi"/>
          <w:sz w:val="24"/>
          <w:szCs w:val="24"/>
        </w:rPr>
        <w:t>ve znění pozdějších předpisů</w:t>
      </w:r>
      <w:r w:rsidR="0025622A" w:rsidRPr="000718BE">
        <w:rPr>
          <w:rFonts w:asciiTheme="minorHAnsi" w:hAnsiTheme="minorHAnsi"/>
          <w:sz w:val="24"/>
          <w:szCs w:val="24"/>
        </w:rPr>
        <w:t xml:space="preserve">, </w:t>
      </w:r>
      <w:r w:rsidRPr="000718BE">
        <w:rPr>
          <w:rFonts w:asciiTheme="minorHAnsi" w:hAnsiTheme="minorHAnsi"/>
          <w:sz w:val="24"/>
          <w:szCs w:val="24"/>
        </w:rPr>
        <w:t>k zákonu č.</w:t>
      </w:r>
      <w:r w:rsidR="00E01C60" w:rsidRPr="000718BE">
        <w:rPr>
          <w:rFonts w:asciiTheme="minorHAnsi" w:hAnsiTheme="minorHAnsi"/>
          <w:sz w:val="24"/>
          <w:szCs w:val="24"/>
        </w:rPr>
        <w:t> </w:t>
      </w:r>
      <w:r w:rsidRPr="000718BE">
        <w:rPr>
          <w:rFonts w:asciiTheme="minorHAnsi" w:hAnsiTheme="minorHAnsi"/>
          <w:sz w:val="24"/>
          <w:szCs w:val="24"/>
        </w:rPr>
        <w:t>320/2001 Sb., o finanční kontrole</w:t>
      </w:r>
      <w:r w:rsidR="0025622A" w:rsidRPr="000718BE">
        <w:rPr>
          <w:rFonts w:asciiTheme="minorHAnsi" w:hAnsiTheme="minorHAnsi"/>
          <w:sz w:val="24"/>
          <w:szCs w:val="24"/>
        </w:rPr>
        <w:t xml:space="preserve">, </w:t>
      </w:r>
      <w:r w:rsidR="00E316FC" w:rsidRPr="000718BE">
        <w:rPr>
          <w:rFonts w:asciiTheme="minorHAnsi" w:hAnsiTheme="minorHAnsi"/>
          <w:sz w:val="24"/>
          <w:szCs w:val="24"/>
        </w:rPr>
        <w:t>ve znění pozdějších předpisů</w:t>
      </w:r>
      <w:r w:rsidR="0025622A" w:rsidRPr="000718BE">
        <w:rPr>
          <w:rFonts w:asciiTheme="minorHAnsi" w:hAnsiTheme="minorHAnsi"/>
          <w:sz w:val="24"/>
          <w:szCs w:val="24"/>
        </w:rPr>
        <w:t xml:space="preserve"> </w:t>
      </w:r>
      <w:r w:rsidRPr="000718BE">
        <w:rPr>
          <w:rFonts w:asciiTheme="minorHAnsi" w:hAnsiTheme="minorHAnsi"/>
          <w:sz w:val="24"/>
          <w:szCs w:val="24"/>
        </w:rPr>
        <w:t>a</w:t>
      </w:r>
      <w:r w:rsidR="00C37348" w:rsidRPr="000718BE">
        <w:rPr>
          <w:rFonts w:asciiTheme="minorHAnsi" w:hAnsiTheme="minorHAnsi"/>
          <w:sz w:val="24"/>
          <w:szCs w:val="24"/>
        </w:rPr>
        <w:t> </w:t>
      </w:r>
      <w:r w:rsidRPr="000718BE">
        <w:rPr>
          <w:rFonts w:asciiTheme="minorHAnsi" w:hAnsiTheme="minorHAnsi"/>
          <w:sz w:val="24"/>
          <w:szCs w:val="24"/>
        </w:rPr>
        <w:t>vnitřní směrnice upravují</w:t>
      </w:r>
      <w:r w:rsidR="000E5371" w:rsidRPr="000718BE">
        <w:rPr>
          <w:rFonts w:asciiTheme="minorHAnsi" w:hAnsiTheme="minorHAnsi"/>
          <w:sz w:val="24"/>
          <w:szCs w:val="24"/>
        </w:rPr>
        <w:t>cí předběžnou řídící kontrolu u</w:t>
      </w:r>
      <w:r w:rsidR="00C62129" w:rsidRPr="000718BE">
        <w:rPr>
          <w:rFonts w:asciiTheme="minorHAnsi" w:hAnsiTheme="minorHAnsi"/>
          <w:sz w:val="24"/>
          <w:szCs w:val="24"/>
        </w:rPr>
        <w:t> </w:t>
      </w:r>
      <w:r w:rsidR="00AE1D26" w:rsidRPr="000718BE">
        <w:rPr>
          <w:rFonts w:asciiTheme="minorHAnsi" w:hAnsiTheme="minorHAnsi"/>
          <w:sz w:val="24"/>
          <w:szCs w:val="24"/>
        </w:rPr>
        <w:t>NFB</w:t>
      </w:r>
      <w:r w:rsidRPr="000718BE">
        <w:rPr>
          <w:rFonts w:asciiTheme="minorHAnsi" w:hAnsiTheme="minorHAnsi"/>
          <w:sz w:val="24"/>
          <w:szCs w:val="24"/>
        </w:rPr>
        <w:t>.</w:t>
      </w:r>
    </w:p>
    <w:p w14:paraId="64AC36F0" w14:textId="77777777" w:rsidR="0034086D" w:rsidRPr="000718BE" w:rsidRDefault="0034086D" w:rsidP="0042648E">
      <w:pPr>
        <w:spacing w:after="120" w:line="264" w:lineRule="auto"/>
        <w:ind w:left="426"/>
        <w:jc w:val="both"/>
        <w:rPr>
          <w:rFonts w:asciiTheme="minorHAnsi" w:hAnsiTheme="minorHAnsi"/>
          <w:sz w:val="24"/>
          <w:szCs w:val="24"/>
        </w:rPr>
      </w:pPr>
      <w:r w:rsidRPr="000718BE">
        <w:rPr>
          <w:rFonts w:asciiTheme="minorHAnsi" w:hAnsiTheme="minorHAnsi"/>
          <w:sz w:val="24"/>
          <w:szCs w:val="24"/>
        </w:rPr>
        <w:t xml:space="preserve">Na základě vyhotoveného SPP je </w:t>
      </w:r>
      <w:r w:rsidR="00D3251C" w:rsidRPr="000718BE">
        <w:rPr>
          <w:sz w:val="24"/>
          <w:szCs w:val="24"/>
        </w:rPr>
        <w:t>Ú3</w:t>
      </w:r>
      <w:r w:rsidRPr="000718BE">
        <w:rPr>
          <w:rFonts w:asciiTheme="minorHAnsi" w:hAnsiTheme="minorHAnsi"/>
          <w:sz w:val="24"/>
          <w:szCs w:val="24"/>
        </w:rPr>
        <w:t xml:space="preserve"> provedena</w:t>
      </w:r>
      <w:r w:rsidR="002D1D2C" w:rsidRPr="000718BE">
        <w:rPr>
          <w:rFonts w:asciiTheme="minorHAnsi" w:hAnsiTheme="minorHAnsi"/>
          <w:sz w:val="24"/>
          <w:szCs w:val="24"/>
        </w:rPr>
        <w:t xml:space="preserve"> kontrola</w:t>
      </w:r>
      <w:r w:rsidRPr="000718BE">
        <w:rPr>
          <w:rFonts w:asciiTheme="minorHAnsi" w:hAnsiTheme="minorHAnsi"/>
          <w:sz w:val="24"/>
          <w:szCs w:val="24"/>
        </w:rPr>
        <w:t xml:space="preserve"> </w:t>
      </w:r>
      <w:r w:rsidR="00784074" w:rsidRPr="000718BE">
        <w:rPr>
          <w:rFonts w:asciiTheme="minorHAnsi" w:hAnsiTheme="minorHAnsi"/>
          <w:sz w:val="24"/>
          <w:szCs w:val="24"/>
        </w:rPr>
        <w:t>předkládaných dokladů</w:t>
      </w:r>
      <w:r w:rsidR="006A5D7F" w:rsidRPr="000718BE">
        <w:rPr>
          <w:rFonts w:asciiTheme="minorHAnsi" w:hAnsiTheme="minorHAnsi"/>
          <w:sz w:val="24"/>
          <w:szCs w:val="24"/>
        </w:rPr>
        <w:t xml:space="preserve"> </w:t>
      </w:r>
      <w:r w:rsidR="002D1D2C" w:rsidRPr="000718BE">
        <w:rPr>
          <w:rFonts w:asciiTheme="minorHAnsi" w:hAnsiTheme="minorHAnsi"/>
          <w:sz w:val="24"/>
          <w:szCs w:val="24"/>
        </w:rPr>
        <w:t>a</w:t>
      </w:r>
      <w:r w:rsidR="009177D6" w:rsidRPr="000718BE">
        <w:rPr>
          <w:rFonts w:asciiTheme="minorHAnsi" w:hAnsiTheme="minorHAnsi"/>
          <w:sz w:val="24"/>
          <w:szCs w:val="24"/>
        </w:rPr>
        <w:t> </w:t>
      </w:r>
      <w:r w:rsidRPr="000718BE">
        <w:rPr>
          <w:rFonts w:asciiTheme="minorHAnsi" w:hAnsiTheme="minorHAnsi"/>
          <w:sz w:val="24"/>
          <w:szCs w:val="24"/>
        </w:rPr>
        <w:t>úhrada ve prospěch příjemce. Oběhem referátníku se kontroluje také, zda byly do informačního systému výzkumu, vývoje a inovací předány požadované informace o</w:t>
      </w:r>
      <w:r w:rsidR="009177D6" w:rsidRPr="000718BE">
        <w:rPr>
          <w:rFonts w:asciiTheme="minorHAnsi" w:hAnsiTheme="minorHAnsi"/>
          <w:sz w:val="24"/>
          <w:szCs w:val="24"/>
        </w:rPr>
        <w:t> </w:t>
      </w:r>
      <w:r w:rsidRPr="000718BE">
        <w:rPr>
          <w:rFonts w:asciiTheme="minorHAnsi" w:hAnsiTheme="minorHAnsi"/>
          <w:sz w:val="24"/>
          <w:szCs w:val="24"/>
        </w:rPr>
        <w:t>projektech spolufinancovaných ze státního rozpočtu (data do Centrální evidence projektů (</w:t>
      </w:r>
      <w:proofErr w:type="gramStart"/>
      <w:r w:rsidRPr="000718BE">
        <w:rPr>
          <w:rFonts w:asciiTheme="minorHAnsi" w:hAnsiTheme="minorHAnsi"/>
          <w:sz w:val="24"/>
          <w:szCs w:val="24"/>
        </w:rPr>
        <w:t>CEP) (</w:t>
      </w:r>
      <w:r w:rsidR="0006550B" w:rsidRPr="000718BE">
        <w:rPr>
          <w:sz w:val="24"/>
          <w:szCs w:val="24"/>
        </w:rPr>
        <w:t>Ú9</w:t>
      </w:r>
      <w:proofErr w:type="gramEnd"/>
      <w:r w:rsidR="00D26244" w:rsidRPr="000718BE">
        <w:rPr>
          <w:sz w:val="24"/>
          <w:szCs w:val="24"/>
        </w:rPr>
        <w:t xml:space="preserve"> ve spolupráci s Ú1</w:t>
      </w:r>
      <w:r w:rsidRPr="000718BE">
        <w:rPr>
          <w:rFonts w:asciiTheme="minorHAnsi" w:hAnsiTheme="minorHAnsi"/>
          <w:sz w:val="24"/>
          <w:szCs w:val="24"/>
        </w:rPr>
        <w:t xml:space="preserve">). </w:t>
      </w:r>
    </w:p>
    <w:p w14:paraId="3DC482E2" w14:textId="77777777" w:rsidR="00ED40C6" w:rsidRDefault="0034086D" w:rsidP="00ED40C6">
      <w:pPr>
        <w:ind w:left="426"/>
        <w:jc w:val="both"/>
        <w:rPr>
          <w:rFonts w:asciiTheme="minorHAnsi" w:hAnsiTheme="minorHAnsi"/>
          <w:sz w:val="24"/>
          <w:szCs w:val="24"/>
        </w:rPr>
      </w:pPr>
      <w:r w:rsidRPr="000718BE">
        <w:rPr>
          <w:rFonts w:asciiTheme="minorHAnsi" w:hAnsiTheme="minorHAnsi"/>
          <w:sz w:val="24"/>
          <w:szCs w:val="24"/>
        </w:rPr>
        <w:t>U víceletých projektů v d</w:t>
      </w:r>
      <w:r w:rsidR="000054F9" w:rsidRPr="000718BE">
        <w:rPr>
          <w:rFonts w:asciiTheme="minorHAnsi" w:hAnsiTheme="minorHAnsi"/>
          <w:sz w:val="24"/>
          <w:szCs w:val="24"/>
        </w:rPr>
        <w:t>alších letech řešení projektu</w:t>
      </w:r>
      <w:r w:rsidRPr="000718BE">
        <w:rPr>
          <w:rFonts w:asciiTheme="minorHAnsi" w:hAnsiTheme="minorHAnsi"/>
          <w:sz w:val="24"/>
          <w:szCs w:val="24"/>
        </w:rPr>
        <w:t xml:space="preserve"> </w:t>
      </w:r>
      <w:r w:rsidR="00E11FC5" w:rsidRPr="000718BE">
        <w:rPr>
          <w:rFonts w:asciiTheme="minorHAnsi" w:hAnsiTheme="minorHAnsi"/>
          <w:sz w:val="24"/>
          <w:szCs w:val="24"/>
        </w:rPr>
        <w:t>Ú1</w:t>
      </w:r>
      <w:r w:rsidR="000054F9" w:rsidRPr="000718BE">
        <w:rPr>
          <w:rFonts w:asciiTheme="minorHAnsi" w:hAnsiTheme="minorHAnsi"/>
          <w:sz w:val="24"/>
          <w:szCs w:val="24"/>
        </w:rPr>
        <w:t xml:space="preserve"> </w:t>
      </w:r>
      <w:r w:rsidRPr="000718BE">
        <w:rPr>
          <w:rFonts w:asciiTheme="minorHAnsi" w:hAnsiTheme="minorHAnsi"/>
          <w:sz w:val="24"/>
          <w:szCs w:val="24"/>
        </w:rPr>
        <w:t xml:space="preserve">neprodleně po rozpisu rozpočtu/nároků na příslušný rok </w:t>
      </w:r>
      <w:r w:rsidR="000054F9" w:rsidRPr="000718BE">
        <w:rPr>
          <w:rFonts w:asciiTheme="minorHAnsi" w:hAnsiTheme="minorHAnsi"/>
          <w:sz w:val="24"/>
          <w:szCs w:val="24"/>
        </w:rPr>
        <w:t xml:space="preserve">předkládá </w:t>
      </w:r>
      <w:r w:rsidRPr="000718BE">
        <w:rPr>
          <w:rFonts w:asciiTheme="minorHAnsi" w:hAnsiTheme="minorHAnsi"/>
          <w:sz w:val="24"/>
          <w:szCs w:val="24"/>
        </w:rPr>
        <w:t xml:space="preserve">podklady k provedení </w:t>
      </w:r>
      <w:r w:rsidR="00E01C60" w:rsidRPr="000718BE">
        <w:rPr>
          <w:rFonts w:asciiTheme="minorHAnsi" w:hAnsiTheme="minorHAnsi"/>
          <w:i/>
          <w:sz w:val="24"/>
          <w:szCs w:val="24"/>
        </w:rPr>
        <w:t>„Záznamu o </w:t>
      </w:r>
      <w:r w:rsidRPr="000718BE">
        <w:rPr>
          <w:rFonts w:asciiTheme="minorHAnsi" w:hAnsiTheme="minorHAnsi"/>
          <w:i/>
          <w:sz w:val="24"/>
          <w:szCs w:val="24"/>
        </w:rPr>
        <w:t>provedení předběžné řídící kontroly před přijetím závazku“</w:t>
      </w:r>
      <w:r w:rsidRPr="000718BE">
        <w:rPr>
          <w:rFonts w:asciiTheme="minorHAnsi" w:hAnsiTheme="minorHAnsi"/>
          <w:sz w:val="24"/>
          <w:szCs w:val="24"/>
        </w:rPr>
        <w:t xml:space="preserve"> s předpokládaným objemem prostředků na příslušný kalendářní rok vygenerovaný z EIS JASU k provedení rezervace/blokace finančních prostředků daného kalendářního roku. Finanční prostředky na tyto operace musí být přednostně zabezpečeny v rámci objemu finančních prostředků přidělených příkazci operac</w:t>
      </w:r>
      <w:r w:rsidR="00E01C60" w:rsidRPr="000718BE">
        <w:rPr>
          <w:rFonts w:asciiTheme="minorHAnsi" w:hAnsiTheme="minorHAnsi"/>
          <w:sz w:val="24"/>
          <w:szCs w:val="24"/>
        </w:rPr>
        <w:t>e na příslušný kalendářní rok a </w:t>
      </w:r>
      <w:r w:rsidRPr="000718BE">
        <w:rPr>
          <w:rFonts w:asciiTheme="minorHAnsi" w:hAnsiTheme="minorHAnsi"/>
          <w:sz w:val="24"/>
          <w:szCs w:val="24"/>
        </w:rPr>
        <w:t>výdajovou oblast. Dále je proces shodný podle popisu výše.</w:t>
      </w:r>
    </w:p>
    <w:p w14:paraId="36DDEEF2" w14:textId="77777777" w:rsidR="0034086D" w:rsidRPr="00ED40C6" w:rsidRDefault="0005605C" w:rsidP="00ED40C6">
      <w:pPr>
        <w:ind w:left="426"/>
        <w:jc w:val="both"/>
        <w:rPr>
          <w:rFonts w:asciiTheme="minorHAnsi" w:hAnsiTheme="minorHAnsi"/>
          <w:sz w:val="24"/>
          <w:szCs w:val="24"/>
        </w:rPr>
      </w:pPr>
      <w:r w:rsidRPr="000718BE">
        <w:rPr>
          <w:rFonts w:asciiTheme="minorHAnsi" w:hAnsiTheme="minorHAnsi"/>
          <w:sz w:val="24"/>
          <w:szCs w:val="24"/>
        </w:rPr>
        <w:t xml:space="preserve">V případě, kdy je příjemcem organizační složka státu se institucionální podpora poskytuje formou rozpočtového opatření. </w:t>
      </w:r>
      <w:r w:rsidR="001A1F77" w:rsidRPr="000718BE">
        <w:rPr>
          <w:rFonts w:asciiTheme="minorHAnsi" w:hAnsiTheme="minorHAnsi"/>
          <w:sz w:val="24"/>
          <w:szCs w:val="24"/>
        </w:rPr>
        <w:t xml:space="preserve"> Rozpočtové opatření se </w:t>
      </w:r>
      <w:r w:rsidR="00AD5E35" w:rsidRPr="000718BE">
        <w:rPr>
          <w:rFonts w:asciiTheme="minorHAnsi" w:hAnsiTheme="minorHAnsi"/>
          <w:sz w:val="24"/>
          <w:szCs w:val="24"/>
        </w:rPr>
        <w:t xml:space="preserve">připravuje v součinnosti Ú1, Ú2, </w:t>
      </w:r>
      <w:r w:rsidR="001A1F77" w:rsidRPr="000718BE">
        <w:rPr>
          <w:rFonts w:asciiTheme="minorHAnsi" w:hAnsiTheme="minorHAnsi"/>
          <w:sz w:val="24"/>
          <w:szCs w:val="24"/>
        </w:rPr>
        <w:t>Ú4</w:t>
      </w:r>
      <w:r w:rsidR="00AD5E35" w:rsidRPr="000718BE">
        <w:rPr>
          <w:rFonts w:asciiTheme="minorHAnsi" w:hAnsiTheme="minorHAnsi"/>
          <w:sz w:val="24"/>
          <w:szCs w:val="24"/>
        </w:rPr>
        <w:t xml:space="preserve"> a Ú9</w:t>
      </w:r>
      <w:r w:rsidR="001A1F77" w:rsidRPr="000718BE">
        <w:rPr>
          <w:rFonts w:asciiTheme="minorHAnsi" w:hAnsiTheme="minorHAnsi"/>
          <w:sz w:val="24"/>
          <w:szCs w:val="24"/>
        </w:rPr>
        <w:t>. Příslušný záznam se provádí v</w:t>
      </w:r>
      <w:r w:rsidR="00E316FC" w:rsidRPr="000718BE">
        <w:rPr>
          <w:rFonts w:asciiTheme="minorHAnsi" w:hAnsiTheme="minorHAnsi"/>
          <w:sz w:val="24"/>
          <w:szCs w:val="24"/>
        </w:rPr>
        <w:t xml:space="preserve"> </w:t>
      </w:r>
      <w:r w:rsidR="00080B98" w:rsidRPr="000718BE">
        <w:rPr>
          <w:rFonts w:asciiTheme="minorHAnsi" w:hAnsiTheme="minorHAnsi"/>
          <w:sz w:val="24"/>
          <w:szCs w:val="24"/>
        </w:rPr>
        <w:t>In</w:t>
      </w:r>
      <w:r w:rsidR="00E316FC" w:rsidRPr="000718BE">
        <w:rPr>
          <w:rFonts w:asciiTheme="minorHAnsi" w:hAnsiTheme="minorHAnsi"/>
          <w:sz w:val="24"/>
          <w:szCs w:val="24"/>
        </w:rPr>
        <w:t>tegrovaném</w:t>
      </w:r>
      <w:r w:rsidR="00080B98" w:rsidRPr="000718BE">
        <w:rPr>
          <w:rFonts w:asciiTheme="minorHAnsi" w:hAnsiTheme="minorHAnsi"/>
          <w:sz w:val="24"/>
          <w:szCs w:val="24"/>
        </w:rPr>
        <w:t xml:space="preserve"> systému </w:t>
      </w:r>
      <w:r w:rsidR="00E316FC" w:rsidRPr="000718BE">
        <w:rPr>
          <w:rFonts w:asciiTheme="minorHAnsi" w:hAnsiTheme="minorHAnsi"/>
          <w:sz w:val="24"/>
          <w:szCs w:val="24"/>
        </w:rPr>
        <w:t>rozpočtu a skutečnosti</w:t>
      </w:r>
      <w:r w:rsidR="00080B98" w:rsidRPr="000718BE">
        <w:rPr>
          <w:rFonts w:asciiTheme="minorHAnsi" w:hAnsiTheme="minorHAnsi"/>
          <w:sz w:val="24"/>
          <w:szCs w:val="24"/>
        </w:rPr>
        <w:t xml:space="preserve"> (ISROS).</w:t>
      </w:r>
    </w:p>
    <w:p w14:paraId="7B248164" w14:textId="77777777" w:rsidR="0034086D" w:rsidRPr="000718BE" w:rsidRDefault="00F41F36" w:rsidP="009E0263">
      <w:pPr>
        <w:pStyle w:val="Odstavecseseznamem"/>
        <w:numPr>
          <w:ilvl w:val="0"/>
          <w:numId w:val="5"/>
        </w:numPr>
        <w:spacing w:after="120" w:line="264" w:lineRule="auto"/>
        <w:ind w:left="426" w:hanging="426"/>
        <w:jc w:val="both"/>
        <w:rPr>
          <w:rFonts w:asciiTheme="minorHAnsi" w:hAnsiTheme="minorHAnsi"/>
          <w:sz w:val="24"/>
          <w:szCs w:val="24"/>
        </w:rPr>
      </w:pPr>
      <w:r w:rsidRPr="000718BE">
        <w:rPr>
          <w:rFonts w:asciiTheme="minorHAnsi" w:hAnsiTheme="minorHAnsi"/>
          <w:b/>
          <w:sz w:val="24"/>
          <w:szCs w:val="24"/>
        </w:rPr>
        <w:t>Při</w:t>
      </w:r>
      <w:r w:rsidR="004A0156" w:rsidRPr="000718BE">
        <w:rPr>
          <w:rFonts w:asciiTheme="minorHAnsi" w:hAnsiTheme="minorHAnsi"/>
          <w:b/>
          <w:sz w:val="24"/>
          <w:szCs w:val="24"/>
        </w:rPr>
        <w:t xml:space="preserve"> </w:t>
      </w:r>
      <w:r w:rsidR="007E2E4F" w:rsidRPr="000718BE">
        <w:rPr>
          <w:rFonts w:asciiTheme="minorHAnsi" w:hAnsiTheme="minorHAnsi"/>
          <w:b/>
          <w:sz w:val="24"/>
          <w:szCs w:val="24"/>
        </w:rPr>
        <w:t>veřejnosprávní</w:t>
      </w:r>
      <w:r w:rsidRPr="000718BE">
        <w:rPr>
          <w:rFonts w:asciiTheme="minorHAnsi" w:hAnsiTheme="minorHAnsi"/>
          <w:b/>
          <w:sz w:val="24"/>
          <w:szCs w:val="24"/>
        </w:rPr>
        <w:t xml:space="preserve"> a</w:t>
      </w:r>
      <w:r w:rsidR="0034086D" w:rsidRPr="000718BE">
        <w:rPr>
          <w:rFonts w:asciiTheme="minorHAnsi" w:hAnsiTheme="minorHAnsi"/>
          <w:b/>
          <w:sz w:val="24"/>
          <w:szCs w:val="24"/>
        </w:rPr>
        <w:t xml:space="preserve"> </w:t>
      </w:r>
      <w:r w:rsidRPr="000718BE">
        <w:rPr>
          <w:rFonts w:asciiTheme="minorHAnsi" w:hAnsiTheme="minorHAnsi"/>
          <w:b/>
          <w:sz w:val="24"/>
          <w:szCs w:val="24"/>
        </w:rPr>
        <w:t xml:space="preserve">administrativní </w:t>
      </w:r>
      <w:r w:rsidR="0034086D" w:rsidRPr="000718BE">
        <w:rPr>
          <w:rFonts w:asciiTheme="minorHAnsi" w:hAnsiTheme="minorHAnsi"/>
          <w:b/>
          <w:sz w:val="24"/>
          <w:szCs w:val="24"/>
        </w:rPr>
        <w:t xml:space="preserve">kontrole a kontrole na místě </w:t>
      </w:r>
    </w:p>
    <w:p w14:paraId="4284E478" w14:textId="77777777" w:rsidR="0034086D" w:rsidRPr="000718BE" w:rsidRDefault="00F83F0A" w:rsidP="0042648E">
      <w:pPr>
        <w:spacing w:after="120" w:line="264" w:lineRule="auto"/>
        <w:ind w:left="426"/>
        <w:jc w:val="both"/>
        <w:rPr>
          <w:rFonts w:asciiTheme="minorHAnsi" w:hAnsiTheme="minorHAnsi"/>
          <w:sz w:val="24"/>
          <w:szCs w:val="24"/>
        </w:rPr>
      </w:pPr>
      <w:r>
        <w:rPr>
          <w:rFonts w:asciiTheme="minorHAnsi" w:hAnsiTheme="minorHAnsi"/>
          <w:sz w:val="24"/>
          <w:szCs w:val="24"/>
        </w:rPr>
        <w:t>NFB</w:t>
      </w:r>
      <w:r w:rsidR="0034086D" w:rsidRPr="000718BE">
        <w:rPr>
          <w:rFonts w:asciiTheme="minorHAnsi" w:hAnsiTheme="minorHAnsi"/>
          <w:sz w:val="24"/>
          <w:szCs w:val="24"/>
        </w:rPr>
        <w:t xml:space="preserve"> provádí kontrolu fyzicky na místě podle plánu kontrol sestaveného na základě zhodnocení nedostatků a rizik v termínech v něm stanovených nebo neplánovaně zpravidla na základě vnějšího podnětu nebo nových informací kontrolního orgánu. </w:t>
      </w:r>
    </w:p>
    <w:p w14:paraId="7F3DB545" w14:textId="77777777" w:rsidR="0034086D" w:rsidRPr="000718BE" w:rsidRDefault="0034086D" w:rsidP="0042648E">
      <w:pPr>
        <w:spacing w:after="120" w:line="264" w:lineRule="auto"/>
        <w:ind w:left="426"/>
        <w:jc w:val="both"/>
        <w:rPr>
          <w:rFonts w:asciiTheme="minorHAnsi" w:hAnsiTheme="minorHAnsi"/>
          <w:sz w:val="24"/>
          <w:szCs w:val="24"/>
        </w:rPr>
      </w:pPr>
      <w:r w:rsidRPr="000718BE">
        <w:rPr>
          <w:rFonts w:asciiTheme="minorHAnsi" w:hAnsiTheme="minorHAnsi"/>
          <w:sz w:val="24"/>
          <w:szCs w:val="24"/>
        </w:rPr>
        <w:lastRenderedPageBreak/>
        <w:t xml:space="preserve">Koordinační úlohu při sestavování ročního plánu kontrolní činnosti zabezpečuje útvar kontroly </w:t>
      </w:r>
      <w:r w:rsidR="00802ED4" w:rsidRPr="000718BE">
        <w:rPr>
          <w:rFonts w:asciiTheme="minorHAnsi" w:hAnsiTheme="minorHAnsi"/>
          <w:sz w:val="24"/>
          <w:szCs w:val="24"/>
        </w:rPr>
        <w:t>(Ú7)</w:t>
      </w:r>
      <w:r w:rsidRPr="000718BE">
        <w:rPr>
          <w:rFonts w:asciiTheme="minorHAnsi" w:hAnsiTheme="minorHAnsi"/>
          <w:sz w:val="24"/>
          <w:szCs w:val="24"/>
        </w:rPr>
        <w:t xml:space="preserve">. </w:t>
      </w:r>
      <w:r w:rsidR="007E2E4F" w:rsidRPr="000718BE">
        <w:rPr>
          <w:rFonts w:asciiTheme="minorHAnsi" w:hAnsiTheme="minorHAnsi"/>
          <w:sz w:val="24"/>
          <w:szCs w:val="24"/>
        </w:rPr>
        <w:t>Veřejnosprávní</w:t>
      </w:r>
      <w:r w:rsidR="004A0156" w:rsidRPr="000718BE">
        <w:rPr>
          <w:rFonts w:asciiTheme="minorHAnsi" w:hAnsiTheme="minorHAnsi"/>
          <w:sz w:val="24"/>
          <w:szCs w:val="24"/>
        </w:rPr>
        <w:t xml:space="preserve"> k</w:t>
      </w:r>
      <w:r w:rsidRPr="000718BE">
        <w:rPr>
          <w:rFonts w:asciiTheme="minorHAnsi" w:hAnsiTheme="minorHAnsi"/>
          <w:sz w:val="24"/>
          <w:szCs w:val="24"/>
        </w:rPr>
        <w:t xml:space="preserve">ontrola je prováděna kontrolní skupinou, jejímž členem je zpravidla také pracovník </w:t>
      </w:r>
      <w:r w:rsidR="006712DE" w:rsidRPr="000718BE">
        <w:rPr>
          <w:sz w:val="24"/>
          <w:szCs w:val="24"/>
        </w:rPr>
        <w:t>Ú1</w:t>
      </w:r>
      <w:r w:rsidRPr="000718BE">
        <w:rPr>
          <w:rFonts w:asciiTheme="minorHAnsi" w:hAnsiTheme="minorHAnsi"/>
          <w:sz w:val="24"/>
          <w:szCs w:val="24"/>
        </w:rPr>
        <w:t xml:space="preserve">. </w:t>
      </w:r>
    </w:p>
    <w:p w14:paraId="7D60048F" w14:textId="77777777" w:rsidR="0034086D" w:rsidRPr="000718BE" w:rsidRDefault="0034086D" w:rsidP="00F41F36">
      <w:pPr>
        <w:spacing w:after="120" w:line="264" w:lineRule="auto"/>
        <w:ind w:left="426"/>
        <w:jc w:val="both"/>
        <w:rPr>
          <w:rFonts w:asciiTheme="minorHAnsi" w:hAnsiTheme="minorHAnsi"/>
          <w:sz w:val="24"/>
          <w:szCs w:val="24"/>
        </w:rPr>
      </w:pPr>
      <w:r w:rsidRPr="000718BE">
        <w:rPr>
          <w:rFonts w:asciiTheme="minorHAnsi" w:hAnsiTheme="minorHAnsi"/>
          <w:sz w:val="24"/>
          <w:szCs w:val="24"/>
        </w:rPr>
        <w:t xml:space="preserve">Administrativní kontrolu formou kontroly průběžných a závěrečných </w:t>
      </w:r>
      <w:r w:rsidR="00D97C56" w:rsidRPr="000718BE">
        <w:rPr>
          <w:rFonts w:asciiTheme="minorHAnsi" w:hAnsiTheme="minorHAnsi"/>
          <w:sz w:val="24"/>
          <w:szCs w:val="24"/>
        </w:rPr>
        <w:t xml:space="preserve">zpráv provádí </w:t>
      </w:r>
      <w:r w:rsidR="006712DE" w:rsidRPr="000718BE">
        <w:rPr>
          <w:sz w:val="24"/>
          <w:szCs w:val="24"/>
        </w:rPr>
        <w:t>Ú1</w:t>
      </w:r>
      <w:r w:rsidR="006712DE" w:rsidRPr="000718BE">
        <w:rPr>
          <w:rFonts w:asciiTheme="minorHAnsi" w:hAnsiTheme="minorHAnsi"/>
          <w:sz w:val="24"/>
          <w:szCs w:val="24"/>
        </w:rPr>
        <w:t xml:space="preserve"> </w:t>
      </w:r>
      <w:r w:rsidRPr="000718BE">
        <w:rPr>
          <w:rFonts w:asciiTheme="minorHAnsi" w:hAnsiTheme="minorHAnsi"/>
          <w:sz w:val="24"/>
          <w:szCs w:val="24"/>
        </w:rPr>
        <w:t xml:space="preserve">ve spolupráci s členy </w:t>
      </w:r>
      <w:r w:rsidR="003D4511" w:rsidRPr="000718BE">
        <w:rPr>
          <w:rFonts w:asciiTheme="minorHAnsi" w:hAnsiTheme="minorHAnsi"/>
          <w:sz w:val="24"/>
          <w:szCs w:val="24"/>
        </w:rPr>
        <w:t>OPO</w:t>
      </w:r>
      <w:r w:rsidRPr="000718BE">
        <w:rPr>
          <w:rFonts w:asciiTheme="minorHAnsi" w:hAnsiTheme="minorHAnsi"/>
          <w:sz w:val="24"/>
          <w:szCs w:val="24"/>
        </w:rPr>
        <w:t xml:space="preserve">. Z provedené administrativní kontroly se </w:t>
      </w:r>
      <w:r w:rsidR="002A7283" w:rsidRPr="000718BE">
        <w:rPr>
          <w:rFonts w:asciiTheme="minorHAnsi" w:hAnsiTheme="minorHAnsi"/>
          <w:sz w:val="24"/>
          <w:szCs w:val="24"/>
        </w:rPr>
        <w:t>sepíše</w:t>
      </w:r>
      <w:r w:rsidRPr="000718BE">
        <w:rPr>
          <w:rFonts w:asciiTheme="minorHAnsi" w:hAnsiTheme="minorHAnsi"/>
          <w:sz w:val="24"/>
          <w:szCs w:val="24"/>
        </w:rPr>
        <w:t xml:space="preserve"> protokol, který </w:t>
      </w:r>
      <w:r w:rsidR="003D4511" w:rsidRPr="000718BE">
        <w:rPr>
          <w:rFonts w:asciiTheme="minorHAnsi" w:hAnsiTheme="minorHAnsi"/>
          <w:sz w:val="24"/>
          <w:szCs w:val="24"/>
        </w:rPr>
        <w:t>schvaluje ředitel Ú1</w:t>
      </w:r>
      <w:r w:rsidR="00B7338E" w:rsidRPr="000718BE">
        <w:rPr>
          <w:rFonts w:asciiTheme="minorHAnsi" w:hAnsiTheme="minorHAnsi"/>
          <w:sz w:val="24"/>
          <w:szCs w:val="24"/>
        </w:rPr>
        <w:t>.</w:t>
      </w:r>
      <w:r w:rsidRPr="000718BE">
        <w:rPr>
          <w:rFonts w:asciiTheme="minorHAnsi" w:hAnsiTheme="minorHAnsi"/>
          <w:sz w:val="24"/>
          <w:szCs w:val="24"/>
        </w:rPr>
        <w:t xml:space="preserve"> </w:t>
      </w:r>
    </w:p>
    <w:p w14:paraId="679BE2C0" w14:textId="77777777" w:rsidR="006712DE" w:rsidRPr="000718BE" w:rsidRDefault="006712DE" w:rsidP="0042648E">
      <w:pPr>
        <w:spacing w:after="120" w:line="264" w:lineRule="auto"/>
        <w:ind w:left="426"/>
        <w:jc w:val="both"/>
        <w:rPr>
          <w:rFonts w:asciiTheme="minorHAnsi" w:hAnsiTheme="minorHAnsi"/>
          <w:sz w:val="24"/>
          <w:szCs w:val="24"/>
        </w:rPr>
      </w:pPr>
    </w:p>
    <w:p w14:paraId="6256C2E1" w14:textId="77777777" w:rsidR="0034086D" w:rsidRPr="000718BE" w:rsidRDefault="004E574C" w:rsidP="0015740B">
      <w:pPr>
        <w:pStyle w:val="Nadpis3"/>
      </w:pPr>
      <w:bookmarkStart w:id="23" w:name="_Toc435680613"/>
      <w:r w:rsidRPr="000718BE">
        <w:t xml:space="preserve">4.2.2 </w:t>
      </w:r>
      <w:r w:rsidR="0034086D" w:rsidRPr="000718BE">
        <w:t xml:space="preserve">Personální a finanční zajištění administrace Programu u </w:t>
      </w:r>
      <w:r w:rsidR="00F83F0A">
        <w:t>NFB</w:t>
      </w:r>
      <w:bookmarkEnd w:id="23"/>
    </w:p>
    <w:p w14:paraId="357F177E" w14:textId="77777777" w:rsidR="0034086D" w:rsidRPr="000718BE" w:rsidRDefault="00A879F5" w:rsidP="00E720E0">
      <w:pPr>
        <w:spacing w:after="120" w:line="264" w:lineRule="auto"/>
        <w:jc w:val="both"/>
        <w:rPr>
          <w:rFonts w:asciiTheme="minorHAnsi" w:hAnsiTheme="minorHAnsi"/>
          <w:sz w:val="24"/>
          <w:szCs w:val="24"/>
        </w:rPr>
      </w:pPr>
      <w:r w:rsidRPr="000718BE">
        <w:rPr>
          <w:rFonts w:asciiTheme="minorHAnsi" w:hAnsiTheme="minorHAnsi"/>
          <w:sz w:val="24"/>
          <w:szCs w:val="24"/>
        </w:rPr>
        <w:t xml:space="preserve">Program neposkytuje žádné jiné prostředky vyjma těch na </w:t>
      </w:r>
      <w:r w:rsidR="00EB4ADE" w:rsidRPr="000718BE">
        <w:rPr>
          <w:rFonts w:asciiTheme="minorHAnsi" w:hAnsiTheme="minorHAnsi"/>
          <w:sz w:val="24"/>
          <w:szCs w:val="24"/>
        </w:rPr>
        <w:t>p</w:t>
      </w:r>
      <w:r w:rsidRPr="000718BE">
        <w:rPr>
          <w:rFonts w:asciiTheme="minorHAnsi" w:hAnsiTheme="minorHAnsi"/>
          <w:sz w:val="24"/>
          <w:szCs w:val="24"/>
        </w:rPr>
        <w:t>odporu řešení vybraných projektů (</w:t>
      </w:r>
      <w:proofErr w:type="spellStart"/>
      <w:r w:rsidRPr="000718BE">
        <w:rPr>
          <w:rFonts w:asciiTheme="minorHAnsi" w:hAnsiTheme="minorHAnsi"/>
          <w:sz w:val="24"/>
          <w:szCs w:val="24"/>
        </w:rPr>
        <w:t>regranting</w:t>
      </w:r>
      <w:proofErr w:type="spellEnd"/>
      <w:r w:rsidRPr="000718BE">
        <w:rPr>
          <w:rFonts w:asciiTheme="minorHAnsi" w:hAnsiTheme="minorHAnsi"/>
          <w:sz w:val="24"/>
          <w:szCs w:val="24"/>
        </w:rPr>
        <w:t xml:space="preserve">). </w:t>
      </w:r>
      <w:r w:rsidR="00E316FC" w:rsidRPr="000718BE">
        <w:rPr>
          <w:rFonts w:asciiTheme="minorHAnsi" w:hAnsiTheme="minorHAnsi"/>
          <w:sz w:val="24"/>
          <w:szCs w:val="24"/>
        </w:rPr>
        <w:t xml:space="preserve">Administraci pro </w:t>
      </w:r>
      <w:r w:rsidR="00EF0381" w:rsidRPr="000718BE">
        <w:rPr>
          <w:rFonts w:asciiTheme="minorHAnsi" w:hAnsiTheme="minorHAnsi"/>
          <w:sz w:val="24"/>
          <w:szCs w:val="24"/>
        </w:rPr>
        <w:t>N</w:t>
      </w:r>
      <w:r w:rsidRPr="000718BE">
        <w:rPr>
          <w:rFonts w:asciiTheme="minorHAnsi" w:hAnsiTheme="minorHAnsi"/>
          <w:sz w:val="24"/>
          <w:szCs w:val="24"/>
        </w:rPr>
        <w:t>F</w:t>
      </w:r>
      <w:r w:rsidR="00EF0381" w:rsidRPr="000718BE">
        <w:rPr>
          <w:rFonts w:asciiTheme="minorHAnsi" w:hAnsiTheme="minorHAnsi"/>
          <w:sz w:val="24"/>
          <w:szCs w:val="24"/>
        </w:rPr>
        <w:t>B</w:t>
      </w:r>
      <w:r w:rsidR="00E316FC" w:rsidRPr="000718BE">
        <w:rPr>
          <w:rFonts w:asciiTheme="minorHAnsi" w:hAnsiTheme="minorHAnsi"/>
          <w:sz w:val="24"/>
          <w:szCs w:val="24"/>
        </w:rPr>
        <w:t xml:space="preserve"> zajišťují pracovníci, kteří jsou buď jeho kmenovými zaměstnanci</w:t>
      </w:r>
      <w:r w:rsidR="00C50C4F" w:rsidRPr="000718BE">
        <w:rPr>
          <w:rFonts w:asciiTheme="minorHAnsi" w:hAnsiTheme="minorHAnsi"/>
          <w:sz w:val="24"/>
          <w:szCs w:val="24"/>
        </w:rPr>
        <w:t xml:space="preserve"> (státní/nestátní)</w:t>
      </w:r>
      <w:r w:rsidR="00E316FC" w:rsidRPr="000718BE">
        <w:rPr>
          <w:rFonts w:asciiTheme="minorHAnsi" w:hAnsiTheme="minorHAnsi"/>
          <w:sz w:val="24"/>
          <w:szCs w:val="24"/>
        </w:rPr>
        <w:t>, nebo jsou najati výhradně pro administraci Programu</w:t>
      </w:r>
      <w:r w:rsidRPr="000718BE">
        <w:rPr>
          <w:rFonts w:asciiTheme="minorHAnsi" w:hAnsiTheme="minorHAnsi"/>
          <w:sz w:val="24"/>
          <w:szCs w:val="24"/>
        </w:rPr>
        <w:t xml:space="preserve"> z vlastních prostředků NFB</w:t>
      </w:r>
      <w:r w:rsidR="00E316FC" w:rsidRPr="000718BE">
        <w:rPr>
          <w:rFonts w:asciiTheme="minorHAnsi" w:hAnsiTheme="minorHAnsi"/>
          <w:sz w:val="24"/>
          <w:szCs w:val="24"/>
        </w:rPr>
        <w:t>.</w:t>
      </w:r>
      <w:r w:rsidR="0034086D" w:rsidRPr="000718BE">
        <w:rPr>
          <w:rFonts w:asciiTheme="minorHAnsi" w:hAnsiTheme="minorHAnsi"/>
          <w:sz w:val="24"/>
          <w:szCs w:val="24"/>
        </w:rPr>
        <w:t xml:space="preserve"> </w:t>
      </w:r>
    </w:p>
    <w:p w14:paraId="67B509DF" w14:textId="77777777" w:rsidR="00C51378" w:rsidRPr="000718BE" w:rsidRDefault="00F83F0A" w:rsidP="00B73F37">
      <w:pPr>
        <w:pStyle w:val="Subparagraph"/>
        <w:tabs>
          <w:tab w:val="clear" w:pos="360"/>
        </w:tabs>
        <w:spacing w:before="0" w:line="264" w:lineRule="auto"/>
        <w:ind w:left="0" w:firstLine="0"/>
        <w:rPr>
          <w:rFonts w:asciiTheme="minorHAnsi" w:hAnsiTheme="minorHAnsi"/>
          <w:szCs w:val="24"/>
        </w:rPr>
      </w:pPr>
      <w:r>
        <w:rPr>
          <w:rFonts w:asciiTheme="minorHAnsi" w:hAnsiTheme="minorHAnsi"/>
          <w:szCs w:val="24"/>
        </w:rPr>
        <w:t>NFB</w:t>
      </w:r>
      <w:r w:rsidR="007F7FB7" w:rsidRPr="000718BE">
        <w:rPr>
          <w:rFonts w:asciiTheme="minorHAnsi" w:hAnsiTheme="minorHAnsi"/>
          <w:szCs w:val="24"/>
        </w:rPr>
        <w:t xml:space="preserve"> </w:t>
      </w:r>
      <w:r w:rsidR="00072E50" w:rsidRPr="000718BE">
        <w:rPr>
          <w:rFonts w:asciiTheme="minorHAnsi" w:hAnsiTheme="minorHAnsi"/>
          <w:szCs w:val="24"/>
        </w:rPr>
        <w:t>zřízená</w:t>
      </w:r>
      <w:r w:rsidR="007F7FB7" w:rsidRPr="000718BE">
        <w:rPr>
          <w:rFonts w:asciiTheme="minorHAnsi" w:hAnsiTheme="minorHAnsi"/>
          <w:szCs w:val="24"/>
        </w:rPr>
        <w:t xml:space="preserve"> </w:t>
      </w:r>
      <w:r w:rsidR="00072E50" w:rsidRPr="000718BE">
        <w:rPr>
          <w:rFonts w:asciiTheme="minorHAnsi" w:hAnsiTheme="minorHAnsi"/>
          <w:szCs w:val="24"/>
        </w:rPr>
        <w:t xml:space="preserve">organizační struktura </w:t>
      </w:r>
      <w:r w:rsidR="007F7FB7" w:rsidRPr="000718BE">
        <w:rPr>
          <w:rFonts w:asciiTheme="minorHAnsi" w:hAnsiTheme="minorHAnsi"/>
          <w:szCs w:val="24"/>
        </w:rPr>
        <w:t>k</w:t>
      </w:r>
      <w:r w:rsidR="00C51378" w:rsidRPr="000718BE">
        <w:rPr>
          <w:rFonts w:asciiTheme="minorHAnsi" w:hAnsiTheme="minorHAnsi"/>
          <w:szCs w:val="24"/>
        </w:rPr>
        <w:t> implementaci Programu je uvedena v</w:t>
      </w:r>
      <w:r w:rsidR="007F7FB7" w:rsidRPr="000718BE">
        <w:rPr>
          <w:rFonts w:asciiTheme="minorHAnsi" w:hAnsiTheme="minorHAnsi"/>
          <w:szCs w:val="24"/>
        </w:rPr>
        <w:t> </w:t>
      </w:r>
      <w:r w:rsidR="00C51378" w:rsidRPr="000718BE">
        <w:rPr>
          <w:rFonts w:asciiTheme="minorHAnsi" w:hAnsiTheme="minorHAnsi"/>
          <w:szCs w:val="24"/>
        </w:rPr>
        <w:t>příloze</w:t>
      </w:r>
      <w:r w:rsidR="007F7FB7" w:rsidRPr="000718BE">
        <w:rPr>
          <w:rFonts w:asciiTheme="minorHAnsi" w:hAnsiTheme="minorHAnsi"/>
          <w:szCs w:val="24"/>
        </w:rPr>
        <w:t xml:space="preserve"> Manuálu.</w:t>
      </w:r>
    </w:p>
    <w:p w14:paraId="2748ACB2" w14:textId="77777777" w:rsidR="00475EA1" w:rsidRPr="000718BE" w:rsidRDefault="00C51378" w:rsidP="000578E5">
      <w:pPr>
        <w:spacing w:after="0" w:line="240" w:lineRule="auto"/>
        <w:jc w:val="both"/>
        <w:rPr>
          <w:sz w:val="24"/>
        </w:rPr>
      </w:pPr>
      <w:r w:rsidRPr="000718BE">
        <w:rPr>
          <w:sz w:val="24"/>
        </w:rPr>
        <w:t xml:space="preserve">Platné aktuální znění organizačního řádu a organizační struktury </w:t>
      </w:r>
      <w:r w:rsidR="00F83F0A">
        <w:rPr>
          <w:sz w:val="24"/>
        </w:rPr>
        <w:t>NFB</w:t>
      </w:r>
      <w:r w:rsidRPr="000718BE">
        <w:rPr>
          <w:sz w:val="24"/>
        </w:rPr>
        <w:t xml:space="preserve"> je </w:t>
      </w:r>
      <w:r w:rsidR="00735067" w:rsidRPr="000718BE">
        <w:rPr>
          <w:sz w:val="24"/>
        </w:rPr>
        <w:t xml:space="preserve">vždy </w:t>
      </w:r>
      <w:r w:rsidRPr="000718BE">
        <w:rPr>
          <w:sz w:val="24"/>
        </w:rPr>
        <w:t xml:space="preserve">zveřejněno na jeho webové stránce </w:t>
      </w:r>
      <w:hyperlink r:id="rId10" w:history="1">
        <w:r w:rsidRPr="000718BE">
          <w:rPr>
            <w:rStyle w:val="Hypertextovodkaz"/>
            <w:color w:val="auto"/>
            <w:sz w:val="24"/>
          </w:rPr>
          <w:t>http://www.msmt.cz/ministerstvo/organizacni-struktura</w:t>
        </w:r>
      </w:hyperlink>
      <w:r w:rsidRPr="000718BE">
        <w:rPr>
          <w:sz w:val="24"/>
        </w:rPr>
        <w:t xml:space="preserve">. </w:t>
      </w:r>
    </w:p>
    <w:p w14:paraId="2A15E5BB" w14:textId="77777777" w:rsidR="00C50C4F" w:rsidRPr="000718BE" w:rsidRDefault="00C50C4F" w:rsidP="0017241D">
      <w:pPr>
        <w:spacing w:after="0" w:line="240" w:lineRule="auto"/>
        <w:rPr>
          <w:rFonts w:asciiTheme="minorHAnsi" w:hAnsiTheme="minorHAnsi"/>
          <w:b/>
          <w:sz w:val="28"/>
          <w:szCs w:val="24"/>
        </w:rPr>
      </w:pPr>
    </w:p>
    <w:p w14:paraId="251B1233" w14:textId="77777777" w:rsidR="004B42C8" w:rsidRPr="000718BE" w:rsidRDefault="00FA6456" w:rsidP="00A0790C">
      <w:pPr>
        <w:pStyle w:val="Nadpis1"/>
      </w:pPr>
      <w:bookmarkStart w:id="24" w:name="_Toc435680614"/>
      <w:r w:rsidRPr="000718BE">
        <w:t xml:space="preserve">5. </w:t>
      </w:r>
      <w:r w:rsidR="004B42C8" w:rsidRPr="000718BE">
        <w:t xml:space="preserve">Rámcový rozpočet a finanční toky </w:t>
      </w:r>
      <w:r w:rsidR="004052BB" w:rsidRPr="000718BE">
        <w:t xml:space="preserve">v </w:t>
      </w:r>
      <w:r w:rsidR="004B42C8" w:rsidRPr="000718BE">
        <w:t>Programu</w:t>
      </w:r>
      <w:bookmarkEnd w:id="24"/>
      <w:r w:rsidR="004B42C8" w:rsidRPr="000718BE">
        <w:t xml:space="preserve"> </w:t>
      </w:r>
    </w:p>
    <w:p w14:paraId="1A95EB26" w14:textId="77777777" w:rsidR="005F0A84" w:rsidRPr="000718BE" w:rsidRDefault="005F0A84" w:rsidP="00475EA1">
      <w:pPr>
        <w:pStyle w:val="Nadpis2"/>
        <w:keepNext/>
      </w:pPr>
      <w:bookmarkStart w:id="25" w:name="_Toc435680615"/>
      <w:r w:rsidRPr="000718BE">
        <w:t>5.1 Rámcový rozpočet</w:t>
      </w:r>
      <w:r w:rsidR="00DF7918" w:rsidRPr="000718BE">
        <w:t xml:space="preserve"> Programu</w:t>
      </w:r>
      <w:bookmarkEnd w:id="25"/>
    </w:p>
    <w:p w14:paraId="046AC243" w14:textId="77777777" w:rsidR="00521EF2" w:rsidRPr="000718BE" w:rsidRDefault="0060661C" w:rsidP="00EB4ADE">
      <w:pPr>
        <w:pStyle w:val="Normlnweb"/>
        <w:spacing w:before="0" w:beforeAutospacing="0" w:after="120" w:afterAutospacing="0" w:line="264" w:lineRule="auto"/>
        <w:jc w:val="both"/>
        <w:rPr>
          <w:rFonts w:asciiTheme="minorHAnsi" w:hAnsiTheme="minorHAnsi"/>
          <w:b/>
        </w:rPr>
      </w:pPr>
      <w:r w:rsidRPr="000718BE">
        <w:rPr>
          <w:rFonts w:asciiTheme="minorHAnsi" w:hAnsiTheme="minorHAnsi"/>
        </w:rPr>
        <w:t xml:space="preserve">Prostředky Programu jsou jednotlivým </w:t>
      </w:r>
      <w:r w:rsidR="00072E50" w:rsidRPr="000718BE">
        <w:rPr>
          <w:rFonts w:asciiTheme="minorHAnsi" w:hAnsiTheme="minorHAnsi"/>
        </w:rPr>
        <w:t>příjemcům</w:t>
      </w:r>
      <w:r w:rsidRPr="000718BE">
        <w:rPr>
          <w:rFonts w:asciiTheme="minorHAnsi" w:hAnsiTheme="minorHAnsi"/>
        </w:rPr>
        <w:t xml:space="preserve"> udělovány formou institucionální podpory </w:t>
      </w:r>
      <w:r w:rsidR="00EB4ADE" w:rsidRPr="000718BE">
        <w:rPr>
          <w:rFonts w:asciiTheme="minorHAnsi" w:hAnsiTheme="minorHAnsi"/>
        </w:rPr>
        <w:t>NFB</w:t>
      </w:r>
      <w:r w:rsidRPr="000718BE">
        <w:rPr>
          <w:rFonts w:asciiTheme="minorHAnsi" w:hAnsiTheme="minorHAnsi"/>
        </w:rPr>
        <w:t xml:space="preserve"> na základě </w:t>
      </w:r>
      <w:r w:rsidR="00072E50" w:rsidRPr="000718BE">
        <w:rPr>
          <w:rFonts w:asciiTheme="minorHAnsi" w:hAnsiTheme="minorHAnsi"/>
        </w:rPr>
        <w:t xml:space="preserve">hodnotícím procesem </w:t>
      </w:r>
      <w:r w:rsidRPr="000718BE">
        <w:rPr>
          <w:rFonts w:asciiTheme="minorHAnsi" w:hAnsiTheme="minorHAnsi"/>
        </w:rPr>
        <w:t xml:space="preserve">schválených žádostí podaných </w:t>
      </w:r>
      <w:r w:rsidRPr="000718BE">
        <w:rPr>
          <w:rFonts w:asciiTheme="minorHAnsi" w:hAnsiTheme="minorHAnsi"/>
          <w:b/>
        </w:rPr>
        <w:t>v</w:t>
      </w:r>
      <w:r w:rsidR="00B7338E" w:rsidRPr="000718BE">
        <w:rPr>
          <w:rFonts w:asciiTheme="minorHAnsi" w:hAnsiTheme="minorHAnsi"/>
          <w:b/>
        </w:rPr>
        <w:t>e</w:t>
      </w:r>
      <w:r w:rsidRPr="000718BE">
        <w:rPr>
          <w:rFonts w:asciiTheme="minorHAnsi" w:hAnsiTheme="minorHAnsi"/>
          <w:b/>
        </w:rPr>
        <w:t xml:space="preserve"> výzvě</w:t>
      </w:r>
      <w:r w:rsidRPr="000718BE">
        <w:rPr>
          <w:rFonts w:asciiTheme="minorHAnsi" w:hAnsiTheme="minorHAnsi"/>
        </w:rPr>
        <w:t xml:space="preserve"> k předkládání projektů, k</w:t>
      </w:r>
      <w:r w:rsidR="000528BC" w:rsidRPr="000718BE">
        <w:rPr>
          <w:rFonts w:asciiTheme="minorHAnsi" w:hAnsiTheme="minorHAnsi"/>
        </w:rPr>
        <w:t xml:space="preserve">terou </w:t>
      </w:r>
      <w:r w:rsidR="003D4511" w:rsidRPr="000718BE">
        <w:rPr>
          <w:rFonts w:asciiTheme="minorHAnsi" w:hAnsiTheme="minorHAnsi"/>
        </w:rPr>
        <w:t>vyhlašuje</w:t>
      </w:r>
      <w:r w:rsidRPr="000718BE">
        <w:rPr>
          <w:rFonts w:asciiTheme="minorHAnsi" w:hAnsiTheme="minorHAnsi"/>
        </w:rPr>
        <w:t xml:space="preserve"> </w:t>
      </w:r>
      <w:r w:rsidR="00EB4ADE" w:rsidRPr="000718BE">
        <w:rPr>
          <w:rFonts w:asciiTheme="minorHAnsi" w:hAnsiTheme="minorHAnsi"/>
        </w:rPr>
        <w:t>ESE. ESE provádí také výběr projektů k hodnocení a zajišťuje schválení výběrů k podpoře prostřednictvím HLG.</w:t>
      </w:r>
    </w:p>
    <w:p w14:paraId="0EAB3353" w14:textId="78A674D0" w:rsidR="00D873EF" w:rsidRPr="000718BE" w:rsidRDefault="00D873EF" w:rsidP="001E1321">
      <w:pPr>
        <w:spacing w:before="120" w:after="0"/>
        <w:jc w:val="both"/>
        <w:rPr>
          <w:rFonts w:asciiTheme="minorHAnsi" w:hAnsiTheme="minorHAnsi"/>
          <w:sz w:val="24"/>
          <w:szCs w:val="24"/>
          <w:u w:val="single"/>
        </w:rPr>
      </w:pPr>
      <w:r w:rsidRPr="000718BE">
        <w:rPr>
          <w:rFonts w:asciiTheme="minorHAnsi" w:hAnsiTheme="minorHAnsi"/>
          <w:sz w:val="24"/>
          <w:szCs w:val="24"/>
          <w:u w:val="single"/>
        </w:rPr>
        <w:t xml:space="preserve">Z prostředků Programu </w:t>
      </w:r>
      <w:r w:rsidR="00EB4ADE" w:rsidRPr="000718BE">
        <w:rPr>
          <w:rFonts w:asciiTheme="minorHAnsi" w:hAnsiTheme="minorHAnsi"/>
          <w:sz w:val="24"/>
          <w:szCs w:val="24"/>
          <w:u w:val="single"/>
        </w:rPr>
        <w:t>je</w:t>
      </w:r>
      <w:r w:rsidRPr="000718BE">
        <w:rPr>
          <w:rFonts w:asciiTheme="minorHAnsi" w:hAnsiTheme="minorHAnsi"/>
          <w:sz w:val="24"/>
          <w:szCs w:val="24"/>
          <w:u w:val="single"/>
        </w:rPr>
        <w:t xml:space="preserve"> hrazen</w:t>
      </w:r>
      <w:r w:rsidR="00EB4ADE" w:rsidRPr="000718BE">
        <w:rPr>
          <w:rFonts w:asciiTheme="minorHAnsi" w:hAnsiTheme="minorHAnsi"/>
          <w:sz w:val="24"/>
          <w:szCs w:val="24"/>
          <w:u w:val="single"/>
        </w:rPr>
        <w:t xml:space="preserve">a </w:t>
      </w:r>
      <w:r w:rsidR="00EB4ADE" w:rsidRPr="000718BE">
        <w:rPr>
          <w:rFonts w:asciiTheme="minorHAnsi" w:hAnsiTheme="minorHAnsi"/>
          <w:b/>
          <w:sz w:val="24"/>
          <w:szCs w:val="24"/>
          <w:u w:val="single"/>
        </w:rPr>
        <w:t>pouze</w:t>
      </w:r>
      <w:r w:rsidRPr="000718BE">
        <w:rPr>
          <w:rFonts w:asciiTheme="minorHAnsi" w:hAnsiTheme="minorHAnsi"/>
          <w:sz w:val="24"/>
          <w:szCs w:val="24"/>
          <w:u w:val="single"/>
        </w:rPr>
        <w:t>:</w:t>
      </w:r>
      <w:r w:rsidR="00EB4ADE" w:rsidRPr="000718BE">
        <w:rPr>
          <w:rFonts w:asciiTheme="minorHAnsi" w:hAnsiTheme="minorHAnsi"/>
          <w:sz w:val="24"/>
          <w:szCs w:val="24"/>
          <w:u w:val="single"/>
        </w:rPr>
        <w:t xml:space="preserve"> </w:t>
      </w:r>
      <w:r w:rsidRPr="000718BE">
        <w:rPr>
          <w:rFonts w:asciiTheme="minorHAnsi" w:hAnsiTheme="minorHAnsi"/>
          <w:sz w:val="24"/>
          <w:szCs w:val="24"/>
        </w:rPr>
        <w:t xml:space="preserve">institucionální podpora </w:t>
      </w:r>
      <w:r w:rsidR="00F1191C" w:rsidRPr="000718BE">
        <w:rPr>
          <w:rFonts w:asciiTheme="minorHAnsi" w:hAnsiTheme="minorHAnsi"/>
          <w:sz w:val="24"/>
          <w:szCs w:val="24"/>
        </w:rPr>
        <w:t>jednotlivých projektů</w:t>
      </w:r>
      <w:r w:rsidRPr="000718BE">
        <w:rPr>
          <w:rFonts w:asciiTheme="minorHAnsi" w:hAnsiTheme="minorHAnsi"/>
          <w:sz w:val="24"/>
          <w:szCs w:val="24"/>
        </w:rPr>
        <w:t xml:space="preserve"> vybraných na základě </w:t>
      </w:r>
      <w:r w:rsidR="00B7338E" w:rsidRPr="000718BE">
        <w:rPr>
          <w:rFonts w:asciiTheme="minorHAnsi" w:hAnsiTheme="minorHAnsi"/>
          <w:sz w:val="24"/>
          <w:szCs w:val="24"/>
        </w:rPr>
        <w:t>výzev</w:t>
      </w:r>
      <w:r w:rsidR="00EF0381" w:rsidRPr="000718BE">
        <w:rPr>
          <w:rFonts w:asciiTheme="minorHAnsi" w:hAnsiTheme="minorHAnsi"/>
          <w:sz w:val="24"/>
          <w:szCs w:val="24"/>
        </w:rPr>
        <w:t>.</w:t>
      </w:r>
      <w:r w:rsidRPr="000718BE">
        <w:rPr>
          <w:rFonts w:asciiTheme="minorHAnsi" w:hAnsiTheme="minorHAnsi"/>
          <w:sz w:val="24"/>
          <w:szCs w:val="24"/>
        </w:rPr>
        <w:t xml:space="preserve"> (tzv. </w:t>
      </w:r>
      <w:proofErr w:type="spellStart"/>
      <w:r w:rsidRPr="000718BE">
        <w:rPr>
          <w:rFonts w:asciiTheme="minorHAnsi" w:hAnsiTheme="minorHAnsi"/>
          <w:sz w:val="24"/>
          <w:szCs w:val="24"/>
        </w:rPr>
        <w:t>regranting</w:t>
      </w:r>
      <w:proofErr w:type="spellEnd"/>
      <w:r w:rsidRPr="000718BE">
        <w:rPr>
          <w:rFonts w:asciiTheme="minorHAnsi" w:hAnsiTheme="minorHAnsi"/>
          <w:sz w:val="24"/>
          <w:szCs w:val="24"/>
        </w:rPr>
        <w:t xml:space="preserve">); </w:t>
      </w:r>
    </w:p>
    <w:p w14:paraId="58DCA65B" w14:textId="77777777" w:rsidR="00B11AEB" w:rsidRPr="000718BE" w:rsidRDefault="00B11AEB" w:rsidP="00C8118C">
      <w:pPr>
        <w:spacing w:after="120" w:line="264" w:lineRule="auto"/>
        <w:rPr>
          <w:rFonts w:asciiTheme="minorHAnsi" w:hAnsiTheme="minorHAnsi"/>
          <w:b/>
          <w:sz w:val="24"/>
          <w:szCs w:val="24"/>
        </w:rPr>
      </w:pPr>
    </w:p>
    <w:p w14:paraId="23E6DB89" w14:textId="77777777" w:rsidR="00D873EF" w:rsidRPr="000718BE" w:rsidRDefault="00467BCB" w:rsidP="00D873EF">
      <w:pPr>
        <w:spacing w:before="120" w:after="0"/>
        <w:rPr>
          <w:rFonts w:asciiTheme="minorHAnsi" w:hAnsiTheme="minorHAnsi"/>
          <w:b/>
          <w:sz w:val="24"/>
          <w:szCs w:val="24"/>
        </w:rPr>
      </w:pPr>
      <w:r w:rsidRPr="000718BE">
        <w:rPr>
          <w:rFonts w:asciiTheme="minorHAnsi" w:hAnsiTheme="minorHAnsi"/>
          <w:b/>
          <w:sz w:val="24"/>
          <w:szCs w:val="24"/>
        </w:rPr>
        <w:t xml:space="preserve">Tabulka </w:t>
      </w:r>
      <w:r w:rsidR="005F56A5" w:rsidRPr="000718BE">
        <w:rPr>
          <w:rFonts w:asciiTheme="minorHAnsi" w:hAnsiTheme="minorHAnsi"/>
          <w:b/>
          <w:sz w:val="24"/>
          <w:szCs w:val="24"/>
        </w:rPr>
        <w:t>1</w:t>
      </w:r>
      <w:r w:rsidRPr="000718BE">
        <w:rPr>
          <w:rFonts w:asciiTheme="minorHAnsi" w:hAnsiTheme="minorHAnsi"/>
          <w:b/>
          <w:sz w:val="24"/>
          <w:szCs w:val="24"/>
        </w:rPr>
        <w:t>:</w:t>
      </w:r>
      <w:r w:rsidR="00D873EF" w:rsidRPr="000718BE">
        <w:rPr>
          <w:rFonts w:asciiTheme="minorHAnsi" w:hAnsiTheme="minorHAnsi"/>
          <w:b/>
          <w:sz w:val="24"/>
          <w:szCs w:val="24"/>
        </w:rPr>
        <w:t xml:space="preserve"> </w:t>
      </w:r>
      <w:r w:rsidR="00707BEB" w:rsidRPr="000718BE">
        <w:rPr>
          <w:rFonts w:asciiTheme="minorHAnsi" w:hAnsiTheme="minorHAnsi"/>
          <w:b/>
          <w:sz w:val="24"/>
          <w:szCs w:val="24"/>
        </w:rPr>
        <w:t>r</w:t>
      </w:r>
      <w:r w:rsidR="00D873EF" w:rsidRPr="000718BE">
        <w:rPr>
          <w:rFonts w:asciiTheme="minorHAnsi" w:hAnsiTheme="minorHAnsi"/>
          <w:b/>
          <w:sz w:val="24"/>
          <w:szCs w:val="24"/>
        </w:rPr>
        <w:t>ozpočtová struktura Programu</w:t>
      </w:r>
    </w:p>
    <w:tbl>
      <w:tblPr>
        <w:tblW w:w="875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2376"/>
        <w:gridCol w:w="1560"/>
        <w:gridCol w:w="1984"/>
        <w:gridCol w:w="1559"/>
        <w:gridCol w:w="1276"/>
      </w:tblGrid>
      <w:tr w:rsidR="000718BE" w:rsidRPr="000718BE" w14:paraId="6513C133" w14:textId="77777777" w:rsidTr="004F4392">
        <w:trPr>
          <w:cantSplit/>
        </w:trPr>
        <w:tc>
          <w:tcPr>
            <w:tcW w:w="2376" w:type="dxa"/>
            <w:vMerge w:val="restart"/>
            <w:shd w:val="clear" w:color="auto" w:fill="DBE5F1" w:themeFill="accent1" w:themeFillTint="33"/>
            <w:vAlign w:val="center"/>
          </w:tcPr>
          <w:p w14:paraId="6A80CE84" w14:textId="77777777" w:rsidR="00D873EF" w:rsidRPr="000718BE" w:rsidRDefault="004A7C38" w:rsidP="004A7C38">
            <w:pPr>
              <w:spacing w:before="120" w:after="0"/>
              <w:jc w:val="center"/>
              <w:rPr>
                <w:rFonts w:asciiTheme="minorHAnsi" w:hAnsiTheme="minorHAnsi"/>
                <w:b/>
              </w:rPr>
            </w:pPr>
            <w:r w:rsidRPr="000718BE">
              <w:rPr>
                <w:rFonts w:asciiTheme="minorHAnsi" w:hAnsiTheme="minorHAnsi"/>
                <w:b/>
              </w:rPr>
              <w:t>Struktura</w:t>
            </w:r>
          </w:p>
        </w:tc>
        <w:tc>
          <w:tcPr>
            <w:tcW w:w="1560" w:type="dxa"/>
            <w:shd w:val="clear" w:color="auto" w:fill="DBE5F1" w:themeFill="accent1" w:themeFillTint="33"/>
            <w:vAlign w:val="center"/>
          </w:tcPr>
          <w:p w14:paraId="6A7F7D2F" w14:textId="77777777" w:rsidR="00D873EF" w:rsidRPr="000718BE" w:rsidRDefault="00EB4ADE" w:rsidP="00D13328">
            <w:pPr>
              <w:spacing w:after="0"/>
              <w:jc w:val="center"/>
              <w:rPr>
                <w:rFonts w:asciiTheme="minorHAnsi" w:hAnsiTheme="minorHAnsi"/>
                <w:b/>
              </w:rPr>
            </w:pPr>
            <w:r w:rsidRPr="000718BE">
              <w:rPr>
                <w:rFonts w:asciiTheme="minorHAnsi" w:hAnsiTheme="minorHAnsi"/>
                <w:b/>
              </w:rPr>
              <w:t>Příspěvek EU</w:t>
            </w:r>
            <w:r w:rsidR="001D6786" w:rsidRPr="000718BE">
              <w:rPr>
                <w:rFonts w:asciiTheme="minorHAnsi" w:hAnsiTheme="minorHAnsi"/>
                <w:b/>
              </w:rPr>
              <w:t xml:space="preserve"> </w:t>
            </w:r>
            <w:r w:rsidR="00D873EF" w:rsidRPr="000718BE">
              <w:rPr>
                <w:rFonts w:asciiTheme="minorHAnsi" w:hAnsiTheme="minorHAnsi"/>
                <w:b/>
              </w:rPr>
              <w:br/>
            </w:r>
            <w:r w:rsidRPr="000718BE">
              <w:rPr>
                <w:rFonts w:asciiTheme="minorHAnsi" w:hAnsiTheme="minorHAnsi"/>
                <w:b/>
              </w:rPr>
              <w:t>25</w:t>
            </w:r>
            <w:r w:rsidR="00D873EF" w:rsidRPr="000718BE">
              <w:rPr>
                <w:rFonts w:asciiTheme="minorHAnsi" w:hAnsiTheme="minorHAnsi"/>
                <w:b/>
              </w:rPr>
              <w:t xml:space="preserve"> %</w:t>
            </w:r>
          </w:p>
          <w:p w14:paraId="37F26F1B" w14:textId="77777777" w:rsidR="00047072" w:rsidRPr="000718BE" w:rsidRDefault="00047072" w:rsidP="00D13328">
            <w:pPr>
              <w:spacing w:after="0"/>
              <w:jc w:val="center"/>
              <w:rPr>
                <w:rFonts w:asciiTheme="minorHAnsi" w:hAnsiTheme="minorHAnsi"/>
                <w:b/>
              </w:rPr>
            </w:pPr>
            <w:r w:rsidRPr="000718BE">
              <w:rPr>
                <w:rFonts w:asciiTheme="minorHAnsi" w:hAnsiTheme="minorHAnsi"/>
                <w:b/>
              </w:rPr>
              <w:t>(201</w:t>
            </w:r>
            <w:r w:rsidR="002B1243" w:rsidRPr="000718BE">
              <w:rPr>
                <w:rFonts w:asciiTheme="minorHAnsi" w:hAnsiTheme="minorHAnsi"/>
                <w:b/>
              </w:rPr>
              <w:t>6</w:t>
            </w:r>
            <w:r w:rsidRPr="000718BE">
              <w:rPr>
                <w:rFonts w:asciiTheme="minorHAnsi" w:hAnsiTheme="minorHAnsi"/>
                <w:b/>
              </w:rPr>
              <w:t>-2025)</w:t>
            </w:r>
          </w:p>
        </w:tc>
        <w:tc>
          <w:tcPr>
            <w:tcW w:w="1984" w:type="dxa"/>
            <w:shd w:val="clear" w:color="auto" w:fill="DBE5F1" w:themeFill="accent1" w:themeFillTint="33"/>
            <w:vAlign w:val="center"/>
          </w:tcPr>
          <w:p w14:paraId="6A9D4263" w14:textId="77777777" w:rsidR="00D13328" w:rsidRPr="000718BE" w:rsidRDefault="00D873EF" w:rsidP="00D13328">
            <w:pPr>
              <w:spacing w:after="0"/>
              <w:jc w:val="center"/>
              <w:rPr>
                <w:rFonts w:asciiTheme="minorHAnsi" w:hAnsiTheme="minorHAnsi"/>
                <w:b/>
              </w:rPr>
            </w:pPr>
            <w:r w:rsidRPr="000718BE">
              <w:rPr>
                <w:rFonts w:asciiTheme="minorHAnsi" w:hAnsiTheme="minorHAnsi"/>
                <w:b/>
              </w:rPr>
              <w:t>N</w:t>
            </w:r>
            <w:r w:rsidR="00047072" w:rsidRPr="000718BE">
              <w:rPr>
                <w:rFonts w:asciiTheme="minorHAnsi" w:hAnsiTheme="minorHAnsi"/>
                <w:b/>
              </w:rPr>
              <w:t>árodní spolufinancování</w:t>
            </w:r>
            <w:r w:rsidR="00047072" w:rsidRPr="000718BE">
              <w:rPr>
                <w:rFonts w:asciiTheme="minorHAnsi" w:hAnsiTheme="minorHAnsi"/>
                <w:b/>
              </w:rPr>
              <w:br/>
              <w:t>75</w:t>
            </w:r>
            <w:r w:rsidRPr="000718BE">
              <w:rPr>
                <w:rFonts w:asciiTheme="minorHAnsi" w:hAnsiTheme="minorHAnsi"/>
                <w:b/>
              </w:rPr>
              <w:t xml:space="preserve"> %</w:t>
            </w:r>
          </w:p>
          <w:p w14:paraId="2E08B92A" w14:textId="77777777" w:rsidR="00047072" w:rsidRPr="000718BE" w:rsidRDefault="00047072" w:rsidP="00D13328">
            <w:pPr>
              <w:spacing w:after="0"/>
              <w:jc w:val="center"/>
              <w:rPr>
                <w:rFonts w:asciiTheme="minorHAnsi" w:hAnsiTheme="minorHAnsi"/>
                <w:b/>
              </w:rPr>
            </w:pPr>
            <w:r w:rsidRPr="000718BE">
              <w:rPr>
                <w:rFonts w:asciiTheme="minorHAnsi" w:hAnsiTheme="minorHAnsi"/>
                <w:b/>
              </w:rPr>
              <w:t>(201</w:t>
            </w:r>
            <w:r w:rsidR="002B1243" w:rsidRPr="000718BE">
              <w:rPr>
                <w:rFonts w:asciiTheme="minorHAnsi" w:hAnsiTheme="minorHAnsi"/>
                <w:b/>
              </w:rPr>
              <w:t>6</w:t>
            </w:r>
            <w:r w:rsidRPr="000718BE">
              <w:rPr>
                <w:rFonts w:asciiTheme="minorHAnsi" w:hAnsiTheme="minorHAnsi"/>
                <w:b/>
              </w:rPr>
              <w:t>-2025)</w:t>
            </w:r>
          </w:p>
        </w:tc>
        <w:tc>
          <w:tcPr>
            <w:tcW w:w="2835" w:type="dxa"/>
            <w:gridSpan w:val="2"/>
            <w:shd w:val="clear" w:color="auto" w:fill="DBE5F1" w:themeFill="accent1" w:themeFillTint="33"/>
            <w:vAlign w:val="center"/>
          </w:tcPr>
          <w:p w14:paraId="1FB45B00" w14:textId="77777777" w:rsidR="00D873EF" w:rsidRPr="000718BE" w:rsidRDefault="00D873EF" w:rsidP="00C80545">
            <w:pPr>
              <w:spacing w:before="120" w:after="0"/>
              <w:jc w:val="center"/>
              <w:rPr>
                <w:rFonts w:asciiTheme="minorHAnsi" w:hAnsiTheme="minorHAnsi"/>
                <w:b/>
              </w:rPr>
            </w:pPr>
            <w:r w:rsidRPr="000718BE">
              <w:rPr>
                <w:rFonts w:asciiTheme="minorHAnsi" w:hAnsiTheme="minorHAnsi"/>
                <w:b/>
              </w:rPr>
              <w:t xml:space="preserve">Celkové způsobilé </w:t>
            </w:r>
            <w:r w:rsidR="00D20413" w:rsidRPr="000718BE">
              <w:rPr>
                <w:rFonts w:asciiTheme="minorHAnsi" w:hAnsiTheme="minorHAnsi"/>
                <w:b/>
              </w:rPr>
              <w:t>výdaje</w:t>
            </w:r>
            <w:r w:rsidRPr="000718BE">
              <w:rPr>
                <w:rFonts w:asciiTheme="minorHAnsi" w:hAnsiTheme="minorHAnsi"/>
                <w:b/>
              </w:rPr>
              <w:t xml:space="preserve"> Programu</w:t>
            </w:r>
          </w:p>
        </w:tc>
      </w:tr>
      <w:tr w:rsidR="000718BE" w:rsidRPr="000718BE" w14:paraId="1C0BCD6D" w14:textId="77777777" w:rsidTr="004F4392">
        <w:trPr>
          <w:cantSplit/>
        </w:trPr>
        <w:tc>
          <w:tcPr>
            <w:tcW w:w="2376" w:type="dxa"/>
            <w:vMerge/>
          </w:tcPr>
          <w:p w14:paraId="41E7B631" w14:textId="77777777" w:rsidR="00D873EF" w:rsidRPr="000718BE" w:rsidRDefault="00D873EF" w:rsidP="00C916B2">
            <w:pPr>
              <w:spacing w:before="120" w:after="0"/>
              <w:rPr>
                <w:rFonts w:asciiTheme="minorHAnsi" w:hAnsiTheme="minorHAnsi"/>
              </w:rPr>
            </w:pPr>
          </w:p>
        </w:tc>
        <w:tc>
          <w:tcPr>
            <w:tcW w:w="1560" w:type="dxa"/>
            <w:shd w:val="clear" w:color="auto" w:fill="DBE5F1" w:themeFill="accent1" w:themeFillTint="33"/>
            <w:vAlign w:val="center"/>
          </w:tcPr>
          <w:p w14:paraId="71454885" w14:textId="77777777" w:rsidR="00D873EF" w:rsidRPr="000718BE" w:rsidRDefault="00D873EF" w:rsidP="00047072">
            <w:pPr>
              <w:spacing w:before="120" w:after="0"/>
              <w:jc w:val="center"/>
              <w:rPr>
                <w:rFonts w:asciiTheme="minorHAnsi" w:hAnsiTheme="minorHAnsi"/>
              </w:rPr>
            </w:pPr>
            <w:r w:rsidRPr="000718BE">
              <w:rPr>
                <w:rFonts w:asciiTheme="minorHAnsi" w:hAnsiTheme="minorHAnsi"/>
                <w:i/>
              </w:rPr>
              <w:t>Kč</w:t>
            </w:r>
          </w:p>
        </w:tc>
        <w:tc>
          <w:tcPr>
            <w:tcW w:w="1984" w:type="dxa"/>
            <w:shd w:val="clear" w:color="auto" w:fill="DBE5F1" w:themeFill="accent1" w:themeFillTint="33"/>
            <w:vAlign w:val="center"/>
          </w:tcPr>
          <w:p w14:paraId="09FC048A" w14:textId="77777777" w:rsidR="00D873EF" w:rsidRPr="000718BE" w:rsidRDefault="00D873EF" w:rsidP="00C916B2">
            <w:pPr>
              <w:spacing w:before="120" w:after="0"/>
              <w:jc w:val="center"/>
              <w:rPr>
                <w:rFonts w:asciiTheme="minorHAnsi" w:hAnsiTheme="minorHAnsi"/>
              </w:rPr>
            </w:pPr>
            <w:r w:rsidRPr="000718BE">
              <w:rPr>
                <w:rFonts w:asciiTheme="minorHAnsi" w:hAnsiTheme="minorHAnsi"/>
                <w:i/>
              </w:rPr>
              <w:t>Kč</w:t>
            </w:r>
          </w:p>
        </w:tc>
        <w:tc>
          <w:tcPr>
            <w:tcW w:w="1559" w:type="dxa"/>
            <w:shd w:val="clear" w:color="auto" w:fill="DBE5F1" w:themeFill="accent1" w:themeFillTint="33"/>
            <w:vAlign w:val="center"/>
          </w:tcPr>
          <w:p w14:paraId="2446DD1A" w14:textId="77777777" w:rsidR="00D873EF" w:rsidRPr="000718BE" w:rsidRDefault="00D873EF" w:rsidP="00C916B2">
            <w:pPr>
              <w:spacing w:before="120" w:after="0"/>
              <w:jc w:val="center"/>
              <w:rPr>
                <w:rFonts w:asciiTheme="minorHAnsi" w:hAnsiTheme="minorHAnsi"/>
              </w:rPr>
            </w:pPr>
            <w:r w:rsidRPr="000718BE">
              <w:rPr>
                <w:rFonts w:asciiTheme="minorHAnsi" w:hAnsiTheme="minorHAnsi"/>
                <w:i/>
              </w:rPr>
              <w:t>Kč</w:t>
            </w:r>
          </w:p>
        </w:tc>
        <w:tc>
          <w:tcPr>
            <w:tcW w:w="1276" w:type="dxa"/>
            <w:shd w:val="clear" w:color="auto" w:fill="DBE5F1" w:themeFill="accent1" w:themeFillTint="33"/>
            <w:vAlign w:val="center"/>
          </w:tcPr>
          <w:p w14:paraId="4D9D0669" w14:textId="77777777" w:rsidR="00D873EF" w:rsidRPr="000718BE" w:rsidRDefault="00D873EF" w:rsidP="00C916B2">
            <w:pPr>
              <w:spacing w:before="120" w:after="0"/>
              <w:jc w:val="center"/>
              <w:rPr>
                <w:rFonts w:asciiTheme="minorHAnsi" w:hAnsiTheme="minorHAnsi"/>
              </w:rPr>
            </w:pPr>
            <w:r w:rsidRPr="000718BE">
              <w:rPr>
                <w:rFonts w:asciiTheme="minorHAnsi" w:hAnsiTheme="minorHAnsi"/>
              </w:rPr>
              <w:t>% z celku</w:t>
            </w:r>
          </w:p>
        </w:tc>
      </w:tr>
      <w:tr w:rsidR="000718BE" w:rsidRPr="000718BE" w14:paraId="0AE5531A" w14:textId="77777777" w:rsidTr="004F4392">
        <w:trPr>
          <w:cantSplit/>
        </w:trPr>
        <w:tc>
          <w:tcPr>
            <w:tcW w:w="2376" w:type="dxa"/>
            <w:vAlign w:val="center"/>
          </w:tcPr>
          <w:p w14:paraId="0BD49BED" w14:textId="77777777" w:rsidR="00D873EF" w:rsidRPr="000718BE" w:rsidRDefault="00D873EF" w:rsidP="00C916B2">
            <w:pPr>
              <w:spacing w:before="120" w:after="0"/>
              <w:rPr>
                <w:rFonts w:asciiTheme="minorHAnsi" w:hAnsiTheme="minorHAnsi"/>
                <w:b/>
              </w:rPr>
            </w:pPr>
            <w:r w:rsidRPr="000718BE">
              <w:rPr>
                <w:rFonts w:asciiTheme="minorHAnsi" w:hAnsiTheme="minorHAnsi"/>
                <w:b/>
              </w:rPr>
              <w:t>Financování projektů (</w:t>
            </w:r>
            <w:proofErr w:type="spellStart"/>
            <w:r w:rsidRPr="000718BE">
              <w:rPr>
                <w:rFonts w:asciiTheme="minorHAnsi" w:hAnsiTheme="minorHAnsi"/>
                <w:b/>
              </w:rPr>
              <w:t>regranting</w:t>
            </w:r>
            <w:proofErr w:type="spellEnd"/>
            <w:r w:rsidRPr="000718BE">
              <w:rPr>
                <w:rFonts w:asciiTheme="minorHAnsi" w:hAnsiTheme="minorHAnsi"/>
                <w:b/>
              </w:rPr>
              <w:t>)</w:t>
            </w:r>
          </w:p>
        </w:tc>
        <w:tc>
          <w:tcPr>
            <w:tcW w:w="1560" w:type="dxa"/>
            <w:vAlign w:val="center"/>
          </w:tcPr>
          <w:p w14:paraId="766E97F4" w14:textId="77777777" w:rsidR="00D873EF" w:rsidRPr="000718BE" w:rsidRDefault="000718BE" w:rsidP="00EE3F3D">
            <w:pPr>
              <w:spacing w:before="120" w:after="0"/>
              <w:jc w:val="right"/>
              <w:rPr>
                <w:rFonts w:asciiTheme="minorHAnsi" w:hAnsiTheme="minorHAnsi"/>
                <w:i/>
              </w:rPr>
            </w:pPr>
            <w:r>
              <w:rPr>
                <w:rFonts w:asciiTheme="minorHAnsi" w:hAnsiTheme="minorHAnsi"/>
                <w:i/>
              </w:rPr>
              <w:t>85 000 000</w:t>
            </w:r>
          </w:p>
        </w:tc>
        <w:tc>
          <w:tcPr>
            <w:tcW w:w="1984" w:type="dxa"/>
            <w:vAlign w:val="center"/>
          </w:tcPr>
          <w:p w14:paraId="0BC86913" w14:textId="77777777" w:rsidR="00D873EF" w:rsidRPr="000718BE" w:rsidRDefault="000718BE" w:rsidP="00EE3F3D">
            <w:pPr>
              <w:spacing w:before="120" w:after="0"/>
              <w:jc w:val="right"/>
              <w:rPr>
                <w:rFonts w:asciiTheme="minorHAnsi" w:hAnsiTheme="minorHAnsi"/>
                <w:i/>
              </w:rPr>
            </w:pPr>
            <w:r>
              <w:rPr>
                <w:rFonts w:asciiTheme="minorHAnsi" w:hAnsiTheme="minorHAnsi"/>
                <w:i/>
              </w:rPr>
              <w:t>255 000 000</w:t>
            </w:r>
          </w:p>
        </w:tc>
        <w:tc>
          <w:tcPr>
            <w:tcW w:w="1559" w:type="dxa"/>
            <w:vAlign w:val="center"/>
          </w:tcPr>
          <w:p w14:paraId="2273B414" w14:textId="77777777" w:rsidR="00D873EF" w:rsidRPr="000718BE" w:rsidRDefault="000718BE" w:rsidP="00EE3F3D">
            <w:pPr>
              <w:spacing w:before="120" w:after="0"/>
              <w:jc w:val="right"/>
              <w:rPr>
                <w:rFonts w:asciiTheme="minorHAnsi" w:hAnsiTheme="minorHAnsi"/>
                <w:i/>
              </w:rPr>
            </w:pPr>
            <w:r>
              <w:rPr>
                <w:rFonts w:asciiTheme="minorHAnsi" w:hAnsiTheme="minorHAnsi"/>
                <w:i/>
              </w:rPr>
              <w:t>340 000 000</w:t>
            </w:r>
          </w:p>
        </w:tc>
        <w:tc>
          <w:tcPr>
            <w:tcW w:w="1276" w:type="dxa"/>
            <w:vAlign w:val="center"/>
          </w:tcPr>
          <w:p w14:paraId="4BD02341" w14:textId="77777777" w:rsidR="00D873EF" w:rsidRPr="000718BE" w:rsidRDefault="00047072" w:rsidP="00C916B2">
            <w:pPr>
              <w:spacing w:before="120" w:after="0"/>
              <w:jc w:val="center"/>
              <w:rPr>
                <w:rFonts w:asciiTheme="minorHAnsi" w:hAnsiTheme="minorHAnsi"/>
              </w:rPr>
            </w:pPr>
            <w:r w:rsidRPr="000718BE">
              <w:rPr>
                <w:rFonts w:asciiTheme="minorHAnsi" w:hAnsiTheme="minorHAnsi"/>
              </w:rPr>
              <w:t>100%</w:t>
            </w:r>
          </w:p>
        </w:tc>
      </w:tr>
    </w:tbl>
    <w:p w14:paraId="1AB1C1CC" w14:textId="77777777" w:rsidR="00D873EF" w:rsidRPr="000718BE" w:rsidRDefault="00D873EF" w:rsidP="00906AEC">
      <w:pPr>
        <w:spacing w:after="0" w:line="264" w:lineRule="auto"/>
      </w:pPr>
      <w:r w:rsidRPr="000718BE">
        <w:t xml:space="preserve">Pozn. </w:t>
      </w:r>
      <w:r w:rsidR="00E833B1" w:rsidRPr="000718BE">
        <w:t>Při použití</w:t>
      </w:r>
      <w:r w:rsidRPr="000718BE">
        <w:t xml:space="preserve"> </w:t>
      </w:r>
      <w:r w:rsidR="00970125" w:rsidRPr="000718BE">
        <w:t>fixní</w:t>
      </w:r>
      <w:r w:rsidR="00E833B1" w:rsidRPr="000718BE">
        <w:t>ho</w:t>
      </w:r>
      <w:r w:rsidR="00970125" w:rsidRPr="000718BE">
        <w:t xml:space="preserve"> </w:t>
      </w:r>
      <w:r w:rsidR="00E833B1" w:rsidRPr="000718BE">
        <w:t>směnného kurzu</w:t>
      </w:r>
      <w:r w:rsidR="00970125" w:rsidRPr="000718BE">
        <w:t xml:space="preserve"> </w:t>
      </w:r>
      <w:r w:rsidR="00047072" w:rsidRPr="000718BE">
        <w:t>27</w:t>
      </w:r>
      <w:r w:rsidRPr="000718BE">
        <w:t xml:space="preserve"> Kč/€</w:t>
      </w:r>
      <w:r w:rsidR="00564F6E" w:rsidRPr="000718BE">
        <w:t>.</w:t>
      </w:r>
    </w:p>
    <w:p w14:paraId="30646F2D" w14:textId="77777777" w:rsidR="00564F6E" w:rsidRPr="000718BE" w:rsidRDefault="00047072" w:rsidP="00906AEC">
      <w:pPr>
        <w:spacing w:after="0" w:line="264" w:lineRule="auto"/>
        <w:rPr>
          <w:rFonts w:asciiTheme="minorHAnsi" w:hAnsiTheme="minorHAnsi"/>
          <w:sz w:val="24"/>
          <w:szCs w:val="24"/>
        </w:rPr>
      </w:pPr>
      <w:proofErr w:type="spellStart"/>
      <w:r w:rsidRPr="000718BE">
        <w:rPr>
          <w:rFonts w:asciiTheme="minorHAnsi" w:hAnsiTheme="minorHAnsi"/>
          <w:sz w:val="24"/>
          <w:szCs w:val="24"/>
        </w:rPr>
        <w:t>Pozn</w:t>
      </w:r>
      <w:proofErr w:type="spellEnd"/>
      <w:r w:rsidRPr="000718BE">
        <w:rPr>
          <w:rFonts w:asciiTheme="minorHAnsi" w:hAnsiTheme="minorHAnsi"/>
          <w:sz w:val="24"/>
          <w:szCs w:val="24"/>
        </w:rPr>
        <w:t xml:space="preserve">: </w:t>
      </w:r>
      <w:r w:rsidRPr="000718BE">
        <w:t>Předpokládá se maximální příspěvek EU ve výši 25%, výše příspěvků EU je flexibilní podle úvodního ustanovení odst. 15 Rozhodnutí č. 553/2014 EU. Výše národního kofinancování se mění tak, aby projektům bylo uhrazeno 100% maximální možné podpory podle GBER.</w:t>
      </w:r>
    </w:p>
    <w:p w14:paraId="1809D071" w14:textId="77777777" w:rsidR="002E6878" w:rsidRPr="000718BE" w:rsidRDefault="002E6878" w:rsidP="00906AEC">
      <w:pPr>
        <w:spacing w:after="0" w:line="264" w:lineRule="auto"/>
        <w:rPr>
          <w:rFonts w:asciiTheme="minorHAnsi" w:hAnsiTheme="minorHAnsi"/>
          <w:sz w:val="24"/>
          <w:szCs w:val="24"/>
        </w:rPr>
      </w:pPr>
    </w:p>
    <w:p w14:paraId="4B8E3047" w14:textId="77777777" w:rsidR="00047072" w:rsidRPr="000718BE" w:rsidRDefault="00047072" w:rsidP="00047072">
      <w:pPr>
        <w:spacing w:after="0" w:line="264" w:lineRule="auto"/>
        <w:jc w:val="both"/>
        <w:rPr>
          <w:rFonts w:asciiTheme="minorHAnsi" w:hAnsiTheme="minorHAnsi"/>
          <w:sz w:val="24"/>
          <w:szCs w:val="24"/>
        </w:rPr>
      </w:pPr>
      <w:r w:rsidRPr="000718BE">
        <w:rPr>
          <w:rFonts w:asciiTheme="minorHAnsi" w:hAnsiTheme="minorHAnsi"/>
          <w:sz w:val="24"/>
          <w:szCs w:val="24"/>
        </w:rPr>
        <w:lastRenderedPageBreak/>
        <w:t>NFB</w:t>
      </w:r>
      <w:r w:rsidR="00CD1F31" w:rsidRPr="000718BE">
        <w:rPr>
          <w:rFonts w:asciiTheme="minorHAnsi" w:hAnsiTheme="minorHAnsi"/>
          <w:sz w:val="24"/>
          <w:szCs w:val="24"/>
        </w:rPr>
        <w:t xml:space="preserve"> </w:t>
      </w:r>
      <w:r w:rsidR="00D873EF" w:rsidRPr="000718BE">
        <w:rPr>
          <w:rFonts w:asciiTheme="minorHAnsi" w:hAnsiTheme="minorHAnsi"/>
          <w:sz w:val="24"/>
          <w:szCs w:val="24"/>
        </w:rPr>
        <w:t>(MŠMT)</w:t>
      </w:r>
      <w:r w:rsidR="00C5220D" w:rsidRPr="000718BE">
        <w:rPr>
          <w:rFonts w:asciiTheme="minorHAnsi" w:hAnsiTheme="minorHAnsi"/>
          <w:sz w:val="24"/>
          <w:szCs w:val="24"/>
        </w:rPr>
        <w:t xml:space="preserve"> </w:t>
      </w:r>
      <w:r w:rsidR="00D873EF" w:rsidRPr="000718BE">
        <w:rPr>
          <w:rFonts w:asciiTheme="minorHAnsi" w:hAnsiTheme="minorHAnsi"/>
          <w:sz w:val="24"/>
          <w:szCs w:val="24"/>
        </w:rPr>
        <w:t xml:space="preserve">se </w:t>
      </w:r>
      <w:r w:rsidRPr="000718BE">
        <w:rPr>
          <w:rFonts w:asciiTheme="minorHAnsi" w:hAnsiTheme="minorHAnsi"/>
          <w:sz w:val="24"/>
          <w:szCs w:val="24"/>
        </w:rPr>
        <w:t>podílí na</w:t>
      </w:r>
      <w:r w:rsidR="00D873EF" w:rsidRPr="000718BE">
        <w:rPr>
          <w:rFonts w:asciiTheme="minorHAnsi" w:hAnsiTheme="minorHAnsi"/>
          <w:sz w:val="24"/>
          <w:szCs w:val="24"/>
        </w:rPr>
        <w:t xml:space="preserve"> s</w:t>
      </w:r>
      <w:r w:rsidR="00BF132F" w:rsidRPr="000718BE">
        <w:rPr>
          <w:rFonts w:asciiTheme="minorHAnsi" w:hAnsiTheme="minorHAnsi"/>
          <w:sz w:val="24"/>
          <w:szCs w:val="24"/>
        </w:rPr>
        <w:t xml:space="preserve">polufinancování </w:t>
      </w:r>
      <w:r w:rsidR="0089662D" w:rsidRPr="000718BE">
        <w:rPr>
          <w:rFonts w:asciiTheme="minorHAnsi" w:hAnsiTheme="minorHAnsi"/>
          <w:sz w:val="24"/>
          <w:szCs w:val="24"/>
        </w:rPr>
        <w:t>rozpočtu</w:t>
      </w:r>
      <w:r w:rsidR="00BF132F" w:rsidRPr="000718BE">
        <w:rPr>
          <w:rFonts w:asciiTheme="minorHAnsi" w:hAnsiTheme="minorHAnsi"/>
          <w:sz w:val="24"/>
          <w:szCs w:val="24"/>
        </w:rPr>
        <w:t xml:space="preserve"> Programu</w:t>
      </w:r>
      <w:r w:rsidRPr="000718BE">
        <w:rPr>
          <w:rFonts w:asciiTheme="minorHAnsi" w:hAnsiTheme="minorHAnsi"/>
          <w:sz w:val="24"/>
          <w:szCs w:val="24"/>
        </w:rPr>
        <w:t xml:space="preserve"> do výše nejméně 75%. Zbytek prostředků tvoří příspěvek EU administrovaný ESE.</w:t>
      </w:r>
    </w:p>
    <w:p w14:paraId="28DEFA99" w14:textId="77777777" w:rsidR="004F09F7" w:rsidRPr="000718BE" w:rsidRDefault="00B7338E" w:rsidP="00047072">
      <w:pPr>
        <w:jc w:val="both"/>
        <w:rPr>
          <w:rFonts w:asciiTheme="minorHAnsi" w:hAnsiTheme="minorHAnsi"/>
          <w:sz w:val="24"/>
          <w:szCs w:val="24"/>
        </w:rPr>
      </w:pPr>
      <w:r w:rsidRPr="000718BE">
        <w:rPr>
          <w:rFonts w:asciiTheme="minorHAnsi" w:hAnsiTheme="minorHAnsi"/>
          <w:sz w:val="24"/>
          <w:szCs w:val="24"/>
        </w:rPr>
        <w:t xml:space="preserve"> </w:t>
      </w:r>
    </w:p>
    <w:p w14:paraId="0D407B27" w14:textId="77777777" w:rsidR="00564F6E" w:rsidRPr="000718BE" w:rsidRDefault="00564F6E" w:rsidP="0015740B">
      <w:pPr>
        <w:pStyle w:val="Nadpis3"/>
      </w:pPr>
      <w:bookmarkStart w:id="26" w:name="_Toc435680616"/>
      <w:r w:rsidRPr="000718BE">
        <w:t xml:space="preserve">5.1.1 </w:t>
      </w:r>
      <w:r w:rsidR="00954CDA" w:rsidRPr="000718BE">
        <w:t>I</w:t>
      </w:r>
      <w:r w:rsidRPr="000718BE">
        <w:t>nstitucionální podpora projektů</w:t>
      </w:r>
      <w:bookmarkEnd w:id="26"/>
    </w:p>
    <w:p w14:paraId="7DC14A27" w14:textId="77777777" w:rsidR="00B7338E" w:rsidRDefault="00B7338E" w:rsidP="00E720E0">
      <w:pPr>
        <w:pStyle w:val="Normlnweb"/>
        <w:spacing w:before="0" w:beforeAutospacing="0" w:after="120" w:afterAutospacing="0" w:line="264" w:lineRule="auto"/>
        <w:jc w:val="both"/>
        <w:rPr>
          <w:rFonts w:asciiTheme="minorHAnsi" w:hAnsiTheme="minorHAnsi"/>
        </w:rPr>
      </w:pPr>
      <w:r w:rsidRPr="000718BE">
        <w:rPr>
          <w:rFonts w:asciiTheme="minorHAnsi" w:hAnsiTheme="minorHAnsi"/>
        </w:rPr>
        <w:t>V Programu se předpoklád</w:t>
      </w:r>
      <w:r w:rsidR="00C5220D" w:rsidRPr="000718BE">
        <w:rPr>
          <w:rFonts w:asciiTheme="minorHAnsi" w:hAnsiTheme="minorHAnsi"/>
        </w:rPr>
        <w:t>ají</w:t>
      </w:r>
      <w:r w:rsidRPr="000718BE">
        <w:rPr>
          <w:rFonts w:asciiTheme="minorHAnsi" w:hAnsiTheme="minorHAnsi"/>
        </w:rPr>
        <w:t xml:space="preserve"> </w:t>
      </w:r>
      <w:r w:rsidR="00C5220D" w:rsidRPr="000718BE">
        <w:rPr>
          <w:rFonts w:asciiTheme="minorHAnsi" w:hAnsiTheme="minorHAnsi"/>
        </w:rPr>
        <w:t>dvě</w:t>
      </w:r>
      <w:r w:rsidRPr="000718BE">
        <w:rPr>
          <w:rFonts w:asciiTheme="minorHAnsi" w:hAnsiTheme="minorHAnsi"/>
        </w:rPr>
        <w:t xml:space="preserve"> výzv</w:t>
      </w:r>
      <w:r w:rsidR="00C5220D" w:rsidRPr="000718BE">
        <w:rPr>
          <w:rFonts w:asciiTheme="minorHAnsi" w:hAnsiTheme="minorHAnsi"/>
        </w:rPr>
        <w:t>y</w:t>
      </w:r>
      <w:r w:rsidR="00047072" w:rsidRPr="000718BE">
        <w:rPr>
          <w:rFonts w:asciiTheme="minorHAnsi" w:hAnsiTheme="minorHAnsi"/>
        </w:rPr>
        <w:t xml:space="preserve"> ročně</w:t>
      </w:r>
      <w:r w:rsidRPr="000718BE">
        <w:rPr>
          <w:rFonts w:asciiTheme="minorHAnsi" w:hAnsiTheme="minorHAnsi"/>
        </w:rPr>
        <w:t xml:space="preserve">, </w:t>
      </w:r>
      <w:r w:rsidR="00FE0AD9" w:rsidRPr="000718BE">
        <w:rPr>
          <w:rFonts w:asciiTheme="minorHAnsi" w:hAnsiTheme="minorHAnsi"/>
        </w:rPr>
        <w:t>kter</w:t>
      </w:r>
      <w:r w:rsidR="00C5220D" w:rsidRPr="000718BE">
        <w:rPr>
          <w:rFonts w:asciiTheme="minorHAnsi" w:hAnsiTheme="minorHAnsi"/>
        </w:rPr>
        <w:t xml:space="preserve">é </w:t>
      </w:r>
      <w:r w:rsidR="00FE0AD9" w:rsidRPr="000718BE">
        <w:rPr>
          <w:rFonts w:asciiTheme="minorHAnsi" w:hAnsiTheme="minorHAnsi"/>
        </w:rPr>
        <w:t xml:space="preserve">plně administruje ESE. </w:t>
      </w:r>
      <w:r w:rsidR="00047072" w:rsidRPr="000718BE">
        <w:rPr>
          <w:rFonts w:asciiTheme="minorHAnsi" w:hAnsiTheme="minorHAnsi"/>
        </w:rPr>
        <w:t xml:space="preserve">NFB se </w:t>
      </w:r>
      <w:r w:rsidR="003D4511" w:rsidRPr="000718BE">
        <w:rPr>
          <w:rFonts w:asciiTheme="minorHAnsi" w:hAnsiTheme="minorHAnsi"/>
        </w:rPr>
        <w:t>vybrané projekty zavázalo podpořit částkou 1 milion € ročně.</w:t>
      </w:r>
    </w:p>
    <w:p w14:paraId="7B46A2D7" w14:textId="77777777" w:rsidR="00CD67CC" w:rsidRPr="000718BE" w:rsidRDefault="00ED40C6" w:rsidP="00E720E0">
      <w:pPr>
        <w:pStyle w:val="Normlnweb"/>
        <w:spacing w:before="0" w:beforeAutospacing="0" w:after="120" w:afterAutospacing="0" w:line="264" w:lineRule="auto"/>
        <w:jc w:val="both"/>
        <w:rPr>
          <w:rFonts w:asciiTheme="minorHAnsi" w:hAnsiTheme="minorHAnsi"/>
        </w:rPr>
      </w:pPr>
      <w:r>
        <w:rPr>
          <w:rFonts w:asciiTheme="minorHAnsi" w:hAnsiTheme="minorHAnsi"/>
        </w:rPr>
        <w:t>Podle pravidel Eurostars-2 je stanoven l</w:t>
      </w:r>
      <w:r w:rsidR="00CD67CC">
        <w:rPr>
          <w:rFonts w:asciiTheme="minorHAnsi" w:hAnsiTheme="minorHAnsi"/>
        </w:rPr>
        <w:t xml:space="preserve">imit pro přidělení podpory </w:t>
      </w:r>
      <w:r>
        <w:rPr>
          <w:rFonts w:asciiTheme="minorHAnsi" w:hAnsiTheme="minorHAnsi"/>
        </w:rPr>
        <w:t>ve výši</w:t>
      </w:r>
      <w:r w:rsidR="00CD67CC">
        <w:rPr>
          <w:rFonts w:asciiTheme="minorHAnsi" w:hAnsiTheme="minorHAnsi"/>
        </w:rPr>
        <w:t xml:space="preserve"> 160 tis. € </w:t>
      </w:r>
      <w:r>
        <w:rPr>
          <w:rFonts w:asciiTheme="minorHAnsi" w:hAnsiTheme="minorHAnsi"/>
        </w:rPr>
        <w:t xml:space="preserve">na </w:t>
      </w:r>
      <w:r w:rsidR="007707BB">
        <w:rPr>
          <w:rFonts w:asciiTheme="minorHAnsi" w:hAnsiTheme="minorHAnsi"/>
        </w:rPr>
        <w:t>jeden</w:t>
      </w:r>
      <w:r>
        <w:rPr>
          <w:rFonts w:asciiTheme="minorHAnsi" w:hAnsiTheme="minorHAnsi"/>
        </w:rPr>
        <w:t xml:space="preserve"> projekt ročně</w:t>
      </w:r>
      <w:r>
        <w:rPr>
          <w:rStyle w:val="Znakapoznpodarou"/>
          <w:rFonts w:asciiTheme="minorHAnsi" w:hAnsiTheme="minorHAnsi"/>
        </w:rPr>
        <w:footnoteReference w:id="3"/>
      </w:r>
      <w:r>
        <w:rPr>
          <w:rFonts w:asciiTheme="minorHAnsi" w:hAnsiTheme="minorHAnsi"/>
        </w:rPr>
        <w:t>.</w:t>
      </w:r>
    </w:p>
    <w:p w14:paraId="5FE208DD" w14:textId="0F50B1C7" w:rsidR="00917706" w:rsidRDefault="0060661C" w:rsidP="00DE7BD6">
      <w:pPr>
        <w:pStyle w:val="Normlnweb"/>
        <w:spacing w:before="0" w:beforeAutospacing="0" w:after="120" w:afterAutospacing="0" w:line="264" w:lineRule="auto"/>
        <w:jc w:val="both"/>
        <w:rPr>
          <w:rFonts w:asciiTheme="minorHAnsi" w:hAnsiTheme="minorHAnsi"/>
        </w:rPr>
      </w:pPr>
      <w:r w:rsidRPr="000718BE">
        <w:rPr>
          <w:rFonts w:asciiTheme="minorHAnsi" w:hAnsiTheme="minorHAnsi"/>
        </w:rPr>
        <w:t xml:space="preserve">Projekty mohou mít délku až </w:t>
      </w:r>
      <w:r w:rsidR="003D4511" w:rsidRPr="000718BE">
        <w:rPr>
          <w:rFonts w:asciiTheme="minorHAnsi" w:hAnsiTheme="minorHAnsi"/>
          <w:b/>
        </w:rPr>
        <w:t xml:space="preserve">36 měsíců, </w:t>
      </w:r>
      <w:r w:rsidR="00314DA0" w:rsidRPr="000718BE">
        <w:rPr>
          <w:rFonts w:asciiTheme="minorHAnsi" w:hAnsiTheme="minorHAnsi"/>
        </w:rPr>
        <w:t>výše</w:t>
      </w:r>
      <w:r w:rsidRPr="000718BE">
        <w:rPr>
          <w:rFonts w:asciiTheme="minorHAnsi" w:hAnsiTheme="minorHAnsi"/>
        </w:rPr>
        <w:t xml:space="preserve"> </w:t>
      </w:r>
      <w:r w:rsidR="003D4511" w:rsidRPr="000718BE">
        <w:rPr>
          <w:rFonts w:asciiTheme="minorHAnsi" w:hAnsiTheme="minorHAnsi"/>
        </w:rPr>
        <w:t>požadované podpory</w:t>
      </w:r>
      <w:r w:rsidR="00D31867" w:rsidRPr="000718BE">
        <w:rPr>
          <w:rFonts w:asciiTheme="minorHAnsi" w:hAnsiTheme="minorHAnsi"/>
        </w:rPr>
        <w:t xml:space="preserve"> a další kritéria způsobilosti se stanovují v ročním plánu práce Eurostars-2. </w:t>
      </w:r>
      <w:r w:rsidR="00C4548B">
        <w:rPr>
          <w:rFonts w:asciiTheme="minorHAnsi" w:hAnsiTheme="minorHAnsi"/>
        </w:rPr>
        <w:t>Intenzitu</w:t>
      </w:r>
      <w:r w:rsidRPr="000718BE">
        <w:rPr>
          <w:rFonts w:asciiTheme="minorHAnsi" w:hAnsiTheme="minorHAnsi"/>
        </w:rPr>
        <w:t xml:space="preserve"> podpory a její </w:t>
      </w:r>
      <w:r w:rsidR="00D31867" w:rsidRPr="000718BE">
        <w:rPr>
          <w:rFonts w:asciiTheme="minorHAnsi" w:hAnsiTheme="minorHAnsi"/>
        </w:rPr>
        <w:t xml:space="preserve">konkrétní </w:t>
      </w:r>
      <w:r w:rsidRPr="000718BE">
        <w:rPr>
          <w:rFonts w:asciiTheme="minorHAnsi" w:hAnsiTheme="minorHAnsi"/>
        </w:rPr>
        <w:t xml:space="preserve">výši u jednotlivých projektů stanoví </w:t>
      </w:r>
      <w:r w:rsidR="00314DA0" w:rsidRPr="000718BE">
        <w:rPr>
          <w:rFonts w:asciiTheme="minorHAnsi" w:hAnsiTheme="minorHAnsi"/>
        </w:rPr>
        <w:t>ESE</w:t>
      </w:r>
      <w:r w:rsidRPr="000718BE">
        <w:rPr>
          <w:rFonts w:asciiTheme="minorHAnsi" w:hAnsiTheme="minorHAnsi"/>
        </w:rPr>
        <w:t xml:space="preserve"> na základě výsledků hodnocení návrhů projektů, nejvyšší </w:t>
      </w:r>
      <w:r w:rsidR="00B51481">
        <w:rPr>
          <w:rFonts w:asciiTheme="minorHAnsi" w:hAnsiTheme="minorHAnsi"/>
        </w:rPr>
        <w:t>intenzita</w:t>
      </w:r>
      <w:r w:rsidRPr="000718BE">
        <w:rPr>
          <w:rFonts w:asciiTheme="minorHAnsi" w:hAnsiTheme="minorHAnsi"/>
        </w:rPr>
        <w:t xml:space="preserve"> podpory</w:t>
      </w:r>
      <w:r w:rsidR="00C4548B">
        <w:rPr>
          <w:rFonts w:asciiTheme="minorHAnsi" w:hAnsiTheme="minorHAnsi"/>
        </w:rPr>
        <w:t xml:space="preserve"> </w:t>
      </w:r>
      <w:r w:rsidR="00C4548B" w:rsidRPr="000718BE">
        <w:rPr>
          <w:rFonts w:asciiTheme="minorHAnsi" w:hAnsiTheme="minorHAnsi"/>
        </w:rPr>
        <w:t>může</w:t>
      </w:r>
      <w:r w:rsidRPr="000718BE">
        <w:rPr>
          <w:rFonts w:asciiTheme="minorHAnsi" w:hAnsiTheme="minorHAnsi"/>
        </w:rPr>
        <w:t xml:space="preserve"> </w:t>
      </w:r>
      <w:r w:rsidR="00B51481" w:rsidRPr="000718BE">
        <w:rPr>
          <w:rFonts w:asciiTheme="minorHAnsi" w:hAnsiTheme="minorHAnsi"/>
        </w:rPr>
        <w:t xml:space="preserve">při splnění podmínek </w:t>
      </w:r>
      <w:r w:rsidR="00F1191C">
        <w:rPr>
          <w:rFonts w:asciiTheme="minorHAnsi" w:hAnsiTheme="minorHAnsi"/>
        </w:rPr>
        <w:t xml:space="preserve">programu </w:t>
      </w:r>
      <w:r w:rsidR="00314DA0" w:rsidRPr="000718BE">
        <w:rPr>
          <w:rFonts w:asciiTheme="minorHAnsi" w:hAnsiTheme="minorHAnsi"/>
        </w:rPr>
        <w:t>činit až 5</w:t>
      </w:r>
      <w:r w:rsidRPr="000718BE">
        <w:rPr>
          <w:rFonts w:asciiTheme="minorHAnsi" w:hAnsiTheme="minorHAnsi"/>
        </w:rPr>
        <w:t xml:space="preserve">0 % </w:t>
      </w:r>
      <w:r w:rsidR="00775434">
        <w:rPr>
          <w:rFonts w:asciiTheme="minorHAnsi" w:hAnsiTheme="minorHAnsi"/>
        </w:rPr>
        <w:t xml:space="preserve">z </w:t>
      </w:r>
      <w:r w:rsidR="00C4548B">
        <w:rPr>
          <w:rFonts w:asciiTheme="minorHAnsi" w:hAnsiTheme="minorHAnsi"/>
        </w:rPr>
        <w:t xml:space="preserve">celkových </w:t>
      </w:r>
      <w:r w:rsidR="009528FB" w:rsidRPr="000718BE">
        <w:rPr>
          <w:rFonts w:asciiTheme="minorHAnsi" w:hAnsiTheme="minorHAnsi"/>
        </w:rPr>
        <w:t>způsobilých</w:t>
      </w:r>
      <w:r w:rsidRPr="000718BE">
        <w:rPr>
          <w:rFonts w:asciiTheme="minorHAnsi" w:hAnsiTheme="minorHAnsi"/>
        </w:rPr>
        <w:t xml:space="preserve"> </w:t>
      </w:r>
      <w:r w:rsidR="00D02997" w:rsidRPr="000718BE">
        <w:rPr>
          <w:rFonts w:asciiTheme="minorHAnsi" w:hAnsiTheme="minorHAnsi"/>
        </w:rPr>
        <w:t>výdajů</w:t>
      </w:r>
      <w:r w:rsidRPr="000718BE">
        <w:rPr>
          <w:rFonts w:asciiTheme="minorHAnsi" w:hAnsiTheme="minorHAnsi"/>
        </w:rPr>
        <w:t xml:space="preserve"> projektu</w:t>
      </w:r>
      <w:r w:rsidR="00314DA0" w:rsidRPr="000718BE">
        <w:rPr>
          <w:rFonts w:asciiTheme="minorHAnsi" w:hAnsiTheme="minorHAnsi"/>
        </w:rPr>
        <w:t xml:space="preserve"> </w:t>
      </w:r>
      <w:r w:rsidR="00C4548B">
        <w:rPr>
          <w:rFonts w:asciiTheme="minorHAnsi" w:hAnsiTheme="minorHAnsi"/>
        </w:rPr>
        <w:t xml:space="preserve">u </w:t>
      </w:r>
      <w:r w:rsidR="00314DA0" w:rsidRPr="000718BE">
        <w:rPr>
          <w:rFonts w:asciiTheme="minorHAnsi" w:hAnsiTheme="minorHAnsi"/>
        </w:rPr>
        <w:t>průmyslového vý</w:t>
      </w:r>
      <w:r w:rsidR="008A5A4B">
        <w:rPr>
          <w:rFonts w:asciiTheme="minorHAnsi" w:hAnsiTheme="minorHAnsi"/>
        </w:rPr>
        <w:t>zkumu</w:t>
      </w:r>
      <w:r w:rsidR="00C4548B">
        <w:rPr>
          <w:rFonts w:asciiTheme="minorHAnsi" w:hAnsiTheme="minorHAnsi"/>
        </w:rPr>
        <w:t>.</w:t>
      </w:r>
      <w:r w:rsidRPr="000718BE">
        <w:rPr>
          <w:rFonts w:asciiTheme="minorHAnsi" w:hAnsiTheme="minorHAnsi"/>
        </w:rPr>
        <w:t xml:space="preserve"> </w:t>
      </w:r>
      <w:r w:rsidR="003D4511" w:rsidRPr="000718BE">
        <w:rPr>
          <w:rFonts w:asciiTheme="minorHAnsi" w:hAnsiTheme="minorHAnsi"/>
        </w:rPr>
        <w:t>Projektům experimentálního</w:t>
      </w:r>
      <w:r w:rsidRPr="000718BE">
        <w:rPr>
          <w:rFonts w:asciiTheme="minorHAnsi" w:hAnsiTheme="minorHAnsi"/>
        </w:rPr>
        <w:t xml:space="preserve"> vývoje v základní výši </w:t>
      </w:r>
      <w:r w:rsidR="00A67F3D" w:rsidRPr="000718BE">
        <w:rPr>
          <w:rFonts w:asciiTheme="minorHAnsi" w:hAnsiTheme="minorHAnsi"/>
        </w:rPr>
        <w:t xml:space="preserve">může být poskytnuto </w:t>
      </w:r>
      <w:r w:rsidRPr="000718BE">
        <w:rPr>
          <w:rFonts w:asciiTheme="minorHAnsi" w:hAnsiTheme="minorHAnsi"/>
        </w:rPr>
        <w:t xml:space="preserve">až 25 % </w:t>
      </w:r>
      <w:r w:rsidR="00C4548B">
        <w:rPr>
          <w:rFonts w:asciiTheme="minorHAnsi" w:hAnsiTheme="minorHAnsi"/>
        </w:rPr>
        <w:t xml:space="preserve">z celkových </w:t>
      </w:r>
      <w:r w:rsidR="009528FB" w:rsidRPr="000718BE">
        <w:rPr>
          <w:rFonts w:asciiTheme="minorHAnsi" w:hAnsiTheme="minorHAnsi"/>
        </w:rPr>
        <w:t>způsobilých</w:t>
      </w:r>
      <w:r w:rsidRPr="000718BE">
        <w:rPr>
          <w:rFonts w:asciiTheme="minorHAnsi" w:hAnsiTheme="minorHAnsi"/>
        </w:rPr>
        <w:t xml:space="preserve"> </w:t>
      </w:r>
      <w:r w:rsidR="00D02997" w:rsidRPr="000718BE">
        <w:rPr>
          <w:rFonts w:asciiTheme="minorHAnsi" w:hAnsiTheme="minorHAnsi"/>
        </w:rPr>
        <w:t>výdajů</w:t>
      </w:r>
      <w:r w:rsidR="0064733C" w:rsidRPr="000718BE">
        <w:rPr>
          <w:rFonts w:asciiTheme="minorHAnsi" w:hAnsiTheme="minorHAnsi"/>
        </w:rPr>
        <w:t xml:space="preserve"> </w:t>
      </w:r>
      <w:r w:rsidR="00C4548B">
        <w:rPr>
          <w:rFonts w:asciiTheme="minorHAnsi" w:hAnsiTheme="minorHAnsi"/>
        </w:rPr>
        <w:t>projektu</w:t>
      </w:r>
      <w:r w:rsidRPr="000718BE">
        <w:rPr>
          <w:rFonts w:asciiTheme="minorHAnsi" w:hAnsiTheme="minorHAnsi"/>
        </w:rPr>
        <w:t xml:space="preserve">. Z příplatků, které mohou být v případě aplikovaného výzkumu </w:t>
      </w:r>
      <w:r w:rsidR="003D4511" w:rsidRPr="000718BE">
        <w:rPr>
          <w:rFonts w:asciiTheme="minorHAnsi" w:hAnsiTheme="minorHAnsi"/>
        </w:rPr>
        <w:t xml:space="preserve">poskytovány v souladu </w:t>
      </w:r>
      <w:r w:rsidR="00A67F3D" w:rsidRPr="000718BE">
        <w:rPr>
          <w:rFonts w:asciiTheme="minorHAnsi" w:hAnsiTheme="minorHAnsi"/>
        </w:rPr>
        <w:t xml:space="preserve">Nařízením </w:t>
      </w:r>
      <w:r w:rsidR="00ED40C6">
        <w:rPr>
          <w:rFonts w:asciiTheme="minorHAnsi" w:hAnsiTheme="minorHAnsi"/>
        </w:rPr>
        <w:t>Komise (EU) č. 651/2014</w:t>
      </w:r>
      <w:r w:rsidR="00F1191C">
        <w:rPr>
          <w:rFonts w:asciiTheme="minorHAnsi" w:hAnsiTheme="minorHAnsi"/>
        </w:rPr>
        <w:t xml:space="preserve"> </w:t>
      </w:r>
      <w:r w:rsidR="00ED40C6">
        <w:rPr>
          <w:rFonts w:asciiTheme="minorHAnsi" w:hAnsiTheme="minorHAnsi"/>
        </w:rPr>
        <w:t xml:space="preserve">a pravidly Eurostars-2 </w:t>
      </w:r>
      <w:r w:rsidRPr="000718BE">
        <w:rPr>
          <w:rFonts w:asciiTheme="minorHAnsi" w:hAnsiTheme="minorHAnsi"/>
        </w:rPr>
        <w:t xml:space="preserve">bude poskytován </w:t>
      </w:r>
      <w:r w:rsidR="00A67F3D" w:rsidRPr="000718BE">
        <w:rPr>
          <w:rFonts w:asciiTheme="minorHAnsi" w:hAnsiTheme="minorHAnsi"/>
        </w:rPr>
        <w:t xml:space="preserve">pro </w:t>
      </w:r>
      <w:r w:rsidR="00C4548B">
        <w:rPr>
          <w:rFonts w:asciiTheme="minorHAnsi" w:hAnsiTheme="minorHAnsi"/>
        </w:rPr>
        <w:t>malý nebo střední podnik</w:t>
      </w:r>
      <w:r w:rsidR="00827040">
        <w:rPr>
          <w:rFonts w:asciiTheme="minorHAnsi" w:hAnsiTheme="minorHAnsi"/>
        </w:rPr>
        <w:t xml:space="preserve"> (dále jen „</w:t>
      </w:r>
      <w:r w:rsidR="00A67F3D" w:rsidRPr="000718BE">
        <w:rPr>
          <w:rFonts w:asciiTheme="minorHAnsi" w:hAnsiTheme="minorHAnsi"/>
        </w:rPr>
        <w:t>M</w:t>
      </w:r>
      <w:r w:rsidR="00C5220D" w:rsidRPr="000718BE">
        <w:rPr>
          <w:rFonts w:asciiTheme="minorHAnsi" w:hAnsiTheme="minorHAnsi"/>
        </w:rPr>
        <w:t>S</w:t>
      </w:r>
      <w:r w:rsidR="00A67F3D" w:rsidRPr="000718BE">
        <w:rPr>
          <w:rFonts w:asciiTheme="minorHAnsi" w:hAnsiTheme="minorHAnsi"/>
        </w:rPr>
        <w:t>P</w:t>
      </w:r>
      <w:r w:rsidR="00827040">
        <w:rPr>
          <w:rFonts w:asciiTheme="minorHAnsi" w:hAnsiTheme="minorHAnsi"/>
        </w:rPr>
        <w:t>“)</w:t>
      </w:r>
      <w:r w:rsidR="00A67F3D" w:rsidRPr="000718BE">
        <w:rPr>
          <w:rFonts w:asciiTheme="minorHAnsi" w:hAnsiTheme="minorHAnsi"/>
        </w:rPr>
        <w:t xml:space="preserve"> </w:t>
      </w:r>
      <w:r w:rsidR="003D4511" w:rsidRPr="000718BE">
        <w:rPr>
          <w:rFonts w:asciiTheme="minorHAnsi" w:hAnsiTheme="minorHAnsi"/>
        </w:rPr>
        <w:t xml:space="preserve">příplatek </w:t>
      </w:r>
      <w:r w:rsidR="00A67F3D" w:rsidRPr="000718BE">
        <w:rPr>
          <w:rFonts w:asciiTheme="minorHAnsi" w:hAnsiTheme="minorHAnsi"/>
        </w:rPr>
        <w:t>ve výši 10 procentních bodů, pokud tento M</w:t>
      </w:r>
      <w:r w:rsidR="00C5220D" w:rsidRPr="000718BE">
        <w:rPr>
          <w:rFonts w:asciiTheme="minorHAnsi" w:hAnsiTheme="minorHAnsi"/>
        </w:rPr>
        <w:t>S</w:t>
      </w:r>
      <w:r w:rsidR="00A67F3D" w:rsidRPr="000718BE">
        <w:rPr>
          <w:rFonts w:asciiTheme="minorHAnsi" w:hAnsiTheme="minorHAnsi"/>
        </w:rPr>
        <w:t xml:space="preserve">P bude </w:t>
      </w:r>
      <w:r w:rsidR="003D4511" w:rsidRPr="000718BE">
        <w:rPr>
          <w:rFonts w:asciiTheme="minorHAnsi" w:hAnsiTheme="minorHAnsi"/>
        </w:rPr>
        <w:t>koordinátorem mezinárodního projektu</w:t>
      </w:r>
      <w:r w:rsidR="00EC1E9A" w:rsidRPr="000718BE">
        <w:rPr>
          <w:rFonts w:asciiTheme="minorHAnsi" w:hAnsiTheme="minorHAnsi"/>
        </w:rPr>
        <w:t xml:space="preserve"> </w:t>
      </w:r>
      <w:r w:rsidR="00A376CD">
        <w:rPr>
          <w:rFonts w:asciiTheme="minorHAnsi" w:hAnsiTheme="minorHAnsi"/>
        </w:rPr>
        <w:t>P</w:t>
      </w:r>
      <w:r w:rsidR="00EC1E9A" w:rsidRPr="000718BE">
        <w:rPr>
          <w:rFonts w:asciiTheme="minorHAnsi" w:hAnsiTheme="minorHAnsi"/>
        </w:rPr>
        <w:t xml:space="preserve">rogramu. </w:t>
      </w:r>
      <w:r w:rsidRPr="000718BE">
        <w:rPr>
          <w:rFonts w:asciiTheme="minorHAnsi" w:hAnsiTheme="minorHAnsi"/>
        </w:rPr>
        <w:t xml:space="preserve">Důvodem je zájem </w:t>
      </w:r>
      <w:r w:rsidR="00EC1E9A" w:rsidRPr="000718BE">
        <w:rPr>
          <w:rFonts w:asciiTheme="minorHAnsi" w:hAnsiTheme="minorHAnsi"/>
        </w:rPr>
        <w:t>NFB</w:t>
      </w:r>
      <w:r w:rsidRPr="000718BE">
        <w:rPr>
          <w:rFonts w:asciiTheme="minorHAnsi" w:hAnsiTheme="minorHAnsi"/>
        </w:rPr>
        <w:t xml:space="preserve"> podpořit </w:t>
      </w:r>
      <w:r w:rsidR="00EC1E9A" w:rsidRPr="000718BE">
        <w:rPr>
          <w:rFonts w:asciiTheme="minorHAnsi" w:hAnsiTheme="minorHAnsi"/>
        </w:rPr>
        <w:t xml:space="preserve">takovou </w:t>
      </w:r>
      <w:r w:rsidRPr="000718BE">
        <w:rPr>
          <w:rFonts w:asciiTheme="minorHAnsi" w:hAnsiTheme="minorHAnsi"/>
        </w:rPr>
        <w:t>spolupráci</w:t>
      </w:r>
      <w:r w:rsidR="00EC1E9A" w:rsidRPr="000718BE">
        <w:rPr>
          <w:rFonts w:asciiTheme="minorHAnsi" w:hAnsiTheme="minorHAnsi"/>
        </w:rPr>
        <w:t xml:space="preserve">, kde </w:t>
      </w:r>
      <w:r w:rsidR="005B4A3D" w:rsidRPr="000718BE">
        <w:rPr>
          <w:rFonts w:asciiTheme="minorHAnsi" w:hAnsiTheme="minorHAnsi"/>
        </w:rPr>
        <w:t xml:space="preserve">je ze strany českého účastníka koordinováno jak věcné tak administrativní řešení projektu. </w:t>
      </w:r>
      <w:r w:rsidR="00EC1E9A" w:rsidRPr="000718BE">
        <w:rPr>
          <w:rFonts w:asciiTheme="minorHAnsi" w:hAnsiTheme="minorHAnsi"/>
        </w:rPr>
        <w:t xml:space="preserve"> </w:t>
      </w:r>
    </w:p>
    <w:p w14:paraId="7D7B02BD" w14:textId="3E59147E" w:rsidR="00ED40C6" w:rsidRDefault="00ED40C6" w:rsidP="00DE7BD6">
      <w:pPr>
        <w:pStyle w:val="Normlnweb"/>
        <w:spacing w:before="0" w:beforeAutospacing="0" w:after="120" w:afterAutospacing="0" w:line="264" w:lineRule="auto"/>
        <w:jc w:val="both"/>
        <w:rPr>
          <w:rFonts w:asciiTheme="minorHAnsi" w:hAnsiTheme="minorHAnsi"/>
        </w:rPr>
      </w:pPr>
      <w:r>
        <w:rPr>
          <w:rFonts w:asciiTheme="minorHAnsi" w:hAnsiTheme="minorHAnsi"/>
        </w:rPr>
        <w:t xml:space="preserve">Podpora nemůže být poskytnuta podnikům v obtížích nebo podnikům, </w:t>
      </w:r>
      <w:r w:rsidR="00DB6B5C">
        <w:rPr>
          <w:rFonts w:asciiTheme="minorHAnsi" w:hAnsiTheme="minorHAnsi"/>
        </w:rPr>
        <w:t xml:space="preserve">které mají nesplacený/neprovedený inkasní příkaz k vrácení podpory vystavený na základě rozhodnutí EK, kterým byla podpora prohlášena za protiprávní a </w:t>
      </w:r>
      <w:proofErr w:type="gramStart"/>
      <w:r w:rsidR="00DB6B5C">
        <w:rPr>
          <w:rFonts w:asciiTheme="minorHAnsi" w:hAnsiTheme="minorHAnsi"/>
        </w:rPr>
        <w:t xml:space="preserve">neslučitelnou  </w:t>
      </w:r>
      <w:r w:rsidR="00D02213">
        <w:rPr>
          <w:rFonts w:asciiTheme="minorHAnsi" w:hAnsiTheme="minorHAnsi"/>
        </w:rPr>
        <w:t>s vnitřním</w:t>
      </w:r>
      <w:proofErr w:type="gramEnd"/>
      <w:r w:rsidR="00D02213">
        <w:rPr>
          <w:rFonts w:asciiTheme="minorHAnsi" w:hAnsiTheme="minorHAnsi"/>
        </w:rPr>
        <w:t xml:space="preserve"> trhem EU</w:t>
      </w:r>
      <w:r w:rsidR="00D02213">
        <w:rPr>
          <w:rStyle w:val="Znakapoznpodarou"/>
          <w:rFonts w:asciiTheme="minorHAnsi" w:hAnsiTheme="minorHAnsi"/>
        </w:rPr>
        <w:footnoteReference w:id="4"/>
      </w:r>
      <w:r w:rsidR="00D02213">
        <w:rPr>
          <w:rFonts w:asciiTheme="minorHAnsi" w:hAnsiTheme="minorHAnsi"/>
        </w:rPr>
        <w:t>.</w:t>
      </w:r>
      <w:r>
        <w:rPr>
          <w:rFonts w:asciiTheme="minorHAnsi" w:hAnsiTheme="minorHAnsi"/>
        </w:rPr>
        <w:t xml:space="preserve"> </w:t>
      </w:r>
    </w:p>
    <w:p w14:paraId="7325018C" w14:textId="77777777" w:rsidR="003875D4" w:rsidRPr="000718BE" w:rsidRDefault="003875D4" w:rsidP="00DE7BD6">
      <w:pPr>
        <w:pStyle w:val="Normlnweb"/>
        <w:spacing w:before="0" w:beforeAutospacing="0" w:after="120" w:afterAutospacing="0" w:line="264" w:lineRule="auto"/>
        <w:jc w:val="both"/>
        <w:rPr>
          <w:rFonts w:asciiTheme="minorHAnsi" w:hAnsiTheme="minorHAnsi"/>
        </w:rPr>
      </w:pPr>
    </w:p>
    <w:p w14:paraId="6DB93F7C" w14:textId="77777777" w:rsidR="00917706" w:rsidRPr="000718BE" w:rsidRDefault="00786BAB" w:rsidP="00917706">
      <w:pPr>
        <w:pStyle w:val="Normlnweb"/>
        <w:spacing w:before="0" w:beforeAutospacing="0" w:after="120" w:afterAutospacing="0" w:line="264" w:lineRule="auto"/>
        <w:jc w:val="both"/>
        <w:rPr>
          <w:rFonts w:asciiTheme="minorHAnsi" w:hAnsiTheme="minorHAnsi"/>
        </w:rPr>
      </w:pPr>
      <w:r w:rsidRPr="000718BE">
        <w:rPr>
          <w:rFonts w:asciiTheme="minorHAnsi" w:hAnsiTheme="minorHAnsi"/>
          <w:b/>
          <w:bCs/>
        </w:rPr>
        <w:t xml:space="preserve">5.1.1.1 Způsobilé </w:t>
      </w:r>
      <w:r w:rsidR="00D20413" w:rsidRPr="000718BE">
        <w:rPr>
          <w:rFonts w:asciiTheme="minorHAnsi" w:hAnsiTheme="minorHAnsi"/>
          <w:b/>
          <w:bCs/>
        </w:rPr>
        <w:t>výdaje</w:t>
      </w:r>
      <w:r w:rsidRPr="000718BE">
        <w:rPr>
          <w:rFonts w:asciiTheme="minorHAnsi" w:hAnsiTheme="minorHAnsi"/>
          <w:b/>
          <w:bCs/>
        </w:rPr>
        <w:t xml:space="preserve"> projektu</w:t>
      </w:r>
      <w:r w:rsidR="00917706" w:rsidRPr="000718BE">
        <w:rPr>
          <w:rFonts w:asciiTheme="minorHAnsi" w:hAnsiTheme="minorHAnsi"/>
        </w:rPr>
        <w:t xml:space="preserve"> </w:t>
      </w:r>
    </w:p>
    <w:p w14:paraId="76C559FA" w14:textId="4BBBD268" w:rsidR="00917706" w:rsidRPr="000718BE" w:rsidRDefault="00786BAB" w:rsidP="00917706">
      <w:pPr>
        <w:pStyle w:val="Normlnweb"/>
        <w:spacing w:before="0" w:beforeAutospacing="0" w:after="120" w:afterAutospacing="0" w:line="264" w:lineRule="auto"/>
        <w:jc w:val="both"/>
        <w:rPr>
          <w:rFonts w:asciiTheme="minorHAnsi" w:hAnsiTheme="minorHAnsi"/>
        </w:rPr>
      </w:pPr>
      <w:r w:rsidRPr="000718BE">
        <w:rPr>
          <w:rFonts w:asciiTheme="minorHAnsi" w:hAnsiTheme="minorHAnsi"/>
        </w:rPr>
        <w:t xml:space="preserve">Finanční prostředky Programu se použijí na úhradu </w:t>
      </w:r>
      <w:r w:rsidR="00D02997" w:rsidRPr="000718BE">
        <w:rPr>
          <w:rFonts w:asciiTheme="minorHAnsi" w:hAnsiTheme="minorHAnsi"/>
        </w:rPr>
        <w:t>výdajů</w:t>
      </w:r>
      <w:r w:rsidRPr="000718BE">
        <w:rPr>
          <w:rFonts w:asciiTheme="minorHAnsi" w:hAnsiTheme="minorHAnsi"/>
        </w:rPr>
        <w:t xml:space="preserve"> spojených s řešením vybraného </w:t>
      </w:r>
      <w:r w:rsidR="005B4A3D" w:rsidRPr="000718BE">
        <w:rPr>
          <w:rFonts w:asciiTheme="minorHAnsi" w:hAnsiTheme="minorHAnsi"/>
        </w:rPr>
        <w:t>mezinárodního</w:t>
      </w:r>
      <w:r w:rsidRPr="000718BE">
        <w:rPr>
          <w:rFonts w:asciiTheme="minorHAnsi" w:hAnsiTheme="minorHAnsi"/>
        </w:rPr>
        <w:t xml:space="preserve"> projektu. Základní vymezení způsobilých </w:t>
      </w:r>
      <w:r w:rsidR="00D02997" w:rsidRPr="000718BE">
        <w:rPr>
          <w:rFonts w:asciiTheme="minorHAnsi" w:hAnsiTheme="minorHAnsi"/>
        </w:rPr>
        <w:t>výdaj</w:t>
      </w:r>
      <w:r w:rsidRPr="000718BE">
        <w:rPr>
          <w:rFonts w:asciiTheme="minorHAnsi" w:hAnsiTheme="minorHAnsi"/>
        </w:rPr>
        <w:t xml:space="preserve">ů je definováno </w:t>
      </w:r>
      <w:r w:rsidR="00CE676D" w:rsidRPr="000718BE">
        <w:rPr>
          <w:rFonts w:asciiTheme="minorHAnsi" w:hAnsiTheme="minorHAnsi"/>
        </w:rPr>
        <w:t>v oddíle 4, článku 25, bodu 3</w:t>
      </w:r>
      <w:r w:rsidR="00B51481">
        <w:rPr>
          <w:rFonts w:asciiTheme="minorHAnsi" w:hAnsiTheme="minorHAnsi"/>
        </w:rPr>
        <w:t xml:space="preserve"> </w:t>
      </w:r>
      <w:r w:rsidR="00B51481" w:rsidRPr="000718BE">
        <w:rPr>
          <w:rFonts w:asciiTheme="minorHAnsi" w:hAnsiTheme="minorHAnsi"/>
        </w:rPr>
        <w:t xml:space="preserve">Nařízení </w:t>
      </w:r>
      <w:r w:rsidR="00B51481">
        <w:rPr>
          <w:rFonts w:asciiTheme="minorHAnsi" w:hAnsiTheme="minorHAnsi"/>
        </w:rPr>
        <w:t>Komise (EU) č. 651/2014</w:t>
      </w:r>
      <w:r w:rsidR="00CE676D" w:rsidRPr="000718BE">
        <w:rPr>
          <w:rFonts w:asciiTheme="minorHAnsi" w:hAnsiTheme="minorHAnsi"/>
        </w:rPr>
        <w:t>.</w:t>
      </w:r>
      <w:r w:rsidR="00A17768" w:rsidRPr="000718BE">
        <w:rPr>
          <w:rFonts w:asciiTheme="minorHAnsi" w:hAnsiTheme="minorHAnsi"/>
        </w:rPr>
        <w:t xml:space="preserve"> Způsobilé </w:t>
      </w:r>
      <w:r w:rsidR="00917706" w:rsidRPr="000718BE">
        <w:rPr>
          <w:rFonts w:asciiTheme="minorHAnsi" w:hAnsiTheme="minorHAnsi"/>
        </w:rPr>
        <w:t xml:space="preserve">výdaje </w:t>
      </w:r>
      <w:r w:rsidR="00A17768" w:rsidRPr="000718BE">
        <w:rPr>
          <w:rFonts w:asciiTheme="minorHAnsi" w:hAnsiTheme="minorHAnsi"/>
        </w:rPr>
        <w:t>projektu musí být dále ve shodě s jejich vymezením v zákoně o podpoře výzkumu, experimentálního vývoje a inovací</w:t>
      </w:r>
      <w:r w:rsidR="00917706" w:rsidRPr="000718BE">
        <w:rPr>
          <w:rFonts w:asciiTheme="minorHAnsi" w:hAnsiTheme="minorHAnsi"/>
        </w:rPr>
        <w:t xml:space="preserve"> (§2, písm. l). </w:t>
      </w:r>
    </w:p>
    <w:p w14:paraId="0C19B53F" w14:textId="25C0DDA3" w:rsidR="00917706" w:rsidRPr="000718BE" w:rsidRDefault="00917706" w:rsidP="00917706">
      <w:pPr>
        <w:pStyle w:val="Normlnweb"/>
        <w:spacing w:before="0" w:beforeAutospacing="0" w:after="120" w:afterAutospacing="0" w:line="264" w:lineRule="auto"/>
        <w:jc w:val="both"/>
        <w:rPr>
          <w:rFonts w:asciiTheme="minorHAnsi" w:hAnsiTheme="minorHAnsi"/>
        </w:rPr>
      </w:pPr>
      <w:r w:rsidRPr="000718BE">
        <w:rPr>
          <w:rFonts w:asciiTheme="minorHAnsi" w:hAnsiTheme="minorHAnsi"/>
        </w:rPr>
        <w:t>Z</w:t>
      </w:r>
      <w:r w:rsidR="00786BAB" w:rsidRPr="000718BE">
        <w:rPr>
          <w:rFonts w:asciiTheme="minorHAnsi" w:hAnsiTheme="minorHAnsi"/>
        </w:rPr>
        <w:t xml:space="preserve">ákladní pravidla způsobilosti výdajů, obecné vymezení způsobilých a nezpůsobilých výdajů jsou </w:t>
      </w:r>
      <w:r w:rsidR="00AE1DF6" w:rsidRPr="000718BE">
        <w:rPr>
          <w:rFonts w:asciiTheme="minorHAnsi" w:hAnsiTheme="minorHAnsi"/>
        </w:rPr>
        <w:t xml:space="preserve">dále </w:t>
      </w:r>
      <w:r w:rsidR="00786BAB" w:rsidRPr="000718BE">
        <w:rPr>
          <w:rFonts w:asciiTheme="minorHAnsi" w:hAnsiTheme="minorHAnsi"/>
        </w:rPr>
        <w:t>specifikovány v</w:t>
      </w:r>
      <w:r w:rsidRPr="000718BE">
        <w:rPr>
          <w:rFonts w:asciiTheme="minorHAnsi" w:hAnsiTheme="minorHAnsi"/>
        </w:rPr>
        <w:t> Nařízení (EU) č. 1290/2013 Evropského Parlamentu a Rady z 11. </w:t>
      </w:r>
      <w:r w:rsidR="003D4511" w:rsidRPr="000718BE">
        <w:rPr>
          <w:rFonts w:asciiTheme="minorHAnsi" w:hAnsiTheme="minorHAnsi"/>
        </w:rPr>
        <w:t>prosince</w:t>
      </w:r>
      <w:r w:rsidRPr="000718BE">
        <w:rPr>
          <w:rFonts w:asciiTheme="minorHAnsi" w:hAnsiTheme="minorHAnsi"/>
        </w:rPr>
        <w:t xml:space="preserve"> 2013</w:t>
      </w:r>
      <w:r w:rsidR="003D4511" w:rsidRPr="000718BE">
        <w:rPr>
          <w:rFonts w:asciiTheme="minorHAnsi" w:hAnsiTheme="minorHAnsi"/>
        </w:rPr>
        <w:t>,</w:t>
      </w:r>
      <w:r w:rsidRPr="000718BE">
        <w:rPr>
          <w:rFonts w:asciiTheme="minorHAnsi" w:hAnsiTheme="minorHAnsi"/>
        </w:rPr>
        <w:t xml:space="preserve"> kterým </w:t>
      </w:r>
      <w:r w:rsidR="003D4511" w:rsidRPr="000718BE">
        <w:rPr>
          <w:rFonts w:asciiTheme="minorHAnsi" w:hAnsiTheme="minorHAnsi"/>
        </w:rPr>
        <w:t>se ustavují</w:t>
      </w:r>
      <w:r w:rsidRPr="000718BE">
        <w:rPr>
          <w:rFonts w:asciiTheme="minorHAnsi" w:hAnsiTheme="minorHAnsi"/>
        </w:rPr>
        <w:t xml:space="preserve"> pravidla účasti v rámcovém programu pro výzkum a </w:t>
      </w:r>
      <w:r w:rsidRPr="000718BE">
        <w:rPr>
          <w:rFonts w:asciiTheme="minorHAnsi" w:hAnsiTheme="minorHAnsi"/>
        </w:rPr>
        <w:lastRenderedPageBreak/>
        <w:t>inovace (2014-2020) „Horizont 2020“ a ruší Rozhodnutí (EC) č. 1906/2006</w:t>
      </w:r>
      <w:r w:rsidR="00F1191C">
        <w:rPr>
          <w:rFonts w:asciiTheme="minorHAnsi" w:hAnsiTheme="minorHAnsi"/>
        </w:rPr>
        <w:t xml:space="preserve"> (finanční pravidla HORIZONT 2020)</w:t>
      </w:r>
      <w:r w:rsidRPr="000718BE">
        <w:rPr>
          <w:rFonts w:asciiTheme="minorHAnsi" w:hAnsiTheme="minorHAnsi"/>
        </w:rPr>
        <w:t>.</w:t>
      </w:r>
    </w:p>
    <w:p w14:paraId="514AFB3E" w14:textId="77777777" w:rsidR="00786BAB" w:rsidRPr="000718BE" w:rsidRDefault="00786BAB" w:rsidP="00D95F30">
      <w:pPr>
        <w:pStyle w:val="Normlnweb"/>
        <w:spacing w:before="0" w:beforeAutospacing="0" w:after="120" w:afterAutospacing="0" w:line="264" w:lineRule="auto"/>
        <w:jc w:val="both"/>
        <w:rPr>
          <w:rFonts w:asciiTheme="minorHAnsi" w:hAnsiTheme="minorHAnsi"/>
        </w:rPr>
      </w:pPr>
    </w:p>
    <w:p w14:paraId="44954CB2" w14:textId="77777777" w:rsidR="00786BAB" w:rsidRPr="000718BE" w:rsidRDefault="00786BAB" w:rsidP="00C204B0">
      <w:pPr>
        <w:pStyle w:val="Normlnweb"/>
        <w:spacing w:before="0" w:beforeAutospacing="0" w:after="0" w:afterAutospacing="0" w:line="264" w:lineRule="auto"/>
        <w:rPr>
          <w:rStyle w:val="Siln"/>
          <w:rFonts w:asciiTheme="minorHAnsi" w:hAnsiTheme="minorHAnsi"/>
        </w:rPr>
      </w:pPr>
    </w:p>
    <w:p w14:paraId="2EAC13F8" w14:textId="77777777" w:rsidR="0060661C" w:rsidRPr="000718BE" w:rsidRDefault="00BE6CFA" w:rsidP="0015740B">
      <w:pPr>
        <w:pStyle w:val="Nadpis3"/>
      </w:pPr>
      <w:bookmarkStart w:id="27" w:name="_Toc435680617"/>
      <w:r w:rsidRPr="000718BE">
        <w:rPr>
          <w:rStyle w:val="Siln"/>
          <w:b/>
          <w:bCs w:val="0"/>
        </w:rPr>
        <w:t>5.1.2</w:t>
      </w:r>
      <w:r w:rsidR="0018748A" w:rsidRPr="000718BE">
        <w:rPr>
          <w:rStyle w:val="Siln"/>
          <w:b/>
          <w:bCs w:val="0"/>
        </w:rPr>
        <w:t xml:space="preserve"> </w:t>
      </w:r>
      <w:r w:rsidR="0060661C" w:rsidRPr="000718BE">
        <w:rPr>
          <w:rStyle w:val="Siln"/>
          <w:b/>
          <w:bCs w:val="0"/>
        </w:rPr>
        <w:t xml:space="preserve">Spolufinancování ze strany </w:t>
      </w:r>
      <w:r w:rsidR="003D4511" w:rsidRPr="000718BE">
        <w:rPr>
          <w:rStyle w:val="Siln"/>
          <w:b/>
          <w:bCs w:val="0"/>
        </w:rPr>
        <w:t>NFB</w:t>
      </w:r>
      <w:bookmarkEnd w:id="27"/>
      <w:r w:rsidR="0060661C" w:rsidRPr="000718BE">
        <w:rPr>
          <w:rStyle w:val="Siln"/>
          <w:b/>
          <w:bCs w:val="0"/>
        </w:rPr>
        <w:t xml:space="preserve"> </w:t>
      </w:r>
    </w:p>
    <w:p w14:paraId="1A86D9A0" w14:textId="77777777" w:rsidR="00B92AB1" w:rsidRPr="000718BE" w:rsidRDefault="003B674A" w:rsidP="00760CDE">
      <w:pPr>
        <w:pStyle w:val="Normlnweb"/>
        <w:spacing w:before="0" w:beforeAutospacing="0" w:after="120" w:afterAutospacing="0" w:line="264" w:lineRule="auto"/>
        <w:jc w:val="both"/>
        <w:rPr>
          <w:rFonts w:asciiTheme="minorHAnsi" w:hAnsiTheme="minorHAnsi"/>
        </w:rPr>
      </w:pPr>
      <w:r w:rsidRPr="000718BE">
        <w:rPr>
          <w:rFonts w:asciiTheme="minorHAnsi" w:hAnsiTheme="minorHAnsi"/>
        </w:rPr>
        <w:t xml:space="preserve">NFB </w:t>
      </w:r>
      <w:r w:rsidR="0060661C" w:rsidRPr="000718BE">
        <w:rPr>
          <w:rFonts w:asciiTheme="minorHAnsi" w:hAnsiTheme="minorHAnsi"/>
        </w:rPr>
        <w:t xml:space="preserve">se podílí na podpoře všech </w:t>
      </w:r>
      <w:r w:rsidR="00D02997" w:rsidRPr="000718BE">
        <w:rPr>
          <w:rFonts w:asciiTheme="minorHAnsi" w:hAnsiTheme="minorHAnsi"/>
        </w:rPr>
        <w:t>výdajů</w:t>
      </w:r>
      <w:r w:rsidR="0060661C" w:rsidRPr="000718BE">
        <w:rPr>
          <w:rFonts w:asciiTheme="minorHAnsi" w:hAnsiTheme="minorHAnsi"/>
        </w:rPr>
        <w:t xml:space="preserve"> Programu ve výši </w:t>
      </w:r>
      <w:r w:rsidR="00917706" w:rsidRPr="000718BE">
        <w:rPr>
          <w:rFonts w:asciiTheme="minorHAnsi" w:hAnsiTheme="minorHAnsi"/>
        </w:rPr>
        <w:t>nejméně 7</w:t>
      </w:r>
      <w:r w:rsidR="0060661C" w:rsidRPr="000718BE">
        <w:rPr>
          <w:rFonts w:asciiTheme="minorHAnsi" w:hAnsiTheme="minorHAnsi"/>
        </w:rPr>
        <w:t xml:space="preserve">5 % způsobilých </w:t>
      </w:r>
      <w:r w:rsidR="00D02997" w:rsidRPr="000718BE">
        <w:rPr>
          <w:rFonts w:asciiTheme="minorHAnsi" w:hAnsiTheme="minorHAnsi"/>
        </w:rPr>
        <w:t>výdajů</w:t>
      </w:r>
      <w:r w:rsidR="0060661C" w:rsidRPr="000718BE">
        <w:rPr>
          <w:rFonts w:asciiTheme="minorHAnsi" w:hAnsiTheme="minorHAnsi"/>
        </w:rPr>
        <w:t xml:space="preserve"> Programu</w:t>
      </w:r>
      <w:r w:rsidR="004576AD" w:rsidRPr="000718BE">
        <w:rPr>
          <w:rFonts w:asciiTheme="minorHAnsi" w:hAnsiTheme="minorHAnsi"/>
        </w:rPr>
        <w:t xml:space="preserve">. </w:t>
      </w:r>
      <w:r w:rsidR="00B92AB1" w:rsidRPr="000718BE">
        <w:rPr>
          <w:rFonts w:asciiTheme="minorHAnsi" w:hAnsiTheme="minorHAnsi"/>
        </w:rPr>
        <w:t xml:space="preserve">Výdaje z rozpočtu Programu se tedy hradí z finančního zdroje státní rozpočet </w:t>
      </w:r>
      <w:r w:rsidR="0064733C" w:rsidRPr="000718BE">
        <w:rPr>
          <w:rFonts w:asciiTheme="minorHAnsi" w:hAnsiTheme="minorHAnsi"/>
        </w:rPr>
        <w:t>nejméně ve</w:t>
      </w:r>
      <w:r w:rsidR="00B92AB1" w:rsidRPr="000718BE">
        <w:rPr>
          <w:rFonts w:asciiTheme="minorHAnsi" w:hAnsiTheme="minorHAnsi"/>
        </w:rPr>
        <w:t xml:space="preserve"> výši </w:t>
      </w:r>
      <w:r w:rsidR="00917706" w:rsidRPr="000718BE">
        <w:rPr>
          <w:rFonts w:asciiTheme="minorHAnsi" w:hAnsiTheme="minorHAnsi"/>
        </w:rPr>
        <w:t>75</w:t>
      </w:r>
      <w:r w:rsidR="00B92AB1" w:rsidRPr="000718BE">
        <w:rPr>
          <w:rFonts w:asciiTheme="minorHAnsi" w:hAnsiTheme="minorHAnsi"/>
        </w:rPr>
        <w:t xml:space="preserve"> % a z finančního zdroje </w:t>
      </w:r>
      <w:r w:rsidR="00FE0AD9" w:rsidRPr="000718BE">
        <w:rPr>
          <w:rFonts w:asciiTheme="minorHAnsi" w:hAnsiTheme="minorHAnsi"/>
        </w:rPr>
        <w:t xml:space="preserve">podílu rozpočtu Evropské Unie </w:t>
      </w:r>
      <w:r w:rsidR="0064733C" w:rsidRPr="000718BE">
        <w:rPr>
          <w:rFonts w:asciiTheme="minorHAnsi" w:hAnsiTheme="minorHAnsi"/>
        </w:rPr>
        <w:t>až do výše</w:t>
      </w:r>
      <w:r w:rsidR="00FE0AD9" w:rsidRPr="000718BE">
        <w:rPr>
          <w:rFonts w:asciiTheme="minorHAnsi" w:hAnsiTheme="minorHAnsi"/>
        </w:rPr>
        <w:t xml:space="preserve"> 2</w:t>
      </w:r>
      <w:r w:rsidR="00B92AB1" w:rsidRPr="000718BE">
        <w:rPr>
          <w:rFonts w:asciiTheme="minorHAnsi" w:hAnsiTheme="minorHAnsi"/>
        </w:rPr>
        <w:t>5 %.</w:t>
      </w:r>
      <w:r w:rsidR="00FE0AD9" w:rsidRPr="000718BE">
        <w:rPr>
          <w:rFonts w:asciiTheme="minorHAnsi" w:hAnsiTheme="minorHAnsi"/>
        </w:rPr>
        <w:t xml:space="preserve"> Vzhledem k flexibilitě </w:t>
      </w:r>
      <w:r w:rsidR="0026252A" w:rsidRPr="000718BE">
        <w:rPr>
          <w:rFonts w:asciiTheme="minorHAnsi" w:hAnsiTheme="minorHAnsi"/>
        </w:rPr>
        <w:t>výše příspěvku EU programu stanovené podle úvodního ustanovení odst. 15 Rozhodnutí č. 553/2014 EU se může procentuální podíl přispěvatelů do Programu mírně lišit.</w:t>
      </w:r>
    </w:p>
    <w:p w14:paraId="4257A25F" w14:textId="77777777" w:rsidR="00C56036" w:rsidRDefault="00EF3336" w:rsidP="009710D3">
      <w:pPr>
        <w:pStyle w:val="Normlnweb"/>
        <w:spacing w:before="0" w:beforeAutospacing="0" w:after="0" w:afterAutospacing="0" w:line="264" w:lineRule="auto"/>
        <w:jc w:val="both"/>
        <w:rPr>
          <w:rFonts w:asciiTheme="minorHAnsi" w:hAnsiTheme="minorHAnsi"/>
        </w:rPr>
      </w:pPr>
      <w:r w:rsidRPr="000718BE">
        <w:rPr>
          <w:rFonts w:asciiTheme="minorHAnsi" w:hAnsiTheme="minorHAnsi"/>
        </w:rPr>
        <w:t>Z</w:t>
      </w:r>
      <w:r w:rsidR="0037257B" w:rsidRPr="000718BE">
        <w:rPr>
          <w:rFonts w:asciiTheme="minorHAnsi" w:hAnsiTheme="minorHAnsi"/>
        </w:rPr>
        <w:t>ávazný ukazatel</w:t>
      </w:r>
      <w:r w:rsidRPr="000718BE">
        <w:rPr>
          <w:rFonts w:asciiTheme="minorHAnsi" w:hAnsiTheme="minorHAnsi"/>
        </w:rPr>
        <w:t xml:space="preserve"> </w:t>
      </w:r>
      <w:r w:rsidR="00920389" w:rsidRPr="000718BE">
        <w:rPr>
          <w:rFonts w:asciiTheme="minorHAnsi" w:hAnsiTheme="minorHAnsi"/>
          <w:i/>
        </w:rPr>
        <w:t>Výdaje spolufinancované zcela nebo částečně z rozpočtu Evropské Unie</w:t>
      </w:r>
      <w:r w:rsidR="00920389" w:rsidRPr="000718BE">
        <w:rPr>
          <w:rFonts w:asciiTheme="minorHAnsi" w:hAnsiTheme="minorHAnsi"/>
        </w:rPr>
        <w:t xml:space="preserve"> </w:t>
      </w:r>
      <w:r w:rsidR="00A17D57" w:rsidRPr="000718BE">
        <w:rPr>
          <w:rFonts w:asciiTheme="minorHAnsi" w:hAnsiTheme="minorHAnsi"/>
        </w:rPr>
        <w:t xml:space="preserve">zahrnuje jak prostředky ze státního rozpočtu, tak prostředky </w:t>
      </w:r>
      <w:r w:rsidR="00920389" w:rsidRPr="000718BE">
        <w:rPr>
          <w:rFonts w:asciiTheme="minorHAnsi" w:hAnsiTheme="minorHAnsi"/>
        </w:rPr>
        <w:t>podílu EU</w:t>
      </w:r>
      <w:r w:rsidR="00A17D57" w:rsidRPr="000718BE">
        <w:rPr>
          <w:rFonts w:asciiTheme="minorHAnsi" w:hAnsiTheme="minorHAnsi"/>
        </w:rPr>
        <w:t>, což umožňuje vydat pouze jedno Rozhodnutí.</w:t>
      </w:r>
    </w:p>
    <w:p w14:paraId="36FCE8C9" w14:textId="77777777" w:rsidR="000718BE" w:rsidRDefault="000718BE" w:rsidP="009710D3">
      <w:pPr>
        <w:pStyle w:val="Normlnweb"/>
        <w:spacing w:before="0" w:beforeAutospacing="0" w:after="0" w:afterAutospacing="0" w:line="264" w:lineRule="auto"/>
        <w:jc w:val="both"/>
        <w:rPr>
          <w:rFonts w:asciiTheme="minorHAnsi" w:hAnsiTheme="minorHAnsi"/>
        </w:rPr>
      </w:pPr>
    </w:p>
    <w:p w14:paraId="1F7B2B6E" w14:textId="77777777" w:rsidR="000718BE" w:rsidRPr="000718BE" w:rsidRDefault="000718BE" w:rsidP="009710D3">
      <w:pPr>
        <w:pStyle w:val="Normlnweb"/>
        <w:spacing w:before="0" w:beforeAutospacing="0" w:after="0" w:afterAutospacing="0" w:line="264" w:lineRule="auto"/>
        <w:jc w:val="both"/>
        <w:rPr>
          <w:rFonts w:asciiTheme="minorHAnsi" w:hAnsiTheme="minorHAnsi"/>
        </w:rPr>
      </w:pPr>
    </w:p>
    <w:p w14:paraId="533DEE94" w14:textId="77777777" w:rsidR="00267497" w:rsidRPr="000718BE" w:rsidRDefault="00906075" w:rsidP="00E63C22">
      <w:pPr>
        <w:pStyle w:val="Nadpis2"/>
      </w:pPr>
      <w:bookmarkStart w:id="28" w:name="_Toc435680618"/>
      <w:r w:rsidRPr="000718BE">
        <w:t>5.2</w:t>
      </w:r>
      <w:r w:rsidR="00742C9F" w:rsidRPr="000718BE">
        <w:t xml:space="preserve"> </w:t>
      </w:r>
      <w:r w:rsidRPr="000718BE">
        <w:t>Finanční toky v Programu</w:t>
      </w:r>
      <w:bookmarkEnd w:id="28"/>
    </w:p>
    <w:p w14:paraId="09F698E2" w14:textId="77777777" w:rsidR="002A125E" w:rsidRPr="000718BE" w:rsidRDefault="00267497" w:rsidP="00760CDE">
      <w:pPr>
        <w:spacing w:after="120" w:line="264" w:lineRule="auto"/>
        <w:jc w:val="both"/>
        <w:rPr>
          <w:rFonts w:asciiTheme="minorHAnsi" w:hAnsiTheme="minorHAnsi"/>
          <w:sz w:val="24"/>
          <w:szCs w:val="24"/>
        </w:rPr>
      </w:pPr>
      <w:r w:rsidRPr="000718BE">
        <w:rPr>
          <w:rFonts w:asciiTheme="minorHAnsi" w:hAnsiTheme="minorHAnsi"/>
          <w:sz w:val="24"/>
          <w:szCs w:val="24"/>
        </w:rPr>
        <w:t xml:space="preserve">Systém finančních toků </w:t>
      </w:r>
      <w:r w:rsidR="002A125E" w:rsidRPr="000718BE">
        <w:rPr>
          <w:rFonts w:asciiTheme="minorHAnsi" w:hAnsiTheme="minorHAnsi"/>
          <w:sz w:val="24"/>
          <w:szCs w:val="24"/>
        </w:rPr>
        <w:t xml:space="preserve">Programu </w:t>
      </w:r>
      <w:r w:rsidRPr="000718BE">
        <w:rPr>
          <w:rFonts w:asciiTheme="minorHAnsi" w:hAnsiTheme="minorHAnsi"/>
          <w:sz w:val="24"/>
          <w:szCs w:val="24"/>
        </w:rPr>
        <w:t xml:space="preserve">s účastí prostředků z  </w:t>
      </w:r>
      <w:r w:rsidR="0026252A" w:rsidRPr="000718BE">
        <w:rPr>
          <w:rFonts w:asciiTheme="minorHAnsi" w:hAnsiTheme="minorHAnsi"/>
          <w:sz w:val="24"/>
          <w:szCs w:val="24"/>
        </w:rPr>
        <w:t>EU</w:t>
      </w:r>
      <w:r w:rsidRPr="000718BE">
        <w:rPr>
          <w:rFonts w:asciiTheme="minorHAnsi" w:hAnsiTheme="minorHAnsi"/>
          <w:sz w:val="24"/>
          <w:szCs w:val="24"/>
        </w:rPr>
        <w:t xml:space="preserve"> je založen na principu předfinancování fin</w:t>
      </w:r>
      <w:r w:rsidR="00B92AB1" w:rsidRPr="000718BE">
        <w:rPr>
          <w:rFonts w:asciiTheme="minorHAnsi" w:hAnsiTheme="minorHAnsi"/>
          <w:sz w:val="24"/>
          <w:szCs w:val="24"/>
        </w:rPr>
        <w:t>ančních prostředků z kapitoly státního rozpočtu</w:t>
      </w:r>
      <w:r w:rsidRPr="000718BE">
        <w:rPr>
          <w:rFonts w:asciiTheme="minorHAnsi" w:hAnsiTheme="minorHAnsi"/>
          <w:sz w:val="24"/>
          <w:szCs w:val="24"/>
        </w:rPr>
        <w:t xml:space="preserve"> a následného převedení </w:t>
      </w:r>
      <w:r w:rsidR="00990B14" w:rsidRPr="000718BE">
        <w:rPr>
          <w:rFonts w:asciiTheme="minorHAnsi" w:hAnsiTheme="minorHAnsi"/>
          <w:sz w:val="24"/>
          <w:szCs w:val="24"/>
        </w:rPr>
        <w:t>příspěvku</w:t>
      </w:r>
      <w:r w:rsidRPr="000718BE">
        <w:rPr>
          <w:rFonts w:asciiTheme="minorHAnsi" w:hAnsiTheme="minorHAnsi"/>
          <w:sz w:val="24"/>
          <w:szCs w:val="24"/>
        </w:rPr>
        <w:t xml:space="preserve"> </w:t>
      </w:r>
      <w:r w:rsidR="00920389" w:rsidRPr="000718BE">
        <w:rPr>
          <w:rFonts w:asciiTheme="minorHAnsi" w:hAnsiTheme="minorHAnsi"/>
          <w:sz w:val="24"/>
          <w:szCs w:val="24"/>
        </w:rPr>
        <w:t>EU</w:t>
      </w:r>
      <w:r w:rsidR="00B92AB1" w:rsidRPr="000718BE">
        <w:rPr>
          <w:rFonts w:asciiTheme="minorHAnsi" w:hAnsiTheme="minorHAnsi"/>
          <w:sz w:val="24"/>
          <w:szCs w:val="24"/>
        </w:rPr>
        <w:t xml:space="preserve"> </w:t>
      </w:r>
      <w:r w:rsidRPr="000718BE">
        <w:rPr>
          <w:rFonts w:asciiTheme="minorHAnsi" w:hAnsiTheme="minorHAnsi"/>
          <w:sz w:val="24"/>
          <w:szCs w:val="24"/>
        </w:rPr>
        <w:t xml:space="preserve">na příjmový účet </w:t>
      </w:r>
      <w:r w:rsidR="00920389" w:rsidRPr="000718BE">
        <w:rPr>
          <w:rFonts w:asciiTheme="minorHAnsi" w:hAnsiTheme="minorHAnsi"/>
          <w:sz w:val="24"/>
          <w:szCs w:val="24"/>
        </w:rPr>
        <w:t xml:space="preserve">NFB. </w:t>
      </w:r>
      <w:r w:rsidRPr="000718BE">
        <w:rPr>
          <w:rFonts w:asciiTheme="minorHAnsi" w:hAnsiTheme="minorHAnsi"/>
          <w:sz w:val="24"/>
          <w:szCs w:val="24"/>
        </w:rPr>
        <w:t xml:space="preserve"> </w:t>
      </w:r>
    </w:p>
    <w:p w14:paraId="5453C5E8" w14:textId="77777777" w:rsidR="00920389" w:rsidRPr="000718BE" w:rsidRDefault="00920389" w:rsidP="00760CDE">
      <w:pPr>
        <w:spacing w:after="120" w:line="264" w:lineRule="auto"/>
        <w:jc w:val="both"/>
        <w:rPr>
          <w:rFonts w:asciiTheme="minorHAnsi" w:hAnsiTheme="minorHAnsi"/>
          <w:sz w:val="24"/>
          <w:szCs w:val="24"/>
        </w:rPr>
      </w:pPr>
      <w:r w:rsidRPr="000718BE">
        <w:rPr>
          <w:rFonts w:asciiTheme="minorHAnsi" w:hAnsiTheme="minorHAnsi"/>
          <w:sz w:val="24"/>
          <w:szCs w:val="24"/>
        </w:rPr>
        <w:t>Finanční příspěvek EU je podmíněn:</w:t>
      </w:r>
    </w:p>
    <w:p w14:paraId="2CDC2AC7" w14:textId="6F5494BF" w:rsidR="00920389" w:rsidRPr="000718BE" w:rsidRDefault="00920389" w:rsidP="006A10D1">
      <w:pPr>
        <w:pStyle w:val="Odstavecseseznamem"/>
        <w:numPr>
          <w:ilvl w:val="0"/>
          <w:numId w:val="40"/>
        </w:numPr>
        <w:spacing w:after="120" w:line="264" w:lineRule="auto"/>
        <w:jc w:val="both"/>
        <w:rPr>
          <w:rFonts w:asciiTheme="minorHAnsi" w:hAnsiTheme="minorHAnsi"/>
          <w:sz w:val="24"/>
          <w:szCs w:val="24"/>
        </w:rPr>
      </w:pPr>
      <w:r w:rsidRPr="000718BE">
        <w:rPr>
          <w:rFonts w:asciiTheme="minorHAnsi" w:hAnsiTheme="minorHAnsi"/>
          <w:sz w:val="24"/>
          <w:szCs w:val="24"/>
        </w:rPr>
        <w:t>Závazkem příspěvku NFB do programu Eurostar-2,</w:t>
      </w:r>
      <w:r w:rsidR="00602F89" w:rsidRPr="000718BE">
        <w:rPr>
          <w:rFonts w:asciiTheme="minorHAnsi" w:hAnsiTheme="minorHAnsi"/>
          <w:sz w:val="24"/>
          <w:szCs w:val="24"/>
        </w:rPr>
        <w:t xml:space="preserve"> doložený tzv. deklarací o </w:t>
      </w:r>
      <w:r w:rsidR="005D65DF" w:rsidRPr="000718BE">
        <w:rPr>
          <w:rFonts w:asciiTheme="minorHAnsi" w:hAnsiTheme="minorHAnsi"/>
          <w:sz w:val="24"/>
          <w:szCs w:val="24"/>
        </w:rPr>
        <w:t xml:space="preserve">závazcích s podpisem </w:t>
      </w:r>
      <w:r w:rsidR="00BC19EF" w:rsidRPr="000718BE">
        <w:rPr>
          <w:rFonts w:asciiTheme="minorHAnsi" w:hAnsiTheme="minorHAnsi"/>
          <w:sz w:val="24"/>
          <w:szCs w:val="24"/>
        </w:rPr>
        <w:t xml:space="preserve">zástupce MŠMT (s datem podpisu </w:t>
      </w:r>
      <w:r w:rsidR="006616E0" w:rsidRPr="000718BE">
        <w:rPr>
          <w:rFonts w:asciiTheme="minorHAnsi" w:hAnsiTheme="minorHAnsi"/>
          <w:sz w:val="24"/>
          <w:szCs w:val="24"/>
        </w:rPr>
        <w:t>nejpozději do</w:t>
      </w:r>
      <w:r w:rsidR="00BC19EF" w:rsidRPr="000718BE">
        <w:rPr>
          <w:rFonts w:asciiTheme="minorHAnsi" w:hAnsiTheme="minorHAnsi"/>
          <w:sz w:val="24"/>
          <w:szCs w:val="24"/>
        </w:rPr>
        <w:t xml:space="preserve"> 12 měsíců od uzávěrky relevantní výzvy v programu)</w:t>
      </w:r>
      <w:r w:rsidR="003B674A" w:rsidRPr="000718BE">
        <w:rPr>
          <w:rFonts w:asciiTheme="minorHAnsi" w:hAnsiTheme="minorHAnsi"/>
          <w:sz w:val="24"/>
          <w:szCs w:val="24"/>
        </w:rPr>
        <w:t xml:space="preserve"> v souladu s ustanovením </w:t>
      </w:r>
      <w:r w:rsidR="000718BE" w:rsidRPr="000718BE">
        <w:rPr>
          <w:rFonts w:asciiTheme="minorHAnsi" w:hAnsiTheme="minorHAnsi"/>
          <w:sz w:val="24"/>
          <w:szCs w:val="24"/>
        </w:rPr>
        <w:t>retroaktivity</w:t>
      </w:r>
      <w:r w:rsidR="003B674A" w:rsidRPr="000718BE">
        <w:rPr>
          <w:rFonts w:asciiTheme="minorHAnsi" w:hAnsiTheme="minorHAnsi"/>
          <w:sz w:val="24"/>
          <w:szCs w:val="24"/>
        </w:rPr>
        <w:t xml:space="preserve"> Bilaterální </w:t>
      </w:r>
      <w:r w:rsidR="00775FAD">
        <w:rPr>
          <w:rFonts w:asciiTheme="minorHAnsi" w:hAnsiTheme="minorHAnsi"/>
          <w:sz w:val="24"/>
          <w:szCs w:val="24"/>
        </w:rPr>
        <w:t>dohody</w:t>
      </w:r>
      <w:r w:rsidR="00BC19EF" w:rsidRPr="000718BE">
        <w:rPr>
          <w:rFonts w:asciiTheme="minorHAnsi" w:hAnsiTheme="minorHAnsi"/>
          <w:sz w:val="24"/>
          <w:szCs w:val="24"/>
        </w:rPr>
        <w:t>,</w:t>
      </w:r>
    </w:p>
    <w:p w14:paraId="1561D170" w14:textId="77777777" w:rsidR="00602F89" w:rsidRPr="000718BE" w:rsidRDefault="00920389" w:rsidP="006A10D1">
      <w:pPr>
        <w:pStyle w:val="Odstavecseseznamem"/>
        <w:numPr>
          <w:ilvl w:val="0"/>
          <w:numId w:val="40"/>
        </w:numPr>
        <w:spacing w:after="120" w:line="264" w:lineRule="auto"/>
        <w:jc w:val="both"/>
        <w:rPr>
          <w:rFonts w:asciiTheme="minorHAnsi" w:hAnsiTheme="minorHAnsi"/>
          <w:sz w:val="24"/>
          <w:szCs w:val="24"/>
        </w:rPr>
      </w:pPr>
      <w:r w:rsidRPr="000718BE">
        <w:rPr>
          <w:rFonts w:asciiTheme="minorHAnsi" w:hAnsiTheme="minorHAnsi"/>
          <w:sz w:val="24"/>
          <w:szCs w:val="24"/>
        </w:rPr>
        <w:t xml:space="preserve">Úhradou </w:t>
      </w:r>
      <w:r w:rsidR="00602F89" w:rsidRPr="000718BE">
        <w:rPr>
          <w:rFonts w:asciiTheme="minorHAnsi" w:hAnsiTheme="minorHAnsi"/>
          <w:sz w:val="24"/>
          <w:szCs w:val="24"/>
        </w:rPr>
        <w:t xml:space="preserve">NFB </w:t>
      </w:r>
      <w:r w:rsidRPr="000718BE">
        <w:rPr>
          <w:rFonts w:asciiTheme="minorHAnsi" w:hAnsiTheme="minorHAnsi"/>
          <w:sz w:val="24"/>
          <w:szCs w:val="24"/>
        </w:rPr>
        <w:t xml:space="preserve">institucionální </w:t>
      </w:r>
      <w:r w:rsidR="00602F89" w:rsidRPr="000718BE">
        <w:rPr>
          <w:rFonts w:asciiTheme="minorHAnsi" w:hAnsiTheme="minorHAnsi"/>
          <w:sz w:val="24"/>
          <w:szCs w:val="24"/>
        </w:rPr>
        <w:t xml:space="preserve">podpory projektům vybraným ve vyhlášených výzvách Eurostars-2, a to jak části kryté ze </w:t>
      </w:r>
      <w:r w:rsidR="0064733C" w:rsidRPr="000718BE">
        <w:rPr>
          <w:rFonts w:asciiTheme="minorHAnsi" w:hAnsiTheme="minorHAnsi"/>
          <w:sz w:val="24"/>
          <w:szCs w:val="24"/>
        </w:rPr>
        <w:t>SR, tak</w:t>
      </w:r>
      <w:r w:rsidR="00602F89" w:rsidRPr="000718BE">
        <w:rPr>
          <w:rFonts w:asciiTheme="minorHAnsi" w:hAnsiTheme="minorHAnsi"/>
          <w:sz w:val="24"/>
          <w:szCs w:val="24"/>
        </w:rPr>
        <w:t xml:space="preserve"> části kryté z prostředků EU.</w:t>
      </w:r>
      <w:r w:rsidR="00BC19EF" w:rsidRPr="000718BE">
        <w:rPr>
          <w:rFonts w:asciiTheme="minorHAnsi" w:hAnsiTheme="minorHAnsi"/>
          <w:sz w:val="24"/>
          <w:szCs w:val="24"/>
        </w:rPr>
        <w:t xml:space="preserve"> Provedení úhrady se dokládá tzv. deklar</w:t>
      </w:r>
      <w:r w:rsidR="00990B14" w:rsidRPr="000718BE">
        <w:rPr>
          <w:rFonts w:asciiTheme="minorHAnsi" w:hAnsiTheme="minorHAnsi"/>
          <w:sz w:val="24"/>
          <w:szCs w:val="24"/>
        </w:rPr>
        <w:t>ací o výdajích. Deklarace o výda</w:t>
      </w:r>
      <w:r w:rsidR="00BC19EF" w:rsidRPr="000718BE">
        <w:rPr>
          <w:rFonts w:asciiTheme="minorHAnsi" w:hAnsiTheme="minorHAnsi"/>
          <w:sz w:val="24"/>
          <w:szCs w:val="24"/>
        </w:rPr>
        <w:t>jích obsahuje údaje o výši a datu každého finančního převodu ve prospěch příjemců projektu v národní měně (CZK) a je podepsána zástupcem NFB.</w:t>
      </w:r>
    </w:p>
    <w:p w14:paraId="64AC718E" w14:textId="77777777" w:rsidR="00BC19EF" w:rsidRPr="000718BE" w:rsidRDefault="00BC19EF" w:rsidP="00BC19EF">
      <w:pPr>
        <w:spacing w:after="120" w:line="264" w:lineRule="auto"/>
        <w:jc w:val="both"/>
        <w:rPr>
          <w:rFonts w:asciiTheme="minorHAnsi" w:hAnsiTheme="minorHAnsi"/>
          <w:sz w:val="24"/>
          <w:szCs w:val="24"/>
        </w:rPr>
      </w:pPr>
      <w:r w:rsidRPr="000718BE">
        <w:rPr>
          <w:rFonts w:asciiTheme="minorHAnsi" w:hAnsiTheme="minorHAnsi"/>
          <w:sz w:val="24"/>
          <w:szCs w:val="24"/>
        </w:rPr>
        <w:t>Nesplnění těchto požadavků může vést k neuvolnění příspěvku EU ve prospěch ČR.</w:t>
      </w:r>
    </w:p>
    <w:p w14:paraId="468D3372" w14:textId="45FEA11D" w:rsidR="00267497" w:rsidRPr="000718BE" w:rsidRDefault="00267497" w:rsidP="004D12B8">
      <w:pPr>
        <w:widowControl w:val="0"/>
        <w:jc w:val="both"/>
        <w:rPr>
          <w:sz w:val="24"/>
          <w:szCs w:val="24"/>
        </w:rPr>
      </w:pPr>
      <w:r w:rsidRPr="000718BE">
        <w:rPr>
          <w:rFonts w:asciiTheme="minorHAnsi" w:hAnsiTheme="minorHAnsi"/>
          <w:sz w:val="24"/>
          <w:szCs w:val="24"/>
        </w:rPr>
        <w:t xml:space="preserve">Příjemcům </w:t>
      </w:r>
      <w:r w:rsidR="0079009E" w:rsidRPr="000718BE">
        <w:rPr>
          <w:rFonts w:asciiTheme="minorHAnsi" w:hAnsiTheme="minorHAnsi"/>
          <w:sz w:val="24"/>
          <w:szCs w:val="24"/>
        </w:rPr>
        <w:t>institucionální podpory</w:t>
      </w:r>
      <w:r w:rsidRPr="000718BE">
        <w:rPr>
          <w:rFonts w:asciiTheme="minorHAnsi" w:hAnsiTheme="minorHAnsi"/>
          <w:sz w:val="24"/>
          <w:szCs w:val="24"/>
        </w:rPr>
        <w:t xml:space="preserve"> jsou prostředky hrazeny </w:t>
      </w:r>
      <w:r w:rsidR="00990B14" w:rsidRPr="000718BE">
        <w:rPr>
          <w:rFonts w:asciiTheme="minorHAnsi" w:hAnsiTheme="minorHAnsi"/>
          <w:sz w:val="24"/>
          <w:szCs w:val="24"/>
        </w:rPr>
        <w:t>NFB</w:t>
      </w:r>
      <w:r w:rsidRPr="000718BE">
        <w:rPr>
          <w:rFonts w:asciiTheme="minorHAnsi" w:hAnsiTheme="minorHAnsi"/>
          <w:sz w:val="24"/>
          <w:szCs w:val="24"/>
        </w:rPr>
        <w:t xml:space="preserve"> formou zálohových ročních plateb, od druhého roku řešení projektu podmínečně na základě </w:t>
      </w:r>
      <w:r w:rsidR="00775FAD">
        <w:rPr>
          <w:rFonts w:asciiTheme="minorHAnsi" w:hAnsiTheme="minorHAnsi"/>
          <w:sz w:val="24"/>
          <w:szCs w:val="24"/>
        </w:rPr>
        <w:t xml:space="preserve">doložení </w:t>
      </w:r>
      <w:r w:rsidR="0090174B">
        <w:rPr>
          <w:rFonts w:asciiTheme="minorHAnsi" w:hAnsiTheme="minorHAnsi"/>
          <w:sz w:val="24"/>
          <w:szCs w:val="24"/>
        </w:rPr>
        <w:t>čerpání a účelného využití</w:t>
      </w:r>
      <w:r w:rsidRPr="000718BE">
        <w:rPr>
          <w:rFonts w:asciiTheme="minorHAnsi" w:hAnsiTheme="minorHAnsi"/>
          <w:sz w:val="24"/>
          <w:szCs w:val="24"/>
        </w:rPr>
        <w:t xml:space="preserve"> předchozí zálohy formou průběžné finanční zprávy</w:t>
      </w:r>
      <w:r w:rsidR="00B7338E" w:rsidRPr="000718BE">
        <w:rPr>
          <w:rFonts w:asciiTheme="minorHAnsi" w:hAnsiTheme="minorHAnsi"/>
          <w:sz w:val="24"/>
          <w:szCs w:val="24"/>
        </w:rPr>
        <w:t xml:space="preserve"> a spl</w:t>
      </w:r>
      <w:r w:rsidR="002A524F" w:rsidRPr="000718BE">
        <w:rPr>
          <w:rFonts w:asciiTheme="minorHAnsi" w:hAnsiTheme="minorHAnsi"/>
          <w:sz w:val="24"/>
          <w:szCs w:val="24"/>
        </w:rPr>
        <w:t>n</w:t>
      </w:r>
      <w:r w:rsidR="00B7338E" w:rsidRPr="000718BE">
        <w:rPr>
          <w:rFonts w:asciiTheme="minorHAnsi" w:hAnsiTheme="minorHAnsi"/>
          <w:sz w:val="24"/>
          <w:szCs w:val="24"/>
        </w:rPr>
        <w:t>ění podmínek daných v rozhodnutí o poskytnutí institucionální podpory</w:t>
      </w:r>
      <w:r w:rsidRPr="000718BE">
        <w:rPr>
          <w:rFonts w:asciiTheme="minorHAnsi" w:hAnsiTheme="minorHAnsi"/>
          <w:sz w:val="24"/>
          <w:szCs w:val="24"/>
        </w:rPr>
        <w:t>.</w:t>
      </w:r>
    </w:p>
    <w:p w14:paraId="31FB749B" w14:textId="77777777" w:rsidR="001945F7" w:rsidRPr="000718BE" w:rsidRDefault="001945F7" w:rsidP="00A44D5D">
      <w:pPr>
        <w:spacing w:after="0" w:line="264" w:lineRule="auto"/>
        <w:rPr>
          <w:rFonts w:asciiTheme="minorHAnsi" w:hAnsiTheme="minorHAnsi"/>
          <w:b/>
          <w:sz w:val="24"/>
          <w:szCs w:val="24"/>
        </w:rPr>
      </w:pPr>
    </w:p>
    <w:p w14:paraId="16B53022" w14:textId="77777777" w:rsidR="001945F7" w:rsidRPr="000718BE" w:rsidRDefault="001945F7" w:rsidP="00A0790C">
      <w:pPr>
        <w:pStyle w:val="Nadpis1"/>
      </w:pPr>
      <w:bookmarkStart w:id="29" w:name="_Toc435680619"/>
      <w:r w:rsidRPr="000718BE">
        <w:lastRenderedPageBreak/>
        <w:t>6. Realizace Programu</w:t>
      </w:r>
      <w:bookmarkEnd w:id="29"/>
    </w:p>
    <w:p w14:paraId="40044951" w14:textId="77777777" w:rsidR="00267497" w:rsidRPr="000718BE" w:rsidRDefault="001A125F" w:rsidP="00E63C22">
      <w:pPr>
        <w:pStyle w:val="Nadpis2"/>
        <w:rPr>
          <w:rStyle w:val="normlntunChar"/>
          <w:rFonts w:asciiTheme="minorHAnsi" w:hAnsiTheme="minorHAnsi"/>
          <w:b/>
          <w:sz w:val="28"/>
        </w:rPr>
      </w:pPr>
      <w:bookmarkStart w:id="30" w:name="_Toc435680620"/>
      <w:r w:rsidRPr="000718BE">
        <w:rPr>
          <w:rStyle w:val="normlntunChar"/>
          <w:rFonts w:asciiTheme="minorHAnsi" w:hAnsiTheme="minorHAnsi"/>
          <w:b/>
          <w:sz w:val="28"/>
        </w:rPr>
        <w:t>6</w:t>
      </w:r>
      <w:r w:rsidR="00423E3D" w:rsidRPr="000718BE">
        <w:rPr>
          <w:rStyle w:val="normlntunChar"/>
          <w:rFonts w:asciiTheme="minorHAnsi" w:hAnsiTheme="minorHAnsi"/>
          <w:b/>
          <w:sz w:val="28"/>
        </w:rPr>
        <w:t xml:space="preserve">.1 </w:t>
      </w:r>
      <w:r w:rsidR="00CD2451" w:rsidRPr="000718BE">
        <w:rPr>
          <w:rStyle w:val="normlntunChar"/>
          <w:rFonts w:asciiTheme="minorHAnsi" w:hAnsiTheme="minorHAnsi"/>
          <w:b/>
          <w:sz w:val="28"/>
        </w:rPr>
        <w:t>Vyhlašování výzev</w:t>
      </w:r>
      <w:r w:rsidR="00B7338E" w:rsidRPr="000718BE">
        <w:rPr>
          <w:rStyle w:val="normlntunChar"/>
          <w:rFonts w:asciiTheme="minorHAnsi" w:hAnsiTheme="minorHAnsi"/>
          <w:b/>
          <w:sz w:val="28"/>
        </w:rPr>
        <w:t xml:space="preserve"> v</w:t>
      </w:r>
      <w:r w:rsidR="00047DFC" w:rsidRPr="000718BE">
        <w:rPr>
          <w:rStyle w:val="normlntunChar"/>
          <w:rFonts w:asciiTheme="minorHAnsi" w:hAnsiTheme="minorHAnsi"/>
          <w:b/>
          <w:sz w:val="28"/>
        </w:rPr>
        <w:t> </w:t>
      </w:r>
      <w:r w:rsidR="00B7338E" w:rsidRPr="000718BE">
        <w:rPr>
          <w:rStyle w:val="normlntunChar"/>
          <w:rFonts w:asciiTheme="minorHAnsi" w:hAnsiTheme="minorHAnsi"/>
          <w:b/>
          <w:sz w:val="28"/>
        </w:rPr>
        <w:t>Programu</w:t>
      </w:r>
      <w:r w:rsidR="00047DFC" w:rsidRPr="000718BE">
        <w:rPr>
          <w:rStyle w:val="Znakapoznpodarou"/>
          <w:szCs w:val="24"/>
        </w:rPr>
        <w:footnoteReference w:id="5"/>
      </w:r>
      <w:bookmarkEnd w:id="30"/>
    </w:p>
    <w:p w14:paraId="7F7D6E68" w14:textId="77777777" w:rsidR="007A5317" w:rsidRPr="000718BE" w:rsidRDefault="00CD2451" w:rsidP="00F11123">
      <w:pPr>
        <w:pStyle w:val="Normlnweb"/>
        <w:spacing w:before="0" w:beforeAutospacing="0" w:after="0" w:afterAutospacing="0" w:line="264" w:lineRule="auto"/>
        <w:jc w:val="both"/>
        <w:rPr>
          <w:rFonts w:asciiTheme="minorHAnsi" w:hAnsiTheme="minorHAnsi"/>
        </w:rPr>
      </w:pPr>
      <w:r w:rsidRPr="000718BE">
        <w:rPr>
          <w:rStyle w:val="normlntunChar"/>
          <w:rFonts w:asciiTheme="minorHAnsi" w:hAnsiTheme="minorHAnsi"/>
          <w:b w:val="0"/>
        </w:rPr>
        <w:t xml:space="preserve">Organizace vyhlašování výzev je podle </w:t>
      </w:r>
      <w:r w:rsidR="00561B46" w:rsidRPr="000718BE">
        <w:rPr>
          <w:rStyle w:val="normlntunChar"/>
          <w:rFonts w:asciiTheme="minorHAnsi" w:hAnsiTheme="minorHAnsi"/>
          <w:b w:val="0"/>
        </w:rPr>
        <w:t>mezinárodních dokumentů k programu plně v kompetenci ESE, který pro ni disponuje elektronickým systémem podávání návrhů projektů a který ji administruje ve shodě s výše uvedenými dokumenty.</w:t>
      </w:r>
    </w:p>
    <w:p w14:paraId="0A017EA6" w14:textId="77777777" w:rsidR="00B7338E" w:rsidRPr="000718BE" w:rsidRDefault="00B7338E" w:rsidP="00B7338E">
      <w:pPr>
        <w:pStyle w:val="Normlnweb"/>
        <w:spacing w:before="0" w:beforeAutospacing="0" w:after="0" w:afterAutospacing="0" w:line="264" w:lineRule="auto"/>
        <w:jc w:val="both"/>
        <w:rPr>
          <w:rFonts w:asciiTheme="minorHAnsi" w:hAnsiTheme="minorHAnsi"/>
        </w:rPr>
      </w:pPr>
    </w:p>
    <w:p w14:paraId="117C7D53" w14:textId="77777777" w:rsidR="00A8311E" w:rsidRPr="000718BE" w:rsidRDefault="00A8311E" w:rsidP="00775FAD">
      <w:pPr>
        <w:pStyle w:val="Normlnweb"/>
        <w:spacing w:before="0" w:beforeAutospacing="0" w:after="0" w:afterAutospacing="0" w:line="264" w:lineRule="auto"/>
        <w:jc w:val="both"/>
        <w:rPr>
          <w:rFonts w:asciiTheme="minorHAnsi" w:hAnsiTheme="minorHAnsi"/>
        </w:rPr>
      </w:pPr>
    </w:p>
    <w:p w14:paraId="6FE08BF3" w14:textId="77777777" w:rsidR="00267497" w:rsidRPr="000718BE" w:rsidRDefault="001B2969" w:rsidP="00E63C22">
      <w:pPr>
        <w:pStyle w:val="Nadpis2"/>
        <w:rPr>
          <w:rStyle w:val="normlntunChar"/>
          <w:rFonts w:asciiTheme="minorHAnsi" w:hAnsiTheme="minorHAnsi"/>
          <w:b/>
          <w:sz w:val="28"/>
        </w:rPr>
      </w:pPr>
      <w:bookmarkStart w:id="31" w:name="_Toc435680621"/>
      <w:r w:rsidRPr="000718BE">
        <w:rPr>
          <w:rStyle w:val="normlntunChar"/>
          <w:rFonts w:asciiTheme="minorHAnsi" w:hAnsiTheme="minorHAnsi"/>
          <w:b/>
          <w:sz w:val="28"/>
        </w:rPr>
        <w:t>6</w:t>
      </w:r>
      <w:r w:rsidR="00CE317D" w:rsidRPr="000718BE">
        <w:rPr>
          <w:rStyle w:val="normlntunChar"/>
          <w:rFonts w:asciiTheme="minorHAnsi" w:hAnsiTheme="minorHAnsi"/>
          <w:b/>
          <w:sz w:val="28"/>
        </w:rPr>
        <w:t xml:space="preserve">.2 </w:t>
      </w:r>
      <w:r w:rsidR="00267497" w:rsidRPr="000718BE">
        <w:rPr>
          <w:rStyle w:val="normlntunChar"/>
          <w:rFonts w:asciiTheme="minorHAnsi" w:hAnsiTheme="minorHAnsi"/>
          <w:b/>
          <w:sz w:val="28"/>
        </w:rPr>
        <w:t>Přijímání návrhů projektů</w:t>
      </w:r>
      <w:bookmarkEnd w:id="31"/>
    </w:p>
    <w:p w14:paraId="1465EF54" w14:textId="48D782C2" w:rsidR="00AA7EA9" w:rsidRPr="000718BE" w:rsidRDefault="00D31867" w:rsidP="00D31867">
      <w:pPr>
        <w:pStyle w:val="Odstavecseseznamem"/>
        <w:spacing w:after="0" w:line="264" w:lineRule="auto"/>
        <w:ind w:left="0"/>
        <w:jc w:val="both"/>
        <w:rPr>
          <w:rStyle w:val="normlntunChar"/>
          <w:rFonts w:asciiTheme="minorHAnsi" w:hAnsiTheme="minorHAnsi"/>
          <w:b w:val="0"/>
        </w:rPr>
      </w:pPr>
      <w:r w:rsidRPr="000718BE">
        <w:rPr>
          <w:rStyle w:val="normlntunChar"/>
          <w:rFonts w:asciiTheme="minorHAnsi" w:hAnsiTheme="minorHAnsi"/>
          <w:b w:val="0"/>
        </w:rPr>
        <w:t xml:space="preserve">Přijímání návrhů projektů je na základě Rozhodnutí č. 553/2014/EU plně v kompetenci  ESE. </w:t>
      </w:r>
      <w:r w:rsidR="00267497" w:rsidRPr="000718BE">
        <w:rPr>
          <w:rStyle w:val="normlntunChar"/>
          <w:rFonts w:asciiTheme="minorHAnsi" w:hAnsiTheme="minorHAnsi"/>
          <w:b w:val="0"/>
        </w:rPr>
        <w:t xml:space="preserve">Žádosti (návrhy projektů) </w:t>
      </w:r>
      <w:r w:rsidR="00F13A87" w:rsidRPr="000718BE">
        <w:rPr>
          <w:rStyle w:val="normlntunChar"/>
          <w:rFonts w:asciiTheme="minorHAnsi" w:hAnsiTheme="minorHAnsi"/>
          <w:b w:val="0"/>
        </w:rPr>
        <w:t>jsou přijímány</w:t>
      </w:r>
      <w:r w:rsidR="00267497" w:rsidRPr="000718BE">
        <w:rPr>
          <w:rStyle w:val="normlntunChar"/>
          <w:rFonts w:asciiTheme="minorHAnsi" w:hAnsiTheme="minorHAnsi"/>
          <w:b w:val="0"/>
        </w:rPr>
        <w:t xml:space="preserve"> </w:t>
      </w:r>
      <w:r w:rsidR="00903F13" w:rsidRPr="000718BE">
        <w:rPr>
          <w:rStyle w:val="normlntunChar"/>
          <w:rFonts w:asciiTheme="minorHAnsi" w:hAnsiTheme="minorHAnsi"/>
          <w:b w:val="0"/>
        </w:rPr>
        <w:t xml:space="preserve">pouze </w:t>
      </w:r>
      <w:r w:rsidR="00267497" w:rsidRPr="000718BE">
        <w:rPr>
          <w:rStyle w:val="normlntunChar"/>
          <w:rFonts w:asciiTheme="minorHAnsi" w:hAnsiTheme="minorHAnsi"/>
          <w:b w:val="0"/>
        </w:rPr>
        <w:t xml:space="preserve">elektronickou cestou </w:t>
      </w:r>
      <w:r w:rsidR="006E4EF9" w:rsidRPr="000718BE">
        <w:rPr>
          <w:rStyle w:val="normlntunChar"/>
          <w:rFonts w:asciiTheme="minorHAnsi" w:hAnsiTheme="minorHAnsi"/>
          <w:b w:val="0"/>
        </w:rPr>
        <w:t>v podobě</w:t>
      </w:r>
      <w:r w:rsidRPr="000718BE">
        <w:rPr>
          <w:rStyle w:val="normlntunChar"/>
          <w:rFonts w:asciiTheme="minorHAnsi" w:hAnsiTheme="minorHAnsi"/>
          <w:b w:val="0"/>
        </w:rPr>
        <w:t xml:space="preserve"> </w:t>
      </w:r>
      <w:r w:rsidR="001B115A" w:rsidRPr="000718BE">
        <w:rPr>
          <w:rStyle w:val="normlntunChar"/>
          <w:rFonts w:asciiTheme="minorHAnsi" w:hAnsiTheme="minorHAnsi"/>
          <w:b w:val="0"/>
        </w:rPr>
        <w:t xml:space="preserve">aplikace </w:t>
      </w:r>
      <w:r w:rsidR="00903F13" w:rsidRPr="000718BE">
        <w:rPr>
          <w:rStyle w:val="normlntunChar"/>
          <w:rFonts w:asciiTheme="minorHAnsi" w:hAnsiTheme="minorHAnsi"/>
          <w:b w:val="0"/>
        </w:rPr>
        <w:t xml:space="preserve">na webové stránce </w:t>
      </w:r>
      <w:r w:rsidR="001B115A" w:rsidRPr="000718BE">
        <w:rPr>
          <w:rStyle w:val="normlntunChar"/>
          <w:rFonts w:asciiTheme="minorHAnsi" w:hAnsiTheme="minorHAnsi"/>
          <w:b w:val="0"/>
        </w:rPr>
        <w:t>Eurostar</w:t>
      </w:r>
      <w:r w:rsidR="006E4EF9" w:rsidRPr="000718BE">
        <w:rPr>
          <w:rStyle w:val="normlntunChar"/>
          <w:rFonts w:asciiTheme="minorHAnsi" w:hAnsiTheme="minorHAnsi"/>
          <w:b w:val="0"/>
        </w:rPr>
        <w:t>-</w:t>
      </w:r>
      <w:r w:rsidR="001B115A" w:rsidRPr="000718BE">
        <w:rPr>
          <w:rStyle w:val="normlntunChar"/>
          <w:rFonts w:asciiTheme="minorHAnsi" w:hAnsiTheme="minorHAnsi"/>
          <w:b w:val="0"/>
        </w:rPr>
        <w:t>2.</w:t>
      </w:r>
      <w:r w:rsidR="006E4EF9" w:rsidRPr="000718BE">
        <w:rPr>
          <w:rStyle w:val="normlntunChar"/>
          <w:rFonts w:asciiTheme="minorHAnsi" w:hAnsiTheme="minorHAnsi"/>
          <w:b w:val="0"/>
        </w:rPr>
        <w:t xml:space="preserve"> ESE provádí také formální kontrolu návrhů projektů.</w:t>
      </w:r>
    </w:p>
    <w:p w14:paraId="259B1B58" w14:textId="77777777" w:rsidR="0026061B" w:rsidRDefault="00554CA1" w:rsidP="00BB255D">
      <w:pPr>
        <w:pStyle w:val="Odstavecseseznamem"/>
        <w:spacing w:after="120" w:line="264" w:lineRule="auto"/>
        <w:ind w:left="0"/>
        <w:jc w:val="both"/>
        <w:rPr>
          <w:rFonts w:asciiTheme="minorHAnsi" w:hAnsiTheme="minorHAnsi"/>
          <w:sz w:val="24"/>
          <w:szCs w:val="24"/>
        </w:rPr>
      </w:pPr>
      <w:r w:rsidRPr="000718BE">
        <w:rPr>
          <w:rFonts w:asciiTheme="minorHAnsi" w:hAnsiTheme="minorHAnsi"/>
          <w:sz w:val="24"/>
          <w:szCs w:val="24"/>
        </w:rPr>
        <w:t xml:space="preserve"> </w:t>
      </w:r>
    </w:p>
    <w:p w14:paraId="4A74D0CA" w14:textId="77777777" w:rsidR="000718BE" w:rsidRPr="000718BE" w:rsidRDefault="000718BE" w:rsidP="00BB255D">
      <w:pPr>
        <w:pStyle w:val="Odstavecseseznamem"/>
        <w:spacing w:after="120" w:line="264" w:lineRule="auto"/>
        <w:ind w:left="0"/>
        <w:jc w:val="both"/>
        <w:rPr>
          <w:rFonts w:asciiTheme="minorHAnsi" w:hAnsiTheme="minorHAnsi"/>
          <w:sz w:val="24"/>
          <w:szCs w:val="24"/>
        </w:rPr>
      </w:pPr>
    </w:p>
    <w:p w14:paraId="7E7ABCB5" w14:textId="77777777" w:rsidR="00F67593" w:rsidRPr="000718BE" w:rsidRDefault="001B2969" w:rsidP="00E63C22">
      <w:pPr>
        <w:pStyle w:val="Nadpis2"/>
        <w:rPr>
          <w:rStyle w:val="normlntunChar"/>
          <w:rFonts w:asciiTheme="minorHAnsi" w:hAnsiTheme="minorHAnsi"/>
          <w:b/>
          <w:sz w:val="28"/>
        </w:rPr>
      </w:pPr>
      <w:bookmarkStart w:id="32" w:name="_Toc435680622"/>
      <w:r w:rsidRPr="000718BE">
        <w:rPr>
          <w:rStyle w:val="normlntunChar"/>
          <w:rFonts w:asciiTheme="minorHAnsi" w:hAnsiTheme="minorHAnsi"/>
          <w:b/>
          <w:sz w:val="28"/>
        </w:rPr>
        <w:t>6</w:t>
      </w:r>
      <w:r w:rsidR="00F67593" w:rsidRPr="000718BE">
        <w:rPr>
          <w:rStyle w:val="normlntunChar"/>
          <w:rFonts w:asciiTheme="minorHAnsi" w:hAnsiTheme="minorHAnsi"/>
          <w:b/>
          <w:sz w:val="28"/>
        </w:rPr>
        <w:t xml:space="preserve">.3 </w:t>
      </w:r>
      <w:r w:rsidR="00267497" w:rsidRPr="000718BE">
        <w:rPr>
          <w:rStyle w:val="normlntunChar"/>
          <w:rFonts w:asciiTheme="minorHAnsi" w:hAnsiTheme="minorHAnsi"/>
          <w:b/>
          <w:sz w:val="28"/>
        </w:rPr>
        <w:t>Výběr projektů a hodnotící proces</w:t>
      </w:r>
      <w:bookmarkEnd w:id="32"/>
    </w:p>
    <w:p w14:paraId="45A6581A" w14:textId="77777777" w:rsidR="009C023C" w:rsidRPr="000718BE" w:rsidRDefault="00D31867" w:rsidP="009C023C">
      <w:pPr>
        <w:pStyle w:val="Textnormy"/>
        <w:rPr>
          <w:rStyle w:val="normlntunChar"/>
          <w:rFonts w:asciiTheme="minorHAnsi" w:hAnsiTheme="minorHAnsi"/>
          <w:b w:val="0"/>
        </w:rPr>
      </w:pPr>
      <w:r w:rsidRPr="000718BE">
        <w:rPr>
          <w:rStyle w:val="normlntunChar"/>
          <w:rFonts w:asciiTheme="minorHAnsi" w:hAnsiTheme="minorHAnsi"/>
          <w:b w:val="0"/>
        </w:rPr>
        <w:t xml:space="preserve">Výběr projektů a hodnotící proces je na základě Rozhodnutí č. 553/2014/EU plně v odpovědnosti ESE. </w:t>
      </w:r>
    </w:p>
    <w:p w14:paraId="198EAA1A" w14:textId="77777777" w:rsidR="009C023C" w:rsidRPr="000718BE" w:rsidRDefault="009C023C" w:rsidP="009C023C">
      <w:pPr>
        <w:pStyle w:val="Textnormy"/>
        <w:rPr>
          <w:rStyle w:val="normlntunChar"/>
          <w:rFonts w:asciiTheme="minorHAnsi" w:hAnsiTheme="minorHAnsi"/>
          <w:b w:val="0"/>
        </w:rPr>
      </w:pPr>
      <w:r w:rsidRPr="000718BE">
        <w:rPr>
          <w:rStyle w:val="normlntunChar"/>
          <w:rFonts w:asciiTheme="minorHAnsi" w:hAnsiTheme="minorHAnsi"/>
          <w:b w:val="0"/>
        </w:rPr>
        <w:t>Pře</w:t>
      </w:r>
      <w:r w:rsidR="006E4EF9" w:rsidRPr="000718BE">
        <w:rPr>
          <w:rStyle w:val="normlntunChar"/>
          <w:rFonts w:asciiTheme="minorHAnsi" w:hAnsiTheme="minorHAnsi"/>
          <w:b w:val="0"/>
        </w:rPr>
        <w:t>d</w:t>
      </w:r>
      <w:r w:rsidRPr="000718BE">
        <w:rPr>
          <w:rStyle w:val="normlntunChar"/>
          <w:rFonts w:asciiTheme="minorHAnsi" w:hAnsiTheme="minorHAnsi"/>
          <w:b w:val="0"/>
        </w:rPr>
        <w:t xml:space="preserve"> vlastním hodnocením ESE spolupracuje NFB s OPO, který přidělí návrhu projektu svého zpravodaje. Na základě těchto informací potvrdí národní koordinátor sekretariátu programu E</w:t>
      </w:r>
      <w:r w:rsidR="00903F13" w:rsidRPr="000718BE">
        <w:rPr>
          <w:rStyle w:val="normlntunChar"/>
          <w:rFonts w:asciiTheme="minorHAnsi" w:hAnsiTheme="minorHAnsi"/>
          <w:b w:val="0"/>
        </w:rPr>
        <w:t>urostars</w:t>
      </w:r>
      <w:r w:rsidR="003959E7" w:rsidRPr="000718BE">
        <w:rPr>
          <w:rStyle w:val="normlntunChar"/>
          <w:rFonts w:asciiTheme="minorHAnsi" w:hAnsiTheme="minorHAnsi"/>
          <w:b w:val="0"/>
        </w:rPr>
        <w:t>-2</w:t>
      </w:r>
      <w:r w:rsidRPr="000718BE">
        <w:rPr>
          <w:rStyle w:val="normlntunChar"/>
          <w:rFonts w:asciiTheme="minorHAnsi" w:hAnsiTheme="minorHAnsi"/>
          <w:b w:val="0"/>
        </w:rPr>
        <w:t xml:space="preserve"> tzv. způsobilost uchazeče. Lhůty pro předání jednotlivých informací stanovuje národnímu koordinátoru ESE.</w:t>
      </w:r>
    </w:p>
    <w:p w14:paraId="112053F5" w14:textId="097D5CC3" w:rsidR="009C023C" w:rsidRPr="000718BE" w:rsidRDefault="009C023C" w:rsidP="009C023C">
      <w:pPr>
        <w:pStyle w:val="Textnormy"/>
        <w:rPr>
          <w:rStyle w:val="normlntunChar"/>
          <w:rFonts w:asciiTheme="minorHAnsi" w:hAnsiTheme="minorHAnsi"/>
          <w:b w:val="0"/>
        </w:rPr>
      </w:pPr>
      <w:r w:rsidRPr="000718BE">
        <w:rPr>
          <w:rStyle w:val="normlntunChar"/>
          <w:rFonts w:asciiTheme="minorHAnsi" w:hAnsiTheme="minorHAnsi"/>
          <w:b w:val="0"/>
        </w:rPr>
        <w:t xml:space="preserve">Hodnocení návrhu projektu mezinárodním panelem expertů zajišťuje ESE nezávisle na členských státech programu. Oponenti jsou vybírání přímo </w:t>
      </w:r>
      <w:r w:rsidR="00A51A5A" w:rsidRPr="000718BE">
        <w:rPr>
          <w:rStyle w:val="normlntunChar"/>
          <w:rFonts w:asciiTheme="minorHAnsi" w:hAnsiTheme="minorHAnsi"/>
          <w:b w:val="0"/>
        </w:rPr>
        <w:t>ESE a svá</w:t>
      </w:r>
      <w:r w:rsidRPr="000718BE">
        <w:rPr>
          <w:rStyle w:val="normlntunChar"/>
          <w:rFonts w:asciiTheme="minorHAnsi" w:hAnsiTheme="minorHAnsi"/>
          <w:b w:val="0"/>
        </w:rPr>
        <w:t xml:space="preserve"> doporučení sdělují opět přímo sekretariátu programu. K návrhu panelu expertů se vyjádří národní koordinátor, který zároveň potvrdí příslib poskytovatele financovat vybrané projekty. Národní koordinátor nesmí potvrdit vyšší příslib, než jsou disponibilní prostředky poskytovatele vyčleněné na tento účel. Proto před zasedáním národních koordinátorů projedná objem disponibilních prostředků pro te</w:t>
      </w:r>
      <w:r w:rsidR="00BC0116" w:rsidRPr="000718BE">
        <w:rPr>
          <w:rStyle w:val="normlntunChar"/>
          <w:rFonts w:asciiTheme="minorHAnsi" w:hAnsiTheme="minorHAnsi"/>
          <w:b w:val="0"/>
        </w:rPr>
        <w:t>nto účel s pracovníkem U1</w:t>
      </w:r>
      <w:r w:rsidRPr="000718BE">
        <w:rPr>
          <w:rStyle w:val="normlntunChar"/>
          <w:rFonts w:asciiTheme="minorHAnsi" w:hAnsiTheme="minorHAnsi"/>
          <w:b w:val="0"/>
        </w:rPr>
        <w:t xml:space="preserve"> zodpovědným za rozpočet na mezinárodní spolupráci ve výzkumu a vývoji a nechá odsouhlasit ředitelem </w:t>
      </w:r>
      <w:r w:rsidR="00BC0116" w:rsidRPr="000718BE">
        <w:rPr>
          <w:rStyle w:val="normlntunChar"/>
          <w:rFonts w:asciiTheme="minorHAnsi" w:hAnsiTheme="minorHAnsi"/>
          <w:b w:val="0"/>
        </w:rPr>
        <w:t>U1</w:t>
      </w:r>
      <w:r w:rsidRPr="000718BE">
        <w:rPr>
          <w:rStyle w:val="normlntunChar"/>
          <w:rFonts w:asciiTheme="minorHAnsi" w:hAnsiTheme="minorHAnsi"/>
          <w:b w:val="0"/>
        </w:rPr>
        <w:t>. Na základě výsledků hodnocení rozhodne skupina nejvyšších představitelů o účasti projektu daného uchazeče v programu E</w:t>
      </w:r>
      <w:r w:rsidR="00BC0116" w:rsidRPr="000718BE">
        <w:rPr>
          <w:rStyle w:val="normlntunChar"/>
          <w:rFonts w:asciiTheme="minorHAnsi" w:hAnsiTheme="minorHAnsi"/>
          <w:b w:val="0"/>
        </w:rPr>
        <w:t>urostars-2</w:t>
      </w:r>
      <w:r w:rsidRPr="000718BE">
        <w:rPr>
          <w:rStyle w:val="normlntunChar"/>
          <w:rFonts w:asciiTheme="minorHAnsi" w:hAnsiTheme="minorHAnsi"/>
          <w:b w:val="0"/>
        </w:rPr>
        <w:t xml:space="preserve"> a zástupce poskytovatele </w:t>
      </w:r>
      <w:r w:rsidR="006E4EF9" w:rsidRPr="000718BE">
        <w:rPr>
          <w:rStyle w:val="normlntunChar"/>
          <w:rFonts w:asciiTheme="minorHAnsi" w:hAnsiTheme="minorHAnsi"/>
          <w:b w:val="0"/>
        </w:rPr>
        <w:t>potvrdí příslib</w:t>
      </w:r>
      <w:r w:rsidRPr="000718BE">
        <w:rPr>
          <w:rStyle w:val="normlntunChar"/>
          <w:rFonts w:asciiTheme="minorHAnsi" w:hAnsiTheme="minorHAnsi"/>
          <w:b w:val="0"/>
        </w:rPr>
        <w:t xml:space="preserve"> financování vybraného projektu. </w:t>
      </w:r>
    </w:p>
    <w:p w14:paraId="20418D70" w14:textId="77777777" w:rsidR="009C023C" w:rsidRPr="000718BE" w:rsidRDefault="009C023C" w:rsidP="009C023C">
      <w:pPr>
        <w:pStyle w:val="Textnormy"/>
        <w:rPr>
          <w:rStyle w:val="normlntunChar"/>
          <w:rFonts w:asciiTheme="minorHAnsi" w:hAnsiTheme="minorHAnsi"/>
          <w:b w:val="0"/>
        </w:rPr>
      </w:pPr>
      <w:r w:rsidRPr="000718BE">
        <w:rPr>
          <w:rStyle w:val="normlntunChar"/>
          <w:rFonts w:asciiTheme="minorHAnsi" w:hAnsiTheme="minorHAnsi"/>
          <w:b w:val="0"/>
        </w:rPr>
        <w:t xml:space="preserve">Pro jednání skupiny nejvyšších představitelů se zpracovává podklad, schvalovaný ředitelem </w:t>
      </w:r>
      <w:r w:rsidR="00BC0116" w:rsidRPr="000718BE">
        <w:rPr>
          <w:rStyle w:val="normlntunChar"/>
          <w:rFonts w:asciiTheme="minorHAnsi" w:hAnsiTheme="minorHAnsi"/>
          <w:b w:val="0"/>
        </w:rPr>
        <w:t>U1</w:t>
      </w:r>
      <w:r w:rsidRPr="000718BE">
        <w:rPr>
          <w:rStyle w:val="normlntunChar"/>
          <w:rFonts w:asciiTheme="minorHAnsi" w:hAnsiTheme="minorHAnsi"/>
          <w:b w:val="0"/>
        </w:rPr>
        <w:t xml:space="preserve">. Bez jeho souhlasu nesmí zástupce </w:t>
      </w:r>
      <w:r w:rsidR="006E4EF9" w:rsidRPr="000718BE">
        <w:rPr>
          <w:rStyle w:val="normlntunChar"/>
          <w:rFonts w:asciiTheme="minorHAnsi" w:hAnsiTheme="minorHAnsi"/>
          <w:b w:val="0"/>
        </w:rPr>
        <w:t>NFB</w:t>
      </w:r>
      <w:r w:rsidRPr="000718BE">
        <w:rPr>
          <w:rStyle w:val="normlntunChar"/>
          <w:rFonts w:asciiTheme="minorHAnsi" w:hAnsiTheme="minorHAnsi"/>
          <w:b w:val="0"/>
        </w:rPr>
        <w:t xml:space="preserve"> ve skupině vysokých představitelů příslib vyslovit.</w:t>
      </w:r>
    </w:p>
    <w:p w14:paraId="0DDBB458" w14:textId="77777777" w:rsidR="009A4183" w:rsidRPr="000718BE" w:rsidRDefault="009A4183" w:rsidP="00547AA7">
      <w:pPr>
        <w:pStyle w:val="Odstavecseseznamem"/>
        <w:spacing w:after="0" w:line="264" w:lineRule="auto"/>
        <w:ind w:left="0"/>
        <w:jc w:val="both"/>
        <w:rPr>
          <w:rStyle w:val="normlntunChar"/>
          <w:rFonts w:asciiTheme="minorHAnsi" w:hAnsiTheme="minorHAnsi"/>
          <w:b w:val="0"/>
        </w:rPr>
      </w:pPr>
    </w:p>
    <w:p w14:paraId="40A23F5A" w14:textId="77777777" w:rsidR="00554CA1" w:rsidRPr="000718BE" w:rsidRDefault="00554CA1" w:rsidP="00547AA7">
      <w:pPr>
        <w:pStyle w:val="Odstavecseseznamem"/>
        <w:spacing w:after="0" w:line="264" w:lineRule="auto"/>
        <w:ind w:left="0"/>
        <w:jc w:val="both"/>
        <w:rPr>
          <w:rStyle w:val="normlntunChar"/>
          <w:rFonts w:asciiTheme="minorHAnsi" w:hAnsiTheme="minorHAnsi"/>
          <w:b w:val="0"/>
        </w:rPr>
      </w:pPr>
      <w:r w:rsidRPr="000718BE">
        <w:rPr>
          <w:rStyle w:val="normlntunChar"/>
          <w:rFonts w:asciiTheme="minorHAnsi" w:hAnsiTheme="minorHAnsi"/>
          <w:b w:val="0"/>
        </w:rPr>
        <w:t>ESE písemně informuje NFB o výsledcích výzvy nejpozději do 4 měsíců od uzávěrky výzvy.</w:t>
      </w:r>
    </w:p>
    <w:p w14:paraId="2B65400E" w14:textId="77777777" w:rsidR="00554CA1" w:rsidRPr="000718BE" w:rsidRDefault="00554CA1" w:rsidP="00547AA7">
      <w:pPr>
        <w:pStyle w:val="Odstavecseseznamem"/>
        <w:spacing w:after="0" w:line="264" w:lineRule="auto"/>
        <w:ind w:left="0"/>
        <w:jc w:val="both"/>
        <w:rPr>
          <w:rStyle w:val="normlntunChar"/>
          <w:rFonts w:asciiTheme="minorHAnsi" w:hAnsiTheme="minorHAnsi"/>
          <w:b w:val="0"/>
        </w:rPr>
      </w:pPr>
    </w:p>
    <w:p w14:paraId="66572330" w14:textId="77777777" w:rsidR="00F55DD8" w:rsidRPr="000718BE" w:rsidRDefault="00BC0116" w:rsidP="00BC0116">
      <w:pPr>
        <w:pStyle w:val="Nadpis2"/>
        <w:spacing w:after="0"/>
        <w:rPr>
          <w:rStyle w:val="normlntunChar"/>
          <w:rFonts w:asciiTheme="minorHAnsi" w:hAnsiTheme="minorHAnsi"/>
          <w:b/>
          <w:sz w:val="28"/>
        </w:rPr>
      </w:pPr>
      <w:bookmarkStart w:id="33" w:name="_Toc435680623"/>
      <w:r w:rsidRPr="000718BE">
        <w:rPr>
          <w:rStyle w:val="normlntunChar"/>
          <w:rFonts w:asciiTheme="minorHAnsi" w:hAnsiTheme="minorHAnsi"/>
          <w:b/>
          <w:sz w:val="28"/>
        </w:rPr>
        <w:t>6.4. Podmínky pro poskytnutí institucionální podpory ze strany NFB</w:t>
      </w:r>
      <w:bookmarkEnd w:id="33"/>
    </w:p>
    <w:p w14:paraId="37EDDAEE" w14:textId="77777777" w:rsidR="00BC0116" w:rsidRPr="000718BE" w:rsidRDefault="00BC0116" w:rsidP="00BC0116">
      <w:pPr>
        <w:rPr>
          <w:rFonts w:asciiTheme="minorHAnsi" w:hAnsiTheme="minorHAnsi"/>
          <w:sz w:val="24"/>
          <w:szCs w:val="24"/>
        </w:rPr>
      </w:pPr>
      <w:r w:rsidRPr="000718BE">
        <w:rPr>
          <w:rFonts w:asciiTheme="minorHAnsi" w:hAnsiTheme="minorHAnsi"/>
          <w:sz w:val="24"/>
          <w:szCs w:val="24"/>
        </w:rPr>
        <w:t xml:space="preserve">O institucionální podporu NFB mohou žádat jen uchazeči, kteří byli vybráni k financování hodnotícím procesem ESE k podpoře. </w:t>
      </w:r>
    </w:p>
    <w:p w14:paraId="3AF4A4EB" w14:textId="567CF4A8" w:rsidR="00075A8A" w:rsidRPr="000718BE" w:rsidRDefault="00BC0116" w:rsidP="00BC0116">
      <w:pPr>
        <w:pStyle w:val="Textnormy"/>
        <w:rPr>
          <w:rFonts w:asciiTheme="minorHAnsi" w:hAnsiTheme="minorHAnsi"/>
          <w:sz w:val="24"/>
          <w:szCs w:val="24"/>
        </w:rPr>
      </w:pPr>
      <w:r w:rsidRPr="000718BE">
        <w:rPr>
          <w:rFonts w:asciiTheme="minorHAnsi" w:hAnsiTheme="minorHAnsi"/>
          <w:sz w:val="24"/>
          <w:szCs w:val="24"/>
        </w:rPr>
        <w:lastRenderedPageBreak/>
        <w:t xml:space="preserve">Žádost o poskytnutí institucionální podpory </w:t>
      </w:r>
      <w:r w:rsidR="00E20705" w:rsidRPr="000718BE">
        <w:rPr>
          <w:rFonts w:asciiTheme="minorHAnsi" w:hAnsiTheme="minorHAnsi"/>
          <w:sz w:val="24"/>
          <w:szCs w:val="24"/>
        </w:rPr>
        <w:t xml:space="preserve">ve smyslu §7 bodu 7 odst. b) zákona o podpoře výzkumu, experimentálního vývoje a inovací </w:t>
      </w:r>
      <w:r w:rsidRPr="000718BE">
        <w:rPr>
          <w:rFonts w:asciiTheme="minorHAnsi" w:hAnsiTheme="minorHAnsi"/>
          <w:sz w:val="24"/>
          <w:szCs w:val="24"/>
        </w:rPr>
        <w:t xml:space="preserve">může </w:t>
      </w:r>
      <w:r w:rsidR="006E4EF9" w:rsidRPr="000718BE">
        <w:rPr>
          <w:rFonts w:asciiTheme="minorHAnsi" w:hAnsiTheme="minorHAnsi"/>
          <w:sz w:val="24"/>
          <w:szCs w:val="24"/>
        </w:rPr>
        <w:t xml:space="preserve">NFB </w:t>
      </w:r>
      <w:r w:rsidRPr="000718BE">
        <w:rPr>
          <w:rFonts w:asciiTheme="minorHAnsi" w:hAnsiTheme="minorHAnsi"/>
          <w:sz w:val="24"/>
          <w:szCs w:val="24"/>
        </w:rPr>
        <w:t>předložit uchazeč s</w:t>
      </w:r>
      <w:r w:rsidR="00827040">
        <w:rPr>
          <w:rFonts w:asciiTheme="minorHAnsi" w:hAnsiTheme="minorHAnsi"/>
          <w:sz w:val="24"/>
          <w:szCs w:val="24"/>
        </w:rPr>
        <w:t xml:space="preserve"> poboč</w:t>
      </w:r>
      <w:r w:rsidR="00775434">
        <w:rPr>
          <w:rFonts w:asciiTheme="minorHAnsi" w:hAnsiTheme="minorHAnsi"/>
          <w:sz w:val="24"/>
          <w:szCs w:val="24"/>
        </w:rPr>
        <w:t>k</w:t>
      </w:r>
      <w:r w:rsidR="00827040">
        <w:rPr>
          <w:rFonts w:asciiTheme="minorHAnsi" w:hAnsiTheme="minorHAnsi"/>
          <w:sz w:val="24"/>
          <w:szCs w:val="24"/>
        </w:rPr>
        <w:t>ou</w:t>
      </w:r>
      <w:r w:rsidR="00775434">
        <w:rPr>
          <w:rFonts w:asciiTheme="minorHAnsi" w:hAnsiTheme="minorHAnsi"/>
          <w:sz w:val="24"/>
          <w:szCs w:val="24"/>
        </w:rPr>
        <w:t xml:space="preserve"> nebo</w:t>
      </w:r>
      <w:r w:rsidR="00827040">
        <w:rPr>
          <w:rFonts w:asciiTheme="minorHAnsi" w:hAnsiTheme="minorHAnsi"/>
          <w:sz w:val="24"/>
          <w:szCs w:val="24"/>
        </w:rPr>
        <w:t xml:space="preserve"> provozovnou na území</w:t>
      </w:r>
      <w:r w:rsidRPr="000718BE">
        <w:rPr>
          <w:rFonts w:asciiTheme="minorHAnsi" w:hAnsiTheme="minorHAnsi"/>
          <w:sz w:val="24"/>
          <w:szCs w:val="24"/>
        </w:rPr>
        <w:t xml:space="preserve"> České republi</w:t>
      </w:r>
      <w:r w:rsidR="00827040">
        <w:rPr>
          <w:rFonts w:asciiTheme="minorHAnsi" w:hAnsiTheme="minorHAnsi"/>
          <w:sz w:val="24"/>
          <w:szCs w:val="24"/>
        </w:rPr>
        <w:t>ky v okamžiku poskytnutí podpory</w:t>
      </w:r>
      <w:r w:rsidRPr="000718BE">
        <w:rPr>
          <w:rFonts w:asciiTheme="minorHAnsi" w:hAnsiTheme="minorHAnsi"/>
          <w:sz w:val="24"/>
          <w:szCs w:val="24"/>
        </w:rPr>
        <w:t>, který je vyrozuměn ESE písmeně o účasti na řešení vybraného projektu mezinárodní spolupráce ve výzkumu a vývoji v programu Eurostars-2. V jeho prospěch bude vydáno rozhodnutí NFB o poskytnutí institucionální podpory vybranému projektu mezinárodní spolupráce ve výzkumu a vývoji v rámci programu Eurostars-2 (dále jen „rozhodnutí“)</w:t>
      </w:r>
      <w:r w:rsidR="00075A8A" w:rsidRPr="000718BE">
        <w:rPr>
          <w:rFonts w:asciiTheme="minorHAnsi" w:hAnsiTheme="minorHAnsi"/>
          <w:sz w:val="24"/>
          <w:szCs w:val="24"/>
        </w:rPr>
        <w:t>.</w:t>
      </w:r>
      <w:r w:rsidRPr="000718BE">
        <w:rPr>
          <w:rFonts w:asciiTheme="minorHAnsi" w:hAnsiTheme="minorHAnsi"/>
          <w:sz w:val="24"/>
          <w:szCs w:val="24"/>
        </w:rPr>
        <w:t xml:space="preserve"> </w:t>
      </w:r>
    </w:p>
    <w:p w14:paraId="566797A6" w14:textId="77777777" w:rsidR="00BC0116" w:rsidRPr="000718BE" w:rsidRDefault="00BC0116" w:rsidP="00BC0116">
      <w:pPr>
        <w:pStyle w:val="Textnormy"/>
        <w:rPr>
          <w:rFonts w:asciiTheme="minorHAnsi" w:hAnsiTheme="minorHAnsi"/>
          <w:sz w:val="24"/>
          <w:szCs w:val="24"/>
        </w:rPr>
      </w:pPr>
      <w:r w:rsidRPr="000718BE">
        <w:rPr>
          <w:rFonts w:asciiTheme="minorHAnsi" w:hAnsiTheme="minorHAnsi"/>
          <w:sz w:val="24"/>
          <w:szCs w:val="24"/>
        </w:rPr>
        <w:t>Při žádosti o institucionální podporu lze vždy žádat o podporu až od toho roku, v němž byla žádost přijata ke zpracování. Vzhledem k uzavřenému státnímu rozpočtu za uplynulý rok nelze žádat o financování uvedených nákladů zpětně.</w:t>
      </w:r>
    </w:p>
    <w:p w14:paraId="5F3191B2" w14:textId="3A1A0D86" w:rsidR="00BC0116" w:rsidRPr="000718BE" w:rsidRDefault="00BC0116" w:rsidP="00BC0116">
      <w:pPr>
        <w:pStyle w:val="Textnormy"/>
        <w:rPr>
          <w:rFonts w:asciiTheme="minorHAnsi" w:hAnsiTheme="minorHAnsi"/>
          <w:sz w:val="24"/>
          <w:szCs w:val="24"/>
        </w:rPr>
      </w:pPr>
      <w:r w:rsidRPr="000718BE">
        <w:rPr>
          <w:rFonts w:asciiTheme="minorHAnsi" w:hAnsiTheme="minorHAnsi"/>
          <w:sz w:val="24"/>
          <w:szCs w:val="24"/>
        </w:rPr>
        <w:t xml:space="preserve">Žádost o poskytnutí podpory se zpracovává </w:t>
      </w:r>
      <w:r w:rsidR="00075A8A" w:rsidRPr="000718BE">
        <w:rPr>
          <w:rFonts w:asciiTheme="minorHAnsi" w:hAnsiTheme="minorHAnsi"/>
          <w:sz w:val="24"/>
          <w:szCs w:val="24"/>
        </w:rPr>
        <w:t>písemně formou vyplnění formulář</w:t>
      </w:r>
      <w:r w:rsidR="00775434">
        <w:rPr>
          <w:rFonts w:asciiTheme="minorHAnsi" w:hAnsiTheme="minorHAnsi"/>
          <w:sz w:val="24"/>
          <w:szCs w:val="24"/>
        </w:rPr>
        <w:t>ů</w:t>
      </w:r>
      <w:r w:rsidR="00075A8A" w:rsidRPr="000718BE">
        <w:rPr>
          <w:rFonts w:asciiTheme="minorHAnsi" w:hAnsiTheme="minorHAnsi"/>
          <w:sz w:val="24"/>
          <w:szCs w:val="24"/>
        </w:rPr>
        <w:t xml:space="preserve"> s danou strukturou</w:t>
      </w:r>
      <w:r w:rsidR="00827040">
        <w:rPr>
          <w:rFonts w:asciiTheme="minorHAnsi" w:hAnsiTheme="minorHAnsi"/>
          <w:sz w:val="24"/>
          <w:szCs w:val="24"/>
        </w:rPr>
        <w:t xml:space="preserve"> odpovídající požadavkům čl. 6 odst. 2 </w:t>
      </w:r>
      <w:r w:rsidR="00827040" w:rsidRPr="00827040">
        <w:rPr>
          <w:rFonts w:asciiTheme="minorHAnsi" w:hAnsiTheme="minorHAnsi"/>
          <w:sz w:val="24"/>
          <w:szCs w:val="24"/>
        </w:rPr>
        <w:t>Nařízení Komise (EU) č. 651/2014</w:t>
      </w:r>
      <w:r w:rsidRPr="000718BE">
        <w:rPr>
          <w:rFonts w:asciiTheme="minorHAnsi" w:hAnsiTheme="minorHAnsi"/>
          <w:sz w:val="24"/>
          <w:szCs w:val="24"/>
        </w:rPr>
        <w:t xml:space="preserve">. </w:t>
      </w:r>
    </w:p>
    <w:p w14:paraId="0BAF4411" w14:textId="77777777" w:rsidR="00BC0116" w:rsidRPr="000718BE" w:rsidRDefault="00BC0116" w:rsidP="00BC0116">
      <w:pPr>
        <w:pStyle w:val="Textnormy"/>
        <w:rPr>
          <w:rFonts w:asciiTheme="minorHAnsi" w:hAnsiTheme="minorHAnsi"/>
          <w:sz w:val="24"/>
          <w:szCs w:val="24"/>
        </w:rPr>
      </w:pPr>
      <w:r w:rsidRPr="000718BE">
        <w:rPr>
          <w:rFonts w:asciiTheme="minorHAnsi" w:hAnsiTheme="minorHAnsi"/>
          <w:sz w:val="24"/>
          <w:szCs w:val="24"/>
        </w:rPr>
        <w:t xml:space="preserve">Uchazeč přiloží k žádosti o poskytnutí podpory přílohy dokládající </w:t>
      </w:r>
      <w:r w:rsidR="006E4EF9" w:rsidRPr="000718BE">
        <w:rPr>
          <w:rFonts w:asciiTheme="minorHAnsi" w:hAnsiTheme="minorHAnsi"/>
          <w:sz w:val="24"/>
          <w:szCs w:val="24"/>
        </w:rPr>
        <w:t>neopominutelně:</w:t>
      </w:r>
      <w:r w:rsidRPr="000718BE">
        <w:rPr>
          <w:rFonts w:asciiTheme="minorHAnsi" w:hAnsiTheme="minorHAnsi"/>
          <w:sz w:val="24"/>
          <w:szCs w:val="24"/>
        </w:rPr>
        <w:t xml:space="preserve"> </w:t>
      </w:r>
    </w:p>
    <w:p w14:paraId="5DD2F0F4" w14:textId="65647767" w:rsidR="00BC0116" w:rsidRPr="000718BE" w:rsidRDefault="00BC0116" w:rsidP="00BC0116">
      <w:pPr>
        <w:pStyle w:val="Textnormy"/>
        <w:numPr>
          <w:ilvl w:val="0"/>
          <w:numId w:val="1"/>
        </w:numPr>
        <w:rPr>
          <w:rFonts w:asciiTheme="minorHAnsi" w:hAnsiTheme="minorHAnsi"/>
          <w:sz w:val="24"/>
          <w:szCs w:val="24"/>
        </w:rPr>
      </w:pPr>
      <w:r w:rsidRPr="000718BE">
        <w:rPr>
          <w:rFonts w:asciiTheme="minorHAnsi" w:hAnsiTheme="minorHAnsi"/>
          <w:sz w:val="24"/>
          <w:szCs w:val="24"/>
        </w:rPr>
        <w:t>účast uchazeče na řešení projektu mezinárodní spolupráce ve výzkumu a vývoji; tímto dokladem je dokument E</w:t>
      </w:r>
      <w:r w:rsidR="00075A8A" w:rsidRPr="000718BE">
        <w:rPr>
          <w:rFonts w:asciiTheme="minorHAnsi" w:hAnsiTheme="minorHAnsi"/>
          <w:sz w:val="24"/>
          <w:szCs w:val="24"/>
        </w:rPr>
        <w:t>urostars</w:t>
      </w:r>
      <w:r w:rsidRPr="000718BE">
        <w:rPr>
          <w:rFonts w:asciiTheme="minorHAnsi" w:hAnsiTheme="minorHAnsi"/>
          <w:sz w:val="24"/>
          <w:szCs w:val="24"/>
        </w:rPr>
        <w:t xml:space="preserve">-2 </w:t>
      </w:r>
      <w:proofErr w:type="spellStart"/>
      <w:r w:rsidRPr="000718BE">
        <w:rPr>
          <w:rFonts w:asciiTheme="minorHAnsi" w:hAnsiTheme="minorHAnsi"/>
          <w:sz w:val="24"/>
          <w:szCs w:val="24"/>
        </w:rPr>
        <w:t>Application</w:t>
      </w:r>
      <w:proofErr w:type="spellEnd"/>
      <w:r w:rsidRPr="000718BE">
        <w:rPr>
          <w:rFonts w:asciiTheme="minorHAnsi" w:hAnsiTheme="minorHAnsi"/>
          <w:sz w:val="24"/>
          <w:szCs w:val="24"/>
        </w:rPr>
        <w:t xml:space="preserve"> </w:t>
      </w:r>
      <w:proofErr w:type="spellStart"/>
      <w:r w:rsidR="003959E7" w:rsidRPr="000718BE">
        <w:rPr>
          <w:rFonts w:asciiTheme="minorHAnsi" w:hAnsiTheme="minorHAnsi"/>
          <w:sz w:val="24"/>
          <w:szCs w:val="24"/>
        </w:rPr>
        <w:t>Funding</w:t>
      </w:r>
      <w:proofErr w:type="spellEnd"/>
      <w:r w:rsidR="00B26D05">
        <w:rPr>
          <w:rFonts w:asciiTheme="minorHAnsi" w:hAnsiTheme="minorHAnsi"/>
          <w:sz w:val="24"/>
          <w:szCs w:val="24"/>
        </w:rPr>
        <w:t>-</w:t>
      </w:r>
      <w:r w:rsidRPr="000718BE">
        <w:rPr>
          <w:rFonts w:asciiTheme="minorHAnsi" w:hAnsiTheme="minorHAnsi"/>
          <w:sz w:val="24"/>
          <w:szCs w:val="24"/>
        </w:rPr>
        <w:t xml:space="preserve"> </w:t>
      </w:r>
      <w:proofErr w:type="spellStart"/>
      <w:r w:rsidRPr="000718BE">
        <w:rPr>
          <w:rFonts w:asciiTheme="minorHAnsi" w:hAnsiTheme="minorHAnsi"/>
          <w:sz w:val="24"/>
          <w:szCs w:val="24"/>
        </w:rPr>
        <w:t>Result</w:t>
      </w:r>
      <w:proofErr w:type="spellEnd"/>
      <w:r w:rsidRPr="000718BE">
        <w:rPr>
          <w:rFonts w:asciiTheme="minorHAnsi" w:hAnsiTheme="minorHAnsi"/>
          <w:sz w:val="24"/>
          <w:szCs w:val="24"/>
        </w:rPr>
        <w:t xml:space="preserve">, vydaný </w:t>
      </w:r>
      <w:r w:rsidR="00075A8A" w:rsidRPr="000718BE">
        <w:rPr>
          <w:rFonts w:asciiTheme="minorHAnsi" w:hAnsiTheme="minorHAnsi"/>
          <w:sz w:val="24"/>
          <w:szCs w:val="24"/>
        </w:rPr>
        <w:t>ESE</w:t>
      </w:r>
      <w:r w:rsidRPr="000718BE">
        <w:rPr>
          <w:rFonts w:asciiTheme="minorHAnsi" w:hAnsiTheme="minorHAnsi"/>
          <w:sz w:val="24"/>
          <w:szCs w:val="24"/>
        </w:rPr>
        <w:t>,</w:t>
      </w:r>
    </w:p>
    <w:p w14:paraId="0072A400" w14:textId="77777777" w:rsidR="00BC0116" w:rsidRPr="000718BE" w:rsidRDefault="00075A8A" w:rsidP="00BC0116">
      <w:pPr>
        <w:pStyle w:val="Textnormy"/>
        <w:numPr>
          <w:ilvl w:val="0"/>
          <w:numId w:val="1"/>
        </w:numPr>
        <w:rPr>
          <w:rFonts w:asciiTheme="minorHAnsi" w:hAnsiTheme="minorHAnsi"/>
          <w:sz w:val="24"/>
          <w:szCs w:val="24"/>
        </w:rPr>
      </w:pPr>
      <w:r w:rsidRPr="000718BE">
        <w:rPr>
          <w:rFonts w:asciiTheme="minorHAnsi" w:hAnsiTheme="minorHAnsi"/>
          <w:sz w:val="24"/>
          <w:szCs w:val="24"/>
        </w:rPr>
        <w:t>partnerskou</w:t>
      </w:r>
      <w:r w:rsidR="00BC0116" w:rsidRPr="000718BE">
        <w:rPr>
          <w:rFonts w:asciiTheme="minorHAnsi" w:hAnsiTheme="minorHAnsi"/>
          <w:sz w:val="24"/>
          <w:szCs w:val="24"/>
        </w:rPr>
        <w:t xml:space="preserve"> smlouvu o řešení projektu s podpisy všech účastníků projektu, </w:t>
      </w:r>
    </w:p>
    <w:p w14:paraId="490A41EE" w14:textId="77777777" w:rsidR="00BC0116" w:rsidRPr="000718BE" w:rsidRDefault="00BC0116" w:rsidP="00BC0116">
      <w:pPr>
        <w:pStyle w:val="Textnormy"/>
        <w:numPr>
          <w:ilvl w:val="0"/>
          <w:numId w:val="1"/>
        </w:numPr>
        <w:rPr>
          <w:rFonts w:asciiTheme="minorHAnsi" w:hAnsiTheme="minorHAnsi"/>
          <w:sz w:val="24"/>
          <w:szCs w:val="24"/>
        </w:rPr>
      </w:pPr>
      <w:r w:rsidRPr="000718BE">
        <w:rPr>
          <w:rFonts w:asciiTheme="minorHAnsi" w:hAnsiTheme="minorHAnsi"/>
          <w:sz w:val="24"/>
          <w:szCs w:val="24"/>
        </w:rPr>
        <w:t xml:space="preserve">v případě, že některý z účastníků řešení projektu nezíská finanční prostředky z národního rozpočtu, prohlášení účastníků projektu o zajištění rozpočtu projektu podle dokumentu </w:t>
      </w:r>
      <w:proofErr w:type="spellStart"/>
      <w:r w:rsidRPr="000718BE">
        <w:rPr>
          <w:rFonts w:asciiTheme="minorHAnsi" w:hAnsiTheme="minorHAnsi"/>
          <w:sz w:val="24"/>
          <w:szCs w:val="24"/>
        </w:rPr>
        <w:t>Definition</w:t>
      </w:r>
      <w:proofErr w:type="spellEnd"/>
      <w:r w:rsidRPr="000718BE">
        <w:rPr>
          <w:rFonts w:asciiTheme="minorHAnsi" w:hAnsiTheme="minorHAnsi"/>
          <w:sz w:val="24"/>
          <w:szCs w:val="24"/>
        </w:rPr>
        <w:t xml:space="preserve"> </w:t>
      </w:r>
      <w:proofErr w:type="spellStart"/>
      <w:r w:rsidRPr="000718BE">
        <w:rPr>
          <w:rFonts w:asciiTheme="minorHAnsi" w:hAnsiTheme="minorHAnsi"/>
          <w:sz w:val="24"/>
          <w:szCs w:val="24"/>
        </w:rPr>
        <w:t>of</w:t>
      </w:r>
      <w:proofErr w:type="spellEnd"/>
      <w:r w:rsidRPr="000718BE">
        <w:rPr>
          <w:rFonts w:asciiTheme="minorHAnsi" w:hAnsiTheme="minorHAnsi"/>
          <w:sz w:val="24"/>
          <w:szCs w:val="24"/>
        </w:rPr>
        <w:t xml:space="preserve"> </w:t>
      </w:r>
      <w:proofErr w:type="spellStart"/>
      <w:r w:rsidRPr="000718BE">
        <w:rPr>
          <w:rFonts w:asciiTheme="minorHAnsi" w:hAnsiTheme="minorHAnsi"/>
          <w:sz w:val="24"/>
          <w:szCs w:val="24"/>
        </w:rPr>
        <w:t>Alternative</w:t>
      </w:r>
      <w:proofErr w:type="spellEnd"/>
      <w:r w:rsidRPr="000718BE">
        <w:rPr>
          <w:rFonts w:asciiTheme="minorHAnsi" w:hAnsiTheme="minorHAnsi"/>
          <w:sz w:val="24"/>
          <w:szCs w:val="24"/>
        </w:rPr>
        <w:t xml:space="preserve"> </w:t>
      </w:r>
      <w:proofErr w:type="spellStart"/>
      <w:r w:rsidRPr="000718BE">
        <w:rPr>
          <w:rFonts w:asciiTheme="minorHAnsi" w:hAnsiTheme="minorHAnsi"/>
          <w:sz w:val="24"/>
          <w:szCs w:val="24"/>
        </w:rPr>
        <w:t>Funding</w:t>
      </w:r>
      <w:proofErr w:type="spellEnd"/>
      <w:r w:rsidRPr="000718BE">
        <w:rPr>
          <w:rFonts w:asciiTheme="minorHAnsi" w:hAnsiTheme="minorHAnsi"/>
          <w:sz w:val="24"/>
          <w:szCs w:val="24"/>
        </w:rPr>
        <w:t>.</w:t>
      </w:r>
    </w:p>
    <w:p w14:paraId="29902E91" w14:textId="678A3097" w:rsidR="00AC304D" w:rsidRPr="000718BE" w:rsidRDefault="00AC304D" w:rsidP="00BC0116">
      <w:pPr>
        <w:pStyle w:val="Textnormy"/>
        <w:numPr>
          <w:ilvl w:val="0"/>
          <w:numId w:val="1"/>
        </w:numPr>
        <w:rPr>
          <w:rFonts w:asciiTheme="minorHAnsi" w:hAnsiTheme="minorHAnsi"/>
          <w:sz w:val="24"/>
          <w:szCs w:val="24"/>
        </w:rPr>
      </w:pPr>
      <w:r w:rsidRPr="000718BE">
        <w:rPr>
          <w:rFonts w:asciiTheme="minorHAnsi" w:hAnsiTheme="minorHAnsi"/>
          <w:sz w:val="24"/>
          <w:szCs w:val="24"/>
        </w:rPr>
        <w:t>Čestn</w:t>
      </w:r>
      <w:r w:rsidR="002B72B1">
        <w:rPr>
          <w:rFonts w:asciiTheme="minorHAnsi" w:hAnsiTheme="minorHAnsi"/>
          <w:sz w:val="24"/>
          <w:szCs w:val="24"/>
        </w:rPr>
        <w:t>é</w:t>
      </w:r>
      <w:r w:rsidRPr="000718BE">
        <w:rPr>
          <w:rFonts w:asciiTheme="minorHAnsi" w:hAnsiTheme="minorHAnsi"/>
          <w:sz w:val="24"/>
          <w:szCs w:val="24"/>
        </w:rPr>
        <w:t xml:space="preserve"> prohlášení, ve kterém příjemce potvrdí, že</w:t>
      </w:r>
      <w:r w:rsidR="00DB6B5C">
        <w:rPr>
          <w:rFonts w:asciiTheme="minorHAnsi" w:hAnsiTheme="minorHAnsi"/>
          <w:sz w:val="24"/>
          <w:szCs w:val="24"/>
        </w:rPr>
        <w:t xml:space="preserve"> nemá nesplacený/neprovedený inkasní příkaz k vrácení podpory vystavený na základě rozhodnutí EK, kterým byla podpora prohlášena za </w:t>
      </w:r>
      <w:proofErr w:type="gramStart"/>
      <w:r w:rsidR="00DB6B5C">
        <w:rPr>
          <w:rFonts w:asciiTheme="minorHAnsi" w:hAnsiTheme="minorHAnsi"/>
          <w:sz w:val="24"/>
          <w:szCs w:val="24"/>
        </w:rPr>
        <w:t>protiprávní  a neslučitelnou</w:t>
      </w:r>
      <w:proofErr w:type="gramEnd"/>
      <w:r w:rsidR="00DB6B5C">
        <w:rPr>
          <w:rFonts w:asciiTheme="minorHAnsi" w:hAnsiTheme="minorHAnsi"/>
          <w:sz w:val="24"/>
          <w:szCs w:val="24"/>
        </w:rPr>
        <w:t xml:space="preserve"> s vnitřním trhem</w:t>
      </w:r>
      <w:r w:rsidR="00EE37FC">
        <w:rPr>
          <w:rFonts w:asciiTheme="minorHAnsi" w:hAnsiTheme="minorHAnsi"/>
          <w:sz w:val="24"/>
          <w:szCs w:val="24"/>
        </w:rPr>
        <w:t xml:space="preserve"> </w:t>
      </w:r>
      <w:r w:rsidR="00DB6B5C">
        <w:rPr>
          <w:rFonts w:asciiTheme="minorHAnsi" w:hAnsiTheme="minorHAnsi"/>
          <w:sz w:val="24"/>
          <w:szCs w:val="24"/>
        </w:rPr>
        <w:t>a že</w:t>
      </w:r>
      <w:r w:rsidR="00F66342" w:rsidRPr="000718BE">
        <w:rPr>
          <w:rFonts w:asciiTheme="minorHAnsi" w:hAnsiTheme="minorHAnsi"/>
          <w:sz w:val="24"/>
          <w:szCs w:val="24"/>
        </w:rPr>
        <w:t xml:space="preserve"> nesplňuje definici podniku v</w:t>
      </w:r>
      <w:r w:rsidR="007B25CE">
        <w:rPr>
          <w:rFonts w:asciiTheme="minorHAnsi" w:hAnsiTheme="minorHAnsi"/>
          <w:sz w:val="24"/>
          <w:szCs w:val="24"/>
        </w:rPr>
        <w:t> </w:t>
      </w:r>
      <w:r w:rsidR="00F66342" w:rsidRPr="000718BE">
        <w:rPr>
          <w:rFonts w:asciiTheme="minorHAnsi" w:hAnsiTheme="minorHAnsi"/>
          <w:sz w:val="24"/>
          <w:szCs w:val="24"/>
        </w:rPr>
        <w:t xml:space="preserve">obtížích a </w:t>
      </w:r>
      <w:r w:rsidR="00775434">
        <w:rPr>
          <w:rFonts w:asciiTheme="minorHAnsi" w:hAnsiTheme="minorHAnsi"/>
          <w:sz w:val="24"/>
          <w:szCs w:val="24"/>
        </w:rPr>
        <w:t xml:space="preserve">ve kterém </w:t>
      </w:r>
      <w:r w:rsidR="007707BB">
        <w:rPr>
          <w:rFonts w:asciiTheme="minorHAnsi" w:hAnsiTheme="minorHAnsi"/>
          <w:sz w:val="24"/>
          <w:szCs w:val="24"/>
        </w:rPr>
        <w:t>odůvodní a potvrdí existenci</w:t>
      </w:r>
      <w:r w:rsidR="008D0429" w:rsidRPr="000718BE">
        <w:rPr>
          <w:rFonts w:asciiTheme="minorHAnsi" w:hAnsiTheme="minorHAnsi"/>
          <w:sz w:val="24"/>
          <w:szCs w:val="24"/>
        </w:rPr>
        <w:t xml:space="preserve"> motivační</w:t>
      </w:r>
      <w:r w:rsidR="007707BB">
        <w:rPr>
          <w:rFonts w:asciiTheme="minorHAnsi" w:hAnsiTheme="minorHAnsi"/>
          <w:sz w:val="24"/>
          <w:szCs w:val="24"/>
        </w:rPr>
        <w:t>ho účinku</w:t>
      </w:r>
      <w:r w:rsidR="00602F03" w:rsidRPr="000718BE">
        <w:rPr>
          <w:rFonts w:asciiTheme="minorHAnsi" w:hAnsiTheme="minorHAnsi"/>
          <w:sz w:val="24"/>
          <w:szCs w:val="24"/>
        </w:rPr>
        <w:t>.</w:t>
      </w:r>
    </w:p>
    <w:p w14:paraId="1B572D38" w14:textId="77777777" w:rsidR="00BC0116" w:rsidRPr="000718BE" w:rsidRDefault="00BC0116" w:rsidP="00BC0116">
      <w:pPr>
        <w:pStyle w:val="Textnormy"/>
        <w:rPr>
          <w:rFonts w:asciiTheme="minorHAnsi" w:hAnsiTheme="minorHAnsi"/>
          <w:sz w:val="24"/>
          <w:szCs w:val="24"/>
        </w:rPr>
      </w:pPr>
      <w:r w:rsidRPr="000718BE">
        <w:rPr>
          <w:rFonts w:asciiTheme="minorHAnsi" w:hAnsiTheme="minorHAnsi"/>
          <w:sz w:val="24"/>
          <w:szCs w:val="24"/>
        </w:rPr>
        <w:t>Přílohy</w:t>
      </w:r>
      <w:r w:rsidR="00602F03" w:rsidRPr="000718BE">
        <w:rPr>
          <w:rFonts w:asciiTheme="minorHAnsi" w:hAnsiTheme="minorHAnsi"/>
          <w:sz w:val="24"/>
          <w:szCs w:val="24"/>
        </w:rPr>
        <w:t xml:space="preserve"> s výjimkou čestného prohlášení </w:t>
      </w:r>
      <w:r w:rsidRPr="000718BE">
        <w:rPr>
          <w:rFonts w:asciiTheme="minorHAnsi" w:hAnsiTheme="minorHAnsi"/>
          <w:sz w:val="24"/>
          <w:szCs w:val="24"/>
        </w:rPr>
        <w:t>se připojují k</w:t>
      </w:r>
      <w:r w:rsidR="00075A8A" w:rsidRPr="000718BE">
        <w:rPr>
          <w:rFonts w:asciiTheme="minorHAnsi" w:hAnsiTheme="minorHAnsi"/>
          <w:sz w:val="24"/>
          <w:szCs w:val="24"/>
        </w:rPr>
        <w:t> písemné žádosti formou kopie</w:t>
      </w:r>
      <w:r w:rsidRPr="000718BE">
        <w:rPr>
          <w:rFonts w:asciiTheme="minorHAnsi" w:hAnsiTheme="minorHAnsi"/>
          <w:sz w:val="24"/>
          <w:szCs w:val="24"/>
        </w:rPr>
        <w:t>.</w:t>
      </w:r>
      <w:r w:rsidR="00075A8A" w:rsidRPr="000718BE">
        <w:rPr>
          <w:rFonts w:asciiTheme="minorHAnsi" w:hAnsiTheme="minorHAnsi"/>
          <w:sz w:val="24"/>
          <w:szCs w:val="24"/>
        </w:rPr>
        <w:t xml:space="preserve"> Originály si uchazeč ponechá pro případnou kontrolu.</w:t>
      </w:r>
    </w:p>
    <w:p w14:paraId="7A6E8E30" w14:textId="70538135" w:rsidR="00BC0116" w:rsidRPr="000718BE" w:rsidRDefault="005B243B" w:rsidP="00BC0116">
      <w:pPr>
        <w:pStyle w:val="Textnormy"/>
        <w:rPr>
          <w:rFonts w:asciiTheme="minorHAnsi" w:hAnsiTheme="minorHAnsi"/>
          <w:sz w:val="24"/>
          <w:szCs w:val="24"/>
        </w:rPr>
      </w:pPr>
      <w:r w:rsidRPr="000718BE">
        <w:rPr>
          <w:rFonts w:asciiTheme="minorHAnsi" w:hAnsiTheme="minorHAnsi"/>
          <w:sz w:val="24"/>
          <w:szCs w:val="24"/>
        </w:rPr>
        <w:t>Uchazeč</w:t>
      </w:r>
      <w:r w:rsidR="00BC0116" w:rsidRPr="000718BE">
        <w:rPr>
          <w:rFonts w:asciiTheme="minorHAnsi" w:hAnsiTheme="minorHAnsi"/>
          <w:sz w:val="24"/>
          <w:szCs w:val="24"/>
        </w:rPr>
        <w:t xml:space="preserve"> zašle jedno vyhotovení žádosti </w:t>
      </w:r>
      <w:r w:rsidRPr="000718BE">
        <w:rPr>
          <w:rFonts w:asciiTheme="minorHAnsi" w:hAnsiTheme="minorHAnsi"/>
          <w:sz w:val="24"/>
          <w:szCs w:val="24"/>
        </w:rPr>
        <w:t xml:space="preserve">s podpisy statutárního/statutárních zástupců </w:t>
      </w:r>
      <w:r w:rsidR="00BC0116" w:rsidRPr="000718BE">
        <w:rPr>
          <w:rFonts w:asciiTheme="minorHAnsi" w:hAnsiTheme="minorHAnsi"/>
          <w:sz w:val="24"/>
          <w:szCs w:val="24"/>
        </w:rPr>
        <w:t>o</w:t>
      </w:r>
      <w:r w:rsidR="00BD4DAB">
        <w:rPr>
          <w:rFonts w:asciiTheme="minorHAnsi" w:hAnsiTheme="minorHAnsi"/>
          <w:sz w:val="24"/>
          <w:szCs w:val="24"/>
        </w:rPr>
        <w:t> </w:t>
      </w:r>
      <w:r w:rsidR="00BC0116" w:rsidRPr="000718BE">
        <w:rPr>
          <w:rFonts w:asciiTheme="minorHAnsi" w:hAnsiTheme="minorHAnsi"/>
          <w:sz w:val="24"/>
          <w:szCs w:val="24"/>
        </w:rPr>
        <w:t>poskytnutí podpory v listinné podobě</w:t>
      </w:r>
      <w:r w:rsidRPr="000718BE">
        <w:rPr>
          <w:rFonts w:asciiTheme="minorHAnsi" w:hAnsiTheme="minorHAnsi"/>
          <w:sz w:val="24"/>
          <w:szCs w:val="24"/>
        </w:rPr>
        <w:t xml:space="preserve"> na předepsaném formuláři s požadovanými přílohami </w:t>
      </w:r>
      <w:r w:rsidR="00BC0116" w:rsidRPr="000718BE">
        <w:rPr>
          <w:rFonts w:asciiTheme="minorHAnsi" w:hAnsiTheme="minorHAnsi"/>
          <w:sz w:val="24"/>
          <w:szCs w:val="24"/>
        </w:rPr>
        <w:t>jako doporučenou poštovní zásilku na adresu Ministerstva školství,</w:t>
      </w:r>
      <w:r w:rsidRPr="000718BE">
        <w:rPr>
          <w:rFonts w:asciiTheme="minorHAnsi" w:hAnsiTheme="minorHAnsi"/>
          <w:sz w:val="24"/>
          <w:szCs w:val="24"/>
        </w:rPr>
        <w:t xml:space="preserve"> mládeže a tělovýchovy, Ú1, </w:t>
      </w:r>
      <w:r w:rsidR="00BC0116" w:rsidRPr="000718BE">
        <w:rPr>
          <w:rFonts w:asciiTheme="minorHAnsi" w:hAnsiTheme="minorHAnsi"/>
          <w:sz w:val="24"/>
          <w:szCs w:val="24"/>
        </w:rPr>
        <w:t xml:space="preserve">Karmelitská 7, 118 12 Praha 1, nebo doručí osobně do podatelny ministerstva. </w:t>
      </w:r>
      <w:r w:rsidRPr="000718BE">
        <w:rPr>
          <w:rFonts w:asciiTheme="minorHAnsi" w:hAnsiTheme="minorHAnsi"/>
          <w:sz w:val="24"/>
          <w:szCs w:val="24"/>
        </w:rPr>
        <w:t>Jiná forma žádosti nebude přijata.</w:t>
      </w:r>
    </w:p>
    <w:p w14:paraId="7E51C743" w14:textId="7CCFBFFE" w:rsidR="005B243B" w:rsidRPr="000718BE" w:rsidRDefault="005B243B" w:rsidP="00BC0116">
      <w:pPr>
        <w:pStyle w:val="Textnormy"/>
        <w:rPr>
          <w:rFonts w:asciiTheme="minorHAnsi" w:hAnsiTheme="minorHAnsi"/>
          <w:sz w:val="24"/>
          <w:szCs w:val="24"/>
        </w:rPr>
      </w:pPr>
      <w:r w:rsidRPr="000718BE">
        <w:rPr>
          <w:rFonts w:asciiTheme="minorHAnsi" w:hAnsiTheme="minorHAnsi"/>
          <w:sz w:val="24"/>
          <w:szCs w:val="24"/>
          <w:u w:val="single"/>
        </w:rPr>
        <w:t>Uchazeči musí žádost doručit do měsíce od uvědomění ESE o vybrání projektu k podpoře</w:t>
      </w:r>
      <w:r w:rsidRPr="000718BE">
        <w:rPr>
          <w:rFonts w:asciiTheme="minorHAnsi" w:hAnsiTheme="minorHAnsi"/>
          <w:sz w:val="24"/>
          <w:szCs w:val="24"/>
        </w:rPr>
        <w:t>. Důvodem stanovení tohoto termínu je závazek NFB v bilaterální smlouvě ke zkrácení termínu první úhrady podle vydaných rozhodnutí do 7 měsíců od uzávěr</w:t>
      </w:r>
      <w:r w:rsidR="00775FAD">
        <w:rPr>
          <w:rFonts w:asciiTheme="minorHAnsi" w:hAnsiTheme="minorHAnsi"/>
          <w:sz w:val="24"/>
          <w:szCs w:val="24"/>
        </w:rPr>
        <w:t>ky výzvy vyhlášení ESE. První 4 </w:t>
      </w:r>
      <w:r w:rsidRPr="000718BE">
        <w:rPr>
          <w:rFonts w:asciiTheme="minorHAnsi" w:hAnsiTheme="minorHAnsi"/>
          <w:sz w:val="24"/>
          <w:szCs w:val="24"/>
        </w:rPr>
        <w:t xml:space="preserve">měsíce z tohoto 7měsíčního období jsou věnovány hodnocení výzvy. </w:t>
      </w:r>
    </w:p>
    <w:p w14:paraId="2256510C" w14:textId="77777777" w:rsidR="00BC0116" w:rsidRPr="000718BE" w:rsidRDefault="00E425E2" w:rsidP="00BC0116">
      <w:pPr>
        <w:pStyle w:val="Nadpis2"/>
        <w:keepNext/>
        <w:numPr>
          <w:ilvl w:val="1"/>
          <w:numId w:val="0"/>
        </w:numPr>
        <w:tabs>
          <w:tab w:val="num" w:pos="576"/>
        </w:tabs>
        <w:spacing w:before="240" w:after="60" w:line="240" w:lineRule="auto"/>
        <w:ind w:left="576" w:hanging="576"/>
        <w:jc w:val="left"/>
        <w:rPr>
          <w:sz w:val="24"/>
          <w:szCs w:val="24"/>
        </w:rPr>
      </w:pPr>
      <w:bookmarkStart w:id="34" w:name="_Toc268862300"/>
      <w:bookmarkStart w:id="35" w:name="_Toc286928024"/>
      <w:bookmarkStart w:id="36" w:name="_Toc435680624"/>
      <w:r w:rsidRPr="000718BE">
        <w:rPr>
          <w:sz w:val="24"/>
          <w:szCs w:val="24"/>
        </w:rPr>
        <w:t xml:space="preserve">6.4.1 </w:t>
      </w:r>
      <w:r w:rsidR="00BC0116" w:rsidRPr="000718BE">
        <w:rPr>
          <w:sz w:val="24"/>
          <w:szCs w:val="24"/>
        </w:rPr>
        <w:t>Hodnocení žádostí o poskytnutí institucionální podpory a vydání rozhodnutí o poskytnutí podpory</w:t>
      </w:r>
      <w:bookmarkEnd w:id="34"/>
      <w:bookmarkEnd w:id="35"/>
      <w:bookmarkEnd w:id="36"/>
    </w:p>
    <w:p w14:paraId="64700F00" w14:textId="4E90C670" w:rsidR="00E425E2" w:rsidRPr="000718BE" w:rsidRDefault="00E425E2" w:rsidP="00E425E2">
      <w:pPr>
        <w:pStyle w:val="Textnormy"/>
        <w:rPr>
          <w:rFonts w:asciiTheme="minorHAnsi" w:hAnsiTheme="minorHAnsi"/>
          <w:sz w:val="24"/>
          <w:szCs w:val="24"/>
        </w:rPr>
      </w:pPr>
      <w:r w:rsidRPr="000718BE">
        <w:rPr>
          <w:rFonts w:asciiTheme="minorHAnsi" w:hAnsiTheme="minorHAnsi"/>
          <w:sz w:val="24"/>
          <w:szCs w:val="24"/>
        </w:rPr>
        <w:t>Odborné hodnocení obsahu žádosti o poskytnutí podpory NFB neprovádí, neboť podmínkou pro poskytnutí podpory je, že uchazeč byl vybrán mezinárodním poskytovatelem v souladu s</w:t>
      </w:r>
      <w:r w:rsidR="00D22DE0">
        <w:rPr>
          <w:rFonts w:asciiTheme="minorHAnsi" w:hAnsiTheme="minorHAnsi"/>
          <w:sz w:val="24"/>
          <w:szCs w:val="24"/>
        </w:rPr>
        <w:t> </w:t>
      </w:r>
      <w:r w:rsidRPr="000718BE">
        <w:rPr>
          <w:rFonts w:asciiTheme="minorHAnsi" w:hAnsiTheme="minorHAnsi"/>
          <w:sz w:val="24"/>
          <w:szCs w:val="24"/>
        </w:rPr>
        <w:t>pravidly příslušného programu. NFB tyto výsledky akceptuje, pokud jsou doloženy způsobem stanoveným výše.</w:t>
      </w:r>
    </w:p>
    <w:p w14:paraId="39FC6471" w14:textId="77777777" w:rsidR="00BC0116" w:rsidRPr="000718BE" w:rsidRDefault="00E425E2" w:rsidP="00BC0116">
      <w:pPr>
        <w:pStyle w:val="Textnormy"/>
        <w:rPr>
          <w:rFonts w:asciiTheme="minorHAnsi" w:hAnsiTheme="minorHAnsi"/>
          <w:sz w:val="24"/>
          <w:szCs w:val="24"/>
        </w:rPr>
      </w:pPr>
      <w:r w:rsidRPr="000718BE">
        <w:rPr>
          <w:rFonts w:asciiTheme="minorHAnsi" w:hAnsiTheme="minorHAnsi"/>
          <w:sz w:val="24"/>
          <w:szCs w:val="24"/>
        </w:rPr>
        <w:lastRenderedPageBreak/>
        <w:t>NFB</w:t>
      </w:r>
      <w:r w:rsidR="00BC0116" w:rsidRPr="000718BE">
        <w:rPr>
          <w:rFonts w:asciiTheme="minorHAnsi" w:hAnsiTheme="minorHAnsi"/>
          <w:sz w:val="24"/>
          <w:szCs w:val="24"/>
        </w:rPr>
        <w:t xml:space="preserve"> zkontroluje, zda </w:t>
      </w:r>
      <w:r w:rsidRPr="000718BE">
        <w:rPr>
          <w:rFonts w:asciiTheme="minorHAnsi" w:hAnsiTheme="minorHAnsi"/>
          <w:sz w:val="24"/>
          <w:szCs w:val="24"/>
        </w:rPr>
        <w:t>je</w:t>
      </w:r>
      <w:r w:rsidR="00BC0116" w:rsidRPr="000718BE">
        <w:rPr>
          <w:rFonts w:asciiTheme="minorHAnsi" w:hAnsiTheme="minorHAnsi"/>
          <w:sz w:val="24"/>
          <w:szCs w:val="24"/>
        </w:rPr>
        <w:t xml:space="preserve"> žádost o poskytnutí podpory správně vyplněna a zda je způsobilá pro poskytnutí podpory podle zákona o podpoře výzkumu, experimentálního vývoje a inovací a těchto pravidel a poté </w:t>
      </w:r>
      <w:r w:rsidRPr="000718BE">
        <w:rPr>
          <w:rFonts w:asciiTheme="minorHAnsi" w:hAnsiTheme="minorHAnsi"/>
          <w:sz w:val="24"/>
          <w:szCs w:val="24"/>
        </w:rPr>
        <w:t xml:space="preserve">schválí </w:t>
      </w:r>
      <w:r w:rsidR="00BC0116" w:rsidRPr="000718BE">
        <w:rPr>
          <w:rFonts w:asciiTheme="minorHAnsi" w:hAnsiTheme="minorHAnsi"/>
          <w:sz w:val="24"/>
          <w:szCs w:val="24"/>
        </w:rPr>
        <w:t>výši podpory z veřejných prostředků.</w:t>
      </w:r>
      <w:r w:rsidRPr="000718BE">
        <w:rPr>
          <w:rFonts w:asciiTheme="minorHAnsi" w:hAnsiTheme="minorHAnsi"/>
          <w:sz w:val="24"/>
          <w:szCs w:val="24"/>
        </w:rPr>
        <w:t xml:space="preserve"> NFB prověřuje, podle zaslaných dokumentů způsobilost </w:t>
      </w:r>
      <w:r w:rsidR="002A4A61" w:rsidRPr="000718BE">
        <w:rPr>
          <w:rFonts w:asciiTheme="minorHAnsi" w:hAnsiTheme="minorHAnsi"/>
          <w:sz w:val="24"/>
          <w:szCs w:val="24"/>
        </w:rPr>
        <w:t xml:space="preserve">uchazeče a dalších účastníků projektu </w:t>
      </w:r>
      <w:r w:rsidRPr="000718BE">
        <w:rPr>
          <w:rFonts w:asciiTheme="minorHAnsi" w:hAnsiTheme="minorHAnsi"/>
          <w:sz w:val="24"/>
          <w:szCs w:val="24"/>
        </w:rPr>
        <w:t>podle §</w:t>
      </w:r>
      <w:r w:rsidR="002A4A61" w:rsidRPr="000718BE">
        <w:rPr>
          <w:rFonts w:asciiTheme="minorHAnsi" w:hAnsiTheme="minorHAnsi"/>
          <w:sz w:val="24"/>
          <w:szCs w:val="24"/>
        </w:rPr>
        <w:t xml:space="preserve"> 18 bodu (5) a (6).</w:t>
      </w:r>
    </w:p>
    <w:p w14:paraId="22A61D0B" w14:textId="77777777" w:rsidR="00BC0116" w:rsidRPr="000718BE" w:rsidRDefault="00BC0116" w:rsidP="00BC0116">
      <w:pPr>
        <w:pStyle w:val="Textnormy"/>
        <w:rPr>
          <w:rFonts w:asciiTheme="minorHAnsi" w:hAnsiTheme="minorHAnsi"/>
          <w:sz w:val="24"/>
          <w:szCs w:val="24"/>
        </w:rPr>
      </w:pPr>
      <w:r w:rsidRPr="000718BE">
        <w:rPr>
          <w:rFonts w:asciiTheme="minorHAnsi" w:hAnsiTheme="minorHAnsi"/>
          <w:sz w:val="24"/>
          <w:szCs w:val="24"/>
        </w:rPr>
        <w:t xml:space="preserve">Oznámení o poskytnuté podpoře zveřejní </w:t>
      </w:r>
      <w:r w:rsidR="002A4A61" w:rsidRPr="000718BE">
        <w:rPr>
          <w:rFonts w:asciiTheme="minorHAnsi" w:hAnsiTheme="minorHAnsi"/>
          <w:sz w:val="24"/>
          <w:szCs w:val="24"/>
        </w:rPr>
        <w:t>NFB</w:t>
      </w:r>
      <w:r w:rsidRPr="000718BE">
        <w:rPr>
          <w:rFonts w:asciiTheme="minorHAnsi" w:hAnsiTheme="minorHAnsi"/>
          <w:sz w:val="24"/>
          <w:szCs w:val="24"/>
        </w:rPr>
        <w:t xml:space="preserve"> na adrese </w:t>
      </w:r>
      <w:hyperlink r:id="rId11" w:history="1">
        <w:r w:rsidR="002A4A61" w:rsidRPr="000718BE">
          <w:rPr>
            <w:rStyle w:val="Hypertextovodkaz"/>
            <w:rFonts w:asciiTheme="minorHAnsi" w:hAnsiTheme="minorHAnsi"/>
            <w:color w:val="auto"/>
            <w:sz w:val="24"/>
            <w:szCs w:val="24"/>
          </w:rPr>
          <w:t>www.msmt.cz</w:t>
        </w:r>
      </w:hyperlink>
      <w:r w:rsidRPr="000718BE">
        <w:rPr>
          <w:rFonts w:asciiTheme="minorHAnsi" w:hAnsiTheme="minorHAnsi"/>
          <w:sz w:val="24"/>
          <w:szCs w:val="24"/>
        </w:rPr>
        <w:t xml:space="preserve"> a úspěšným uchazečům zašle rozhodnutí o poskytnutí podpory. Uchazeče, kterým dotace nebyla přiznána, </w:t>
      </w:r>
      <w:r w:rsidR="002A4A61" w:rsidRPr="000718BE">
        <w:rPr>
          <w:rFonts w:asciiTheme="minorHAnsi" w:hAnsiTheme="minorHAnsi"/>
          <w:sz w:val="24"/>
          <w:szCs w:val="24"/>
        </w:rPr>
        <w:t>NFB</w:t>
      </w:r>
      <w:r w:rsidRPr="000718BE">
        <w:rPr>
          <w:rFonts w:asciiTheme="minorHAnsi" w:hAnsiTheme="minorHAnsi"/>
          <w:sz w:val="24"/>
          <w:szCs w:val="24"/>
        </w:rPr>
        <w:t xml:space="preserve"> písemně vyrozumí a uvede důvody odmítnutí žádosti. Odstraní-li uchazeč důvod, pro který byla žádost o poskytnutí podporu zamítnuta, může podat novou žádost o poskytnutí podpory.</w:t>
      </w:r>
    </w:p>
    <w:p w14:paraId="0C3E63AD" w14:textId="0AE59E47" w:rsidR="00BC0116" w:rsidRPr="000718BE" w:rsidRDefault="00BC0116" w:rsidP="00BC0116">
      <w:pPr>
        <w:pStyle w:val="Textnormy"/>
        <w:rPr>
          <w:rFonts w:asciiTheme="minorHAnsi" w:hAnsiTheme="minorHAnsi"/>
          <w:sz w:val="24"/>
          <w:szCs w:val="24"/>
        </w:rPr>
      </w:pPr>
      <w:r w:rsidRPr="000718BE">
        <w:rPr>
          <w:rFonts w:asciiTheme="minorHAnsi" w:hAnsiTheme="minorHAnsi"/>
          <w:sz w:val="24"/>
          <w:szCs w:val="24"/>
        </w:rPr>
        <w:t xml:space="preserve">Institucionální podpora bude poskytnuta v takové výši, aby celková výše příspěvku poskytnutá uchazeči </w:t>
      </w:r>
      <w:r w:rsidR="002A4A61" w:rsidRPr="000718BE">
        <w:rPr>
          <w:rFonts w:asciiTheme="minorHAnsi" w:hAnsiTheme="minorHAnsi"/>
          <w:sz w:val="24"/>
          <w:szCs w:val="24"/>
        </w:rPr>
        <w:t>NFB</w:t>
      </w:r>
      <w:r w:rsidRPr="000718BE">
        <w:rPr>
          <w:rFonts w:asciiTheme="minorHAnsi" w:hAnsiTheme="minorHAnsi"/>
          <w:sz w:val="24"/>
          <w:szCs w:val="24"/>
        </w:rPr>
        <w:t xml:space="preserve"> a </w:t>
      </w:r>
      <w:r w:rsidR="002A4A61" w:rsidRPr="000718BE">
        <w:rPr>
          <w:rFonts w:asciiTheme="minorHAnsi" w:hAnsiTheme="minorHAnsi"/>
          <w:sz w:val="24"/>
          <w:szCs w:val="24"/>
        </w:rPr>
        <w:t>ESE</w:t>
      </w:r>
      <w:r w:rsidRPr="000718BE">
        <w:rPr>
          <w:rFonts w:asciiTheme="minorHAnsi" w:hAnsiTheme="minorHAnsi"/>
          <w:sz w:val="24"/>
          <w:szCs w:val="24"/>
        </w:rPr>
        <w:t xml:space="preserve"> (součet obou příspěvků) na úhradu uznaných způsobilých nákladů projektu, resp. jeho části řešené uchazečem, společně s příjmy projektu nepřekročila maximální možnou výši požadované veřejné podpory poskytované na uznané způsobilé náklady vzniklé při řešení projektu nebo jeho části podle </w:t>
      </w:r>
      <w:r w:rsidR="00D619F9" w:rsidRPr="00D619F9">
        <w:rPr>
          <w:rFonts w:asciiTheme="minorHAnsi" w:hAnsiTheme="minorHAnsi"/>
          <w:sz w:val="24"/>
          <w:szCs w:val="24"/>
        </w:rPr>
        <w:t>Nařízení Komise (EU) č.</w:t>
      </w:r>
      <w:r w:rsidR="007B25CE">
        <w:rPr>
          <w:rFonts w:asciiTheme="minorHAnsi" w:hAnsiTheme="minorHAnsi"/>
          <w:sz w:val="24"/>
          <w:szCs w:val="24"/>
        </w:rPr>
        <w:t> </w:t>
      </w:r>
      <w:r w:rsidR="00D619F9" w:rsidRPr="00D619F9">
        <w:rPr>
          <w:rFonts w:asciiTheme="minorHAnsi" w:hAnsiTheme="minorHAnsi"/>
          <w:sz w:val="24"/>
          <w:szCs w:val="24"/>
        </w:rPr>
        <w:t>651/2014</w:t>
      </w:r>
      <w:r w:rsidRPr="000718BE">
        <w:rPr>
          <w:rFonts w:asciiTheme="minorHAnsi" w:hAnsiTheme="minorHAnsi"/>
          <w:sz w:val="24"/>
          <w:szCs w:val="24"/>
        </w:rPr>
        <w:t xml:space="preserve">. Soulad výše požadované podpory </w:t>
      </w:r>
      <w:r w:rsidR="007B25CE">
        <w:rPr>
          <w:rFonts w:asciiTheme="minorHAnsi" w:hAnsiTheme="minorHAnsi"/>
          <w:sz w:val="24"/>
          <w:szCs w:val="24"/>
        </w:rPr>
        <w:t xml:space="preserve">s tímto nařízením posoudí </w:t>
      </w:r>
      <w:r w:rsidRPr="000718BE">
        <w:rPr>
          <w:rFonts w:asciiTheme="minorHAnsi" w:hAnsiTheme="minorHAnsi"/>
          <w:sz w:val="24"/>
          <w:szCs w:val="24"/>
        </w:rPr>
        <w:t xml:space="preserve">u konkrétních uchazečů </w:t>
      </w:r>
      <w:r w:rsidR="00425A83" w:rsidRPr="000718BE">
        <w:rPr>
          <w:rFonts w:asciiTheme="minorHAnsi" w:hAnsiTheme="minorHAnsi"/>
          <w:sz w:val="24"/>
          <w:szCs w:val="24"/>
        </w:rPr>
        <w:t>NFB</w:t>
      </w:r>
      <w:r w:rsidRPr="000718BE">
        <w:rPr>
          <w:rFonts w:asciiTheme="minorHAnsi" w:hAnsiTheme="minorHAnsi"/>
          <w:sz w:val="24"/>
          <w:szCs w:val="24"/>
        </w:rPr>
        <w:t xml:space="preserve">. </w:t>
      </w:r>
    </w:p>
    <w:p w14:paraId="50828C75" w14:textId="77777777" w:rsidR="00BC0116" w:rsidRPr="000718BE" w:rsidRDefault="00BC0116" w:rsidP="00425A83">
      <w:pPr>
        <w:rPr>
          <w:rFonts w:asciiTheme="minorHAnsi" w:hAnsiTheme="minorHAnsi"/>
          <w:sz w:val="24"/>
          <w:szCs w:val="24"/>
        </w:rPr>
      </w:pPr>
      <w:r w:rsidRPr="000718BE">
        <w:rPr>
          <w:rFonts w:asciiTheme="minorHAnsi" w:hAnsiTheme="minorHAnsi"/>
          <w:sz w:val="24"/>
          <w:szCs w:val="24"/>
        </w:rPr>
        <w:t xml:space="preserve">Celková výše institucionální podpory nesmí současně překročit limit </w:t>
      </w:r>
      <w:r w:rsidR="00E20705" w:rsidRPr="000718BE">
        <w:rPr>
          <w:rFonts w:asciiTheme="minorHAnsi" w:hAnsiTheme="minorHAnsi"/>
          <w:sz w:val="24"/>
          <w:szCs w:val="24"/>
        </w:rPr>
        <w:t>stanovený v kritériích</w:t>
      </w:r>
      <w:r w:rsidR="00425A83" w:rsidRPr="000718BE">
        <w:rPr>
          <w:rFonts w:asciiTheme="minorHAnsi" w:hAnsiTheme="minorHAnsi"/>
          <w:sz w:val="24"/>
          <w:szCs w:val="24"/>
        </w:rPr>
        <w:t xml:space="preserve"> způsobilosti uvedeným na </w:t>
      </w:r>
      <w:hyperlink r:id="rId12" w:history="1">
        <w:r w:rsidR="00425A83" w:rsidRPr="000718BE">
          <w:rPr>
            <w:rStyle w:val="Hypertextovodkaz"/>
            <w:rFonts w:asciiTheme="minorHAnsi" w:hAnsiTheme="minorHAnsi"/>
            <w:color w:val="auto"/>
            <w:sz w:val="24"/>
            <w:szCs w:val="24"/>
          </w:rPr>
          <w:t>https://www.eurostars-eureka.eu/countries/czech-republic</w:t>
        </w:r>
      </w:hyperlink>
      <w:r w:rsidR="00425A83" w:rsidRPr="000718BE">
        <w:rPr>
          <w:rFonts w:asciiTheme="minorHAnsi" w:hAnsiTheme="minorHAnsi"/>
          <w:sz w:val="24"/>
          <w:szCs w:val="24"/>
        </w:rPr>
        <w:t>.</w:t>
      </w:r>
    </w:p>
    <w:p w14:paraId="3B534F94" w14:textId="77777777" w:rsidR="00BC0116" w:rsidRPr="000718BE" w:rsidRDefault="00BC0116" w:rsidP="00BC0116">
      <w:pPr>
        <w:pStyle w:val="Textnormy"/>
        <w:rPr>
          <w:rFonts w:asciiTheme="minorHAnsi" w:hAnsiTheme="minorHAnsi"/>
          <w:sz w:val="24"/>
          <w:szCs w:val="24"/>
        </w:rPr>
      </w:pPr>
      <w:r w:rsidRPr="000718BE">
        <w:rPr>
          <w:rFonts w:asciiTheme="minorHAnsi" w:hAnsiTheme="minorHAnsi"/>
          <w:sz w:val="24"/>
          <w:szCs w:val="24"/>
        </w:rPr>
        <w:t>Ministerstvo může pro posouzení oprávněnosti žádostí o poskytnutí podpory ustavit odbornou hodnotící komisi, která mu ve sporných případech poskytne pomoc. Členové této odborné komise budou písemně zavázáni k zachování mlčenlivosti o informacích, které jim budou poskytnuty, a k závazku nezneužít tyto informace ve prospěch svůj, nebo třetích osob.</w:t>
      </w:r>
    </w:p>
    <w:p w14:paraId="0620A9E6" w14:textId="77777777" w:rsidR="00267497" w:rsidRPr="000718BE" w:rsidRDefault="00AA6BBC" w:rsidP="00F55DD8">
      <w:pPr>
        <w:pStyle w:val="Nadpis2"/>
        <w:spacing w:after="0"/>
        <w:rPr>
          <w:rStyle w:val="normlntunChar"/>
          <w:rFonts w:asciiTheme="minorHAnsi" w:hAnsiTheme="minorHAnsi"/>
          <w:b/>
          <w:sz w:val="28"/>
        </w:rPr>
      </w:pPr>
      <w:bookmarkStart w:id="37" w:name="_Toc435680625"/>
      <w:r w:rsidRPr="000718BE">
        <w:rPr>
          <w:rStyle w:val="normlntunChar"/>
          <w:rFonts w:asciiTheme="minorHAnsi" w:hAnsiTheme="minorHAnsi"/>
          <w:b/>
          <w:sz w:val="28"/>
        </w:rPr>
        <w:t>6</w:t>
      </w:r>
      <w:r w:rsidR="00554CA1" w:rsidRPr="000718BE">
        <w:rPr>
          <w:rStyle w:val="normlntunChar"/>
          <w:rFonts w:asciiTheme="minorHAnsi" w:hAnsiTheme="minorHAnsi"/>
          <w:b/>
          <w:sz w:val="28"/>
        </w:rPr>
        <w:t>.</w:t>
      </w:r>
      <w:r w:rsidR="002F2626">
        <w:rPr>
          <w:rStyle w:val="normlntunChar"/>
          <w:rFonts w:asciiTheme="minorHAnsi" w:hAnsiTheme="minorHAnsi"/>
          <w:b/>
          <w:sz w:val="28"/>
        </w:rPr>
        <w:t>5</w:t>
      </w:r>
      <w:r w:rsidR="00267497" w:rsidRPr="000718BE">
        <w:rPr>
          <w:rStyle w:val="normlntunChar"/>
          <w:rFonts w:asciiTheme="minorHAnsi" w:hAnsiTheme="minorHAnsi"/>
          <w:b/>
          <w:sz w:val="28"/>
        </w:rPr>
        <w:t xml:space="preserve"> </w:t>
      </w:r>
      <w:r w:rsidR="00C76E14" w:rsidRPr="000718BE">
        <w:rPr>
          <w:rStyle w:val="normlntunChar"/>
          <w:rFonts w:asciiTheme="minorHAnsi" w:hAnsiTheme="minorHAnsi"/>
          <w:b/>
          <w:sz w:val="28"/>
        </w:rPr>
        <w:t xml:space="preserve">Rozhodnutí o poskytnutí </w:t>
      </w:r>
      <w:r w:rsidR="001727CB" w:rsidRPr="000718BE">
        <w:rPr>
          <w:rStyle w:val="normlntunChar"/>
          <w:rFonts w:asciiTheme="minorHAnsi" w:hAnsiTheme="minorHAnsi"/>
          <w:b/>
          <w:sz w:val="28"/>
        </w:rPr>
        <w:t>institucionální podpory</w:t>
      </w:r>
      <w:bookmarkEnd w:id="37"/>
      <w:r w:rsidR="00C76E14" w:rsidRPr="000718BE">
        <w:rPr>
          <w:rStyle w:val="normlntunChar"/>
          <w:rFonts w:asciiTheme="minorHAnsi" w:hAnsiTheme="minorHAnsi"/>
          <w:b/>
          <w:sz w:val="28"/>
        </w:rPr>
        <w:t xml:space="preserve"> </w:t>
      </w:r>
    </w:p>
    <w:p w14:paraId="2E229AD2" w14:textId="77777777" w:rsidR="00267497" w:rsidRPr="000718BE" w:rsidRDefault="00267497" w:rsidP="00760CDE">
      <w:pPr>
        <w:pStyle w:val="Odstavecseseznamem"/>
        <w:spacing w:after="120" w:line="264" w:lineRule="auto"/>
        <w:ind w:left="0"/>
        <w:jc w:val="both"/>
        <w:rPr>
          <w:rStyle w:val="normlntunChar"/>
          <w:rFonts w:asciiTheme="minorHAnsi" w:hAnsiTheme="minorHAnsi"/>
          <w:b w:val="0"/>
        </w:rPr>
      </w:pPr>
      <w:r w:rsidRPr="000718BE">
        <w:rPr>
          <w:rStyle w:val="normlntunChar"/>
          <w:rFonts w:asciiTheme="minorHAnsi" w:hAnsiTheme="minorHAnsi"/>
          <w:b w:val="0"/>
        </w:rPr>
        <w:t xml:space="preserve">Na základě předchozího procesu </w:t>
      </w:r>
      <w:r w:rsidR="00554CA1" w:rsidRPr="000718BE">
        <w:rPr>
          <w:rStyle w:val="normlntunChar"/>
          <w:rFonts w:asciiTheme="minorHAnsi" w:hAnsiTheme="minorHAnsi"/>
          <w:b w:val="0"/>
        </w:rPr>
        <w:t>NFB</w:t>
      </w:r>
      <w:r w:rsidRPr="000718BE">
        <w:rPr>
          <w:rStyle w:val="normlntunChar"/>
          <w:rFonts w:asciiTheme="minorHAnsi" w:hAnsiTheme="minorHAnsi"/>
          <w:b w:val="0"/>
        </w:rPr>
        <w:t xml:space="preserve"> </w:t>
      </w:r>
      <w:r w:rsidR="00937E73" w:rsidRPr="000718BE">
        <w:rPr>
          <w:rStyle w:val="normlntunChar"/>
          <w:rFonts w:asciiTheme="minorHAnsi" w:hAnsiTheme="minorHAnsi"/>
          <w:b w:val="0"/>
        </w:rPr>
        <w:t xml:space="preserve">vydá NFB rozhodnutí o poskytnutí institucionální podpory se </w:t>
      </w:r>
      <w:r w:rsidR="00E20705" w:rsidRPr="000718BE">
        <w:rPr>
          <w:rStyle w:val="normlntunChar"/>
          <w:rFonts w:asciiTheme="minorHAnsi" w:hAnsiTheme="minorHAnsi"/>
          <w:b w:val="0"/>
        </w:rPr>
        <w:t>stanovenou konečnou výší</w:t>
      </w:r>
      <w:r w:rsidRPr="000718BE">
        <w:rPr>
          <w:rStyle w:val="normlntunChar"/>
          <w:rFonts w:asciiTheme="minorHAnsi" w:hAnsiTheme="minorHAnsi"/>
          <w:b w:val="0"/>
        </w:rPr>
        <w:t xml:space="preserve"> </w:t>
      </w:r>
      <w:r w:rsidR="007504F0" w:rsidRPr="000718BE">
        <w:rPr>
          <w:rStyle w:val="normlntunChar"/>
          <w:rFonts w:asciiTheme="minorHAnsi" w:hAnsiTheme="minorHAnsi"/>
          <w:b w:val="0"/>
        </w:rPr>
        <w:t xml:space="preserve">institucionální </w:t>
      </w:r>
      <w:r w:rsidRPr="000718BE">
        <w:rPr>
          <w:rStyle w:val="normlntunChar"/>
          <w:rFonts w:asciiTheme="minorHAnsi" w:hAnsiTheme="minorHAnsi"/>
          <w:b w:val="0"/>
        </w:rPr>
        <w:t xml:space="preserve">podpory </w:t>
      </w:r>
      <w:r w:rsidR="00425A83" w:rsidRPr="000718BE">
        <w:rPr>
          <w:rStyle w:val="normlntunChar"/>
          <w:rFonts w:asciiTheme="minorHAnsi" w:hAnsiTheme="minorHAnsi"/>
          <w:b w:val="0"/>
        </w:rPr>
        <w:t>vycházející z rozhodnutí ESE</w:t>
      </w:r>
      <w:r w:rsidR="00937E73" w:rsidRPr="000718BE">
        <w:rPr>
          <w:rStyle w:val="normlntunChar"/>
          <w:rFonts w:asciiTheme="minorHAnsi" w:hAnsiTheme="minorHAnsi"/>
          <w:b w:val="0"/>
        </w:rPr>
        <w:t xml:space="preserve"> </w:t>
      </w:r>
      <w:r w:rsidRPr="000718BE">
        <w:rPr>
          <w:rStyle w:val="normlntunChar"/>
          <w:rFonts w:asciiTheme="minorHAnsi" w:hAnsiTheme="minorHAnsi"/>
          <w:b w:val="0"/>
        </w:rPr>
        <w:t>v jednotlivých l</w:t>
      </w:r>
      <w:r w:rsidR="00047DFC" w:rsidRPr="000718BE">
        <w:rPr>
          <w:rStyle w:val="normlntunChar"/>
          <w:rFonts w:asciiTheme="minorHAnsi" w:hAnsiTheme="minorHAnsi"/>
          <w:b w:val="0"/>
        </w:rPr>
        <w:t xml:space="preserve">etech řešení projektu </w:t>
      </w:r>
      <w:r w:rsidR="00937E73" w:rsidRPr="000718BE">
        <w:rPr>
          <w:rStyle w:val="normlntunChar"/>
          <w:rFonts w:asciiTheme="minorHAnsi" w:hAnsiTheme="minorHAnsi"/>
          <w:b w:val="0"/>
        </w:rPr>
        <w:t xml:space="preserve">ve prospěch </w:t>
      </w:r>
      <w:r w:rsidR="00047DFC" w:rsidRPr="000718BE">
        <w:rPr>
          <w:rStyle w:val="normlntunChar"/>
          <w:rFonts w:asciiTheme="minorHAnsi" w:hAnsiTheme="minorHAnsi"/>
          <w:b w:val="0"/>
        </w:rPr>
        <w:t>příjemců.</w:t>
      </w:r>
    </w:p>
    <w:p w14:paraId="009A41F6" w14:textId="77777777" w:rsidR="00047DFC" w:rsidRPr="000718BE" w:rsidRDefault="00047DFC" w:rsidP="00760CDE">
      <w:pPr>
        <w:pStyle w:val="Odstavecseseznamem"/>
        <w:spacing w:after="120" w:line="264" w:lineRule="auto"/>
        <w:ind w:left="0"/>
        <w:jc w:val="both"/>
        <w:rPr>
          <w:rStyle w:val="normlntunChar"/>
          <w:rFonts w:asciiTheme="minorHAnsi" w:hAnsiTheme="minorHAnsi"/>
          <w:b w:val="0"/>
        </w:rPr>
      </w:pPr>
      <w:r w:rsidRPr="000718BE">
        <w:rPr>
          <w:rStyle w:val="normlntunChar"/>
          <w:rFonts w:asciiTheme="minorHAnsi" w:hAnsiTheme="minorHAnsi"/>
          <w:b w:val="0"/>
        </w:rPr>
        <w:t>Při nutnosti změn ve vydaných rozhodnutích se postupuje principem změnových řízení.</w:t>
      </w:r>
    </w:p>
    <w:p w14:paraId="38E11B69" w14:textId="77777777" w:rsidR="002B0AB6" w:rsidRPr="000718BE" w:rsidRDefault="002B0AB6" w:rsidP="00AC0AFD">
      <w:pPr>
        <w:pStyle w:val="Odstavecseseznamem"/>
        <w:spacing w:after="0" w:line="264" w:lineRule="auto"/>
        <w:ind w:left="0"/>
        <w:jc w:val="both"/>
        <w:rPr>
          <w:rStyle w:val="normlntunChar"/>
          <w:rFonts w:asciiTheme="minorHAnsi" w:hAnsiTheme="minorHAnsi"/>
        </w:rPr>
      </w:pPr>
      <w:r w:rsidRPr="000718BE">
        <w:rPr>
          <w:rStyle w:val="normlntunChar"/>
          <w:rFonts w:asciiTheme="minorHAnsi" w:hAnsiTheme="minorHAnsi"/>
        </w:rPr>
        <w:t xml:space="preserve">Rozhodnutí </w:t>
      </w:r>
      <w:r w:rsidR="00F83F0A">
        <w:rPr>
          <w:rStyle w:val="normlntunChar"/>
          <w:rFonts w:asciiTheme="minorHAnsi" w:hAnsiTheme="minorHAnsi"/>
        </w:rPr>
        <w:t>NFB</w:t>
      </w:r>
      <w:r w:rsidRPr="000718BE">
        <w:rPr>
          <w:rStyle w:val="normlntunChar"/>
          <w:rFonts w:asciiTheme="minorHAnsi" w:hAnsiTheme="minorHAnsi"/>
        </w:rPr>
        <w:t xml:space="preserve"> je konečné a nelze se vůči němu odvolat.</w:t>
      </w:r>
    </w:p>
    <w:p w14:paraId="2EE568F5" w14:textId="77777777" w:rsidR="00D0510F" w:rsidRPr="000718BE" w:rsidRDefault="00D0510F" w:rsidP="00AC0AFD">
      <w:pPr>
        <w:pStyle w:val="Nadpis2"/>
        <w:spacing w:after="0"/>
        <w:rPr>
          <w:rStyle w:val="normlntunChar"/>
          <w:rFonts w:asciiTheme="minorHAnsi" w:hAnsiTheme="minorHAnsi"/>
          <w:b/>
        </w:rPr>
      </w:pPr>
    </w:p>
    <w:p w14:paraId="31F84DD4" w14:textId="77777777" w:rsidR="00291C7B" w:rsidRPr="000718BE" w:rsidRDefault="00937E73" w:rsidP="00E63C22">
      <w:pPr>
        <w:pStyle w:val="Nadpis2"/>
        <w:rPr>
          <w:rStyle w:val="normlntunChar"/>
          <w:rFonts w:asciiTheme="minorHAnsi" w:hAnsiTheme="minorHAnsi"/>
          <w:b/>
          <w:sz w:val="28"/>
          <w:szCs w:val="22"/>
        </w:rPr>
      </w:pPr>
      <w:bookmarkStart w:id="38" w:name="_Toc435680626"/>
      <w:r w:rsidRPr="000718BE">
        <w:t>6.</w:t>
      </w:r>
      <w:r w:rsidR="002F2626">
        <w:t>6</w:t>
      </w:r>
      <w:r w:rsidR="00622D40" w:rsidRPr="000718BE">
        <w:t xml:space="preserve"> </w:t>
      </w:r>
      <w:r w:rsidR="00267497" w:rsidRPr="000718BE">
        <w:t xml:space="preserve">Postupy pro vydávání právních aktů </w:t>
      </w:r>
      <w:r w:rsidR="00CB19FD" w:rsidRPr="000718BE">
        <w:t>pro poskytování institucionální podpory</w:t>
      </w:r>
      <w:r w:rsidR="00267497" w:rsidRPr="000718BE">
        <w:t xml:space="preserve"> </w:t>
      </w:r>
      <w:r w:rsidR="00EA458D" w:rsidRPr="000718BE">
        <w:t>(včetně základních náležitostí právních aktů)</w:t>
      </w:r>
      <w:bookmarkEnd w:id="38"/>
    </w:p>
    <w:p w14:paraId="1DCE9B27" w14:textId="77777777" w:rsidR="00267497" w:rsidRPr="000718BE" w:rsidRDefault="00267497" w:rsidP="00F044A8">
      <w:pPr>
        <w:spacing w:after="120" w:line="264" w:lineRule="auto"/>
        <w:jc w:val="both"/>
        <w:rPr>
          <w:rStyle w:val="normlntunChar"/>
          <w:rFonts w:asciiTheme="minorHAnsi" w:hAnsiTheme="minorHAnsi"/>
          <w:b w:val="0"/>
        </w:rPr>
      </w:pPr>
      <w:r w:rsidRPr="000718BE">
        <w:rPr>
          <w:rStyle w:val="normlntunChar"/>
          <w:rFonts w:asciiTheme="minorHAnsi" w:hAnsiTheme="minorHAnsi"/>
          <w:b w:val="0"/>
        </w:rPr>
        <w:t xml:space="preserve">Právním aktem o přidělení prostředků je </w:t>
      </w:r>
      <w:r w:rsidRPr="000718BE">
        <w:rPr>
          <w:rStyle w:val="normlntunChar"/>
          <w:rFonts w:asciiTheme="minorHAnsi" w:hAnsiTheme="minorHAnsi"/>
          <w:u w:val="single"/>
        </w:rPr>
        <w:t xml:space="preserve">rozhodnutí o </w:t>
      </w:r>
      <w:r w:rsidR="00411C3E" w:rsidRPr="000718BE">
        <w:rPr>
          <w:rStyle w:val="normlntunChar"/>
          <w:rFonts w:asciiTheme="minorHAnsi" w:hAnsiTheme="minorHAnsi"/>
          <w:u w:val="single"/>
        </w:rPr>
        <w:t xml:space="preserve">poskytnutí </w:t>
      </w:r>
      <w:r w:rsidRPr="000718BE">
        <w:rPr>
          <w:rStyle w:val="normlntunChar"/>
          <w:rFonts w:asciiTheme="minorHAnsi" w:hAnsiTheme="minorHAnsi"/>
          <w:u w:val="single"/>
        </w:rPr>
        <w:t>institucionální podpory</w:t>
      </w:r>
      <w:r w:rsidR="008124F6" w:rsidRPr="000718BE">
        <w:rPr>
          <w:rStyle w:val="normlntunChar"/>
          <w:rFonts w:asciiTheme="minorHAnsi" w:hAnsiTheme="minorHAnsi"/>
          <w:u w:val="single"/>
        </w:rPr>
        <w:t xml:space="preserve"> </w:t>
      </w:r>
      <w:r w:rsidR="008124F6" w:rsidRPr="000718BE">
        <w:rPr>
          <w:rStyle w:val="normlntunChar"/>
          <w:rFonts w:asciiTheme="minorHAnsi" w:hAnsiTheme="minorHAnsi"/>
          <w:b w:val="0"/>
          <w:u w:val="single"/>
        </w:rPr>
        <w:t>(dále jen „Rozhodnutí“</w:t>
      </w:r>
      <w:r w:rsidR="00F044A8" w:rsidRPr="000718BE">
        <w:rPr>
          <w:rStyle w:val="normlntunChar"/>
          <w:rFonts w:asciiTheme="minorHAnsi" w:hAnsiTheme="minorHAnsi"/>
          <w:b w:val="0"/>
          <w:u w:val="single"/>
        </w:rPr>
        <w:t xml:space="preserve">; </w:t>
      </w:r>
      <w:r w:rsidR="00F044A8" w:rsidRPr="000718BE">
        <w:rPr>
          <w:rStyle w:val="normlntunChar"/>
          <w:rFonts w:asciiTheme="minorHAnsi" w:hAnsiTheme="minorHAnsi"/>
          <w:b w:val="0"/>
          <w:i/>
          <w:u w:val="single"/>
        </w:rPr>
        <w:t xml:space="preserve">angl. </w:t>
      </w:r>
      <w:r w:rsidR="00CA1265" w:rsidRPr="000718BE">
        <w:rPr>
          <w:rStyle w:val="normlntunChar"/>
          <w:rFonts w:asciiTheme="minorHAnsi" w:hAnsiTheme="minorHAnsi"/>
          <w:b w:val="0"/>
          <w:i/>
          <w:u w:val="single"/>
        </w:rPr>
        <w:t>P</w:t>
      </w:r>
      <w:r w:rsidR="00F044A8" w:rsidRPr="000718BE">
        <w:rPr>
          <w:rStyle w:val="normlntunChar"/>
          <w:rFonts w:asciiTheme="minorHAnsi" w:hAnsiTheme="minorHAnsi"/>
          <w:b w:val="0"/>
          <w:i/>
          <w:u w:val="single"/>
        </w:rPr>
        <w:t xml:space="preserve">roject </w:t>
      </w:r>
      <w:proofErr w:type="spellStart"/>
      <w:r w:rsidR="00F044A8" w:rsidRPr="000718BE">
        <w:rPr>
          <w:rStyle w:val="normlntunChar"/>
          <w:rFonts w:asciiTheme="minorHAnsi" w:hAnsiTheme="minorHAnsi"/>
          <w:b w:val="0"/>
          <w:i/>
          <w:u w:val="single"/>
        </w:rPr>
        <w:t>contract</w:t>
      </w:r>
      <w:proofErr w:type="spellEnd"/>
      <w:r w:rsidR="008124F6" w:rsidRPr="000718BE">
        <w:rPr>
          <w:rStyle w:val="normlntunChar"/>
          <w:rFonts w:asciiTheme="minorHAnsi" w:hAnsiTheme="minorHAnsi"/>
          <w:b w:val="0"/>
          <w:u w:val="single"/>
        </w:rPr>
        <w:t>)</w:t>
      </w:r>
      <w:r w:rsidRPr="000718BE">
        <w:rPr>
          <w:rStyle w:val="normlntunChar"/>
          <w:rFonts w:asciiTheme="minorHAnsi" w:hAnsiTheme="minorHAnsi"/>
          <w:b w:val="0"/>
          <w:u w:val="single"/>
        </w:rPr>
        <w:t>.</w:t>
      </w:r>
      <w:r w:rsidRPr="000718BE">
        <w:rPr>
          <w:rStyle w:val="normlntunChar"/>
          <w:rFonts w:asciiTheme="minorHAnsi" w:hAnsiTheme="minorHAnsi"/>
          <w:b w:val="0"/>
        </w:rPr>
        <w:t xml:space="preserve"> </w:t>
      </w:r>
    </w:p>
    <w:p w14:paraId="1A22F88B" w14:textId="77777777" w:rsidR="00267497" w:rsidRPr="000718BE" w:rsidRDefault="00267497" w:rsidP="000A4B49">
      <w:pPr>
        <w:pStyle w:val="Textnormy"/>
        <w:spacing w:line="264" w:lineRule="auto"/>
        <w:rPr>
          <w:rFonts w:asciiTheme="minorHAnsi" w:hAnsiTheme="minorHAnsi"/>
          <w:sz w:val="24"/>
          <w:szCs w:val="24"/>
        </w:rPr>
      </w:pPr>
      <w:r w:rsidRPr="000718BE">
        <w:rPr>
          <w:rFonts w:asciiTheme="minorHAnsi" w:hAnsiTheme="minorHAnsi"/>
          <w:sz w:val="24"/>
          <w:szCs w:val="24"/>
        </w:rPr>
        <w:t xml:space="preserve">Rozhodnutí vydává </w:t>
      </w:r>
      <w:r w:rsidR="002243F2" w:rsidRPr="000718BE">
        <w:rPr>
          <w:rFonts w:asciiTheme="minorHAnsi" w:hAnsiTheme="minorHAnsi"/>
          <w:sz w:val="24"/>
          <w:szCs w:val="24"/>
        </w:rPr>
        <w:t>NFB</w:t>
      </w:r>
      <w:r w:rsidRPr="000718BE">
        <w:rPr>
          <w:rFonts w:asciiTheme="minorHAnsi" w:hAnsiTheme="minorHAnsi"/>
          <w:sz w:val="24"/>
          <w:szCs w:val="24"/>
        </w:rPr>
        <w:t xml:space="preserve"> </w:t>
      </w:r>
      <w:r w:rsidR="00E20705" w:rsidRPr="000718BE">
        <w:rPr>
          <w:rFonts w:asciiTheme="minorHAnsi" w:hAnsiTheme="minorHAnsi"/>
          <w:sz w:val="24"/>
          <w:szCs w:val="24"/>
        </w:rPr>
        <w:t xml:space="preserve">až </w:t>
      </w:r>
      <w:r w:rsidRPr="000718BE">
        <w:rPr>
          <w:rFonts w:asciiTheme="minorHAnsi" w:hAnsiTheme="minorHAnsi"/>
          <w:sz w:val="24"/>
          <w:szCs w:val="24"/>
        </w:rPr>
        <w:t>na celou dobu řešení projektu</w:t>
      </w:r>
      <w:r w:rsidR="002243F2" w:rsidRPr="000718BE">
        <w:rPr>
          <w:rFonts w:asciiTheme="minorHAnsi" w:hAnsiTheme="minorHAnsi"/>
          <w:sz w:val="24"/>
          <w:szCs w:val="24"/>
        </w:rPr>
        <w:t xml:space="preserve"> Eurostars-2</w:t>
      </w:r>
      <w:r w:rsidRPr="000718BE">
        <w:rPr>
          <w:rFonts w:asciiTheme="minorHAnsi" w:hAnsiTheme="minorHAnsi"/>
          <w:sz w:val="24"/>
          <w:szCs w:val="24"/>
        </w:rPr>
        <w:t xml:space="preserve">. Je možné je měnit pouze vydáním tzv. </w:t>
      </w:r>
      <w:r w:rsidRPr="000718BE">
        <w:rPr>
          <w:rFonts w:asciiTheme="minorHAnsi" w:hAnsiTheme="minorHAnsi"/>
          <w:i/>
          <w:sz w:val="24"/>
          <w:szCs w:val="24"/>
        </w:rPr>
        <w:t>změnového rozhodnutí</w:t>
      </w:r>
      <w:r w:rsidR="00D10DA0" w:rsidRPr="000718BE">
        <w:rPr>
          <w:rFonts w:asciiTheme="minorHAnsi" w:hAnsiTheme="minorHAnsi"/>
          <w:sz w:val="24"/>
          <w:szCs w:val="24"/>
        </w:rPr>
        <w:t xml:space="preserve"> (tj. rozhodnutí o </w:t>
      </w:r>
      <w:r w:rsidRPr="000718BE">
        <w:rPr>
          <w:rFonts w:asciiTheme="minorHAnsi" w:hAnsiTheme="minorHAnsi"/>
          <w:sz w:val="24"/>
          <w:szCs w:val="24"/>
        </w:rPr>
        <w:t>změně rozhodnutí o poskytnutí institucionální podpory).</w:t>
      </w:r>
    </w:p>
    <w:p w14:paraId="4AA5AA03" w14:textId="3D0BEA11" w:rsidR="002E0776" w:rsidRPr="000718BE" w:rsidRDefault="00CA1265" w:rsidP="000A4B49">
      <w:pPr>
        <w:pStyle w:val="Textnormy"/>
        <w:spacing w:line="264" w:lineRule="auto"/>
        <w:rPr>
          <w:rFonts w:asciiTheme="minorHAnsi" w:hAnsiTheme="minorHAnsi"/>
          <w:sz w:val="24"/>
          <w:szCs w:val="24"/>
        </w:rPr>
      </w:pPr>
      <w:r w:rsidRPr="000718BE">
        <w:rPr>
          <w:rFonts w:asciiTheme="minorHAnsi" w:hAnsiTheme="minorHAnsi"/>
          <w:sz w:val="24"/>
          <w:szCs w:val="24"/>
        </w:rPr>
        <w:t>NFB</w:t>
      </w:r>
      <w:r w:rsidR="00775FAD">
        <w:rPr>
          <w:rFonts w:asciiTheme="minorHAnsi" w:hAnsiTheme="minorHAnsi"/>
          <w:sz w:val="24"/>
          <w:szCs w:val="24"/>
        </w:rPr>
        <w:t xml:space="preserve"> </w:t>
      </w:r>
      <w:r w:rsidR="00267497" w:rsidRPr="000718BE">
        <w:rPr>
          <w:rFonts w:asciiTheme="minorHAnsi" w:hAnsiTheme="minorHAnsi"/>
          <w:sz w:val="24"/>
          <w:szCs w:val="24"/>
        </w:rPr>
        <w:t>vydá</w:t>
      </w:r>
      <w:r w:rsidR="00053EB0" w:rsidRPr="000718BE">
        <w:rPr>
          <w:rFonts w:asciiTheme="minorHAnsi" w:hAnsiTheme="minorHAnsi"/>
          <w:sz w:val="24"/>
          <w:szCs w:val="24"/>
        </w:rPr>
        <w:t>vá</w:t>
      </w:r>
      <w:r w:rsidR="00267497" w:rsidRPr="000718BE">
        <w:rPr>
          <w:rFonts w:asciiTheme="minorHAnsi" w:hAnsiTheme="minorHAnsi"/>
          <w:sz w:val="24"/>
          <w:szCs w:val="24"/>
        </w:rPr>
        <w:t xml:space="preserve"> </w:t>
      </w:r>
      <w:r w:rsidR="00463840" w:rsidRPr="000718BE">
        <w:rPr>
          <w:rFonts w:asciiTheme="minorHAnsi" w:hAnsiTheme="minorHAnsi"/>
          <w:sz w:val="24"/>
          <w:szCs w:val="24"/>
        </w:rPr>
        <w:t>ve prospěch úspěšných uchazečů R</w:t>
      </w:r>
      <w:r w:rsidR="00267497" w:rsidRPr="000718BE">
        <w:rPr>
          <w:rFonts w:asciiTheme="minorHAnsi" w:hAnsiTheme="minorHAnsi"/>
          <w:sz w:val="24"/>
          <w:szCs w:val="24"/>
        </w:rPr>
        <w:t>ozhodnutí</w:t>
      </w:r>
      <w:r w:rsidR="00463840" w:rsidRPr="000718BE">
        <w:rPr>
          <w:rFonts w:asciiTheme="minorHAnsi" w:hAnsiTheme="minorHAnsi"/>
          <w:sz w:val="24"/>
          <w:szCs w:val="24"/>
        </w:rPr>
        <w:t>. Údaje potřebné pro přípravu R</w:t>
      </w:r>
      <w:r w:rsidR="00267497" w:rsidRPr="000718BE">
        <w:rPr>
          <w:rFonts w:asciiTheme="minorHAnsi" w:hAnsiTheme="minorHAnsi"/>
          <w:sz w:val="24"/>
          <w:szCs w:val="24"/>
        </w:rPr>
        <w:t>ozhodnutí jsou údaje uvedené v návrhu projektu (např. údaje o příjemci, číslo bankov</w:t>
      </w:r>
      <w:r w:rsidR="00A85C08" w:rsidRPr="000718BE">
        <w:rPr>
          <w:rFonts w:asciiTheme="minorHAnsi" w:hAnsiTheme="minorHAnsi"/>
          <w:sz w:val="24"/>
          <w:szCs w:val="24"/>
        </w:rPr>
        <w:t xml:space="preserve">ního účtu, jméno osoby </w:t>
      </w:r>
      <w:r w:rsidR="00267497" w:rsidRPr="000718BE">
        <w:rPr>
          <w:rFonts w:asciiTheme="minorHAnsi" w:hAnsiTheme="minorHAnsi"/>
          <w:sz w:val="24"/>
          <w:szCs w:val="24"/>
        </w:rPr>
        <w:t>odpovědné příje</w:t>
      </w:r>
      <w:r w:rsidR="00053EB0" w:rsidRPr="000718BE">
        <w:rPr>
          <w:rFonts w:asciiTheme="minorHAnsi" w:hAnsiTheme="minorHAnsi"/>
          <w:sz w:val="24"/>
          <w:szCs w:val="24"/>
        </w:rPr>
        <w:t>mci za řešení projektu) nebo v</w:t>
      </w:r>
      <w:r w:rsidR="00F8257D" w:rsidRPr="000718BE">
        <w:rPr>
          <w:rFonts w:asciiTheme="minorHAnsi" w:hAnsiTheme="minorHAnsi"/>
          <w:sz w:val="24"/>
          <w:szCs w:val="24"/>
        </w:rPr>
        <w:t xml:space="preserve"> Rozhodnutí o udělení grantu </w:t>
      </w:r>
      <w:r w:rsidR="00F8257D" w:rsidRPr="000718BE">
        <w:rPr>
          <w:rFonts w:asciiTheme="minorHAnsi" w:hAnsiTheme="minorHAnsi"/>
          <w:sz w:val="24"/>
          <w:szCs w:val="24"/>
        </w:rPr>
        <w:lastRenderedPageBreak/>
        <w:t>(</w:t>
      </w:r>
      <w:proofErr w:type="spellStart"/>
      <w:r w:rsidR="00F8257D" w:rsidRPr="000718BE">
        <w:rPr>
          <w:rFonts w:asciiTheme="minorHAnsi" w:hAnsiTheme="minorHAnsi"/>
          <w:sz w:val="24"/>
          <w:szCs w:val="24"/>
        </w:rPr>
        <w:t>Award</w:t>
      </w:r>
      <w:proofErr w:type="spellEnd"/>
      <w:r w:rsidR="00F8257D" w:rsidRPr="000718BE">
        <w:rPr>
          <w:rFonts w:asciiTheme="minorHAnsi" w:hAnsiTheme="minorHAnsi"/>
          <w:sz w:val="24"/>
          <w:szCs w:val="24"/>
        </w:rPr>
        <w:t xml:space="preserve"> </w:t>
      </w:r>
      <w:proofErr w:type="spellStart"/>
      <w:r w:rsidR="00F8257D" w:rsidRPr="000718BE">
        <w:rPr>
          <w:rFonts w:asciiTheme="minorHAnsi" w:hAnsiTheme="minorHAnsi"/>
          <w:sz w:val="24"/>
          <w:szCs w:val="24"/>
        </w:rPr>
        <w:t>Decision</w:t>
      </w:r>
      <w:proofErr w:type="spellEnd"/>
      <w:r w:rsidR="00F8257D" w:rsidRPr="000718BE">
        <w:rPr>
          <w:rFonts w:asciiTheme="minorHAnsi" w:hAnsiTheme="minorHAnsi"/>
          <w:sz w:val="24"/>
          <w:szCs w:val="24"/>
        </w:rPr>
        <w:t xml:space="preserve">) ESE. </w:t>
      </w:r>
      <w:r w:rsidR="00463840" w:rsidRPr="000718BE">
        <w:rPr>
          <w:rFonts w:asciiTheme="minorHAnsi" w:hAnsiTheme="minorHAnsi"/>
          <w:sz w:val="24"/>
          <w:szCs w:val="24"/>
        </w:rPr>
        <w:t>Součástí R</w:t>
      </w:r>
      <w:r w:rsidR="00267497" w:rsidRPr="000718BE">
        <w:rPr>
          <w:rFonts w:asciiTheme="minorHAnsi" w:hAnsiTheme="minorHAnsi"/>
          <w:sz w:val="24"/>
          <w:szCs w:val="24"/>
        </w:rPr>
        <w:t>ozhodnutí je schválený návrh projektu</w:t>
      </w:r>
      <w:r w:rsidR="00F8257D" w:rsidRPr="000718BE">
        <w:rPr>
          <w:rFonts w:asciiTheme="minorHAnsi" w:hAnsiTheme="minorHAnsi"/>
          <w:sz w:val="24"/>
          <w:szCs w:val="24"/>
        </w:rPr>
        <w:t xml:space="preserve"> (</w:t>
      </w:r>
      <w:r w:rsidR="00775FAD">
        <w:rPr>
          <w:rFonts w:asciiTheme="minorHAnsi" w:hAnsiTheme="minorHAnsi"/>
          <w:sz w:val="24"/>
          <w:szCs w:val="24"/>
        </w:rPr>
        <w:t xml:space="preserve">je akceptován </w:t>
      </w:r>
      <w:r w:rsidR="00F8257D" w:rsidRPr="000718BE">
        <w:rPr>
          <w:rFonts w:asciiTheme="minorHAnsi" w:hAnsiTheme="minorHAnsi"/>
          <w:sz w:val="24"/>
          <w:szCs w:val="24"/>
        </w:rPr>
        <w:t>v anglickém jazyce)</w:t>
      </w:r>
      <w:r w:rsidR="00267497" w:rsidRPr="000718BE">
        <w:rPr>
          <w:rFonts w:asciiTheme="minorHAnsi" w:hAnsiTheme="minorHAnsi"/>
          <w:sz w:val="24"/>
          <w:szCs w:val="24"/>
        </w:rPr>
        <w:t xml:space="preserve">. </w:t>
      </w:r>
    </w:p>
    <w:p w14:paraId="299C69BA" w14:textId="77777777" w:rsidR="00267497" w:rsidRPr="000718BE" w:rsidRDefault="00463840" w:rsidP="000A4B49">
      <w:pPr>
        <w:pStyle w:val="Textnormy"/>
        <w:spacing w:line="264" w:lineRule="auto"/>
        <w:rPr>
          <w:rFonts w:asciiTheme="minorHAnsi" w:hAnsiTheme="minorHAnsi"/>
          <w:sz w:val="24"/>
          <w:szCs w:val="24"/>
        </w:rPr>
      </w:pPr>
      <w:r w:rsidRPr="000718BE">
        <w:rPr>
          <w:rFonts w:asciiTheme="minorHAnsi" w:hAnsiTheme="minorHAnsi"/>
          <w:sz w:val="24"/>
          <w:szCs w:val="24"/>
        </w:rPr>
        <w:t>Mezi náležitosti R</w:t>
      </w:r>
      <w:r w:rsidR="00267497" w:rsidRPr="000718BE">
        <w:rPr>
          <w:rFonts w:asciiTheme="minorHAnsi" w:hAnsiTheme="minorHAnsi"/>
          <w:sz w:val="24"/>
          <w:szCs w:val="24"/>
        </w:rPr>
        <w:t>ozhodnutí podle § 9 odst. 1 zákona č. 130/2002 Sb. o podpoře výzkumu, experimentálního vývoje a inovací</w:t>
      </w:r>
      <w:r w:rsidR="00187F39" w:rsidRPr="000718BE">
        <w:rPr>
          <w:rFonts w:asciiTheme="minorHAnsi" w:hAnsiTheme="minorHAnsi"/>
          <w:sz w:val="24"/>
          <w:szCs w:val="24"/>
        </w:rPr>
        <w:t xml:space="preserve"> a bilaterální dohody</w:t>
      </w:r>
      <w:r w:rsidR="00267497" w:rsidRPr="000718BE">
        <w:rPr>
          <w:rFonts w:asciiTheme="minorHAnsi" w:hAnsiTheme="minorHAnsi"/>
          <w:sz w:val="24"/>
          <w:szCs w:val="24"/>
        </w:rPr>
        <w:t xml:space="preserve"> </w:t>
      </w:r>
      <w:r w:rsidR="006217A3" w:rsidRPr="000718BE">
        <w:rPr>
          <w:rFonts w:asciiTheme="minorHAnsi" w:hAnsiTheme="minorHAnsi"/>
          <w:sz w:val="24"/>
          <w:szCs w:val="24"/>
        </w:rPr>
        <w:t xml:space="preserve">neopomenutelně </w:t>
      </w:r>
      <w:r w:rsidR="00267497" w:rsidRPr="000718BE">
        <w:rPr>
          <w:rFonts w:asciiTheme="minorHAnsi" w:hAnsiTheme="minorHAnsi"/>
          <w:sz w:val="24"/>
          <w:szCs w:val="24"/>
        </w:rPr>
        <w:t>patří:</w:t>
      </w:r>
    </w:p>
    <w:p w14:paraId="7090DEA2" w14:textId="77777777" w:rsidR="00267497" w:rsidRPr="000718BE" w:rsidRDefault="00267497" w:rsidP="006A10D1">
      <w:pPr>
        <w:pStyle w:val="Textnormy"/>
        <w:numPr>
          <w:ilvl w:val="4"/>
          <w:numId w:val="20"/>
        </w:numPr>
        <w:spacing w:line="264" w:lineRule="auto"/>
        <w:ind w:left="284" w:hanging="284"/>
        <w:rPr>
          <w:rFonts w:asciiTheme="minorHAnsi" w:hAnsiTheme="minorHAnsi"/>
          <w:sz w:val="24"/>
          <w:szCs w:val="24"/>
        </w:rPr>
      </w:pPr>
      <w:r w:rsidRPr="000718BE">
        <w:rPr>
          <w:rFonts w:asciiTheme="minorHAnsi" w:hAnsiTheme="minorHAnsi"/>
          <w:sz w:val="24"/>
          <w:szCs w:val="24"/>
        </w:rPr>
        <w:t xml:space="preserve">označení </w:t>
      </w:r>
      <w:r w:rsidR="00F8257D" w:rsidRPr="000718BE">
        <w:rPr>
          <w:rFonts w:asciiTheme="minorHAnsi" w:hAnsiTheme="minorHAnsi"/>
          <w:sz w:val="24"/>
          <w:szCs w:val="24"/>
        </w:rPr>
        <w:t>NFB</w:t>
      </w:r>
      <w:r w:rsidR="00CA1268" w:rsidRPr="000718BE">
        <w:rPr>
          <w:rFonts w:asciiTheme="minorHAnsi" w:hAnsiTheme="minorHAnsi"/>
          <w:sz w:val="24"/>
          <w:szCs w:val="24"/>
        </w:rPr>
        <w:t>;</w:t>
      </w:r>
    </w:p>
    <w:p w14:paraId="00B9D36F" w14:textId="77777777" w:rsidR="00267497" w:rsidRPr="000718BE" w:rsidRDefault="00D10DA0" w:rsidP="006A10D1">
      <w:pPr>
        <w:pStyle w:val="Textnormy"/>
        <w:numPr>
          <w:ilvl w:val="4"/>
          <w:numId w:val="20"/>
        </w:numPr>
        <w:spacing w:line="264" w:lineRule="auto"/>
        <w:ind w:left="284" w:hanging="284"/>
        <w:rPr>
          <w:rFonts w:asciiTheme="minorHAnsi" w:hAnsiTheme="minorHAnsi"/>
          <w:sz w:val="24"/>
          <w:szCs w:val="24"/>
        </w:rPr>
      </w:pPr>
      <w:r w:rsidRPr="000718BE">
        <w:rPr>
          <w:rFonts w:asciiTheme="minorHAnsi" w:hAnsiTheme="minorHAnsi"/>
          <w:sz w:val="24"/>
          <w:szCs w:val="24"/>
        </w:rPr>
        <w:t>označení příjemce;</w:t>
      </w:r>
    </w:p>
    <w:p w14:paraId="73F0F00F" w14:textId="77777777" w:rsidR="00267497" w:rsidRPr="000718BE" w:rsidRDefault="00267497" w:rsidP="006A10D1">
      <w:pPr>
        <w:pStyle w:val="Textnormy"/>
        <w:numPr>
          <w:ilvl w:val="4"/>
          <w:numId w:val="20"/>
        </w:numPr>
        <w:spacing w:line="264" w:lineRule="auto"/>
        <w:ind w:left="284" w:hanging="284"/>
        <w:rPr>
          <w:rFonts w:asciiTheme="minorHAnsi" w:hAnsiTheme="minorHAnsi"/>
          <w:sz w:val="24"/>
          <w:szCs w:val="24"/>
        </w:rPr>
      </w:pPr>
      <w:r w:rsidRPr="000718BE">
        <w:rPr>
          <w:rFonts w:asciiTheme="minorHAnsi" w:hAnsiTheme="minorHAnsi"/>
          <w:sz w:val="24"/>
          <w:szCs w:val="24"/>
        </w:rPr>
        <w:t>název, identifikační údaje</w:t>
      </w:r>
      <w:r w:rsidR="00CA1268" w:rsidRPr="000718BE">
        <w:rPr>
          <w:rFonts w:asciiTheme="minorHAnsi" w:hAnsiTheme="minorHAnsi"/>
          <w:sz w:val="24"/>
          <w:szCs w:val="24"/>
        </w:rPr>
        <w:t xml:space="preserve"> projektu a předmět jeho řešení;</w:t>
      </w:r>
    </w:p>
    <w:p w14:paraId="7D366C21" w14:textId="77777777" w:rsidR="00267497" w:rsidRPr="000718BE" w:rsidRDefault="00267497" w:rsidP="006A10D1">
      <w:pPr>
        <w:pStyle w:val="Textnormy"/>
        <w:numPr>
          <w:ilvl w:val="4"/>
          <w:numId w:val="20"/>
        </w:numPr>
        <w:spacing w:line="264" w:lineRule="auto"/>
        <w:ind w:left="284" w:hanging="284"/>
        <w:rPr>
          <w:rFonts w:asciiTheme="minorHAnsi" w:hAnsiTheme="minorHAnsi"/>
          <w:sz w:val="24"/>
          <w:szCs w:val="24"/>
        </w:rPr>
      </w:pPr>
      <w:r w:rsidRPr="000718BE">
        <w:rPr>
          <w:rFonts w:asciiTheme="minorHAnsi" w:hAnsiTheme="minorHAnsi"/>
          <w:sz w:val="24"/>
          <w:szCs w:val="24"/>
        </w:rPr>
        <w:t>cíle projektu a jeho předpokládané výsledky,</w:t>
      </w:r>
      <w:r w:rsidR="00CA1268" w:rsidRPr="000718BE">
        <w:rPr>
          <w:rFonts w:asciiTheme="minorHAnsi" w:hAnsiTheme="minorHAnsi"/>
          <w:sz w:val="24"/>
          <w:szCs w:val="24"/>
        </w:rPr>
        <w:t xml:space="preserve"> způsob ověření jejich dosažení;</w:t>
      </w:r>
    </w:p>
    <w:p w14:paraId="2BDF1CF5" w14:textId="77777777" w:rsidR="00267497" w:rsidRPr="000718BE" w:rsidRDefault="00267497" w:rsidP="006A10D1">
      <w:pPr>
        <w:pStyle w:val="Textnormy"/>
        <w:numPr>
          <w:ilvl w:val="4"/>
          <w:numId w:val="20"/>
        </w:numPr>
        <w:spacing w:line="264" w:lineRule="auto"/>
        <w:ind w:left="284" w:hanging="284"/>
        <w:rPr>
          <w:rFonts w:asciiTheme="minorHAnsi" w:hAnsiTheme="minorHAnsi"/>
          <w:sz w:val="24"/>
          <w:szCs w:val="24"/>
        </w:rPr>
      </w:pPr>
      <w:r w:rsidRPr="000718BE">
        <w:rPr>
          <w:rFonts w:asciiTheme="minorHAnsi" w:hAnsiTheme="minorHAnsi"/>
          <w:sz w:val="24"/>
          <w:szCs w:val="24"/>
        </w:rPr>
        <w:t>jméno, příjmení a případné akademické tituly a vědecké hodnosti fyzické osoby, která je příjemci odpovědná za odbornou úroveň</w:t>
      </w:r>
      <w:r w:rsidR="00CA1268" w:rsidRPr="000718BE">
        <w:rPr>
          <w:rFonts w:asciiTheme="minorHAnsi" w:hAnsiTheme="minorHAnsi"/>
          <w:sz w:val="24"/>
          <w:szCs w:val="24"/>
        </w:rPr>
        <w:t xml:space="preserve"> projektu, (dále jen „řešitel“);</w:t>
      </w:r>
    </w:p>
    <w:p w14:paraId="2966BD4B" w14:textId="77777777" w:rsidR="00267497" w:rsidRPr="000718BE" w:rsidRDefault="00267497" w:rsidP="006A10D1">
      <w:pPr>
        <w:pStyle w:val="Textnormy"/>
        <w:numPr>
          <w:ilvl w:val="4"/>
          <w:numId w:val="20"/>
        </w:numPr>
        <w:spacing w:line="264" w:lineRule="auto"/>
        <w:ind w:left="284" w:hanging="284"/>
        <w:rPr>
          <w:rFonts w:asciiTheme="minorHAnsi" w:hAnsiTheme="minorHAnsi"/>
          <w:sz w:val="24"/>
          <w:szCs w:val="24"/>
        </w:rPr>
      </w:pPr>
      <w:r w:rsidRPr="000718BE">
        <w:rPr>
          <w:rFonts w:asciiTheme="minorHAnsi" w:hAnsiTheme="minorHAnsi"/>
          <w:sz w:val="24"/>
          <w:szCs w:val="24"/>
        </w:rPr>
        <w:t>termíny zahájení a ukončení ře</w:t>
      </w:r>
      <w:r w:rsidR="00CA1268" w:rsidRPr="000718BE">
        <w:rPr>
          <w:rFonts w:asciiTheme="minorHAnsi" w:hAnsiTheme="minorHAnsi"/>
          <w:sz w:val="24"/>
          <w:szCs w:val="24"/>
        </w:rPr>
        <w:t>šení projektu;</w:t>
      </w:r>
    </w:p>
    <w:p w14:paraId="6578BB5D" w14:textId="205CBBE7" w:rsidR="00267497" w:rsidRPr="000718BE" w:rsidRDefault="00267497" w:rsidP="006A10D1">
      <w:pPr>
        <w:pStyle w:val="Textnormy"/>
        <w:numPr>
          <w:ilvl w:val="4"/>
          <w:numId w:val="20"/>
        </w:numPr>
        <w:spacing w:line="264" w:lineRule="auto"/>
        <w:ind w:left="284" w:hanging="284"/>
        <w:rPr>
          <w:rFonts w:asciiTheme="minorHAnsi" w:hAnsiTheme="minorHAnsi"/>
          <w:sz w:val="24"/>
          <w:szCs w:val="24"/>
        </w:rPr>
      </w:pPr>
      <w:r w:rsidRPr="000718BE">
        <w:rPr>
          <w:rFonts w:asciiTheme="minorHAnsi" w:hAnsiTheme="minorHAnsi"/>
          <w:sz w:val="24"/>
          <w:szCs w:val="24"/>
        </w:rPr>
        <w:t xml:space="preserve">výše </w:t>
      </w:r>
      <w:r w:rsidR="00C80545" w:rsidRPr="000718BE">
        <w:rPr>
          <w:rFonts w:asciiTheme="minorHAnsi" w:hAnsiTheme="minorHAnsi"/>
          <w:sz w:val="24"/>
          <w:szCs w:val="24"/>
        </w:rPr>
        <w:t>způsobilých výdajů</w:t>
      </w:r>
      <w:r w:rsidRPr="000718BE">
        <w:rPr>
          <w:rFonts w:asciiTheme="minorHAnsi" w:hAnsiTheme="minorHAnsi"/>
          <w:sz w:val="24"/>
          <w:szCs w:val="24"/>
        </w:rPr>
        <w:t xml:space="preserve"> projektu a jejich členění, výše podpory a její rozdělení v</w:t>
      </w:r>
      <w:r w:rsidR="00056054" w:rsidRPr="000718BE">
        <w:rPr>
          <w:rFonts w:asciiTheme="minorHAnsi" w:hAnsiTheme="minorHAnsi"/>
          <w:sz w:val="24"/>
          <w:szCs w:val="24"/>
        </w:rPr>
        <w:t> </w:t>
      </w:r>
      <w:r w:rsidRPr="000718BE">
        <w:rPr>
          <w:rFonts w:asciiTheme="minorHAnsi" w:hAnsiTheme="minorHAnsi"/>
          <w:sz w:val="24"/>
          <w:szCs w:val="24"/>
        </w:rPr>
        <w:t>jednotlivých letech včetně termínů a způsobu jejího poskytování, včetně vyznačení podílu spolufin</w:t>
      </w:r>
      <w:r w:rsidR="00F6593C" w:rsidRPr="000718BE">
        <w:rPr>
          <w:rFonts w:asciiTheme="minorHAnsi" w:hAnsiTheme="minorHAnsi"/>
          <w:sz w:val="24"/>
          <w:szCs w:val="24"/>
        </w:rPr>
        <w:t>ancovaného z Programu a vlastních zdrojů</w:t>
      </w:r>
      <w:r w:rsidR="00CA1268" w:rsidRPr="000718BE">
        <w:rPr>
          <w:rFonts w:asciiTheme="minorHAnsi" w:hAnsiTheme="minorHAnsi"/>
          <w:sz w:val="24"/>
          <w:szCs w:val="24"/>
        </w:rPr>
        <w:t>;</w:t>
      </w:r>
    </w:p>
    <w:p w14:paraId="63B8C5CF" w14:textId="100436AC" w:rsidR="00927941" w:rsidRPr="000718BE" w:rsidRDefault="006217A3" w:rsidP="006A10D1">
      <w:pPr>
        <w:pStyle w:val="Textnormy"/>
        <w:numPr>
          <w:ilvl w:val="4"/>
          <w:numId w:val="20"/>
        </w:numPr>
        <w:spacing w:line="264" w:lineRule="auto"/>
        <w:ind w:left="284" w:hanging="284"/>
        <w:rPr>
          <w:rFonts w:asciiTheme="minorHAnsi" w:hAnsiTheme="minorHAnsi"/>
          <w:sz w:val="24"/>
          <w:szCs w:val="24"/>
        </w:rPr>
      </w:pPr>
      <w:r w:rsidRPr="000718BE">
        <w:rPr>
          <w:rFonts w:asciiTheme="minorHAnsi" w:hAnsiTheme="minorHAnsi"/>
          <w:sz w:val="24"/>
          <w:szCs w:val="24"/>
        </w:rPr>
        <w:t xml:space="preserve">povinnost úhrady </w:t>
      </w:r>
      <w:r w:rsidR="00927941" w:rsidRPr="000718BE">
        <w:rPr>
          <w:rFonts w:asciiTheme="minorHAnsi" w:hAnsiTheme="minorHAnsi"/>
          <w:sz w:val="24"/>
          <w:szCs w:val="24"/>
        </w:rPr>
        <w:t xml:space="preserve">případné korekce </w:t>
      </w:r>
      <w:r w:rsidRPr="000718BE">
        <w:rPr>
          <w:rFonts w:asciiTheme="minorHAnsi" w:hAnsiTheme="minorHAnsi"/>
          <w:sz w:val="24"/>
          <w:szCs w:val="24"/>
        </w:rPr>
        <w:t>ze strany příjemce</w:t>
      </w:r>
      <w:r w:rsidR="00775FAD">
        <w:rPr>
          <w:rFonts w:asciiTheme="minorHAnsi" w:hAnsiTheme="minorHAnsi"/>
          <w:sz w:val="24"/>
          <w:szCs w:val="24"/>
        </w:rPr>
        <w:t>/dalšího účastníka projektu</w:t>
      </w:r>
      <w:r w:rsidR="00927941" w:rsidRPr="000718BE">
        <w:rPr>
          <w:rFonts w:asciiTheme="minorHAnsi" w:hAnsiTheme="minorHAnsi"/>
          <w:sz w:val="24"/>
          <w:szCs w:val="24"/>
        </w:rPr>
        <w:t>;</w:t>
      </w:r>
    </w:p>
    <w:p w14:paraId="42898D09" w14:textId="0285B103" w:rsidR="00267497" w:rsidRPr="000718BE" w:rsidRDefault="00267497" w:rsidP="006A10D1">
      <w:pPr>
        <w:pStyle w:val="Textnormy"/>
        <w:numPr>
          <w:ilvl w:val="4"/>
          <w:numId w:val="20"/>
        </w:numPr>
        <w:spacing w:line="264" w:lineRule="auto"/>
        <w:ind w:left="284" w:hanging="284"/>
        <w:rPr>
          <w:rFonts w:asciiTheme="minorHAnsi" w:hAnsiTheme="minorHAnsi"/>
          <w:sz w:val="24"/>
          <w:szCs w:val="24"/>
        </w:rPr>
      </w:pPr>
      <w:r w:rsidRPr="000718BE">
        <w:rPr>
          <w:rFonts w:asciiTheme="minorHAnsi" w:hAnsiTheme="minorHAnsi"/>
          <w:sz w:val="24"/>
          <w:szCs w:val="24"/>
        </w:rPr>
        <w:t xml:space="preserve">úprava užívacích a vlastnických práv k výsledkům </w:t>
      </w:r>
    </w:p>
    <w:p w14:paraId="31F46F42" w14:textId="66449DBB" w:rsidR="00267497" w:rsidRPr="000718BE" w:rsidRDefault="00267497" w:rsidP="006A10D1">
      <w:pPr>
        <w:pStyle w:val="Textnormy"/>
        <w:numPr>
          <w:ilvl w:val="4"/>
          <w:numId w:val="20"/>
        </w:numPr>
        <w:spacing w:line="264" w:lineRule="auto"/>
        <w:ind w:left="284" w:hanging="284"/>
        <w:rPr>
          <w:rFonts w:asciiTheme="minorHAnsi" w:hAnsiTheme="minorHAnsi"/>
          <w:sz w:val="24"/>
          <w:szCs w:val="24"/>
        </w:rPr>
      </w:pPr>
      <w:r w:rsidRPr="000718BE">
        <w:rPr>
          <w:rFonts w:asciiTheme="minorHAnsi" w:hAnsiTheme="minorHAnsi"/>
          <w:sz w:val="24"/>
          <w:szCs w:val="24"/>
        </w:rPr>
        <w:t xml:space="preserve">smluvní podmínky pro účast dalších účastníků projektu, výše jejich podpory s uvedením výše výdajů Programu a výše spolufinancování </w:t>
      </w:r>
      <w:r w:rsidR="006D5F85">
        <w:rPr>
          <w:rFonts w:asciiTheme="minorHAnsi" w:hAnsiTheme="minorHAnsi"/>
          <w:sz w:val="24"/>
          <w:szCs w:val="24"/>
        </w:rPr>
        <w:t>příjemce/dalšího účastníka projektu</w:t>
      </w:r>
      <w:r w:rsidRPr="000718BE">
        <w:rPr>
          <w:rFonts w:asciiTheme="minorHAnsi" w:hAnsiTheme="minorHAnsi"/>
          <w:sz w:val="24"/>
          <w:szCs w:val="24"/>
        </w:rPr>
        <w:t xml:space="preserve"> a její rozdělení v jednotlivých letech včetně termínů a způsob</w:t>
      </w:r>
      <w:r w:rsidR="00CA1268" w:rsidRPr="000718BE">
        <w:rPr>
          <w:rFonts w:asciiTheme="minorHAnsi" w:hAnsiTheme="minorHAnsi"/>
          <w:sz w:val="24"/>
          <w:szCs w:val="24"/>
        </w:rPr>
        <w:t>u jejího poskytování a kontroly;</w:t>
      </w:r>
    </w:p>
    <w:p w14:paraId="095CFA6A" w14:textId="77777777" w:rsidR="00267497" w:rsidRPr="000718BE" w:rsidRDefault="00267497" w:rsidP="006A10D1">
      <w:pPr>
        <w:pStyle w:val="Textnormy"/>
        <w:numPr>
          <w:ilvl w:val="4"/>
          <w:numId w:val="20"/>
        </w:numPr>
        <w:spacing w:line="264" w:lineRule="auto"/>
        <w:ind w:left="284" w:hanging="284"/>
        <w:rPr>
          <w:rFonts w:asciiTheme="minorHAnsi" w:hAnsiTheme="minorHAnsi"/>
          <w:sz w:val="24"/>
          <w:szCs w:val="24"/>
        </w:rPr>
      </w:pPr>
      <w:r w:rsidRPr="000718BE">
        <w:rPr>
          <w:rFonts w:asciiTheme="minorHAnsi" w:hAnsiTheme="minorHAnsi"/>
          <w:sz w:val="24"/>
          <w:szCs w:val="24"/>
        </w:rPr>
        <w:t>způsob vykaz</w:t>
      </w:r>
      <w:r w:rsidR="00CA1268" w:rsidRPr="000718BE">
        <w:rPr>
          <w:rFonts w:asciiTheme="minorHAnsi" w:hAnsiTheme="minorHAnsi"/>
          <w:sz w:val="24"/>
          <w:szCs w:val="24"/>
        </w:rPr>
        <w:t xml:space="preserve">ování </w:t>
      </w:r>
      <w:r w:rsidR="00C80545" w:rsidRPr="000718BE">
        <w:rPr>
          <w:rFonts w:asciiTheme="minorHAnsi" w:hAnsiTheme="minorHAnsi"/>
          <w:sz w:val="24"/>
          <w:szCs w:val="24"/>
        </w:rPr>
        <w:t>způsobilých</w:t>
      </w:r>
      <w:r w:rsidR="00CA1268" w:rsidRPr="000718BE">
        <w:rPr>
          <w:rFonts w:asciiTheme="minorHAnsi" w:hAnsiTheme="minorHAnsi"/>
          <w:sz w:val="24"/>
          <w:szCs w:val="24"/>
        </w:rPr>
        <w:t xml:space="preserve"> </w:t>
      </w:r>
      <w:r w:rsidR="00C80545" w:rsidRPr="000718BE">
        <w:rPr>
          <w:rFonts w:asciiTheme="minorHAnsi" w:hAnsiTheme="minorHAnsi"/>
          <w:sz w:val="24"/>
          <w:szCs w:val="24"/>
        </w:rPr>
        <w:t>výdajů</w:t>
      </w:r>
      <w:r w:rsidR="00CA1268" w:rsidRPr="000718BE">
        <w:rPr>
          <w:rFonts w:asciiTheme="minorHAnsi" w:hAnsiTheme="minorHAnsi"/>
          <w:sz w:val="24"/>
          <w:szCs w:val="24"/>
        </w:rPr>
        <w:t xml:space="preserve"> projektu;</w:t>
      </w:r>
    </w:p>
    <w:p w14:paraId="4EFF7A44" w14:textId="77777777" w:rsidR="00267497" w:rsidRPr="000718BE" w:rsidRDefault="00267497" w:rsidP="006A10D1">
      <w:pPr>
        <w:pStyle w:val="Textnormy"/>
        <w:numPr>
          <w:ilvl w:val="4"/>
          <w:numId w:val="20"/>
        </w:numPr>
        <w:spacing w:line="264" w:lineRule="auto"/>
        <w:ind w:left="284" w:hanging="284"/>
        <w:rPr>
          <w:rFonts w:asciiTheme="minorHAnsi" w:eastAsia="Batang" w:hAnsiTheme="minorHAnsi"/>
          <w:sz w:val="24"/>
          <w:szCs w:val="24"/>
          <w:lang w:eastAsia="ko-KR"/>
        </w:rPr>
      </w:pPr>
      <w:r w:rsidRPr="000718BE">
        <w:rPr>
          <w:rFonts w:asciiTheme="minorHAnsi" w:hAnsiTheme="minorHAnsi"/>
          <w:sz w:val="24"/>
          <w:szCs w:val="24"/>
        </w:rPr>
        <w:t xml:space="preserve">způsob kontroly řešení projektu, včetně kontroly využití poskytnuté podpory a kontroly využití </w:t>
      </w:r>
      <w:r w:rsidR="00CA1268" w:rsidRPr="000718BE">
        <w:rPr>
          <w:rFonts w:asciiTheme="minorHAnsi" w:eastAsia="Batang" w:hAnsiTheme="minorHAnsi"/>
          <w:sz w:val="24"/>
          <w:szCs w:val="24"/>
          <w:lang w:eastAsia="ko-KR"/>
        </w:rPr>
        <w:t>výsledků a uchování dokladů;</w:t>
      </w:r>
    </w:p>
    <w:p w14:paraId="3A0260AA" w14:textId="77777777" w:rsidR="00267497" w:rsidRPr="000718BE" w:rsidRDefault="00267497" w:rsidP="006A10D1">
      <w:pPr>
        <w:pStyle w:val="Textnormy"/>
        <w:numPr>
          <w:ilvl w:val="4"/>
          <w:numId w:val="20"/>
        </w:numPr>
        <w:spacing w:line="264" w:lineRule="auto"/>
        <w:ind w:left="284" w:hanging="284"/>
        <w:rPr>
          <w:rFonts w:asciiTheme="minorHAnsi" w:hAnsiTheme="minorHAnsi"/>
          <w:sz w:val="24"/>
          <w:szCs w:val="24"/>
        </w:rPr>
      </w:pPr>
      <w:r w:rsidRPr="000718BE">
        <w:rPr>
          <w:rFonts w:asciiTheme="minorHAnsi" w:hAnsiTheme="minorHAnsi"/>
          <w:sz w:val="24"/>
          <w:szCs w:val="24"/>
        </w:rPr>
        <w:t>způsob vyhodnocení výsledků řešení projektu včetn</w:t>
      </w:r>
      <w:r w:rsidR="00CA1268" w:rsidRPr="000718BE">
        <w:rPr>
          <w:rFonts w:asciiTheme="minorHAnsi" w:hAnsiTheme="minorHAnsi"/>
          <w:sz w:val="24"/>
          <w:szCs w:val="24"/>
        </w:rPr>
        <w:t>ě vypořádání poskytnuté podpory;</w:t>
      </w:r>
    </w:p>
    <w:p w14:paraId="08432B0F" w14:textId="77777777" w:rsidR="00267497" w:rsidRPr="000718BE" w:rsidRDefault="00267497" w:rsidP="006A10D1">
      <w:pPr>
        <w:pStyle w:val="Textnormy"/>
        <w:numPr>
          <w:ilvl w:val="4"/>
          <w:numId w:val="20"/>
        </w:numPr>
        <w:spacing w:line="264" w:lineRule="auto"/>
        <w:ind w:left="284" w:hanging="284"/>
        <w:rPr>
          <w:rFonts w:asciiTheme="minorHAnsi" w:eastAsia="Batang" w:hAnsiTheme="minorHAnsi"/>
          <w:sz w:val="24"/>
          <w:szCs w:val="24"/>
          <w:lang w:eastAsia="ko-KR"/>
        </w:rPr>
      </w:pPr>
      <w:r w:rsidRPr="000718BE">
        <w:rPr>
          <w:rFonts w:asciiTheme="minorHAnsi" w:hAnsiTheme="minorHAnsi"/>
          <w:sz w:val="24"/>
          <w:szCs w:val="24"/>
        </w:rPr>
        <w:t xml:space="preserve">vymezení stupně důvěrnosti údajů zahrnující jejich </w:t>
      </w:r>
      <w:r w:rsidRPr="000718BE">
        <w:rPr>
          <w:rFonts w:asciiTheme="minorHAnsi" w:eastAsia="Batang" w:hAnsiTheme="minorHAnsi"/>
          <w:sz w:val="24"/>
          <w:szCs w:val="24"/>
          <w:lang w:eastAsia="ko-KR"/>
        </w:rPr>
        <w:t>označení podle zvláštních právních předpisů</w:t>
      </w:r>
      <w:r w:rsidR="00CA1268" w:rsidRPr="000718BE">
        <w:rPr>
          <w:rFonts w:asciiTheme="minorHAnsi" w:eastAsia="Batang" w:hAnsiTheme="minorHAnsi"/>
          <w:sz w:val="24"/>
          <w:szCs w:val="24"/>
          <w:lang w:eastAsia="ko-KR"/>
        </w:rPr>
        <w:t>;</w:t>
      </w:r>
    </w:p>
    <w:p w14:paraId="13D79500" w14:textId="77777777" w:rsidR="00267497" w:rsidRPr="000718BE" w:rsidRDefault="00267497" w:rsidP="006A10D1">
      <w:pPr>
        <w:pStyle w:val="Textnormy"/>
        <w:numPr>
          <w:ilvl w:val="4"/>
          <w:numId w:val="20"/>
        </w:numPr>
        <w:spacing w:line="264" w:lineRule="auto"/>
        <w:ind w:left="284" w:hanging="284"/>
        <w:rPr>
          <w:rFonts w:asciiTheme="minorHAnsi" w:hAnsiTheme="minorHAnsi"/>
          <w:sz w:val="24"/>
          <w:szCs w:val="24"/>
        </w:rPr>
      </w:pPr>
      <w:r w:rsidRPr="000718BE">
        <w:rPr>
          <w:rFonts w:asciiTheme="minorHAnsi" w:hAnsiTheme="minorHAnsi"/>
          <w:sz w:val="24"/>
          <w:szCs w:val="24"/>
        </w:rPr>
        <w:t>způsob poskytnutí údajů o projektu a jeho výsledcích pro informační systém vý</w:t>
      </w:r>
      <w:r w:rsidR="00CA1268" w:rsidRPr="000718BE">
        <w:rPr>
          <w:rFonts w:asciiTheme="minorHAnsi" w:hAnsiTheme="minorHAnsi"/>
          <w:sz w:val="24"/>
          <w:szCs w:val="24"/>
        </w:rPr>
        <w:t>zkumu, vývoje a inovací;</w:t>
      </w:r>
    </w:p>
    <w:p w14:paraId="507BDD77" w14:textId="77777777" w:rsidR="00267497" w:rsidRPr="000718BE" w:rsidRDefault="00CA1268" w:rsidP="006A10D1">
      <w:pPr>
        <w:pStyle w:val="Textnormy"/>
        <w:numPr>
          <w:ilvl w:val="4"/>
          <w:numId w:val="20"/>
        </w:numPr>
        <w:spacing w:line="264" w:lineRule="auto"/>
        <w:ind w:left="284" w:hanging="284"/>
        <w:rPr>
          <w:rFonts w:asciiTheme="minorHAnsi" w:hAnsiTheme="minorHAnsi"/>
          <w:sz w:val="24"/>
          <w:szCs w:val="24"/>
        </w:rPr>
      </w:pPr>
      <w:r w:rsidRPr="000718BE">
        <w:rPr>
          <w:rFonts w:asciiTheme="minorHAnsi" w:hAnsiTheme="minorHAnsi"/>
          <w:sz w:val="24"/>
          <w:szCs w:val="24"/>
        </w:rPr>
        <w:t>způsob řešení sporů;</w:t>
      </w:r>
    </w:p>
    <w:p w14:paraId="3AEC0E79" w14:textId="229D91D1" w:rsidR="00267497" w:rsidRPr="000718BE" w:rsidRDefault="00267497" w:rsidP="006A10D1">
      <w:pPr>
        <w:pStyle w:val="Textnormy"/>
        <w:numPr>
          <w:ilvl w:val="4"/>
          <w:numId w:val="20"/>
        </w:numPr>
        <w:spacing w:line="264" w:lineRule="auto"/>
        <w:ind w:left="284" w:hanging="284"/>
        <w:rPr>
          <w:rFonts w:asciiTheme="minorHAnsi" w:hAnsiTheme="minorHAnsi"/>
          <w:sz w:val="24"/>
          <w:szCs w:val="24"/>
        </w:rPr>
      </w:pPr>
      <w:r w:rsidRPr="000718BE">
        <w:rPr>
          <w:rFonts w:asciiTheme="minorHAnsi" w:hAnsiTheme="minorHAnsi"/>
          <w:sz w:val="24"/>
          <w:szCs w:val="24"/>
        </w:rPr>
        <w:t>sankce za nedodržení p</w:t>
      </w:r>
      <w:r w:rsidR="006D5F85">
        <w:rPr>
          <w:rFonts w:asciiTheme="minorHAnsi" w:hAnsiTheme="minorHAnsi"/>
          <w:sz w:val="24"/>
          <w:szCs w:val="24"/>
        </w:rPr>
        <w:t>odmínek stanovených v r</w:t>
      </w:r>
      <w:r w:rsidRPr="000718BE">
        <w:rPr>
          <w:rFonts w:asciiTheme="minorHAnsi" w:hAnsiTheme="minorHAnsi"/>
          <w:sz w:val="24"/>
          <w:szCs w:val="24"/>
        </w:rPr>
        <w:t xml:space="preserve">ozhodnutí včetně </w:t>
      </w:r>
      <w:r w:rsidR="00CA1268" w:rsidRPr="000718BE">
        <w:rPr>
          <w:rFonts w:asciiTheme="minorHAnsi" w:hAnsiTheme="minorHAnsi"/>
          <w:sz w:val="24"/>
          <w:szCs w:val="24"/>
        </w:rPr>
        <w:t>podmínek pro pozastavení plateb;</w:t>
      </w:r>
    </w:p>
    <w:p w14:paraId="0CF4158C" w14:textId="36CC465D" w:rsidR="00267497" w:rsidRPr="000718BE" w:rsidRDefault="00267497" w:rsidP="006A10D1">
      <w:pPr>
        <w:pStyle w:val="Textnormy"/>
        <w:numPr>
          <w:ilvl w:val="4"/>
          <w:numId w:val="20"/>
        </w:numPr>
        <w:spacing w:line="264" w:lineRule="auto"/>
        <w:ind w:left="284" w:hanging="284"/>
        <w:rPr>
          <w:rFonts w:asciiTheme="minorHAnsi" w:hAnsiTheme="minorHAnsi"/>
          <w:sz w:val="24"/>
          <w:szCs w:val="24"/>
        </w:rPr>
      </w:pPr>
      <w:r w:rsidRPr="000718BE">
        <w:rPr>
          <w:rFonts w:asciiTheme="minorHAnsi" w:hAnsiTheme="minorHAnsi"/>
          <w:sz w:val="24"/>
          <w:szCs w:val="24"/>
        </w:rPr>
        <w:t>datum nabytí a uko</w:t>
      </w:r>
      <w:r w:rsidR="006D5F85">
        <w:rPr>
          <w:rFonts w:asciiTheme="minorHAnsi" w:hAnsiTheme="minorHAnsi"/>
          <w:sz w:val="24"/>
          <w:szCs w:val="24"/>
        </w:rPr>
        <w:t>nčení vykonatelnosti r</w:t>
      </w:r>
      <w:r w:rsidR="00CA1268" w:rsidRPr="000718BE">
        <w:rPr>
          <w:rFonts w:asciiTheme="minorHAnsi" w:hAnsiTheme="minorHAnsi"/>
          <w:sz w:val="24"/>
          <w:szCs w:val="24"/>
        </w:rPr>
        <w:t>ozhodnutí;</w:t>
      </w:r>
    </w:p>
    <w:p w14:paraId="0AEB4A52" w14:textId="77777777" w:rsidR="00267497" w:rsidRPr="000718BE" w:rsidRDefault="00267497" w:rsidP="006A10D1">
      <w:pPr>
        <w:pStyle w:val="Textnormy"/>
        <w:numPr>
          <w:ilvl w:val="4"/>
          <w:numId w:val="20"/>
        </w:numPr>
        <w:spacing w:line="264" w:lineRule="auto"/>
        <w:ind w:left="284" w:hanging="284"/>
        <w:rPr>
          <w:rFonts w:asciiTheme="minorHAnsi" w:hAnsiTheme="minorHAnsi"/>
          <w:sz w:val="24"/>
          <w:szCs w:val="24"/>
        </w:rPr>
      </w:pPr>
      <w:r w:rsidRPr="000718BE">
        <w:rPr>
          <w:rFonts w:asciiTheme="minorHAnsi" w:hAnsiTheme="minorHAnsi"/>
          <w:sz w:val="24"/>
          <w:szCs w:val="24"/>
        </w:rPr>
        <w:t xml:space="preserve">povinnost zamezit duplicitnímu financování projektu </w:t>
      </w:r>
      <w:r w:rsidR="00CA1268" w:rsidRPr="000718BE">
        <w:rPr>
          <w:rFonts w:asciiTheme="minorHAnsi" w:hAnsiTheme="minorHAnsi"/>
          <w:sz w:val="24"/>
          <w:szCs w:val="24"/>
        </w:rPr>
        <w:t>z dalších zdrojů</w:t>
      </w:r>
      <w:r w:rsidR="00F8257D" w:rsidRPr="000718BE">
        <w:rPr>
          <w:rFonts w:asciiTheme="minorHAnsi" w:hAnsiTheme="minorHAnsi"/>
          <w:sz w:val="24"/>
          <w:szCs w:val="24"/>
        </w:rPr>
        <w:t xml:space="preserve"> včetně zahraničních</w:t>
      </w:r>
      <w:r w:rsidR="00CA1268" w:rsidRPr="000718BE">
        <w:rPr>
          <w:rFonts w:asciiTheme="minorHAnsi" w:hAnsiTheme="minorHAnsi"/>
          <w:sz w:val="24"/>
          <w:szCs w:val="24"/>
        </w:rPr>
        <w:t>;</w:t>
      </w:r>
    </w:p>
    <w:p w14:paraId="7F8ED093" w14:textId="77777777" w:rsidR="00267497" w:rsidRPr="000718BE" w:rsidRDefault="00267497" w:rsidP="006A10D1">
      <w:pPr>
        <w:pStyle w:val="Textnormy"/>
        <w:numPr>
          <w:ilvl w:val="4"/>
          <w:numId w:val="20"/>
        </w:numPr>
        <w:spacing w:line="264" w:lineRule="auto"/>
        <w:ind w:left="284" w:hanging="284"/>
        <w:rPr>
          <w:rFonts w:asciiTheme="minorHAnsi" w:hAnsiTheme="minorHAnsi"/>
          <w:sz w:val="24"/>
          <w:szCs w:val="24"/>
        </w:rPr>
      </w:pPr>
      <w:r w:rsidRPr="000718BE">
        <w:rPr>
          <w:rFonts w:asciiTheme="minorHAnsi" w:hAnsiTheme="minorHAnsi"/>
          <w:sz w:val="24"/>
          <w:szCs w:val="24"/>
        </w:rPr>
        <w:t>povinnost vést oddělené účetnict</w:t>
      </w:r>
      <w:r w:rsidR="00CA1268" w:rsidRPr="000718BE">
        <w:rPr>
          <w:rFonts w:asciiTheme="minorHAnsi" w:hAnsiTheme="minorHAnsi"/>
          <w:sz w:val="24"/>
          <w:szCs w:val="24"/>
        </w:rPr>
        <w:t>ví pro finanční správu projektu;</w:t>
      </w:r>
    </w:p>
    <w:p w14:paraId="24E49EBA" w14:textId="30D1D8E9" w:rsidR="00267497" w:rsidRPr="000718BE" w:rsidRDefault="006D5F85" w:rsidP="006A10D1">
      <w:pPr>
        <w:pStyle w:val="Textnormy"/>
        <w:numPr>
          <w:ilvl w:val="4"/>
          <w:numId w:val="20"/>
        </w:numPr>
        <w:spacing w:line="264" w:lineRule="auto"/>
        <w:ind w:left="284" w:hanging="284"/>
        <w:rPr>
          <w:rFonts w:asciiTheme="minorHAnsi" w:hAnsiTheme="minorHAnsi"/>
          <w:sz w:val="24"/>
          <w:szCs w:val="24"/>
        </w:rPr>
      </w:pPr>
      <w:r>
        <w:rPr>
          <w:rFonts w:asciiTheme="minorHAnsi" w:hAnsiTheme="minorHAnsi"/>
          <w:sz w:val="24"/>
          <w:szCs w:val="24"/>
        </w:rPr>
        <w:lastRenderedPageBreak/>
        <w:t xml:space="preserve">povinnost poskytnout veškerou dokumentaci a umožnit kontroly </w:t>
      </w:r>
      <w:r w:rsidR="00267497" w:rsidRPr="000718BE">
        <w:rPr>
          <w:rFonts w:asciiTheme="minorHAnsi" w:hAnsiTheme="minorHAnsi"/>
          <w:sz w:val="24"/>
          <w:szCs w:val="24"/>
        </w:rPr>
        <w:t xml:space="preserve">ze strany </w:t>
      </w:r>
      <w:r w:rsidR="00F8257D" w:rsidRPr="000718BE">
        <w:rPr>
          <w:rFonts w:asciiTheme="minorHAnsi" w:hAnsiTheme="minorHAnsi"/>
          <w:sz w:val="24"/>
          <w:szCs w:val="24"/>
        </w:rPr>
        <w:t>Evropské komise</w:t>
      </w:r>
      <w:r w:rsidR="00267497" w:rsidRPr="000718BE">
        <w:rPr>
          <w:rFonts w:asciiTheme="minorHAnsi" w:hAnsiTheme="minorHAnsi"/>
          <w:sz w:val="24"/>
          <w:szCs w:val="24"/>
        </w:rPr>
        <w:t xml:space="preserve">, </w:t>
      </w:r>
      <w:r w:rsidR="00F8257D" w:rsidRPr="000718BE">
        <w:rPr>
          <w:rFonts w:asciiTheme="minorHAnsi" w:hAnsiTheme="minorHAnsi"/>
          <w:sz w:val="24"/>
          <w:szCs w:val="24"/>
        </w:rPr>
        <w:t xml:space="preserve">OLAF, </w:t>
      </w:r>
      <w:r w:rsidR="00267497" w:rsidRPr="000718BE">
        <w:rPr>
          <w:rFonts w:asciiTheme="minorHAnsi" w:hAnsiTheme="minorHAnsi"/>
          <w:sz w:val="24"/>
          <w:szCs w:val="24"/>
        </w:rPr>
        <w:t xml:space="preserve">NKÚ, MŠMT, Rady auditorů </w:t>
      </w:r>
      <w:r w:rsidR="00302067" w:rsidRPr="000718BE">
        <w:rPr>
          <w:rFonts w:asciiTheme="minorHAnsi" w:hAnsiTheme="minorHAnsi"/>
          <w:sz w:val="24"/>
          <w:szCs w:val="24"/>
        </w:rPr>
        <w:t>Evropského společenství volného obchodu (</w:t>
      </w:r>
      <w:r w:rsidR="00267497" w:rsidRPr="000718BE">
        <w:rPr>
          <w:rFonts w:asciiTheme="minorHAnsi" w:hAnsiTheme="minorHAnsi"/>
          <w:sz w:val="24"/>
          <w:szCs w:val="24"/>
        </w:rPr>
        <w:t>ESVO</w:t>
      </w:r>
      <w:r w:rsidR="00302067" w:rsidRPr="000718BE">
        <w:rPr>
          <w:rFonts w:asciiTheme="minorHAnsi" w:hAnsiTheme="minorHAnsi"/>
          <w:sz w:val="24"/>
          <w:szCs w:val="24"/>
        </w:rPr>
        <w:t>)</w:t>
      </w:r>
      <w:r w:rsidR="00267497" w:rsidRPr="000718BE">
        <w:rPr>
          <w:rFonts w:asciiTheme="minorHAnsi" w:hAnsiTheme="minorHAnsi"/>
          <w:sz w:val="24"/>
          <w:szCs w:val="24"/>
        </w:rPr>
        <w:t xml:space="preserve">, </w:t>
      </w:r>
    </w:p>
    <w:p w14:paraId="71A9FAD7" w14:textId="77777777" w:rsidR="00267497" w:rsidRPr="000718BE" w:rsidRDefault="00267497" w:rsidP="006A10D1">
      <w:pPr>
        <w:pStyle w:val="Textnormy"/>
        <w:numPr>
          <w:ilvl w:val="4"/>
          <w:numId w:val="20"/>
        </w:numPr>
        <w:spacing w:line="264" w:lineRule="auto"/>
        <w:ind w:left="284" w:hanging="284"/>
        <w:rPr>
          <w:rFonts w:asciiTheme="minorHAnsi" w:hAnsiTheme="minorHAnsi"/>
          <w:sz w:val="24"/>
          <w:szCs w:val="24"/>
        </w:rPr>
      </w:pPr>
      <w:r w:rsidRPr="000718BE">
        <w:rPr>
          <w:rFonts w:asciiTheme="minorHAnsi" w:hAnsiTheme="minorHAnsi"/>
          <w:sz w:val="24"/>
          <w:szCs w:val="24"/>
        </w:rPr>
        <w:t>povinnost vytvořen</w:t>
      </w:r>
      <w:r w:rsidR="00CA1268" w:rsidRPr="000718BE">
        <w:rPr>
          <w:rFonts w:asciiTheme="minorHAnsi" w:hAnsiTheme="minorHAnsi"/>
          <w:sz w:val="24"/>
          <w:szCs w:val="24"/>
        </w:rPr>
        <w:t>í vnitřního kontrolního systému;</w:t>
      </w:r>
    </w:p>
    <w:p w14:paraId="21090FEE" w14:textId="7D7B1E0F" w:rsidR="00267497" w:rsidRPr="000718BE" w:rsidRDefault="00267497" w:rsidP="006A10D1">
      <w:pPr>
        <w:pStyle w:val="Textnormy"/>
        <w:numPr>
          <w:ilvl w:val="4"/>
          <w:numId w:val="20"/>
        </w:numPr>
        <w:spacing w:line="264" w:lineRule="auto"/>
        <w:ind w:left="284" w:hanging="284"/>
        <w:rPr>
          <w:rFonts w:asciiTheme="minorHAnsi" w:hAnsiTheme="minorHAnsi"/>
          <w:sz w:val="24"/>
          <w:szCs w:val="24"/>
        </w:rPr>
      </w:pPr>
      <w:r w:rsidRPr="000718BE">
        <w:rPr>
          <w:rFonts w:asciiTheme="minorHAnsi" w:hAnsiTheme="minorHAnsi"/>
          <w:sz w:val="24"/>
          <w:szCs w:val="24"/>
        </w:rPr>
        <w:t>povinnost dodržení</w:t>
      </w:r>
      <w:r w:rsidR="006217A3" w:rsidRPr="000718BE">
        <w:rPr>
          <w:rFonts w:asciiTheme="minorHAnsi" w:hAnsiTheme="minorHAnsi"/>
          <w:sz w:val="24"/>
          <w:szCs w:val="24"/>
        </w:rPr>
        <w:t xml:space="preserve"> platné legislativy pro oblast v</w:t>
      </w:r>
      <w:r w:rsidRPr="000718BE">
        <w:rPr>
          <w:rFonts w:asciiTheme="minorHAnsi" w:hAnsiTheme="minorHAnsi"/>
          <w:sz w:val="24"/>
          <w:szCs w:val="24"/>
        </w:rPr>
        <w:t>ýzkumu a vývoje (</w:t>
      </w:r>
      <w:proofErr w:type="spellStart"/>
      <w:r w:rsidRPr="000718BE">
        <w:rPr>
          <w:rFonts w:asciiTheme="minorHAnsi" w:hAnsiTheme="minorHAnsi"/>
          <w:sz w:val="24"/>
          <w:szCs w:val="24"/>
        </w:rPr>
        <w:t>VaV</w:t>
      </w:r>
      <w:proofErr w:type="spellEnd"/>
      <w:r w:rsidRPr="000718BE">
        <w:rPr>
          <w:rFonts w:asciiTheme="minorHAnsi" w:hAnsiTheme="minorHAnsi"/>
          <w:sz w:val="24"/>
          <w:szCs w:val="24"/>
        </w:rPr>
        <w:t xml:space="preserve">), včetně Zákona </w:t>
      </w:r>
      <w:r w:rsidR="00D10DA0" w:rsidRPr="000718BE">
        <w:rPr>
          <w:rFonts w:asciiTheme="minorHAnsi" w:hAnsiTheme="minorHAnsi"/>
          <w:sz w:val="24"/>
          <w:szCs w:val="24"/>
        </w:rPr>
        <w:t>č. </w:t>
      </w:r>
      <w:r w:rsidR="0030247B" w:rsidRPr="000718BE">
        <w:rPr>
          <w:rFonts w:asciiTheme="minorHAnsi" w:hAnsiTheme="minorHAnsi"/>
          <w:sz w:val="24"/>
          <w:szCs w:val="24"/>
        </w:rPr>
        <w:t>137/2006 Sb.</w:t>
      </w:r>
      <w:r w:rsidR="006D5F85">
        <w:rPr>
          <w:rFonts w:asciiTheme="minorHAnsi" w:hAnsiTheme="minorHAnsi"/>
          <w:sz w:val="24"/>
          <w:szCs w:val="24"/>
        </w:rPr>
        <w:t>,</w:t>
      </w:r>
      <w:r w:rsidR="0030247B" w:rsidRPr="000718BE">
        <w:rPr>
          <w:rFonts w:asciiTheme="minorHAnsi" w:hAnsiTheme="minorHAnsi"/>
          <w:sz w:val="24"/>
          <w:szCs w:val="24"/>
        </w:rPr>
        <w:t xml:space="preserve"> </w:t>
      </w:r>
      <w:r w:rsidRPr="000718BE">
        <w:rPr>
          <w:rFonts w:asciiTheme="minorHAnsi" w:hAnsiTheme="minorHAnsi"/>
          <w:sz w:val="24"/>
          <w:szCs w:val="24"/>
        </w:rPr>
        <w:t>o veřejných zakázkách</w:t>
      </w:r>
      <w:r w:rsidR="0025622A" w:rsidRPr="000718BE">
        <w:rPr>
          <w:rFonts w:asciiTheme="minorHAnsi" w:hAnsiTheme="minorHAnsi"/>
          <w:sz w:val="24"/>
          <w:szCs w:val="24"/>
        </w:rPr>
        <w:t xml:space="preserve">, </w:t>
      </w:r>
      <w:r w:rsidR="006217A3" w:rsidRPr="000718BE">
        <w:rPr>
          <w:rFonts w:asciiTheme="minorHAnsi" w:hAnsiTheme="minorHAnsi"/>
          <w:sz w:val="24"/>
          <w:szCs w:val="24"/>
        </w:rPr>
        <w:t>ve znění pozdějších předpisů;</w:t>
      </w:r>
    </w:p>
    <w:p w14:paraId="73B4E0D2" w14:textId="77777777" w:rsidR="00267497" w:rsidRPr="000718BE" w:rsidRDefault="00267497" w:rsidP="006A10D1">
      <w:pPr>
        <w:pStyle w:val="Textnormy"/>
        <w:numPr>
          <w:ilvl w:val="4"/>
          <w:numId w:val="20"/>
        </w:numPr>
        <w:spacing w:line="264" w:lineRule="auto"/>
        <w:ind w:left="284" w:hanging="284"/>
        <w:rPr>
          <w:rFonts w:asciiTheme="minorHAnsi" w:hAnsiTheme="minorHAnsi"/>
          <w:sz w:val="24"/>
          <w:szCs w:val="24"/>
        </w:rPr>
      </w:pPr>
      <w:r w:rsidRPr="000718BE">
        <w:rPr>
          <w:rFonts w:asciiTheme="minorHAnsi" w:hAnsiTheme="minorHAnsi"/>
          <w:sz w:val="24"/>
          <w:szCs w:val="24"/>
        </w:rPr>
        <w:t xml:space="preserve">povinnost příjemce informovat o změnách podstatných pro řešení projektu, </w:t>
      </w:r>
      <w:r w:rsidR="001E3328" w:rsidRPr="000718BE">
        <w:rPr>
          <w:rFonts w:asciiTheme="minorHAnsi" w:hAnsiTheme="minorHAnsi"/>
          <w:sz w:val="24"/>
          <w:szCs w:val="24"/>
        </w:rPr>
        <w:t>především</w:t>
      </w:r>
      <w:r w:rsidR="00D10DA0" w:rsidRPr="000718BE">
        <w:rPr>
          <w:rFonts w:asciiTheme="minorHAnsi" w:hAnsiTheme="minorHAnsi"/>
          <w:sz w:val="24"/>
          <w:szCs w:val="24"/>
        </w:rPr>
        <w:t xml:space="preserve"> o </w:t>
      </w:r>
      <w:r w:rsidR="00CA1268" w:rsidRPr="000718BE">
        <w:rPr>
          <w:rFonts w:asciiTheme="minorHAnsi" w:hAnsiTheme="minorHAnsi"/>
          <w:sz w:val="24"/>
          <w:szCs w:val="24"/>
        </w:rPr>
        <w:t>vzniklých nesrovnalostech;</w:t>
      </w:r>
    </w:p>
    <w:p w14:paraId="7D21BD70" w14:textId="77777777" w:rsidR="00F8257D" w:rsidRPr="000718BE" w:rsidRDefault="00373EF5" w:rsidP="006A10D1">
      <w:pPr>
        <w:pStyle w:val="Textnormy"/>
        <w:numPr>
          <w:ilvl w:val="4"/>
          <w:numId w:val="20"/>
        </w:numPr>
        <w:spacing w:line="264" w:lineRule="auto"/>
        <w:ind w:left="284" w:hanging="284"/>
        <w:rPr>
          <w:rFonts w:asciiTheme="minorHAnsi" w:hAnsiTheme="minorHAnsi"/>
          <w:sz w:val="24"/>
          <w:szCs w:val="24"/>
        </w:rPr>
      </w:pPr>
      <w:r w:rsidRPr="000718BE">
        <w:rPr>
          <w:rFonts w:asciiTheme="minorHAnsi" w:hAnsiTheme="minorHAnsi"/>
          <w:sz w:val="24"/>
          <w:szCs w:val="24"/>
        </w:rPr>
        <w:t>povinnost zajištění</w:t>
      </w:r>
      <w:r w:rsidR="00267497" w:rsidRPr="000718BE">
        <w:rPr>
          <w:rFonts w:asciiTheme="minorHAnsi" w:hAnsiTheme="minorHAnsi"/>
          <w:sz w:val="24"/>
          <w:szCs w:val="24"/>
        </w:rPr>
        <w:t xml:space="preserve"> publicity projektu.</w:t>
      </w:r>
    </w:p>
    <w:p w14:paraId="126D7A49" w14:textId="77777777" w:rsidR="00F8257D" w:rsidRPr="000718BE" w:rsidRDefault="00187F39" w:rsidP="006A10D1">
      <w:pPr>
        <w:pStyle w:val="Textnormy"/>
        <w:numPr>
          <w:ilvl w:val="4"/>
          <w:numId w:val="20"/>
        </w:numPr>
        <w:spacing w:line="264" w:lineRule="auto"/>
        <w:ind w:left="284" w:hanging="284"/>
        <w:rPr>
          <w:rFonts w:asciiTheme="minorHAnsi" w:hAnsiTheme="minorHAnsi"/>
          <w:sz w:val="24"/>
          <w:szCs w:val="24"/>
        </w:rPr>
      </w:pPr>
      <w:r w:rsidRPr="000718BE">
        <w:rPr>
          <w:rFonts w:asciiTheme="minorHAnsi" w:hAnsiTheme="minorHAnsi"/>
          <w:sz w:val="24"/>
          <w:szCs w:val="24"/>
        </w:rPr>
        <w:t>p</w:t>
      </w:r>
      <w:r w:rsidR="00F8257D" w:rsidRPr="000718BE">
        <w:rPr>
          <w:rFonts w:asciiTheme="minorHAnsi" w:hAnsiTheme="minorHAnsi"/>
          <w:sz w:val="24"/>
          <w:szCs w:val="24"/>
        </w:rPr>
        <w:t>ovinnost informovat o skutečnosti, že projekt byl financován za přispění EU, MŠMT, včetně uvedení loga EU</w:t>
      </w:r>
      <w:r w:rsidRPr="000718BE">
        <w:rPr>
          <w:rFonts w:asciiTheme="minorHAnsi" w:hAnsiTheme="minorHAnsi"/>
          <w:sz w:val="24"/>
          <w:szCs w:val="24"/>
        </w:rPr>
        <w:t xml:space="preserve"> v souladu s dedikací uvedenou v článku 6 bilaterální dohody,</w:t>
      </w:r>
    </w:p>
    <w:p w14:paraId="0CF8FB18" w14:textId="77777777" w:rsidR="00187F39" w:rsidRPr="000718BE" w:rsidRDefault="00187F39" w:rsidP="006A10D1">
      <w:pPr>
        <w:pStyle w:val="Textnormy"/>
        <w:numPr>
          <w:ilvl w:val="4"/>
          <w:numId w:val="20"/>
        </w:numPr>
        <w:spacing w:line="264" w:lineRule="auto"/>
        <w:ind w:left="284" w:hanging="284"/>
        <w:rPr>
          <w:rFonts w:asciiTheme="minorHAnsi" w:hAnsiTheme="minorHAnsi"/>
          <w:sz w:val="24"/>
          <w:szCs w:val="24"/>
        </w:rPr>
      </w:pPr>
      <w:r w:rsidRPr="000718BE">
        <w:rPr>
          <w:rFonts w:asciiTheme="minorHAnsi" w:hAnsiTheme="minorHAnsi"/>
          <w:sz w:val="24"/>
          <w:szCs w:val="24"/>
        </w:rPr>
        <w:t>povinnost příjemce dodržovat pro oblast duševního vlastnictví ustanovení obsažené v článcích 41 až 49 „Pravidel účasti v H2020“,</w:t>
      </w:r>
    </w:p>
    <w:p w14:paraId="46C58084" w14:textId="77777777" w:rsidR="00187F39" w:rsidRPr="000718BE" w:rsidRDefault="00187F39" w:rsidP="006A10D1">
      <w:pPr>
        <w:pStyle w:val="Textnormy"/>
        <w:numPr>
          <w:ilvl w:val="4"/>
          <w:numId w:val="20"/>
        </w:numPr>
        <w:spacing w:line="264" w:lineRule="auto"/>
        <w:ind w:left="284" w:hanging="284"/>
        <w:rPr>
          <w:rFonts w:asciiTheme="minorHAnsi" w:hAnsiTheme="minorHAnsi"/>
          <w:sz w:val="24"/>
          <w:szCs w:val="24"/>
        </w:rPr>
      </w:pPr>
      <w:r w:rsidRPr="000718BE">
        <w:rPr>
          <w:rFonts w:asciiTheme="minorHAnsi" w:hAnsiTheme="minorHAnsi"/>
          <w:sz w:val="24"/>
          <w:szCs w:val="24"/>
        </w:rPr>
        <w:t xml:space="preserve">povinnost příjemce plnit </w:t>
      </w:r>
      <w:proofErr w:type="spellStart"/>
      <w:r w:rsidRPr="000718BE">
        <w:rPr>
          <w:rFonts w:asciiTheme="minorHAnsi" w:hAnsiTheme="minorHAnsi"/>
          <w:sz w:val="24"/>
          <w:szCs w:val="24"/>
        </w:rPr>
        <w:t>reportovací</w:t>
      </w:r>
      <w:proofErr w:type="spellEnd"/>
      <w:r w:rsidRPr="000718BE">
        <w:rPr>
          <w:rFonts w:asciiTheme="minorHAnsi" w:hAnsiTheme="minorHAnsi"/>
          <w:sz w:val="24"/>
          <w:szCs w:val="24"/>
        </w:rPr>
        <w:t xml:space="preserve"> povinnosti vůči ESE.</w:t>
      </w:r>
    </w:p>
    <w:p w14:paraId="21E015A8" w14:textId="77777777" w:rsidR="00187F39" w:rsidRPr="000718BE" w:rsidRDefault="00187F39" w:rsidP="00187F39">
      <w:pPr>
        <w:pStyle w:val="Textnormy"/>
        <w:spacing w:line="264" w:lineRule="auto"/>
        <w:ind w:left="4320"/>
        <w:rPr>
          <w:rFonts w:asciiTheme="minorHAnsi" w:hAnsiTheme="minorHAnsi"/>
          <w:sz w:val="24"/>
          <w:szCs w:val="24"/>
        </w:rPr>
      </w:pPr>
    </w:p>
    <w:p w14:paraId="2CAB8F5F" w14:textId="0016A6A1" w:rsidR="00267497" w:rsidRPr="000718BE" w:rsidRDefault="00267497" w:rsidP="000A4B49">
      <w:pPr>
        <w:pStyle w:val="Textnormy"/>
        <w:spacing w:line="264" w:lineRule="auto"/>
        <w:rPr>
          <w:rFonts w:asciiTheme="minorHAnsi" w:hAnsiTheme="minorHAnsi"/>
          <w:sz w:val="24"/>
          <w:szCs w:val="24"/>
        </w:rPr>
      </w:pPr>
      <w:r w:rsidRPr="000718BE">
        <w:rPr>
          <w:rFonts w:asciiTheme="minorHAnsi" w:hAnsiTheme="minorHAnsi"/>
          <w:sz w:val="24"/>
          <w:szCs w:val="24"/>
        </w:rPr>
        <w:t xml:space="preserve">Rozhodnutí se vydává </w:t>
      </w:r>
      <w:r w:rsidR="008124F6" w:rsidRPr="000718BE">
        <w:rPr>
          <w:rFonts w:asciiTheme="minorHAnsi" w:hAnsiTheme="minorHAnsi"/>
          <w:sz w:val="24"/>
          <w:szCs w:val="24"/>
        </w:rPr>
        <w:t>v českém jazyce</w:t>
      </w:r>
      <w:r w:rsidR="00187F39" w:rsidRPr="000718BE">
        <w:rPr>
          <w:rFonts w:asciiTheme="minorHAnsi" w:hAnsiTheme="minorHAnsi"/>
          <w:sz w:val="24"/>
          <w:szCs w:val="24"/>
        </w:rPr>
        <w:t>, finanční údaje jsou uvedeny v CZK</w:t>
      </w:r>
      <w:r w:rsidR="008124F6" w:rsidRPr="000718BE">
        <w:rPr>
          <w:rFonts w:asciiTheme="minorHAnsi" w:hAnsiTheme="minorHAnsi"/>
          <w:sz w:val="24"/>
          <w:szCs w:val="24"/>
        </w:rPr>
        <w:t>.  Přílohou R</w:t>
      </w:r>
      <w:r w:rsidRPr="000718BE">
        <w:rPr>
          <w:rFonts w:asciiTheme="minorHAnsi" w:hAnsiTheme="minorHAnsi"/>
          <w:sz w:val="24"/>
          <w:szCs w:val="24"/>
        </w:rPr>
        <w:t>ozhodnutí je smlouva mezi příjemcem a</w:t>
      </w:r>
      <w:r w:rsidR="00D77516" w:rsidRPr="000718BE">
        <w:rPr>
          <w:rFonts w:asciiTheme="minorHAnsi" w:hAnsiTheme="minorHAnsi"/>
          <w:sz w:val="24"/>
          <w:szCs w:val="24"/>
        </w:rPr>
        <w:t> </w:t>
      </w:r>
      <w:r w:rsidRPr="000718BE">
        <w:rPr>
          <w:rFonts w:asciiTheme="minorHAnsi" w:hAnsiTheme="minorHAnsi"/>
          <w:sz w:val="24"/>
          <w:szCs w:val="24"/>
        </w:rPr>
        <w:t>dalším/dalšími účastníkem/účastníky projektu</w:t>
      </w:r>
      <w:r w:rsidR="00B7338E" w:rsidRPr="000718BE">
        <w:rPr>
          <w:rFonts w:asciiTheme="minorHAnsi" w:hAnsiTheme="minorHAnsi"/>
          <w:sz w:val="24"/>
          <w:szCs w:val="24"/>
        </w:rPr>
        <w:t xml:space="preserve"> (</w:t>
      </w:r>
      <w:r w:rsidR="00B94096" w:rsidRPr="000718BE">
        <w:rPr>
          <w:rFonts w:asciiTheme="minorHAnsi" w:hAnsiTheme="minorHAnsi"/>
          <w:i/>
          <w:sz w:val="24"/>
          <w:szCs w:val="24"/>
        </w:rPr>
        <w:t xml:space="preserve">angl. </w:t>
      </w:r>
      <w:proofErr w:type="spellStart"/>
      <w:r w:rsidR="006D5F85">
        <w:rPr>
          <w:rFonts w:asciiTheme="minorHAnsi" w:hAnsiTheme="minorHAnsi"/>
          <w:i/>
          <w:sz w:val="24"/>
          <w:szCs w:val="24"/>
        </w:rPr>
        <w:t>Cooperation</w:t>
      </w:r>
      <w:proofErr w:type="spellEnd"/>
      <w:r w:rsidR="00CA1265" w:rsidRPr="000718BE">
        <w:rPr>
          <w:rFonts w:asciiTheme="minorHAnsi" w:hAnsiTheme="minorHAnsi"/>
          <w:i/>
          <w:sz w:val="24"/>
          <w:szCs w:val="24"/>
        </w:rPr>
        <w:t xml:space="preserve"> </w:t>
      </w:r>
      <w:r w:rsidR="00187F39" w:rsidRPr="000718BE">
        <w:rPr>
          <w:rFonts w:asciiTheme="minorHAnsi" w:hAnsiTheme="minorHAnsi"/>
          <w:i/>
          <w:sz w:val="24"/>
          <w:szCs w:val="24"/>
        </w:rPr>
        <w:t xml:space="preserve"> A</w:t>
      </w:r>
      <w:r w:rsidR="00B7338E" w:rsidRPr="000718BE">
        <w:rPr>
          <w:rFonts w:asciiTheme="minorHAnsi" w:hAnsiTheme="minorHAnsi"/>
          <w:i/>
          <w:sz w:val="24"/>
          <w:szCs w:val="24"/>
        </w:rPr>
        <w:t>greement</w:t>
      </w:r>
      <w:r w:rsidR="00B7338E" w:rsidRPr="000718BE">
        <w:rPr>
          <w:rFonts w:asciiTheme="minorHAnsi" w:hAnsiTheme="minorHAnsi"/>
          <w:sz w:val="24"/>
          <w:szCs w:val="24"/>
        </w:rPr>
        <w:t>)</w:t>
      </w:r>
      <w:r w:rsidRPr="000718BE">
        <w:rPr>
          <w:rFonts w:asciiTheme="minorHAnsi" w:hAnsiTheme="minorHAnsi"/>
          <w:sz w:val="24"/>
          <w:szCs w:val="24"/>
        </w:rPr>
        <w:t xml:space="preserve">. Vzhledem k tomu, že mandatorním účastníkem projektu je </w:t>
      </w:r>
      <w:r w:rsidR="00F8257D" w:rsidRPr="000718BE">
        <w:rPr>
          <w:rFonts w:asciiTheme="minorHAnsi" w:hAnsiTheme="minorHAnsi"/>
          <w:sz w:val="24"/>
          <w:szCs w:val="24"/>
        </w:rPr>
        <w:t>mezinárodní</w:t>
      </w:r>
      <w:r w:rsidRPr="000718BE">
        <w:rPr>
          <w:rFonts w:asciiTheme="minorHAnsi" w:hAnsiTheme="minorHAnsi"/>
          <w:sz w:val="24"/>
          <w:szCs w:val="24"/>
        </w:rPr>
        <w:t xml:space="preserve"> subjekt, bude tato smlouva sepsána v anglickém jazyce.</w:t>
      </w:r>
    </w:p>
    <w:p w14:paraId="4CA7F1F9" w14:textId="77777777" w:rsidR="00267497" w:rsidRPr="000718BE" w:rsidRDefault="00463840" w:rsidP="000A4B49">
      <w:pPr>
        <w:pStyle w:val="Textnormy"/>
        <w:spacing w:line="264" w:lineRule="auto"/>
        <w:rPr>
          <w:rFonts w:asciiTheme="minorHAnsi" w:hAnsiTheme="minorHAnsi"/>
          <w:sz w:val="24"/>
          <w:szCs w:val="24"/>
        </w:rPr>
      </w:pPr>
      <w:r w:rsidRPr="000718BE">
        <w:rPr>
          <w:rFonts w:asciiTheme="minorHAnsi" w:hAnsiTheme="minorHAnsi"/>
          <w:sz w:val="24"/>
          <w:szCs w:val="24"/>
        </w:rPr>
        <w:t>Součástí R</w:t>
      </w:r>
      <w:r w:rsidR="00267497" w:rsidRPr="000718BE">
        <w:rPr>
          <w:rFonts w:asciiTheme="minorHAnsi" w:hAnsiTheme="minorHAnsi"/>
          <w:sz w:val="24"/>
          <w:szCs w:val="24"/>
        </w:rPr>
        <w:t xml:space="preserve">ozhodnutí je i příloha, která udává podrobné plánované čerpání rozpočtu projektu pro jednotlivé roky a pro jednotlivé účastníky projektu. </w:t>
      </w:r>
    </w:p>
    <w:p w14:paraId="61FABBB7" w14:textId="77777777" w:rsidR="008124F6" w:rsidRPr="000718BE" w:rsidRDefault="00A85C08" w:rsidP="000A4B49">
      <w:pPr>
        <w:pStyle w:val="Textnormy"/>
        <w:spacing w:line="264" w:lineRule="auto"/>
        <w:rPr>
          <w:rFonts w:asciiTheme="minorHAnsi" w:hAnsiTheme="minorHAnsi"/>
          <w:sz w:val="24"/>
          <w:szCs w:val="24"/>
        </w:rPr>
      </w:pPr>
      <w:r w:rsidRPr="000718BE">
        <w:rPr>
          <w:rFonts w:asciiTheme="minorHAnsi" w:hAnsiTheme="minorHAnsi"/>
          <w:sz w:val="24"/>
          <w:szCs w:val="24"/>
        </w:rPr>
        <w:t xml:space="preserve">Za správnost údajů </w:t>
      </w:r>
      <w:r w:rsidR="00267497" w:rsidRPr="000718BE">
        <w:rPr>
          <w:rFonts w:asciiTheme="minorHAnsi" w:hAnsiTheme="minorHAnsi"/>
          <w:sz w:val="24"/>
          <w:szCs w:val="24"/>
        </w:rPr>
        <w:t xml:space="preserve">odpovídá uchazeč, neboť má podle </w:t>
      </w:r>
      <w:r w:rsidR="00B97781" w:rsidRPr="000718BE">
        <w:rPr>
          <w:rFonts w:asciiTheme="minorHAnsi" w:hAnsiTheme="minorHAnsi"/>
          <w:sz w:val="24"/>
          <w:szCs w:val="24"/>
        </w:rPr>
        <w:t xml:space="preserve">odst. 9 </w:t>
      </w:r>
      <w:r w:rsidR="00267497" w:rsidRPr="000718BE">
        <w:rPr>
          <w:rFonts w:asciiTheme="minorHAnsi" w:hAnsiTheme="minorHAnsi"/>
          <w:sz w:val="24"/>
          <w:szCs w:val="24"/>
        </w:rPr>
        <w:t>§ 18 zákona č. 130/2002 Sb., o podpoře výzkumu, experimentálního vývoje a inovací</w:t>
      </w:r>
      <w:r w:rsidR="0025622A" w:rsidRPr="000718BE">
        <w:rPr>
          <w:rFonts w:asciiTheme="minorHAnsi" w:hAnsiTheme="minorHAnsi"/>
          <w:sz w:val="24"/>
          <w:szCs w:val="24"/>
        </w:rPr>
        <w:t xml:space="preserve">, </w:t>
      </w:r>
      <w:r w:rsidR="00267497" w:rsidRPr="000718BE">
        <w:rPr>
          <w:rFonts w:asciiTheme="minorHAnsi" w:hAnsiTheme="minorHAnsi"/>
          <w:sz w:val="24"/>
          <w:szCs w:val="24"/>
        </w:rPr>
        <w:t xml:space="preserve">povinnost </w:t>
      </w:r>
      <w:r w:rsidR="00267497" w:rsidRPr="000718BE">
        <w:rPr>
          <w:rFonts w:asciiTheme="minorHAnsi" w:hAnsiTheme="minorHAnsi"/>
          <w:i/>
          <w:sz w:val="24"/>
          <w:szCs w:val="24"/>
        </w:rPr>
        <w:t xml:space="preserve">„písemně informovat </w:t>
      </w:r>
      <w:r w:rsidR="00F8257D" w:rsidRPr="000718BE">
        <w:rPr>
          <w:rFonts w:asciiTheme="minorHAnsi" w:hAnsiTheme="minorHAnsi"/>
          <w:i/>
          <w:sz w:val="24"/>
          <w:szCs w:val="24"/>
        </w:rPr>
        <w:t>NFB</w:t>
      </w:r>
      <w:r w:rsidR="00267497" w:rsidRPr="000718BE">
        <w:rPr>
          <w:rFonts w:asciiTheme="minorHAnsi" w:hAnsiTheme="minorHAnsi"/>
          <w:i/>
          <w:sz w:val="24"/>
          <w:szCs w:val="24"/>
        </w:rPr>
        <w:t xml:space="preserve"> o změnách, které nastaly v době od podání jeho návrhu projektu do případného uzavření smlouvy nebo vydání rozhodnutí o poskytnutí podpory a které se dotýkají jeho právního postavení či údajů požadovaných pro prokázání způsobilosti nebo které by mohly mít vliv na rozhodování </w:t>
      </w:r>
      <w:r w:rsidR="00F8257D" w:rsidRPr="000718BE">
        <w:rPr>
          <w:rFonts w:asciiTheme="minorHAnsi" w:hAnsiTheme="minorHAnsi"/>
          <w:i/>
          <w:sz w:val="24"/>
          <w:szCs w:val="24"/>
        </w:rPr>
        <w:t>NFB</w:t>
      </w:r>
      <w:r w:rsidR="00267497" w:rsidRPr="000718BE">
        <w:rPr>
          <w:rFonts w:asciiTheme="minorHAnsi" w:hAnsiTheme="minorHAnsi"/>
          <w:i/>
          <w:sz w:val="24"/>
          <w:szCs w:val="24"/>
        </w:rPr>
        <w:t>, a to do 7 kalendářních dnů ode dne, kdy se o takové skutečnosti dozvěděl.“</w:t>
      </w:r>
    </w:p>
    <w:p w14:paraId="6B0048A6" w14:textId="77777777" w:rsidR="004F79F7" w:rsidRPr="000718BE" w:rsidRDefault="00267497" w:rsidP="009C6CF6">
      <w:pPr>
        <w:pStyle w:val="Textnormy"/>
        <w:spacing w:line="264" w:lineRule="auto"/>
        <w:rPr>
          <w:rFonts w:asciiTheme="minorHAnsi" w:hAnsiTheme="minorHAnsi"/>
          <w:b/>
          <w:sz w:val="24"/>
          <w:szCs w:val="24"/>
        </w:rPr>
      </w:pPr>
      <w:r w:rsidRPr="000718BE">
        <w:rPr>
          <w:rFonts w:asciiTheme="minorHAnsi" w:hAnsiTheme="minorHAnsi"/>
          <w:b/>
          <w:sz w:val="24"/>
          <w:szCs w:val="24"/>
        </w:rPr>
        <w:t>Na poskytnutí institucionální podpory není právní nárok.</w:t>
      </w:r>
    </w:p>
    <w:p w14:paraId="04EFFB19" w14:textId="77777777" w:rsidR="009D1009" w:rsidRPr="000718BE" w:rsidRDefault="009D1009" w:rsidP="009C6CF6">
      <w:pPr>
        <w:pStyle w:val="Textnormy"/>
        <w:spacing w:line="264" w:lineRule="auto"/>
        <w:rPr>
          <w:rFonts w:asciiTheme="minorHAnsi" w:hAnsiTheme="minorHAnsi"/>
          <w:b/>
          <w:sz w:val="24"/>
          <w:szCs w:val="24"/>
        </w:rPr>
      </w:pPr>
    </w:p>
    <w:p w14:paraId="0580AC0D" w14:textId="77777777" w:rsidR="003906BF" w:rsidRPr="000718BE" w:rsidRDefault="002F2626" w:rsidP="00A0790C">
      <w:pPr>
        <w:pStyle w:val="Nadpis1"/>
      </w:pPr>
      <w:bookmarkStart w:id="39" w:name="_Toc435680627"/>
      <w:r>
        <w:t>7</w:t>
      </w:r>
      <w:r w:rsidR="00FA6456" w:rsidRPr="000718BE">
        <w:t xml:space="preserve">. </w:t>
      </w:r>
      <w:r w:rsidR="00B01C43" w:rsidRPr="000718BE">
        <w:t xml:space="preserve">Systém reportování, </w:t>
      </w:r>
      <w:r w:rsidR="00267497" w:rsidRPr="000718BE">
        <w:t>monitorování</w:t>
      </w:r>
      <w:r w:rsidR="00B01C43" w:rsidRPr="000718BE">
        <w:t xml:space="preserve"> a </w:t>
      </w:r>
      <w:r w:rsidR="009C023C" w:rsidRPr="000718BE">
        <w:t>uznávání Výdajů</w:t>
      </w:r>
      <w:bookmarkEnd w:id="39"/>
    </w:p>
    <w:p w14:paraId="34552A84" w14:textId="77777777" w:rsidR="0090567F" w:rsidRPr="000718BE" w:rsidRDefault="002F2626" w:rsidP="00E63C22">
      <w:pPr>
        <w:pStyle w:val="Nadpis2"/>
        <w:rPr>
          <w:rStyle w:val="normlntunChar"/>
          <w:rFonts w:asciiTheme="minorHAnsi" w:hAnsiTheme="minorHAnsi"/>
          <w:b/>
          <w:sz w:val="28"/>
        </w:rPr>
      </w:pPr>
      <w:bookmarkStart w:id="40" w:name="_Toc435680628"/>
      <w:r>
        <w:rPr>
          <w:rStyle w:val="normlntunChar"/>
          <w:rFonts w:asciiTheme="minorHAnsi" w:hAnsiTheme="minorHAnsi"/>
          <w:b/>
          <w:sz w:val="28"/>
        </w:rPr>
        <w:t>7</w:t>
      </w:r>
      <w:r w:rsidR="00D4206D" w:rsidRPr="000718BE">
        <w:rPr>
          <w:rStyle w:val="normlntunChar"/>
          <w:rFonts w:asciiTheme="minorHAnsi" w:hAnsiTheme="minorHAnsi"/>
          <w:b/>
          <w:sz w:val="28"/>
        </w:rPr>
        <w:t xml:space="preserve">.1 </w:t>
      </w:r>
      <w:r w:rsidR="0036459C" w:rsidRPr="000718BE">
        <w:rPr>
          <w:rStyle w:val="normlntunChar"/>
          <w:rFonts w:asciiTheme="minorHAnsi" w:hAnsiTheme="minorHAnsi"/>
          <w:b/>
          <w:sz w:val="28"/>
        </w:rPr>
        <w:t xml:space="preserve">Systém reportování, monitorování a </w:t>
      </w:r>
      <w:r w:rsidR="009C023C" w:rsidRPr="000718BE">
        <w:rPr>
          <w:rStyle w:val="normlntunChar"/>
          <w:rFonts w:asciiTheme="minorHAnsi" w:hAnsiTheme="minorHAnsi"/>
          <w:b/>
          <w:sz w:val="28"/>
        </w:rPr>
        <w:t>uznávání výdajů</w:t>
      </w:r>
      <w:r w:rsidR="0036459C" w:rsidRPr="000718BE">
        <w:rPr>
          <w:rStyle w:val="normlntunChar"/>
          <w:rFonts w:asciiTheme="minorHAnsi" w:hAnsiTheme="minorHAnsi"/>
          <w:b/>
          <w:sz w:val="28"/>
        </w:rPr>
        <w:t xml:space="preserve"> na úrovni Programu</w:t>
      </w:r>
      <w:bookmarkEnd w:id="40"/>
    </w:p>
    <w:p w14:paraId="424CE1D8" w14:textId="77777777" w:rsidR="00267497" w:rsidRPr="000718BE" w:rsidRDefault="002F2626" w:rsidP="0015740B">
      <w:pPr>
        <w:pStyle w:val="Nadpis3"/>
        <w:rPr>
          <w:rStyle w:val="normlntunChar"/>
          <w:rFonts w:asciiTheme="minorHAnsi" w:hAnsiTheme="minorHAnsi"/>
          <w:b/>
          <w:sz w:val="26"/>
          <w:szCs w:val="26"/>
        </w:rPr>
      </w:pPr>
      <w:bookmarkStart w:id="41" w:name="_Toc435680629"/>
      <w:r>
        <w:rPr>
          <w:rStyle w:val="normlntunChar"/>
          <w:rFonts w:asciiTheme="minorHAnsi" w:hAnsiTheme="minorHAnsi"/>
          <w:b/>
          <w:sz w:val="26"/>
          <w:szCs w:val="26"/>
        </w:rPr>
        <w:t>7</w:t>
      </w:r>
      <w:r w:rsidR="0036459C" w:rsidRPr="000718BE">
        <w:rPr>
          <w:rStyle w:val="normlntunChar"/>
          <w:rFonts w:asciiTheme="minorHAnsi" w:hAnsiTheme="minorHAnsi"/>
          <w:b/>
          <w:sz w:val="26"/>
          <w:szCs w:val="26"/>
        </w:rPr>
        <w:t xml:space="preserve">.1.1 </w:t>
      </w:r>
      <w:r w:rsidR="00144BEF" w:rsidRPr="000718BE">
        <w:rPr>
          <w:rStyle w:val="normlntunChar"/>
          <w:rFonts w:asciiTheme="minorHAnsi" w:hAnsiTheme="minorHAnsi"/>
          <w:b/>
          <w:sz w:val="26"/>
          <w:szCs w:val="26"/>
        </w:rPr>
        <w:t xml:space="preserve">Systém </w:t>
      </w:r>
      <w:r w:rsidR="006A3279" w:rsidRPr="000718BE">
        <w:rPr>
          <w:rStyle w:val="normlntunChar"/>
          <w:rFonts w:asciiTheme="minorHAnsi" w:hAnsiTheme="minorHAnsi"/>
          <w:b/>
          <w:sz w:val="26"/>
          <w:szCs w:val="26"/>
        </w:rPr>
        <w:t xml:space="preserve">reportování </w:t>
      </w:r>
      <w:r w:rsidR="00144BEF" w:rsidRPr="000718BE">
        <w:rPr>
          <w:rStyle w:val="normlntunChar"/>
          <w:rFonts w:asciiTheme="minorHAnsi" w:hAnsiTheme="minorHAnsi"/>
          <w:b/>
          <w:sz w:val="26"/>
          <w:szCs w:val="26"/>
        </w:rPr>
        <w:t>na úrovni Programu</w:t>
      </w:r>
      <w:bookmarkEnd w:id="41"/>
    </w:p>
    <w:p w14:paraId="1A80F7C8" w14:textId="77777777" w:rsidR="0061645D" w:rsidRPr="000718BE" w:rsidRDefault="00267497" w:rsidP="00BB177A">
      <w:pPr>
        <w:spacing w:after="120"/>
        <w:jc w:val="both"/>
        <w:rPr>
          <w:rFonts w:asciiTheme="minorHAnsi" w:hAnsiTheme="minorHAnsi"/>
          <w:sz w:val="24"/>
          <w:szCs w:val="24"/>
        </w:rPr>
      </w:pPr>
      <w:r w:rsidRPr="000718BE">
        <w:rPr>
          <w:rFonts w:asciiTheme="minorHAnsi" w:hAnsiTheme="minorHAnsi"/>
          <w:sz w:val="24"/>
          <w:szCs w:val="24"/>
        </w:rPr>
        <w:t>Monitorováním programu se rozumí pravidelné a syst</w:t>
      </w:r>
      <w:r w:rsidR="00A04AAF" w:rsidRPr="000718BE">
        <w:rPr>
          <w:rFonts w:asciiTheme="minorHAnsi" w:hAnsiTheme="minorHAnsi"/>
          <w:sz w:val="24"/>
          <w:szCs w:val="24"/>
        </w:rPr>
        <w:t>ematické předkládání zpráv</w:t>
      </w:r>
      <w:r w:rsidR="0061645D" w:rsidRPr="000718BE">
        <w:rPr>
          <w:rFonts w:asciiTheme="minorHAnsi" w:hAnsiTheme="minorHAnsi"/>
          <w:sz w:val="24"/>
          <w:szCs w:val="24"/>
        </w:rPr>
        <w:t xml:space="preserve">, z povahy programu Eurostars-2 se ve vztahu NFB a ESE </w:t>
      </w:r>
      <w:r w:rsidR="001A4EDA" w:rsidRPr="000718BE">
        <w:rPr>
          <w:rFonts w:asciiTheme="minorHAnsi" w:hAnsiTheme="minorHAnsi"/>
          <w:sz w:val="24"/>
          <w:szCs w:val="24"/>
        </w:rPr>
        <w:t xml:space="preserve">a </w:t>
      </w:r>
      <w:r w:rsidR="0061645D" w:rsidRPr="000718BE">
        <w:rPr>
          <w:rFonts w:asciiTheme="minorHAnsi" w:hAnsiTheme="minorHAnsi"/>
          <w:sz w:val="24"/>
          <w:szCs w:val="24"/>
        </w:rPr>
        <w:t xml:space="preserve">v souladu s bilaterální dohodou </w:t>
      </w:r>
      <w:r w:rsidR="001A4EDA" w:rsidRPr="000718BE">
        <w:rPr>
          <w:rFonts w:asciiTheme="minorHAnsi" w:hAnsiTheme="minorHAnsi"/>
          <w:sz w:val="24"/>
          <w:szCs w:val="24"/>
        </w:rPr>
        <w:t xml:space="preserve">jedná </w:t>
      </w:r>
      <w:r w:rsidR="0061645D" w:rsidRPr="000718BE">
        <w:rPr>
          <w:rFonts w:asciiTheme="minorHAnsi" w:hAnsiTheme="minorHAnsi"/>
          <w:sz w:val="24"/>
          <w:szCs w:val="24"/>
        </w:rPr>
        <w:t>zejména o doklady finanční povahy.</w:t>
      </w:r>
    </w:p>
    <w:p w14:paraId="60AE851A" w14:textId="77777777" w:rsidR="00A24FFE" w:rsidRPr="000718BE" w:rsidRDefault="009C023C" w:rsidP="00A24FFE">
      <w:pPr>
        <w:spacing w:before="120" w:after="120"/>
        <w:rPr>
          <w:rFonts w:asciiTheme="minorHAnsi" w:hAnsiTheme="minorHAnsi"/>
          <w:sz w:val="24"/>
          <w:szCs w:val="24"/>
        </w:rPr>
      </w:pPr>
      <w:r w:rsidRPr="000718BE">
        <w:rPr>
          <w:rFonts w:asciiTheme="minorHAnsi" w:hAnsiTheme="minorHAnsi"/>
          <w:sz w:val="24"/>
          <w:szCs w:val="24"/>
        </w:rPr>
        <w:lastRenderedPageBreak/>
        <w:t>NFB</w:t>
      </w:r>
      <w:r w:rsidR="00A24FFE" w:rsidRPr="000718BE">
        <w:rPr>
          <w:rFonts w:asciiTheme="minorHAnsi" w:hAnsiTheme="minorHAnsi"/>
          <w:sz w:val="24"/>
          <w:szCs w:val="24"/>
        </w:rPr>
        <w:t xml:space="preserve"> je povinen ve vztahu k </w:t>
      </w:r>
      <w:r w:rsidRPr="000718BE">
        <w:rPr>
          <w:rFonts w:asciiTheme="minorHAnsi" w:hAnsiTheme="minorHAnsi"/>
          <w:sz w:val="24"/>
          <w:szCs w:val="24"/>
        </w:rPr>
        <w:t>ESE</w:t>
      </w:r>
      <w:r w:rsidR="00A24FFE" w:rsidRPr="000718BE">
        <w:rPr>
          <w:rFonts w:asciiTheme="minorHAnsi" w:hAnsiTheme="minorHAnsi"/>
          <w:sz w:val="24"/>
          <w:szCs w:val="24"/>
        </w:rPr>
        <w:t xml:space="preserve">  předkládat následující </w:t>
      </w:r>
      <w:r w:rsidRPr="000718BE">
        <w:rPr>
          <w:rFonts w:asciiTheme="minorHAnsi" w:hAnsiTheme="minorHAnsi"/>
          <w:sz w:val="24"/>
          <w:szCs w:val="24"/>
        </w:rPr>
        <w:t>dokumenty</w:t>
      </w:r>
      <w:r w:rsidR="00A24FFE" w:rsidRPr="000718BE">
        <w:rPr>
          <w:rFonts w:asciiTheme="minorHAnsi" w:hAnsiTheme="minorHAnsi"/>
          <w:sz w:val="24"/>
          <w:szCs w:val="24"/>
        </w:rPr>
        <w:t xml:space="preserve">: </w:t>
      </w:r>
    </w:p>
    <w:p w14:paraId="2235214C" w14:textId="77777777" w:rsidR="00984687" w:rsidRPr="000718BE" w:rsidRDefault="0061645D" w:rsidP="006A10D1">
      <w:pPr>
        <w:pStyle w:val="Odstavecseseznamem"/>
        <w:numPr>
          <w:ilvl w:val="0"/>
          <w:numId w:val="41"/>
        </w:numPr>
        <w:spacing w:after="0" w:line="264" w:lineRule="auto"/>
        <w:jc w:val="both"/>
        <w:rPr>
          <w:rFonts w:asciiTheme="minorHAnsi" w:hAnsiTheme="minorHAnsi"/>
          <w:sz w:val="24"/>
          <w:szCs w:val="24"/>
        </w:rPr>
      </w:pPr>
      <w:r w:rsidRPr="000718BE">
        <w:rPr>
          <w:rFonts w:asciiTheme="minorHAnsi" w:hAnsiTheme="minorHAnsi"/>
          <w:b/>
          <w:sz w:val="24"/>
          <w:szCs w:val="24"/>
        </w:rPr>
        <w:t>Deklarace o závaz</w:t>
      </w:r>
      <w:r w:rsidR="00CA1265" w:rsidRPr="000718BE">
        <w:rPr>
          <w:rFonts w:asciiTheme="minorHAnsi" w:hAnsiTheme="minorHAnsi"/>
          <w:b/>
          <w:sz w:val="24"/>
          <w:szCs w:val="24"/>
        </w:rPr>
        <w:t>cích</w:t>
      </w:r>
      <w:r w:rsidRPr="000718BE">
        <w:rPr>
          <w:rFonts w:asciiTheme="minorHAnsi" w:hAnsiTheme="minorHAnsi"/>
          <w:sz w:val="24"/>
          <w:szCs w:val="24"/>
        </w:rPr>
        <w:t xml:space="preserve"> </w:t>
      </w:r>
      <w:r w:rsidR="00CA1265" w:rsidRPr="000718BE">
        <w:rPr>
          <w:rFonts w:asciiTheme="minorHAnsi" w:hAnsiTheme="minorHAnsi"/>
          <w:sz w:val="24"/>
          <w:szCs w:val="24"/>
        </w:rPr>
        <w:t>(</w:t>
      </w:r>
      <w:proofErr w:type="spellStart"/>
      <w:proofErr w:type="gramStart"/>
      <w:r w:rsidR="00CA1265" w:rsidRPr="000718BE">
        <w:rPr>
          <w:rFonts w:asciiTheme="minorHAnsi" w:hAnsiTheme="minorHAnsi"/>
          <w:sz w:val="24"/>
          <w:szCs w:val="24"/>
        </w:rPr>
        <w:t>DoC</w:t>
      </w:r>
      <w:proofErr w:type="spellEnd"/>
      <w:r w:rsidR="00CA1265" w:rsidRPr="000718BE">
        <w:rPr>
          <w:rFonts w:asciiTheme="minorHAnsi" w:hAnsiTheme="minorHAnsi"/>
          <w:sz w:val="24"/>
          <w:szCs w:val="24"/>
        </w:rPr>
        <w:t>)</w:t>
      </w:r>
      <w:r w:rsidRPr="000718BE">
        <w:rPr>
          <w:rFonts w:asciiTheme="minorHAnsi" w:hAnsiTheme="minorHAnsi"/>
          <w:sz w:val="24"/>
          <w:szCs w:val="24"/>
        </w:rPr>
        <w:t>– NFB</w:t>
      </w:r>
      <w:proofErr w:type="gramEnd"/>
      <w:r w:rsidRPr="000718BE">
        <w:rPr>
          <w:rFonts w:asciiTheme="minorHAnsi" w:hAnsiTheme="minorHAnsi"/>
          <w:sz w:val="24"/>
          <w:szCs w:val="24"/>
        </w:rPr>
        <w:t xml:space="preserve"> poskytuje deklaraci o závaz</w:t>
      </w:r>
      <w:r w:rsidR="00CA1265" w:rsidRPr="000718BE">
        <w:rPr>
          <w:rFonts w:asciiTheme="minorHAnsi" w:hAnsiTheme="minorHAnsi"/>
          <w:sz w:val="24"/>
          <w:szCs w:val="24"/>
        </w:rPr>
        <w:t>cích</w:t>
      </w:r>
      <w:r w:rsidRPr="000718BE">
        <w:rPr>
          <w:rFonts w:asciiTheme="minorHAnsi" w:hAnsiTheme="minorHAnsi"/>
          <w:sz w:val="24"/>
          <w:szCs w:val="24"/>
        </w:rPr>
        <w:t xml:space="preserve"> ESE podepsanou NM III ve lhůtě do maximálně 12 měsíců od uzávěrky výzvy, ke které se finanční závazek vztahuje. K deklaraci se přikládá seznam příjemců, na které se závazek NFB vztahuje, celková výše podpory všech projektů z výzvy, které NFB podpoří a datum, kdy bylo příjemcům doručeno rozhodnutí o poskytnutí institucionální podpory. Prostředky NFB se deklarují v CZK. Součástí deklarace je také prohlášení o </w:t>
      </w:r>
      <w:r w:rsidR="00BD2FF4" w:rsidRPr="000718BE">
        <w:rPr>
          <w:rFonts w:asciiTheme="minorHAnsi" w:hAnsiTheme="minorHAnsi"/>
          <w:sz w:val="24"/>
          <w:szCs w:val="24"/>
        </w:rPr>
        <w:t>ujištění (</w:t>
      </w:r>
      <w:proofErr w:type="spellStart"/>
      <w:r w:rsidR="00BD2FF4" w:rsidRPr="000718BE">
        <w:rPr>
          <w:rFonts w:asciiTheme="minorHAnsi" w:hAnsiTheme="minorHAnsi"/>
          <w:sz w:val="24"/>
          <w:szCs w:val="24"/>
        </w:rPr>
        <w:t>statement</w:t>
      </w:r>
      <w:proofErr w:type="spellEnd"/>
      <w:r w:rsidR="00BD2FF4" w:rsidRPr="000718BE">
        <w:rPr>
          <w:rFonts w:asciiTheme="minorHAnsi" w:hAnsiTheme="minorHAnsi"/>
          <w:sz w:val="24"/>
          <w:szCs w:val="24"/>
        </w:rPr>
        <w:t xml:space="preserve"> </w:t>
      </w:r>
      <w:proofErr w:type="spellStart"/>
      <w:r w:rsidR="00BD2FF4" w:rsidRPr="000718BE">
        <w:rPr>
          <w:rFonts w:asciiTheme="minorHAnsi" w:hAnsiTheme="minorHAnsi"/>
          <w:sz w:val="24"/>
          <w:szCs w:val="24"/>
        </w:rPr>
        <w:t>of</w:t>
      </w:r>
      <w:proofErr w:type="spellEnd"/>
      <w:r w:rsidR="00BD2FF4" w:rsidRPr="000718BE">
        <w:rPr>
          <w:rFonts w:asciiTheme="minorHAnsi" w:hAnsiTheme="minorHAnsi"/>
          <w:sz w:val="24"/>
          <w:szCs w:val="24"/>
        </w:rPr>
        <w:t xml:space="preserve"> </w:t>
      </w:r>
      <w:proofErr w:type="spellStart"/>
      <w:r w:rsidR="00BD2FF4" w:rsidRPr="000718BE">
        <w:rPr>
          <w:rFonts w:asciiTheme="minorHAnsi" w:hAnsiTheme="minorHAnsi"/>
          <w:sz w:val="24"/>
          <w:szCs w:val="24"/>
        </w:rPr>
        <w:t>assurance</w:t>
      </w:r>
      <w:proofErr w:type="spellEnd"/>
      <w:r w:rsidR="00BD2FF4" w:rsidRPr="000718BE">
        <w:rPr>
          <w:rFonts w:asciiTheme="minorHAnsi" w:hAnsiTheme="minorHAnsi"/>
          <w:sz w:val="24"/>
          <w:szCs w:val="24"/>
        </w:rPr>
        <w:t>)</w:t>
      </w:r>
      <w:r w:rsidRPr="000718BE">
        <w:rPr>
          <w:rFonts w:asciiTheme="minorHAnsi" w:hAnsiTheme="minorHAnsi"/>
          <w:sz w:val="24"/>
          <w:szCs w:val="24"/>
        </w:rPr>
        <w:t xml:space="preserve"> </w:t>
      </w:r>
      <w:r w:rsidR="00BD2FF4" w:rsidRPr="000718BE">
        <w:rPr>
          <w:rFonts w:asciiTheme="minorHAnsi" w:hAnsiTheme="minorHAnsi"/>
          <w:sz w:val="24"/>
          <w:szCs w:val="24"/>
        </w:rPr>
        <w:t>podepsaný zástupcem NFB (NM III)</w:t>
      </w:r>
      <w:r w:rsidR="00BD2FF4" w:rsidRPr="000718BE">
        <w:rPr>
          <w:rFonts w:asciiTheme="minorHAnsi" w:hAnsiTheme="minorHAnsi"/>
          <w:b/>
          <w:sz w:val="24"/>
          <w:szCs w:val="24"/>
        </w:rPr>
        <w:t xml:space="preserve">. </w:t>
      </w:r>
      <w:r w:rsidR="00BD2FF4" w:rsidRPr="000718BE">
        <w:rPr>
          <w:rFonts w:asciiTheme="minorHAnsi" w:hAnsiTheme="minorHAnsi"/>
          <w:sz w:val="24"/>
          <w:szCs w:val="24"/>
        </w:rPr>
        <w:t xml:space="preserve">Pro deklaraci o závazku je připraven </w:t>
      </w:r>
      <w:proofErr w:type="spellStart"/>
      <w:r w:rsidR="00BD2FF4" w:rsidRPr="000718BE">
        <w:rPr>
          <w:rFonts w:asciiTheme="minorHAnsi" w:hAnsiTheme="minorHAnsi"/>
          <w:sz w:val="24"/>
          <w:szCs w:val="24"/>
        </w:rPr>
        <w:t>templát</w:t>
      </w:r>
      <w:proofErr w:type="spellEnd"/>
      <w:r w:rsidR="00BD2FF4" w:rsidRPr="000718BE">
        <w:rPr>
          <w:rFonts w:asciiTheme="minorHAnsi" w:hAnsiTheme="minorHAnsi"/>
          <w:sz w:val="24"/>
          <w:szCs w:val="24"/>
        </w:rPr>
        <w:t xml:space="preserve"> v podobě přílohy 2 k bilaterální smlouvě.</w:t>
      </w:r>
    </w:p>
    <w:p w14:paraId="6B4B14D5" w14:textId="77777777" w:rsidR="00BD2FF4" w:rsidRPr="000718BE" w:rsidRDefault="00BD2FF4" w:rsidP="00BD2FF4">
      <w:pPr>
        <w:pStyle w:val="Odstavecseseznamem"/>
        <w:spacing w:after="0" w:line="264" w:lineRule="auto"/>
        <w:ind w:left="720"/>
        <w:jc w:val="both"/>
        <w:rPr>
          <w:rFonts w:asciiTheme="minorHAnsi" w:hAnsiTheme="minorHAnsi"/>
          <w:sz w:val="24"/>
          <w:szCs w:val="24"/>
        </w:rPr>
      </w:pPr>
    </w:p>
    <w:p w14:paraId="3A6B205F" w14:textId="11B3E3FF" w:rsidR="00386B4F" w:rsidRPr="000718BE" w:rsidRDefault="00BD2FF4" w:rsidP="006A10D1">
      <w:pPr>
        <w:pStyle w:val="Odstavecseseznamem"/>
        <w:numPr>
          <w:ilvl w:val="0"/>
          <w:numId w:val="41"/>
        </w:numPr>
        <w:spacing w:after="0" w:line="264" w:lineRule="auto"/>
        <w:jc w:val="both"/>
        <w:rPr>
          <w:rFonts w:asciiTheme="minorHAnsi" w:hAnsiTheme="minorHAnsi"/>
          <w:b/>
          <w:sz w:val="24"/>
          <w:szCs w:val="24"/>
        </w:rPr>
      </w:pPr>
      <w:r w:rsidRPr="000718BE">
        <w:rPr>
          <w:rFonts w:asciiTheme="minorHAnsi" w:hAnsiTheme="minorHAnsi"/>
          <w:b/>
          <w:sz w:val="24"/>
          <w:szCs w:val="24"/>
        </w:rPr>
        <w:t>Deklarace o výdajích</w:t>
      </w:r>
      <w:r w:rsidR="00CA1265" w:rsidRPr="000718BE">
        <w:rPr>
          <w:rFonts w:asciiTheme="minorHAnsi" w:hAnsiTheme="minorHAnsi"/>
          <w:sz w:val="24"/>
          <w:szCs w:val="24"/>
        </w:rPr>
        <w:t xml:space="preserve"> (</w:t>
      </w:r>
      <w:proofErr w:type="spellStart"/>
      <w:r w:rsidR="00CA1265" w:rsidRPr="000718BE">
        <w:rPr>
          <w:rFonts w:asciiTheme="minorHAnsi" w:hAnsiTheme="minorHAnsi"/>
          <w:sz w:val="24"/>
          <w:szCs w:val="24"/>
        </w:rPr>
        <w:t>DoE</w:t>
      </w:r>
      <w:proofErr w:type="spellEnd"/>
      <w:r w:rsidR="00CA1265" w:rsidRPr="000718BE">
        <w:rPr>
          <w:rFonts w:asciiTheme="minorHAnsi" w:hAnsiTheme="minorHAnsi"/>
          <w:sz w:val="24"/>
          <w:szCs w:val="24"/>
        </w:rPr>
        <w:t>)</w:t>
      </w:r>
      <w:r w:rsidRPr="000718BE">
        <w:rPr>
          <w:rFonts w:asciiTheme="minorHAnsi" w:hAnsiTheme="minorHAnsi"/>
          <w:b/>
          <w:sz w:val="24"/>
          <w:szCs w:val="24"/>
        </w:rPr>
        <w:t xml:space="preserve"> – </w:t>
      </w:r>
      <w:r w:rsidRPr="000718BE">
        <w:rPr>
          <w:rFonts w:asciiTheme="minorHAnsi" w:hAnsiTheme="minorHAnsi"/>
          <w:sz w:val="24"/>
          <w:szCs w:val="24"/>
        </w:rPr>
        <w:t xml:space="preserve">NFB poskytuje deklaraci </w:t>
      </w:r>
      <w:r w:rsidR="00386B4F" w:rsidRPr="000718BE">
        <w:rPr>
          <w:rFonts w:asciiTheme="minorHAnsi" w:hAnsiTheme="minorHAnsi"/>
          <w:sz w:val="24"/>
          <w:szCs w:val="24"/>
        </w:rPr>
        <w:t xml:space="preserve">o výdajích podepsanou NM III jako žádost o platbu příspěvku EU na roční nebo dvouleté bázi. Deklarace musí obsahovat informace o výši (v CZK) a datu </w:t>
      </w:r>
      <w:proofErr w:type="gramStart"/>
      <w:r w:rsidR="00386B4F" w:rsidRPr="000718BE">
        <w:rPr>
          <w:rFonts w:asciiTheme="minorHAnsi" w:hAnsiTheme="minorHAnsi"/>
          <w:sz w:val="24"/>
          <w:szCs w:val="24"/>
        </w:rPr>
        <w:t>finančních  transferů</w:t>
      </w:r>
      <w:proofErr w:type="gramEnd"/>
      <w:r w:rsidR="00386B4F" w:rsidRPr="000718BE">
        <w:rPr>
          <w:rFonts w:asciiTheme="minorHAnsi" w:hAnsiTheme="minorHAnsi"/>
          <w:sz w:val="24"/>
          <w:szCs w:val="24"/>
        </w:rPr>
        <w:t xml:space="preserve">  ve prospěch příjemců. Navíc je obsahem deklarace také ujištění ze strany NFB (formou podpisu NM III), že výdaje vykazované příjemci jsou průkazné a představují způsobilé </w:t>
      </w:r>
      <w:r w:rsidR="006D5F85">
        <w:rPr>
          <w:rFonts w:asciiTheme="minorHAnsi" w:hAnsiTheme="minorHAnsi"/>
          <w:sz w:val="24"/>
          <w:szCs w:val="24"/>
        </w:rPr>
        <w:t>náklady</w:t>
      </w:r>
      <w:r w:rsidR="00386B4F" w:rsidRPr="000718BE">
        <w:rPr>
          <w:rFonts w:asciiTheme="minorHAnsi" w:hAnsiTheme="minorHAnsi"/>
          <w:sz w:val="24"/>
          <w:szCs w:val="24"/>
        </w:rPr>
        <w:t xml:space="preserve"> (podle zákona o výzkumu, experimentálním vývoji a inovacích </w:t>
      </w:r>
      <w:r w:rsidR="001A4EDA" w:rsidRPr="000718BE">
        <w:rPr>
          <w:rFonts w:asciiTheme="minorHAnsi" w:hAnsiTheme="minorHAnsi"/>
          <w:sz w:val="24"/>
          <w:szCs w:val="24"/>
        </w:rPr>
        <w:t xml:space="preserve">se jedná o tzv. </w:t>
      </w:r>
      <w:r w:rsidR="00386B4F" w:rsidRPr="000718BE">
        <w:rPr>
          <w:rFonts w:asciiTheme="minorHAnsi" w:hAnsiTheme="minorHAnsi"/>
          <w:sz w:val="24"/>
          <w:szCs w:val="24"/>
        </w:rPr>
        <w:t xml:space="preserve">uznané náklady) projektu. NFB na vyžádání ESE poskytne průkazné doklady o provedení úhrad ve prospěch příjemců, včetně bankovních výpisů a účetních podkladů. Pro deklaraci o závazku je připraven </w:t>
      </w:r>
      <w:proofErr w:type="spellStart"/>
      <w:r w:rsidR="00386B4F" w:rsidRPr="000718BE">
        <w:rPr>
          <w:rFonts w:asciiTheme="minorHAnsi" w:hAnsiTheme="minorHAnsi"/>
          <w:sz w:val="24"/>
          <w:szCs w:val="24"/>
        </w:rPr>
        <w:t>templát</w:t>
      </w:r>
      <w:proofErr w:type="spellEnd"/>
      <w:r w:rsidR="00386B4F" w:rsidRPr="000718BE">
        <w:rPr>
          <w:rFonts w:asciiTheme="minorHAnsi" w:hAnsiTheme="minorHAnsi"/>
          <w:sz w:val="24"/>
          <w:szCs w:val="24"/>
        </w:rPr>
        <w:t xml:space="preserve"> v podobě přílohy 3 k bilaterální smlouvě.</w:t>
      </w:r>
    </w:p>
    <w:p w14:paraId="3AC5B30E" w14:textId="77777777" w:rsidR="00386B4F" w:rsidRPr="000718BE" w:rsidRDefault="00386B4F" w:rsidP="00386B4F">
      <w:pPr>
        <w:pStyle w:val="Odstavecseseznamem"/>
        <w:rPr>
          <w:rFonts w:asciiTheme="minorHAnsi" w:hAnsiTheme="minorHAnsi"/>
          <w:sz w:val="24"/>
          <w:szCs w:val="24"/>
        </w:rPr>
      </w:pPr>
    </w:p>
    <w:p w14:paraId="4D72F20F" w14:textId="77777777" w:rsidR="00BD2FF4" w:rsidRPr="000718BE" w:rsidRDefault="00386B4F" w:rsidP="00386B4F">
      <w:pPr>
        <w:pStyle w:val="Odstavecseseznamem"/>
        <w:spacing w:after="0" w:line="264" w:lineRule="auto"/>
        <w:ind w:left="720"/>
        <w:jc w:val="both"/>
        <w:rPr>
          <w:rFonts w:asciiTheme="minorHAnsi" w:hAnsiTheme="minorHAnsi"/>
          <w:sz w:val="24"/>
          <w:szCs w:val="24"/>
        </w:rPr>
      </w:pPr>
      <w:r w:rsidRPr="000718BE">
        <w:rPr>
          <w:rFonts w:asciiTheme="minorHAnsi" w:hAnsiTheme="minorHAnsi"/>
          <w:sz w:val="24"/>
          <w:szCs w:val="24"/>
        </w:rPr>
        <w:t xml:space="preserve">Nedodání deklarací podle termínů </w:t>
      </w:r>
      <w:r w:rsidR="0066645A" w:rsidRPr="000718BE">
        <w:rPr>
          <w:rFonts w:asciiTheme="minorHAnsi" w:hAnsiTheme="minorHAnsi"/>
          <w:sz w:val="24"/>
          <w:szCs w:val="24"/>
        </w:rPr>
        <w:t xml:space="preserve">bude mít za následek neuvolnění příspěvku EU ve prospěch NFB. Výjimkou mohou být řádně odůvodněné případy. </w:t>
      </w:r>
    </w:p>
    <w:p w14:paraId="4DBCF859" w14:textId="77777777" w:rsidR="0066645A" w:rsidRPr="000718BE" w:rsidRDefault="0066645A" w:rsidP="00386B4F">
      <w:pPr>
        <w:pStyle w:val="Odstavecseseznamem"/>
        <w:spacing w:after="0" w:line="264" w:lineRule="auto"/>
        <w:ind w:left="720"/>
        <w:jc w:val="both"/>
        <w:rPr>
          <w:rFonts w:asciiTheme="minorHAnsi" w:hAnsiTheme="minorHAnsi"/>
          <w:sz w:val="24"/>
          <w:szCs w:val="24"/>
        </w:rPr>
      </w:pPr>
    </w:p>
    <w:p w14:paraId="6590526F" w14:textId="77777777" w:rsidR="0066645A" w:rsidRPr="000718BE" w:rsidRDefault="0066645A" w:rsidP="006A10D1">
      <w:pPr>
        <w:pStyle w:val="Odstavecseseznamem"/>
        <w:numPr>
          <w:ilvl w:val="0"/>
          <w:numId w:val="41"/>
        </w:numPr>
        <w:spacing w:after="0" w:line="264" w:lineRule="auto"/>
        <w:jc w:val="both"/>
        <w:rPr>
          <w:rFonts w:asciiTheme="minorHAnsi" w:hAnsiTheme="minorHAnsi"/>
          <w:sz w:val="24"/>
          <w:szCs w:val="24"/>
        </w:rPr>
      </w:pPr>
      <w:r w:rsidRPr="000718BE">
        <w:rPr>
          <w:rFonts w:asciiTheme="minorHAnsi" w:hAnsiTheme="minorHAnsi"/>
          <w:sz w:val="24"/>
          <w:szCs w:val="24"/>
        </w:rPr>
        <w:t xml:space="preserve">informace </w:t>
      </w:r>
      <w:r w:rsidRPr="000718BE">
        <w:rPr>
          <w:rFonts w:asciiTheme="minorHAnsi" w:hAnsiTheme="minorHAnsi"/>
          <w:b/>
          <w:sz w:val="24"/>
          <w:szCs w:val="24"/>
        </w:rPr>
        <w:t xml:space="preserve">o prostředcích určených na každou výzvu programu </w:t>
      </w:r>
      <w:r w:rsidRPr="000718BE">
        <w:rPr>
          <w:rFonts w:asciiTheme="minorHAnsi" w:hAnsiTheme="minorHAnsi"/>
          <w:sz w:val="24"/>
          <w:szCs w:val="24"/>
        </w:rPr>
        <w:t>v rámci přípravy ročních plánů Eurostars-2.</w:t>
      </w:r>
    </w:p>
    <w:p w14:paraId="6CB75FF0" w14:textId="77777777" w:rsidR="0066645A" w:rsidRPr="000718BE" w:rsidRDefault="0066645A" w:rsidP="0066645A">
      <w:pPr>
        <w:pStyle w:val="Odstavecseseznamem"/>
        <w:spacing w:after="0" w:line="264" w:lineRule="auto"/>
        <w:ind w:left="720"/>
        <w:jc w:val="both"/>
        <w:rPr>
          <w:rFonts w:asciiTheme="minorHAnsi" w:hAnsiTheme="minorHAnsi"/>
          <w:sz w:val="24"/>
          <w:szCs w:val="24"/>
        </w:rPr>
      </w:pPr>
    </w:p>
    <w:p w14:paraId="51E85E71" w14:textId="77777777" w:rsidR="0066645A" w:rsidRPr="000718BE" w:rsidRDefault="0066645A" w:rsidP="006A10D1">
      <w:pPr>
        <w:pStyle w:val="Odstavecseseznamem"/>
        <w:numPr>
          <w:ilvl w:val="0"/>
          <w:numId w:val="41"/>
        </w:numPr>
        <w:spacing w:after="0" w:line="264" w:lineRule="auto"/>
        <w:jc w:val="both"/>
        <w:rPr>
          <w:rFonts w:asciiTheme="minorHAnsi" w:hAnsiTheme="minorHAnsi"/>
          <w:sz w:val="24"/>
          <w:szCs w:val="24"/>
        </w:rPr>
      </w:pPr>
      <w:r w:rsidRPr="000718BE">
        <w:rPr>
          <w:rFonts w:asciiTheme="minorHAnsi" w:hAnsiTheme="minorHAnsi"/>
          <w:sz w:val="24"/>
          <w:szCs w:val="24"/>
        </w:rPr>
        <w:t xml:space="preserve">podklady nezbytné pro </w:t>
      </w:r>
      <w:r w:rsidRPr="000718BE">
        <w:rPr>
          <w:rFonts w:asciiTheme="minorHAnsi" w:hAnsiTheme="minorHAnsi"/>
          <w:b/>
          <w:sz w:val="24"/>
          <w:szCs w:val="24"/>
        </w:rPr>
        <w:t>roční a střednědobé vyhodnocení národních milníků</w:t>
      </w:r>
      <w:r w:rsidRPr="000718BE">
        <w:rPr>
          <w:rFonts w:asciiTheme="minorHAnsi" w:hAnsiTheme="minorHAnsi"/>
          <w:sz w:val="24"/>
          <w:szCs w:val="24"/>
        </w:rPr>
        <w:t xml:space="preserve"> podle článku 2 bilaterální smlouvy, které zahrnují:</w:t>
      </w:r>
    </w:p>
    <w:p w14:paraId="5A7BF063" w14:textId="77777777" w:rsidR="0066645A" w:rsidRPr="000718BE" w:rsidRDefault="0066645A" w:rsidP="006A10D1">
      <w:pPr>
        <w:pStyle w:val="Odstavecseseznamem"/>
        <w:numPr>
          <w:ilvl w:val="1"/>
          <w:numId w:val="41"/>
        </w:numPr>
        <w:spacing w:after="0" w:line="264" w:lineRule="auto"/>
        <w:jc w:val="both"/>
        <w:rPr>
          <w:rFonts w:asciiTheme="minorHAnsi" w:hAnsiTheme="minorHAnsi"/>
          <w:sz w:val="24"/>
          <w:szCs w:val="24"/>
        </w:rPr>
      </w:pPr>
      <w:r w:rsidRPr="000718BE">
        <w:rPr>
          <w:rFonts w:asciiTheme="minorHAnsi" w:hAnsiTheme="minorHAnsi"/>
          <w:sz w:val="24"/>
          <w:szCs w:val="24"/>
        </w:rPr>
        <w:t xml:space="preserve">vysvětlení v případě, kdy doba pro vydání rozhodnutí od uzávěrky výzvy přesáhla 7 měsíců v průměru a </w:t>
      </w:r>
    </w:p>
    <w:p w14:paraId="5FC1EFE9" w14:textId="1CDC1E24" w:rsidR="0066645A" w:rsidRPr="000718BE" w:rsidRDefault="0066645A" w:rsidP="006A10D1">
      <w:pPr>
        <w:pStyle w:val="Odstavecseseznamem"/>
        <w:numPr>
          <w:ilvl w:val="1"/>
          <w:numId w:val="41"/>
        </w:numPr>
        <w:spacing w:after="0" w:line="264" w:lineRule="auto"/>
        <w:jc w:val="both"/>
        <w:rPr>
          <w:rFonts w:asciiTheme="minorHAnsi" w:hAnsiTheme="minorHAnsi"/>
          <w:sz w:val="24"/>
          <w:szCs w:val="24"/>
        </w:rPr>
      </w:pPr>
      <w:r w:rsidRPr="000718BE">
        <w:rPr>
          <w:rFonts w:asciiTheme="minorHAnsi" w:hAnsiTheme="minorHAnsi"/>
          <w:sz w:val="24"/>
          <w:szCs w:val="24"/>
        </w:rPr>
        <w:t xml:space="preserve">jakékoliv změny v národní </w:t>
      </w:r>
      <w:r w:rsidR="006D5F85">
        <w:rPr>
          <w:rFonts w:asciiTheme="minorHAnsi" w:hAnsiTheme="minorHAnsi"/>
          <w:sz w:val="24"/>
          <w:szCs w:val="24"/>
        </w:rPr>
        <w:t>auto</w:t>
      </w:r>
      <w:r w:rsidRPr="000718BE">
        <w:rPr>
          <w:rFonts w:asciiTheme="minorHAnsi" w:hAnsiTheme="minorHAnsi"/>
          <w:sz w:val="24"/>
          <w:szCs w:val="24"/>
        </w:rPr>
        <w:t>mapě k dosažení stanovených milníků.</w:t>
      </w:r>
    </w:p>
    <w:p w14:paraId="2E1DB7B4" w14:textId="77777777" w:rsidR="00417E95" w:rsidRPr="000718BE" w:rsidRDefault="00417E95" w:rsidP="00417E95">
      <w:pPr>
        <w:pStyle w:val="Odstavecseseznamem"/>
        <w:spacing w:after="0" w:line="264" w:lineRule="auto"/>
        <w:ind w:left="1440"/>
        <w:jc w:val="both"/>
        <w:rPr>
          <w:rFonts w:asciiTheme="minorHAnsi" w:hAnsiTheme="minorHAnsi"/>
          <w:sz w:val="24"/>
          <w:szCs w:val="24"/>
        </w:rPr>
      </w:pPr>
    </w:p>
    <w:p w14:paraId="451D4A1C" w14:textId="77777777" w:rsidR="0066645A" w:rsidRPr="000718BE" w:rsidRDefault="00417E95" w:rsidP="006A10D1">
      <w:pPr>
        <w:pStyle w:val="Odstavecseseznamem"/>
        <w:numPr>
          <w:ilvl w:val="0"/>
          <w:numId w:val="41"/>
        </w:numPr>
        <w:spacing w:after="0" w:line="264" w:lineRule="auto"/>
        <w:jc w:val="both"/>
        <w:rPr>
          <w:rFonts w:asciiTheme="minorHAnsi" w:hAnsiTheme="minorHAnsi"/>
          <w:sz w:val="24"/>
          <w:szCs w:val="24"/>
        </w:rPr>
      </w:pPr>
      <w:r w:rsidRPr="000718BE">
        <w:rPr>
          <w:rFonts w:asciiTheme="minorHAnsi" w:hAnsiTheme="minorHAnsi"/>
          <w:sz w:val="24"/>
          <w:szCs w:val="24"/>
        </w:rPr>
        <w:t xml:space="preserve">Další </w:t>
      </w:r>
      <w:r w:rsidRPr="000718BE">
        <w:rPr>
          <w:rFonts w:asciiTheme="minorHAnsi" w:hAnsiTheme="minorHAnsi"/>
          <w:b/>
          <w:sz w:val="24"/>
          <w:szCs w:val="24"/>
        </w:rPr>
        <w:t>podklady</w:t>
      </w:r>
      <w:r w:rsidR="0066645A" w:rsidRPr="000718BE">
        <w:rPr>
          <w:rFonts w:asciiTheme="minorHAnsi" w:hAnsiTheme="minorHAnsi"/>
          <w:b/>
          <w:sz w:val="24"/>
          <w:szCs w:val="24"/>
        </w:rPr>
        <w:t xml:space="preserve"> nezbytné pro průběžné a systematické vyhodnocování </w:t>
      </w:r>
      <w:r w:rsidRPr="000718BE">
        <w:rPr>
          <w:rFonts w:asciiTheme="minorHAnsi" w:hAnsiTheme="minorHAnsi"/>
          <w:b/>
          <w:sz w:val="24"/>
          <w:szCs w:val="24"/>
        </w:rPr>
        <w:t>programu</w:t>
      </w:r>
      <w:r w:rsidRPr="000718BE">
        <w:rPr>
          <w:rFonts w:asciiTheme="minorHAnsi" w:hAnsiTheme="minorHAnsi"/>
          <w:sz w:val="24"/>
          <w:szCs w:val="24"/>
        </w:rPr>
        <w:t>, programu Horizont 2020 a zhodnocení dopadů těchto aktivit Evropskou komisí. Tyto podklady mohou být požadovány do pěti let po ukončení programu.</w:t>
      </w:r>
    </w:p>
    <w:p w14:paraId="0FB0E639" w14:textId="77777777" w:rsidR="00417E95" w:rsidRPr="000718BE" w:rsidRDefault="00417E95" w:rsidP="00417E95">
      <w:pPr>
        <w:pStyle w:val="Odstavecseseznamem"/>
        <w:spacing w:after="0" w:line="264" w:lineRule="auto"/>
        <w:ind w:left="720"/>
        <w:jc w:val="both"/>
        <w:rPr>
          <w:rFonts w:asciiTheme="minorHAnsi" w:hAnsiTheme="minorHAnsi"/>
          <w:sz w:val="24"/>
          <w:szCs w:val="24"/>
        </w:rPr>
      </w:pPr>
    </w:p>
    <w:p w14:paraId="107CC837" w14:textId="77777777" w:rsidR="00417E95" w:rsidRPr="000718BE" w:rsidRDefault="00417E95" w:rsidP="00417E95">
      <w:pPr>
        <w:spacing w:after="0" w:line="264" w:lineRule="auto"/>
        <w:jc w:val="both"/>
        <w:rPr>
          <w:rFonts w:asciiTheme="minorHAnsi" w:hAnsiTheme="minorHAnsi"/>
          <w:sz w:val="24"/>
          <w:szCs w:val="24"/>
        </w:rPr>
      </w:pPr>
      <w:r w:rsidRPr="000718BE">
        <w:rPr>
          <w:rFonts w:asciiTheme="minorHAnsi" w:hAnsiTheme="minorHAnsi"/>
          <w:sz w:val="24"/>
          <w:szCs w:val="24"/>
        </w:rPr>
        <w:t xml:space="preserve">Veškeré dokumenty k podávání zpráv mnohou být požadovány následně také formou žádosti o upřesnění obsahu dokumentu. V takovém případě musí NFB revidované informace poskytnout ESE do 15 kalendářních dnů nebo do jinak s ESE dohodnutého termínu. </w:t>
      </w:r>
    </w:p>
    <w:p w14:paraId="1E199F9A" w14:textId="77777777" w:rsidR="0066645A" w:rsidRPr="000718BE" w:rsidRDefault="0066645A" w:rsidP="00386B4F">
      <w:pPr>
        <w:pStyle w:val="Odstavecseseznamem"/>
        <w:spacing w:after="0" w:line="264" w:lineRule="auto"/>
        <w:ind w:left="720"/>
        <w:jc w:val="both"/>
        <w:rPr>
          <w:rFonts w:asciiTheme="minorHAnsi" w:hAnsiTheme="minorHAnsi"/>
          <w:b/>
          <w:sz w:val="24"/>
          <w:szCs w:val="24"/>
        </w:rPr>
      </w:pPr>
    </w:p>
    <w:p w14:paraId="580CA492" w14:textId="77777777" w:rsidR="00D27DC2" w:rsidRPr="000718BE" w:rsidRDefault="00D27DC2" w:rsidP="00D27DC2">
      <w:pPr>
        <w:pStyle w:val="Bezmezer"/>
        <w:spacing w:line="276" w:lineRule="auto"/>
        <w:jc w:val="both"/>
        <w:rPr>
          <w:rFonts w:ascii="Arial" w:hAnsi="Arial" w:cs="Arial"/>
        </w:rPr>
      </w:pPr>
    </w:p>
    <w:p w14:paraId="781255C5" w14:textId="77777777" w:rsidR="00D27DC2" w:rsidRPr="000718BE" w:rsidRDefault="002F2626" w:rsidP="00D27DC2">
      <w:pPr>
        <w:pStyle w:val="Nadpis3"/>
        <w:rPr>
          <w:rStyle w:val="normlntunChar"/>
          <w:rFonts w:asciiTheme="minorHAnsi" w:hAnsiTheme="minorHAnsi"/>
          <w:b/>
          <w:sz w:val="26"/>
          <w:szCs w:val="26"/>
        </w:rPr>
      </w:pPr>
      <w:bookmarkStart w:id="42" w:name="_Toc435680630"/>
      <w:r w:rsidRPr="002F2626">
        <w:rPr>
          <w:rStyle w:val="normlntunChar"/>
          <w:rFonts w:asciiTheme="minorHAnsi" w:hAnsiTheme="minorHAnsi"/>
          <w:b/>
          <w:sz w:val="26"/>
          <w:szCs w:val="26"/>
        </w:rPr>
        <w:t>7</w:t>
      </w:r>
      <w:r w:rsidR="00D27DC2" w:rsidRPr="000718BE">
        <w:rPr>
          <w:rStyle w:val="normlntunChar"/>
          <w:rFonts w:asciiTheme="minorHAnsi" w:hAnsiTheme="minorHAnsi"/>
          <w:b/>
          <w:sz w:val="26"/>
          <w:szCs w:val="26"/>
        </w:rPr>
        <w:t>.1.2 Systém kontroly a auditů na úrovni Programu</w:t>
      </w:r>
      <w:bookmarkEnd w:id="42"/>
    </w:p>
    <w:p w14:paraId="72715382" w14:textId="77777777" w:rsidR="00D27DC2" w:rsidRPr="000718BE" w:rsidRDefault="00D27DC2" w:rsidP="00D27DC2">
      <w:pPr>
        <w:pStyle w:val="Bezmezer"/>
        <w:spacing w:line="276" w:lineRule="auto"/>
        <w:jc w:val="both"/>
        <w:rPr>
          <w:rFonts w:ascii="Arial" w:hAnsi="Arial" w:cs="Arial"/>
          <w:b/>
        </w:rPr>
      </w:pPr>
    </w:p>
    <w:p w14:paraId="009DA6A1" w14:textId="77777777" w:rsidR="00D27DC2" w:rsidRPr="000718BE" w:rsidRDefault="00D27DC2" w:rsidP="00D27DC2">
      <w:pPr>
        <w:pStyle w:val="Bezmezer"/>
        <w:spacing w:line="276" w:lineRule="auto"/>
        <w:ind w:left="705" w:hanging="705"/>
        <w:jc w:val="both"/>
        <w:rPr>
          <w:rFonts w:cs="Arial"/>
          <w:sz w:val="24"/>
          <w:szCs w:val="24"/>
        </w:rPr>
      </w:pPr>
      <w:r w:rsidRPr="000718BE">
        <w:rPr>
          <w:rFonts w:cs="Arial"/>
          <w:sz w:val="24"/>
          <w:szCs w:val="24"/>
        </w:rPr>
        <w:t>Podle bilaterální smlouvy NFB  zajistí řádný mechanismus řízení a kontroly a zejména:</w:t>
      </w:r>
    </w:p>
    <w:p w14:paraId="3B0E2077" w14:textId="77777777" w:rsidR="00D27DC2" w:rsidRPr="000718BE" w:rsidRDefault="00D27DC2" w:rsidP="006A10D1">
      <w:pPr>
        <w:pStyle w:val="Bezmezer"/>
        <w:numPr>
          <w:ilvl w:val="0"/>
          <w:numId w:val="44"/>
        </w:numPr>
        <w:spacing w:line="276" w:lineRule="auto"/>
        <w:jc w:val="both"/>
        <w:rPr>
          <w:rFonts w:cs="Arial"/>
          <w:sz w:val="24"/>
          <w:szCs w:val="24"/>
        </w:rPr>
      </w:pPr>
      <w:r w:rsidRPr="000718BE">
        <w:rPr>
          <w:rFonts w:cs="Arial"/>
          <w:sz w:val="24"/>
          <w:szCs w:val="24"/>
        </w:rPr>
        <w:t>bude používat účetní systém poskytující přesné, úplné a spolehlivé informace včas;</w:t>
      </w:r>
    </w:p>
    <w:p w14:paraId="280054FE" w14:textId="77777777" w:rsidR="00D27DC2" w:rsidRPr="000718BE" w:rsidRDefault="00D27DC2" w:rsidP="006A10D1">
      <w:pPr>
        <w:pStyle w:val="Bezmezer"/>
        <w:numPr>
          <w:ilvl w:val="0"/>
          <w:numId w:val="44"/>
        </w:numPr>
        <w:spacing w:line="276" w:lineRule="auto"/>
        <w:jc w:val="both"/>
        <w:rPr>
          <w:rFonts w:cs="Arial"/>
          <w:sz w:val="24"/>
          <w:szCs w:val="24"/>
        </w:rPr>
      </w:pPr>
      <w:r w:rsidRPr="000718BE">
        <w:rPr>
          <w:rFonts w:cs="Arial"/>
          <w:sz w:val="24"/>
          <w:szCs w:val="24"/>
        </w:rPr>
        <w:t>přijme opatření nutná k zabránění, odhalení a nápravě nesrovnalostí a podvodu;</w:t>
      </w:r>
    </w:p>
    <w:p w14:paraId="2FC95876" w14:textId="77777777" w:rsidR="00D27DC2" w:rsidRPr="000718BE" w:rsidRDefault="00D27DC2" w:rsidP="006A10D1">
      <w:pPr>
        <w:pStyle w:val="Bezmezer"/>
        <w:numPr>
          <w:ilvl w:val="0"/>
          <w:numId w:val="44"/>
        </w:numPr>
        <w:spacing w:line="276" w:lineRule="auto"/>
        <w:jc w:val="both"/>
        <w:rPr>
          <w:rFonts w:cs="Arial"/>
          <w:sz w:val="24"/>
          <w:szCs w:val="24"/>
        </w:rPr>
      </w:pPr>
      <w:r w:rsidRPr="000718BE">
        <w:rPr>
          <w:rFonts w:cs="Arial"/>
          <w:sz w:val="24"/>
          <w:szCs w:val="24"/>
        </w:rPr>
        <w:t>zavede efektivní a výkonný interní systém kontrol a zajistí jeho fungování;</w:t>
      </w:r>
    </w:p>
    <w:p w14:paraId="5A536595" w14:textId="77777777" w:rsidR="00D27DC2" w:rsidRPr="000718BE" w:rsidRDefault="00D27DC2" w:rsidP="006A10D1">
      <w:pPr>
        <w:pStyle w:val="Bezmezer"/>
        <w:numPr>
          <w:ilvl w:val="0"/>
          <w:numId w:val="44"/>
        </w:numPr>
        <w:spacing w:line="276" w:lineRule="auto"/>
        <w:jc w:val="both"/>
        <w:rPr>
          <w:rFonts w:cs="Arial"/>
          <w:sz w:val="24"/>
          <w:szCs w:val="24"/>
        </w:rPr>
      </w:pPr>
      <w:r w:rsidRPr="000718BE">
        <w:rPr>
          <w:rFonts w:cs="Arial"/>
          <w:sz w:val="24"/>
          <w:szCs w:val="24"/>
        </w:rPr>
        <w:t>bude podléhat nezávislému externímu auditu prováděnému v souladu s mezinárodně přijatými auditorskými standardy nezávislou auditorskou firmou.</w:t>
      </w:r>
    </w:p>
    <w:p w14:paraId="4C6CE03E" w14:textId="77777777" w:rsidR="00D27DC2" w:rsidRPr="000718BE" w:rsidRDefault="00D27DC2" w:rsidP="00D27DC2">
      <w:pPr>
        <w:pStyle w:val="Bezmezer"/>
        <w:spacing w:line="276" w:lineRule="auto"/>
        <w:jc w:val="both"/>
        <w:rPr>
          <w:rFonts w:cs="Arial"/>
          <w:sz w:val="24"/>
          <w:szCs w:val="24"/>
        </w:rPr>
      </w:pPr>
    </w:p>
    <w:p w14:paraId="07E37F92" w14:textId="77777777" w:rsidR="00D27DC2" w:rsidRPr="000718BE" w:rsidRDefault="00D27DC2" w:rsidP="00D27DC2">
      <w:pPr>
        <w:pStyle w:val="Bezmezer"/>
        <w:spacing w:line="276" w:lineRule="auto"/>
        <w:ind w:left="705" w:hanging="705"/>
        <w:jc w:val="both"/>
        <w:rPr>
          <w:rFonts w:cs="Arial"/>
          <w:sz w:val="24"/>
          <w:szCs w:val="24"/>
        </w:rPr>
      </w:pPr>
      <w:r w:rsidRPr="000718BE">
        <w:rPr>
          <w:rFonts w:cs="Arial"/>
          <w:sz w:val="24"/>
          <w:szCs w:val="24"/>
        </w:rPr>
        <w:t xml:space="preserve">NFB se bilaterální dohodou zavazuje k uskutečnění </w:t>
      </w:r>
    </w:p>
    <w:p w14:paraId="3DA1BDBC" w14:textId="77777777" w:rsidR="00D27DC2" w:rsidRPr="000718BE" w:rsidRDefault="00D27DC2" w:rsidP="00D27DC2">
      <w:pPr>
        <w:pStyle w:val="Bezmezer"/>
        <w:spacing w:line="276" w:lineRule="auto"/>
        <w:ind w:left="705" w:hanging="705"/>
        <w:jc w:val="both"/>
        <w:rPr>
          <w:rFonts w:cs="Arial"/>
          <w:sz w:val="24"/>
          <w:szCs w:val="24"/>
        </w:rPr>
      </w:pPr>
      <w:r w:rsidRPr="006D5F85">
        <w:rPr>
          <w:rFonts w:cs="Arial"/>
          <w:b/>
          <w:sz w:val="24"/>
          <w:szCs w:val="24"/>
        </w:rPr>
        <w:t>Sebehodnocení</w:t>
      </w:r>
      <w:r w:rsidR="002E3380" w:rsidRPr="006D5F85">
        <w:rPr>
          <w:rFonts w:cs="Arial"/>
          <w:b/>
          <w:sz w:val="24"/>
          <w:szCs w:val="24"/>
        </w:rPr>
        <w:t xml:space="preserve"> </w:t>
      </w:r>
      <w:r w:rsidRPr="006D5F85">
        <w:rPr>
          <w:rFonts w:cs="Arial"/>
          <w:b/>
          <w:sz w:val="24"/>
          <w:szCs w:val="24"/>
        </w:rPr>
        <w:t>věrohodnosti/interní kontroly</w:t>
      </w:r>
      <w:r w:rsidRPr="000718BE">
        <w:rPr>
          <w:rFonts w:cs="Arial"/>
          <w:sz w:val="24"/>
          <w:szCs w:val="24"/>
        </w:rPr>
        <w:t xml:space="preserve">: NFB poskytne ESE hodnocení své vlastní věrohodnosti/interní kontroly na základě pravidel, které poskytlo ESE. Sebehodnocení bude předkládáno cyklicky každý druhý a čtvrtý rok. Přesné načasování stanoví sekretariát ESE po vyhodnocení dostatečnosti opatření na straně NFB </w:t>
      </w:r>
    </w:p>
    <w:p w14:paraId="00F8A9E5" w14:textId="77777777" w:rsidR="00D27DC2" w:rsidRPr="000718BE" w:rsidRDefault="00D27DC2" w:rsidP="00D27DC2">
      <w:pPr>
        <w:pStyle w:val="Bezmezer"/>
        <w:spacing w:line="276" w:lineRule="auto"/>
        <w:ind w:left="705" w:hanging="705"/>
        <w:jc w:val="both"/>
        <w:rPr>
          <w:rFonts w:cs="Arial"/>
          <w:sz w:val="24"/>
          <w:szCs w:val="24"/>
        </w:rPr>
      </w:pPr>
    </w:p>
    <w:p w14:paraId="5E9A6C70" w14:textId="77777777" w:rsidR="00D27DC2" w:rsidRPr="000718BE" w:rsidRDefault="00D27DC2" w:rsidP="006A10D1">
      <w:pPr>
        <w:pStyle w:val="Bezmezer"/>
        <w:numPr>
          <w:ilvl w:val="0"/>
          <w:numId w:val="45"/>
        </w:numPr>
        <w:spacing w:line="276" w:lineRule="auto"/>
        <w:jc w:val="both"/>
        <w:rPr>
          <w:rFonts w:cs="Arial"/>
          <w:sz w:val="24"/>
          <w:szCs w:val="24"/>
        </w:rPr>
      </w:pPr>
      <w:r w:rsidRPr="000718BE">
        <w:rPr>
          <w:rFonts w:cs="Arial"/>
          <w:sz w:val="24"/>
          <w:szCs w:val="24"/>
        </w:rPr>
        <w:t>Sebehodnocení bude zahrnovat oblasti jako např.:</w:t>
      </w:r>
    </w:p>
    <w:p w14:paraId="653EF202" w14:textId="77777777" w:rsidR="00D27DC2" w:rsidRPr="000718BE" w:rsidRDefault="00D27DC2" w:rsidP="00D27DC2">
      <w:pPr>
        <w:pStyle w:val="Bezmezer"/>
        <w:spacing w:line="276" w:lineRule="auto"/>
        <w:ind w:left="1065"/>
        <w:jc w:val="both"/>
        <w:rPr>
          <w:rFonts w:cs="Arial"/>
          <w:sz w:val="24"/>
          <w:szCs w:val="24"/>
        </w:rPr>
      </w:pPr>
      <w:r w:rsidRPr="000718BE">
        <w:rPr>
          <w:rFonts w:cs="Arial"/>
          <w:sz w:val="24"/>
          <w:szCs w:val="24"/>
        </w:rPr>
        <w:t>- interní kontrola</w:t>
      </w:r>
    </w:p>
    <w:p w14:paraId="3AD71C8E" w14:textId="77777777" w:rsidR="00D27DC2" w:rsidRPr="000718BE" w:rsidRDefault="00D27DC2" w:rsidP="00D27DC2">
      <w:pPr>
        <w:pStyle w:val="Bezmezer"/>
        <w:spacing w:line="276" w:lineRule="auto"/>
        <w:ind w:left="1065"/>
        <w:jc w:val="both"/>
        <w:rPr>
          <w:rFonts w:cs="Arial"/>
          <w:sz w:val="24"/>
          <w:szCs w:val="24"/>
        </w:rPr>
      </w:pPr>
      <w:r w:rsidRPr="000718BE">
        <w:rPr>
          <w:rFonts w:cs="Arial"/>
          <w:sz w:val="24"/>
          <w:szCs w:val="24"/>
        </w:rPr>
        <w:t>- validace požadavků účastníků</w:t>
      </w:r>
    </w:p>
    <w:p w14:paraId="696F47A7" w14:textId="77777777" w:rsidR="00D27DC2" w:rsidRPr="000718BE" w:rsidRDefault="00D27DC2" w:rsidP="00D27DC2">
      <w:pPr>
        <w:pStyle w:val="Bezmezer"/>
        <w:spacing w:line="276" w:lineRule="auto"/>
        <w:ind w:left="1065"/>
        <w:jc w:val="both"/>
        <w:rPr>
          <w:rFonts w:cs="Arial"/>
          <w:sz w:val="24"/>
          <w:szCs w:val="24"/>
        </w:rPr>
      </w:pPr>
      <w:r w:rsidRPr="000718BE">
        <w:rPr>
          <w:rFonts w:cs="Arial"/>
          <w:sz w:val="24"/>
          <w:szCs w:val="24"/>
        </w:rPr>
        <w:t>- platební podmínky</w:t>
      </w:r>
    </w:p>
    <w:p w14:paraId="6D1CCA3A" w14:textId="77777777" w:rsidR="00D27DC2" w:rsidRPr="000718BE" w:rsidRDefault="00D27DC2" w:rsidP="00D27DC2">
      <w:pPr>
        <w:pStyle w:val="Bezmezer"/>
        <w:spacing w:line="276" w:lineRule="auto"/>
        <w:ind w:left="1065"/>
        <w:jc w:val="both"/>
        <w:rPr>
          <w:rFonts w:cs="Arial"/>
          <w:sz w:val="24"/>
          <w:szCs w:val="24"/>
        </w:rPr>
      </w:pPr>
      <w:r w:rsidRPr="000718BE">
        <w:rPr>
          <w:rFonts w:cs="Arial"/>
          <w:sz w:val="24"/>
          <w:szCs w:val="24"/>
        </w:rPr>
        <w:t>- opatření k zamezení nesrovnalostí</w:t>
      </w:r>
    </w:p>
    <w:p w14:paraId="0486F6E1" w14:textId="77777777" w:rsidR="00D27DC2" w:rsidRPr="000718BE" w:rsidRDefault="00D27DC2" w:rsidP="00D27DC2">
      <w:pPr>
        <w:pStyle w:val="Bezmezer"/>
        <w:spacing w:line="276" w:lineRule="auto"/>
        <w:ind w:left="1065"/>
        <w:jc w:val="both"/>
        <w:rPr>
          <w:rFonts w:cs="Arial"/>
          <w:sz w:val="24"/>
          <w:szCs w:val="24"/>
        </w:rPr>
      </w:pPr>
      <w:r w:rsidRPr="000718BE">
        <w:rPr>
          <w:rFonts w:cs="Arial"/>
          <w:sz w:val="24"/>
          <w:szCs w:val="24"/>
        </w:rPr>
        <w:t>- audit</w:t>
      </w:r>
    </w:p>
    <w:p w14:paraId="48B9C71E" w14:textId="77777777" w:rsidR="00D27DC2" w:rsidRPr="000718BE" w:rsidRDefault="00D27DC2" w:rsidP="00D27DC2">
      <w:pPr>
        <w:pStyle w:val="Bezmezer"/>
        <w:spacing w:line="276" w:lineRule="auto"/>
        <w:jc w:val="both"/>
        <w:rPr>
          <w:rFonts w:cs="Arial"/>
          <w:sz w:val="24"/>
          <w:szCs w:val="24"/>
        </w:rPr>
      </w:pPr>
    </w:p>
    <w:p w14:paraId="1A189847" w14:textId="77777777" w:rsidR="00D27DC2" w:rsidRPr="000718BE" w:rsidRDefault="00D27DC2" w:rsidP="006A10D1">
      <w:pPr>
        <w:pStyle w:val="Bezmezer"/>
        <w:numPr>
          <w:ilvl w:val="0"/>
          <w:numId w:val="45"/>
        </w:numPr>
        <w:spacing w:line="276" w:lineRule="auto"/>
        <w:jc w:val="both"/>
        <w:rPr>
          <w:rFonts w:cs="Arial"/>
          <w:sz w:val="24"/>
          <w:szCs w:val="24"/>
        </w:rPr>
      </w:pPr>
      <w:r w:rsidRPr="000718BE">
        <w:rPr>
          <w:rFonts w:cs="Arial"/>
          <w:sz w:val="24"/>
          <w:szCs w:val="24"/>
        </w:rPr>
        <w:t>Sebehodnocení bude dále obsahovat formální hodnocení nezávislého auditora a zprávu auditora. Toto hodnocení se provede v souladu s:</w:t>
      </w:r>
    </w:p>
    <w:p w14:paraId="3C968F1F" w14:textId="77777777" w:rsidR="00D27DC2" w:rsidRPr="000718BE" w:rsidRDefault="00D27DC2" w:rsidP="00D27DC2">
      <w:pPr>
        <w:pStyle w:val="Bezmezer"/>
        <w:spacing w:line="276" w:lineRule="auto"/>
        <w:ind w:left="1065"/>
        <w:jc w:val="both"/>
        <w:rPr>
          <w:rFonts w:cs="Arial"/>
          <w:sz w:val="24"/>
          <w:szCs w:val="24"/>
        </w:rPr>
      </w:pPr>
      <w:r w:rsidRPr="000718BE">
        <w:rPr>
          <w:rFonts w:cs="Arial"/>
          <w:sz w:val="24"/>
          <w:szCs w:val="24"/>
        </w:rPr>
        <w:t>- formálními podmínkami účasti stanovenými ESE</w:t>
      </w:r>
    </w:p>
    <w:p w14:paraId="76FD5BFE" w14:textId="77777777" w:rsidR="00D27DC2" w:rsidRPr="000718BE" w:rsidRDefault="00D27DC2" w:rsidP="00D27DC2">
      <w:pPr>
        <w:pStyle w:val="Bezmezer"/>
        <w:spacing w:line="276" w:lineRule="auto"/>
        <w:ind w:left="1065"/>
        <w:jc w:val="both"/>
        <w:rPr>
          <w:rFonts w:cs="Arial"/>
          <w:sz w:val="24"/>
          <w:szCs w:val="24"/>
        </w:rPr>
      </w:pPr>
      <w:r w:rsidRPr="000718BE">
        <w:rPr>
          <w:rFonts w:cs="Arial"/>
          <w:sz w:val="24"/>
          <w:szCs w:val="24"/>
        </w:rPr>
        <w:t>- ISRS 4400 „Sjednané postupy“</w:t>
      </w:r>
    </w:p>
    <w:p w14:paraId="70BF2744" w14:textId="77777777" w:rsidR="00D27DC2" w:rsidRPr="000718BE" w:rsidRDefault="00D27DC2" w:rsidP="00D27DC2">
      <w:pPr>
        <w:pStyle w:val="Bezmezer"/>
        <w:spacing w:line="276" w:lineRule="auto"/>
        <w:ind w:left="1065"/>
        <w:jc w:val="both"/>
        <w:rPr>
          <w:rFonts w:cs="Arial"/>
          <w:sz w:val="24"/>
          <w:szCs w:val="24"/>
        </w:rPr>
      </w:pPr>
      <w:r w:rsidRPr="000718BE">
        <w:rPr>
          <w:rFonts w:cs="Arial"/>
          <w:sz w:val="24"/>
          <w:szCs w:val="24"/>
        </w:rPr>
        <w:t xml:space="preserve">- etickým kodexem profesionálních účetních </w:t>
      </w:r>
    </w:p>
    <w:p w14:paraId="70524F9D" w14:textId="77777777" w:rsidR="00D27DC2" w:rsidRPr="000718BE" w:rsidRDefault="00D27DC2" w:rsidP="00D27DC2">
      <w:pPr>
        <w:pStyle w:val="Bezmezer"/>
        <w:spacing w:line="276" w:lineRule="auto"/>
        <w:jc w:val="both"/>
        <w:rPr>
          <w:rFonts w:cs="Arial"/>
          <w:sz w:val="24"/>
          <w:szCs w:val="24"/>
        </w:rPr>
      </w:pPr>
    </w:p>
    <w:p w14:paraId="20C53A3D" w14:textId="77777777" w:rsidR="00D27DC2" w:rsidRPr="000718BE" w:rsidRDefault="00D27DC2" w:rsidP="006A10D1">
      <w:pPr>
        <w:pStyle w:val="Bezmezer"/>
        <w:numPr>
          <w:ilvl w:val="0"/>
          <w:numId w:val="45"/>
        </w:numPr>
        <w:spacing w:line="276" w:lineRule="auto"/>
        <w:jc w:val="both"/>
        <w:rPr>
          <w:rFonts w:cs="Arial"/>
          <w:sz w:val="24"/>
          <w:szCs w:val="24"/>
        </w:rPr>
      </w:pPr>
      <w:r w:rsidRPr="000718BE">
        <w:rPr>
          <w:rFonts w:cs="Arial"/>
          <w:sz w:val="24"/>
          <w:szCs w:val="24"/>
        </w:rPr>
        <w:t>ESE vyhodnotí zprávu o sebehodnocení a auditorskou zprávu a je oprávněno požadovat po NFB další listinný důkaz k posouzení.</w:t>
      </w:r>
    </w:p>
    <w:p w14:paraId="495807E8" w14:textId="77777777" w:rsidR="00D27DC2" w:rsidRPr="000718BE" w:rsidRDefault="00D27DC2" w:rsidP="00D27DC2">
      <w:pPr>
        <w:pStyle w:val="Bezmezer"/>
        <w:spacing w:line="276" w:lineRule="auto"/>
        <w:ind w:left="705"/>
        <w:jc w:val="both"/>
        <w:rPr>
          <w:rFonts w:cs="Arial"/>
          <w:sz w:val="24"/>
          <w:szCs w:val="24"/>
        </w:rPr>
      </w:pPr>
    </w:p>
    <w:p w14:paraId="51342FA3" w14:textId="77777777" w:rsidR="00D27DC2" w:rsidRPr="000718BE" w:rsidRDefault="00D27DC2" w:rsidP="006A10D1">
      <w:pPr>
        <w:pStyle w:val="Bezmezer"/>
        <w:numPr>
          <w:ilvl w:val="0"/>
          <w:numId w:val="45"/>
        </w:numPr>
        <w:spacing w:line="276" w:lineRule="auto"/>
        <w:jc w:val="both"/>
        <w:rPr>
          <w:rFonts w:cs="Arial"/>
          <w:sz w:val="24"/>
          <w:szCs w:val="24"/>
        </w:rPr>
      </w:pPr>
      <w:r w:rsidRPr="000718BE">
        <w:rPr>
          <w:rFonts w:cs="Arial"/>
          <w:sz w:val="24"/>
          <w:szCs w:val="24"/>
        </w:rPr>
        <w:t xml:space="preserve">V mezidobí mezi formálními sebehodnoceními potvrdí NFB vůči ESE skutečnost, zda v zárukách, které poskytl, nebyly provedeny významné změny. </w:t>
      </w:r>
      <w:r w:rsidR="006A10D1" w:rsidRPr="000718BE">
        <w:rPr>
          <w:rFonts w:cs="Arial"/>
          <w:sz w:val="24"/>
          <w:szCs w:val="24"/>
        </w:rPr>
        <w:t>NFB</w:t>
      </w:r>
      <w:r w:rsidRPr="000718BE">
        <w:rPr>
          <w:rFonts w:cs="Arial"/>
          <w:sz w:val="24"/>
          <w:szCs w:val="24"/>
        </w:rPr>
        <w:t xml:space="preserve"> bude ESE jednou za rok informovat i o </w:t>
      </w:r>
      <w:r w:rsidR="006A10D1" w:rsidRPr="000718BE">
        <w:rPr>
          <w:rFonts w:cs="Arial"/>
          <w:sz w:val="24"/>
          <w:szCs w:val="24"/>
        </w:rPr>
        <w:t>veškerých nesrovnalostech</w:t>
      </w:r>
    </w:p>
    <w:p w14:paraId="5A1470AE" w14:textId="77777777" w:rsidR="00D27DC2" w:rsidRPr="000718BE" w:rsidRDefault="00D27DC2" w:rsidP="00D27DC2">
      <w:pPr>
        <w:pStyle w:val="Odstavecseseznamem"/>
        <w:rPr>
          <w:rFonts w:asciiTheme="minorHAnsi" w:hAnsiTheme="minorHAnsi" w:cs="Arial"/>
          <w:sz w:val="24"/>
          <w:szCs w:val="24"/>
        </w:rPr>
      </w:pPr>
    </w:p>
    <w:p w14:paraId="5D33B5B3" w14:textId="77777777" w:rsidR="00D27DC2" w:rsidRPr="000718BE" w:rsidRDefault="00D27DC2" w:rsidP="00D27DC2">
      <w:pPr>
        <w:pStyle w:val="Bezmezer"/>
        <w:spacing w:line="276" w:lineRule="auto"/>
        <w:ind w:left="705" w:hanging="705"/>
        <w:jc w:val="both"/>
        <w:rPr>
          <w:rFonts w:cs="Arial"/>
          <w:sz w:val="24"/>
          <w:szCs w:val="24"/>
        </w:rPr>
      </w:pPr>
      <w:r w:rsidRPr="006D5F85">
        <w:rPr>
          <w:rFonts w:cs="Arial"/>
          <w:b/>
          <w:sz w:val="24"/>
          <w:szCs w:val="24"/>
        </w:rPr>
        <w:t>Roční</w:t>
      </w:r>
      <w:r w:rsidR="006A10D1" w:rsidRPr="006D5F85">
        <w:rPr>
          <w:rFonts w:cs="Arial"/>
          <w:b/>
          <w:sz w:val="24"/>
          <w:szCs w:val="24"/>
        </w:rPr>
        <w:t>ho</w:t>
      </w:r>
      <w:r w:rsidRPr="006D5F85">
        <w:rPr>
          <w:rFonts w:cs="Arial"/>
          <w:b/>
          <w:sz w:val="24"/>
          <w:szCs w:val="24"/>
        </w:rPr>
        <w:t xml:space="preserve"> ověření nákladů</w:t>
      </w:r>
      <w:r w:rsidRPr="000718BE">
        <w:rPr>
          <w:rFonts w:cs="Arial"/>
          <w:sz w:val="24"/>
          <w:szCs w:val="24"/>
        </w:rPr>
        <w:t xml:space="preserve">: </w:t>
      </w:r>
      <w:r w:rsidR="006A10D1" w:rsidRPr="000718BE">
        <w:rPr>
          <w:rFonts w:cs="Arial"/>
          <w:sz w:val="24"/>
          <w:szCs w:val="24"/>
        </w:rPr>
        <w:t xml:space="preserve">NFB </w:t>
      </w:r>
      <w:r w:rsidRPr="000718BE">
        <w:rPr>
          <w:rFonts w:cs="Arial"/>
          <w:sz w:val="24"/>
          <w:szCs w:val="24"/>
        </w:rPr>
        <w:t xml:space="preserve">předloží ESE každý rok zprávu o nákladech spojených </w:t>
      </w:r>
      <w:r w:rsidR="006A10D1" w:rsidRPr="000718BE">
        <w:rPr>
          <w:rFonts w:cs="Arial"/>
          <w:sz w:val="24"/>
          <w:szCs w:val="24"/>
        </w:rPr>
        <w:t xml:space="preserve">s </w:t>
      </w:r>
      <w:proofErr w:type="spellStart"/>
      <w:r w:rsidR="006A10D1" w:rsidRPr="000718BE">
        <w:rPr>
          <w:rFonts w:cs="Arial"/>
          <w:sz w:val="24"/>
          <w:szCs w:val="24"/>
        </w:rPr>
        <w:t>regrantingem</w:t>
      </w:r>
      <w:proofErr w:type="spellEnd"/>
      <w:r w:rsidRPr="000718BE">
        <w:rPr>
          <w:rFonts w:cs="Arial"/>
          <w:sz w:val="24"/>
          <w:szCs w:val="24"/>
        </w:rPr>
        <w:t xml:space="preserve">. </w:t>
      </w:r>
      <w:r w:rsidR="006A10D1" w:rsidRPr="000718BE">
        <w:rPr>
          <w:rFonts w:cs="Arial"/>
          <w:sz w:val="24"/>
          <w:szCs w:val="24"/>
        </w:rPr>
        <w:t>NFB zajistí</w:t>
      </w:r>
      <w:r w:rsidRPr="000718BE">
        <w:rPr>
          <w:rFonts w:cs="Arial"/>
          <w:sz w:val="24"/>
          <w:szCs w:val="24"/>
        </w:rPr>
        <w:t xml:space="preserve"> zprávu nezávislého auditora s ověřením nákladů. Audit se zaměří zejména na následující:</w:t>
      </w:r>
    </w:p>
    <w:p w14:paraId="23CE82D9" w14:textId="77777777" w:rsidR="00D27DC2" w:rsidRPr="000718BE" w:rsidRDefault="00D27DC2" w:rsidP="006A10D1">
      <w:pPr>
        <w:pStyle w:val="Bezmezer"/>
        <w:numPr>
          <w:ilvl w:val="0"/>
          <w:numId w:val="46"/>
        </w:numPr>
        <w:spacing w:line="276" w:lineRule="auto"/>
        <w:jc w:val="both"/>
        <w:rPr>
          <w:rFonts w:cs="Arial"/>
          <w:sz w:val="24"/>
          <w:szCs w:val="24"/>
        </w:rPr>
      </w:pPr>
      <w:r w:rsidRPr="000718BE">
        <w:rPr>
          <w:rFonts w:cs="Arial"/>
          <w:sz w:val="24"/>
          <w:szCs w:val="24"/>
        </w:rPr>
        <w:lastRenderedPageBreak/>
        <w:t xml:space="preserve">hlavní účetní systém </w:t>
      </w:r>
      <w:r w:rsidR="006960E4" w:rsidRPr="000718BE">
        <w:rPr>
          <w:rFonts w:cs="Arial"/>
          <w:sz w:val="24"/>
          <w:szCs w:val="24"/>
        </w:rPr>
        <w:t>pro vystavení</w:t>
      </w:r>
      <w:r w:rsidRPr="000718BE">
        <w:rPr>
          <w:rFonts w:cs="Arial"/>
          <w:sz w:val="24"/>
          <w:szCs w:val="24"/>
        </w:rPr>
        <w:t xml:space="preserve"> dokladů o celkové sumě vynaložené na </w:t>
      </w:r>
      <w:r w:rsidR="006A10D1" w:rsidRPr="000718BE">
        <w:rPr>
          <w:rFonts w:cs="Arial"/>
          <w:sz w:val="24"/>
          <w:szCs w:val="24"/>
        </w:rPr>
        <w:t>institucionální podporu</w:t>
      </w:r>
      <w:r w:rsidRPr="000718BE">
        <w:rPr>
          <w:rFonts w:cs="Arial"/>
          <w:sz w:val="24"/>
          <w:szCs w:val="24"/>
        </w:rPr>
        <w:t xml:space="preserve"> v rámci programu Eurostars</w:t>
      </w:r>
      <w:r w:rsidR="006A10D1" w:rsidRPr="000718BE">
        <w:rPr>
          <w:rFonts w:cs="Arial"/>
          <w:sz w:val="24"/>
          <w:szCs w:val="24"/>
        </w:rPr>
        <w:t>-2</w:t>
      </w:r>
      <w:r w:rsidRPr="000718BE">
        <w:rPr>
          <w:rFonts w:cs="Arial"/>
          <w:sz w:val="24"/>
          <w:szCs w:val="24"/>
        </w:rPr>
        <w:t>;</w:t>
      </w:r>
    </w:p>
    <w:p w14:paraId="447E8B1C" w14:textId="77777777" w:rsidR="00D27DC2" w:rsidRPr="000718BE" w:rsidRDefault="00D27DC2" w:rsidP="006A10D1">
      <w:pPr>
        <w:pStyle w:val="Bezmezer"/>
        <w:numPr>
          <w:ilvl w:val="0"/>
          <w:numId w:val="46"/>
        </w:numPr>
        <w:spacing w:line="276" w:lineRule="auto"/>
        <w:jc w:val="both"/>
        <w:rPr>
          <w:rFonts w:cs="Arial"/>
          <w:sz w:val="24"/>
          <w:szCs w:val="24"/>
        </w:rPr>
      </w:pPr>
      <w:r w:rsidRPr="000718BE">
        <w:rPr>
          <w:rFonts w:cs="Arial"/>
          <w:sz w:val="24"/>
          <w:szCs w:val="24"/>
        </w:rPr>
        <w:t>správné použití směnných kurzů.</w:t>
      </w:r>
    </w:p>
    <w:p w14:paraId="45AB8790" w14:textId="77777777" w:rsidR="00D27DC2" w:rsidRPr="000718BE" w:rsidRDefault="00D27DC2" w:rsidP="00D27DC2">
      <w:pPr>
        <w:pStyle w:val="Bezmezer"/>
        <w:spacing w:line="276" w:lineRule="auto"/>
        <w:ind w:left="1067"/>
        <w:jc w:val="both"/>
        <w:rPr>
          <w:rFonts w:cs="Arial"/>
          <w:sz w:val="24"/>
          <w:szCs w:val="24"/>
        </w:rPr>
      </w:pPr>
      <w:r w:rsidRPr="000718BE">
        <w:rPr>
          <w:rFonts w:cs="Arial"/>
          <w:sz w:val="24"/>
          <w:szCs w:val="24"/>
        </w:rPr>
        <w:t>Ověřovací audit bude proveden v souladu s:</w:t>
      </w:r>
    </w:p>
    <w:p w14:paraId="607C89B6" w14:textId="77777777" w:rsidR="00D27DC2" w:rsidRPr="000718BE" w:rsidRDefault="00D27DC2" w:rsidP="00D27DC2">
      <w:pPr>
        <w:pStyle w:val="Bezmezer"/>
        <w:spacing w:line="276" w:lineRule="auto"/>
        <w:ind w:left="1065"/>
        <w:jc w:val="both"/>
        <w:rPr>
          <w:rFonts w:cs="Arial"/>
          <w:sz w:val="24"/>
          <w:szCs w:val="24"/>
        </w:rPr>
      </w:pPr>
      <w:r w:rsidRPr="000718BE">
        <w:rPr>
          <w:rFonts w:cs="Arial"/>
          <w:sz w:val="24"/>
          <w:szCs w:val="24"/>
        </w:rPr>
        <w:t>- formálními podmínkami účasti stanovenými ESE</w:t>
      </w:r>
    </w:p>
    <w:p w14:paraId="24BBE243" w14:textId="77777777" w:rsidR="00D27DC2" w:rsidRPr="000718BE" w:rsidRDefault="00D27DC2" w:rsidP="00D27DC2">
      <w:pPr>
        <w:pStyle w:val="Bezmezer"/>
        <w:spacing w:line="276" w:lineRule="auto"/>
        <w:ind w:left="1065"/>
        <w:jc w:val="both"/>
        <w:rPr>
          <w:rFonts w:cs="Arial"/>
          <w:sz w:val="24"/>
          <w:szCs w:val="24"/>
        </w:rPr>
      </w:pPr>
      <w:r w:rsidRPr="000718BE">
        <w:rPr>
          <w:rFonts w:cs="Arial"/>
          <w:sz w:val="24"/>
          <w:szCs w:val="24"/>
        </w:rPr>
        <w:t>- ISRS 4400 „Sjednané postupy“</w:t>
      </w:r>
    </w:p>
    <w:p w14:paraId="56E3E155" w14:textId="77777777" w:rsidR="00D27DC2" w:rsidRPr="000718BE" w:rsidRDefault="00D27DC2" w:rsidP="00D27DC2">
      <w:pPr>
        <w:pStyle w:val="Bezmezer"/>
        <w:spacing w:line="276" w:lineRule="auto"/>
        <w:ind w:left="1067"/>
        <w:jc w:val="both"/>
        <w:rPr>
          <w:rFonts w:cs="Arial"/>
          <w:sz w:val="24"/>
          <w:szCs w:val="24"/>
        </w:rPr>
      </w:pPr>
      <w:r w:rsidRPr="000718BE">
        <w:rPr>
          <w:rFonts w:cs="Arial"/>
          <w:sz w:val="24"/>
          <w:szCs w:val="24"/>
        </w:rPr>
        <w:t>- etickým kodexem profesionálních účetních</w:t>
      </w:r>
    </w:p>
    <w:p w14:paraId="7F484E2B" w14:textId="77777777" w:rsidR="00D27DC2" w:rsidRPr="000718BE" w:rsidRDefault="00D27DC2" w:rsidP="00D27DC2">
      <w:pPr>
        <w:pStyle w:val="Bezmezer"/>
        <w:spacing w:line="276" w:lineRule="auto"/>
        <w:ind w:left="1067"/>
        <w:jc w:val="both"/>
        <w:rPr>
          <w:rFonts w:cs="Arial"/>
          <w:sz w:val="24"/>
          <w:szCs w:val="24"/>
        </w:rPr>
      </w:pPr>
    </w:p>
    <w:p w14:paraId="13EBD517" w14:textId="77777777" w:rsidR="00D27DC2" w:rsidRPr="000718BE" w:rsidRDefault="00D27DC2" w:rsidP="00D27DC2">
      <w:pPr>
        <w:pStyle w:val="Bezmezer"/>
        <w:spacing w:line="276" w:lineRule="auto"/>
        <w:ind w:left="1067"/>
        <w:jc w:val="both"/>
        <w:rPr>
          <w:rFonts w:cs="Arial"/>
          <w:sz w:val="24"/>
          <w:szCs w:val="24"/>
        </w:rPr>
      </w:pPr>
      <w:r w:rsidRPr="000718BE">
        <w:rPr>
          <w:rFonts w:cs="Arial"/>
          <w:sz w:val="24"/>
          <w:szCs w:val="24"/>
        </w:rPr>
        <w:t>Zpráva finančního auditu bude předložena společně s certifikací a bude obsahovat výsledky kontrol příjemců.</w:t>
      </w:r>
    </w:p>
    <w:p w14:paraId="595A846F" w14:textId="77777777" w:rsidR="00D27DC2" w:rsidRPr="000718BE" w:rsidRDefault="00D27DC2" w:rsidP="00D27DC2">
      <w:pPr>
        <w:pStyle w:val="Bezmezer"/>
        <w:spacing w:line="276" w:lineRule="auto"/>
        <w:jc w:val="both"/>
        <w:rPr>
          <w:rFonts w:cs="Arial"/>
          <w:sz w:val="24"/>
          <w:szCs w:val="24"/>
        </w:rPr>
      </w:pPr>
    </w:p>
    <w:p w14:paraId="00976F32" w14:textId="77777777" w:rsidR="00D27DC2" w:rsidRPr="000718BE" w:rsidRDefault="00D27DC2" w:rsidP="00D27DC2">
      <w:pPr>
        <w:pStyle w:val="Bezmezer"/>
        <w:spacing w:line="276" w:lineRule="auto"/>
        <w:jc w:val="both"/>
        <w:rPr>
          <w:rFonts w:cs="Arial"/>
          <w:sz w:val="24"/>
          <w:szCs w:val="24"/>
        </w:rPr>
      </w:pPr>
      <w:r w:rsidRPr="000718BE">
        <w:rPr>
          <w:rFonts w:cs="Arial"/>
          <w:sz w:val="24"/>
          <w:szCs w:val="24"/>
        </w:rPr>
        <w:t>Kontroly na místě ze strany ESE: ESE posoudí výsledky:</w:t>
      </w:r>
    </w:p>
    <w:p w14:paraId="4C916E9C" w14:textId="77777777" w:rsidR="00D27DC2" w:rsidRPr="000718BE" w:rsidRDefault="00D27DC2" w:rsidP="00D27DC2">
      <w:pPr>
        <w:pStyle w:val="Bezmezer"/>
        <w:spacing w:line="276" w:lineRule="auto"/>
        <w:jc w:val="both"/>
        <w:rPr>
          <w:rFonts w:cs="Arial"/>
          <w:sz w:val="24"/>
          <w:szCs w:val="24"/>
        </w:rPr>
      </w:pPr>
      <w:r w:rsidRPr="000718BE">
        <w:rPr>
          <w:rFonts w:cs="Arial"/>
          <w:sz w:val="24"/>
          <w:szCs w:val="24"/>
        </w:rPr>
        <w:tab/>
        <w:t>- jednotlivých sebehodnocení</w:t>
      </w:r>
    </w:p>
    <w:p w14:paraId="024D3F47" w14:textId="77777777" w:rsidR="00D27DC2" w:rsidRPr="000718BE" w:rsidRDefault="00D27DC2" w:rsidP="00D27DC2">
      <w:pPr>
        <w:pStyle w:val="Bezmezer"/>
        <w:spacing w:line="276" w:lineRule="auto"/>
        <w:jc w:val="both"/>
        <w:rPr>
          <w:rFonts w:cs="Arial"/>
          <w:sz w:val="24"/>
          <w:szCs w:val="24"/>
        </w:rPr>
      </w:pPr>
      <w:r w:rsidRPr="000718BE">
        <w:rPr>
          <w:rFonts w:cs="Arial"/>
          <w:sz w:val="24"/>
          <w:szCs w:val="24"/>
        </w:rPr>
        <w:tab/>
        <w:t>- ověřovacích auditů</w:t>
      </w:r>
    </w:p>
    <w:p w14:paraId="6881353F" w14:textId="77777777" w:rsidR="00D27DC2" w:rsidRPr="000718BE" w:rsidRDefault="00D27DC2" w:rsidP="00D27DC2">
      <w:pPr>
        <w:pStyle w:val="Bezmezer"/>
        <w:spacing w:line="276" w:lineRule="auto"/>
        <w:jc w:val="both"/>
        <w:rPr>
          <w:rFonts w:cs="Arial"/>
          <w:sz w:val="24"/>
          <w:szCs w:val="24"/>
        </w:rPr>
      </w:pPr>
      <w:r w:rsidRPr="000718BE">
        <w:rPr>
          <w:rFonts w:cs="Arial"/>
          <w:sz w:val="24"/>
          <w:szCs w:val="24"/>
        </w:rPr>
        <w:tab/>
        <w:t>- jiných důkazů</w:t>
      </w:r>
    </w:p>
    <w:p w14:paraId="3FE4A368" w14:textId="77777777" w:rsidR="00D27DC2" w:rsidRPr="000718BE" w:rsidRDefault="00D27DC2" w:rsidP="00D27DC2">
      <w:pPr>
        <w:pStyle w:val="Bezmezer"/>
        <w:spacing w:line="276" w:lineRule="auto"/>
        <w:jc w:val="both"/>
        <w:rPr>
          <w:rFonts w:cs="Arial"/>
          <w:sz w:val="24"/>
          <w:szCs w:val="24"/>
        </w:rPr>
      </w:pPr>
    </w:p>
    <w:p w14:paraId="415D9E61" w14:textId="77777777" w:rsidR="00D27DC2" w:rsidRPr="000718BE" w:rsidRDefault="00D27DC2" w:rsidP="00D27DC2">
      <w:pPr>
        <w:pStyle w:val="Bezmezer"/>
        <w:spacing w:line="276" w:lineRule="auto"/>
        <w:ind w:left="705"/>
        <w:jc w:val="both"/>
        <w:rPr>
          <w:rFonts w:cs="Arial"/>
          <w:sz w:val="24"/>
          <w:szCs w:val="24"/>
        </w:rPr>
      </w:pPr>
      <w:r w:rsidRPr="000718BE">
        <w:rPr>
          <w:rFonts w:cs="Arial"/>
          <w:sz w:val="24"/>
          <w:szCs w:val="24"/>
        </w:rPr>
        <w:t xml:space="preserve">ESE poté určí potřebu dalších podrobných kontrol na místě na úrovni </w:t>
      </w:r>
      <w:r w:rsidR="006A10D1" w:rsidRPr="000718BE">
        <w:rPr>
          <w:rFonts w:cs="Arial"/>
          <w:sz w:val="24"/>
          <w:szCs w:val="24"/>
        </w:rPr>
        <w:t>NFB</w:t>
      </w:r>
      <w:r w:rsidRPr="000718BE">
        <w:rPr>
          <w:rFonts w:cs="Arial"/>
          <w:sz w:val="24"/>
          <w:szCs w:val="24"/>
        </w:rPr>
        <w:t>. Kontroly na místě se zaměří na možná rizika</w:t>
      </w:r>
      <w:r w:rsidR="006A10D1" w:rsidRPr="000718BE">
        <w:rPr>
          <w:rFonts w:cs="Arial"/>
          <w:sz w:val="24"/>
          <w:szCs w:val="24"/>
        </w:rPr>
        <w:t>, spojená s nesrovnalostmi v řízení.</w:t>
      </w:r>
      <w:r w:rsidRPr="000718BE">
        <w:rPr>
          <w:rFonts w:cs="Arial"/>
          <w:sz w:val="24"/>
          <w:szCs w:val="24"/>
        </w:rPr>
        <w:t xml:space="preserve"> ESE si vyhrazuje právo prov</w:t>
      </w:r>
      <w:r w:rsidR="006A10D1" w:rsidRPr="000718BE">
        <w:rPr>
          <w:rFonts w:cs="Arial"/>
          <w:sz w:val="24"/>
          <w:szCs w:val="24"/>
        </w:rPr>
        <w:t>ést podrobné kontroly na místě.</w:t>
      </w:r>
      <w:r w:rsidRPr="000718BE">
        <w:rPr>
          <w:rFonts w:cs="Arial"/>
          <w:sz w:val="24"/>
          <w:szCs w:val="24"/>
        </w:rPr>
        <w:t xml:space="preserve"> </w:t>
      </w:r>
    </w:p>
    <w:p w14:paraId="3F91C1A9" w14:textId="77777777" w:rsidR="00D27DC2" w:rsidRPr="000718BE" w:rsidRDefault="00D27DC2" w:rsidP="00D27DC2">
      <w:pPr>
        <w:pStyle w:val="Bezmezer"/>
        <w:spacing w:line="276" w:lineRule="auto"/>
        <w:jc w:val="both"/>
        <w:rPr>
          <w:rFonts w:cs="Arial"/>
          <w:sz w:val="24"/>
          <w:szCs w:val="24"/>
        </w:rPr>
      </w:pPr>
    </w:p>
    <w:p w14:paraId="55BF42BD" w14:textId="77777777" w:rsidR="00D27DC2" w:rsidRPr="000718BE" w:rsidRDefault="006A10D1" w:rsidP="00D27DC2">
      <w:pPr>
        <w:pStyle w:val="Bezmezer"/>
        <w:spacing w:line="276" w:lineRule="auto"/>
        <w:ind w:left="705" w:hanging="705"/>
        <w:jc w:val="both"/>
        <w:rPr>
          <w:rFonts w:cs="Arial"/>
          <w:sz w:val="24"/>
          <w:szCs w:val="24"/>
        </w:rPr>
      </w:pPr>
      <w:r w:rsidRPr="000718BE">
        <w:rPr>
          <w:rFonts w:cs="Arial"/>
          <w:sz w:val="24"/>
          <w:szCs w:val="24"/>
        </w:rPr>
        <w:t>NFB</w:t>
      </w:r>
      <w:r w:rsidR="00D27DC2" w:rsidRPr="000718BE">
        <w:rPr>
          <w:rFonts w:cs="Arial"/>
          <w:sz w:val="24"/>
          <w:szCs w:val="24"/>
        </w:rPr>
        <w:t xml:space="preserve"> bude ESE neprodleně informovat:</w:t>
      </w:r>
    </w:p>
    <w:p w14:paraId="25703E67" w14:textId="77777777" w:rsidR="00D27DC2" w:rsidRPr="000718BE" w:rsidRDefault="00D27DC2" w:rsidP="00D27DC2">
      <w:pPr>
        <w:pStyle w:val="Bezmezer"/>
        <w:spacing w:line="276" w:lineRule="auto"/>
        <w:ind w:left="705" w:hanging="705"/>
        <w:jc w:val="both"/>
        <w:rPr>
          <w:rFonts w:cs="Arial"/>
          <w:sz w:val="24"/>
          <w:szCs w:val="24"/>
        </w:rPr>
      </w:pPr>
    </w:p>
    <w:p w14:paraId="5E16C4EA" w14:textId="77777777" w:rsidR="00D27DC2" w:rsidRPr="000718BE" w:rsidRDefault="00D27DC2" w:rsidP="006A10D1">
      <w:pPr>
        <w:pStyle w:val="Bezmezer"/>
        <w:numPr>
          <w:ilvl w:val="0"/>
          <w:numId w:val="47"/>
        </w:numPr>
        <w:spacing w:line="276" w:lineRule="auto"/>
        <w:jc w:val="both"/>
        <w:rPr>
          <w:rFonts w:cs="Arial"/>
          <w:sz w:val="24"/>
          <w:szCs w:val="24"/>
        </w:rPr>
      </w:pPr>
      <w:r w:rsidRPr="000718BE">
        <w:rPr>
          <w:rFonts w:cs="Arial"/>
          <w:sz w:val="24"/>
          <w:szCs w:val="24"/>
        </w:rPr>
        <w:t>o všech významných změnách ve svých systémech, pravidlech a postupech, které se týkají řízení peněžních prostředků EU;</w:t>
      </w:r>
    </w:p>
    <w:p w14:paraId="2A8D3A7F" w14:textId="77777777" w:rsidR="00D27DC2" w:rsidRPr="000718BE" w:rsidRDefault="00D27DC2" w:rsidP="006A10D1">
      <w:pPr>
        <w:pStyle w:val="Bezmezer"/>
        <w:numPr>
          <w:ilvl w:val="0"/>
          <w:numId w:val="47"/>
        </w:numPr>
        <w:spacing w:line="276" w:lineRule="auto"/>
        <w:jc w:val="both"/>
        <w:rPr>
          <w:rFonts w:cs="Arial"/>
          <w:sz w:val="24"/>
          <w:szCs w:val="24"/>
        </w:rPr>
      </w:pPr>
      <w:r w:rsidRPr="000718BE">
        <w:rPr>
          <w:rFonts w:cs="Arial"/>
          <w:sz w:val="24"/>
          <w:szCs w:val="24"/>
        </w:rPr>
        <w:t>o všech významných změnách své právní, finanční, technické, organizační nebo majetkové situace</w:t>
      </w:r>
      <w:r w:rsidRPr="000718BE">
        <w:rPr>
          <w:rFonts w:cs="Arial"/>
          <w:sz w:val="24"/>
          <w:szCs w:val="24"/>
        </w:rPr>
        <w:tab/>
        <w:t>;</w:t>
      </w:r>
    </w:p>
    <w:p w14:paraId="0709ECC9" w14:textId="77777777" w:rsidR="00D27DC2" w:rsidRPr="000718BE" w:rsidRDefault="00D27DC2" w:rsidP="006A10D1">
      <w:pPr>
        <w:pStyle w:val="Bezmezer"/>
        <w:numPr>
          <w:ilvl w:val="0"/>
          <w:numId w:val="47"/>
        </w:numPr>
        <w:spacing w:line="276" w:lineRule="auto"/>
        <w:jc w:val="both"/>
        <w:rPr>
          <w:rFonts w:cs="Arial"/>
          <w:sz w:val="24"/>
          <w:szCs w:val="24"/>
        </w:rPr>
      </w:pPr>
      <w:r w:rsidRPr="000718BE">
        <w:rPr>
          <w:rFonts w:cs="Arial"/>
          <w:sz w:val="24"/>
          <w:szCs w:val="24"/>
        </w:rPr>
        <w:t xml:space="preserve">o </w:t>
      </w:r>
      <w:r w:rsidR="006A10D1" w:rsidRPr="000718BE">
        <w:rPr>
          <w:rFonts w:cs="Arial"/>
          <w:sz w:val="24"/>
          <w:szCs w:val="24"/>
        </w:rPr>
        <w:t>nesrovnalosti, o které</w:t>
      </w:r>
      <w:r w:rsidRPr="000718BE">
        <w:rPr>
          <w:rFonts w:cs="Arial"/>
          <w:sz w:val="24"/>
          <w:szCs w:val="24"/>
        </w:rPr>
        <w:t xml:space="preserve"> se dozvěděl, a situaci, která mu může dát za vznik, a o přijatých </w:t>
      </w:r>
      <w:r w:rsidR="006A10D1" w:rsidRPr="000718BE">
        <w:rPr>
          <w:rFonts w:cs="Arial"/>
          <w:sz w:val="24"/>
          <w:szCs w:val="24"/>
        </w:rPr>
        <w:t xml:space="preserve">nápravných </w:t>
      </w:r>
      <w:r w:rsidRPr="000718BE">
        <w:rPr>
          <w:rFonts w:cs="Arial"/>
          <w:sz w:val="24"/>
          <w:szCs w:val="24"/>
        </w:rPr>
        <w:t>opatřeních;</w:t>
      </w:r>
    </w:p>
    <w:p w14:paraId="22CD9BE9" w14:textId="77777777" w:rsidR="00D27DC2" w:rsidRPr="000718BE" w:rsidRDefault="00D27DC2" w:rsidP="006A10D1">
      <w:pPr>
        <w:pStyle w:val="Bezmezer"/>
        <w:numPr>
          <w:ilvl w:val="0"/>
          <w:numId w:val="47"/>
        </w:numPr>
        <w:spacing w:line="276" w:lineRule="auto"/>
        <w:jc w:val="both"/>
        <w:rPr>
          <w:rFonts w:cs="Arial"/>
          <w:sz w:val="24"/>
          <w:szCs w:val="24"/>
        </w:rPr>
      </w:pPr>
      <w:r w:rsidRPr="000718BE">
        <w:rPr>
          <w:rFonts w:cs="Arial"/>
          <w:sz w:val="24"/>
          <w:szCs w:val="24"/>
        </w:rPr>
        <w:t>o události, která může poškodit finanční zájmy EU;</w:t>
      </w:r>
    </w:p>
    <w:p w14:paraId="44E2F8A9" w14:textId="77777777" w:rsidR="00D27DC2" w:rsidRPr="000718BE" w:rsidRDefault="00D27DC2" w:rsidP="006A10D1">
      <w:pPr>
        <w:pStyle w:val="Bezmezer"/>
        <w:numPr>
          <w:ilvl w:val="0"/>
          <w:numId w:val="47"/>
        </w:numPr>
        <w:spacing w:line="276" w:lineRule="auto"/>
        <w:jc w:val="both"/>
        <w:rPr>
          <w:rFonts w:cs="Arial"/>
          <w:sz w:val="24"/>
          <w:szCs w:val="24"/>
        </w:rPr>
      </w:pPr>
      <w:r w:rsidRPr="000718BE">
        <w:rPr>
          <w:rFonts w:cs="Arial"/>
          <w:sz w:val="24"/>
          <w:szCs w:val="24"/>
        </w:rPr>
        <w:t>o události, která mů</w:t>
      </w:r>
      <w:r w:rsidR="006A10D1" w:rsidRPr="000718BE">
        <w:rPr>
          <w:rFonts w:cs="Arial"/>
          <w:sz w:val="24"/>
          <w:szCs w:val="24"/>
        </w:rPr>
        <w:t>že způsobit prodlení s plněním závazků NFB .</w:t>
      </w:r>
    </w:p>
    <w:p w14:paraId="526A3C04" w14:textId="77777777" w:rsidR="00D27DC2" w:rsidRPr="000718BE" w:rsidRDefault="00D27DC2" w:rsidP="00D27DC2">
      <w:pPr>
        <w:pStyle w:val="Bezmezer"/>
        <w:spacing w:line="276" w:lineRule="auto"/>
        <w:jc w:val="both"/>
        <w:rPr>
          <w:rFonts w:cs="Arial"/>
          <w:sz w:val="24"/>
          <w:szCs w:val="24"/>
        </w:rPr>
      </w:pPr>
    </w:p>
    <w:p w14:paraId="508D5060" w14:textId="77777777" w:rsidR="00D27DC2" w:rsidRPr="000718BE" w:rsidRDefault="00D27DC2" w:rsidP="00D27DC2">
      <w:pPr>
        <w:pStyle w:val="Bezmezer"/>
        <w:spacing w:line="276" w:lineRule="auto"/>
        <w:ind w:left="705" w:hanging="705"/>
        <w:jc w:val="both"/>
        <w:rPr>
          <w:rFonts w:cs="Arial"/>
          <w:sz w:val="24"/>
          <w:szCs w:val="24"/>
        </w:rPr>
      </w:pPr>
      <w:r w:rsidRPr="000718BE">
        <w:rPr>
          <w:rFonts w:cs="Arial"/>
          <w:sz w:val="24"/>
          <w:szCs w:val="24"/>
        </w:rPr>
        <w:t>Revidované dokumenty: Poté, co ESE obdrží dokumenty uvedené v</w:t>
      </w:r>
      <w:r w:rsidR="006A10D1" w:rsidRPr="000718BE">
        <w:rPr>
          <w:rFonts w:cs="Arial"/>
          <w:sz w:val="24"/>
          <w:szCs w:val="24"/>
        </w:rPr>
        <w:t> tomto odstavci výše</w:t>
      </w:r>
      <w:r w:rsidRPr="000718BE">
        <w:rPr>
          <w:rFonts w:cs="Arial"/>
          <w:sz w:val="24"/>
          <w:szCs w:val="24"/>
        </w:rPr>
        <w:t>, může:</w:t>
      </w:r>
    </w:p>
    <w:p w14:paraId="5851546E" w14:textId="77777777" w:rsidR="00D27DC2" w:rsidRPr="000718BE" w:rsidRDefault="00D27DC2" w:rsidP="00D27DC2">
      <w:pPr>
        <w:pStyle w:val="Bezmezer"/>
        <w:spacing w:line="276" w:lineRule="auto"/>
        <w:ind w:left="705" w:hanging="705"/>
        <w:jc w:val="both"/>
        <w:rPr>
          <w:rFonts w:cs="Arial"/>
          <w:sz w:val="24"/>
          <w:szCs w:val="24"/>
        </w:rPr>
      </w:pPr>
    </w:p>
    <w:p w14:paraId="4320ECD5" w14:textId="77777777" w:rsidR="00D27DC2" w:rsidRPr="000718BE" w:rsidRDefault="00D27DC2" w:rsidP="006A10D1">
      <w:pPr>
        <w:pStyle w:val="Bezmezer"/>
        <w:numPr>
          <w:ilvl w:val="0"/>
          <w:numId w:val="48"/>
        </w:numPr>
        <w:spacing w:line="276" w:lineRule="auto"/>
        <w:jc w:val="both"/>
        <w:rPr>
          <w:rFonts w:cs="Arial"/>
          <w:sz w:val="24"/>
          <w:szCs w:val="24"/>
        </w:rPr>
      </w:pPr>
      <w:r w:rsidRPr="000718BE">
        <w:rPr>
          <w:rFonts w:cs="Arial"/>
          <w:sz w:val="24"/>
          <w:szCs w:val="24"/>
        </w:rPr>
        <w:t xml:space="preserve">požadovat dodatečné informace ve vztahu k obsahu těchto dokumentů. </w:t>
      </w:r>
      <w:r w:rsidR="006A10D1" w:rsidRPr="000718BE">
        <w:rPr>
          <w:rFonts w:cs="Arial"/>
          <w:sz w:val="24"/>
          <w:szCs w:val="24"/>
        </w:rPr>
        <w:t xml:space="preserve">NFB </w:t>
      </w:r>
      <w:r w:rsidRPr="000718BE">
        <w:rPr>
          <w:rFonts w:cs="Arial"/>
          <w:sz w:val="24"/>
          <w:szCs w:val="24"/>
        </w:rPr>
        <w:t xml:space="preserve"> předloží požadované informace do 15 kalendářních dnů po obdržení výzvy.</w:t>
      </w:r>
    </w:p>
    <w:p w14:paraId="612A7E4B" w14:textId="77777777" w:rsidR="00D27DC2" w:rsidRPr="000718BE" w:rsidRDefault="00D27DC2" w:rsidP="006A10D1">
      <w:pPr>
        <w:pStyle w:val="Bezmezer"/>
        <w:numPr>
          <w:ilvl w:val="0"/>
          <w:numId w:val="48"/>
        </w:numPr>
        <w:spacing w:line="276" w:lineRule="auto"/>
        <w:jc w:val="both"/>
        <w:rPr>
          <w:rFonts w:cs="Arial"/>
          <w:sz w:val="24"/>
          <w:szCs w:val="24"/>
        </w:rPr>
      </w:pPr>
      <w:r w:rsidRPr="000718BE">
        <w:rPr>
          <w:rFonts w:cs="Arial"/>
          <w:sz w:val="24"/>
          <w:szCs w:val="24"/>
        </w:rPr>
        <w:t xml:space="preserve">požadovat předložení revidovaných dokumentů. </w:t>
      </w:r>
      <w:r w:rsidR="006A10D1" w:rsidRPr="000718BE">
        <w:rPr>
          <w:rFonts w:cs="Arial"/>
          <w:sz w:val="24"/>
          <w:szCs w:val="24"/>
        </w:rPr>
        <w:t>NFB</w:t>
      </w:r>
      <w:r w:rsidRPr="000718BE">
        <w:rPr>
          <w:rFonts w:cs="Arial"/>
          <w:sz w:val="24"/>
          <w:szCs w:val="24"/>
        </w:rPr>
        <w:t xml:space="preserve"> tyto revidované dokumenty předloží ve lhůtě uvedené ve výzvě ESE.</w:t>
      </w:r>
    </w:p>
    <w:p w14:paraId="363BF80F" w14:textId="77777777" w:rsidR="005532C0" w:rsidRPr="000718BE" w:rsidRDefault="005532C0" w:rsidP="00E563BE">
      <w:pPr>
        <w:spacing w:after="0" w:line="264" w:lineRule="auto"/>
        <w:jc w:val="both"/>
        <w:rPr>
          <w:rStyle w:val="normlntunChar"/>
          <w:rFonts w:asciiTheme="minorHAnsi" w:hAnsiTheme="minorHAnsi"/>
          <w:b w:val="0"/>
        </w:rPr>
      </w:pPr>
    </w:p>
    <w:p w14:paraId="35A8381C" w14:textId="77777777" w:rsidR="00267497" w:rsidRPr="000718BE" w:rsidRDefault="002F2626" w:rsidP="00D220BD">
      <w:pPr>
        <w:pStyle w:val="Nadpis2"/>
        <w:keepNext/>
      </w:pPr>
      <w:bookmarkStart w:id="43" w:name="_Toc435680631"/>
      <w:r>
        <w:lastRenderedPageBreak/>
        <w:t>7</w:t>
      </w:r>
      <w:r w:rsidR="00025DD4" w:rsidRPr="000718BE">
        <w:t>.2</w:t>
      </w:r>
      <w:r w:rsidR="00A902AE" w:rsidRPr="000718BE">
        <w:t xml:space="preserve"> </w:t>
      </w:r>
      <w:r w:rsidR="004F28DA" w:rsidRPr="000718BE">
        <w:t xml:space="preserve">Systém reportování, </w:t>
      </w:r>
      <w:r w:rsidR="005C4DF5" w:rsidRPr="000718BE">
        <w:t xml:space="preserve">monitorování </w:t>
      </w:r>
      <w:r w:rsidR="004F28DA" w:rsidRPr="000718BE">
        <w:t xml:space="preserve">a kontroly </w:t>
      </w:r>
      <w:r w:rsidR="005C4DF5" w:rsidRPr="000718BE">
        <w:t>na úrovni projektů</w:t>
      </w:r>
      <w:bookmarkEnd w:id="43"/>
    </w:p>
    <w:p w14:paraId="117D49CA" w14:textId="77777777" w:rsidR="005E72C6" w:rsidRPr="000718BE" w:rsidRDefault="00B64FCC" w:rsidP="005E72C6">
      <w:pPr>
        <w:spacing w:after="120" w:line="264" w:lineRule="auto"/>
        <w:jc w:val="both"/>
        <w:rPr>
          <w:rFonts w:asciiTheme="minorHAnsi" w:eastAsia="Times New Roman" w:hAnsiTheme="minorHAnsi"/>
          <w:sz w:val="10"/>
          <w:szCs w:val="10"/>
          <w:lang w:eastAsia="cs-CZ"/>
        </w:rPr>
      </w:pPr>
      <w:r w:rsidRPr="000718BE">
        <w:rPr>
          <w:rFonts w:asciiTheme="minorHAnsi" w:hAnsiTheme="minorHAnsi"/>
          <w:sz w:val="24"/>
          <w:szCs w:val="24"/>
        </w:rPr>
        <w:t>Režim r</w:t>
      </w:r>
      <w:r w:rsidR="005E72C6" w:rsidRPr="000718BE">
        <w:rPr>
          <w:rFonts w:asciiTheme="minorHAnsi" w:hAnsiTheme="minorHAnsi"/>
          <w:sz w:val="24"/>
          <w:szCs w:val="24"/>
        </w:rPr>
        <w:t>eportování a monitoring</w:t>
      </w:r>
      <w:r w:rsidRPr="000718BE">
        <w:rPr>
          <w:rFonts w:asciiTheme="minorHAnsi" w:hAnsiTheme="minorHAnsi"/>
          <w:sz w:val="24"/>
          <w:szCs w:val="24"/>
        </w:rPr>
        <w:t>u</w:t>
      </w:r>
      <w:r w:rsidR="005E72C6" w:rsidRPr="000718BE">
        <w:rPr>
          <w:rFonts w:asciiTheme="minorHAnsi" w:hAnsiTheme="minorHAnsi"/>
          <w:sz w:val="24"/>
          <w:szCs w:val="24"/>
        </w:rPr>
        <w:t xml:space="preserve"> projektů vychází z  požadavků </w:t>
      </w:r>
      <w:r w:rsidR="00F90A73" w:rsidRPr="000718BE">
        <w:rPr>
          <w:rFonts w:asciiTheme="minorHAnsi" w:hAnsiTheme="minorHAnsi"/>
          <w:sz w:val="24"/>
          <w:szCs w:val="24"/>
        </w:rPr>
        <w:t>B</w:t>
      </w:r>
      <w:r w:rsidR="00A0790C" w:rsidRPr="000718BE">
        <w:rPr>
          <w:rFonts w:asciiTheme="minorHAnsi" w:hAnsiTheme="minorHAnsi"/>
          <w:sz w:val="24"/>
          <w:szCs w:val="24"/>
        </w:rPr>
        <w:t xml:space="preserve">ilaterální </w:t>
      </w:r>
      <w:r w:rsidR="001A4EDA" w:rsidRPr="000718BE">
        <w:rPr>
          <w:rFonts w:asciiTheme="minorHAnsi" w:hAnsiTheme="minorHAnsi"/>
          <w:sz w:val="24"/>
          <w:szCs w:val="24"/>
        </w:rPr>
        <w:t>dohody</w:t>
      </w:r>
      <w:r w:rsidR="009F0F7B" w:rsidRPr="000718BE">
        <w:rPr>
          <w:rFonts w:asciiTheme="minorHAnsi" w:hAnsiTheme="minorHAnsi"/>
          <w:sz w:val="24"/>
          <w:szCs w:val="24"/>
        </w:rPr>
        <w:t> </w:t>
      </w:r>
      <w:r w:rsidR="00A0790C" w:rsidRPr="000718BE">
        <w:rPr>
          <w:rFonts w:asciiTheme="minorHAnsi" w:hAnsiTheme="minorHAnsi"/>
          <w:sz w:val="24"/>
          <w:szCs w:val="24"/>
        </w:rPr>
        <w:t xml:space="preserve">a </w:t>
      </w:r>
      <w:r w:rsidR="005E72C6" w:rsidRPr="000718BE">
        <w:rPr>
          <w:rFonts w:asciiTheme="minorHAnsi" w:hAnsiTheme="minorHAnsi"/>
          <w:sz w:val="24"/>
          <w:szCs w:val="24"/>
        </w:rPr>
        <w:t xml:space="preserve">platné legislativy ČR.  Kontrolní činnost se řídí § 13 </w:t>
      </w:r>
      <w:r w:rsidR="009F0F7B" w:rsidRPr="000718BE">
        <w:rPr>
          <w:rFonts w:asciiTheme="minorHAnsi" w:hAnsiTheme="minorHAnsi"/>
          <w:sz w:val="24"/>
          <w:szCs w:val="24"/>
        </w:rPr>
        <w:t>z</w:t>
      </w:r>
      <w:r w:rsidR="005E72C6" w:rsidRPr="000718BE">
        <w:rPr>
          <w:rFonts w:asciiTheme="minorHAnsi" w:hAnsiTheme="minorHAnsi"/>
          <w:sz w:val="24"/>
          <w:szCs w:val="24"/>
        </w:rPr>
        <w:t>ákona č. 130/2002 Sb.</w:t>
      </w:r>
      <w:r w:rsidR="000F5CB6" w:rsidRPr="000718BE">
        <w:rPr>
          <w:rFonts w:asciiTheme="minorHAnsi" w:hAnsiTheme="minorHAnsi"/>
          <w:sz w:val="24"/>
          <w:szCs w:val="24"/>
        </w:rPr>
        <w:t>,</w:t>
      </w:r>
      <w:r w:rsidR="000F5CB6" w:rsidRPr="000718BE">
        <w:rPr>
          <w:rStyle w:val="normlntunChar"/>
          <w:rFonts w:asciiTheme="minorHAnsi" w:hAnsiTheme="minorHAnsi"/>
          <w:b w:val="0"/>
        </w:rPr>
        <w:t xml:space="preserve"> o výzkumu, experimentálním vývoji a inovacích</w:t>
      </w:r>
      <w:r w:rsidR="0025622A" w:rsidRPr="000718BE">
        <w:rPr>
          <w:rStyle w:val="normlntunChar"/>
          <w:rFonts w:asciiTheme="minorHAnsi" w:hAnsiTheme="minorHAnsi"/>
          <w:b w:val="0"/>
        </w:rPr>
        <w:t>, v</w:t>
      </w:r>
      <w:r w:rsidR="00D77516" w:rsidRPr="000718BE">
        <w:rPr>
          <w:rStyle w:val="normlntunChar"/>
          <w:rFonts w:asciiTheme="minorHAnsi" w:hAnsiTheme="minorHAnsi"/>
          <w:b w:val="0"/>
        </w:rPr>
        <w:t>e znění pozdějších předpisů</w:t>
      </w:r>
      <w:r w:rsidR="000F5CB6" w:rsidRPr="000718BE">
        <w:rPr>
          <w:rStyle w:val="normlntunChar"/>
          <w:rFonts w:asciiTheme="minorHAnsi" w:hAnsiTheme="minorHAnsi"/>
          <w:b w:val="0"/>
        </w:rPr>
        <w:t>.</w:t>
      </w:r>
    </w:p>
    <w:p w14:paraId="0E848607" w14:textId="77777777" w:rsidR="00A0790C" w:rsidRPr="000718BE" w:rsidRDefault="00A0790C" w:rsidP="00A0790C">
      <w:pPr>
        <w:spacing w:after="120" w:line="264" w:lineRule="auto"/>
        <w:contextualSpacing/>
        <w:jc w:val="both"/>
        <w:rPr>
          <w:rFonts w:asciiTheme="minorHAnsi" w:eastAsia="Times New Roman" w:hAnsiTheme="minorHAnsi"/>
          <w:sz w:val="24"/>
          <w:szCs w:val="24"/>
          <w:lang w:eastAsia="cs-CZ"/>
        </w:rPr>
      </w:pPr>
      <w:bookmarkStart w:id="44" w:name="_Toc286928030"/>
      <w:r w:rsidRPr="000718BE">
        <w:rPr>
          <w:rFonts w:asciiTheme="minorHAnsi" w:hAnsiTheme="minorHAnsi"/>
          <w:sz w:val="24"/>
          <w:szCs w:val="24"/>
        </w:rPr>
        <w:t>Předmětem monitoringu a kontroly NFB je prověření, zda příjemce/další účastník projektu s prostředky podpory nakládá účelně, hospodárně a efektivně.</w:t>
      </w:r>
      <w:r w:rsidRPr="000718BE">
        <w:rPr>
          <w:rFonts w:asciiTheme="minorHAnsi" w:eastAsia="Times New Roman" w:hAnsiTheme="minorHAnsi"/>
          <w:sz w:val="24"/>
          <w:szCs w:val="24"/>
          <w:lang w:eastAsia="cs-CZ"/>
        </w:rPr>
        <w:t xml:space="preserve"> Monitorovány jsou jak věcné aspekty projektu, tak i jeho finanční stránka. NFB (v součinnosti Ú1 a </w:t>
      </w:r>
      <w:r w:rsidRPr="000718BE">
        <w:rPr>
          <w:sz w:val="24"/>
          <w:szCs w:val="24"/>
        </w:rPr>
        <w:t>Ú7</w:t>
      </w:r>
      <w:r w:rsidRPr="000718BE">
        <w:rPr>
          <w:rFonts w:asciiTheme="minorHAnsi" w:eastAsia="Times New Roman" w:hAnsiTheme="minorHAnsi"/>
          <w:sz w:val="24"/>
          <w:szCs w:val="24"/>
          <w:lang w:eastAsia="cs-CZ"/>
        </w:rPr>
        <w:t>, viz tabulka 3) monitoruje implementaci podporovaných projektových aktivit jako:</w:t>
      </w:r>
    </w:p>
    <w:p w14:paraId="0D168480" w14:textId="77777777" w:rsidR="00A0790C" w:rsidRPr="000718BE" w:rsidRDefault="00A0790C" w:rsidP="00A0790C">
      <w:pPr>
        <w:spacing w:after="120" w:line="264" w:lineRule="auto"/>
        <w:contextualSpacing/>
        <w:jc w:val="both"/>
        <w:rPr>
          <w:rFonts w:asciiTheme="minorHAnsi" w:eastAsia="Times New Roman" w:hAnsiTheme="minorHAnsi"/>
          <w:sz w:val="10"/>
          <w:szCs w:val="10"/>
          <w:lang w:eastAsia="cs-CZ"/>
        </w:rPr>
      </w:pPr>
    </w:p>
    <w:p w14:paraId="33E5E0B1" w14:textId="77777777" w:rsidR="00A0790C" w:rsidRPr="000718BE" w:rsidRDefault="00A0790C" w:rsidP="006A10D1">
      <w:pPr>
        <w:pStyle w:val="Odstavecseseznamem"/>
        <w:numPr>
          <w:ilvl w:val="0"/>
          <w:numId w:val="16"/>
        </w:numPr>
        <w:spacing w:after="120" w:line="264" w:lineRule="auto"/>
        <w:ind w:left="426"/>
        <w:contextualSpacing/>
        <w:jc w:val="both"/>
        <w:rPr>
          <w:rFonts w:asciiTheme="minorHAnsi" w:eastAsia="Times New Roman" w:hAnsiTheme="minorHAnsi"/>
          <w:i/>
          <w:sz w:val="24"/>
          <w:szCs w:val="24"/>
          <w:lang w:eastAsia="cs-CZ"/>
        </w:rPr>
      </w:pPr>
      <w:r w:rsidRPr="000718BE">
        <w:rPr>
          <w:rFonts w:asciiTheme="minorHAnsi" w:eastAsia="Times New Roman" w:hAnsiTheme="minorHAnsi"/>
          <w:i/>
          <w:sz w:val="24"/>
          <w:szCs w:val="24"/>
          <w:lang w:eastAsia="cs-CZ"/>
        </w:rPr>
        <w:t>věcný monitoring formou věcné části průběžných (periodických a/nebo neperiodických) a závěrečných zpráv;</w:t>
      </w:r>
    </w:p>
    <w:p w14:paraId="14E9B700" w14:textId="77777777" w:rsidR="00A0790C" w:rsidRPr="000718BE" w:rsidRDefault="00A0790C" w:rsidP="00A0790C">
      <w:pPr>
        <w:pStyle w:val="Odstavecseseznamem"/>
        <w:spacing w:after="120" w:line="264" w:lineRule="auto"/>
        <w:ind w:left="426"/>
        <w:contextualSpacing/>
        <w:jc w:val="both"/>
        <w:rPr>
          <w:rFonts w:asciiTheme="minorHAnsi" w:eastAsia="Times New Roman" w:hAnsiTheme="minorHAnsi"/>
          <w:i/>
          <w:sz w:val="24"/>
          <w:szCs w:val="24"/>
          <w:lang w:eastAsia="cs-CZ"/>
        </w:rPr>
      </w:pPr>
    </w:p>
    <w:p w14:paraId="651E4687" w14:textId="77777777" w:rsidR="00A0790C" w:rsidRPr="000718BE" w:rsidRDefault="00A0790C" w:rsidP="006A10D1">
      <w:pPr>
        <w:pStyle w:val="Odstavecseseznamem"/>
        <w:numPr>
          <w:ilvl w:val="0"/>
          <w:numId w:val="16"/>
        </w:numPr>
        <w:spacing w:after="120" w:line="264" w:lineRule="auto"/>
        <w:ind w:left="426"/>
        <w:contextualSpacing/>
        <w:jc w:val="both"/>
        <w:rPr>
          <w:rFonts w:asciiTheme="minorHAnsi" w:eastAsia="Times New Roman" w:hAnsiTheme="minorHAnsi"/>
          <w:i/>
          <w:sz w:val="24"/>
          <w:szCs w:val="24"/>
          <w:lang w:eastAsia="cs-CZ"/>
        </w:rPr>
      </w:pPr>
      <w:r w:rsidRPr="000718BE">
        <w:rPr>
          <w:rFonts w:asciiTheme="minorHAnsi" w:eastAsia="Times New Roman" w:hAnsiTheme="minorHAnsi"/>
          <w:i/>
          <w:sz w:val="24"/>
          <w:szCs w:val="24"/>
          <w:lang w:eastAsia="cs-CZ"/>
        </w:rPr>
        <w:t>finanční monitoring formou finanční části průběžných (periodických a/nebo neperiodických) a závěrečných zpráv a kontrola na místě.</w:t>
      </w:r>
    </w:p>
    <w:p w14:paraId="5584867A" w14:textId="77777777" w:rsidR="00A0790C" w:rsidRPr="000718BE" w:rsidRDefault="00A0790C" w:rsidP="00A0790C">
      <w:pPr>
        <w:spacing w:after="0" w:line="264" w:lineRule="auto"/>
        <w:jc w:val="both"/>
        <w:rPr>
          <w:rFonts w:asciiTheme="minorHAnsi" w:hAnsiTheme="minorHAnsi"/>
          <w:sz w:val="24"/>
          <w:szCs w:val="24"/>
        </w:rPr>
      </w:pPr>
      <w:r w:rsidRPr="000718BE">
        <w:rPr>
          <w:rFonts w:asciiTheme="minorHAnsi" w:eastAsia="Times New Roman" w:hAnsiTheme="minorHAnsi"/>
          <w:sz w:val="24"/>
          <w:szCs w:val="24"/>
          <w:lang w:eastAsia="cs-CZ"/>
        </w:rPr>
        <w:t xml:space="preserve">Osoby odpovědné za monitorování jsou pověření zaměstnanci </w:t>
      </w:r>
      <w:r w:rsidR="001A4EDA" w:rsidRPr="000718BE">
        <w:rPr>
          <w:rFonts w:asciiTheme="minorHAnsi" w:eastAsia="Times New Roman" w:hAnsiTheme="minorHAnsi"/>
          <w:sz w:val="24"/>
          <w:szCs w:val="24"/>
          <w:lang w:eastAsia="cs-CZ"/>
        </w:rPr>
        <w:t>NFB</w:t>
      </w:r>
      <w:r w:rsidRPr="000718BE">
        <w:rPr>
          <w:rFonts w:asciiTheme="minorHAnsi" w:eastAsia="Times New Roman" w:hAnsiTheme="minorHAnsi"/>
          <w:sz w:val="24"/>
          <w:szCs w:val="24"/>
          <w:lang w:eastAsia="cs-CZ"/>
        </w:rPr>
        <w:t xml:space="preserve"> (viz níže tab. 3); v případě potřeby jsou povoláni externí odborníci. Veřejnosprávní kontrolu (kontrolu na místě) zajišťuje </w:t>
      </w:r>
      <w:r w:rsidRPr="000718BE">
        <w:rPr>
          <w:sz w:val="24"/>
          <w:szCs w:val="24"/>
        </w:rPr>
        <w:t>Ú7</w:t>
      </w:r>
      <w:r w:rsidRPr="000718BE">
        <w:rPr>
          <w:rFonts w:asciiTheme="minorHAnsi" w:eastAsia="Times New Roman" w:hAnsiTheme="minorHAnsi"/>
          <w:sz w:val="24"/>
          <w:szCs w:val="24"/>
          <w:lang w:eastAsia="cs-CZ"/>
        </w:rPr>
        <w:t xml:space="preserve"> ve spolupráci s Ú1 zajišťujícím přímé uskutečnění operace.</w:t>
      </w:r>
    </w:p>
    <w:p w14:paraId="5827E391" w14:textId="77777777" w:rsidR="00A0790C" w:rsidRPr="000718BE" w:rsidRDefault="00A0790C" w:rsidP="00A0790C">
      <w:pPr>
        <w:pStyle w:val="Nadpis1"/>
        <w:rPr>
          <w:sz w:val="24"/>
        </w:rPr>
      </w:pPr>
    </w:p>
    <w:bookmarkEnd w:id="44"/>
    <w:p w14:paraId="0D520513" w14:textId="77777777" w:rsidR="00A0790C" w:rsidRPr="000718BE" w:rsidRDefault="00A0790C" w:rsidP="00A0790C">
      <w:pPr>
        <w:pStyle w:val="Textnormy"/>
        <w:rPr>
          <w:rFonts w:asciiTheme="minorHAnsi" w:hAnsiTheme="minorHAnsi"/>
          <w:sz w:val="24"/>
          <w:szCs w:val="24"/>
        </w:rPr>
      </w:pPr>
      <w:r w:rsidRPr="000718BE">
        <w:rPr>
          <w:rFonts w:asciiTheme="minorHAnsi" w:hAnsiTheme="minorHAnsi"/>
          <w:sz w:val="24"/>
          <w:szCs w:val="24"/>
        </w:rPr>
        <w:t>NFB je oprávněn provádět kontrolu plnění cílů projektu, čerpání a využití podpory, jakož i účelnosti uznaných nákladů podle platného Rozhodnutí. NFB může provést kontrolu</w:t>
      </w:r>
      <w:r w:rsidRPr="000718BE">
        <w:rPr>
          <w:rFonts w:asciiTheme="minorHAnsi" w:hAnsiTheme="minorHAnsi"/>
          <w:b/>
          <w:sz w:val="24"/>
          <w:szCs w:val="24"/>
        </w:rPr>
        <w:t xml:space="preserve"> </w:t>
      </w:r>
      <w:r w:rsidRPr="000718BE">
        <w:rPr>
          <w:rFonts w:asciiTheme="minorHAnsi" w:hAnsiTheme="minorHAnsi"/>
          <w:sz w:val="24"/>
          <w:szCs w:val="24"/>
        </w:rPr>
        <w:t>kdykoliv v době řešení projektu a následně až do tří let po ukončení projektu, nebo předčasného zastavení projektu. Mezinárodní poskytovatel může provádět kontrolu průběhu řešení projektu v průběhu pěti let po termínu jeho ukončení.</w:t>
      </w:r>
    </w:p>
    <w:p w14:paraId="1E9963C0" w14:textId="77777777" w:rsidR="00A0790C" w:rsidRPr="000718BE" w:rsidRDefault="00A0790C" w:rsidP="00A0790C">
      <w:pPr>
        <w:pStyle w:val="Textnormy"/>
        <w:rPr>
          <w:rFonts w:asciiTheme="minorHAnsi" w:hAnsiTheme="minorHAnsi"/>
          <w:sz w:val="24"/>
          <w:szCs w:val="24"/>
        </w:rPr>
      </w:pPr>
      <w:r w:rsidRPr="000718BE">
        <w:rPr>
          <w:rFonts w:asciiTheme="minorHAnsi" w:hAnsiTheme="minorHAnsi"/>
          <w:sz w:val="24"/>
          <w:szCs w:val="24"/>
        </w:rPr>
        <w:t>Jednání organizuje příjemce podpory nejlépe v místě řešení projektu. Kontrola se provádí jako</w:t>
      </w:r>
    </w:p>
    <w:p w14:paraId="7D9478EA" w14:textId="3023FDE5" w:rsidR="00A0790C" w:rsidRPr="000718BE" w:rsidRDefault="00A0790C" w:rsidP="006A10D1">
      <w:pPr>
        <w:pStyle w:val="Textnormy"/>
        <w:numPr>
          <w:ilvl w:val="0"/>
          <w:numId w:val="42"/>
        </w:numPr>
        <w:rPr>
          <w:rFonts w:asciiTheme="minorHAnsi" w:hAnsiTheme="minorHAnsi"/>
          <w:sz w:val="24"/>
          <w:szCs w:val="24"/>
        </w:rPr>
      </w:pPr>
      <w:r w:rsidRPr="000718BE">
        <w:rPr>
          <w:rFonts w:asciiTheme="minorHAnsi" w:hAnsiTheme="minorHAnsi"/>
          <w:b/>
          <w:sz w:val="24"/>
          <w:szCs w:val="24"/>
        </w:rPr>
        <w:t>Kontrolní činnost</w:t>
      </w:r>
      <w:r w:rsidRPr="000718BE">
        <w:rPr>
          <w:rFonts w:asciiTheme="minorHAnsi" w:hAnsiTheme="minorHAnsi"/>
          <w:sz w:val="24"/>
          <w:szCs w:val="24"/>
        </w:rPr>
        <w:t xml:space="preserve"> se provádí </w:t>
      </w:r>
      <w:r w:rsidR="006D5F85" w:rsidRPr="000718BE">
        <w:rPr>
          <w:rFonts w:asciiTheme="minorHAnsi" w:hAnsiTheme="minorHAnsi"/>
          <w:sz w:val="24"/>
          <w:szCs w:val="24"/>
        </w:rPr>
        <w:t>každoročně ve</w:t>
      </w:r>
      <w:r w:rsidRPr="000718BE">
        <w:rPr>
          <w:rFonts w:asciiTheme="minorHAnsi" w:hAnsiTheme="minorHAnsi"/>
          <w:sz w:val="24"/>
          <w:szCs w:val="24"/>
        </w:rPr>
        <w:t xml:space="preserve"> spolupráci s  OPO</w:t>
      </w:r>
    </w:p>
    <w:p w14:paraId="43EFA3BE" w14:textId="77777777" w:rsidR="00A0790C" w:rsidRPr="000718BE" w:rsidRDefault="00A0790C" w:rsidP="00A0790C">
      <w:pPr>
        <w:pStyle w:val="Textnormy"/>
        <w:numPr>
          <w:ilvl w:val="0"/>
          <w:numId w:val="1"/>
        </w:numPr>
        <w:rPr>
          <w:rFonts w:asciiTheme="minorHAnsi" w:hAnsiTheme="minorHAnsi"/>
          <w:sz w:val="24"/>
          <w:szCs w:val="24"/>
        </w:rPr>
      </w:pPr>
      <w:r w:rsidRPr="000718BE">
        <w:rPr>
          <w:rFonts w:asciiTheme="minorHAnsi" w:hAnsiTheme="minorHAnsi"/>
          <w:b/>
          <w:sz w:val="24"/>
          <w:szCs w:val="24"/>
        </w:rPr>
        <w:t>Kontrolní den (KD)</w:t>
      </w:r>
      <w:r w:rsidRPr="000718BE">
        <w:rPr>
          <w:rFonts w:asciiTheme="minorHAnsi" w:hAnsiTheme="minorHAnsi"/>
          <w:sz w:val="24"/>
          <w:szCs w:val="24"/>
        </w:rPr>
        <w:t xml:space="preserve"> se uskutečňuje přibližně v polovině řešení projektu podle platného Rozhodnutí, nejlépe po finanční uzávěrce. Organizace KD se řídí </w:t>
      </w:r>
      <w:r w:rsidR="001A4EDA" w:rsidRPr="000718BE">
        <w:rPr>
          <w:rFonts w:asciiTheme="minorHAnsi" w:hAnsiTheme="minorHAnsi"/>
          <w:sz w:val="24"/>
          <w:szCs w:val="24"/>
        </w:rPr>
        <w:t>pokyny NFB</w:t>
      </w:r>
      <w:r w:rsidRPr="000718BE">
        <w:rPr>
          <w:rFonts w:asciiTheme="minorHAnsi" w:hAnsiTheme="minorHAnsi"/>
          <w:sz w:val="24"/>
          <w:szCs w:val="24"/>
        </w:rPr>
        <w:t>. Vykonání KD se týká zpravidla projektů s délkou řešení přesahující období dvou let.</w:t>
      </w:r>
    </w:p>
    <w:p w14:paraId="5B6977E1" w14:textId="77777777" w:rsidR="00A0790C" w:rsidRPr="000718BE" w:rsidRDefault="00A0790C" w:rsidP="00A0790C">
      <w:pPr>
        <w:pStyle w:val="Textnormy"/>
        <w:numPr>
          <w:ilvl w:val="0"/>
          <w:numId w:val="1"/>
        </w:numPr>
        <w:rPr>
          <w:rFonts w:asciiTheme="minorHAnsi" w:hAnsiTheme="minorHAnsi"/>
          <w:sz w:val="24"/>
          <w:szCs w:val="24"/>
        </w:rPr>
      </w:pPr>
      <w:r w:rsidRPr="000718BE">
        <w:rPr>
          <w:rFonts w:asciiTheme="minorHAnsi" w:hAnsiTheme="minorHAnsi"/>
          <w:b/>
          <w:sz w:val="24"/>
          <w:szCs w:val="24"/>
        </w:rPr>
        <w:t>Závěrečná oponentura (ZO)</w:t>
      </w:r>
      <w:r w:rsidRPr="000718BE">
        <w:rPr>
          <w:rFonts w:asciiTheme="minorHAnsi" w:hAnsiTheme="minorHAnsi"/>
          <w:sz w:val="24"/>
          <w:szCs w:val="24"/>
        </w:rPr>
        <w:t xml:space="preserve"> svolává příjemce podpory nejpozději do 31. ledna následujícího roku v souladu s termínem ukončení projektu podle platného „Rozhodnutí“. K provedení ZO se ustanovuje pětičlenná oponentní rada a dva oponenti. Předsedou je zpravidla </w:t>
      </w:r>
      <w:r w:rsidR="001A4EDA" w:rsidRPr="000718BE">
        <w:rPr>
          <w:rFonts w:asciiTheme="minorHAnsi" w:hAnsiTheme="minorHAnsi"/>
          <w:sz w:val="24"/>
          <w:szCs w:val="24"/>
        </w:rPr>
        <w:t>NFB</w:t>
      </w:r>
      <w:r w:rsidRPr="000718BE">
        <w:rPr>
          <w:rFonts w:asciiTheme="minorHAnsi" w:hAnsiTheme="minorHAnsi"/>
          <w:sz w:val="24"/>
          <w:szCs w:val="24"/>
        </w:rPr>
        <w:t xml:space="preserve"> určený zpravodaj projektu. </w:t>
      </w:r>
    </w:p>
    <w:p w14:paraId="7828D3FE" w14:textId="77777777" w:rsidR="00A0790C" w:rsidRPr="000718BE" w:rsidRDefault="00A0790C" w:rsidP="00A0790C">
      <w:pPr>
        <w:pStyle w:val="Textnormy"/>
        <w:rPr>
          <w:rFonts w:asciiTheme="minorHAnsi" w:hAnsiTheme="minorHAnsi"/>
          <w:strike/>
          <w:sz w:val="24"/>
          <w:szCs w:val="24"/>
        </w:rPr>
      </w:pPr>
      <w:r w:rsidRPr="000718BE">
        <w:rPr>
          <w:rFonts w:asciiTheme="minorHAnsi" w:hAnsiTheme="minorHAnsi"/>
          <w:b/>
          <w:sz w:val="24"/>
          <w:szCs w:val="24"/>
        </w:rPr>
        <w:t>Z každého vykonaného KD nebo ZO je pořizován zápis</w:t>
      </w:r>
      <w:r w:rsidRPr="000718BE">
        <w:rPr>
          <w:rFonts w:asciiTheme="minorHAnsi" w:hAnsiTheme="minorHAnsi"/>
          <w:sz w:val="24"/>
          <w:szCs w:val="24"/>
        </w:rPr>
        <w:t xml:space="preserve">. Veškerá dokumentace je každoročně příjemcem dotace elektronicky archivována a zasílána v originálním provedení na adresu administrátora. Při zjištění odchylky týkající se čerpání institucionální podpory projektu nebo ve věcné části výsledků řešení podle podmínek vydaného Rozhodnutí musí být v zápise uvedeno zdůvodnění odchylek. Veškeré změny musí být zaregistrovány </w:t>
      </w:r>
      <w:r w:rsidR="001A4EDA" w:rsidRPr="000718BE">
        <w:rPr>
          <w:rFonts w:asciiTheme="minorHAnsi" w:hAnsiTheme="minorHAnsi"/>
          <w:sz w:val="24"/>
          <w:szCs w:val="24"/>
        </w:rPr>
        <w:t>v příslušných zprávách o projektu</w:t>
      </w:r>
      <w:r w:rsidRPr="000718BE">
        <w:rPr>
          <w:rFonts w:asciiTheme="minorHAnsi" w:hAnsiTheme="minorHAnsi"/>
          <w:sz w:val="24"/>
          <w:szCs w:val="24"/>
        </w:rPr>
        <w:t>.</w:t>
      </w:r>
    </w:p>
    <w:p w14:paraId="5159AEA2" w14:textId="77777777" w:rsidR="00A0790C" w:rsidRPr="000718BE" w:rsidRDefault="00A0790C" w:rsidP="00A0790C">
      <w:pPr>
        <w:pStyle w:val="Textnormy"/>
        <w:rPr>
          <w:rFonts w:asciiTheme="minorHAnsi" w:hAnsiTheme="minorHAnsi"/>
          <w:sz w:val="24"/>
          <w:szCs w:val="24"/>
        </w:rPr>
      </w:pPr>
      <w:r w:rsidRPr="000718BE">
        <w:rPr>
          <w:rFonts w:asciiTheme="minorHAnsi" w:hAnsiTheme="minorHAnsi"/>
          <w:b/>
          <w:sz w:val="24"/>
          <w:szCs w:val="24"/>
        </w:rPr>
        <w:t>Kontrolní činnost zajišťuje zpravodaj projektu</w:t>
      </w:r>
      <w:r w:rsidRPr="000718BE">
        <w:rPr>
          <w:rFonts w:asciiTheme="minorHAnsi" w:hAnsiTheme="minorHAnsi"/>
          <w:sz w:val="24"/>
          <w:szCs w:val="24"/>
        </w:rPr>
        <w:t xml:space="preserve">. Výsledky této činnosti se projednají na zasedání </w:t>
      </w:r>
      <w:r w:rsidR="00285654" w:rsidRPr="000718BE">
        <w:rPr>
          <w:rFonts w:asciiTheme="minorHAnsi" w:hAnsiTheme="minorHAnsi"/>
          <w:sz w:val="24"/>
          <w:szCs w:val="24"/>
        </w:rPr>
        <w:t>OPO</w:t>
      </w:r>
      <w:r w:rsidRPr="000718BE">
        <w:rPr>
          <w:rFonts w:asciiTheme="minorHAnsi" w:hAnsiTheme="minorHAnsi"/>
          <w:sz w:val="24"/>
          <w:szCs w:val="24"/>
        </w:rPr>
        <w:t xml:space="preserve">. Zpravodaj informuje OPO o stavu řešení, realizaci projektu a čerpání finančních </w:t>
      </w:r>
      <w:r w:rsidRPr="000718BE">
        <w:rPr>
          <w:rFonts w:asciiTheme="minorHAnsi" w:hAnsiTheme="minorHAnsi"/>
          <w:sz w:val="24"/>
          <w:szCs w:val="24"/>
        </w:rPr>
        <w:lastRenderedPageBreak/>
        <w:t xml:space="preserve">prostředků, které vyplývají z  kontrolního dne, </w:t>
      </w:r>
      <w:r w:rsidR="001A4EDA" w:rsidRPr="000718BE">
        <w:rPr>
          <w:rFonts w:asciiTheme="minorHAnsi" w:hAnsiTheme="minorHAnsi"/>
          <w:sz w:val="24"/>
          <w:szCs w:val="24"/>
        </w:rPr>
        <w:t xml:space="preserve">z příslušných zpráv o projektu, </w:t>
      </w:r>
      <w:r w:rsidRPr="000718BE">
        <w:rPr>
          <w:rFonts w:asciiTheme="minorHAnsi" w:hAnsiTheme="minorHAnsi"/>
          <w:sz w:val="24"/>
          <w:szCs w:val="24"/>
        </w:rPr>
        <w:t>případně závěrečné oponentury.</w:t>
      </w:r>
    </w:p>
    <w:p w14:paraId="788D6453" w14:textId="77777777" w:rsidR="00A0790C" w:rsidRPr="000718BE" w:rsidRDefault="00A0790C" w:rsidP="00A0790C">
      <w:pPr>
        <w:pStyle w:val="Textnormy"/>
        <w:rPr>
          <w:rFonts w:asciiTheme="minorHAnsi" w:hAnsiTheme="minorHAnsi"/>
          <w:sz w:val="24"/>
          <w:szCs w:val="24"/>
        </w:rPr>
      </w:pPr>
      <w:r w:rsidRPr="000718BE">
        <w:rPr>
          <w:rFonts w:asciiTheme="minorHAnsi" w:hAnsiTheme="minorHAnsi"/>
          <w:sz w:val="24"/>
          <w:szCs w:val="24"/>
        </w:rPr>
        <w:t xml:space="preserve">Mezinárodní koordinátor (MSP) </w:t>
      </w:r>
      <w:r w:rsidR="00F90A73" w:rsidRPr="000718BE">
        <w:rPr>
          <w:rFonts w:asciiTheme="minorHAnsi" w:hAnsiTheme="minorHAnsi"/>
          <w:sz w:val="24"/>
          <w:szCs w:val="24"/>
        </w:rPr>
        <w:t xml:space="preserve">společně s dalšími účastníky konsorcia projektu </w:t>
      </w:r>
      <w:r w:rsidRPr="000718BE">
        <w:rPr>
          <w:rFonts w:asciiTheme="minorHAnsi" w:hAnsiTheme="minorHAnsi"/>
          <w:sz w:val="24"/>
          <w:szCs w:val="24"/>
        </w:rPr>
        <w:t>má za povinnost odesílat vyplněné formuláře „</w:t>
      </w:r>
      <w:proofErr w:type="spellStart"/>
      <w:r w:rsidRPr="000718BE">
        <w:rPr>
          <w:rFonts w:asciiTheme="minorHAnsi" w:hAnsiTheme="minorHAnsi"/>
          <w:sz w:val="24"/>
          <w:szCs w:val="24"/>
        </w:rPr>
        <w:t>Progress</w:t>
      </w:r>
      <w:proofErr w:type="spellEnd"/>
      <w:r w:rsidRPr="000718BE">
        <w:rPr>
          <w:rFonts w:asciiTheme="minorHAnsi" w:hAnsiTheme="minorHAnsi"/>
          <w:sz w:val="24"/>
          <w:szCs w:val="24"/>
        </w:rPr>
        <w:t xml:space="preserve"> Report“ Sekretariátu programu v šestiměsíčních intervalech od data zahájení řešení projektu. Pro účely kontroly poskytovatele příjemce podpory archivuje kopie těchto dokumentů a to i v případě, že se jedná o připojení české řešitelské organizace k projektu. </w:t>
      </w:r>
    </w:p>
    <w:p w14:paraId="634EBE6F" w14:textId="77777777" w:rsidR="00A0790C" w:rsidRPr="000718BE" w:rsidRDefault="00A0790C" w:rsidP="00A0790C">
      <w:pPr>
        <w:pStyle w:val="Textnormy"/>
        <w:rPr>
          <w:rFonts w:asciiTheme="minorHAnsi" w:hAnsiTheme="minorHAnsi"/>
          <w:sz w:val="24"/>
          <w:szCs w:val="24"/>
        </w:rPr>
      </w:pPr>
      <w:r w:rsidRPr="000718BE">
        <w:rPr>
          <w:rFonts w:asciiTheme="minorHAnsi" w:hAnsiTheme="minorHAnsi"/>
          <w:sz w:val="24"/>
          <w:szCs w:val="24"/>
        </w:rPr>
        <w:t xml:space="preserve">Výsledky projednané OPO  a schválené poskytovatelem jsou </w:t>
      </w:r>
      <w:r w:rsidR="00285654" w:rsidRPr="000718BE">
        <w:rPr>
          <w:rFonts w:asciiTheme="minorHAnsi" w:hAnsiTheme="minorHAnsi"/>
          <w:sz w:val="24"/>
          <w:szCs w:val="24"/>
        </w:rPr>
        <w:t>archivovány NFB.</w:t>
      </w:r>
    </w:p>
    <w:p w14:paraId="5EEC92F2" w14:textId="77777777" w:rsidR="00A0790C" w:rsidRPr="000718BE" w:rsidRDefault="00A0790C" w:rsidP="00A0790C">
      <w:pPr>
        <w:pStyle w:val="Nadpis2"/>
        <w:keepNext/>
        <w:numPr>
          <w:ilvl w:val="1"/>
          <w:numId w:val="0"/>
        </w:numPr>
        <w:tabs>
          <w:tab w:val="num" w:pos="576"/>
        </w:tabs>
        <w:spacing w:before="240" w:after="60" w:line="240" w:lineRule="auto"/>
        <w:ind w:left="576" w:hanging="576"/>
        <w:jc w:val="left"/>
        <w:rPr>
          <w:sz w:val="24"/>
          <w:szCs w:val="24"/>
        </w:rPr>
      </w:pPr>
      <w:bookmarkStart w:id="45" w:name="_Toc286928032"/>
      <w:bookmarkStart w:id="46" w:name="_Toc435680632"/>
      <w:r w:rsidRPr="000718BE">
        <w:rPr>
          <w:sz w:val="24"/>
          <w:szCs w:val="24"/>
        </w:rPr>
        <w:t>Dokumentace projektu</w:t>
      </w:r>
      <w:bookmarkEnd w:id="45"/>
      <w:bookmarkEnd w:id="46"/>
    </w:p>
    <w:p w14:paraId="34CE39F6" w14:textId="77777777" w:rsidR="00A0790C" w:rsidRPr="000718BE" w:rsidRDefault="00A0790C" w:rsidP="00A0790C">
      <w:pPr>
        <w:pStyle w:val="Textnormy"/>
        <w:numPr>
          <w:ilvl w:val="0"/>
          <w:numId w:val="1"/>
        </w:numPr>
        <w:rPr>
          <w:rFonts w:asciiTheme="minorHAnsi" w:hAnsiTheme="minorHAnsi"/>
          <w:sz w:val="24"/>
          <w:szCs w:val="24"/>
          <w:lang w:val="en-GB"/>
        </w:rPr>
      </w:pPr>
      <w:r w:rsidRPr="000718BE">
        <w:rPr>
          <w:rFonts w:asciiTheme="minorHAnsi" w:hAnsiTheme="minorHAnsi"/>
          <w:sz w:val="24"/>
          <w:szCs w:val="24"/>
          <w:lang w:val="en-GB"/>
        </w:rPr>
        <w:t xml:space="preserve">Application Form </w:t>
      </w:r>
    </w:p>
    <w:p w14:paraId="6692695B" w14:textId="77777777" w:rsidR="00A0790C" w:rsidRPr="000718BE" w:rsidRDefault="00A0790C" w:rsidP="00A0790C">
      <w:pPr>
        <w:pStyle w:val="Textnormy"/>
        <w:numPr>
          <w:ilvl w:val="0"/>
          <w:numId w:val="1"/>
        </w:numPr>
        <w:rPr>
          <w:rFonts w:asciiTheme="minorHAnsi" w:hAnsiTheme="minorHAnsi"/>
          <w:sz w:val="24"/>
          <w:szCs w:val="24"/>
        </w:rPr>
      </w:pPr>
      <w:r w:rsidRPr="000718BE">
        <w:rPr>
          <w:rFonts w:asciiTheme="minorHAnsi" w:hAnsiTheme="minorHAnsi"/>
          <w:sz w:val="24"/>
          <w:szCs w:val="24"/>
        </w:rPr>
        <w:t xml:space="preserve">Návrh projektu </w:t>
      </w:r>
      <w:r w:rsidR="00285654" w:rsidRPr="000718BE">
        <w:rPr>
          <w:rFonts w:asciiTheme="minorHAnsi" w:hAnsiTheme="minorHAnsi"/>
          <w:sz w:val="24"/>
          <w:szCs w:val="24"/>
        </w:rPr>
        <w:t>Eurostars-2</w:t>
      </w:r>
      <w:r w:rsidRPr="000718BE">
        <w:rPr>
          <w:rFonts w:asciiTheme="minorHAnsi" w:hAnsiTheme="minorHAnsi"/>
          <w:sz w:val="24"/>
          <w:szCs w:val="24"/>
        </w:rPr>
        <w:t xml:space="preserve"> a jeho nedílné přílohy</w:t>
      </w:r>
    </w:p>
    <w:p w14:paraId="19E0C3D8" w14:textId="77777777" w:rsidR="00A0790C" w:rsidRPr="000718BE" w:rsidRDefault="00A0790C" w:rsidP="00A0790C">
      <w:pPr>
        <w:pStyle w:val="Textnormy"/>
        <w:numPr>
          <w:ilvl w:val="0"/>
          <w:numId w:val="1"/>
        </w:numPr>
        <w:rPr>
          <w:rFonts w:asciiTheme="minorHAnsi" w:hAnsiTheme="minorHAnsi"/>
          <w:sz w:val="24"/>
          <w:szCs w:val="24"/>
          <w:lang w:val="en-GB"/>
        </w:rPr>
      </w:pPr>
      <w:r w:rsidRPr="000718BE">
        <w:rPr>
          <w:rFonts w:asciiTheme="minorHAnsi" w:hAnsiTheme="minorHAnsi"/>
          <w:sz w:val="24"/>
          <w:szCs w:val="24"/>
          <w:lang w:val="en-GB"/>
        </w:rPr>
        <w:t>Cooperation Agreement</w:t>
      </w:r>
    </w:p>
    <w:p w14:paraId="5EC5EBA4" w14:textId="77777777" w:rsidR="00A0790C" w:rsidRPr="000718BE" w:rsidRDefault="00A0790C" w:rsidP="00A0790C">
      <w:pPr>
        <w:pStyle w:val="Textnormy"/>
        <w:numPr>
          <w:ilvl w:val="0"/>
          <w:numId w:val="1"/>
        </w:numPr>
        <w:rPr>
          <w:rFonts w:asciiTheme="minorHAnsi" w:hAnsiTheme="minorHAnsi"/>
          <w:sz w:val="24"/>
          <w:szCs w:val="24"/>
        </w:rPr>
      </w:pPr>
      <w:r w:rsidRPr="000718BE">
        <w:rPr>
          <w:rFonts w:asciiTheme="minorHAnsi" w:hAnsiTheme="minorHAnsi"/>
          <w:sz w:val="24"/>
          <w:szCs w:val="24"/>
        </w:rPr>
        <w:t xml:space="preserve">Dokumentace </w:t>
      </w:r>
      <w:r w:rsidR="000F56CB" w:rsidRPr="000718BE">
        <w:rPr>
          <w:rFonts w:asciiTheme="minorHAnsi" w:hAnsiTheme="minorHAnsi"/>
          <w:sz w:val="24"/>
          <w:szCs w:val="24"/>
        </w:rPr>
        <w:t>žádosti o poskytnutí institucionální podpory</w:t>
      </w:r>
      <w:r w:rsidRPr="000718BE">
        <w:rPr>
          <w:rFonts w:asciiTheme="minorHAnsi" w:hAnsiTheme="minorHAnsi"/>
          <w:sz w:val="24"/>
          <w:szCs w:val="24"/>
        </w:rPr>
        <w:t xml:space="preserve"> </w:t>
      </w:r>
    </w:p>
    <w:p w14:paraId="69EDD8EE" w14:textId="77777777" w:rsidR="00A0790C" w:rsidRPr="000718BE" w:rsidRDefault="00A0790C" w:rsidP="00A0790C">
      <w:pPr>
        <w:pStyle w:val="Textnormy"/>
        <w:numPr>
          <w:ilvl w:val="0"/>
          <w:numId w:val="1"/>
        </w:numPr>
        <w:rPr>
          <w:rFonts w:asciiTheme="minorHAnsi" w:hAnsiTheme="minorHAnsi"/>
          <w:sz w:val="24"/>
          <w:szCs w:val="24"/>
        </w:rPr>
      </w:pPr>
      <w:r w:rsidRPr="000718BE">
        <w:rPr>
          <w:rFonts w:asciiTheme="minorHAnsi" w:hAnsiTheme="minorHAnsi"/>
          <w:sz w:val="24"/>
          <w:szCs w:val="24"/>
        </w:rPr>
        <w:t xml:space="preserve">Rozhodnutí o poskytnutí </w:t>
      </w:r>
      <w:r w:rsidR="000F56CB" w:rsidRPr="000718BE">
        <w:rPr>
          <w:rFonts w:asciiTheme="minorHAnsi" w:hAnsiTheme="minorHAnsi"/>
          <w:sz w:val="24"/>
          <w:szCs w:val="24"/>
        </w:rPr>
        <w:t>institucionální podpory</w:t>
      </w:r>
      <w:r w:rsidRPr="000718BE">
        <w:rPr>
          <w:rFonts w:asciiTheme="minorHAnsi" w:hAnsiTheme="minorHAnsi"/>
          <w:sz w:val="24"/>
          <w:szCs w:val="24"/>
        </w:rPr>
        <w:t xml:space="preserve"> na řešení projektu</w:t>
      </w:r>
    </w:p>
    <w:p w14:paraId="64A800F2" w14:textId="77777777" w:rsidR="00A0790C" w:rsidRPr="000718BE" w:rsidRDefault="00A0790C" w:rsidP="00A0790C">
      <w:pPr>
        <w:pStyle w:val="Textnormy"/>
        <w:numPr>
          <w:ilvl w:val="0"/>
          <w:numId w:val="1"/>
        </w:numPr>
        <w:rPr>
          <w:rFonts w:asciiTheme="minorHAnsi" w:hAnsiTheme="minorHAnsi"/>
          <w:sz w:val="24"/>
          <w:szCs w:val="24"/>
        </w:rPr>
      </w:pPr>
      <w:r w:rsidRPr="000718BE">
        <w:rPr>
          <w:rFonts w:asciiTheme="minorHAnsi" w:hAnsiTheme="minorHAnsi"/>
          <w:sz w:val="24"/>
          <w:szCs w:val="24"/>
        </w:rPr>
        <w:t xml:space="preserve">Sekretariátem zaregistrované kopie formulářů </w:t>
      </w:r>
      <w:proofErr w:type="spellStart"/>
      <w:r w:rsidRPr="000718BE">
        <w:rPr>
          <w:rFonts w:asciiTheme="minorHAnsi" w:hAnsiTheme="minorHAnsi"/>
          <w:sz w:val="24"/>
          <w:szCs w:val="24"/>
        </w:rPr>
        <w:t>Progress</w:t>
      </w:r>
      <w:proofErr w:type="spellEnd"/>
      <w:r w:rsidRPr="000718BE">
        <w:rPr>
          <w:rFonts w:asciiTheme="minorHAnsi" w:hAnsiTheme="minorHAnsi"/>
          <w:sz w:val="24"/>
          <w:szCs w:val="24"/>
        </w:rPr>
        <w:t xml:space="preserve"> Report, </w:t>
      </w:r>
      <w:proofErr w:type="spellStart"/>
      <w:r w:rsidRPr="000718BE">
        <w:rPr>
          <w:rFonts w:asciiTheme="minorHAnsi" w:hAnsiTheme="minorHAnsi"/>
          <w:sz w:val="24"/>
          <w:szCs w:val="24"/>
        </w:rPr>
        <w:t>Final</w:t>
      </w:r>
      <w:proofErr w:type="spellEnd"/>
      <w:r w:rsidRPr="000718BE">
        <w:rPr>
          <w:rFonts w:asciiTheme="minorHAnsi" w:hAnsiTheme="minorHAnsi"/>
          <w:sz w:val="24"/>
          <w:szCs w:val="24"/>
        </w:rPr>
        <w:t xml:space="preserve"> Report</w:t>
      </w:r>
      <w:r w:rsidR="00F90A73" w:rsidRPr="000718BE">
        <w:rPr>
          <w:rFonts w:asciiTheme="minorHAnsi" w:hAnsiTheme="minorHAnsi"/>
          <w:sz w:val="24"/>
          <w:szCs w:val="24"/>
        </w:rPr>
        <w:t xml:space="preserve">, </w:t>
      </w:r>
      <w:proofErr w:type="spellStart"/>
      <w:r w:rsidR="00F90A73" w:rsidRPr="000718BE">
        <w:rPr>
          <w:rFonts w:asciiTheme="minorHAnsi" w:hAnsiTheme="minorHAnsi"/>
          <w:sz w:val="24"/>
          <w:szCs w:val="24"/>
        </w:rPr>
        <w:t>Impact</w:t>
      </w:r>
      <w:proofErr w:type="spellEnd"/>
      <w:r w:rsidR="00F90A73" w:rsidRPr="000718BE">
        <w:rPr>
          <w:rFonts w:asciiTheme="minorHAnsi" w:hAnsiTheme="minorHAnsi"/>
          <w:sz w:val="24"/>
          <w:szCs w:val="24"/>
        </w:rPr>
        <w:t xml:space="preserve"> Project </w:t>
      </w:r>
      <w:proofErr w:type="spellStart"/>
      <w:r w:rsidR="00F90A73" w:rsidRPr="000718BE">
        <w:rPr>
          <w:rFonts w:asciiTheme="minorHAnsi" w:hAnsiTheme="minorHAnsi"/>
          <w:sz w:val="24"/>
          <w:szCs w:val="24"/>
        </w:rPr>
        <w:t>Reports</w:t>
      </w:r>
      <w:proofErr w:type="spellEnd"/>
    </w:p>
    <w:p w14:paraId="1C391FA1" w14:textId="77777777" w:rsidR="00A0790C" w:rsidRPr="000718BE" w:rsidRDefault="00A0790C" w:rsidP="00A0790C">
      <w:pPr>
        <w:pStyle w:val="Textnormy"/>
        <w:numPr>
          <w:ilvl w:val="0"/>
          <w:numId w:val="1"/>
        </w:numPr>
        <w:rPr>
          <w:rFonts w:asciiTheme="minorHAnsi" w:hAnsiTheme="minorHAnsi"/>
          <w:sz w:val="24"/>
          <w:szCs w:val="24"/>
        </w:rPr>
      </w:pPr>
      <w:r w:rsidRPr="000718BE">
        <w:rPr>
          <w:rFonts w:asciiTheme="minorHAnsi" w:hAnsiTheme="minorHAnsi"/>
          <w:sz w:val="24"/>
          <w:szCs w:val="24"/>
        </w:rPr>
        <w:t>Změnové projektové dokumenty mezinárodního řešitelského konsorcia vzniklé po datu zahájení řešení</w:t>
      </w:r>
    </w:p>
    <w:p w14:paraId="567F238D" w14:textId="77777777" w:rsidR="00A0790C" w:rsidRPr="000718BE" w:rsidRDefault="00A0790C" w:rsidP="00285654">
      <w:pPr>
        <w:pStyle w:val="Textnormy"/>
        <w:numPr>
          <w:ilvl w:val="0"/>
          <w:numId w:val="1"/>
        </w:numPr>
        <w:rPr>
          <w:rFonts w:asciiTheme="minorHAnsi" w:hAnsiTheme="minorHAnsi"/>
          <w:sz w:val="24"/>
          <w:szCs w:val="24"/>
        </w:rPr>
      </w:pPr>
      <w:r w:rsidRPr="000718BE">
        <w:rPr>
          <w:rFonts w:asciiTheme="minorHAnsi" w:hAnsiTheme="minorHAnsi"/>
          <w:sz w:val="24"/>
          <w:szCs w:val="24"/>
        </w:rPr>
        <w:t>Periodické zprávy, zprávy z KD a závěrečné zprávy</w:t>
      </w:r>
    </w:p>
    <w:p w14:paraId="6683BDAC" w14:textId="77777777" w:rsidR="005E72C6" w:rsidRPr="000718BE" w:rsidRDefault="005E72C6" w:rsidP="005E72C6">
      <w:pPr>
        <w:spacing w:after="0" w:line="264" w:lineRule="auto"/>
        <w:jc w:val="both"/>
        <w:rPr>
          <w:rFonts w:asciiTheme="minorHAnsi" w:hAnsiTheme="minorHAnsi"/>
          <w:sz w:val="24"/>
          <w:szCs w:val="24"/>
        </w:rPr>
      </w:pPr>
    </w:p>
    <w:p w14:paraId="67106D70" w14:textId="77777777" w:rsidR="005E72C6" w:rsidRPr="000718BE" w:rsidRDefault="002F2626" w:rsidP="0015740B">
      <w:pPr>
        <w:pStyle w:val="Nadpis3"/>
      </w:pPr>
      <w:bookmarkStart w:id="47" w:name="_Toc365035178"/>
      <w:bookmarkStart w:id="48" w:name="_Toc435680633"/>
      <w:r>
        <w:t>7</w:t>
      </w:r>
      <w:r w:rsidR="005E72C6" w:rsidRPr="000718BE">
        <w:t>.2.1 Průběžná a závěrečná zpráva o projektu</w:t>
      </w:r>
      <w:bookmarkEnd w:id="47"/>
      <w:bookmarkEnd w:id="48"/>
    </w:p>
    <w:p w14:paraId="7C43487C" w14:textId="77777777" w:rsidR="006A36E6" w:rsidRPr="000718BE" w:rsidRDefault="00285654" w:rsidP="005E72C6">
      <w:pPr>
        <w:pStyle w:val="Textnormy"/>
        <w:spacing w:line="264" w:lineRule="auto"/>
        <w:rPr>
          <w:rFonts w:asciiTheme="minorHAnsi" w:hAnsiTheme="minorHAnsi"/>
          <w:sz w:val="24"/>
          <w:szCs w:val="24"/>
        </w:rPr>
      </w:pPr>
      <w:r w:rsidRPr="000718BE">
        <w:rPr>
          <w:rFonts w:asciiTheme="minorHAnsi" w:hAnsiTheme="minorHAnsi"/>
          <w:sz w:val="24"/>
          <w:szCs w:val="24"/>
        </w:rPr>
        <w:t>NFB</w:t>
      </w:r>
      <w:r w:rsidR="005E72C6" w:rsidRPr="000718BE">
        <w:rPr>
          <w:rFonts w:asciiTheme="minorHAnsi" w:hAnsiTheme="minorHAnsi"/>
          <w:sz w:val="24"/>
          <w:szCs w:val="24"/>
        </w:rPr>
        <w:t xml:space="preserve"> monitoruje kontrolu čerpání a užití poskytnuté institucionální p</w:t>
      </w:r>
      <w:r w:rsidR="00463840" w:rsidRPr="000718BE">
        <w:rPr>
          <w:rFonts w:asciiTheme="minorHAnsi" w:hAnsiTheme="minorHAnsi"/>
          <w:sz w:val="24"/>
          <w:szCs w:val="24"/>
        </w:rPr>
        <w:t>odpory podle podmínek vydaného R</w:t>
      </w:r>
      <w:r w:rsidR="005E72C6" w:rsidRPr="000718BE">
        <w:rPr>
          <w:rFonts w:asciiTheme="minorHAnsi" w:hAnsiTheme="minorHAnsi"/>
          <w:sz w:val="24"/>
          <w:szCs w:val="24"/>
        </w:rPr>
        <w:t>ozhodnutí v souladu s ustanovením §</w:t>
      </w:r>
      <w:r w:rsidR="00F400FB" w:rsidRPr="000718BE">
        <w:rPr>
          <w:rFonts w:asciiTheme="minorHAnsi" w:hAnsiTheme="minorHAnsi"/>
          <w:sz w:val="24"/>
          <w:szCs w:val="24"/>
        </w:rPr>
        <w:t> 13 </w:t>
      </w:r>
      <w:r w:rsidR="005E72C6" w:rsidRPr="000718BE">
        <w:rPr>
          <w:rFonts w:asciiTheme="minorHAnsi" w:hAnsiTheme="minorHAnsi"/>
          <w:sz w:val="24"/>
          <w:szCs w:val="24"/>
        </w:rPr>
        <w:t>zákona č. 130/2002 Sb., o podpoře výzkumu, experimentálního vývoje a inovací</w:t>
      </w:r>
      <w:r w:rsidR="0025622A" w:rsidRPr="000718BE">
        <w:rPr>
          <w:rFonts w:asciiTheme="minorHAnsi" w:hAnsiTheme="minorHAnsi"/>
          <w:sz w:val="24"/>
          <w:szCs w:val="24"/>
        </w:rPr>
        <w:t>, v</w:t>
      </w:r>
      <w:r w:rsidR="00263F47" w:rsidRPr="000718BE">
        <w:rPr>
          <w:rFonts w:asciiTheme="minorHAnsi" w:hAnsiTheme="minorHAnsi"/>
          <w:sz w:val="24"/>
          <w:szCs w:val="24"/>
        </w:rPr>
        <w:t>e znění pozdějších předpisů</w:t>
      </w:r>
      <w:r w:rsidR="005E72C6" w:rsidRPr="000718BE">
        <w:rPr>
          <w:rFonts w:asciiTheme="minorHAnsi" w:hAnsiTheme="minorHAnsi"/>
          <w:sz w:val="24"/>
          <w:szCs w:val="24"/>
        </w:rPr>
        <w:t xml:space="preserve">. Monitorování (sledování) projektů je založeno na </w:t>
      </w:r>
      <w:r w:rsidR="005E72C6" w:rsidRPr="000718BE">
        <w:rPr>
          <w:rFonts w:asciiTheme="minorHAnsi" w:hAnsiTheme="minorHAnsi"/>
          <w:b/>
          <w:sz w:val="24"/>
          <w:szCs w:val="24"/>
        </w:rPr>
        <w:t>ex-post</w:t>
      </w:r>
      <w:r w:rsidR="005E72C6" w:rsidRPr="000718BE">
        <w:rPr>
          <w:rFonts w:asciiTheme="minorHAnsi" w:hAnsiTheme="minorHAnsi"/>
          <w:sz w:val="24"/>
          <w:szCs w:val="24"/>
        </w:rPr>
        <w:t xml:space="preserve"> informacích o realizaci projektových aktivit formou pravidelného reportingu </w:t>
      </w:r>
      <w:r w:rsidR="00F1428F" w:rsidRPr="000718BE">
        <w:rPr>
          <w:rFonts w:asciiTheme="minorHAnsi" w:hAnsiTheme="minorHAnsi"/>
          <w:sz w:val="24"/>
          <w:szCs w:val="24"/>
        </w:rPr>
        <w:t>prostřednictvím</w:t>
      </w:r>
      <w:r w:rsidR="005E72C6" w:rsidRPr="000718BE">
        <w:rPr>
          <w:rFonts w:asciiTheme="minorHAnsi" w:hAnsiTheme="minorHAnsi"/>
          <w:sz w:val="24"/>
          <w:szCs w:val="24"/>
        </w:rPr>
        <w:t xml:space="preserve"> </w:t>
      </w:r>
      <w:r w:rsidR="005E72C6" w:rsidRPr="000718BE">
        <w:rPr>
          <w:rFonts w:asciiTheme="minorHAnsi" w:hAnsiTheme="minorHAnsi"/>
          <w:i/>
          <w:sz w:val="24"/>
          <w:szCs w:val="24"/>
        </w:rPr>
        <w:t>průběžné nebo závěrečné zprávy o projektu</w:t>
      </w:r>
      <w:r w:rsidR="005E72C6" w:rsidRPr="000718BE">
        <w:rPr>
          <w:rFonts w:asciiTheme="minorHAnsi" w:hAnsiTheme="minorHAnsi"/>
          <w:sz w:val="24"/>
          <w:szCs w:val="24"/>
        </w:rPr>
        <w:t xml:space="preserve">. </w:t>
      </w:r>
    </w:p>
    <w:p w14:paraId="3C40C558" w14:textId="77777777" w:rsidR="0018631A" w:rsidRPr="000718BE" w:rsidRDefault="006A36E6" w:rsidP="005E72C6">
      <w:pPr>
        <w:pStyle w:val="Textnormy"/>
        <w:spacing w:line="264" w:lineRule="auto"/>
        <w:rPr>
          <w:rFonts w:asciiTheme="minorHAnsi" w:hAnsiTheme="minorHAnsi"/>
          <w:sz w:val="24"/>
          <w:szCs w:val="24"/>
        </w:rPr>
      </w:pPr>
      <w:r w:rsidRPr="000718BE">
        <w:rPr>
          <w:rFonts w:asciiTheme="minorHAnsi" w:hAnsiTheme="minorHAnsi"/>
          <w:sz w:val="24"/>
          <w:szCs w:val="24"/>
        </w:rPr>
        <w:t xml:space="preserve">Průběžná zpráva se předkládá periodicky </w:t>
      </w:r>
      <w:r w:rsidR="00974748" w:rsidRPr="000718BE">
        <w:rPr>
          <w:rFonts w:asciiTheme="minorHAnsi" w:hAnsiTheme="minorHAnsi"/>
          <w:sz w:val="24"/>
          <w:szCs w:val="24"/>
        </w:rPr>
        <w:t xml:space="preserve">zpravidla </w:t>
      </w:r>
      <w:r w:rsidRPr="000718BE">
        <w:rPr>
          <w:rFonts w:asciiTheme="minorHAnsi" w:hAnsiTheme="minorHAnsi"/>
          <w:sz w:val="24"/>
          <w:szCs w:val="24"/>
        </w:rPr>
        <w:t xml:space="preserve">v ročních cyklech (12měsíční monitorovací období). </w:t>
      </w:r>
      <w:r w:rsidR="00285654" w:rsidRPr="000718BE">
        <w:rPr>
          <w:rFonts w:asciiTheme="minorHAnsi" w:hAnsiTheme="minorHAnsi"/>
          <w:sz w:val="24"/>
          <w:szCs w:val="24"/>
        </w:rPr>
        <w:t>NFB</w:t>
      </w:r>
      <w:r w:rsidR="0018631A" w:rsidRPr="000718BE">
        <w:rPr>
          <w:rFonts w:asciiTheme="minorHAnsi" w:hAnsiTheme="minorHAnsi"/>
          <w:sz w:val="24"/>
          <w:szCs w:val="24"/>
        </w:rPr>
        <w:t xml:space="preserve"> (</w:t>
      </w:r>
      <w:r w:rsidR="003442CD" w:rsidRPr="000718BE">
        <w:rPr>
          <w:rFonts w:asciiTheme="minorHAnsi" w:hAnsiTheme="minorHAnsi"/>
          <w:sz w:val="24"/>
          <w:szCs w:val="24"/>
        </w:rPr>
        <w:t>Ú1</w:t>
      </w:r>
      <w:r w:rsidR="0018631A" w:rsidRPr="000718BE">
        <w:rPr>
          <w:rFonts w:asciiTheme="minorHAnsi" w:hAnsiTheme="minorHAnsi"/>
          <w:sz w:val="24"/>
          <w:szCs w:val="24"/>
        </w:rPr>
        <w:t xml:space="preserve">) si může </w:t>
      </w:r>
      <w:r w:rsidR="0096755F" w:rsidRPr="000718BE">
        <w:rPr>
          <w:rFonts w:asciiTheme="minorHAnsi" w:hAnsiTheme="minorHAnsi"/>
          <w:sz w:val="24"/>
          <w:szCs w:val="24"/>
        </w:rPr>
        <w:t xml:space="preserve">mimořádně </w:t>
      </w:r>
      <w:r w:rsidR="0018631A" w:rsidRPr="000718BE">
        <w:rPr>
          <w:rFonts w:asciiTheme="minorHAnsi" w:hAnsiTheme="minorHAnsi"/>
          <w:sz w:val="24"/>
          <w:szCs w:val="24"/>
        </w:rPr>
        <w:t>vyžádat průběžnou zpráv</w:t>
      </w:r>
      <w:r w:rsidR="00301CBF" w:rsidRPr="000718BE">
        <w:rPr>
          <w:rFonts w:asciiTheme="minorHAnsi" w:hAnsiTheme="minorHAnsi"/>
          <w:sz w:val="24"/>
          <w:szCs w:val="24"/>
        </w:rPr>
        <w:t>u</w:t>
      </w:r>
      <w:r w:rsidR="0018631A" w:rsidRPr="000718BE">
        <w:rPr>
          <w:rFonts w:asciiTheme="minorHAnsi" w:hAnsiTheme="minorHAnsi"/>
          <w:sz w:val="24"/>
          <w:szCs w:val="24"/>
        </w:rPr>
        <w:t xml:space="preserve"> </w:t>
      </w:r>
      <w:r w:rsidR="009B0FB8" w:rsidRPr="000718BE">
        <w:rPr>
          <w:rFonts w:asciiTheme="minorHAnsi" w:hAnsiTheme="minorHAnsi"/>
          <w:sz w:val="24"/>
          <w:szCs w:val="24"/>
        </w:rPr>
        <w:t xml:space="preserve">i </w:t>
      </w:r>
      <w:r w:rsidR="0018631A" w:rsidRPr="000718BE">
        <w:rPr>
          <w:rFonts w:asciiTheme="minorHAnsi" w:hAnsiTheme="minorHAnsi"/>
          <w:sz w:val="24"/>
          <w:szCs w:val="24"/>
        </w:rPr>
        <w:t>v průběhu monitorovacího období (</w:t>
      </w:r>
      <w:r w:rsidR="0089683C" w:rsidRPr="000718BE">
        <w:rPr>
          <w:rFonts w:asciiTheme="minorHAnsi" w:hAnsiTheme="minorHAnsi"/>
          <w:sz w:val="24"/>
          <w:szCs w:val="24"/>
        </w:rPr>
        <w:t xml:space="preserve">podle okolností, </w:t>
      </w:r>
      <w:r w:rsidR="0018631A" w:rsidRPr="000718BE">
        <w:rPr>
          <w:rFonts w:asciiTheme="minorHAnsi" w:hAnsiTheme="minorHAnsi"/>
          <w:sz w:val="24"/>
          <w:szCs w:val="24"/>
        </w:rPr>
        <w:t>nap</w:t>
      </w:r>
      <w:r w:rsidR="009D4866" w:rsidRPr="000718BE">
        <w:rPr>
          <w:rFonts w:asciiTheme="minorHAnsi" w:hAnsiTheme="minorHAnsi"/>
          <w:sz w:val="24"/>
          <w:szCs w:val="24"/>
        </w:rPr>
        <w:t>říkla</w:t>
      </w:r>
      <w:r w:rsidR="000F56CB" w:rsidRPr="000718BE">
        <w:rPr>
          <w:rFonts w:asciiTheme="minorHAnsi" w:hAnsiTheme="minorHAnsi"/>
          <w:sz w:val="24"/>
          <w:szCs w:val="24"/>
        </w:rPr>
        <w:t>d nesrovnalosti</w:t>
      </w:r>
      <w:r w:rsidR="0018631A" w:rsidRPr="000718BE">
        <w:rPr>
          <w:rFonts w:asciiTheme="minorHAnsi" w:hAnsiTheme="minorHAnsi"/>
          <w:sz w:val="24"/>
          <w:szCs w:val="24"/>
        </w:rPr>
        <w:t xml:space="preserve">). </w:t>
      </w:r>
    </w:p>
    <w:p w14:paraId="1BDF8408" w14:textId="77777777" w:rsidR="00764CB6" w:rsidRPr="000718BE" w:rsidRDefault="00704E81" w:rsidP="005E72C6">
      <w:pPr>
        <w:pStyle w:val="Textnormy"/>
        <w:spacing w:line="264" w:lineRule="auto"/>
        <w:rPr>
          <w:rFonts w:asciiTheme="minorHAnsi" w:hAnsiTheme="minorHAnsi"/>
          <w:sz w:val="24"/>
          <w:szCs w:val="24"/>
        </w:rPr>
      </w:pPr>
      <w:r w:rsidRPr="000718BE">
        <w:rPr>
          <w:rFonts w:asciiTheme="minorHAnsi" w:hAnsiTheme="minorHAnsi"/>
          <w:sz w:val="24"/>
          <w:szCs w:val="24"/>
        </w:rPr>
        <w:t>P</w:t>
      </w:r>
      <w:r w:rsidR="005E72C6" w:rsidRPr="000718BE">
        <w:rPr>
          <w:rFonts w:asciiTheme="minorHAnsi" w:hAnsiTheme="minorHAnsi"/>
          <w:sz w:val="24"/>
          <w:szCs w:val="24"/>
        </w:rPr>
        <w:t xml:space="preserve">říjemce zasílá </w:t>
      </w:r>
      <w:r w:rsidR="00285654" w:rsidRPr="000718BE">
        <w:rPr>
          <w:rFonts w:asciiTheme="minorHAnsi" w:hAnsiTheme="minorHAnsi"/>
          <w:sz w:val="24"/>
          <w:szCs w:val="24"/>
        </w:rPr>
        <w:t>NFB</w:t>
      </w:r>
      <w:r w:rsidR="005E72C6" w:rsidRPr="000718BE">
        <w:rPr>
          <w:rFonts w:asciiTheme="minorHAnsi" w:hAnsiTheme="minorHAnsi"/>
          <w:sz w:val="24"/>
          <w:szCs w:val="24"/>
        </w:rPr>
        <w:t xml:space="preserve"> </w:t>
      </w:r>
      <w:r w:rsidR="009D6E40" w:rsidRPr="000718BE">
        <w:rPr>
          <w:rFonts w:asciiTheme="minorHAnsi" w:hAnsiTheme="minorHAnsi"/>
          <w:sz w:val="24"/>
          <w:szCs w:val="24"/>
        </w:rPr>
        <w:t>(</w:t>
      </w:r>
      <w:r w:rsidR="003442CD" w:rsidRPr="000718BE">
        <w:rPr>
          <w:rFonts w:asciiTheme="minorHAnsi" w:hAnsiTheme="minorHAnsi"/>
          <w:sz w:val="24"/>
          <w:szCs w:val="24"/>
        </w:rPr>
        <w:t>Ú1</w:t>
      </w:r>
      <w:r w:rsidR="009D6E40" w:rsidRPr="000718BE">
        <w:rPr>
          <w:rFonts w:asciiTheme="minorHAnsi" w:hAnsiTheme="minorHAnsi"/>
          <w:sz w:val="24"/>
          <w:szCs w:val="24"/>
        </w:rPr>
        <w:t xml:space="preserve">) </w:t>
      </w:r>
      <w:r w:rsidR="005E72C6" w:rsidRPr="000718BE">
        <w:rPr>
          <w:rFonts w:asciiTheme="minorHAnsi" w:hAnsiTheme="minorHAnsi"/>
          <w:sz w:val="24"/>
          <w:szCs w:val="24"/>
        </w:rPr>
        <w:t xml:space="preserve">průběžnou </w:t>
      </w:r>
      <w:r w:rsidR="0067439E" w:rsidRPr="000718BE">
        <w:rPr>
          <w:rFonts w:asciiTheme="minorHAnsi" w:hAnsiTheme="minorHAnsi"/>
          <w:sz w:val="24"/>
          <w:szCs w:val="24"/>
        </w:rPr>
        <w:t>a/</w:t>
      </w:r>
      <w:r w:rsidR="005E72C6" w:rsidRPr="000718BE">
        <w:rPr>
          <w:rFonts w:asciiTheme="minorHAnsi" w:hAnsiTheme="minorHAnsi"/>
          <w:sz w:val="24"/>
          <w:szCs w:val="24"/>
        </w:rPr>
        <w:t>nebo závěrečnou zprávu</w:t>
      </w:r>
      <w:r w:rsidR="00C409FD" w:rsidRPr="000718BE">
        <w:rPr>
          <w:rFonts w:asciiTheme="minorHAnsi" w:hAnsiTheme="minorHAnsi"/>
          <w:sz w:val="24"/>
          <w:szCs w:val="24"/>
        </w:rPr>
        <w:t xml:space="preserve"> v závislosti </w:t>
      </w:r>
      <w:r w:rsidR="005D5D9B" w:rsidRPr="000718BE">
        <w:rPr>
          <w:rFonts w:asciiTheme="minorHAnsi" w:hAnsiTheme="minorHAnsi"/>
          <w:sz w:val="24"/>
          <w:szCs w:val="24"/>
        </w:rPr>
        <w:t>na délce projekt</w:t>
      </w:r>
      <w:r w:rsidR="00C409FD" w:rsidRPr="000718BE">
        <w:rPr>
          <w:rFonts w:asciiTheme="minorHAnsi" w:hAnsiTheme="minorHAnsi"/>
          <w:sz w:val="24"/>
          <w:szCs w:val="24"/>
        </w:rPr>
        <w:t>u</w:t>
      </w:r>
      <w:r w:rsidR="00764CB6" w:rsidRPr="000718BE">
        <w:rPr>
          <w:rFonts w:asciiTheme="minorHAnsi" w:hAnsiTheme="minorHAnsi"/>
          <w:sz w:val="24"/>
          <w:szCs w:val="24"/>
        </w:rPr>
        <w:t xml:space="preserve"> s těmito přílohami:</w:t>
      </w:r>
    </w:p>
    <w:p w14:paraId="68D8F02F" w14:textId="77777777" w:rsidR="00764CB6" w:rsidRPr="000718BE" w:rsidRDefault="005E72C6" w:rsidP="006A10D1">
      <w:pPr>
        <w:pStyle w:val="Textnormy"/>
        <w:numPr>
          <w:ilvl w:val="0"/>
          <w:numId w:val="21"/>
        </w:numPr>
        <w:spacing w:line="264" w:lineRule="auto"/>
        <w:ind w:left="426" w:hanging="426"/>
        <w:rPr>
          <w:rFonts w:asciiTheme="minorHAnsi" w:hAnsiTheme="minorHAnsi"/>
          <w:sz w:val="24"/>
          <w:szCs w:val="24"/>
        </w:rPr>
      </w:pPr>
      <w:r w:rsidRPr="000718BE">
        <w:rPr>
          <w:rFonts w:asciiTheme="minorHAnsi" w:hAnsiTheme="minorHAnsi"/>
          <w:i/>
          <w:sz w:val="24"/>
          <w:szCs w:val="24"/>
        </w:rPr>
        <w:t>finanční zpráva o řešení projektu</w:t>
      </w:r>
      <w:r w:rsidRPr="000718BE">
        <w:rPr>
          <w:rFonts w:asciiTheme="minorHAnsi" w:hAnsiTheme="minorHAnsi"/>
          <w:sz w:val="24"/>
          <w:szCs w:val="24"/>
        </w:rPr>
        <w:t xml:space="preserve">, </w:t>
      </w:r>
    </w:p>
    <w:p w14:paraId="65832DA3" w14:textId="77777777" w:rsidR="00764CB6" w:rsidRPr="000718BE" w:rsidRDefault="005E72C6" w:rsidP="006A10D1">
      <w:pPr>
        <w:pStyle w:val="Textnormy"/>
        <w:numPr>
          <w:ilvl w:val="0"/>
          <w:numId w:val="21"/>
        </w:numPr>
        <w:spacing w:line="264" w:lineRule="auto"/>
        <w:ind w:left="426" w:hanging="426"/>
        <w:rPr>
          <w:rFonts w:asciiTheme="minorHAnsi" w:hAnsiTheme="minorHAnsi"/>
          <w:sz w:val="24"/>
          <w:szCs w:val="24"/>
        </w:rPr>
      </w:pPr>
      <w:r w:rsidRPr="000718BE">
        <w:rPr>
          <w:rFonts w:asciiTheme="minorHAnsi" w:hAnsiTheme="minorHAnsi"/>
          <w:i/>
          <w:sz w:val="24"/>
          <w:szCs w:val="24"/>
        </w:rPr>
        <w:t>zpráva o postupu řešení projektu</w:t>
      </w:r>
      <w:r w:rsidRPr="000718BE">
        <w:rPr>
          <w:rFonts w:asciiTheme="minorHAnsi" w:hAnsiTheme="minorHAnsi"/>
          <w:sz w:val="24"/>
          <w:szCs w:val="24"/>
        </w:rPr>
        <w:t xml:space="preserve"> s hodnocením splnění jednotlivých díl</w:t>
      </w:r>
      <w:r w:rsidR="00A52528" w:rsidRPr="000718BE">
        <w:rPr>
          <w:rFonts w:asciiTheme="minorHAnsi" w:hAnsiTheme="minorHAnsi"/>
          <w:sz w:val="24"/>
          <w:szCs w:val="24"/>
        </w:rPr>
        <w:t>čích cílů a </w:t>
      </w:r>
      <w:r w:rsidRPr="000718BE">
        <w:rPr>
          <w:rFonts w:asciiTheme="minorHAnsi" w:hAnsiTheme="minorHAnsi"/>
          <w:sz w:val="24"/>
          <w:szCs w:val="24"/>
        </w:rPr>
        <w:t xml:space="preserve">dosažení dílčích výsledků. </w:t>
      </w:r>
    </w:p>
    <w:p w14:paraId="747ABC00" w14:textId="77777777" w:rsidR="00764CB6" w:rsidRPr="000718BE" w:rsidRDefault="00704E81" w:rsidP="005E72C6">
      <w:pPr>
        <w:pStyle w:val="Textnormy"/>
        <w:spacing w:line="264" w:lineRule="auto"/>
        <w:rPr>
          <w:rFonts w:asciiTheme="minorHAnsi" w:hAnsiTheme="minorHAnsi"/>
          <w:sz w:val="24"/>
          <w:szCs w:val="24"/>
        </w:rPr>
      </w:pPr>
      <w:r w:rsidRPr="000718BE">
        <w:rPr>
          <w:rFonts w:asciiTheme="minorHAnsi" w:hAnsiTheme="minorHAnsi"/>
          <w:sz w:val="24"/>
          <w:szCs w:val="24"/>
        </w:rPr>
        <w:t>P</w:t>
      </w:r>
      <w:r w:rsidR="0043071D" w:rsidRPr="000718BE">
        <w:rPr>
          <w:rFonts w:asciiTheme="minorHAnsi" w:hAnsiTheme="minorHAnsi"/>
          <w:sz w:val="24"/>
          <w:szCs w:val="24"/>
        </w:rPr>
        <w:t>říjemce zasílá</w:t>
      </w:r>
      <w:r w:rsidR="00D97C56" w:rsidRPr="000718BE">
        <w:rPr>
          <w:rFonts w:asciiTheme="minorHAnsi" w:hAnsiTheme="minorHAnsi"/>
          <w:sz w:val="24"/>
          <w:szCs w:val="24"/>
        </w:rPr>
        <w:t xml:space="preserve"> </w:t>
      </w:r>
      <w:r w:rsidR="00285654" w:rsidRPr="000718BE">
        <w:rPr>
          <w:rFonts w:asciiTheme="minorHAnsi" w:hAnsiTheme="minorHAnsi"/>
          <w:sz w:val="24"/>
          <w:szCs w:val="24"/>
        </w:rPr>
        <w:t>NFB</w:t>
      </w:r>
      <w:r w:rsidR="00D97C56" w:rsidRPr="000718BE">
        <w:rPr>
          <w:rFonts w:asciiTheme="minorHAnsi" w:hAnsiTheme="minorHAnsi"/>
          <w:sz w:val="24"/>
          <w:szCs w:val="24"/>
        </w:rPr>
        <w:t xml:space="preserve"> (</w:t>
      </w:r>
      <w:r w:rsidR="003442CD" w:rsidRPr="000718BE">
        <w:rPr>
          <w:rFonts w:asciiTheme="minorHAnsi" w:hAnsiTheme="minorHAnsi"/>
          <w:sz w:val="24"/>
          <w:szCs w:val="24"/>
        </w:rPr>
        <w:t>Ú1</w:t>
      </w:r>
      <w:r w:rsidR="000965B0" w:rsidRPr="000718BE">
        <w:rPr>
          <w:rFonts w:asciiTheme="minorHAnsi" w:hAnsiTheme="minorHAnsi"/>
          <w:sz w:val="24"/>
          <w:szCs w:val="24"/>
        </w:rPr>
        <w:t>) průběžnou</w:t>
      </w:r>
      <w:r w:rsidR="00764CB6" w:rsidRPr="000718BE">
        <w:rPr>
          <w:rFonts w:asciiTheme="minorHAnsi" w:hAnsiTheme="minorHAnsi"/>
          <w:sz w:val="24"/>
          <w:szCs w:val="24"/>
        </w:rPr>
        <w:t xml:space="preserve"> </w:t>
      </w:r>
      <w:r w:rsidR="000965B0" w:rsidRPr="000718BE">
        <w:rPr>
          <w:rFonts w:asciiTheme="minorHAnsi" w:hAnsiTheme="minorHAnsi"/>
          <w:sz w:val="24"/>
          <w:szCs w:val="24"/>
        </w:rPr>
        <w:t xml:space="preserve">a závěrečnou zprávu </w:t>
      </w:r>
      <w:r w:rsidR="00881507" w:rsidRPr="000718BE">
        <w:rPr>
          <w:rFonts w:asciiTheme="minorHAnsi" w:hAnsiTheme="minorHAnsi"/>
          <w:sz w:val="24"/>
          <w:szCs w:val="24"/>
        </w:rPr>
        <w:t xml:space="preserve">s přílohami </w:t>
      </w:r>
      <w:r w:rsidR="000965B0" w:rsidRPr="000718BE">
        <w:rPr>
          <w:rFonts w:asciiTheme="minorHAnsi" w:hAnsiTheme="minorHAnsi"/>
          <w:sz w:val="24"/>
          <w:szCs w:val="24"/>
        </w:rPr>
        <w:t xml:space="preserve">podle jeho propozic a to, </w:t>
      </w:r>
      <w:r w:rsidR="00764CB6" w:rsidRPr="000718BE">
        <w:rPr>
          <w:rFonts w:asciiTheme="minorHAnsi" w:hAnsiTheme="minorHAnsi"/>
          <w:sz w:val="24"/>
          <w:szCs w:val="24"/>
        </w:rPr>
        <w:t>jak v elektronické, tak v listinné podobě, která se od elektronické nesmí lišit.</w:t>
      </w:r>
    </w:p>
    <w:p w14:paraId="238B3A85" w14:textId="77777777" w:rsidR="005E72C6" w:rsidRPr="000718BE" w:rsidRDefault="005E72C6" w:rsidP="005E72C6">
      <w:pPr>
        <w:pStyle w:val="Textnormy"/>
        <w:spacing w:line="264" w:lineRule="auto"/>
      </w:pPr>
      <w:r w:rsidRPr="000718BE">
        <w:rPr>
          <w:rFonts w:asciiTheme="minorHAnsi" w:hAnsiTheme="minorHAnsi"/>
          <w:sz w:val="24"/>
          <w:szCs w:val="24"/>
        </w:rPr>
        <w:lastRenderedPageBreak/>
        <w:t xml:space="preserve">Průběžná zpráva musí být doručena </w:t>
      </w:r>
      <w:r w:rsidR="00285654" w:rsidRPr="000718BE">
        <w:rPr>
          <w:rFonts w:asciiTheme="minorHAnsi" w:hAnsiTheme="minorHAnsi"/>
          <w:sz w:val="24"/>
          <w:szCs w:val="24"/>
        </w:rPr>
        <w:t>NFB</w:t>
      </w:r>
      <w:r w:rsidR="00D81109" w:rsidRPr="000718BE">
        <w:rPr>
          <w:rFonts w:asciiTheme="minorHAnsi" w:hAnsiTheme="minorHAnsi"/>
          <w:sz w:val="24"/>
          <w:szCs w:val="24"/>
        </w:rPr>
        <w:t xml:space="preserve"> (</w:t>
      </w:r>
      <w:r w:rsidR="003442CD" w:rsidRPr="000718BE">
        <w:rPr>
          <w:rFonts w:asciiTheme="minorHAnsi" w:hAnsiTheme="minorHAnsi"/>
          <w:sz w:val="24"/>
          <w:szCs w:val="24"/>
        </w:rPr>
        <w:t>Ú1</w:t>
      </w:r>
      <w:r w:rsidR="00D81109" w:rsidRPr="000718BE">
        <w:rPr>
          <w:rFonts w:asciiTheme="minorHAnsi" w:hAnsiTheme="minorHAnsi"/>
          <w:sz w:val="24"/>
          <w:szCs w:val="24"/>
        </w:rPr>
        <w:t>)</w:t>
      </w:r>
      <w:r w:rsidRPr="000718BE">
        <w:rPr>
          <w:rFonts w:asciiTheme="minorHAnsi" w:hAnsiTheme="minorHAnsi"/>
          <w:sz w:val="24"/>
          <w:szCs w:val="24"/>
        </w:rPr>
        <w:t xml:space="preserve"> </w:t>
      </w:r>
      <w:r w:rsidR="00285654" w:rsidRPr="000718BE">
        <w:rPr>
          <w:rFonts w:asciiTheme="minorHAnsi" w:hAnsiTheme="minorHAnsi"/>
          <w:sz w:val="24"/>
          <w:szCs w:val="24"/>
        </w:rPr>
        <w:t>podle údajů uvedených v rozhodnutí</w:t>
      </w:r>
      <w:r w:rsidRPr="000718BE">
        <w:rPr>
          <w:rFonts w:asciiTheme="minorHAnsi" w:hAnsiTheme="minorHAnsi"/>
          <w:sz w:val="24"/>
          <w:szCs w:val="24"/>
        </w:rPr>
        <w:t xml:space="preserve">. Součástí finanční části zprávy je i informace o čerpání a účelném využití poskytnuté institucionální podpory v uplynulém roce. </w:t>
      </w:r>
      <w:r w:rsidR="00F83F0A">
        <w:rPr>
          <w:rFonts w:asciiTheme="minorHAnsi" w:hAnsiTheme="minorHAnsi"/>
          <w:sz w:val="24"/>
          <w:szCs w:val="24"/>
        </w:rPr>
        <w:t>NFB</w:t>
      </w:r>
      <w:r w:rsidRPr="000718BE">
        <w:rPr>
          <w:rFonts w:asciiTheme="minorHAnsi" w:hAnsiTheme="minorHAnsi"/>
          <w:sz w:val="24"/>
          <w:szCs w:val="24"/>
        </w:rPr>
        <w:t xml:space="preserve"> </w:t>
      </w:r>
      <w:r w:rsidR="00D97C56" w:rsidRPr="000718BE">
        <w:rPr>
          <w:rFonts w:asciiTheme="minorHAnsi" w:hAnsiTheme="minorHAnsi"/>
          <w:sz w:val="24"/>
          <w:szCs w:val="24"/>
        </w:rPr>
        <w:t>(</w:t>
      </w:r>
      <w:r w:rsidR="003442CD" w:rsidRPr="000718BE">
        <w:rPr>
          <w:rFonts w:asciiTheme="minorHAnsi" w:hAnsiTheme="minorHAnsi"/>
          <w:sz w:val="24"/>
          <w:szCs w:val="24"/>
        </w:rPr>
        <w:t>Ú1</w:t>
      </w:r>
      <w:r w:rsidR="001C19B5" w:rsidRPr="000718BE">
        <w:rPr>
          <w:rFonts w:asciiTheme="minorHAnsi" w:hAnsiTheme="minorHAnsi"/>
          <w:sz w:val="24"/>
          <w:szCs w:val="24"/>
        </w:rPr>
        <w:t xml:space="preserve">) </w:t>
      </w:r>
      <w:r w:rsidRPr="000718BE">
        <w:rPr>
          <w:rFonts w:asciiTheme="minorHAnsi" w:hAnsiTheme="minorHAnsi"/>
          <w:sz w:val="24"/>
          <w:szCs w:val="24"/>
        </w:rPr>
        <w:t xml:space="preserve">může k této zprávě vznést připomínky a vyžádat si nápravu. V případě závažných pochybností může </w:t>
      </w:r>
      <w:r w:rsidR="00285654" w:rsidRPr="000718BE">
        <w:rPr>
          <w:rFonts w:asciiTheme="minorHAnsi" w:hAnsiTheme="minorHAnsi"/>
          <w:sz w:val="24"/>
          <w:szCs w:val="24"/>
        </w:rPr>
        <w:t>NFB</w:t>
      </w:r>
      <w:r w:rsidR="001C19B5" w:rsidRPr="000718BE">
        <w:rPr>
          <w:rFonts w:asciiTheme="minorHAnsi" w:hAnsiTheme="minorHAnsi"/>
          <w:sz w:val="24"/>
          <w:szCs w:val="24"/>
        </w:rPr>
        <w:t xml:space="preserve"> </w:t>
      </w:r>
      <w:r w:rsidR="00D97C56" w:rsidRPr="000718BE">
        <w:rPr>
          <w:rFonts w:asciiTheme="minorHAnsi" w:hAnsiTheme="minorHAnsi"/>
          <w:sz w:val="24"/>
          <w:szCs w:val="24"/>
        </w:rPr>
        <w:t>(</w:t>
      </w:r>
      <w:r w:rsidR="003442CD" w:rsidRPr="000718BE">
        <w:rPr>
          <w:rFonts w:asciiTheme="minorHAnsi" w:hAnsiTheme="minorHAnsi"/>
          <w:sz w:val="24"/>
          <w:szCs w:val="24"/>
        </w:rPr>
        <w:t>Ú1</w:t>
      </w:r>
      <w:r w:rsidR="001C19B5" w:rsidRPr="000718BE">
        <w:rPr>
          <w:rFonts w:asciiTheme="minorHAnsi" w:hAnsiTheme="minorHAnsi"/>
          <w:sz w:val="24"/>
          <w:szCs w:val="24"/>
        </w:rPr>
        <w:t xml:space="preserve">, </w:t>
      </w:r>
      <w:r w:rsidR="0028058C" w:rsidRPr="000718BE">
        <w:rPr>
          <w:rFonts w:asciiTheme="minorHAnsi" w:hAnsiTheme="minorHAnsi"/>
          <w:sz w:val="24"/>
          <w:szCs w:val="24"/>
        </w:rPr>
        <w:t>Ú7</w:t>
      </w:r>
      <w:r w:rsidR="001C19B5" w:rsidRPr="000718BE">
        <w:rPr>
          <w:rFonts w:asciiTheme="minorHAnsi" w:hAnsiTheme="minorHAnsi"/>
          <w:sz w:val="24"/>
          <w:szCs w:val="24"/>
        </w:rPr>
        <w:t>)</w:t>
      </w:r>
      <w:r w:rsidRPr="000718BE">
        <w:rPr>
          <w:rFonts w:asciiTheme="minorHAnsi" w:hAnsiTheme="minorHAnsi"/>
          <w:sz w:val="24"/>
          <w:szCs w:val="24"/>
        </w:rPr>
        <w:t xml:space="preserve"> učinit kontrolu na místě, pozastavit platbu nebo po souhlasném vyjádření </w:t>
      </w:r>
      <w:r w:rsidR="00285654" w:rsidRPr="000718BE">
        <w:rPr>
          <w:rFonts w:asciiTheme="minorHAnsi" w:hAnsiTheme="minorHAnsi"/>
          <w:sz w:val="24"/>
          <w:szCs w:val="24"/>
        </w:rPr>
        <w:t>OPO</w:t>
      </w:r>
      <w:r w:rsidRPr="000718BE">
        <w:rPr>
          <w:rFonts w:asciiTheme="minorHAnsi" w:hAnsiTheme="minorHAnsi"/>
          <w:sz w:val="24"/>
          <w:szCs w:val="24"/>
        </w:rPr>
        <w:t xml:space="preserve"> projekt ukončit</w:t>
      </w:r>
      <w:r w:rsidR="00285654" w:rsidRPr="000718BE">
        <w:rPr>
          <w:rFonts w:asciiTheme="minorHAnsi" w:hAnsiTheme="minorHAnsi"/>
          <w:sz w:val="24"/>
          <w:szCs w:val="24"/>
        </w:rPr>
        <w:t>.</w:t>
      </w:r>
    </w:p>
    <w:p w14:paraId="2F50D729" w14:textId="77777777" w:rsidR="005E72C6" w:rsidRPr="000718BE" w:rsidRDefault="005E72C6" w:rsidP="005E72C6">
      <w:pPr>
        <w:pStyle w:val="Textnormy"/>
        <w:spacing w:line="264" w:lineRule="auto"/>
        <w:rPr>
          <w:rFonts w:asciiTheme="minorHAnsi" w:hAnsiTheme="minorHAnsi"/>
          <w:sz w:val="24"/>
          <w:szCs w:val="24"/>
        </w:rPr>
      </w:pPr>
      <w:r w:rsidRPr="000718BE">
        <w:rPr>
          <w:rFonts w:asciiTheme="minorHAnsi" w:hAnsiTheme="minorHAnsi"/>
          <w:sz w:val="24"/>
          <w:szCs w:val="24"/>
        </w:rPr>
        <w:t>V závěrečné zprávě zhodnotí příjemce průběh řešení celého projektu a provede finanční bilanci</w:t>
      </w:r>
      <w:r w:rsidR="00285654" w:rsidRPr="000718BE">
        <w:rPr>
          <w:rFonts w:asciiTheme="minorHAnsi" w:hAnsiTheme="minorHAnsi"/>
          <w:sz w:val="24"/>
          <w:szCs w:val="24"/>
        </w:rPr>
        <w:t xml:space="preserve">. </w:t>
      </w:r>
      <w:r w:rsidRPr="000718BE">
        <w:rPr>
          <w:rFonts w:asciiTheme="minorHAnsi" w:hAnsiTheme="minorHAnsi"/>
          <w:sz w:val="24"/>
          <w:szCs w:val="24"/>
        </w:rPr>
        <w:t xml:space="preserve">Doloží dosažení celkových výsledků projektu a provede vyúčtování celkové institucionální podpory na celou dobu řešení projektu. Závěrečnou zprávu příjemce </w:t>
      </w:r>
      <w:r w:rsidR="00285654" w:rsidRPr="000718BE">
        <w:rPr>
          <w:rFonts w:asciiTheme="minorHAnsi" w:hAnsiTheme="minorHAnsi"/>
          <w:sz w:val="24"/>
          <w:szCs w:val="24"/>
        </w:rPr>
        <w:t>NFB</w:t>
      </w:r>
      <w:r w:rsidRPr="000718BE">
        <w:rPr>
          <w:rFonts w:asciiTheme="minorHAnsi" w:hAnsiTheme="minorHAnsi"/>
          <w:sz w:val="24"/>
          <w:szCs w:val="24"/>
        </w:rPr>
        <w:t xml:space="preserve"> </w:t>
      </w:r>
      <w:r w:rsidR="00D97C56" w:rsidRPr="000718BE">
        <w:rPr>
          <w:rFonts w:asciiTheme="minorHAnsi" w:hAnsiTheme="minorHAnsi"/>
          <w:sz w:val="24"/>
          <w:szCs w:val="24"/>
        </w:rPr>
        <w:t>(</w:t>
      </w:r>
      <w:r w:rsidR="003442CD" w:rsidRPr="000718BE">
        <w:rPr>
          <w:rFonts w:asciiTheme="minorHAnsi" w:hAnsiTheme="minorHAnsi"/>
          <w:sz w:val="24"/>
          <w:szCs w:val="24"/>
        </w:rPr>
        <w:t>Ú1</w:t>
      </w:r>
      <w:r w:rsidR="00F20FD8" w:rsidRPr="000718BE">
        <w:rPr>
          <w:rFonts w:asciiTheme="minorHAnsi" w:hAnsiTheme="minorHAnsi"/>
          <w:sz w:val="24"/>
          <w:szCs w:val="24"/>
        </w:rPr>
        <w:t xml:space="preserve">) </w:t>
      </w:r>
      <w:r w:rsidRPr="000718BE">
        <w:rPr>
          <w:rFonts w:asciiTheme="minorHAnsi" w:hAnsiTheme="minorHAnsi"/>
          <w:sz w:val="24"/>
          <w:szCs w:val="24"/>
        </w:rPr>
        <w:t xml:space="preserve">předloží </w:t>
      </w:r>
      <w:r w:rsidR="00285654" w:rsidRPr="000718BE">
        <w:rPr>
          <w:rFonts w:asciiTheme="minorHAnsi" w:hAnsiTheme="minorHAnsi"/>
          <w:sz w:val="24"/>
          <w:szCs w:val="24"/>
        </w:rPr>
        <w:t>podle údajů v rozhodnutí.</w:t>
      </w:r>
    </w:p>
    <w:p w14:paraId="4B5B0760" w14:textId="77777777" w:rsidR="00A52528" w:rsidRPr="000718BE" w:rsidRDefault="00A85C08" w:rsidP="005E72C6">
      <w:pPr>
        <w:pStyle w:val="Textnormy"/>
        <w:spacing w:line="264" w:lineRule="auto"/>
        <w:rPr>
          <w:rFonts w:asciiTheme="minorHAnsi" w:hAnsiTheme="minorHAnsi"/>
          <w:sz w:val="24"/>
          <w:szCs w:val="24"/>
        </w:rPr>
      </w:pPr>
      <w:r w:rsidRPr="000718BE">
        <w:rPr>
          <w:rFonts w:asciiTheme="minorHAnsi" w:hAnsiTheme="minorHAnsi"/>
          <w:sz w:val="24"/>
          <w:szCs w:val="24"/>
        </w:rPr>
        <w:t xml:space="preserve">Příjemce je </w:t>
      </w:r>
      <w:r w:rsidR="00A52528" w:rsidRPr="000718BE">
        <w:rPr>
          <w:rFonts w:asciiTheme="minorHAnsi" w:hAnsiTheme="minorHAnsi"/>
          <w:sz w:val="24"/>
          <w:szCs w:val="24"/>
        </w:rPr>
        <w:t>odpovědný za poskytnutí požadovaných informací pro přípravu zpráv od dalšího/dalších účastníka/účastníků projektu.</w:t>
      </w:r>
    </w:p>
    <w:p w14:paraId="7E36D2A6" w14:textId="77777777" w:rsidR="005E72C6" w:rsidRPr="000718BE" w:rsidRDefault="005E72C6" w:rsidP="005E72C6">
      <w:pPr>
        <w:pStyle w:val="Textnormy"/>
        <w:spacing w:line="264" w:lineRule="auto"/>
        <w:rPr>
          <w:rFonts w:asciiTheme="minorHAnsi" w:hAnsiTheme="minorHAnsi"/>
          <w:sz w:val="24"/>
          <w:szCs w:val="24"/>
        </w:rPr>
      </w:pPr>
      <w:r w:rsidRPr="000718BE">
        <w:rPr>
          <w:rFonts w:asciiTheme="minorHAnsi" w:hAnsiTheme="minorHAnsi"/>
          <w:sz w:val="24"/>
          <w:szCs w:val="24"/>
        </w:rPr>
        <w:t>Úhrada pro</w:t>
      </w:r>
      <w:r w:rsidR="00463840" w:rsidRPr="000718BE">
        <w:rPr>
          <w:rFonts w:asciiTheme="minorHAnsi" w:hAnsiTheme="minorHAnsi"/>
          <w:sz w:val="24"/>
          <w:szCs w:val="24"/>
        </w:rPr>
        <w:t>středků podpory podle vydaných R</w:t>
      </w:r>
      <w:r w:rsidRPr="000718BE">
        <w:rPr>
          <w:rFonts w:asciiTheme="minorHAnsi" w:hAnsiTheme="minorHAnsi"/>
          <w:sz w:val="24"/>
          <w:szCs w:val="24"/>
        </w:rPr>
        <w:t>ozhodnutí v druhém a případně v dalších letech je podmíněna splněním povinností příjemce včetně odevzdání průběžné</w:t>
      </w:r>
      <w:r w:rsidR="00A52528" w:rsidRPr="000718BE">
        <w:rPr>
          <w:rFonts w:asciiTheme="minorHAnsi" w:hAnsiTheme="minorHAnsi"/>
          <w:sz w:val="24"/>
          <w:szCs w:val="24"/>
        </w:rPr>
        <w:t xml:space="preserve"> zprávy o </w:t>
      </w:r>
      <w:r w:rsidRPr="000718BE">
        <w:rPr>
          <w:rFonts w:asciiTheme="minorHAnsi" w:hAnsiTheme="minorHAnsi"/>
          <w:sz w:val="24"/>
          <w:szCs w:val="24"/>
        </w:rPr>
        <w:t>projektu.</w:t>
      </w:r>
    </w:p>
    <w:p w14:paraId="183C3646" w14:textId="77777777" w:rsidR="005E72C6" w:rsidRPr="000718BE" w:rsidRDefault="005E72C6" w:rsidP="005E72C6">
      <w:pPr>
        <w:pStyle w:val="Textnormy"/>
        <w:spacing w:line="264" w:lineRule="auto"/>
        <w:rPr>
          <w:rFonts w:asciiTheme="minorHAnsi" w:hAnsiTheme="minorHAnsi"/>
          <w:sz w:val="24"/>
          <w:szCs w:val="24"/>
        </w:rPr>
      </w:pPr>
      <w:r w:rsidRPr="000718BE">
        <w:rPr>
          <w:rFonts w:asciiTheme="minorHAnsi" w:hAnsiTheme="minorHAnsi"/>
          <w:sz w:val="24"/>
          <w:szCs w:val="24"/>
        </w:rPr>
        <w:t>Pokyny pro zpracování průběžné zprávy o realizaci projektu v uplynutém období</w:t>
      </w:r>
      <w:r w:rsidRPr="000718BE" w:rsidDel="00CC57FD">
        <w:rPr>
          <w:rFonts w:asciiTheme="minorHAnsi" w:hAnsiTheme="minorHAnsi"/>
          <w:sz w:val="24"/>
          <w:szCs w:val="24"/>
        </w:rPr>
        <w:t xml:space="preserve"> </w:t>
      </w:r>
      <w:r w:rsidR="00053291" w:rsidRPr="000718BE">
        <w:rPr>
          <w:rFonts w:asciiTheme="minorHAnsi" w:hAnsiTheme="minorHAnsi"/>
          <w:sz w:val="24"/>
          <w:szCs w:val="24"/>
        </w:rPr>
        <w:t>jsou</w:t>
      </w:r>
      <w:r w:rsidRPr="000718BE">
        <w:rPr>
          <w:rFonts w:asciiTheme="minorHAnsi" w:hAnsiTheme="minorHAnsi"/>
          <w:sz w:val="24"/>
          <w:szCs w:val="24"/>
        </w:rPr>
        <w:t xml:space="preserve"> každoročně zveřejněny na webové stránce </w:t>
      </w:r>
      <w:hyperlink r:id="rId13" w:history="1">
        <w:r w:rsidR="009754C9" w:rsidRPr="000718BE">
          <w:rPr>
            <w:rStyle w:val="Hypertextovodkaz"/>
            <w:rFonts w:asciiTheme="minorHAnsi" w:hAnsiTheme="minorHAnsi"/>
            <w:color w:val="auto"/>
            <w:sz w:val="24"/>
            <w:szCs w:val="24"/>
          </w:rPr>
          <w:t>www.msmt.cz</w:t>
        </w:r>
      </w:hyperlink>
      <w:r w:rsidRPr="000718BE">
        <w:rPr>
          <w:rFonts w:asciiTheme="minorHAnsi" w:hAnsiTheme="minorHAnsi"/>
          <w:sz w:val="24"/>
          <w:szCs w:val="24"/>
        </w:rPr>
        <w:t>.</w:t>
      </w:r>
      <w:r w:rsidR="00FF146F" w:rsidRPr="000718BE">
        <w:rPr>
          <w:rFonts w:asciiTheme="minorHAnsi" w:hAnsiTheme="minorHAnsi"/>
          <w:sz w:val="24"/>
          <w:szCs w:val="24"/>
        </w:rPr>
        <w:t xml:space="preserve"> </w:t>
      </w:r>
      <w:r w:rsidRPr="000718BE">
        <w:rPr>
          <w:rFonts w:asciiTheme="minorHAnsi" w:hAnsiTheme="minorHAnsi"/>
          <w:sz w:val="24"/>
          <w:szCs w:val="24"/>
        </w:rPr>
        <w:t xml:space="preserve">   </w:t>
      </w:r>
    </w:p>
    <w:p w14:paraId="58FADA98" w14:textId="77777777" w:rsidR="005E72C6" w:rsidRPr="000718BE" w:rsidRDefault="005E72C6" w:rsidP="005E72C6">
      <w:pPr>
        <w:pStyle w:val="Textnormy"/>
        <w:spacing w:line="264" w:lineRule="auto"/>
        <w:rPr>
          <w:rFonts w:asciiTheme="minorHAnsi" w:hAnsiTheme="minorHAnsi"/>
          <w:sz w:val="24"/>
          <w:szCs w:val="24"/>
        </w:rPr>
      </w:pPr>
      <w:r w:rsidRPr="000718BE">
        <w:rPr>
          <w:rFonts w:asciiTheme="minorHAnsi" w:hAnsiTheme="minorHAnsi"/>
          <w:sz w:val="24"/>
          <w:szCs w:val="24"/>
        </w:rPr>
        <w:t xml:space="preserve">Průběžné i závěrečné zprávy se zpracovávají na standardizovaném formuláři připraveném </w:t>
      </w:r>
      <w:r w:rsidR="00642441" w:rsidRPr="000718BE">
        <w:rPr>
          <w:rFonts w:asciiTheme="minorHAnsi" w:hAnsiTheme="minorHAnsi"/>
          <w:sz w:val="24"/>
          <w:szCs w:val="24"/>
        </w:rPr>
        <w:t>NFB</w:t>
      </w:r>
      <w:r w:rsidRPr="000718BE">
        <w:rPr>
          <w:rFonts w:asciiTheme="minorHAnsi" w:hAnsiTheme="minorHAnsi"/>
          <w:sz w:val="24"/>
          <w:szCs w:val="24"/>
        </w:rPr>
        <w:t xml:space="preserve"> </w:t>
      </w:r>
      <w:r w:rsidR="00D97C56" w:rsidRPr="000718BE">
        <w:rPr>
          <w:rFonts w:asciiTheme="minorHAnsi" w:hAnsiTheme="minorHAnsi"/>
          <w:sz w:val="24"/>
          <w:szCs w:val="24"/>
        </w:rPr>
        <w:t>(</w:t>
      </w:r>
      <w:r w:rsidR="003442CD" w:rsidRPr="000718BE">
        <w:rPr>
          <w:rFonts w:asciiTheme="minorHAnsi" w:hAnsiTheme="minorHAnsi"/>
          <w:sz w:val="24"/>
          <w:szCs w:val="24"/>
        </w:rPr>
        <w:t>Ú1</w:t>
      </w:r>
      <w:r w:rsidR="00746AE1" w:rsidRPr="000718BE">
        <w:rPr>
          <w:rFonts w:asciiTheme="minorHAnsi" w:hAnsiTheme="minorHAnsi"/>
          <w:sz w:val="24"/>
          <w:szCs w:val="24"/>
        </w:rPr>
        <w:t xml:space="preserve">) </w:t>
      </w:r>
      <w:r w:rsidRPr="000718BE">
        <w:rPr>
          <w:rFonts w:asciiTheme="minorHAnsi" w:hAnsiTheme="minorHAnsi"/>
          <w:sz w:val="24"/>
          <w:szCs w:val="24"/>
        </w:rPr>
        <w:t>a jsou podepisovány statutárním/statutárními zástupcem/zástupci příjemce.</w:t>
      </w:r>
      <w:r w:rsidR="002D6BD0" w:rsidRPr="000718BE">
        <w:rPr>
          <w:rFonts w:asciiTheme="minorHAnsi" w:hAnsiTheme="minorHAnsi"/>
          <w:sz w:val="24"/>
          <w:szCs w:val="24"/>
        </w:rPr>
        <w:t xml:space="preserve"> </w:t>
      </w:r>
    </w:p>
    <w:p w14:paraId="2AA0D7C8" w14:textId="77777777" w:rsidR="005E72C6" w:rsidRPr="000718BE" w:rsidRDefault="005E72C6" w:rsidP="005E72C6">
      <w:pPr>
        <w:pStyle w:val="Textnormy"/>
        <w:spacing w:line="264" w:lineRule="auto"/>
        <w:rPr>
          <w:rFonts w:asciiTheme="minorHAnsi" w:hAnsiTheme="minorHAnsi"/>
          <w:b/>
          <w:sz w:val="24"/>
          <w:szCs w:val="24"/>
        </w:rPr>
      </w:pPr>
      <w:r w:rsidRPr="000718BE">
        <w:rPr>
          <w:rFonts w:asciiTheme="minorHAnsi" w:hAnsiTheme="minorHAnsi"/>
          <w:b/>
          <w:sz w:val="24"/>
          <w:szCs w:val="24"/>
        </w:rPr>
        <w:t xml:space="preserve">Nesplnění povinností odevzdáním průběžných/závěrečných zpráv může vést až k tříletému vyloučení příjemce ze všech veřejných soutěží vyhlašovaných </w:t>
      </w:r>
      <w:r w:rsidR="000F56CB" w:rsidRPr="000718BE">
        <w:rPr>
          <w:rFonts w:asciiTheme="minorHAnsi" w:hAnsiTheme="minorHAnsi"/>
          <w:b/>
          <w:sz w:val="24"/>
          <w:szCs w:val="24"/>
        </w:rPr>
        <w:t>NFB</w:t>
      </w:r>
      <w:r w:rsidR="0013407E">
        <w:rPr>
          <w:rFonts w:asciiTheme="minorHAnsi" w:hAnsiTheme="minorHAnsi"/>
          <w:b/>
          <w:sz w:val="24"/>
          <w:szCs w:val="24"/>
        </w:rPr>
        <w:t>.</w:t>
      </w:r>
    </w:p>
    <w:p w14:paraId="7782CFF8" w14:textId="77777777" w:rsidR="005E72C6" w:rsidRPr="000718BE" w:rsidRDefault="005E72C6" w:rsidP="005E72C6">
      <w:pPr>
        <w:pStyle w:val="Textnormy"/>
        <w:spacing w:line="264" w:lineRule="auto"/>
        <w:rPr>
          <w:rFonts w:asciiTheme="minorHAnsi" w:hAnsiTheme="minorHAnsi"/>
          <w:sz w:val="24"/>
          <w:szCs w:val="24"/>
        </w:rPr>
      </w:pPr>
    </w:p>
    <w:p w14:paraId="707165C3" w14:textId="77777777" w:rsidR="005E72C6" w:rsidRPr="000718BE" w:rsidRDefault="002F2626" w:rsidP="005E72C6">
      <w:pPr>
        <w:pStyle w:val="Textnormy"/>
        <w:spacing w:line="264" w:lineRule="auto"/>
        <w:rPr>
          <w:rFonts w:asciiTheme="minorHAnsi" w:hAnsiTheme="minorHAnsi"/>
          <w:b/>
          <w:sz w:val="24"/>
          <w:szCs w:val="24"/>
        </w:rPr>
      </w:pPr>
      <w:r>
        <w:rPr>
          <w:rFonts w:asciiTheme="minorHAnsi" w:hAnsiTheme="minorHAnsi"/>
          <w:b/>
          <w:sz w:val="24"/>
          <w:szCs w:val="24"/>
        </w:rPr>
        <w:t>7</w:t>
      </w:r>
      <w:r w:rsidR="005E72C6" w:rsidRPr="000718BE">
        <w:rPr>
          <w:rFonts w:asciiTheme="minorHAnsi" w:hAnsiTheme="minorHAnsi"/>
          <w:b/>
          <w:sz w:val="24"/>
          <w:szCs w:val="24"/>
        </w:rPr>
        <w:t>.2.1.1 Monitoring a kontrola průběžných a závěrečných zpráv</w:t>
      </w:r>
    </w:p>
    <w:p w14:paraId="4959CFAB" w14:textId="77777777" w:rsidR="005E72C6" w:rsidRPr="000718BE" w:rsidRDefault="000F56CB" w:rsidP="003D2BE5">
      <w:pPr>
        <w:rPr>
          <w:b/>
          <w:sz w:val="24"/>
        </w:rPr>
      </w:pPr>
      <w:r w:rsidRPr="000718BE">
        <w:rPr>
          <w:sz w:val="24"/>
        </w:rPr>
        <w:t>NFB</w:t>
      </w:r>
      <w:r w:rsidR="005E72C6" w:rsidRPr="000718BE">
        <w:rPr>
          <w:sz w:val="24"/>
        </w:rPr>
        <w:t xml:space="preserve"> </w:t>
      </w:r>
      <w:r w:rsidR="00D97C56" w:rsidRPr="000718BE">
        <w:rPr>
          <w:sz w:val="24"/>
        </w:rPr>
        <w:t>(</w:t>
      </w:r>
      <w:r w:rsidR="003442CD" w:rsidRPr="000718BE">
        <w:rPr>
          <w:rFonts w:asciiTheme="minorHAnsi" w:hAnsiTheme="minorHAnsi"/>
          <w:sz w:val="24"/>
          <w:szCs w:val="24"/>
        </w:rPr>
        <w:t>Ú1</w:t>
      </w:r>
      <w:r w:rsidR="00B967FE" w:rsidRPr="000718BE">
        <w:rPr>
          <w:sz w:val="24"/>
        </w:rPr>
        <w:t xml:space="preserve">) </w:t>
      </w:r>
      <w:r w:rsidR="005E72C6" w:rsidRPr="000718BE">
        <w:rPr>
          <w:sz w:val="24"/>
        </w:rPr>
        <w:t xml:space="preserve">u </w:t>
      </w:r>
      <w:r w:rsidR="005E72C6" w:rsidRPr="000718BE">
        <w:rPr>
          <w:i/>
          <w:sz w:val="24"/>
        </w:rPr>
        <w:t>průběžných</w:t>
      </w:r>
      <w:r w:rsidR="005E72C6" w:rsidRPr="000718BE">
        <w:rPr>
          <w:sz w:val="24"/>
        </w:rPr>
        <w:t xml:space="preserve"> zpráv obdržených od příjemců sleduje a kontroluje </w:t>
      </w:r>
      <w:r w:rsidR="0069580A" w:rsidRPr="000718BE">
        <w:rPr>
          <w:sz w:val="24"/>
        </w:rPr>
        <w:t>neopomenutelně</w:t>
      </w:r>
      <w:r w:rsidR="005E72C6" w:rsidRPr="000718BE">
        <w:rPr>
          <w:sz w:val="24"/>
        </w:rPr>
        <w:t>:</w:t>
      </w:r>
    </w:p>
    <w:p w14:paraId="1580A745" w14:textId="77777777" w:rsidR="005E72C6" w:rsidRPr="000718BE" w:rsidRDefault="005E72C6" w:rsidP="006A10D1">
      <w:pPr>
        <w:pStyle w:val="Odstavecseseznamem"/>
        <w:numPr>
          <w:ilvl w:val="0"/>
          <w:numId w:val="11"/>
        </w:numPr>
        <w:spacing w:after="0" w:line="264" w:lineRule="auto"/>
        <w:ind w:left="714" w:hanging="357"/>
        <w:jc w:val="both"/>
        <w:rPr>
          <w:sz w:val="24"/>
        </w:rPr>
      </w:pPr>
      <w:r w:rsidRPr="000718BE">
        <w:rPr>
          <w:sz w:val="24"/>
        </w:rPr>
        <w:t xml:space="preserve">zhodnocení pokroku realizace projektu – dosahování stanovených cílů a obsahu projektu uvedeného </w:t>
      </w:r>
      <w:r w:rsidR="000879A7" w:rsidRPr="000718BE">
        <w:rPr>
          <w:sz w:val="24"/>
        </w:rPr>
        <w:t>v</w:t>
      </w:r>
      <w:r w:rsidR="00557929" w:rsidRPr="000718BE">
        <w:rPr>
          <w:sz w:val="24"/>
        </w:rPr>
        <w:t> </w:t>
      </w:r>
      <w:r w:rsidR="00463840" w:rsidRPr="000718BE">
        <w:rPr>
          <w:sz w:val="24"/>
        </w:rPr>
        <w:t>R</w:t>
      </w:r>
      <w:r w:rsidR="000879A7" w:rsidRPr="000718BE">
        <w:rPr>
          <w:sz w:val="24"/>
        </w:rPr>
        <w:t>ozhodnutí</w:t>
      </w:r>
      <w:r w:rsidRPr="000718BE">
        <w:rPr>
          <w:sz w:val="24"/>
        </w:rPr>
        <w:t>;</w:t>
      </w:r>
    </w:p>
    <w:p w14:paraId="039DB4DF" w14:textId="77777777" w:rsidR="005E72C6" w:rsidRPr="000718BE" w:rsidRDefault="005E72C6" w:rsidP="006A10D1">
      <w:pPr>
        <w:pStyle w:val="Odstavecseseznamem"/>
        <w:numPr>
          <w:ilvl w:val="0"/>
          <w:numId w:val="11"/>
        </w:numPr>
        <w:spacing w:after="0" w:line="264" w:lineRule="auto"/>
        <w:ind w:left="714" w:hanging="357"/>
        <w:rPr>
          <w:sz w:val="24"/>
        </w:rPr>
      </w:pPr>
      <w:r w:rsidRPr="000718BE">
        <w:rPr>
          <w:sz w:val="24"/>
        </w:rPr>
        <w:t>vyjádření o využívání poskytnutých finančních prostředků institucionální podpory;</w:t>
      </w:r>
    </w:p>
    <w:p w14:paraId="54308855" w14:textId="77777777" w:rsidR="005E72C6" w:rsidRPr="000718BE" w:rsidRDefault="005E72C6" w:rsidP="006A10D1">
      <w:pPr>
        <w:pStyle w:val="Odstavecseseznamem"/>
        <w:numPr>
          <w:ilvl w:val="0"/>
          <w:numId w:val="11"/>
        </w:numPr>
        <w:spacing w:after="120" w:line="264" w:lineRule="auto"/>
        <w:ind w:left="714" w:hanging="357"/>
        <w:rPr>
          <w:sz w:val="24"/>
        </w:rPr>
      </w:pPr>
      <w:r w:rsidRPr="000718BE">
        <w:rPr>
          <w:sz w:val="24"/>
        </w:rPr>
        <w:t>výkaz skutečně vynaložených výdajů příjemce.</w:t>
      </w:r>
    </w:p>
    <w:p w14:paraId="64EAFCFE" w14:textId="77777777" w:rsidR="005E72C6" w:rsidRPr="000718BE" w:rsidRDefault="00642441" w:rsidP="00F400FB">
      <w:pPr>
        <w:spacing w:after="120"/>
        <w:rPr>
          <w:b/>
          <w:sz w:val="24"/>
        </w:rPr>
      </w:pPr>
      <w:r w:rsidRPr="000718BE">
        <w:rPr>
          <w:sz w:val="24"/>
        </w:rPr>
        <w:t>NFB</w:t>
      </w:r>
      <w:r w:rsidR="005E72C6" w:rsidRPr="000718BE">
        <w:rPr>
          <w:sz w:val="24"/>
        </w:rPr>
        <w:t xml:space="preserve"> </w:t>
      </w:r>
      <w:r w:rsidR="00D97C56" w:rsidRPr="000718BE">
        <w:rPr>
          <w:sz w:val="24"/>
        </w:rPr>
        <w:t>(</w:t>
      </w:r>
      <w:r w:rsidR="003442CD" w:rsidRPr="000718BE">
        <w:rPr>
          <w:rFonts w:asciiTheme="minorHAnsi" w:hAnsiTheme="minorHAnsi"/>
          <w:sz w:val="24"/>
          <w:szCs w:val="24"/>
        </w:rPr>
        <w:t>Ú1</w:t>
      </w:r>
      <w:r w:rsidR="00B967FE" w:rsidRPr="000718BE">
        <w:rPr>
          <w:sz w:val="24"/>
        </w:rPr>
        <w:t xml:space="preserve">) </w:t>
      </w:r>
      <w:r w:rsidR="005E72C6" w:rsidRPr="000718BE">
        <w:rPr>
          <w:sz w:val="24"/>
        </w:rPr>
        <w:t xml:space="preserve">u </w:t>
      </w:r>
      <w:r w:rsidR="005E72C6" w:rsidRPr="000718BE">
        <w:rPr>
          <w:i/>
          <w:sz w:val="24"/>
        </w:rPr>
        <w:t>závěrečných</w:t>
      </w:r>
      <w:r w:rsidR="005E72C6" w:rsidRPr="000718BE">
        <w:rPr>
          <w:sz w:val="24"/>
        </w:rPr>
        <w:t xml:space="preserve"> zpráv obdržených od příjemců sleduje a kontroluje </w:t>
      </w:r>
      <w:r w:rsidR="004936F6" w:rsidRPr="000718BE">
        <w:rPr>
          <w:sz w:val="24"/>
        </w:rPr>
        <w:t>neopomenutelně</w:t>
      </w:r>
      <w:r w:rsidR="005E72C6" w:rsidRPr="000718BE">
        <w:rPr>
          <w:sz w:val="24"/>
        </w:rPr>
        <w:t>:</w:t>
      </w:r>
    </w:p>
    <w:p w14:paraId="25F88D7E" w14:textId="77777777" w:rsidR="005E72C6" w:rsidRPr="000718BE" w:rsidRDefault="005E72C6" w:rsidP="006A10D1">
      <w:pPr>
        <w:pStyle w:val="Odstavecseseznamem"/>
        <w:numPr>
          <w:ilvl w:val="0"/>
          <w:numId w:val="12"/>
        </w:numPr>
        <w:spacing w:after="0" w:line="264" w:lineRule="auto"/>
        <w:ind w:left="714" w:hanging="357"/>
        <w:rPr>
          <w:sz w:val="24"/>
        </w:rPr>
      </w:pPr>
      <w:r w:rsidRPr="000718BE">
        <w:rPr>
          <w:sz w:val="24"/>
        </w:rPr>
        <w:t>konečné výsledky a závěry projektu;</w:t>
      </w:r>
    </w:p>
    <w:p w14:paraId="4B58DFDB" w14:textId="77777777" w:rsidR="005E72C6" w:rsidRPr="000718BE" w:rsidRDefault="005E72C6" w:rsidP="006A10D1">
      <w:pPr>
        <w:pStyle w:val="Odstavecseseznamem"/>
        <w:numPr>
          <w:ilvl w:val="0"/>
          <w:numId w:val="12"/>
        </w:numPr>
        <w:spacing w:after="0" w:line="264" w:lineRule="auto"/>
        <w:ind w:left="714" w:hanging="357"/>
        <w:rPr>
          <w:sz w:val="24"/>
        </w:rPr>
      </w:pPr>
      <w:r w:rsidRPr="000718BE">
        <w:rPr>
          <w:sz w:val="24"/>
        </w:rPr>
        <w:t>soulad výsledků projektu s cíli Programu;</w:t>
      </w:r>
    </w:p>
    <w:p w14:paraId="2B90C088" w14:textId="77777777" w:rsidR="005E72C6" w:rsidRPr="000718BE" w:rsidRDefault="005E72C6" w:rsidP="006A10D1">
      <w:pPr>
        <w:pStyle w:val="Odstavecseseznamem"/>
        <w:numPr>
          <w:ilvl w:val="0"/>
          <w:numId w:val="12"/>
        </w:numPr>
        <w:spacing w:after="0" w:line="264" w:lineRule="auto"/>
        <w:ind w:left="714" w:hanging="357"/>
        <w:jc w:val="both"/>
        <w:rPr>
          <w:sz w:val="24"/>
        </w:rPr>
      </w:pPr>
      <w:r w:rsidRPr="000718BE">
        <w:rPr>
          <w:sz w:val="24"/>
        </w:rPr>
        <w:t xml:space="preserve">přerozdělování finančních prostředků mezi příjemcem a </w:t>
      </w:r>
      <w:r w:rsidR="00704E81" w:rsidRPr="000718BE">
        <w:rPr>
          <w:sz w:val="24"/>
        </w:rPr>
        <w:t>dalšími účastníky</w:t>
      </w:r>
      <w:r w:rsidRPr="000718BE">
        <w:rPr>
          <w:sz w:val="24"/>
        </w:rPr>
        <w:t xml:space="preserve"> projektu;</w:t>
      </w:r>
    </w:p>
    <w:p w14:paraId="6B36F16D" w14:textId="77777777" w:rsidR="005E72C6" w:rsidRPr="000718BE" w:rsidRDefault="005E72C6" w:rsidP="006A10D1">
      <w:pPr>
        <w:pStyle w:val="Odstavecseseznamem"/>
        <w:numPr>
          <w:ilvl w:val="0"/>
          <w:numId w:val="12"/>
        </w:numPr>
        <w:spacing w:after="0" w:line="264" w:lineRule="auto"/>
        <w:ind w:left="714" w:hanging="357"/>
        <w:rPr>
          <w:sz w:val="24"/>
        </w:rPr>
      </w:pPr>
      <w:r w:rsidRPr="000718BE">
        <w:rPr>
          <w:sz w:val="24"/>
        </w:rPr>
        <w:t>závěrečnou finanční bilanci projektu.</w:t>
      </w:r>
    </w:p>
    <w:p w14:paraId="35D8E280" w14:textId="77777777" w:rsidR="00A52528" w:rsidRPr="000718BE" w:rsidRDefault="00A52528" w:rsidP="0015740B">
      <w:pPr>
        <w:pStyle w:val="Nadpis3"/>
      </w:pPr>
      <w:bookmarkStart w:id="49" w:name="_Toc365035179"/>
    </w:p>
    <w:p w14:paraId="5C7624BC" w14:textId="77777777" w:rsidR="005E72C6" w:rsidRPr="000718BE" w:rsidRDefault="002F2626" w:rsidP="0015740B">
      <w:pPr>
        <w:pStyle w:val="Nadpis3"/>
      </w:pPr>
      <w:bookmarkStart w:id="50" w:name="_Toc435680634"/>
      <w:r>
        <w:t>7</w:t>
      </w:r>
      <w:r w:rsidR="005E72C6" w:rsidRPr="000718BE">
        <w:t>.2.2 Oponentní řízení</w:t>
      </w:r>
      <w:bookmarkEnd w:id="50"/>
      <w:r w:rsidR="005E72C6" w:rsidRPr="000718BE">
        <w:t xml:space="preserve"> </w:t>
      </w:r>
      <w:bookmarkEnd w:id="49"/>
    </w:p>
    <w:p w14:paraId="3B6C3124" w14:textId="77777777" w:rsidR="00FC567B" w:rsidRPr="000718BE" w:rsidRDefault="00FC567B" w:rsidP="005E72C6">
      <w:pPr>
        <w:pStyle w:val="Textnormy"/>
        <w:spacing w:line="264" w:lineRule="auto"/>
        <w:rPr>
          <w:rFonts w:asciiTheme="minorHAnsi" w:hAnsiTheme="minorHAnsi"/>
          <w:sz w:val="24"/>
          <w:szCs w:val="24"/>
        </w:rPr>
      </w:pPr>
      <w:r w:rsidRPr="000718BE">
        <w:rPr>
          <w:rFonts w:asciiTheme="minorHAnsi" w:hAnsiTheme="minorHAnsi"/>
          <w:sz w:val="24"/>
          <w:szCs w:val="24"/>
        </w:rPr>
        <w:t xml:space="preserve">Oponentní řízení </w:t>
      </w:r>
      <w:r w:rsidR="007F2074" w:rsidRPr="000718BE">
        <w:rPr>
          <w:rFonts w:asciiTheme="minorHAnsi" w:hAnsiTheme="minorHAnsi"/>
          <w:sz w:val="24"/>
          <w:szCs w:val="24"/>
        </w:rPr>
        <w:t xml:space="preserve">(Kontrolní den/ Závěrečné oponentní </w:t>
      </w:r>
      <w:proofErr w:type="gramStart"/>
      <w:r w:rsidR="007F2074" w:rsidRPr="000718BE">
        <w:rPr>
          <w:rFonts w:asciiTheme="minorHAnsi" w:hAnsiTheme="minorHAnsi"/>
          <w:sz w:val="24"/>
          <w:szCs w:val="24"/>
        </w:rPr>
        <w:t xml:space="preserve">řízení ) </w:t>
      </w:r>
      <w:r w:rsidRPr="000718BE">
        <w:rPr>
          <w:rFonts w:asciiTheme="minorHAnsi" w:hAnsiTheme="minorHAnsi"/>
          <w:sz w:val="24"/>
          <w:szCs w:val="24"/>
        </w:rPr>
        <w:t>se</w:t>
      </w:r>
      <w:proofErr w:type="gramEnd"/>
      <w:r w:rsidRPr="000718BE">
        <w:rPr>
          <w:rFonts w:asciiTheme="minorHAnsi" w:hAnsiTheme="minorHAnsi"/>
          <w:sz w:val="24"/>
          <w:szCs w:val="24"/>
        </w:rPr>
        <w:t xml:space="preserve"> provádí v těchto případech:</w:t>
      </w:r>
    </w:p>
    <w:p w14:paraId="40A5FAAF" w14:textId="77777777" w:rsidR="00FC567B" w:rsidRPr="000718BE" w:rsidRDefault="00FC567B" w:rsidP="006A10D1">
      <w:pPr>
        <w:pStyle w:val="Textnormy"/>
        <w:numPr>
          <w:ilvl w:val="0"/>
          <w:numId w:val="22"/>
        </w:numPr>
        <w:spacing w:line="264" w:lineRule="auto"/>
        <w:rPr>
          <w:rFonts w:asciiTheme="minorHAnsi" w:hAnsiTheme="minorHAnsi"/>
          <w:sz w:val="24"/>
          <w:szCs w:val="24"/>
        </w:rPr>
      </w:pPr>
      <w:r w:rsidRPr="000718BE">
        <w:rPr>
          <w:rFonts w:asciiTheme="minorHAnsi" w:hAnsiTheme="minorHAnsi"/>
          <w:sz w:val="24"/>
          <w:szCs w:val="24"/>
        </w:rPr>
        <w:lastRenderedPageBreak/>
        <w:t>u projektů, které se podporují po dobu delší než 2 roky (nejméně jedenkrát v průběhu řešení projektu);</w:t>
      </w:r>
    </w:p>
    <w:p w14:paraId="3A8EE5CA" w14:textId="393E006D" w:rsidR="00FC567B" w:rsidRPr="000718BE" w:rsidRDefault="00C85C6A" w:rsidP="006A10D1">
      <w:pPr>
        <w:pStyle w:val="Textnormy"/>
        <w:numPr>
          <w:ilvl w:val="0"/>
          <w:numId w:val="22"/>
        </w:numPr>
        <w:spacing w:line="264" w:lineRule="auto"/>
        <w:rPr>
          <w:rFonts w:asciiTheme="minorHAnsi" w:hAnsiTheme="minorHAnsi"/>
          <w:sz w:val="24"/>
          <w:szCs w:val="24"/>
        </w:rPr>
      </w:pPr>
      <w:r>
        <w:rPr>
          <w:rFonts w:asciiTheme="minorHAnsi" w:hAnsiTheme="minorHAnsi"/>
          <w:sz w:val="24"/>
          <w:szCs w:val="24"/>
        </w:rPr>
        <w:t xml:space="preserve">vždy při </w:t>
      </w:r>
      <w:r w:rsidR="00FC567B" w:rsidRPr="000718BE">
        <w:rPr>
          <w:rFonts w:asciiTheme="minorHAnsi" w:hAnsiTheme="minorHAnsi"/>
          <w:sz w:val="24"/>
          <w:szCs w:val="24"/>
        </w:rPr>
        <w:t>ukončení každého jednotlivého projektu.</w:t>
      </w:r>
    </w:p>
    <w:p w14:paraId="17124489" w14:textId="77777777" w:rsidR="00D7574E" w:rsidRPr="000718BE" w:rsidRDefault="00FC567B" w:rsidP="005E72C6">
      <w:pPr>
        <w:pStyle w:val="Textnormy"/>
        <w:spacing w:line="264" w:lineRule="auto"/>
        <w:rPr>
          <w:rFonts w:asciiTheme="minorHAnsi" w:hAnsiTheme="minorHAnsi"/>
          <w:sz w:val="24"/>
          <w:szCs w:val="24"/>
        </w:rPr>
      </w:pPr>
      <w:r w:rsidRPr="000718BE">
        <w:rPr>
          <w:rFonts w:asciiTheme="minorHAnsi" w:hAnsiTheme="minorHAnsi"/>
          <w:sz w:val="24"/>
          <w:szCs w:val="24"/>
        </w:rPr>
        <w:t>Oponentní řízení slouží k</w:t>
      </w:r>
      <w:r w:rsidR="005E72C6" w:rsidRPr="000718BE">
        <w:rPr>
          <w:rFonts w:asciiTheme="minorHAnsi" w:hAnsiTheme="minorHAnsi"/>
          <w:sz w:val="24"/>
          <w:szCs w:val="24"/>
        </w:rPr>
        <w:t xml:space="preserve">e kontrole plnění cílů projektu včetně kontroly čerpání a využívání podpory účelnosti vynaložených </w:t>
      </w:r>
      <w:r w:rsidR="00D02997" w:rsidRPr="000718BE">
        <w:rPr>
          <w:rFonts w:asciiTheme="minorHAnsi" w:hAnsiTheme="minorHAnsi"/>
          <w:sz w:val="24"/>
          <w:szCs w:val="24"/>
        </w:rPr>
        <w:t>výdaj</w:t>
      </w:r>
      <w:r w:rsidR="00463840" w:rsidRPr="000718BE">
        <w:rPr>
          <w:rFonts w:asciiTheme="minorHAnsi" w:hAnsiTheme="minorHAnsi"/>
          <w:sz w:val="24"/>
          <w:szCs w:val="24"/>
        </w:rPr>
        <w:t>ů projektu podle vydaného R</w:t>
      </w:r>
      <w:r w:rsidR="005E72C6" w:rsidRPr="000718BE">
        <w:rPr>
          <w:rFonts w:asciiTheme="minorHAnsi" w:hAnsiTheme="minorHAnsi"/>
          <w:sz w:val="24"/>
          <w:szCs w:val="24"/>
        </w:rPr>
        <w:t>ozhodnutí</w:t>
      </w:r>
      <w:r w:rsidRPr="000718BE">
        <w:rPr>
          <w:rFonts w:asciiTheme="minorHAnsi" w:hAnsiTheme="minorHAnsi"/>
          <w:sz w:val="24"/>
          <w:szCs w:val="24"/>
        </w:rPr>
        <w:t>.</w:t>
      </w:r>
      <w:r w:rsidR="005E72C6" w:rsidRPr="000718BE">
        <w:rPr>
          <w:rFonts w:asciiTheme="minorHAnsi" w:hAnsiTheme="minorHAnsi"/>
          <w:sz w:val="24"/>
          <w:szCs w:val="24"/>
        </w:rPr>
        <w:t xml:space="preserve"> </w:t>
      </w:r>
      <w:r w:rsidR="00D7574E" w:rsidRPr="000718BE">
        <w:rPr>
          <w:rFonts w:asciiTheme="minorHAnsi" w:hAnsiTheme="minorHAnsi"/>
          <w:sz w:val="24"/>
          <w:szCs w:val="24"/>
        </w:rPr>
        <w:t>Po skončení projektů se rovněž hodnotí dosažení</w:t>
      </w:r>
      <w:r w:rsidR="005E72C6" w:rsidRPr="000718BE">
        <w:rPr>
          <w:rFonts w:asciiTheme="minorHAnsi" w:hAnsiTheme="minorHAnsi"/>
          <w:sz w:val="24"/>
          <w:szCs w:val="24"/>
        </w:rPr>
        <w:t xml:space="preserve"> </w:t>
      </w:r>
      <w:r w:rsidR="00D7574E" w:rsidRPr="000718BE">
        <w:rPr>
          <w:rFonts w:asciiTheme="minorHAnsi" w:hAnsiTheme="minorHAnsi"/>
          <w:sz w:val="24"/>
          <w:szCs w:val="24"/>
        </w:rPr>
        <w:t>výsledků a jejich právní ochrana</w:t>
      </w:r>
      <w:r w:rsidR="005E72C6" w:rsidRPr="000718BE">
        <w:rPr>
          <w:rFonts w:asciiTheme="minorHAnsi" w:hAnsiTheme="minorHAnsi"/>
          <w:sz w:val="24"/>
          <w:szCs w:val="24"/>
        </w:rPr>
        <w:t xml:space="preserve">. </w:t>
      </w:r>
    </w:p>
    <w:p w14:paraId="32DC008E" w14:textId="77777777" w:rsidR="00D7574E" w:rsidRPr="000718BE" w:rsidRDefault="00D7574E" w:rsidP="005E72C6">
      <w:pPr>
        <w:pStyle w:val="Textnormy"/>
        <w:spacing w:line="264" w:lineRule="auto"/>
        <w:rPr>
          <w:rFonts w:asciiTheme="minorHAnsi" w:hAnsiTheme="minorHAnsi"/>
          <w:sz w:val="24"/>
          <w:szCs w:val="24"/>
        </w:rPr>
      </w:pPr>
      <w:r w:rsidRPr="000718BE">
        <w:rPr>
          <w:rFonts w:asciiTheme="minorHAnsi" w:hAnsiTheme="minorHAnsi"/>
          <w:sz w:val="24"/>
          <w:szCs w:val="24"/>
        </w:rPr>
        <w:t>Oponentní</w:t>
      </w:r>
      <w:r w:rsidR="005E72C6" w:rsidRPr="000718BE">
        <w:rPr>
          <w:rFonts w:asciiTheme="minorHAnsi" w:hAnsiTheme="minorHAnsi"/>
          <w:sz w:val="24"/>
          <w:szCs w:val="24"/>
        </w:rPr>
        <w:t xml:space="preserve"> řízení </w:t>
      </w:r>
      <w:r w:rsidR="00A32AA7" w:rsidRPr="000718BE">
        <w:rPr>
          <w:rFonts w:asciiTheme="minorHAnsi" w:hAnsiTheme="minorHAnsi"/>
          <w:sz w:val="24"/>
          <w:szCs w:val="24"/>
        </w:rPr>
        <w:t>j</w:t>
      </w:r>
      <w:r w:rsidR="008E29AC" w:rsidRPr="000718BE">
        <w:rPr>
          <w:rFonts w:asciiTheme="minorHAnsi" w:hAnsiTheme="minorHAnsi"/>
          <w:sz w:val="24"/>
          <w:szCs w:val="24"/>
        </w:rPr>
        <w:t xml:space="preserve">sou organizována příjemcem podle pokynů </w:t>
      </w:r>
      <w:r w:rsidR="00642441" w:rsidRPr="000718BE">
        <w:rPr>
          <w:rFonts w:asciiTheme="minorHAnsi" w:hAnsiTheme="minorHAnsi"/>
          <w:sz w:val="24"/>
          <w:szCs w:val="24"/>
        </w:rPr>
        <w:t>NFB</w:t>
      </w:r>
      <w:r w:rsidR="008E29AC" w:rsidRPr="000718BE">
        <w:rPr>
          <w:rFonts w:asciiTheme="minorHAnsi" w:hAnsiTheme="minorHAnsi"/>
          <w:sz w:val="24"/>
          <w:szCs w:val="24"/>
        </w:rPr>
        <w:t xml:space="preserve"> </w:t>
      </w:r>
      <w:r w:rsidR="00D97C56" w:rsidRPr="000718BE">
        <w:rPr>
          <w:rFonts w:asciiTheme="minorHAnsi" w:hAnsiTheme="minorHAnsi"/>
          <w:sz w:val="24"/>
          <w:szCs w:val="24"/>
        </w:rPr>
        <w:t>(</w:t>
      </w:r>
      <w:r w:rsidR="003442CD" w:rsidRPr="000718BE">
        <w:rPr>
          <w:rFonts w:asciiTheme="minorHAnsi" w:hAnsiTheme="minorHAnsi"/>
          <w:sz w:val="24"/>
          <w:szCs w:val="24"/>
        </w:rPr>
        <w:t>Ú1</w:t>
      </w:r>
      <w:r w:rsidR="008E29AC" w:rsidRPr="000718BE">
        <w:rPr>
          <w:rFonts w:asciiTheme="minorHAnsi" w:hAnsiTheme="minorHAnsi"/>
          <w:sz w:val="24"/>
          <w:szCs w:val="24"/>
        </w:rPr>
        <w:t xml:space="preserve">). </w:t>
      </w:r>
      <w:r w:rsidR="000F56CB" w:rsidRPr="000718BE">
        <w:rPr>
          <w:rFonts w:asciiTheme="minorHAnsi" w:hAnsiTheme="minorHAnsi"/>
          <w:sz w:val="24"/>
          <w:szCs w:val="24"/>
        </w:rPr>
        <w:t>NFB</w:t>
      </w:r>
      <w:r w:rsidR="008E29AC" w:rsidRPr="000718BE">
        <w:rPr>
          <w:rFonts w:asciiTheme="minorHAnsi" w:hAnsiTheme="minorHAnsi"/>
          <w:sz w:val="24"/>
          <w:szCs w:val="24"/>
        </w:rPr>
        <w:t xml:space="preserve"> </w:t>
      </w:r>
      <w:r w:rsidR="00D97C56" w:rsidRPr="000718BE">
        <w:rPr>
          <w:rFonts w:asciiTheme="minorHAnsi" w:hAnsiTheme="minorHAnsi"/>
          <w:sz w:val="24"/>
          <w:szCs w:val="24"/>
        </w:rPr>
        <w:t>(</w:t>
      </w:r>
      <w:r w:rsidR="003442CD" w:rsidRPr="000718BE">
        <w:rPr>
          <w:rFonts w:asciiTheme="minorHAnsi" w:hAnsiTheme="minorHAnsi"/>
          <w:sz w:val="24"/>
          <w:szCs w:val="24"/>
        </w:rPr>
        <w:t>Ú1</w:t>
      </w:r>
      <w:r w:rsidR="00D97C56" w:rsidRPr="000718BE">
        <w:rPr>
          <w:rFonts w:asciiTheme="minorHAnsi" w:hAnsiTheme="minorHAnsi"/>
          <w:sz w:val="24"/>
          <w:szCs w:val="24"/>
        </w:rPr>
        <w:t>)</w:t>
      </w:r>
      <w:r w:rsidR="00A52528" w:rsidRPr="000718BE">
        <w:rPr>
          <w:rFonts w:asciiTheme="minorHAnsi" w:hAnsiTheme="minorHAnsi"/>
          <w:sz w:val="24"/>
          <w:szCs w:val="24"/>
        </w:rPr>
        <w:t xml:space="preserve"> </w:t>
      </w:r>
      <w:r w:rsidR="008E29AC" w:rsidRPr="000718BE">
        <w:rPr>
          <w:rFonts w:asciiTheme="minorHAnsi" w:hAnsiTheme="minorHAnsi"/>
          <w:sz w:val="24"/>
          <w:szCs w:val="24"/>
        </w:rPr>
        <w:t>se vyjadřuje ke složení oponentní rady, osobám oponentů a musí být vždy na oponentní řízení pozván.</w:t>
      </w:r>
      <w:r w:rsidR="00A32AA7" w:rsidRPr="000718BE">
        <w:rPr>
          <w:rFonts w:asciiTheme="minorHAnsi" w:hAnsiTheme="minorHAnsi"/>
          <w:sz w:val="24"/>
          <w:szCs w:val="24"/>
        </w:rPr>
        <w:t xml:space="preserve"> Probíhají formou hodnocení projektu nejméně dvěma nezávislými oponenty a </w:t>
      </w:r>
      <w:r w:rsidR="007F2074" w:rsidRPr="000718BE">
        <w:rPr>
          <w:rFonts w:asciiTheme="minorHAnsi" w:hAnsiTheme="minorHAnsi"/>
          <w:sz w:val="24"/>
          <w:szCs w:val="24"/>
        </w:rPr>
        <w:t xml:space="preserve">5 </w:t>
      </w:r>
      <w:r w:rsidR="00A32AA7" w:rsidRPr="000718BE">
        <w:rPr>
          <w:rFonts w:asciiTheme="minorHAnsi" w:hAnsiTheme="minorHAnsi"/>
          <w:sz w:val="24"/>
          <w:szCs w:val="24"/>
        </w:rPr>
        <w:t>člennou oponentní radou.</w:t>
      </w:r>
    </w:p>
    <w:p w14:paraId="3D0E17AF" w14:textId="77777777" w:rsidR="005E72C6" w:rsidRPr="000718BE" w:rsidRDefault="007D3C62" w:rsidP="005E72C6">
      <w:pPr>
        <w:pStyle w:val="Textnormy"/>
        <w:spacing w:line="264" w:lineRule="auto"/>
        <w:rPr>
          <w:rFonts w:asciiTheme="minorHAnsi" w:hAnsiTheme="minorHAnsi"/>
          <w:sz w:val="24"/>
          <w:szCs w:val="24"/>
        </w:rPr>
      </w:pPr>
      <w:r w:rsidRPr="000718BE">
        <w:rPr>
          <w:rFonts w:asciiTheme="minorHAnsi" w:hAnsiTheme="minorHAnsi"/>
          <w:sz w:val="24"/>
          <w:szCs w:val="24"/>
        </w:rPr>
        <w:t>Zápis z oponentního řízení a oponentské posudky jsou přílohami</w:t>
      </w:r>
      <w:r w:rsidR="005E72C6" w:rsidRPr="000718BE">
        <w:rPr>
          <w:rFonts w:asciiTheme="minorHAnsi" w:hAnsiTheme="minorHAnsi"/>
          <w:sz w:val="24"/>
          <w:szCs w:val="24"/>
        </w:rPr>
        <w:t xml:space="preserve"> </w:t>
      </w:r>
      <w:r w:rsidR="000F56CB" w:rsidRPr="000718BE">
        <w:rPr>
          <w:rFonts w:asciiTheme="minorHAnsi" w:hAnsiTheme="minorHAnsi"/>
          <w:sz w:val="24"/>
          <w:szCs w:val="24"/>
        </w:rPr>
        <w:t xml:space="preserve">zápisu z </w:t>
      </w:r>
      <w:r w:rsidR="007F2074" w:rsidRPr="000718BE">
        <w:rPr>
          <w:rFonts w:asciiTheme="minorHAnsi" w:hAnsiTheme="minorHAnsi"/>
          <w:sz w:val="24"/>
          <w:szCs w:val="24"/>
        </w:rPr>
        <w:t>kontrolního dne</w:t>
      </w:r>
      <w:r w:rsidR="000F56CB" w:rsidRPr="000718BE">
        <w:rPr>
          <w:rFonts w:asciiTheme="minorHAnsi" w:hAnsiTheme="minorHAnsi"/>
          <w:sz w:val="24"/>
          <w:szCs w:val="24"/>
        </w:rPr>
        <w:t>,</w:t>
      </w:r>
      <w:r w:rsidR="007F2074" w:rsidRPr="000718BE">
        <w:rPr>
          <w:rFonts w:asciiTheme="minorHAnsi" w:hAnsiTheme="minorHAnsi"/>
          <w:sz w:val="24"/>
          <w:szCs w:val="24"/>
        </w:rPr>
        <w:t xml:space="preserve"> </w:t>
      </w:r>
      <w:r w:rsidR="000F56CB" w:rsidRPr="000718BE">
        <w:rPr>
          <w:rFonts w:asciiTheme="minorHAnsi" w:hAnsiTheme="minorHAnsi"/>
          <w:sz w:val="24"/>
          <w:szCs w:val="24"/>
        </w:rPr>
        <w:t>průběžné</w:t>
      </w:r>
      <w:r w:rsidR="005E72C6" w:rsidRPr="000718BE">
        <w:rPr>
          <w:rFonts w:asciiTheme="minorHAnsi" w:hAnsiTheme="minorHAnsi"/>
          <w:sz w:val="24"/>
          <w:szCs w:val="24"/>
        </w:rPr>
        <w:t xml:space="preserve">/závěrečné zprávy. </w:t>
      </w:r>
    </w:p>
    <w:p w14:paraId="60AF7515" w14:textId="77777777" w:rsidR="005E72C6" w:rsidRPr="000718BE" w:rsidRDefault="005E72C6" w:rsidP="005E72C6">
      <w:pPr>
        <w:pStyle w:val="Textnormy"/>
        <w:spacing w:line="264" w:lineRule="auto"/>
        <w:rPr>
          <w:rFonts w:asciiTheme="minorHAnsi" w:hAnsiTheme="minorHAnsi"/>
          <w:sz w:val="24"/>
          <w:szCs w:val="24"/>
        </w:rPr>
      </w:pPr>
      <w:r w:rsidRPr="000718BE">
        <w:rPr>
          <w:rFonts w:asciiTheme="minorHAnsi" w:hAnsiTheme="minorHAnsi"/>
          <w:sz w:val="24"/>
          <w:szCs w:val="24"/>
        </w:rPr>
        <w:t xml:space="preserve">V další fázi jsou průběžné/závěrečné zprávy </w:t>
      </w:r>
      <w:r w:rsidR="006C7895" w:rsidRPr="000718BE">
        <w:rPr>
          <w:rFonts w:asciiTheme="minorHAnsi" w:hAnsiTheme="minorHAnsi"/>
          <w:sz w:val="24"/>
          <w:szCs w:val="24"/>
        </w:rPr>
        <w:t>včetně výsledků oponentních</w:t>
      </w:r>
      <w:r w:rsidRPr="000718BE">
        <w:rPr>
          <w:rFonts w:asciiTheme="minorHAnsi" w:hAnsiTheme="minorHAnsi"/>
          <w:sz w:val="24"/>
          <w:szCs w:val="24"/>
        </w:rPr>
        <w:t xml:space="preserve"> řízení projednány </w:t>
      </w:r>
      <w:r w:rsidR="00642441" w:rsidRPr="000718BE">
        <w:rPr>
          <w:rFonts w:asciiTheme="minorHAnsi" w:hAnsiTheme="minorHAnsi"/>
          <w:sz w:val="24"/>
          <w:szCs w:val="24"/>
        </w:rPr>
        <w:t>OPO</w:t>
      </w:r>
      <w:r w:rsidRPr="000718BE">
        <w:rPr>
          <w:rFonts w:asciiTheme="minorHAnsi" w:hAnsiTheme="minorHAnsi"/>
          <w:sz w:val="24"/>
          <w:szCs w:val="24"/>
        </w:rPr>
        <w:t xml:space="preserve">. </w:t>
      </w:r>
      <w:r w:rsidR="00642441" w:rsidRPr="000718BE">
        <w:rPr>
          <w:rFonts w:asciiTheme="minorHAnsi" w:hAnsiTheme="minorHAnsi"/>
          <w:sz w:val="24"/>
          <w:szCs w:val="24"/>
        </w:rPr>
        <w:t>NFB</w:t>
      </w:r>
      <w:r w:rsidR="00726C95" w:rsidRPr="000718BE">
        <w:rPr>
          <w:rFonts w:asciiTheme="minorHAnsi" w:hAnsiTheme="minorHAnsi"/>
          <w:sz w:val="24"/>
          <w:szCs w:val="24"/>
        </w:rPr>
        <w:t xml:space="preserve"> </w:t>
      </w:r>
      <w:r w:rsidR="00D97C56" w:rsidRPr="000718BE">
        <w:rPr>
          <w:rFonts w:asciiTheme="minorHAnsi" w:hAnsiTheme="minorHAnsi"/>
          <w:sz w:val="24"/>
          <w:szCs w:val="24"/>
        </w:rPr>
        <w:t>(</w:t>
      </w:r>
      <w:r w:rsidR="003442CD" w:rsidRPr="000718BE">
        <w:rPr>
          <w:rFonts w:asciiTheme="minorHAnsi" w:hAnsiTheme="minorHAnsi"/>
          <w:sz w:val="24"/>
          <w:szCs w:val="24"/>
        </w:rPr>
        <w:t>Ú1</w:t>
      </w:r>
      <w:r w:rsidR="00D97C56" w:rsidRPr="000718BE">
        <w:rPr>
          <w:rFonts w:asciiTheme="minorHAnsi" w:hAnsiTheme="minorHAnsi"/>
          <w:sz w:val="24"/>
          <w:szCs w:val="24"/>
        </w:rPr>
        <w:t>)</w:t>
      </w:r>
      <w:r w:rsidR="00A52528" w:rsidRPr="000718BE">
        <w:rPr>
          <w:rFonts w:asciiTheme="minorHAnsi" w:hAnsiTheme="minorHAnsi"/>
          <w:sz w:val="24"/>
          <w:szCs w:val="24"/>
        </w:rPr>
        <w:t xml:space="preserve"> </w:t>
      </w:r>
      <w:r w:rsidR="00726C95" w:rsidRPr="000718BE">
        <w:rPr>
          <w:rFonts w:asciiTheme="minorHAnsi" w:hAnsiTheme="minorHAnsi"/>
          <w:sz w:val="24"/>
          <w:szCs w:val="24"/>
        </w:rPr>
        <w:t xml:space="preserve">připravuje </w:t>
      </w:r>
      <w:r w:rsidR="000608B3" w:rsidRPr="000718BE">
        <w:rPr>
          <w:rFonts w:asciiTheme="minorHAnsi" w:hAnsiTheme="minorHAnsi"/>
          <w:sz w:val="24"/>
          <w:szCs w:val="24"/>
        </w:rPr>
        <w:t xml:space="preserve">zprávy a </w:t>
      </w:r>
      <w:r w:rsidR="00726C95" w:rsidRPr="000718BE">
        <w:rPr>
          <w:rFonts w:asciiTheme="minorHAnsi" w:hAnsiTheme="minorHAnsi"/>
          <w:sz w:val="24"/>
          <w:szCs w:val="24"/>
        </w:rPr>
        <w:t xml:space="preserve">oponentní posudky pro jednání </w:t>
      </w:r>
      <w:r w:rsidR="00642441" w:rsidRPr="000718BE">
        <w:rPr>
          <w:rFonts w:asciiTheme="minorHAnsi" w:hAnsiTheme="minorHAnsi"/>
          <w:sz w:val="24"/>
          <w:szCs w:val="24"/>
        </w:rPr>
        <w:t>OPO</w:t>
      </w:r>
      <w:r w:rsidR="00726C95" w:rsidRPr="000718BE">
        <w:rPr>
          <w:rFonts w:asciiTheme="minorHAnsi" w:hAnsiTheme="minorHAnsi"/>
          <w:sz w:val="24"/>
          <w:szCs w:val="24"/>
        </w:rPr>
        <w:t xml:space="preserve"> a </w:t>
      </w:r>
      <w:r w:rsidRPr="000718BE">
        <w:rPr>
          <w:rFonts w:asciiTheme="minorHAnsi" w:hAnsiTheme="minorHAnsi"/>
          <w:sz w:val="24"/>
          <w:szCs w:val="24"/>
        </w:rPr>
        <w:t xml:space="preserve">po dohodě s předsedou </w:t>
      </w:r>
      <w:r w:rsidR="00642441" w:rsidRPr="000718BE">
        <w:rPr>
          <w:rFonts w:asciiTheme="minorHAnsi" w:hAnsiTheme="minorHAnsi"/>
          <w:sz w:val="24"/>
          <w:szCs w:val="24"/>
        </w:rPr>
        <w:t>OPO</w:t>
      </w:r>
      <w:r w:rsidRPr="000718BE">
        <w:rPr>
          <w:rFonts w:asciiTheme="minorHAnsi" w:hAnsiTheme="minorHAnsi"/>
          <w:sz w:val="24"/>
          <w:szCs w:val="24"/>
        </w:rPr>
        <w:t xml:space="preserve"> stanoví způsob </w:t>
      </w:r>
      <w:r w:rsidR="000608B3" w:rsidRPr="000718BE">
        <w:rPr>
          <w:rFonts w:asciiTheme="minorHAnsi" w:hAnsiTheme="minorHAnsi"/>
          <w:sz w:val="24"/>
          <w:szCs w:val="24"/>
        </w:rPr>
        <w:t xml:space="preserve">jeho </w:t>
      </w:r>
      <w:r w:rsidRPr="000718BE">
        <w:rPr>
          <w:rFonts w:asciiTheme="minorHAnsi" w:hAnsiTheme="minorHAnsi"/>
          <w:sz w:val="24"/>
          <w:szCs w:val="24"/>
        </w:rPr>
        <w:t>jednání, na kterém jsou průběžné/závěrečné zprávy hodnoceny. Předmětem hodnocení je:</w:t>
      </w:r>
    </w:p>
    <w:p w14:paraId="462B7EAB" w14:textId="77777777" w:rsidR="005E72C6" w:rsidRPr="000718BE" w:rsidRDefault="005E72C6" w:rsidP="009E0263">
      <w:pPr>
        <w:pStyle w:val="Textnormy"/>
        <w:numPr>
          <w:ilvl w:val="0"/>
          <w:numId w:val="1"/>
        </w:numPr>
        <w:spacing w:line="264" w:lineRule="auto"/>
        <w:ind w:left="426" w:hanging="426"/>
        <w:rPr>
          <w:rFonts w:asciiTheme="minorHAnsi" w:hAnsiTheme="minorHAnsi"/>
          <w:sz w:val="24"/>
          <w:szCs w:val="24"/>
        </w:rPr>
      </w:pPr>
      <w:r w:rsidRPr="000718BE">
        <w:rPr>
          <w:rFonts w:asciiTheme="minorHAnsi" w:hAnsiTheme="minorHAnsi"/>
          <w:i/>
          <w:sz w:val="24"/>
          <w:szCs w:val="24"/>
        </w:rPr>
        <w:t>věcná část</w:t>
      </w:r>
      <w:r w:rsidRPr="000718BE">
        <w:rPr>
          <w:rFonts w:asciiTheme="minorHAnsi" w:hAnsiTheme="minorHAnsi"/>
          <w:sz w:val="24"/>
          <w:szCs w:val="24"/>
        </w:rPr>
        <w:t xml:space="preserve"> – odpověď na otázku, zda řešení projektu pokračuje/proběhlo p</w:t>
      </w:r>
      <w:r w:rsidR="008822B7" w:rsidRPr="000718BE">
        <w:rPr>
          <w:rFonts w:asciiTheme="minorHAnsi" w:hAnsiTheme="minorHAnsi"/>
          <w:sz w:val="24"/>
          <w:szCs w:val="24"/>
        </w:rPr>
        <w:t>odle schváleného časového plánu;</w:t>
      </w:r>
      <w:r w:rsidRPr="000718BE">
        <w:rPr>
          <w:rFonts w:asciiTheme="minorHAnsi" w:hAnsiTheme="minorHAnsi"/>
          <w:sz w:val="24"/>
          <w:szCs w:val="24"/>
        </w:rPr>
        <w:t xml:space="preserve"> zda byly provedeny plánované práce a dosaženy očekávané výsledky či zda došlo k odchylkám od plánu; v takovém případě je nutné, aby </w:t>
      </w:r>
      <w:r w:rsidR="000F56CB" w:rsidRPr="000718BE">
        <w:rPr>
          <w:rFonts w:asciiTheme="minorHAnsi" w:hAnsiTheme="minorHAnsi"/>
          <w:sz w:val="24"/>
          <w:szCs w:val="24"/>
        </w:rPr>
        <w:t>OPO</w:t>
      </w:r>
      <w:r w:rsidRPr="000718BE">
        <w:rPr>
          <w:rFonts w:asciiTheme="minorHAnsi" w:hAnsiTheme="minorHAnsi"/>
          <w:sz w:val="24"/>
          <w:szCs w:val="24"/>
        </w:rPr>
        <w:t xml:space="preserve"> zaujal stanovisko k přijatelnosti těchto odchylek.</w:t>
      </w:r>
    </w:p>
    <w:p w14:paraId="0DA7505F" w14:textId="1AA3373B" w:rsidR="005E72C6" w:rsidRPr="000718BE" w:rsidRDefault="005E72C6" w:rsidP="009E0263">
      <w:pPr>
        <w:pStyle w:val="Textnormy"/>
        <w:numPr>
          <w:ilvl w:val="0"/>
          <w:numId w:val="1"/>
        </w:numPr>
        <w:spacing w:line="264" w:lineRule="auto"/>
        <w:ind w:left="426" w:hanging="426"/>
        <w:rPr>
          <w:rFonts w:asciiTheme="minorHAnsi" w:hAnsiTheme="minorHAnsi"/>
          <w:sz w:val="24"/>
          <w:szCs w:val="24"/>
        </w:rPr>
      </w:pPr>
      <w:r w:rsidRPr="000718BE">
        <w:rPr>
          <w:rFonts w:asciiTheme="minorHAnsi" w:hAnsiTheme="minorHAnsi"/>
          <w:i/>
          <w:sz w:val="24"/>
          <w:szCs w:val="24"/>
        </w:rPr>
        <w:t>finanční část</w:t>
      </w:r>
      <w:r w:rsidRPr="000718BE">
        <w:rPr>
          <w:rFonts w:asciiTheme="minorHAnsi" w:hAnsiTheme="minorHAnsi"/>
          <w:sz w:val="24"/>
          <w:szCs w:val="24"/>
        </w:rPr>
        <w:t xml:space="preserve"> – odpově</w:t>
      </w:r>
      <w:r w:rsidR="00C80545" w:rsidRPr="000718BE">
        <w:rPr>
          <w:rFonts w:asciiTheme="minorHAnsi" w:hAnsiTheme="minorHAnsi"/>
          <w:sz w:val="24"/>
          <w:szCs w:val="24"/>
        </w:rPr>
        <w:t xml:space="preserve">ď na otázku, zda všechny </w:t>
      </w:r>
      <w:r w:rsidR="00D20413" w:rsidRPr="000718BE">
        <w:rPr>
          <w:rFonts w:asciiTheme="minorHAnsi" w:hAnsiTheme="minorHAnsi"/>
          <w:sz w:val="24"/>
          <w:szCs w:val="24"/>
        </w:rPr>
        <w:t>výdaje</w:t>
      </w:r>
      <w:r w:rsidRPr="000718BE">
        <w:rPr>
          <w:rFonts w:asciiTheme="minorHAnsi" w:hAnsiTheme="minorHAnsi"/>
          <w:sz w:val="24"/>
          <w:szCs w:val="24"/>
        </w:rPr>
        <w:t xml:space="preserve"> </w:t>
      </w:r>
      <w:r w:rsidR="00077A32" w:rsidRPr="000718BE">
        <w:rPr>
          <w:rFonts w:asciiTheme="minorHAnsi" w:hAnsiTheme="minorHAnsi"/>
          <w:sz w:val="24"/>
          <w:szCs w:val="24"/>
        </w:rPr>
        <w:t xml:space="preserve">příjemce a </w:t>
      </w:r>
      <w:r w:rsidR="00704E81" w:rsidRPr="000718BE">
        <w:rPr>
          <w:rFonts w:asciiTheme="minorHAnsi" w:hAnsiTheme="minorHAnsi"/>
          <w:sz w:val="24"/>
          <w:szCs w:val="24"/>
        </w:rPr>
        <w:t>dalších účastníků</w:t>
      </w:r>
      <w:r w:rsidR="00077A32" w:rsidRPr="000718BE">
        <w:rPr>
          <w:rFonts w:asciiTheme="minorHAnsi" w:hAnsiTheme="minorHAnsi"/>
          <w:sz w:val="24"/>
          <w:szCs w:val="24"/>
        </w:rPr>
        <w:t xml:space="preserve"> projektu </w:t>
      </w:r>
      <w:r w:rsidR="00C80545" w:rsidRPr="000718BE">
        <w:rPr>
          <w:rFonts w:asciiTheme="minorHAnsi" w:hAnsiTheme="minorHAnsi"/>
          <w:sz w:val="24"/>
          <w:szCs w:val="24"/>
        </w:rPr>
        <w:t xml:space="preserve">lze uznat jako </w:t>
      </w:r>
      <w:r w:rsidR="00D20413" w:rsidRPr="000718BE">
        <w:rPr>
          <w:rFonts w:asciiTheme="minorHAnsi" w:hAnsiTheme="minorHAnsi"/>
          <w:sz w:val="24"/>
          <w:szCs w:val="24"/>
        </w:rPr>
        <w:t>výdaje</w:t>
      </w:r>
      <w:r w:rsidRPr="000718BE">
        <w:rPr>
          <w:rFonts w:asciiTheme="minorHAnsi" w:hAnsiTheme="minorHAnsi"/>
          <w:sz w:val="24"/>
          <w:szCs w:val="24"/>
        </w:rPr>
        <w:t xml:space="preserve"> vzniklé v přímé souvislosti s řešením pr</w:t>
      </w:r>
      <w:r w:rsidR="002164B3" w:rsidRPr="000718BE">
        <w:rPr>
          <w:rFonts w:asciiTheme="minorHAnsi" w:hAnsiTheme="minorHAnsi"/>
          <w:sz w:val="24"/>
          <w:szCs w:val="24"/>
        </w:rPr>
        <w:t>ojektu a v době řešení projektu;</w:t>
      </w:r>
      <w:r w:rsidRPr="000718BE">
        <w:rPr>
          <w:rFonts w:asciiTheme="minorHAnsi" w:hAnsiTheme="minorHAnsi"/>
          <w:sz w:val="24"/>
          <w:szCs w:val="24"/>
        </w:rPr>
        <w:t xml:space="preserve"> zda jsou vysvětleny případné odlišnosti od původního plánu.</w:t>
      </w:r>
    </w:p>
    <w:p w14:paraId="66C315B7" w14:textId="77777777" w:rsidR="005E72C6" w:rsidRPr="000718BE" w:rsidRDefault="005E72C6" w:rsidP="005E72C6">
      <w:pPr>
        <w:pStyle w:val="Textnormy"/>
        <w:spacing w:line="264" w:lineRule="auto"/>
        <w:rPr>
          <w:rFonts w:asciiTheme="minorHAnsi" w:hAnsiTheme="minorHAnsi"/>
          <w:sz w:val="24"/>
          <w:szCs w:val="24"/>
        </w:rPr>
      </w:pPr>
      <w:r w:rsidRPr="000718BE">
        <w:rPr>
          <w:rFonts w:asciiTheme="minorHAnsi" w:hAnsiTheme="minorHAnsi"/>
          <w:sz w:val="24"/>
          <w:szCs w:val="24"/>
        </w:rPr>
        <w:t xml:space="preserve">Na závěr </w:t>
      </w:r>
      <w:r w:rsidR="00642441" w:rsidRPr="000718BE">
        <w:rPr>
          <w:rFonts w:asciiTheme="minorHAnsi" w:hAnsiTheme="minorHAnsi"/>
          <w:sz w:val="24"/>
          <w:szCs w:val="24"/>
        </w:rPr>
        <w:t>OPO</w:t>
      </w:r>
      <w:r w:rsidRPr="000718BE">
        <w:rPr>
          <w:rFonts w:asciiTheme="minorHAnsi" w:hAnsiTheme="minorHAnsi"/>
          <w:sz w:val="24"/>
          <w:szCs w:val="24"/>
        </w:rPr>
        <w:t xml:space="preserve"> doporučí pokračovat/nepokračovat v řešení projektu. V případě, že doporučí pokračovat se změnami, </w:t>
      </w:r>
      <w:r w:rsidR="001E3328" w:rsidRPr="000718BE">
        <w:rPr>
          <w:rFonts w:asciiTheme="minorHAnsi" w:hAnsiTheme="minorHAnsi"/>
          <w:sz w:val="24"/>
          <w:szCs w:val="24"/>
        </w:rPr>
        <w:t>především</w:t>
      </w:r>
      <w:r w:rsidRPr="000718BE">
        <w:rPr>
          <w:rFonts w:asciiTheme="minorHAnsi" w:hAnsiTheme="minorHAnsi"/>
          <w:sz w:val="24"/>
          <w:szCs w:val="24"/>
        </w:rPr>
        <w:t xml:space="preserve"> finančními, tyto změny navrhne. O průběhu hodnocení </w:t>
      </w:r>
      <w:r w:rsidR="00522871" w:rsidRPr="000718BE">
        <w:rPr>
          <w:rFonts w:asciiTheme="minorHAnsi" w:hAnsiTheme="minorHAnsi"/>
          <w:sz w:val="24"/>
          <w:szCs w:val="24"/>
        </w:rPr>
        <w:t>průběžných</w:t>
      </w:r>
      <w:r w:rsidRPr="000718BE">
        <w:rPr>
          <w:rFonts w:asciiTheme="minorHAnsi" w:hAnsiTheme="minorHAnsi"/>
          <w:sz w:val="24"/>
          <w:szCs w:val="24"/>
        </w:rPr>
        <w:t xml:space="preserve"> zpráv se vypracuje </w:t>
      </w:r>
      <w:r w:rsidRPr="000718BE">
        <w:rPr>
          <w:rFonts w:asciiTheme="minorHAnsi" w:hAnsiTheme="minorHAnsi"/>
          <w:i/>
          <w:sz w:val="24"/>
          <w:szCs w:val="24"/>
        </w:rPr>
        <w:t xml:space="preserve">protokol o hodnocení </w:t>
      </w:r>
      <w:r w:rsidR="00522871" w:rsidRPr="000718BE">
        <w:rPr>
          <w:rFonts w:asciiTheme="minorHAnsi" w:hAnsiTheme="minorHAnsi"/>
          <w:i/>
          <w:sz w:val="24"/>
          <w:szCs w:val="24"/>
        </w:rPr>
        <w:t>průběžné</w:t>
      </w:r>
      <w:r w:rsidRPr="000718BE">
        <w:rPr>
          <w:rFonts w:asciiTheme="minorHAnsi" w:hAnsiTheme="minorHAnsi"/>
          <w:i/>
          <w:sz w:val="24"/>
          <w:szCs w:val="24"/>
        </w:rPr>
        <w:t xml:space="preserve"> zprávy</w:t>
      </w:r>
      <w:r w:rsidRPr="000718BE">
        <w:rPr>
          <w:rFonts w:asciiTheme="minorHAnsi" w:hAnsiTheme="minorHAnsi"/>
          <w:sz w:val="24"/>
          <w:szCs w:val="24"/>
        </w:rPr>
        <w:t xml:space="preserve">, který </w:t>
      </w:r>
      <w:r w:rsidR="00642441" w:rsidRPr="000718BE">
        <w:rPr>
          <w:rFonts w:asciiTheme="minorHAnsi" w:hAnsiTheme="minorHAnsi"/>
          <w:sz w:val="24"/>
          <w:szCs w:val="24"/>
        </w:rPr>
        <w:t>NFB</w:t>
      </w:r>
      <w:r w:rsidRPr="000718BE">
        <w:rPr>
          <w:rFonts w:asciiTheme="minorHAnsi" w:hAnsiTheme="minorHAnsi"/>
          <w:sz w:val="24"/>
          <w:szCs w:val="24"/>
        </w:rPr>
        <w:t xml:space="preserve"> </w:t>
      </w:r>
      <w:r w:rsidR="00D86655" w:rsidRPr="000718BE">
        <w:rPr>
          <w:rFonts w:asciiTheme="minorHAnsi" w:hAnsiTheme="minorHAnsi"/>
          <w:b/>
          <w:sz w:val="24"/>
          <w:szCs w:val="24"/>
        </w:rPr>
        <w:t xml:space="preserve">na úrovni </w:t>
      </w:r>
      <w:r w:rsidR="000F56CB" w:rsidRPr="000718BE">
        <w:rPr>
          <w:rFonts w:asciiTheme="minorHAnsi" w:hAnsiTheme="minorHAnsi"/>
          <w:b/>
          <w:sz w:val="24"/>
          <w:szCs w:val="24"/>
        </w:rPr>
        <w:t>ředitele Ú1</w:t>
      </w:r>
      <w:r w:rsidR="0011026E" w:rsidRPr="000718BE">
        <w:rPr>
          <w:rFonts w:asciiTheme="minorHAnsi" w:hAnsiTheme="minorHAnsi"/>
          <w:sz w:val="24"/>
          <w:szCs w:val="24"/>
        </w:rPr>
        <w:t xml:space="preserve"> </w:t>
      </w:r>
      <w:r w:rsidRPr="000718BE">
        <w:rPr>
          <w:rFonts w:asciiTheme="minorHAnsi" w:hAnsiTheme="minorHAnsi"/>
          <w:sz w:val="24"/>
          <w:szCs w:val="24"/>
        </w:rPr>
        <w:t>schválí.</w:t>
      </w:r>
    </w:p>
    <w:p w14:paraId="6524F913" w14:textId="77777777" w:rsidR="0090522C" w:rsidRPr="000718BE" w:rsidRDefault="0090522C" w:rsidP="005E72C6">
      <w:pPr>
        <w:pStyle w:val="Textnormy"/>
        <w:spacing w:line="264" w:lineRule="auto"/>
        <w:rPr>
          <w:rFonts w:asciiTheme="minorHAnsi" w:hAnsiTheme="minorHAnsi"/>
          <w:sz w:val="24"/>
          <w:szCs w:val="24"/>
        </w:rPr>
      </w:pPr>
    </w:p>
    <w:p w14:paraId="567447CF" w14:textId="77777777" w:rsidR="005E72C6" w:rsidRPr="000718BE" w:rsidRDefault="002F2626" w:rsidP="0015740B">
      <w:pPr>
        <w:pStyle w:val="Nadpis3"/>
      </w:pPr>
      <w:bookmarkStart w:id="51" w:name="_Toc365035180"/>
      <w:bookmarkStart w:id="52" w:name="_Toc435680635"/>
      <w:r>
        <w:t>7</w:t>
      </w:r>
      <w:r w:rsidR="005E72C6" w:rsidRPr="000718BE">
        <w:t>.2.3 Kontroly na místě</w:t>
      </w:r>
      <w:bookmarkEnd w:id="51"/>
      <w:bookmarkEnd w:id="52"/>
    </w:p>
    <w:p w14:paraId="45F3BE58" w14:textId="77777777" w:rsidR="005E72C6" w:rsidRPr="000718BE" w:rsidRDefault="00F83F0A" w:rsidP="005E72C6">
      <w:pPr>
        <w:spacing w:after="120" w:line="264" w:lineRule="auto"/>
        <w:contextualSpacing/>
        <w:jc w:val="both"/>
        <w:rPr>
          <w:rFonts w:asciiTheme="minorHAnsi" w:hAnsiTheme="minorHAnsi"/>
          <w:sz w:val="24"/>
          <w:szCs w:val="24"/>
        </w:rPr>
      </w:pPr>
      <w:r>
        <w:rPr>
          <w:rFonts w:asciiTheme="minorHAnsi" w:eastAsia="Times New Roman" w:hAnsiTheme="minorHAnsi"/>
          <w:sz w:val="24"/>
          <w:szCs w:val="24"/>
          <w:lang w:eastAsia="cs-CZ"/>
        </w:rPr>
        <w:t>NFB</w:t>
      </w:r>
      <w:r w:rsidR="005E72C6" w:rsidRPr="000718BE">
        <w:rPr>
          <w:rFonts w:asciiTheme="minorHAnsi" w:eastAsia="Times New Roman" w:hAnsiTheme="minorHAnsi"/>
          <w:sz w:val="24"/>
          <w:szCs w:val="24"/>
          <w:lang w:eastAsia="cs-CZ"/>
        </w:rPr>
        <w:t xml:space="preserve"> </w:t>
      </w:r>
      <w:r w:rsidR="00D97C56" w:rsidRPr="000718BE">
        <w:rPr>
          <w:sz w:val="24"/>
        </w:rPr>
        <w:t>(</w:t>
      </w:r>
      <w:r w:rsidR="003442CD" w:rsidRPr="000718BE">
        <w:rPr>
          <w:rFonts w:asciiTheme="minorHAnsi" w:hAnsiTheme="minorHAnsi"/>
          <w:sz w:val="24"/>
          <w:szCs w:val="24"/>
        </w:rPr>
        <w:t>Ú1</w:t>
      </w:r>
      <w:r w:rsidR="00357E58" w:rsidRPr="000718BE">
        <w:rPr>
          <w:sz w:val="24"/>
        </w:rPr>
        <w:t xml:space="preserve">, </w:t>
      </w:r>
      <w:r w:rsidR="0028058C" w:rsidRPr="000718BE">
        <w:rPr>
          <w:sz w:val="24"/>
          <w:szCs w:val="24"/>
        </w:rPr>
        <w:t>Ú7</w:t>
      </w:r>
      <w:r w:rsidR="00357E58" w:rsidRPr="000718BE">
        <w:rPr>
          <w:sz w:val="24"/>
        </w:rPr>
        <w:t xml:space="preserve">) </w:t>
      </w:r>
      <w:r w:rsidR="005E72C6" w:rsidRPr="000718BE">
        <w:rPr>
          <w:rFonts w:asciiTheme="minorHAnsi" w:eastAsia="Times New Roman" w:hAnsiTheme="minorHAnsi"/>
          <w:sz w:val="24"/>
          <w:szCs w:val="24"/>
          <w:lang w:eastAsia="cs-CZ"/>
        </w:rPr>
        <w:t xml:space="preserve">je povinen provádět </w:t>
      </w:r>
      <w:r w:rsidR="005E72C6" w:rsidRPr="000718BE">
        <w:rPr>
          <w:rFonts w:asciiTheme="minorHAnsi" w:eastAsia="Times New Roman" w:hAnsiTheme="minorHAnsi"/>
          <w:i/>
          <w:sz w:val="24"/>
          <w:szCs w:val="24"/>
          <w:lang w:eastAsia="cs-CZ"/>
        </w:rPr>
        <w:t>finanční kontrolu</w:t>
      </w:r>
      <w:r w:rsidR="005E72C6" w:rsidRPr="000718BE">
        <w:rPr>
          <w:rFonts w:asciiTheme="minorHAnsi" w:eastAsia="Times New Roman" w:hAnsiTheme="minorHAnsi"/>
          <w:sz w:val="24"/>
          <w:szCs w:val="24"/>
          <w:lang w:eastAsia="cs-CZ"/>
        </w:rPr>
        <w:t xml:space="preserve"> nejméně u 5 % objemu institucionální podpor</w:t>
      </w:r>
      <w:r w:rsidR="009A38AE" w:rsidRPr="000718BE">
        <w:rPr>
          <w:rFonts w:asciiTheme="minorHAnsi" w:eastAsia="Times New Roman" w:hAnsiTheme="minorHAnsi"/>
          <w:sz w:val="24"/>
          <w:szCs w:val="24"/>
          <w:lang w:eastAsia="cs-CZ"/>
        </w:rPr>
        <w:t>y a účelové podpory poskytnuté</w:t>
      </w:r>
      <w:r w:rsidR="005E72C6" w:rsidRPr="000718BE">
        <w:rPr>
          <w:rFonts w:asciiTheme="minorHAnsi" w:eastAsia="Times New Roman" w:hAnsiTheme="minorHAnsi"/>
          <w:sz w:val="24"/>
          <w:szCs w:val="24"/>
          <w:lang w:eastAsia="cs-CZ"/>
        </w:rPr>
        <w:t xml:space="preserve">  v daném kalendářním roce. </w:t>
      </w:r>
    </w:p>
    <w:p w14:paraId="32DA1042" w14:textId="77777777" w:rsidR="005E72C6" w:rsidRPr="000718BE" w:rsidRDefault="005E72C6" w:rsidP="005E72C6">
      <w:pPr>
        <w:spacing w:after="120" w:line="264" w:lineRule="auto"/>
        <w:contextualSpacing/>
        <w:jc w:val="both"/>
        <w:rPr>
          <w:rFonts w:asciiTheme="minorHAnsi" w:eastAsia="Times New Roman" w:hAnsiTheme="minorHAnsi"/>
          <w:sz w:val="10"/>
          <w:szCs w:val="10"/>
          <w:lang w:eastAsia="cs-CZ"/>
        </w:rPr>
      </w:pPr>
    </w:p>
    <w:p w14:paraId="72AE8918" w14:textId="77777777" w:rsidR="00DF54DE" w:rsidRPr="000718BE" w:rsidRDefault="004F778E" w:rsidP="004F778E">
      <w:pPr>
        <w:spacing w:after="120" w:line="264" w:lineRule="auto"/>
        <w:jc w:val="both"/>
        <w:rPr>
          <w:rFonts w:asciiTheme="minorHAnsi" w:hAnsiTheme="minorHAnsi"/>
          <w:sz w:val="24"/>
          <w:szCs w:val="24"/>
        </w:rPr>
      </w:pPr>
      <w:r w:rsidRPr="000718BE">
        <w:rPr>
          <w:rFonts w:asciiTheme="minorHAnsi" w:hAnsiTheme="minorHAnsi"/>
          <w:sz w:val="24"/>
          <w:szCs w:val="24"/>
        </w:rPr>
        <w:t xml:space="preserve">Kontrolní činnost </w:t>
      </w:r>
      <w:r w:rsidR="00F83F0A">
        <w:rPr>
          <w:rFonts w:asciiTheme="minorHAnsi" w:hAnsiTheme="minorHAnsi"/>
          <w:sz w:val="24"/>
          <w:szCs w:val="24"/>
        </w:rPr>
        <w:t>NFB</w:t>
      </w:r>
      <w:r w:rsidR="00DF54DE" w:rsidRPr="000718BE">
        <w:rPr>
          <w:rFonts w:asciiTheme="minorHAnsi" w:hAnsiTheme="minorHAnsi"/>
          <w:sz w:val="24"/>
          <w:szCs w:val="24"/>
        </w:rPr>
        <w:t xml:space="preserve"> se řídí: </w:t>
      </w:r>
    </w:p>
    <w:p w14:paraId="2CCE44BF" w14:textId="77777777" w:rsidR="00DF54DE" w:rsidRPr="000718BE" w:rsidRDefault="004F778E" w:rsidP="006A10D1">
      <w:pPr>
        <w:pStyle w:val="Odstavecseseznamem"/>
        <w:numPr>
          <w:ilvl w:val="0"/>
          <w:numId w:val="35"/>
        </w:numPr>
        <w:spacing w:after="0" w:line="264" w:lineRule="auto"/>
        <w:ind w:left="425" w:hanging="425"/>
        <w:jc w:val="both"/>
        <w:rPr>
          <w:rFonts w:asciiTheme="minorHAnsi" w:hAnsiTheme="minorHAnsi"/>
          <w:sz w:val="24"/>
          <w:szCs w:val="24"/>
        </w:rPr>
      </w:pPr>
      <w:r w:rsidRPr="000718BE">
        <w:rPr>
          <w:rFonts w:asciiTheme="minorHAnsi" w:hAnsiTheme="minorHAnsi"/>
          <w:sz w:val="24"/>
          <w:szCs w:val="24"/>
        </w:rPr>
        <w:t xml:space="preserve">zákonem č. 435/2004 Sb., o zaměstnanosti, </w:t>
      </w:r>
      <w:r w:rsidR="00183D2B" w:rsidRPr="000718BE">
        <w:rPr>
          <w:rFonts w:asciiTheme="minorHAnsi" w:hAnsiTheme="minorHAnsi"/>
          <w:sz w:val="24"/>
          <w:szCs w:val="24"/>
        </w:rPr>
        <w:t>ve znění pozdějších předpisů</w:t>
      </w:r>
      <w:r w:rsidRPr="000718BE">
        <w:rPr>
          <w:rFonts w:asciiTheme="minorHAnsi" w:hAnsiTheme="minorHAnsi"/>
          <w:sz w:val="24"/>
          <w:szCs w:val="24"/>
        </w:rPr>
        <w:t xml:space="preserve">, </w:t>
      </w:r>
    </w:p>
    <w:p w14:paraId="003023F0" w14:textId="77777777" w:rsidR="00183D2B" w:rsidRPr="000718BE" w:rsidRDefault="004F778E" w:rsidP="006A10D1">
      <w:pPr>
        <w:pStyle w:val="Odstavecseseznamem"/>
        <w:numPr>
          <w:ilvl w:val="0"/>
          <w:numId w:val="35"/>
        </w:numPr>
        <w:spacing w:after="0" w:line="264" w:lineRule="auto"/>
        <w:ind w:left="425" w:hanging="425"/>
        <w:jc w:val="both"/>
        <w:rPr>
          <w:rFonts w:asciiTheme="minorHAnsi" w:hAnsiTheme="minorHAnsi"/>
          <w:sz w:val="24"/>
          <w:szCs w:val="24"/>
        </w:rPr>
      </w:pPr>
      <w:r w:rsidRPr="000718BE">
        <w:rPr>
          <w:rFonts w:asciiTheme="minorHAnsi" w:hAnsiTheme="minorHAnsi"/>
          <w:sz w:val="24"/>
          <w:szCs w:val="24"/>
        </w:rPr>
        <w:t>zákonem č. 563/</w:t>
      </w:r>
      <w:r w:rsidR="00183D2B" w:rsidRPr="000718BE">
        <w:rPr>
          <w:rFonts w:asciiTheme="minorHAnsi" w:hAnsiTheme="minorHAnsi"/>
          <w:sz w:val="24"/>
          <w:szCs w:val="24"/>
        </w:rPr>
        <w:t>1991</w:t>
      </w:r>
      <w:r w:rsidRPr="000718BE">
        <w:rPr>
          <w:rFonts w:asciiTheme="minorHAnsi" w:hAnsiTheme="minorHAnsi"/>
          <w:sz w:val="24"/>
          <w:szCs w:val="24"/>
        </w:rPr>
        <w:t xml:space="preserve"> Sb., </w:t>
      </w:r>
      <w:r w:rsidR="00D03821" w:rsidRPr="000718BE">
        <w:rPr>
          <w:rFonts w:asciiTheme="minorHAnsi" w:hAnsiTheme="minorHAnsi"/>
          <w:sz w:val="24"/>
          <w:szCs w:val="24"/>
        </w:rPr>
        <w:t xml:space="preserve">o </w:t>
      </w:r>
      <w:r w:rsidR="00183D2B" w:rsidRPr="000718BE">
        <w:rPr>
          <w:rFonts w:asciiTheme="minorHAnsi" w:hAnsiTheme="minorHAnsi"/>
          <w:sz w:val="24"/>
          <w:szCs w:val="24"/>
        </w:rPr>
        <w:t>účetnictví, ve znění pozdějších předpisů,</w:t>
      </w:r>
    </w:p>
    <w:p w14:paraId="51DF6BC7" w14:textId="77777777" w:rsidR="00DF54DE" w:rsidRPr="000718BE" w:rsidRDefault="004F778E" w:rsidP="006A10D1">
      <w:pPr>
        <w:pStyle w:val="Odstavecseseznamem"/>
        <w:numPr>
          <w:ilvl w:val="0"/>
          <w:numId w:val="35"/>
        </w:numPr>
        <w:spacing w:after="0" w:line="264" w:lineRule="auto"/>
        <w:ind w:left="425" w:hanging="425"/>
        <w:jc w:val="both"/>
        <w:rPr>
          <w:rFonts w:asciiTheme="minorHAnsi" w:hAnsiTheme="minorHAnsi"/>
          <w:sz w:val="24"/>
          <w:szCs w:val="24"/>
        </w:rPr>
      </w:pPr>
      <w:r w:rsidRPr="000718BE">
        <w:rPr>
          <w:rFonts w:asciiTheme="minorHAnsi" w:hAnsiTheme="minorHAnsi"/>
          <w:sz w:val="24"/>
          <w:szCs w:val="24"/>
        </w:rPr>
        <w:t xml:space="preserve">zákonem č. </w:t>
      </w:r>
      <w:r w:rsidR="00061813" w:rsidRPr="000718BE">
        <w:rPr>
          <w:rFonts w:asciiTheme="minorHAnsi" w:hAnsiTheme="minorHAnsi"/>
          <w:sz w:val="24"/>
          <w:szCs w:val="24"/>
        </w:rPr>
        <w:t>552/1991</w:t>
      </w:r>
      <w:r w:rsidR="005051DB" w:rsidRPr="000718BE">
        <w:rPr>
          <w:rFonts w:asciiTheme="minorHAnsi" w:hAnsiTheme="minorHAnsi"/>
          <w:sz w:val="24"/>
          <w:szCs w:val="24"/>
        </w:rPr>
        <w:t xml:space="preserve"> Sb., o státní kontrole</w:t>
      </w:r>
      <w:r w:rsidRPr="000718BE">
        <w:rPr>
          <w:rFonts w:asciiTheme="minorHAnsi" w:hAnsiTheme="minorHAnsi"/>
          <w:sz w:val="24"/>
          <w:szCs w:val="24"/>
        </w:rPr>
        <w:t xml:space="preserve">, </w:t>
      </w:r>
      <w:r w:rsidR="0025622A" w:rsidRPr="000718BE">
        <w:rPr>
          <w:rFonts w:asciiTheme="minorHAnsi" w:hAnsiTheme="minorHAnsi"/>
          <w:sz w:val="24"/>
          <w:szCs w:val="24"/>
        </w:rPr>
        <w:t>v</w:t>
      </w:r>
      <w:r w:rsidR="00183D2B" w:rsidRPr="000718BE">
        <w:rPr>
          <w:rFonts w:asciiTheme="minorHAnsi" w:hAnsiTheme="minorHAnsi"/>
          <w:sz w:val="24"/>
          <w:szCs w:val="24"/>
        </w:rPr>
        <w:t>e znění pozdějších předpisů</w:t>
      </w:r>
      <w:r w:rsidR="0025622A" w:rsidRPr="000718BE">
        <w:rPr>
          <w:rFonts w:asciiTheme="minorHAnsi" w:hAnsiTheme="minorHAnsi"/>
          <w:sz w:val="24"/>
          <w:szCs w:val="24"/>
        </w:rPr>
        <w:t>,</w:t>
      </w:r>
    </w:p>
    <w:p w14:paraId="033696FA" w14:textId="77777777" w:rsidR="0025622A" w:rsidRPr="000718BE" w:rsidRDefault="004F778E" w:rsidP="006A10D1">
      <w:pPr>
        <w:pStyle w:val="Odstavecseseznamem"/>
        <w:numPr>
          <w:ilvl w:val="0"/>
          <w:numId w:val="35"/>
        </w:numPr>
        <w:spacing w:after="0" w:line="264" w:lineRule="auto"/>
        <w:ind w:left="425" w:hanging="425"/>
        <w:jc w:val="both"/>
        <w:rPr>
          <w:rFonts w:asciiTheme="minorHAnsi" w:hAnsiTheme="minorHAnsi"/>
          <w:sz w:val="24"/>
          <w:szCs w:val="24"/>
        </w:rPr>
      </w:pPr>
      <w:r w:rsidRPr="000718BE">
        <w:rPr>
          <w:rFonts w:asciiTheme="minorHAnsi" w:hAnsiTheme="minorHAnsi"/>
          <w:sz w:val="24"/>
          <w:szCs w:val="24"/>
        </w:rPr>
        <w:t>zákonem č. 320</w:t>
      </w:r>
      <w:r w:rsidR="00DF54DE" w:rsidRPr="000718BE">
        <w:rPr>
          <w:rFonts w:asciiTheme="minorHAnsi" w:hAnsiTheme="minorHAnsi"/>
          <w:sz w:val="24"/>
          <w:szCs w:val="24"/>
        </w:rPr>
        <w:t>/2001 Sb.</w:t>
      </w:r>
      <w:r w:rsidR="0025622A" w:rsidRPr="000718BE">
        <w:rPr>
          <w:rFonts w:asciiTheme="minorHAnsi" w:hAnsiTheme="minorHAnsi"/>
          <w:sz w:val="24"/>
          <w:szCs w:val="24"/>
        </w:rPr>
        <w:t>, o finanční kontrole, v</w:t>
      </w:r>
      <w:r w:rsidR="00183D2B" w:rsidRPr="000718BE">
        <w:rPr>
          <w:rFonts w:asciiTheme="minorHAnsi" w:hAnsiTheme="minorHAnsi"/>
          <w:sz w:val="24"/>
          <w:szCs w:val="24"/>
        </w:rPr>
        <w:t>e znění pozdějších předpisů</w:t>
      </w:r>
      <w:r w:rsidR="0025622A" w:rsidRPr="000718BE">
        <w:rPr>
          <w:rFonts w:asciiTheme="minorHAnsi" w:hAnsiTheme="minorHAnsi"/>
          <w:sz w:val="24"/>
          <w:szCs w:val="24"/>
        </w:rPr>
        <w:t>,</w:t>
      </w:r>
    </w:p>
    <w:p w14:paraId="604AA2F9" w14:textId="77777777" w:rsidR="0054166F" w:rsidRPr="000718BE" w:rsidRDefault="00DF54DE" w:rsidP="006A10D1">
      <w:pPr>
        <w:pStyle w:val="Odstavecseseznamem"/>
        <w:numPr>
          <w:ilvl w:val="0"/>
          <w:numId w:val="35"/>
        </w:numPr>
        <w:spacing w:after="0" w:line="264" w:lineRule="auto"/>
        <w:ind w:left="425" w:hanging="425"/>
        <w:jc w:val="both"/>
        <w:rPr>
          <w:rFonts w:asciiTheme="minorHAnsi" w:hAnsiTheme="minorHAnsi"/>
          <w:sz w:val="24"/>
          <w:szCs w:val="24"/>
        </w:rPr>
      </w:pPr>
      <w:r w:rsidRPr="000718BE">
        <w:rPr>
          <w:rFonts w:asciiTheme="minorHAnsi" w:hAnsiTheme="minorHAnsi"/>
          <w:sz w:val="24"/>
          <w:szCs w:val="24"/>
        </w:rPr>
        <w:lastRenderedPageBreak/>
        <w:t>zákonem č. 130/2002 Sb</w:t>
      </w:r>
      <w:r w:rsidR="00D03821" w:rsidRPr="000718BE">
        <w:rPr>
          <w:rFonts w:asciiTheme="minorHAnsi" w:hAnsiTheme="minorHAnsi"/>
          <w:sz w:val="24"/>
          <w:szCs w:val="24"/>
        </w:rPr>
        <w:t>.</w:t>
      </w:r>
      <w:r w:rsidRPr="000718BE">
        <w:rPr>
          <w:rFonts w:asciiTheme="minorHAnsi" w:hAnsiTheme="minorHAnsi"/>
          <w:sz w:val="24"/>
          <w:szCs w:val="24"/>
        </w:rPr>
        <w:t>, o podpoře výzkumu, experimentálního vývoje a inovací</w:t>
      </w:r>
      <w:r w:rsidR="0025622A" w:rsidRPr="000718BE">
        <w:rPr>
          <w:rFonts w:asciiTheme="minorHAnsi" w:hAnsiTheme="minorHAnsi"/>
          <w:sz w:val="24"/>
          <w:szCs w:val="24"/>
        </w:rPr>
        <w:t>, v</w:t>
      </w:r>
      <w:r w:rsidR="00183D2B" w:rsidRPr="000718BE">
        <w:rPr>
          <w:rFonts w:asciiTheme="minorHAnsi" w:hAnsiTheme="minorHAnsi"/>
          <w:sz w:val="24"/>
          <w:szCs w:val="24"/>
        </w:rPr>
        <w:t>e znění pozdějších předpisů</w:t>
      </w:r>
      <w:r w:rsidRPr="000718BE">
        <w:rPr>
          <w:rFonts w:asciiTheme="minorHAnsi" w:hAnsiTheme="minorHAnsi"/>
          <w:sz w:val="24"/>
          <w:szCs w:val="24"/>
        </w:rPr>
        <w:t xml:space="preserve"> (pro tzv. veřejnosprávní kontrolu, kterou </w:t>
      </w:r>
      <w:r w:rsidR="00F83F0A">
        <w:rPr>
          <w:rFonts w:asciiTheme="minorHAnsi" w:hAnsiTheme="minorHAnsi"/>
          <w:sz w:val="24"/>
          <w:szCs w:val="24"/>
        </w:rPr>
        <w:t>NFB</w:t>
      </w:r>
      <w:r w:rsidR="004F778E" w:rsidRPr="000718BE">
        <w:rPr>
          <w:rFonts w:asciiTheme="minorHAnsi" w:hAnsiTheme="minorHAnsi"/>
          <w:sz w:val="24"/>
          <w:szCs w:val="24"/>
        </w:rPr>
        <w:t xml:space="preserve"> vykonává v oblasti podp</w:t>
      </w:r>
      <w:r w:rsidRPr="000718BE">
        <w:rPr>
          <w:rFonts w:asciiTheme="minorHAnsi" w:hAnsiTheme="minorHAnsi"/>
          <w:sz w:val="24"/>
          <w:szCs w:val="24"/>
        </w:rPr>
        <w:t>ory výzkumu, vývoje a inovací).</w:t>
      </w:r>
      <w:r w:rsidR="004F778E" w:rsidRPr="000718BE">
        <w:rPr>
          <w:rFonts w:asciiTheme="minorHAnsi" w:hAnsiTheme="minorHAnsi"/>
          <w:sz w:val="24"/>
          <w:szCs w:val="24"/>
        </w:rPr>
        <w:t xml:space="preserve">  </w:t>
      </w:r>
    </w:p>
    <w:p w14:paraId="2A5B2678" w14:textId="77777777" w:rsidR="0021155F" w:rsidRPr="000718BE" w:rsidRDefault="0021155F" w:rsidP="005E72C6">
      <w:pPr>
        <w:spacing w:after="120" w:line="264" w:lineRule="auto"/>
        <w:jc w:val="both"/>
        <w:rPr>
          <w:rFonts w:asciiTheme="minorHAnsi" w:hAnsiTheme="minorHAnsi"/>
          <w:sz w:val="24"/>
          <w:szCs w:val="24"/>
        </w:rPr>
      </w:pPr>
    </w:p>
    <w:p w14:paraId="05DF8551" w14:textId="77777777" w:rsidR="00AB62DF" w:rsidRPr="000718BE" w:rsidRDefault="00642441" w:rsidP="005E72C6">
      <w:pPr>
        <w:spacing w:after="120" w:line="264" w:lineRule="auto"/>
        <w:jc w:val="both"/>
        <w:rPr>
          <w:rFonts w:asciiTheme="minorHAnsi" w:hAnsiTheme="minorHAnsi"/>
          <w:sz w:val="24"/>
          <w:szCs w:val="24"/>
        </w:rPr>
      </w:pPr>
      <w:r w:rsidRPr="000718BE">
        <w:rPr>
          <w:rFonts w:asciiTheme="minorHAnsi" w:hAnsiTheme="minorHAnsi"/>
          <w:sz w:val="24"/>
          <w:szCs w:val="24"/>
        </w:rPr>
        <w:t>NFB</w:t>
      </w:r>
      <w:r w:rsidR="005E72C6" w:rsidRPr="000718BE">
        <w:rPr>
          <w:rFonts w:asciiTheme="minorHAnsi" w:hAnsiTheme="minorHAnsi"/>
          <w:sz w:val="24"/>
          <w:szCs w:val="24"/>
        </w:rPr>
        <w:t xml:space="preserve"> </w:t>
      </w:r>
      <w:r w:rsidR="00D97C56" w:rsidRPr="000718BE">
        <w:rPr>
          <w:sz w:val="24"/>
        </w:rPr>
        <w:t>(</w:t>
      </w:r>
      <w:r w:rsidR="003442CD" w:rsidRPr="000718BE">
        <w:rPr>
          <w:rFonts w:asciiTheme="minorHAnsi" w:hAnsiTheme="minorHAnsi"/>
          <w:sz w:val="24"/>
          <w:szCs w:val="24"/>
        </w:rPr>
        <w:t>Ú1</w:t>
      </w:r>
      <w:r w:rsidR="00C932B8" w:rsidRPr="000718BE">
        <w:rPr>
          <w:sz w:val="24"/>
        </w:rPr>
        <w:t xml:space="preserve">, </w:t>
      </w:r>
      <w:r w:rsidR="0028058C" w:rsidRPr="000718BE">
        <w:rPr>
          <w:sz w:val="24"/>
          <w:szCs w:val="24"/>
        </w:rPr>
        <w:t>Ú7</w:t>
      </w:r>
      <w:r w:rsidR="00C932B8" w:rsidRPr="000718BE">
        <w:rPr>
          <w:sz w:val="24"/>
        </w:rPr>
        <w:t xml:space="preserve">) </w:t>
      </w:r>
      <w:r w:rsidR="005E72C6" w:rsidRPr="000718BE">
        <w:rPr>
          <w:rFonts w:asciiTheme="minorHAnsi" w:hAnsiTheme="minorHAnsi"/>
          <w:sz w:val="24"/>
          <w:szCs w:val="24"/>
        </w:rPr>
        <w:t xml:space="preserve">provede </w:t>
      </w:r>
      <w:r w:rsidR="005E72C6" w:rsidRPr="000718BE">
        <w:rPr>
          <w:rFonts w:asciiTheme="minorHAnsi" w:hAnsiTheme="minorHAnsi"/>
          <w:b/>
          <w:sz w:val="24"/>
          <w:szCs w:val="24"/>
        </w:rPr>
        <w:t>kontrolu fyzicky na místě</w:t>
      </w:r>
      <w:r w:rsidR="00AB62DF" w:rsidRPr="000718BE">
        <w:rPr>
          <w:rFonts w:asciiTheme="minorHAnsi" w:hAnsiTheme="minorHAnsi"/>
          <w:sz w:val="24"/>
          <w:szCs w:val="24"/>
        </w:rPr>
        <w:t>:</w:t>
      </w:r>
    </w:p>
    <w:p w14:paraId="6B0A1EFC" w14:textId="77777777" w:rsidR="00AB62DF" w:rsidRPr="000718BE" w:rsidRDefault="005E72C6" w:rsidP="006A10D1">
      <w:pPr>
        <w:pStyle w:val="Odstavecseseznamem"/>
        <w:numPr>
          <w:ilvl w:val="0"/>
          <w:numId w:val="23"/>
        </w:numPr>
        <w:spacing w:after="120" w:line="264" w:lineRule="auto"/>
        <w:ind w:left="426" w:hanging="426"/>
        <w:jc w:val="both"/>
        <w:rPr>
          <w:rFonts w:asciiTheme="minorHAnsi" w:hAnsiTheme="minorHAnsi"/>
          <w:sz w:val="24"/>
          <w:szCs w:val="24"/>
        </w:rPr>
      </w:pPr>
      <w:r w:rsidRPr="000718BE">
        <w:rPr>
          <w:rFonts w:asciiTheme="minorHAnsi" w:hAnsiTheme="minorHAnsi"/>
          <w:i/>
          <w:sz w:val="24"/>
          <w:szCs w:val="24"/>
        </w:rPr>
        <w:t>plánovaně</w:t>
      </w:r>
      <w:r w:rsidRPr="000718BE">
        <w:rPr>
          <w:rFonts w:asciiTheme="minorHAnsi" w:hAnsiTheme="minorHAnsi"/>
          <w:sz w:val="24"/>
          <w:szCs w:val="24"/>
        </w:rPr>
        <w:t xml:space="preserve"> podle plánu kontrol sestaveného na základě zhodnocení nedostatků a rizik v termínech v něm stanovených</w:t>
      </w:r>
      <w:r w:rsidR="00285469" w:rsidRPr="000718BE">
        <w:rPr>
          <w:rFonts w:asciiTheme="minorHAnsi" w:hAnsiTheme="minorHAnsi"/>
          <w:sz w:val="24"/>
          <w:szCs w:val="24"/>
        </w:rPr>
        <w:t>;</w:t>
      </w:r>
      <w:r w:rsidRPr="000718BE">
        <w:rPr>
          <w:rFonts w:asciiTheme="minorHAnsi" w:hAnsiTheme="minorHAnsi"/>
          <w:sz w:val="24"/>
          <w:szCs w:val="24"/>
        </w:rPr>
        <w:t xml:space="preserve"> </w:t>
      </w:r>
      <w:r w:rsidR="0041046E" w:rsidRPr="000718BE">
        <w:rPr>
          <w:rFonts w:asciiTheme="minorHAnsi" w:hAnsiTheme="minorHAnsi"/>
          <w:sz w:val="24"/>
          <w:szCs w:val="24"/>
        </w:rPr>
        <w:t>nebo</w:t>
      </w:r>
    </w:p>
    <w:p w14:paraId="7E5389FA" w14:textId="77777777" w:rsidR="005E72C6" w:rsidRPr="000718BE" w:rsidRDefault="005E72C6" w:rsidP="006A10D1">
      <w:pPr>
        <w:pStyle w:val="Odstavecseseznamem"/>
        <w:numPr>
          <w:ilvl w:val="0"/>
          <w:numId w:val="23"/>
        </w:numPr>
        <w:spacing w:after="120" w:line="264" w:lineRule="auto"/>
        <w:ind w:left="426" w:hanging="426"/>
        <w:jc w:val="both"/>
        <w:rPr>
          <w:rFonts w:asciiTheme="minorHAnsi" w:hAnsiTheme="minorHAnsi"/>
          <w:sz w:val="24"/>
          <w:szCs w:val="24"/>
        </w:rPr>
      </w:pPr>
      <w:r w:rsidRPr="000718BE">
        <w:rPr>
          <w:rFonts w:asciiTheme="minorHAnsi" w:hAnsiTheme="minorHAnsi"/>
          <w:i/>
          <w:sz w:val="24"/>
          <w:szCs w:val="24"/>
        </w:rPr>
        <w:t>neplánovaně</w:t>
      </w:r>
      <w:r w:rsidRPr="000718BE">
        <w:rPr>
          <w:rFonts w:asciiTheme="minorHAnsi" w:hAnsiTheme="minorHAnsi"/>
          <w:sz w:val="24"/>
          <w:szCs w:val="24"/>
        </w:rPr>
        <w:t xml:space="preserve"> zpravidla na základě vnějšího podnětu nebo nových informací kontrolního orgánu MŠMT (viz tabulka 3).</w:t>
      </w:r>
    </w:p>
    <w:p w14:paraId="65E13354" w14:textId="77777777" w:rsidR="005E72C6" w:rsidRPr="000718BE" w:rsidRDefault="005E72C6" w:rsidP="005E72C6">
      <w:pPr>
        <w:spacing w:after="120" w:line="264" w:lineRule="auto"/>
        <w:jc w:val="both"/>
        <w:rPr>
          <w:rFonts w:asciiTheme="minorHAnsi" w:hAnsiTheme="minorHAnsi"/>
          <w:sz w:val="24"/>
          <w:szCs w:val="24"/>
        </w:rPr>
      </w:pPr>
      <w:r w:rsidRPr="000718BE">
        <w:rPr>
          <w:rFonts w:asciiTheme="minorHAnsi" w:hAnsiTheme="minorHAnsi"/>
          <w:sz w:val="24"/>
          <w:szCs w:val="24"/>
        </w:rPr>
        <w:t xml:space="preserve">Veřejnosprávní kontrolu zajišťuje </w:t>
      </w:r>
      <w:r w:rsidR="0028058C" w:rsidRPr="000718BE">
        <w:rPr>
          <w:sz w:val="24"/>
          <w:szCs w:val="24"/>
        </w:rPr>
        <w:t>Ú7</w:t>
      </w:r>
      <w:r w:rsidR="005865DA" w:rsidRPr="000718BE">
        <w:rPr>
          <w:rFonts w:asciiTheme="minorHAnsi" w:hAnsiTheme="minorHAnsi"/>
          <w:sz w:val="24"/>
          <w:szCs w:val="24"/>
        </w:rPr>
        <w:t xml:space="preserve"> </w:t>
      </w:r>
      <w:r w:rsidRPr="000718BE">
        <w:rPr>
          <w:rFonts w:asciiTheme="minorHAnsi" w:hAnsiTheme="minorHAnsi"/>
          <w:sz w:val="24"/>
          <w:szCs w:val="24"/>
        </w:rPr>
        <w:t>ve spolupráci s odborem zajišťujícím přímé uskutečnění operace (</w:t>
      </w:r>
      <w:r w:rsidR="003442CD" w:rsidRPr="000718BE">
        <w:rPr>
          <w:rFonts w:asciiTheme="minorHAnsi" w:hAnsiTheme="minorHAnsi"/>
          <w:sz w:val="24"/>
          <w:szCs w:val="24"/>
        </w:rPr>
        <w:t>Ú1</w:t>
      </w:r>
      <w:r w:rsidRPr="000718BE">
        <w:rPr>
          <w:rFonts w:asciiTheme="minorHAnsi" w:hAnsiTheme="minorHAnsi"/>
          <w:sz w:val="24"/>
          <w:szCs w:val="24"/>
        </w:rPr>
        <w:t>).</w:t>
      </w:r>
    </w:p>
    <w:p w14:paraId="0B7B12EF" w14:textId="77777777" w:rsidR="00B30A7A" w:rsidRPr="000718BE" w:rsidRDefault="00642441" w:rsidP="00B30A7A">
      <w:pPr>
        <w:spacing w:after="120" w:line="264" w:lineRule="auto"/>
        <w:contextualSpacing/>
        <w:jc w:val="both"/>
        <w:rPr>
          <w:rFonts w:cs="Calibri"/>
          <w:sz w:val="24"/>
        </w:rPr>
      </w:pPr>
      <w:r w:rsidRPr="000718BE">
        <w:rPr>
          <w:rFonts w:cs="Calibri"/>
          <w:sz w:val="24"/>
        </w:rPr>
        <w:t>NFB</w:t>
      </w:r>
      <w:r w:rsidR="00B30A7A" w:rsidRPr="000718BE">
        <w:rPr>
          <w:rFonts w:cs="Calibri"/>
          <w:sz w:val="24"/>
        </w:rPr>
        <w:t xml:space="preserve"> (</w:t>
      </w:r>
      <w:r w:rsidR="0028058C" w:rsidRPr="000718BE">
        <w:rPr>
          <w:sz w:val="24"/>
          <w:szCs w:val="24"/>
        </w:rPr>
        <w:t>Ú7</w:t>
      </w:r>
      <w:r w:rsidR="00B30A7A" w:rsidRPr="000718BE">
        <w:rPr>
          <w:rFonts w:cs="Calibri"/>
          <w:sz w:val="24"/>
        </w:rPr>
        <w:t xml:space="preserve">) vybírá ke kontrole na místě dle stanoveného systému vzorek příjemců (viz výběr monitorovaných příjemců), k němuž </w:t>
      </w:r>
      <w:r w:rsidRPr="000718BE">
        <w:rPr>
          <w:rFonts w:cs="Calibri"/>
          <w:sz w:val="24"/>
        </w:rPr>
        <w:t>NFB</w:t>
      </w:r>
      <w:r w:rsidR="006B746E" w:rsidRPr="000718BE">
        <w:rPr>
          <w:rFonts w:cs="Calibri"/>
          <w:sz w:val="24"/>
        </w:rPr>
        <w:t xml:space="preserve"> (</w:t>
      </w:r>
      <w:r w:rsidR="003442CD" w:rsidRPr="000718BE">
        <w:rPr>
          <w:rFonts w:asciiTheme="minorHAnsi" w:hAnsiTheme="minorHAnsi"/>
          <w:sz w:val="24"/>
          <w:szCs w:val="24"/>
        </w:rPr>
        <w:t>Ú1</w:t>
      </w:r>
      <w:r w:rsidR="006B746E" w:rsidRPr="000718BE">
        <w:rPr>
          <w:rFonts w:cs="Calibri"/>
          <w:sz w:val="24"/>
        </w:rPr>
        <w:t>)</w:t>
      </w:r>
      <w:r w:rsidR="00B30A7A" w:rsidRPr="000718BE">
        <w:rPr>
          <w:rFonts w:cs="Calibri"/>
          <w:sz w:val="24"/>
        </w:rPr>
        <w:t xml:space="preserve"> přidává známé nebo pravděpodobné problémové projekty, které vyžadují podrobnější kontrolu.</w:t>
      </w:r>
    </w:p>
    <w:p w14:paraId="0B920024" w14:textId="77777777" w:rsidR="00B30A7A" w:rsidRPr="000718BE" w:rsidRDefault="00B30A7A" w:rsidP="00B30A7A">
      <w:pPr>
        <w:spacing w:after="120" w:line="264" w:lineRule="auto"/>
        <w:contextualSpacing/>
        <w:jc w:val="both"/>
        <w:rPr>
          <w:rFonts w:cs="Calibri"/>
          <w:sz w:val="10"/>
          <w:szCs w:val="10"/>
        </w:rPr>
      </w:pPr>
    </w:p>
    <w:p w14:paraId="7B1C2A15" w14:textId="77777777" w:rsidR="00082360" w:rsidRPr="000718BE" w:rsidRDefault="00082360" w:rsidP="00082360">
      <w:pPr>
        <w:spacing w:after="120" w:line="264" w:lineRule="auto"/>
        <w:jc w:val="both"/>
        <w:rPr>
          <w:rFonts w:asciiTheme="minorHAnsi" w:hAnsiTheme="minorHAnsi"/>
          <w:sz w:val="24"/>
          <w:szCs w:val="24"/>
        </w:rPr>
      </w:pPr>
      <w:r w:rsidRPr="000718BE">
        <w:rPr>
          <w:rFonts w:asciiTheme="minorHAnsi" w:hAnsiTheme="minorHAnsi"/>
          <w:sz w:val="24"/>
          <w:szCs w:val="24"/>
        </w:rPr>
        <w:t>Předmětem kontroly je prověření, zda příjemce s prostřed</w:t>
      </w:r>
      <w:r w:rsidR="00A52528" w:rsidRPr="000718BE">
        <w:rPr>
          <w:rFonts w:asciiTheme="minorHAnsi" w:hAnsiTheme="minorHAnsi"/>
          <w:sz w:val="24"/>
          <w:szCs w:val="24"/>
        </w:rPr>
        <w:t>ky nakládá účelně, hospodárně a </w:t>
      </w:r>
      <w:r w:rsidRPr="000718BE">
        <w:rPr>
          <w:rFonts w:asciiTheme="minorHAnsi" w:hAnsiTheme="minorHAnsi"/>
          <w:sz w:val="24"/>
          <w:szCs w:val="24"/>
        </w:rPr>
        <w:t>efektivně.</w:t>
      </w:r>
    </w:p>
    <w:p w14:paraId="02877300" w14:textId="77777777" w:rsidR="00B30A7A" w:rsidRPr="000718BE" w:rsidRDefault="00D97C56" w:rsidP="001F5CA2">
      <w:pPr>
        <w:pStyle w:val="Seznamsodrkami3"/>
        <w:numPr>
          <w:ilvl w:val="0"/>
          <w:numId w:val="0"/>
        </w:numPr>
        <w:spacing w:after="120" w:line="264" w:lineRule="auto"/>
        <w:jc w:val="both"/>
        <w:rPr>
          <w:rFonts w:cs="Calibri"/>
          <w:sz w:val="24"/>
        </w:rPr>
      </w:pPr>
      <w:r w:rsidRPr="000718BE">
        <w:rPr>
          <w:rFonts w:cs="Calibri"/>
          <w:sz w:val="24"/>
        </w:rPr>
        <w:t xml:space="preserve">Na místě </w:t>
      </w:r>
      <w:r w:rsidR="00642441" w:rsidRPr="000718BE">
        <w:rPr>
          <w:rFonts w:cs="Calibri"/>
          <w:sz w:val="24"/>
        </w:rPr>
        <w:t>NFB</w:t>
      </w:r>
      <w:r w:rsidRPr="000718BE">
        <w:rPr>
          <w:rFonts w:cs="Calibri"/>
          <w:sz w:val="24"/>
        </w:rPr>
        <w:t xml:space="preserve"> (</w:t>
      </w:r>
      <w:r w:rsidR="0028058C" w:rsidRPr="000718BE">
        <w:rPr>
          <w:sz w:val="24"/>
          <w:szCs w:val="24"/>
        </w:rPr>
        <w:t>Ú7</w:t>
      </w:r>
      <w:r w:rsidRPr="000718BE">
        <w:rPr>
          <w:rFonts w:cs="Calibri"/>
          <w:sz w:val="24"/>
        </w:rPr>
        <w:t xml:space="preserve">, </w:t>
      </w:r>
      <w:r w:rsidR="003442CD" w:rsidRPr="000718BE">
        <w:rPr>
          <w:rFonts w:asciiTheme="minorHAnsi" w:hAnsiTheme="minorHAnsi"/>
          <w:sz w:val="24"/>
          <w:szCs w:val="24"/>
        </w:rPr>
        <w:t>Ú1</w:t>
      </w:r>
      <w:r w:rsidR="00B30A7A" w:rsidRPr="000718BE">
        <w:rPr>
          <w:rFonts w:cs="Calibri"/>
          <w:sz w:val="24"/>
        </w:rPr>
        <w:t>) kontroluje plnění proje</w:t>
      </w:r>
      <w:r w:rsidR="00A52528" w:rsidRPr="000718BE">
        <w:rPr>
          <w:rFonts w:cs="Calibri"/>
          <w:sz w:val="24"/>
        </w:rPr>
        <w:t>ktu a vybraný vzorek účetních a </w:t>
      </w:r>
      <w:r w:rsidR="00B30A7A" w:rsidRPr="000718BE">
        <w:rPr>
          <w:rFonts w:cs="Calibri"/>
          <w:sz w:val="24"/>
        </w:rPr>
        <w:t>projektových dokladů. Primárně jsou kontrolovány originály dokladů. Kontrolou se ověří formální náležitosti dokladů a jejich věcný soulad s náplní projektu. Též ověřuje, jestli jsou kontrolované položky zaneseny v účetnictví příjemce.</w:t>
      </w:r>
    </w:p>
    <w:p w14:paraId="215374C9" w14:textId="77777777" w:rsidR="005E72C6" w:rsidRPr="000718BE" w:rsidRDefault="0028058C" w:rsidP="00D90253">
      <w:pPr>
        <w:spacing w:after="120" w:line="264" w:lineRule="auto"/>
        <w:jc w:val="both"/>
        <w:rPr>
          <w:rFonts w:asciiTheme="minorHAnsi" w:hAnsiTheme="minorHAnsi"/>
          <w:sz w:val="24"/>
          <w:szCs w:val="24"/>
          <w:u w:val="single"/>
        </w:rPr>
      </w:pPr>
      <w:r w:rsidRPr="000718BE">
        <w:rPr>
          <w:sz w:val="24"/>
          <w:szCs w:val="24"/>
          <w:u w:val="single"/>
        </w:rPr>
        <w:t xml:space="preserve">Ú7 </w:t>
      </w:r>
      <w:r w:rsidR="00D97C56" w:rsidRPr="000718BE">
        <w:rPr>
          <w:rFonts w:asciiTheme="minorHAnsi" w:hAnsiTheme="minorHAnsi"/>
          <w:sz w:val="24"/>
          <w:szCs w:val="24"/>
          <w:u w:val="single"/>
        </w:rPr>
        <w:t>v součinnosti s </w:t>
      </w:r>
      <w:r w:rsidR="003442CD" w:rsidRPr="000718BE">
        <w:rPr>
          <w:rFonts w:asciiTheme="minorHAnsi" w:hAnsiTheme="minorHAnsi"/>
          <w:sz w:val="24"/>
          <w:szCs w:val="24"/>
          <w:u w:val="single"/>
        </w:rPr>
        <w:t>Ú1</w:t>
      </w:r>
      <w:r w:rsidR="00410E52" w:rsidRPr="000718BE">
        <w:rPr>
          <w:rFonts w:asciiTheme="minorHAnsi" w:hAnsiTheme="minorHAnsi"/>
          <w:sz w:val="24"/>
          <w:szCs w:val="24"/>
          <w:u w:val="single"/>
        </w:rPr>
        <w:t xml:space="preserve"> </w:t>
      </w:r>
      <w:r w:rsidR="005E72C6" w:rsidRPr="000718BE">
        <w:rPr>
          <w:rFonts w:asciiTheme="minorHAnsi" w:hAnsiTheme="minorHAnsi"/>
          <w:sz w:val="24"/>
          <w:szCs w:val="24"/>
          <w:u w:val="single"/>
        </w:rPr>
        <w:t xml:space="preserve">kontroluje na místě </w:t>
      </w:r>
      <w:r w:rsidR="004936F6" w:rsidRPr="000718BE">
        <w:rPr>
          <w:sz w:val="24"/>
          <w:u w:val="single"/>
        </w:rPr>
        <w:t>neopomenutelně</w:t>
      </w:r>
      <w:r w:rsidR="005E72C6" w:rsidRPr="000718BE">
        <w:rPr>
          <w:rFonts w:asciiTheme="minorHAnsi" w:hAnsiTheme="minorHAnsi"/>
          <w:sz w:val="24"/>
          <w:szCs w:val="24"/>
          <w:u w:val="single"/>
        </w:rPr>
        <w:t>:</w:t>
      </w:r>
    </w:p>
    <w:p w14:paraId="19B3F5D3" w14:textId="77777777" w:rsidR="005E72C6" w:rsidRPr="000718BE" w:rsidRDefault="00463840" w:rsidP="006A10D1">
      <w:pPr>
        <w:pStyle w:val="Odstavecseseznamem"/>
        <w:numPr>
          <w:ilvl w:val="0"/>
          <w:numId w:val="17"/>
        </w:numPr>
        <w:spacing w:after="120" w:line="264" w:lineRule="auto"/>
        <w:ind w:left="714" w:hanging="357"/>
        <w:jc w:val="both"/>
        <w:rPr>
          <w:rFonts w:asciiTheme="minorHAnsi" w:hAnsiTheme="minorHAnsi"/>
          <w:sz w:val="24"/>
          <w:szCs w:val="24"/>
        </w:rPr>
      </w:pPr>
      <w:r w:rsidRPr="000718BE">
        <w:rPr>
          <w:rFonts w:asciiTheme="minorHAnsi" w:hAnsiTheme="minorHAnsi"/>
          <w:sz w:val="24"/>
          <w:szCs w:val="24"/>
        </w:rPr>
        <w:t>R</w:t>
      </w:r>
      <w:r w:rsidR="005E72C6" w:rsidRPr="000718BE">
        <w:rPr>
          <w:rFonts w:asciiTheme="minorHAnsi" w:hAnsiTheme="minorHAnsi"/>
          <w:sz w:val="24"/>
          <w:szCs w:val="24"/>
        </w:rPr>
        <w:t>ozhodnutí/změnová rozhodnutí;</w:t>
      </w:r>
    </w:p>
    <w:p w14:paraId="27EA6FFA" w14:textId="77777777" w:rsidR="005E72C6" w:rsidRPr="000718BE" w:rsidRDefault="005E72C6" w:rsidP="006A10D1">
      <w:pPr>
        <w:pStyle w:val="Odstavecseseznamem"/>
        <w:numPr>
          <w:ilvl w:val="0"/>
          <w:numId w:val="17"/>
        </w:numPr>
        <w:spacing w:after="120" w:line="264" w:lineRule="auto"/>
        <w:ind w:left="714" w:hanging="357"/>
        <w:jc w:val="both"/>
        <w:rPr>
          <w:rFonts w:asciiTheme="minorHAnsi" w:hAnsiTheme="minorHAnsi"/>
          <w:sz w:val="24"/>
          <w:szCs w:val="24"/>
        </w:rPr>
      </w:pPr>
      <w:r w:rsidRPr="000718BE">
        <w:rPr>
          <w:rFonts w:asciiTheme="minorHAnsi" w:hAnsiTheme="minorHAnsi"/>
          <w:sz w:val="24"/>
          <w:szCs w:val="24"/>
        </w:rPr>
        <w:t>porovnání účetních dokladů s účetním deníkem;</w:t>
      </w:r>
    </w:p>
    <w:p w14:paraId="67D698DE" w14:textId="77777777" w:rsidR="005E72C6" w:rsidRPr="000718BE" w:rsidRDefault="005E72C6" w:rsidP="006A10D1">
      <w:pPr>
        <w:pStyle w:val="Odstavecseseznamem"/>
        <w:numPr>
          <w:ilvl w:val="0"/>
          <w:numId w:val="17"/>
        </w:numPr>
        <w:spacing w:after="120" w:line="264" w:lineRule="auto"/>
        <w:ind w:left="714" w:hanging="357"/>
        <w:jc w:val="both"/>
        <w:rPr>
          <w:rFonts w:asciiTheme="minorHAnsi" w:hAnsiTheme="minorHAnsi"/>
          <w:sz w:val="24"/>
          <w:szCs w:val="24"/>
        </w:rPr>
      </w:pPr>
      <w:r w:rsidRPr="000718BE">
        <w:rPr>
          <w:rFonts w:asciiTheme="minorHAnsi" w:hAnsiTheme="minorHAnsi"/>
          <w:sz w:val="24"/>
          <w:szCs w:val="24"/>
        </w:rPr>
        <w:t xml:space="preserve">vazbu </w:t>
      </w:r>
      <w:r w:rsidR="00D02997" w:rsidRPr="000718BE">
        <w:rPr>
          <w:rFonts w:asciiTheme="minorHAnsi" w:hAnsiTheme="minorHAnsi"/>
          <w:sz w:val="24"/>
          <w:szCs w:val="24"/>
        </w:rPr>
        <w:t>výdaj</w:t>
      </w:r>
      <w:r w:rsidRPr="000718BE">
        <w:rPr>
          <w:rFonts w:asciiTheme="minorHAnsi" w:hAnsiTheme="minorHAnsi"/>
          <w:sz w:val="24"/>
          <w:szCs w:val="24"/>
        </w:rPr>
        <w:t>ů na účetní doklady;</w:t>
      </w:r>
    </w:p>
    <w:p w14:paraId="2EB36EB1" w14:textId="77777777" w:rsidR="00757ACA" w:rsidRPr="000718BE" w:rsidRDefault="00757ACA" w:rsidP="006A10D1">
      <w:pPr>
        <w:pStyle w:val="Odstavecseseznamem"/>
        <w:numPr>
          <w:ilvl w:val="0"/>
          <w:numId w:val="17"/>
        </w:numPr>
        <w:spacing w:after="120" w:line="264" w:lineRule="auto"/>
        <w:ind w:left="714" w:hanging="357"/>
        <w:jc w:val="both"/>
        <w:rPr>
          <w:rFonts w:asciiTheme="minorHAnsi" w:hAnsiTheme="minorHAnsi"/>
          <w:sz w:val="24"/>
          <w:szCs w:val="24"/>
        </w:rPr>
      </w:pPr>
      <w:r w:rsidRPr="000718BE">
        <w:rPr>
          <w:rFonts w:asciiTheme="minorHAnsi" w:hAnsiTheme="minorHAnsi"/>
          <w:sz w:val="24"/>
          <w:szCs w:val="24"/>
        </w:rPr>
        <w:t>mzdové předpisy;</w:t>
      </w:r>
    </w:p>
    <w:p w14:paraId="34AA4150" w14:textId="77777777" w:rsidR="005E5299" w:rsidRPr="000718BE" w:rsidRDefault="00757ACA" w:rsidP="006A10D1">
      <w:pPr>
        <w:pStyle w:val="Odstavecseseznamem"/>
        <w:numPr>
          <w:ilvl w:val="0"/>
          <w:numId w:val="17"/>
        </w:numPr>
        <w:spacing w:after="120" w:line="264" w:lineRule="auto"/>
        <w:ind w:left="714" w:hanging="357"/>
        <w:jc w:val="both"/>
        <w:rPr>
          <w:rFonts w:asciiTheme="minorHAnsi" w:hAnsiTheme="minorHAnsi"/>
          <w:sz w:val="24"/>
          <w:szCs w:val="24"/>
        </w:rPr>
      </w:pPr>
      <w:r w:rsidRPr="000718BE">
        <w:rPr>
          <w:rFonts w:asciiTheme="minorHAnsi" w:hAnsiTheme="minorHAnsi"/>
          <w:sz w:val="24"/>
          <w:szCs w:val="24"/>
        </w:rPr>
        <w:t>mzdové sestavy</w:t>
      </w:r>
      <w:r w:rsidR="005E72C6" w:rsidRPr="000718BE">
        <w:rPr>
          <w:rFonts w:asciiTheme="minorHAnsi" w:hAnsiTheme="minorHAnsi"/>
          <w:sz w:val="24"/>
          <w:szCs w:val="24"/>
        </w:rPr>
        <w:t>.</w:t>
      </w:r>
    </w:p>
    <w:p w14:paraId="029858B5" w14:textId="77777777" w:rsidR="0022083F" w:rsidRPr="000718BE" w:rsidRDefault="005E72C6" w:rsidP="005E5299">
      <w:pPr>
        <w:spacing w:after="120" w:line="264" w:lineRule="auto"/>
        <w:jc w:val="both"/>
        <w:rPr>
          <w:rFonts w:asciiTheme="minorHAnsi" w:hAnsiTheme="minorHAnsi"/>
          <w:sz w:val="24"/>
          <w:szCs w:val="24"/>
        </w:rPr>
      </w:pPr>
      <w:r w:rsidRPr="000718BE">
        <w:rPr>
          <w:rFonts w:asciiTheme="minorHAnsi" w:hAnsiTheme="minorHAnsi"/>
          <w:sz w:val="24"/>
          <w:szCs w:val="24"/>
        </w:rPr>
        <w:t xml:space="preserve">O kontrole vykonávané </w:t>
      </w:r>
      <w:r w:rsidR="00642441" w:rsidRPr="000718BE">
        <w:rPr>
          <w:rFonts w:asciiTheme="minorHAnsi" w:hAnsiTheme="minorHAnsi"/>
          <w:sz w:val="24"/>
          <w:szCs w:val="24"/>
        </w:rPr>
        <w:t>NFB</w:t>
      </w:r>
      <w:r w:rsidRPr="000718BE">
        <w:rPr>
          <w:rFonts w:asciiTheme="minorHAnsi" w:hAnsiTheme="minorHAnsi"/>
          <w:sz w:val="24"/>
          <w:szCs w:val="24"/>
        </w:rPr>
        <w:t xml:space="preserve"> </w:t>
      </w:r>
      <w:r w:rsidR="008E4EBF" w:rsidRPr="000718BE">
        <w:rPr>
          <w:rFonts w:asciiTheme="minorHAnsi" w:hAnsiTheme="minorHAnsi"/>
          <w:sz w:val="24"/>
          <w:szCs w:val="24"/>
        </w:rPr>
        <w:t>(</w:t>
      </w:r>
      <w:r w:rsidR="0028058C" w:rsidRPr="000718BE">
        <w:rPr>
          <w:sz w:val="24"/>
          <w:szCs w:val="24"/>
        </w:rPr>
        <w:t>Ú7</w:t>
      </w:r>
      <w:r w:rsidR="008E4EBF" w:rsidRPr="000718BE">
        <w:rPr>
          <w:rFonts w:asciiTheme="minorHAnsi" w:hAnsiTheme="minorHAnsi"/>
          <w:sz w:val="24"/>
          <w:szCs w:val="24"/>
        </w:rPr>
        <w:t xml:space="preserve">) </w:t>
      </w:r>
      <w:r w:rsidR="0022083F" w:rsidRPr="000718BE">
        <w:rPr>
          <w:rFonts w:asciiTheme="minorHAnsi" w:hAnsiTheme="minorHAnsi"/>
          <w:sz w:val="24"/>
          <w:szCs w:val="24"/>
        </w:rPr>
        <w:t xml:space="preserve">se pořizuje </w:t>
      </w:r>
      <w:r w:rsidR="0022083F" w:rsidRPr="000718BE">
        <w:rPr>
          <w:rFonts w:asciiTheme="minorHAnsi" w:hAnsiTheme="minorHAnsi"/>
          <w:b/>
          <w:sz w:val="24"/>
          <w:szCs w:val="24"/>
        </w:rPr>
        <w:t xml:space="preserve">protokol o výsledku kontroly </w:t>
      </w:r>
      <w:r w:rsidR="0022083F" w:rsidRPr="000718BE">
        <w:rPr>
          <w:rFonts w:asciiTheme="minorHAnsi" w:hAnsiTheme="minorHAnsi"/>
          <w:sz w:val="24"/>
          <w:szCs w:val="24"/>
        </w:rPr>
        <w:t xml:space="preserve">(dále „protokol“). Obsahem protokolu je popis zjištěných skutečností s konkrétním uvedením </w:t>
      </w:r>
      <w:r w:rsidR="00010C3B" w:rsidRPr="000718BE">
        <w:rPr>
          <w:rFonts w:asciiTheme="minorHAnsi" w:hAnsiTheme="minorHAnsi"/>
          <w:sz w:val="24"/>
          <w:szCs w:val="24"/>
        </w:rPr>
        <w:t>eventu</w:t>
      </w:r>
      <w:r w:rsidR="002F7DF8" w:rsidRPr="000718BE">
        <w:rPr>
          <w:rFonts w:asciiTheme="minorHAnsi" w:hAnsiTheme="minorHAnsi"/>
          <w:sz w:val="24"/>
          <w:szCs w:val="24"/>
        </w:rPr>
        <w:t>á</w:t>
      </w:r>
      <w:r w:rsidR="00010C3B" w:rsidRPr="000718BE">
        <w:rPr>
          <w:rFonts w:asciiTheme="minorHAnsi" w:hAnsiTheme="minorHAnsi"/>
          <w:sz w:val="24"/>
          <w:szCs w:val="24"/>
        </w:rPr>
        <w:t xml:space="preserve">lních </w:t>
      </w:r>
      <w:r w:rsidR="0022083F" w:rsidRPr="000718BE">
        <w:rPr>
          <w:rFonts w:asciiTheme="minorHAnsi" w:hAnsiTheme="minorHAnsi"/>
          <w:sz w:val="24"/>
          <w:szCs w:val="24"/>
        </w:rPr>
        <w:t>nedostatků a příslušných právních předpisů, jejichž ustanovení byla porušena.</w:t>
      </w:r>
    </w:p>
    <w:p w14:paraId="298FC589" w14:textId="77777777" w:rsidR="00082360" w:rsidRPr="000718BE" w:rsidRDefault="00082360" w:rsidP="00082360">
      <w:pPr>
        <w:spacing w:after="120" w:line="264" w:lineRule="auto"/>
        <w:contextualSpacing/>
        <w:jc w:val="both"/>
        <w:rPr>
          <w:rFonts w:cs="Calibri"/>
          <w:sz w:val="24"/>
        </w:rPr>
      </w:pPr>
      <w:r w:rsidRPr="000718BE">
        <w:rPr>
          <w:rFonts w:cs="Calibri"/>
          <w:sz w:val="24"/>
        </w:rPr>
        <w:t xml:space="preserve">Kontrolovanému příjemci je protokol obsahující zjištění o stavu věci s případnými nedostatky, doporučeními a závěry předán osobně. K protokolu může příjemce podat námitky obvykle do 15 dní, není-li </w:t>
      </w:r>
      <w:r w:rsidR="00642441" w:rsidRPr="000718BE">
        <w:rPr>
          <w:rFonts w:cs="Calibri"/>
          <w:sz w:val="24"/>
        </w:rPr>
        <w:t>NFB</w:t>
      </w:r>
      <w:r w:rsidR="0033634D" w:rsidRPr="000718BE">
        <w:rPr>
          <w:rFonts w:cs="Calibri"/>
          <w:sz w:val="24"/>
        </w:rPr>
        <w:t xml:space="preserve"> (</w:t>
      </w:r>
      <w:r w:rsidR="0028058C" w:rsidRPr="000718BE">
        <w:rPr>
          <w:sz w:val="24"/>
          <w:szCs w:val="24"/>
        </w:rPr>
        <w:t>Ú7</w:t>
      </w:r>
      <w:r w:rsidR="0033634D" w:rsidRPr="000718BE">
        <w:rPr>
          <w:rFonts w:cs="Calibri"/>
          <w:sz w:val="24"/>
        </w:rPr>
        <w:t xml:space="preserve">) </w:t>
      </w:r>
      <w:r w:rsidRPr="000718BE">
        <w:rPr>
          <w:rFonts w:cs="Calibri"/>
          <w:sz w:val="24"/>
        </w:rPr>
        <w:t xml:space="preserve">stanoveno jinak. </w:t>
      </w:r>
    </w:p>
    <w:p w14:paraId="0B99F1F1" w14:textId="77777777" w:rsidR="00D50EAF" w:rsidRPr="000718BE" w:rsidRDefault="00D50EAF" w:rsidP="00082360">
      <w:pPr>
        <w:spacing w:after="120" w:line="264" w:lineRule="auto"/>
        <w:jc w:val="both"/>
        <w:rPr>
          <w:rFonts w:asciiTheme="minorHAnsi" w:hAnsiTheme="minorHAnsi"/>
          <w:sz w:val="4"/>
          <w:szCs w:val="24"/>
        </w:rPr>
      </w:pPr>
    </w:p>
    <w:p w14:paraId="2BE35483" w14:textId="77777777" w:rsidR="00F47C47" w:rsidRPr="000718BE" w:rsidRDefault="00642441" w:rsidP="00082360">
      <w:pPr>
        <w:spacing w:after="120" w:line="264" w:lineRule="auto"/>
        <w:jc w:val="both"/>
        <w:rPr>
          <w:rFonts w:asciiTheme="minorHAnsi" w:hAnsiTheme="minorHAnsi"/>
          <w:sz w:val="24"/>
          <w:szCs w:val="24"/>
        </w:rPr>
      </w:pPr>
      <w:r w:rsidRPr="000718BE">
        <w:rPr>
          <w:rFonts w:asciiTheme="minorHAnsi" w:hAnsiTheme="minorHAnsi"/>
          <w:sz w:val="24"/>
          <w:szCs w:val="24"/>
        </w:rPr>
        <w:t>NFB</w:t>
      </w:r>
      <w:r w:rsidR="00F47C47" w:rsidRPr="000718BE">
        <w:rPr>
          <w:rFonts w:asciiTheme="minorHAnsi" w:hAnsiTheme="minorHAnsi"/>
          <w:sz w:val="24"/>
          <w:szCs w:val="24"/>
        </w:rPr>
        <w:t xml:space="preserve"> (</w:t>
      </w:r>
      <w:r w:rsidR="0028058C" w:rsidRPr="000718BE">
        <w:rPr>
          <w:sz w:val="24"/>
          <w:szCs w:val="24"/>
        </w:rPr>
        <w:t>Ú7</w:t>
      </w:r>
      <w:r w:rsidR="00F47C47" w:rsidRPr="000718BE">
        <w:rPr>
          <w:rFonts w:asciiTheme="minorHAnsi" w:hAnsiTheme="minorHAnsi"/>
          <w:sz w:val="24"/>
          <w:szCs w:val="24"/>
        </w:rPr>
        <w:t xml:space="preserve">) </w:t>
      </w:r>
      <w:r w:rsidR="0033634D" w:rsidRPr="000718BE">
        <w:rPr>
          <w:rFonts w:asciiTheme="minorHAnsi" w:hAnsiTheme="minorHAnsi"/>
          <w:sz w:val="24"/>
          <w:szCs w:val="24"/>
        </w:rPr>
        <w:t xml:space="preserve">také </w:t>
      </w:r>
      <w:r w:rsidR="00F47C47" w:rsidRPr="000718BE">
        <w:rPr>
          <w:rFonts w:asciiTheme="minorHAnsi" w:hAnsiTheme="minorHAnsi"/>
          <w:sz w:val="24"/>
          <w:szCs w:val="24"/>
        </w:rPr>
        <w:t>zajistí vložení dat o provedené ko</w:t>
      </w:r>
      <w:r w:rsidR="00516D4A" w:rsidRPr="000718BE">
        <w:rPr>
          <w:rFonts w:asciiTheme="minorHAnsi" w:hAnsiTheme="minorHAnsi"/>
          <w:sz w:val="24"/>
          <w:szCs w:val="24"/>
        </w:rPr>
        <w:t>ntrole do informačního systému C</w:t>
      </w:r>
      <w:r w:rsidR="00F47C47" w:rsidRPr="000718BE">
        <w:rPr>
          <w:rFonts w:asciiTheme="minorHAnsi" w:hAnsiTheme="minorHAnsi"/>
          <w:sz w:val="24"/>
          <w:szCs w:val="24"/>
        </w:rPr>
        <w:t>entrální evidence dotací z rozpočtu (CEDR) a aktualizaci plnění nápravných opatření v </w:t>
      </w:r>
      <w:proofErr w:type="spellStart"/>
      <w:r w:rsidR="00F47C47" w:rsidRPr="000718BE">
        <w:rPr>
          <w:rFonts w:asciiTheme="minorHAnsi" w:hAnsiTheme="minorHAnsi"/>
          <w:sz w:val="24"/>
          <w:szCs w:val="24"/>
        </w:rPr>
        <w:t>CEDRu</w:t>
      </w:r>
      <w:proofErr w:type="spellEnd"/>
      <w:r w:rsidR="00F47C47" w:rsidRPr="000718BE">
        <w:rPr>
          <w:rFonts w:asciiTheme="minorHAnsi" w:hAnsiTheme="minorHAnsi"/>
          <w:sz w:val="24"/>
          <w:szCs w:val="24"/>
        </w:rPr>
        <w:t xml:space="preserve"> v případech, kdy budou nápravná opatření uložena.</w:t>
      </w:r>
    </w:p>
    <w:p w14:paraId="4B2DF4A4" w14:textId="77777777" w:rsidR="00F47C47" w:rsidRPr="000718BE" w:rsidRDefault="00F47C47" w:rsidP="00F47C47">
      <w:pPr>
        <w:spacing w:after="120" w:line="264" w:lineRule="auto"/>
        <w:jc w:val="both"/>
        <w:rPr>
          <w:rFonts w:asciiTheme="minorHAnsi" w:hAnsiTheme="minorHAnsi"/>
          <w:sz w:val="24"/>
          <w:szCs w:val="24"/>
        </w:rPr>
      </w:pPr>
      <w:r w:rsidRPr="000718BE">
        <w:rPr>
          <w:rFonts w:asciiTheme="minorHAnsi" w:hAnsiTheme="minorHAnsi"/>
          <w:b/>
          <w:sz w:val="24"/>
          <w:szCs w:val="24"/>
        </w:rPr>
        <w:lastRenderedPageBreak/>
        <w:t>O výsledcích kontrol včetně návrhů na opatření k odstranění nedostatků jsou informování vedoucí zaměstnanci</w:t>
      </w:r>
      <w:r w:rsidR="00D97C56" w:rsidRPr="000718BE">
        <w:rPr>
          <w:rFonts w:asciiTheme="minorHAnsi" w:hAnsiTheme="minorHAnsi"/>
          <w:b/>
          <w:sz w:val="24"/>
          <w:szCs w:val="24"/>
        </w:rPr>
        <w:t xml:space="preserve"> (ředitel</w:t>
      </w:r>
      <w:r w:rsidR="000F56CB" w:rsidRPr="000718BE">
        <w:rPr>
          <w:rFonts w:asciiTheme="minorHAnsi" w:hAnsiTheme="minorHAnsi"/>
          <w:b/>
          <w:sz w:val="24"/>
          <w:szCs w:val="24"/>
        </w:rPr>
        <w:t xml:space="preserve"> </w:t>
      </w:r>
      <w:r w:rsidR="003442CD" w:rsidRPr="000718BE">
        <w:rPr>
          <w:rFonts w:asciiTheme="minorHAnsi" w:hAnsiTheme="minorHAnsi"/>
          <w:b/>
          <w:sz w:val="24"/>
          <w:szCs w:val="24"/>
        </w:rPr>
        <w:t>Ú1</w:t>
      </w:r>
      <w:r w:rsidRPr="000718BE">
        <w:rPr>
          <w:rFonts w:asciiTheme="minorHAnsi" w:hAnsiTheme="minorHAnsi"/>
          <w:b/>
          <w:sz w:val="24"/>
          <w:szCs w:val="24"/>
        </w:rPr>
        <w:t>) a útvar kontroly (</w:t>
      </w:r>
      <w:r w:rsidR="0028058C" w:rsidRPr="000718BE">
        <w:rPr>
          <w:b/>
          <w:sz w:val="24"/>
          <w:szCs w:val="24"/>
        </w:rPr>
        <w:t>Ú7</w:t>
      </w:r>
      <w:r w:rsidRPr="000718BE">
        <w:rPr>
          <w:rFonts w:asciiTheme="minorHAnsi" w:hAnsiTheme="minorHAnsi"/>
          <w:b/>
          <w:sz w:val="24"/>
          <w:szCs w:val="24"/>
        </w:rPr>
        <w:t>)</w:t>
      </w:r>
      <w:r w:rsidRPr="000718BE">
        <w:rPr>
          <w:rFonts w:asciiTheme="minorHAnsi" w:hAnsiTheme="minorHAnsi"/>
          <w:sz w:val="24"/>
          <w:szCs w:val="24"/>
        </w:rPr>
        <w:t>, a pokud jde o závažné zjištění také orgány podle ustanovení §</w:t>
      </w:r>
      <w:r w:rsidR="00516D4A" w:rsidRPr="000718BE">
        <w:rPr>
          <w:rFonts w:asciiTheme="minorHAnsi" w:hAnsiTheme="minorHAnsi"/>
          <w:sz w:val="24"/>
          <w:szCs w:val="24"/>
        </w:rPr>
        <w:t> </w:t>
      </w:r>
      <w:r w:rsidRPr="000718BE">
        <w:rPr>
          <w:rFonts w:asciiTheme="minorHAnsi" w:hAnsiTheme="minorHAnsi"/>
          <w:sz w:val="24"/>
          <w:szCs w:val="24"/>
        </w:rPr>
        <w:t>22 odst. 6 zákona č. 320/2001 Sb</w:t>
      </w:r>
      <w:r w:rsidR="007E2E4F" w:rsidRPr="000718BE">
        <w:rPr>
          <w:rFonts w:asciiTheme="minorHAnsi" w:hAnsiTheme="minorHAnsi"/>
          <w:sz w:val="24"/>
          <w:szCs w:val="24"/>
        </w:rPr>
        <w:t>.</w:t>
      </w:r>
      <w:r w:rsidRPr="000718BE">
        <w:rPr>
          <w:rFonts w:asciiTheme="minorHAnsi" w:hAnsiTheme="minorHAnsi"/>
          <w:sz w:val="24"/>
          <w:szCs w:val="24"/>
        </w:rPr>
        <w:t xml:space="preserve">, o finanční kontrole ve veřejné správě. </w:t>
      </w:r>
    </w:p>
    <w:p w14:paraId="3D0F0342" w14:textId="77777777" w:rsidR="005E72C6" w:rsidRPr="000718BE" w:rsidRDefault="00B869C9" w:rsidP="005E5299">
      <w:pPr>
        <w:spacing w:after="120" w:line="264" w:lineRule="auto"/>
        <w:jc w:val="both"/>
        <w:rPr>
          <w:rFonts w:asciiTheme="minorHAnsi" w:hAnsiTheme="minorHAnsi"/>
          <w:sz w:val="24"/>
          <w:szCs w:val="24"/>
        </w:rPr>
      </w:pPr>
      <w:r w:rsidRPr="000718BE">
        <w:rPr>
          <w:rFonts w:asciiTheme="minorHAnsi" w:hAnsiTheme="minorHAnsi"/>
          <w:sz w:val="24"/>
          <w:szCs w:val="24"/>
        </w:rPr>
        <w:t xml:space="preserve">Veškerá dokumentace a písemnosti související s kontrolou </w:t>
      </w:r>
      <w:r w:rsidR="005E72C6" w:rsidRPr="000718BE">
        <w:rPr>
          <w:rFonts w:asciiTheme="minorHAnsi" w:hAnsiTheme="minorHAnsi"/>
          <w:sz w:val="24"/>
          <w:szCs w:val="24"/>
        </w:rPr>
        <w:t>je veden</w:t>
      </w:r>
      <w:r w:rsidRPr="000718BE">
        <w:rPr>
          <w:rFonts w:asciiTheme="minorHAnsi" w:hAnsiTheme="minorHAnsi"/>
          <w:sz w:val="24"/>
          <w:szCs w:val="24"/>
        </w:rPr>
        <w:t>a formou</w:t>
      </w:r>
      <w:r w:rsidR="005E72C6" w:rsidRPr="000718BE">
        <w:rPr>
          <w:rFonts w:asciiTheme="minorHAnsi" w:hAnsiTheme="minorHAnsi"/>
          <w:sz w:val="24"/>
          <w:szCs w:val="24"/>
        </w:rPr>
        <w:t xml:space="preserve"> </w:t>
      </w:r>
      <w:r w:rsidR="005E72C6" w:rsidRPr="000718BE">
        <w:rPr>
          <w:rFonts w:asciiTheme="minorHAnsi" w:hAnsiTheme="minorHAnsi"/>
          <w:i/>
          <w:sz w:val="24"/>
          <w:szCs w:val="24"/>
        </w:rPr>
        <w:t>kontrolní</w:t>
      </w:r>
      <w:r w:rsidRPr="000718BE">
        <w:rPr>
          <w:rFonts w:asciiTheme="minorHAnsi" w:hAnsiTheme="minorHAnsi"/>
          <w:i/>
          <w:sz w:val="24"/>
          <w:szCs w:val="24"/>
        </w:rPr>
        <w:t>ho</w:t>
      </w:r>
      <w:r w:rsidR="005E72C6" w:rsidRPr="000718BE">
        <w:rPr>
          <w:rFonts w:asciiTheme="minorHAnsi" w:hAnsiTheme="minorHAnsi"/>
          <w:i/>
          <w:sz w:val="24"/>
          <w:szCs w:val="24"/>
        </w:rPr>
        <w:t xml:space="preserve"> spis</w:t>
      </w:r>
      <w:r w:rsidRPr="000718BE">
        <w:rPr>
          <w:rFonts w:asciiTheme="minorHAnsi" w:hAnsiTheme="minorHAnsi"/>
          <w:i/>
          <w:sz w:val="24"/>
          <w:szCs w:val="24"/>
        </w:rPr>
        <w:t>u</w:t>
      </w:r>
      <w:r w:rsidRPr="000718BE">
        <w:rPr>
          <w:rFonts w:asciiTheme="minorHAnsi" w:hAnsiTheme="minorHAnsi"/>
          <w:sz w:val="24"/>
          <w:szCs w:val="24"/>
        </w:rPr>
        <w:t>, do něhož je vkládána.</w:t>
      </w:r>
    </w:p>
    <w:p w14:paraId="03FCBFFD" w14:textId="77777777" w:rsidR="005E72C6" w:rsidRPr="000718BE" w:rsidRDefault="002F2626" w:rsidP="005E72C6">
      <w:pPr>
        <w:spacing w:after="120" w:line="264" w:lineRule="auto"/>
        <w:rPr>
          <w:b/>
          <w:sz w:val="24"/>
        </w:rPr>
      </w:pPr>
      <w:r>
        <w:rPr>
          <w:b/>
          <w:sz w:val="24"/>
        </w:rPr>
        <w:t>7</w:t>
      </w:r>
      <w:r w:rsidR="005E72C6" w:rsidRPr="000718BE">
        <w:rPr>
          <w:b/>
          <w:sz w:val="24"/>
        </w:rPr>
        <w:t>.2.3.1 Administrativní evidence monitorovacích a kontrolních činností</w:t>
      </w:r>
    </w:p>
    <w:p w14:paraId="125E0B8E" w14:textId="77777777" w:rsidR="005E72C6" w:rsidRPr="000718BE" w:rsidRDefault="00F83F0A" w:rsidP="005E72C6">
      <w:pPr>
        <w:spacing w:after="120" w:line="264" w:lineRule="auto"/>
        <w:contextualSpacing/>
        <w:jc w:val="both"/>
        <w:rPr>
          <w:rFonts w:cs="Calibri"/>
          <w:sz w:val="24"/>
        </w:rPr>
      </w:pPr>
      <w:r>
        <w:rPr>
          <w:rFonts w:cs="Calibri"/>
          <w:sz w:val="24"/>
        </w:rPr>
        <w:t>NFB</w:t>
      </w:r>
      <w:r w:rsidR="005E72C6" w:rsidRPr="000718BE">
        <w:rPr>
          <w:rFonts w:cs="Calibri"/>
          <w:sz w:val="24"/>
        </w:rPr>
        <w:t xml:space="preserve"> </w:t>
      </w:r>
      <w:r w:rsidR="00D97C56" w:rsidRPr="000718BE">
        <w:rPr>
          <w:rFonts w:cs="Calibri"/>
          <w:sz w:val="24"/>
        </w:rPr>
        <w:t>(</w:t>
      </w:r>
      <w:r w:rsidR="0028058C" w:rsidRPr="000718BE">
        <w:rPr>
          <w:sz w:val="24"/>
          <w:szCs w:val="24"/>
        </w:rPr>
        <w:t>Ú7</w:t>
      </w:r>
      <w:r w:rsidR="00D97C56" w:rsidRPr="000718BE">
        <w:rPr>
          <w:rFonts w:cs="Calibri"/>
          <w:sz w:val="24"/>
        </w:rPr>
        <w:t xml:space="preserve">, </w:t>
      </w:r>
      <w:r w:rsidR="003442CD" w:rsidRPr="000718BE">
        <w:rPr>
          <w:rFonts w:asciiTheme="minorHAnsi" w:hAnsiTheme="minorHAnsi"/>
          <w:sz w:val="24"/>
          <w:szCs w:val="24"/>
        </w:rPr>
        <w:t>Ú1</w:t>
      </w:r>
      <w:r w:rsidR="006F4978" w:rsidRPr="000718BE">
        <w:rPr>
          <w:rFonts w:cs="Calibri"/>
          <w:sz w:val="24"/>
        </w:rPr>
        <w:t xml:space="preserve">) </w:t>
      </w:r>
      <w:r w:rsidR="005E72C6" w:rsidRPr="000718BE">
        <w:rPr>
          <w:rFonts w:cs="Calibri"/>
          <w:sz w:val="24"/>
        </w:rPr>
        <w:t xml:space="preserve">si vede záznamy o všech uskutečněných kontrolách na místě prostřednictvím </w:t>
      </w:r>
      <w:r w:rsidR="005E72C6" w:rsidRPr="000718BE">
        <w:rPr>
          <w:rFonts w:cs="Calibri"/>
          <w:i/>
          <w:sz w:val="24"/>
        </w:rPr>
        <w:t>protokolu o výsledku kontroly</w:t>
      </w:r>
      <w:r w:rsidR="005E72C6" w:rsidRPr="000718BE">
        <w:rPr>
          <w:rFonts w:cs="Calibri"/>
          <w:sz w:val="24"/>
        </w:rPr>
        <w:t>. Protokol obsahuje následující informace:</w:t>
      </w:r>
    </w:p>
    <w:p w14:paraId="3CEDF45E" w14:textId="77777777" w:rsidR="005E72C6" w:rsidRPr="000718BE" w:rsidRDefault="005E72C6" w:rsidP="005E72C6">
      <w:pPr>
        <w:spacing w:after="120" w:line="264" w:lineRule="auto"/>
        <w:contextualSpacing/>
        <w:jc w:val="both"/>
        <w:rPr>
          <w:rFonts w:cs="Calibri"/>
          <w:sz w:val="10"/>
          <w:szCs w:val="10"/>
        </w:rPr>
      </w:pPr>
    </w:p>
    <w:p w14:paraId="0FC49351" w14:textId="77777777" w:rsidR="005E72C6" w:rsidRPr="000718BE" w:rsidRDefault="005E72C6" w:rsidP="006A10D1">
      <w:pPr>
        <w:numPr>
          <w:ilvl w:val="0"/>
          <w:numId w:val="9"/>
        </w:numPr>
        <w:spacing w:after="120" w:line="264" w:lineRule="auto"/>
        <w:ind w:left="426" w:hanging="426"/>
        <w:contextualSpacing/>
        <w:jc w:val="both"/>
        <w:rPr>
          <w:rFonts w:cs="Calibri"/>
          <w:sz w:val="24"/>
        </w:rPr>
      </w:pPr>
      <w:r w:rsidRPr="000718BE">
        <w:rPr>
          <w:rFonts w:cs="Calibri"/>
          <w:sz w:val="24"/>
        </w:rPr>
        <w:t>předmět kontroly;</w:t>
      </w:r>
    </w:p>
    <w:p w14:paraId="035443C0" w14:textId="77777777" w:rsidR="005E72C6" w:rsidRPr="000718BE" w:rsidRDefault="005E72C6" w:rsidP="006A10D1">
      <w:pPr>
        <w:numPr>
          <w:ilvl w:val="0"/>
          <w:numId w:val="9"/>
        </w:numPr>
        <w:spacing w:after="120" w:line="264" w:lineRule="auto"/>
        <w:ind w:left="426" w:hanging="426"/>
        <w:contextualSpacing/>
        <w:jc w:val="both"/>
        <w:rPr>
          <w:rFonts w:cs="Calibri"/>
          <w:sz w:val="24"/>
        </w:rPr>
      </w:pPr>
      <w:r w:rsidRPr="000718BE">
        <w:rPr>
          <w:rFonts w:cs="Calibri"/>
          <w:sz w:val="24"/>
        </w:rPr>
        <w:t>jméno osoby kontrolující a kontrolované (včetně názvu organizací);</w:t>
      </w:r>
    </w:p>
    <w:p w14:paraId="52B7CE80" w14:textId="77777777" w:rsidR="005E72C6" w:rsidRPr="000718BE" w:rsidRDefault="005E72C6" w:rsidP="006A10D1">
      <w:pPr>
        <w:numPr>
          <w:ilvl w:val="0"/>
          <w:numId w:val="9"/>
        </w:numPr>
        <w:spacing w:after="120" w:line="264" w:lineRule="auto"/>
        <w:ind w:left="426" w:hanging="426"/>
        <w:contextualSpacing/>
        <w:jc w:val="both"/>
        <w:rPr>
          <w:rFonts w:cs="Calibri"/>
          <w:sz w:val="24"/>
        </w:rPr>
      </w:pPr>
      <w:r w:rsidRPr="000718BE">
        <w:rPr>
          <w:rFonts w:cs="Calibri"/>
          <w:sz w:val="24"/>
        </w:rPr>
        <w:t>identifikační a kontaktní údaje kontrolované organizace;</w:t>
      </w:r>
    </w:p>
    <w:p w14:paraId="7079F5B7" w14:textId="77777777" w:rsidR="005E72C6" w:rsidRPr="000718BE" w:rsidRDefault="005E72C6" w:rsidP="006A10D1">
      <w:pPr>
        <w:numPr>
          <w:ilvl w:val="0"/>
          <w:numId w:val="9"/>
        </w:numPr>
        <w:spacing w:after="120" w:line="264" w:lineRule="auto"/>
        <w:ind w:left="426" w:hanging="426"/>
        <w:contextualSpacing/>
        <w:jc w:val="both"/>
        <w:rPr>
          <w:rFonts w:cs="Calibri"/>
          <w:sz w:val="24"/>
        </w:rPr>
      </w:pPr>
      <w:r w:rsidRPr="000718BE">
        <w:rPr>
          <w:rFonts w:cs="Calibri"/>
          <w:sz w:val="24"/>
        </w:rPr>
        <w:t>identifikační kód projektu;</w:t>
      </w:r>
    </w:p>
    <w:p w14:paraId="11D46FEF" w14:textId="77777777" w:rsidR="005E72C6" w:rsidRPr="000718BE" w:rsidRDefault="005E72C6" w:rsidP="006A10D1">
      <w:pPr>
        <w:numPr>
          <w:ilvl w:val="0"/>
          <w:numId w:val="9"/>
        </w:numPr>
        <w:spacing w:after="120" w:line="264" w:lineRule="auto"/>
        <w:ind w:left="426" w:hanging="426"/>
        <w:contextualSpacing/>
        <w:jc w:val="both"/>
        <w:rPr>
          <w:rFonts w:cs="Calibri"/>
          <w:sz w:val="24"/>
        </w:rPr>
      </w:pPr>
      <w:r w:rsidRPr="000718BE">
        <w:rPr>
          <w:rFonts w:cs="Calibri"/>
          <w:sz w:val="24"/>
        </w:rPr>
        <w:t>kontrolní zjištění;</w:t>
      </w:r>
    </w:p>
    <w:p w14:paraId="1DD6E072" w14:textId="77777777" w:rsidR="005E72C6" w:rsidRPr="000718BE" w:rsidRDefault="005E72C6" w:rsidP="006A10D1">
      <w:pPr>
        <w:numPr>
          <w:ilvl w:val="0"/>
          <w:numId w:val="9"/>
        </w:numPr>
        <w:spacing w:after="120" w:line="264" w:lineRule="auto"/>
        <w:ind w:left="426" w:hanging="426"/>
        <w:contextualSpacing/>
        <w:jc w:val="both"/>
        <w:rPr>
          <w:rFonts w:cs="Calibri"/>
          <w:sz w:val="24"/>
        </w:rPr>
      </w:pPr>
      <w:r w:rsidRPr="000718BE">
        <w:rPr>
          <w:rFonts w:cs="Calibri"/>
          <w:sz w:val="24"/>
        </w:rPr>
        <w:t>dobu, do které lze uplatnit námitky vůči kontrolnímu zjištění;</w:t>
      </w:r>
    </w:p>
    <w:p w14:paraId="576D26DE" w14:textId="77777777" w:rsidR="005E72C6" w:rsidRPr="000718BE" w:rsidRDefault="005E72C6" w:rsidP="006A10D1">
      <w:pPr>
        <w:numPr>
          <w:ilvl w:val="0"/>
          <w:numId w:val="9"/>
        </w:numPr>
        <w:spacing w:after="120" w:line="264" w:lineRule="auto"/>
        <w:ind w:left="426" w:hanging="426"/>
        <w:contextualSpacing/>
        <w:jc w:val="both"/>
        <w:rPr>
          <w:rFonts w:cs="Calibri"/>
          <w:sz w:val="24"/>
        </w:rPr>
      </w:pPr>
      <w:r w:rsidRPr="000718BE">
        <w:rPr>
          <w:rFonts w:cs="Calibri"/>
          <w:sz w:val="24"/>
        </w:rPr>
        <w:t>datum vyhotovení protokolu;</w:t>
      </w:r>
    </w:p>
    <w:p w14:paraId="1178E7FF" w14:textId="77777777" w:rsidR="005E72C6" w:rsidRPr="000718BE" w:rsidRDefault="005E72C6" w:rsidP="006A10D1">
      <w:pPr>
        <w:numPr>
          <w:ilvl w:val="0"/>
          <w:numId w:val="9"/>
        </w:numPr>
        <w:spacing w:after="120" w:line="264" w:lineRule="auto"/>
        <w:ind w:left="426" w:hanging="426"/>
        <w:contextualSpacing/>
        <w:jc w:val="both"/>
        <w:rPr>
          <w:rFonts w:cs="Calibri"/>
          <w:sz w:val="24"/>
        </w:rPr>
      </w:pPr>
      <w:r w:rsidRPr="000718BE">
        <w:rPr>
          <w:rFonts w:cs="Calibri"/>
          <w:sz w:val="24"/>
        </w:rPr>
        <w:t xml:space="preserve">podpis kontrolujícího. </w:t>
      </w:r>
    </w:p>
    <w:p w14:paraId="6668D0D7" w14:textId="77777777" w:rsidR="005E72C6" w:rsidRPr="000718BE" w:rsidRDefault="005E72C6" w:rsidP="005E72C6">
      <w:pPr>
        <w:spacing w:after="120" w:line="264" w:lineRule="auto"/>
        <w:rPr>
          <w:sz w:val="24"/>
        </w:rPr>
      </w:pPr>
    </w:p>
    <w:p w14:paraId="5E20B294" w14:textId="77777777" w:rsidR="005E72C6" w:rsidRPr="000718BE" w:rsidRDefault="002F2626" w:rsidP="00552E3A">
      <w:pPr>
        <w:spacing w:after="120" w:line="264" w:lineRule="auto"/>
        <w:rPr>
          <w:b/>
          <w:sz w:val="24"/>
        </w:rPr>
      </w:pPr>
      <w:r>
        <w:rPr>
          <w:b/>
          <w:sz w:val="24"/>
        </w:rPr>
        <w:t>7</w:t>
      </w:r>
      <w:r w:rsidR="005E72C6" w:rsidRPr="000718BE">
        <w:rPr>
          <w:b/>
          <w:sz w:val="24"/>
        </w:rPr>
        <w:t>.2.3.2 Výběr projektů k monitoringu a kontrole</w:t>
      </w:r>
    </w:p>
    <w:p w14:paraId="276FB5E1" w14:textId="77777777" w:rsidR="00C30402" w:rsidRPr="000718BE" w:rsidRDefault="005E72C6" w:rsidP="00380611">
      <w:pPr>
        <w:spacing w:after="0" w:line="264" w:lineRule="auto"/>
        <w:contextualSpacing/>
        <w:jc w:val="both"/>
        <w:rPr>
          <w:rFonts w:asciiTheme="minorHAnsi" w:hAnsiTheme="minorHAnsi"/>
          <w:sz w:val="24"/>
          <w:szCs w:val="24"/>
        </w:rPr>
      </w:pPr>
      <w:r w:rsidRPr="000718BE">
        <w:rPr>
          <w:rFonts w:asciiTheme="minorHAnsi" w:hAnsiTheme="minorHAnsi"/>
          <w:sz w:val="24"/>
          <w:szCs w:val="24"/>
        </w:rPr>
        <w:t xml:space="preserve">Při výběru monitorovaných projektů </w:t>
      </w:r>
      <w:r w:rsidR="00642441" w:rsidRPr="000718BE">
        <w:rPr>
          <w:rFonts w:asciiTheme="minorHAnsi" w:hAnsiTheme="minorHAnsi"/>
          <w:sz w:val="24"/>
          <w:szCs w:val="24"/>
        </w:rPr>
        <w:t>NFB</w:t>
      </w:r>
      <w:r w:rsidRPr="000718BE">
        <w:rPr>
          <w:rFonts w:asciiTheme="minorHAnsi" w:hAnsiTheme="minorHAnsi"/>
          <w:sz w:val="24"/>
          <w:szCs w:val="24"/>
        </w:rPr>
        <w:t xml:space="preserve"> </w:t>
      </w:r>
      <w:r w:rsidR="003C5756" w:rsidRPr="000718BE">
        <w:rPr>
          <w:rFonts w:asciiTheme="minorHAnsi" w:hAnsiTheme="minorHAnsi"/>
          <w:sz w:val="24"/>
          <w:szCs w:val="24"/>
        </w:rPr>
        <w:t>(</w:t>
      </w:r>
      <w:r w:rsidR="0028058C" w:rsidRPr="000718BE">
        <w:rPr>
          <w:sz w:val="24"/>
          <w:szCs w:val="24"/>
        </w:rPr>
        <w:t>Ú7</w:t>
      </w:r>
      <w:r w:rsidR="003C5756" w:rsidRPr="000718BE">
        <w:rPr>
          <w:rFonts w:asciiTheme="minorHAnsi" w:hAnsiTheme="minorHAnsi"/>
          <w:sz w:val="24"/>
          <w:szCs w:val="24"/>
        </w:rPr>
        <w:t xml:space="preserve">) </w:t>
      </w:r>
      <w:r w:rsidRPr="000718BE">
        <w:rPr>
          <w:rFonts w:asciiTheme="minorHAnsi" w:hAnsiTheme="minorHAnsi"/>
          <w:sz w:val="24"/>
          <w:szCs w:val="24"/>
        </w:rPr>
        <w:t xml:space="preserve">zohledňuje míru rizikovosti projektu – </w:t>
      </w:r>
      <w:r w:rsidR="001E3328" w:rsidRPr="000718BE">
        <w:rPr>
          <w:rFonts w:asciiTheme="minorHAnsi" w:hAnsiTheme="minorHAnsi"/>
          <w:sz w:val="24"/>
          <w:szCs w:val="24"/>
        </w:rPr>
        <w:t>například</w:t>
      </w:r>
      <w:r w:rsidRPr="000718BE">
        <w:rPr>
          <w:rFonts w:asciiTheme="minorHAnsi" w:hAnsiTheme="minorHAnsi"/>
          <w:sz w:val="24"/>
          <w:szCs w:val="24"/>
        </w:rPr>
        <w:t xml:space="preserve"> rizika právního, ekonomického a personálního charakteru, dále výši udělené podpory, právní formu příjemce</w:t>
      </w:r>
      <w:r w:rsidR="00704E81" w:rsidRPr="000718BE">
        <w:rPr>
          <w:rFonts w:asciiTheme="minorHAnsi" w:hAnsiTheme="minorHAnsi"/>
          <w:sz w:val="24"/>
          <w:szCs w:val="24"/>
        </w:rPr>
        <w:t>/dalšího účastníku projektu</w:t>
      </w:r>
      <w:r w:rsidRPr="000718BE">
        <w:rPr>
          <w:rFonts w:asciiTheme="minorHAnsi" w:hAnsiTheme="minorHAnsi"/>
          <w:sz w:val="24"/>
          <w:szCs w:val="24"/>
        </w:rPr>
        <w:t xml:space="preserve">, typ výzkumu, geografické hledisko, téma apod. </w:t>
      </w:r>
      <w:r w:rsidR="00F83F0A">
        <w:rPr>
          <w:rFonts w:asciiTheme="minorHAnsi" w:hAnsiTheme="minorHAnsi"/>
          <w:sz w:val="24"/>
          <w:szCs w:val="24"/>
        </w:rPr>
        <w:t>NFB</w:t>
      </w:r>
      <w:r w:rsidR="00F451D6" w:rsidRPr="000718BE">
        <w:rPr>
          <w:rFonts w:asciiTheme="minorHAnsi" w:hAnsiTheme="minorHAnsi"/>
          <w:sz w:val="24"/>
          <w:szCs w:val="24"/>
        </w:rPr>
        <w:t xml:space="preserve"> provádí monitoring/kontrolu i </w:t>
      </w:r>
      <w:r w:rsidR="00FA7E80" w:rsidRPr="000718BE">
        <w:rPr>
          <w:rFonts w:asciiTheme="minorHAnsi" w:hAnsiTheme="minorHAnsi"/>
          <w:sz w:val="24"/>
          <w:szCs w:val="24"/>
        </w:rPr>
        <w:t>neplánovaně</w:t>
      </w:r>
      <w:r w:rsidR="00A70C42" w:rsidRPr="000718BE">
        <w:rPr>
          <w:rFonts w:asciiTheme="minorHAnsi" w:hAnsiTheme="minorHAnsi"/>
          <w:sz w:val="24"/>
          <w:szCs w:val="24"/>
        </w:rPr>
        <w:t>.</w:t>
      </w:r>
    </w:p>
    <w:p w14:paraId="03A1319D" w14:textId="77777777" w:rsidR="00380611" w:rsidRPr="000718BE" w:rsidRDefault="00380611" w:rsidP="00380611">
      <w:pPr>
        <w:spacing w:after="0" w:line="264" w:lineRule="auto"/>
        <w:contextualSpacing/>
        <w:jc w:val="both"/>
        <w:rPr>
          <w:rFonts w:asciiTheme="minorHAnsi" w:hAnsiTheme="minorHAnsi"/>
          <w:sz w:val="10"/>
          <w:szCs w:val="10"/>
        </w:rPr>
      </w:pPr>
    </w:p>
    <w:p w14:paraId="59F90257" w14:textId="77777777" w:rsidR="005E72C6" w:rsidRPr="000718BE" w:rsidRDefault="00F83F0A" w:rsidP="00AF0A05">
      <w:pPr>
        <w:spacing w:after="120" w:line="264" w:lineRule="auto"/>
        <w:contextualSpacing/>
        <w:jc w:val="both"/>
        <w:rPr>
          <w:rFonts w:asciiTheme="minorHAnsi" w:hAnsiTheme="minorHAnsi"/>
          <w:sz w:val="24"/>
          <w:szCs w:val="24"/>
        </w:rPr>
      </w:pPr>
      <w:r>
        <w:rPr>
          <w:rFonts w:asciiTheme="minorHAnsi" w:hAnsiTheme="minorHAnsi"/>
          <w:sz w:val="24"/>
          <w:szCs w:val="24"/>
        </w:rPr>
        <w:t>NFB</w:t>
      </w:r>
      <w:r w:rsidR="005E72C6" w:rsidRPr="000718BE">
        <w:rPr>
          <w:rFonts w:asciiTheme="minorHAnsi" w:hAnsiTheme="minorHAnsi"/>
          <w:sz w:val="24"/>
          <w:szCs w:val="24"/>
        </w:rPr>
        <w:t xml:space="preserve"> </w:t>
      </w:r>
      <w:r w:rsidR="00D97C56" w:rsidRPr="000718BE">
        <w:rPr>
          <w:rFonts w:asciiTheme="minorHAnsi" w:hAnsiTheme="minorHAnsi"/>
          <w:sz w:val="24"/>
          <w:szCs w:val="24"/>
        </w:rPr>
        <w:t>(</w:t>
      </w:r>
      <w:r w:rsidR="0028058C" w:rsidRPr="000718BE">
        <w:rPr>
          <w:sz w:val="24"/>
          <w:szCs w:val="24"/>
        </w:rPr>
        <w:t>Ú7</w:t>
      </w:r>
      <w:r w:rsidR="00D97C56" w:rsidRPr="000718BE">
        <w:rPr>
          <w:rFonts w:asciiTheme="minorHAnsi" w:hAnsiTheme="minorHAnsi"/>
          <w:sz w:val="24"/>
          <w:szCs w:val="24"/>
        </w:rPr>
        <w:t xml:space="preserve">, </w:t>
      </w:r>
      <w:r w:rsidR="003442CD" w:rsidRPr="000718BE">
        <w:rPr>
          <w:rFonts w:asciiTheme="minorHAnsi" w:hAnsiTheme="minorHAnsi"/>
          <w:sz w:val="24"/>
          <w:szCs w:val="24"/>
        </w:rPr>
        <w:t>Ú1</w:t>
      </w:r>
      <w:r w:rsidR="003C5756" w:rsidRPr="000718BE">
        <w:rPr>
          <w:rFonts w:asciiTheme="minorHAnsi" w:hAnsiTheme="minorHAnsi"/>
          <w:sz w:val="24"/>
          <w:szCs w:val="24"/>
        </w:rPr>
        <w:t xml:space="preserve">) </w:t>
      </w:r>
      <w:r w:rsidR="005E72C6" w:rsidRPr="000718BE">
        <w:rPr>
          <w:rFonts w:asciiTheme="minorHAnsi" w:hAnsiTheme="minorHAnsi"/>
          <w:sz w:val="24"/>
          <w:szCs w:val="24"/>
        </w:rPr>
        <w:t>bude monitorovat/kontrolovat před</w:t>
      </w:r>
      <w:r w:rsidR="00F451D6" w:rsidRPr="000718BE">
        <w:rPr>
          <w:rFonts w:asciiTheme="minorHAnsi" w:hAnsiTheme="minorHAnsi"/>
          <w:sz w:val="24"/>
          <w:szCs w:val="24"/>
        </w:rPr>
        <w:t>nostně ty projekty/příjemce, u </w:t>
      </w:r>
      <w:r w:rsidR="005E72C6" w:rsidRPr="000718BE">
        <w:rPr>
          <w:rFonts w:asciiTheme="minorHAnsi" w:hAnsiTheme="minorHAnsi"/>
          <w:sz w:val="24"/>
          <w:szCs w:val="24"/>
        </w:rPr>
        <w:t xml:space="preserve">kterých se vyskytlo podezření na nesprávné využívání poskytnutých prostředků. </w:t>
      </w:r>
    </w:p>
    <w:p w14:paraId="40DBA72F" w14:textId="77777777" w:rsidR="00AF0A05" w:rsidRPr="000718BE" w:rsidRDefault="00AF0A05" w:rsidP="00AF0A05">
      <w:pPr>
        <w:spacing w:after="120" w:line="264" w:lineRule="auto"/>
        <w:contextualSpacing/>
        <w:jc w:val="both"/>
        <w:rPr>
          <w:rFonts w:asciiTheme="minorHAnsi" w:hAnsiTheme="minorHAnsi"/>
          <w:sz w:val="10"/>
          <w:szCs w:val="10"/>
        </w:rPr>
      </w:pPr>
    </w:p>
    <w:p w14:paraId="45A99F46" w14:textId="77777777" w:rsidR="005E72C6" w:rsidRPr="000718BE" w:rsidRDefault="005E72C6" w:rsidP="00AF0A05">
      <w:pPr>
        <w:spacing w:after="120" w:line="264" w:lineRule="auto"/>
        <w:contextualSpacing/>
        <w:jc w:val="both"/>
        <w:rPr>
          <w:rFonts w:asciiTheme="minorHAnsi" w:hAnsiTheme="minorHAnsi"/>
          <w:sz w:val="24"/>
          <w:szCs w:val="24"/>
        </w:rPr>
      </w:pPr>
      <w:r w:rsidRPr="000718BE">
        <w:rPr>
          <w:rFonts w:asciiTheme="minorHAnsi" w:hAnsiTheme="minorHAnsi"/>
          <w:sz w:val="24"/>
          <w:szCs w:val="24"/>
        </w:rPr>
        <w:t xml:space="preserve">Kontrola na místě může být </w:t>
      </w:r>
      <w:r w:rsidR="00C30402" w:rsidRPr="000718BE">
        <w:rPr>
          <w:rFonts w:asciiTheme="minorHAnsi" w:hAnsiTheme="minorHAnsi"/>
          <w:sz w:val="24"/>
          <w:szCs w:val="24"/>
        </w:rPr>
        <w:t xml:space="preserve">i </w:t>
      </w:r>
      <w:r w:rsidRPr="000718BE">
        <w:rPr>
          <w:rFonts w:asciiTheme="minorHAnsi" w:hAnsiTheme="minorHAnsi"/>
          <w:sz w:val="24"/>
          <w:szCs w:val="24"/>
        </w:rPr>
        <w:t>reakcí na ohlášené aktuální těžkosti příjemce</w:t>
      </w:r>
      <w:r w:rsidR="00704E81" w:rsidRPr="000718BE">
        <w:rPr>
          <w:rFonts w:asciiTheme="minorHAnsi" w:hAnsiTheme="minorHAnsi"/>
          <w:sz w:val="24"/>
          <w:szCs w:val="24"/>
        </w:rPr>
        <w:t>/dalšího účastníka projektu</w:t>
      </w:r>
      <w:r w:rsidRPr="000718BE">
        <w:rPr>
          <w:rFonts w:asciiTheme="minorHAnsi" w:hAnsiTheme="minorHAnsi"/>
          <w:sz w:val="24"/>
          <w:szCs w:val="24"/>
        </w:rPr>
        <w:t xml:space="preserve"> nebo se může uskutečnit, pokud byl příjemce</w:t>
      </w:r>
      <w:r w:rsidR="00704E81" w:rsidRPr="000718BE">
        <w:rPr>
          <w:rFonts w:asciiTheme="minorHAnsi" w:hAnsiTheme="minorHAnsi"/>
          <w:sz w:val="24"/>
          <w:szCs w:val="24"/>
        </w:rPr>
        <w:t>/další účastník projektu</w:t>
      </w:r>
      <w:r w:rsidRPr="000718BE">
        <w:rPr>
          <w:rFonts w:asciiTheme="minorHAnsi" w:hAnsiTheme="minorHAnsi"/>
          <w:sz w:val="24"/>
          <w:szCs w:val="24"/>
        </w:rPr>
        <w:t xml:space="preserve"> kvůli svým jiným projektovým aktivitám předmětem jiných monitorovacích a/nebo auditních návštěv ze strany </w:t>
      </w:r>
      <w:r w:rsidR="0013407E">
        <w:rPr>
          <w:rFonts w:asciiTheme="minorHAnsi" w:hAnsiTheme="minorHAnsi"/>
          <w:sz w:val="24"/>
          <w:szCs w:val="24"/>
        </w:rPr>
        <w:t>NFB</w:t>
      </w:r>
      <w:r w:rsidRPr="000718BE">
        <w:rPr>
          <w:rFonts w:asciiTheme="minorHAnsi" w:hAnsiTheme="minorHAnsi"/>
          <w:sz w:val="24"/>
          <w:szCs w:val="24"/>
        </w:rPr>
        <w:t xml:space="preserve"> nebo jiného (mezi)národního orgánu.</w:t>
      </w:r>
    </w:p>
    <w:p w14:paraId="17501B2C" w14:textId="77777777" w:rsidR="005E72C6" w:rsidRPr="000718BE" w:rsidRDefault="005E72C6" w:rsidP="005E72C6">
      <w:pPr>
        <w:spacing w:after="0" w:line="264" w:lineRule="auto"/>
        <w:contextualSpacing/>
        <w:jc w:val="both"/>
        <w:rPr>
          <w:rFonts w:asciiTheme="minorHAnsi" w:hAnsiTheme="minorHAnsi"/>
          <w:sz w:val="24"/>
          <w:szCs w:val="24"/>
        </w:rPr>
      </w:pPr>
      <w:r w:rsidRPr="000718BE">
        <w:rPr>
          <w:rFonts w:asciiTheme="minorHAnsi" w:hAnsiTheme="minorHAnsi"/>
          <w:sz w:val="24"/>
          <w:szCs w:val="24"/>
        </w:rPr>
        <w:t xml:space="preserve">Za potencionálně rizikové faktory se považuje: </w:t>
      </w:r>
    </w:p>
    <w:p w14:paraId="772F192F" w14:textId="77777777" w:rsidR="005E72C6" w:rsidRPr="000718BE" w:rsidRDefault="005E72C6" w:rsidP="005E72C6">
      <w:pPr>
        <w:spacing w:after="0" w:line="264" w:lineRule="auto"/>
        <w:contextualSpacing/>
        <w:jc w:val="both"/>
        <w:rPr>
          <w:rFonts w:asciiTheme="minorHAnsi" w:hAnsiTheme="minorHAnsi"/>
          <w:sz w:val="10"/>
          <w:szCs w:val="24"/>
        </w:rPr>
      </w:pPr>
    </w:p>
    <w:p w14:paraId="64E614BC" w14:textId="77777777" w:rsidR="005E72C6" w:rsidRPr="000718BE" w:rsidRDefault="005E72C6" w:rsidP="006A10D1">
      <w:pPr>
        <w:pStyle w:val="Odstavecseseznamem"/>
        <w:numPr>
          <w:ilvl w:val="0"/>
          <w:numId w:val="10"/>
        </w:numPr>
        <w:spacing w:after="0" w:line="264" w:lineRule="auto"/>
        <w:ind w:left="709"/>
        <w:contextualSpacing/>
        <w:jc w:val="both"/>
        <w:rPr>
          <w:rFonts w:asciiTheme="minorHAnsi" w:hAnsiTheme="minorHAnsi"/>
          <w:sz w:val="24"/>
          <w:szCs w:val="24"/>
        </w:rPr>
      </w:pPr>
      <w:r w:rsidRPr="000718BE">
        <w:rPr>
          <w:rFonts w:asciiTheme="minorHAnsi" w:hAnsiTheme="minorHAnsi"/>
          <w:sz w:val="24"/>
          <w:szCs w:val="24"/>
        </w:rPr>
        <w:t xml:space="preserve">změna podmínek způsobilosti </w:t>
      </w:r>
      <w:r w:rsidR="004228AD" w:rsidRPr="000718BE">
        <w:rPr>
          <w:rFonts w:asciiTheme="minorHAnsi" w:hAnsiTheme="minorHAnsi"/>
          <w:sz w:val="24"/>
          <w:szCs w:val="24"/>
        </w:rPr>
        <w:t>uchazeče</w:t>
      </w:r>
      <w:r w:rsidRPr="000718BE">
        <w:rPr>
          <w:rFonts w:asciiTheme="minorHAnsi" w:hAnsiTheme="minorHAnsi"/>
          <w:sz w:val="24"/>
          <w:szCs w:val="24"/>
        </w:rPr>
        <w:t>;</w:t>
      </w:r>
    </w:p>
    <w:p w14:paraId="69B66974" w14:textId="77777777" w:rsidR="005E72C6" w:rsidRPr="000718BE" w:rsidRDefault="005E72C6" w:rsidP="006A10D1">
      <w:pPr>
        <w:pStyle w:val="Odstavecseseznamem"/>
        <w:numPr>
          <w:ilvl w:val="0"/>
          <w:numId w:val="10"/>
        </w:numPr>
        <w:spacing w:after="120" w:line="264" w:lineRule="auto"/>
        <w:ind w:left="709"/>
        <w:contextualSpacing/>
        <w:jc w:val="both"/>
        <w:rPr>
          <w:rFonts w:asciiTheme="minorHAnsi" w:hAnsiTheme="minorHAnsi"/>
          <w:sz w:val="24"/>
          <w:szCs w:val="24"/>
        </w:rPr>
      </w:pPr>
      <w:r w:rsidRPr="000718BE">
        <w:rPr>
          <w:rFonts w:asciiTheme="minorHAnsi" w:hAnsiTheme="minorHAnsi"/>
          <w:sz w:val="24"/>
          <w:szCs w:val="24"/>
        </w:rPr>
        <w:t>významné změny schváleného rozpočtu;</w:t>
      </w:r>
    </w:p>
    <w:p w14:paraId="15F87C55" w14:textId="77777777" w:rsidR="005E72C6" w:rsidRPr="000718BE" w:rsidRDefault="005E72C6" w:rsidP="006A10D1">
      <w:pPr>
        <w:pStyle w:val="Odstavecseseznamem"/>
        <w:numPr>
          <w:ilvl w:val="0"/>
          <w:numId w:val="10"/>
        </w:numPr>
        <w:spacing w:after="120" w:line="264" w:lineRule="auto"/>
        <w:ind w:left="709"/>
        <w:contextualSpacing/>
        <w:jc w:val="both"/>
        <w:rPr>
          <w:rFonts w:asciiTheme="minorHAnsi" w:hAnsiTheme="minorHAnsi"/>
          <w:sz w:val="24"/>
          <w:szCs w:val="24"/>
        </w:rPr>
      </w:pPr>
      <w:r w:rsidRPr="000718BE">
        <w:rPr>
          <w:rFonts w:asciiTheme="minorHAnsi" w:hAnsiTheme="minorHAnsi"/>
          <w:sz w:val="24"/>
          <w:szCs w:val="24"/>
        </w:rPr>
        <w:t>neoprávněnost nakládání s institucionální podporou;</w:t>
      </w:r>
    </w:p>
    <w:p w14:paraId="78C67FA6" w14:textId="77777777" w:rsidR="005E72C6" w:rsidRPr="000718BE" w:rsidRDefault="005E72C6" w:rsidP="006A10D1">
      <w:pPr>
        <w:pStyle w:val="Odstavecseseznamem"/>
        <w:numPr>
          <w:ilvl w:val="0"/>
          <w:numId w:val="10"/>
        </w:numPr>
        <w:spacing w:after="120" w:line="264" w:lineRule="auto"/>
        <w:ind w:left="709"/>
        <w:contextualSpacing/>
        <w:jc w:val="both"/>
        <w:rPr>
          <w:rFonts w:asciiTheme="minorHAnsi" w:hAnsiTheme="minorHAnsi"/>
          <w:sz w:val="24"/>
          <w:szCs w:val="24"/>
        </w:rPr>
      </w:pPr>
      <w:r w:rsidRPr="000718BE">
        <w:rPr>
          <w:rFonts w:asciiTheme="minorHAnsi" w:hAnsiTheme="minorHAnsi"/>
          <w:sz w:val="24"/>
          <w:szCs w:val="24"/>
        </w:rPr>
        <w:t>ohrožení dosažitelnosti cílů projektu;</w:t>
      </w:r>
    </w:p>
    <w:p w14:paraId="721BFB0A" w14:textId="77777777" w:rsidR="005E72C6" w:rsidRPr="000718BE" w:rsidRDefault="005E72C6" w:rsidP="006A10D1">
      <w:pPr>
        <w:pStyle w:val="Odstavecseseznamem"/>
        <w:numPr>
          <w:ilvl w:val="0"/>
          <w:numId w:val="10"/>
        </w:numPr>
        <w:spacing w:after="120" w:line="264" w:lineRule="auto"/>
        <w:ind w:left="709"/>
        <w:contextualSpacing/>
        <w:jc w:val="both"/>
        <w:rPr>
          <w:rFonts w:asciiTheme="minorHAnsi" w:hAnsiTheme="minorHAnsi"/>
          <w:sz w:val="24"/>
          <w:szCs w:val="24"/>
        </w:rPr>
      </w:pPr>
      <w:r w:rsidRPr="000718BE">
        <w:rPr>
          <w:rFonts w:asciiTheme="minorHAnsi" w:hAnsiTheme="minorHAnsi"/>
          <w:sz w:val="24"/>
          <w:szCs w:val="24"/>
        </w:rPr>
        <w:t>nesoulad s výstupy Programu;</w:t>
      </w:r>
    </w:p>
    <w:p w14:paraId="367A92AA" w14:textId="77777777" w:rsidR="005E72C6" w:rsidRPr="000718BE" w:rsidRDefault="005E72C6" w:rsidP="006A10D1">
      <w:pPr>
        <w:pStyle w:val="Odstavecseseznamem"/>
        <w:numPr>
          <w:ilvl w:val="0"/>
          <w:numId w:val="10"/>
        </w:numPr>
        <w:spacing w:after="120" w:line="264" w:lineRule="auto"/>
        <w:ind w:left="709"/>
        <w:contextualSpacing/>
        <w:jc w:val="both"/>
        <w:rPr>
          <w:rFonts w:asciiTheme="minorHAnsi" w:hAnsiTheme="minorHAnsi"/>
          <w:sz w:val="24"/>
          <w:szCs w:val="24"/>
        </w:rPr>
      </w:pPr>
      <w:r w:rsidRPr="000718BE">
        <w:rPr>
          <w:rFonts w:asciiTheme="minorHAnsi" w:hAnsiTheme="minorHAnsi"/>
          <w:sz w:val="24"/>
          <w:szCs w:val="24"/>
        </w:rPr>
        <w:t>kvalita řešitelského týmu (obsazení, kvalifikace);</w:t>
      </w:r>
    </w:p>
    <w:p w14:paraId="17594A1E" w14:textId="77777777" w:rsidR="005E72C6" w:rsidRPr="000718BE" w:rsidRDefault="005E72C6" w:rsidP="006A10D1">
      <w:pPr>
        <w:pStyle w:val="Odstavecseseznamem"/>
        <w:numPr>
          <w:ilvl w:val="0"/>
          <w:numId w:val="10"/>
        </w:numPr>
        <w:spacing w:after="120" w:line="264" w:lineRule="auto"/>
        <w:ind w:left="709"/>
        <w:contextualSpacing/>
        <w:jc w:val="both"/>
        <w:rPr>
          <w:rFonts w:asciiTheme="minorHAnsi" w:hAnsiTheme="minorHAnsi"/>
          <w:sz w:val="24"/>
          <w:szCs w:val="24"/>
        </w:rPr>
      </w:pPr>
      <w:r w:rsidRPr="000718BE">
        <w:rPr>
          <w:rFonts w:asciiTheme="minorHAnsi" w:hAnsiTheme="minorHAnsi"/>
          <w:sz w:val="24"/>
          <w:szCs w:val="24"/>
        </w:rPr>
        <w:t>případy, kdy došlo k nestandardn</w:t>
      </w:r>
      <w:r w:rsidR="008641F1" w:rsidRPr="000718BE">
        <w:rPr>
          <w:rFonts w:asciiTheme="minorHAnsi" w:hAnsiTheme="minorHAnsi"/>
          <w:sz w:val="24"/>
          <w:szCs w:val="24"/>
        </w:rPr>
        <w:t xml:space="preserve">ímu chování ze strany příjemce </w:t>
      </w:r>
      <w:r w:rsidRPr="000718BE">
        <w:rPr>
          <w:rFonts w:asciiTheme="minorHAnsi" w:hAnsiTheme="minorHAnsi"/>
          <w:sz w:val="24"/>
          <w:szCs w:val="24"/>
        </w:rPr>
        <w:t xml:space="preserve">nebo na </w:t>
      </w:r>
      <w:r w:rsidR="00056054" w:rsidRPr="000718BE">
        <w:rPr>
          <w:rFonts w:asciiTheme="minorHAnsi" w:hAnsiTheme="minorHAnsi"/>
          <w:sz w:val="24"/>
          <w:szCs w:val="24"/>
        </w:rPr>
        <w:t>podnět ze</w:t>
      </w:r>
      <w:r w:rsidRPr="000718BE">
        <w:rPr>
          <w:rFonts w:asciiTheme="minorHAnsi" w:hAnsiTheme="minorHAnsi"/>
          <w:sz w:val="24"/>
          <w:szCs w:val="24"/>
        </w:rPr>
        <w:t xml:space="preserve"> strany </w:t>
      </w:r>
      <w:r w:rsidR="00704E81" w:rsidRPr="000718BE">
        <w:rPr>
          <w:rFonts w:asciiTheme="minorHAnsi" w:hAnsiTheme="minorHAnsi"/>
          <w:sz w:val="24"/>
          <w:szCs w:val="24"/>
        </w:rPr>
        <w:t xml:space="preserve">dalších </w:t>
      </w:r>
      <w:r w:rsidRPr="000718BE">
        <w:rPr>
          <w:rFonts w:asciiTheme="minorHAnsi" w:hAnsiTheme="minorHAnsi"/>
          <w:sz w:val="24"/>
          <w:szCs w:val="24"/>
        </w:rPr>
        <w:t xml:space="preserve">účastníků projektu či třetích stran. </w:t>
      </w:r>
    </w:p>
    <w:p w14:paraId="577D29E1" w14:textId="77777777" w:rsidR="00B43A7E" w:rsidRPr="000718BE" w:rsidRDefault="005E72C6" w:rsidP="008641F1">
      <w:pPr>
        <w:spacing w:after="120" w:line="264" w:lineRule="auto"/>
        <w:contextualSpacing/>
        <w:jc w:val="both"/>
        <w:rPr>
          <w:rFonts w:asciiTheme="minorHAnsi" w:hAnsiTheme="minorHAnsi"/>
          <w:sz w:val="24"/>
          <w:szCs w:val="24"/>
        </w:rPr>
      </w:pPr>
      <w:r w:rsidRPr="000718BE">
        <w:rPr>
          <w:rFonts w:asciiTheme="minorHAnsi" w:hAnsiTheme="minorHAnsi"/>
          <w:sz w:val="24"/>
          <w:szCs w:val="24"/>
        </w:rPr>
        <w:lastRenderedPageBreak/>
        <w:t xml:space="preserve">Vedle výše uvedených kritérií může </w:t>
      </w:r>
      <w:r w:rsidR="00F83F0A">
        <w:rPr>
          <w:rFonts w:asciiTheme="minorHAnsi" w:hAnsiTheme="minorHAnsi"/>
          <w:sz w:val="24"/>
          <w:szCs w:val="24"/>
        </w:rPr>
        <w:t>NFB</w:t>
      </w:r>
      <w:r w:rsidRPr="000718BE">
        <w:rPr>
          <w:rFonts w:asciiTheme="minorHAnsi" w:hAnsiTheme="minorHAnsi"/>
          <w:sz w:val="24"/>
          <w:szCs w:val="24"/>
        </w:rPr>
        <w:t xml:space="preserve"> </w:t>
      </w:r>
      <w:r w:rsidR="00B43A7E" w:rsidRPr="000718BE">
        <w:rPr>
          <w:rFonts w:asciiTheme="minorHAnsi" w:hAnsiTheme="minorHAnsi"/>
          <w:sz w:val="24"/>
          <w:szCs w:val="24"/>
        </w:rPr>
        <w:t>(</w:t>
      </w:r>
      <w:r w:rsidR="0028058C" w:rsidRPr="000718BE">
        <w:rPr>
          <w:sz w:val="24"/>
          <w:szCs w:val="24"/>
        </w:rPr>
        <w:t>Ú7</w:t>
      </w:r>
      <w:r w:rsidR="00B43A7E" w:rsidRPr="000718BE">
        <w:rPr>
          <w:rFonts w:asciiTheme="minorHAnsi" w:hAnsiTheme="minorHAnsi"/>
          <w:sz w:val="24"/>
          <w:szCs w:val="24"/>
        </w:rPr>
        <w:t xml:space="preserve">) </w:t>
      </w:r>
      <w:r w:rsidRPr="000718BE">
        <w:rPr>
          <w:rFonts w:asciiTheme="minorHAnsi" w:hAnsiTheme="minorHAnsi"/>
          <w:sz w:val="24"/>
          <w:szCs w:val="24"/>
        </w:rPr>
        <w:t>použít další kritéria.</w:t>
      </w:r>
    </w:p>
    <w:p w14:paraId="77BC736D" w14:textId="77777777" w:rsidR="00D8457D" w:rsidRPr="000718BE" w:rsidRDefault="00D8457D" w:rsidP="005E72C6">
      <w:pPr>
        <w:spacing w:after="0" w:line="264" w:lineRule="auto"/>
        <w:jc w:val="both"/>
        <w:rPr>
          <w:rFonts w:asciiTheme="minorHAnsi" w:hAnsiTheme="minorHAnsi"/>
          <w:b/>
          <w:sz w:val="24"/>
          <w:szCs w:val="24"/>
        </w:rPr>
      </w:pPr>
    </w:p>
    <w:p w14:paraId="13A522DF" w14:textId="77777777" w:rsidR="005E72C6" w:rsidRPr="000718BE" w:rsidRDefault="005E72C6" w:rsidP="005E72C6">
      <w:pPr>
        <w:spacing w:after="0" w:line="264" w:lineRule="auto"/>
        <w:jc w:val="both"/>
        <w:rPr>
          <w:rFonts w:asciiTheme="minorHAnsi" w:hAnsiTheme="minorHAnsi"/>
          <w:b/>
          <w:sz w:val="24"/>
          <w:szCs w:val="24"/>
        </w:rPr>
      </w:pPr>
      <w:r w:rsidRPr="000718BE">
        <w:rPr>
          <w:rFonts w:asciiTheme="minorHAnsi" w:hAnsiTheme="minorHAnsi"/>
          <w:b/>
          <w:sz w:val="24"/>
          <w:szCs w:val="24"/>
        </w:rPr>
        <w:t>Tabulka 3: Plán monitoringu a kontroly na úrovni projektů</w:t>
      </w:r>
    </w:p>
    <w:tbl>
      <w:tblPr>
        <w:tblW w:w="10597" w:type="dxa"/>
        <w:tblInd w:w="-85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A0" w:firstRow="1" w:lastRow="0" w:firstColumn="1" w:lastColumn="0" w:noHBand="0" w:noVBand="0"/>
      </w:tblPr>
      <w:tblGrid>
        <w:gridCol w:w="1384"/>
        <w:gridCol w:w="1701"/>
        <w:gridCol w:w="1701"/>
        <w:gridCol w:w="1417"/>
        <w:gridCol w:w="1985"/>
        <w:gridCol w:w="1276"/>
        <w:gridCol w:w="1133"/>
      </w:tblGrid>
      <w:tr w:rsidR="000718BE" w:rsidRPr="000718BE" w14:paraId="5C1B68D3" w14:textId="77777777" w:rsidTr="00B16DAF">
        <w:trPr>
          <w:trHeight w:val="980"/>
        </w:trPr>
        <w:tc>
          <w:tcPr>
            <w:tcW w:w="1384" w:type="dxa"/>
            <w:shd w:val="clear" w:color="auto" w:fill="DBE5F1" w:themeFill="accent1" w:themeFillTint="33"/>
            <w:vAlign w:val="center"/>
          </w:tcPr>
          <w:p w14:paraId="41378BAB" w14:textId="77777777" w:rsidR="00B16DAF" w:rsidRPr="000718BE" w:rsidRDefault="00B16DAF" w:rsidP="00F70BA8">
            <w:pPr>
              <w:spacing w:after="0" w:line="264" w:lineRule="auto"/>
              <w:jc w:val="center"/>
              <w:rPr>
                <w:rFonts w:asciiTheme="minorHAnsi" w:hAnsiTheme="minorHAnsi"/>
                <w:b/>
                <w:bCs/>
                <w:noProof/>
                <w:sz w:val="20"/>
                <w:szCs w:val="20"/>
              </w:rPr>
            </w:pPr>
            <w:r w:rsidRPr="000718BE">
              <w:rPr>
                <w:rFonts w:asciiTheme="minorHAnsi" w:hAnsiTheme="minorHAnsi"/>
                <w:b/>
                <w:bCs/>
                <w:noProof/>
                <w:sz w:val="20"/>
                <w:szCs w:val="20"/>
              </w:rPr>
              <w:t>Typ kontroly</w:t>
            </w:r>
          </w:p>
        </w:tc>
        <w:tc>
          <w:tcPr>
            <w:tcW w:w="1701" w:type="dxa"/>
            <w:shd w:val="clear" w:color="auto" w:fill="DBE5F1" w:themeFill="accent1" w:themeFillTint="33"/>
            <w:vAlign w:val="center"/>
          </w:tcPr>
          <w:p w14:paraId="0AF603FA" w14:textId="77777777" w:rsidR="00B16DAF" w:rsidRPr="000718BE" w:rsidRDefault="00B16DAF" w:rsidP="00AE13E9">
            <w:pPr>
              <w:spacing w:after="0" w:line="264" w:lineRule="auto"/>
              <w:jc w:val="center"/>
              <w:rPr>
                <w:rFonts w:asciiTheme="minorHAnsi" w:hAnsiTheme="minorHAnsi"/>
                <w:b/>
                <w:bCs/>
                <w:noProof/>
                <w:sz w:val="20"/>
                <w:szCs w:val="20"/>
              </w:rPr>
            </w:pPr>
          </w:p>
          <w:p w14:paraId="1B035408" w14:textId="77777777" w:rsidR="00B16DAF" w:rsidRPr="000718BE" w:rsidRDefault="00B16DAF" w:rsidP="00AE13E9">
            <w:pPr>
              <w:spacing w:after="0" w:line="264" w:lineRule="auto"/>
              <w:jc w:val="center"/>
              <w:rPr>
                <w:rFonts w:asciiTheme="minorHAnsi" w:hAnsiTheme="minorHAnsi"/>
                <w:b/>
                <w:bCs/>
                <w:noProof/>
                <w:sz w:val="20"/>
                <w:szCs w:val="20"/>
              </w:rPr>
            </w:pPr>
            <w:r w:rsidRPr="000718BE">
              <w:rPr>
                <w:rFonts w:asciiTheme="minorHAnsi" w:hAnsiTheme="minorHAnsi"/>
                <w:b/>
                <w:bCs/>
                <w:noProof/>
                <w:sz w:val="20"/>
                <w:szCs w:val="20"/>
              </w:rPr>
              <w:t>Monitorovací aktivity</w:t>
            </w:r>
          </w:p>
        </w:tc>
        <w:tc>
          <w:tcPr>
            <w:tcW w:w="1701" w:type="dxa"/>
            <w:shd w:val="clear" w:color="auto" w:fill="DBE5F1" w:themeFill="accent1" w:themeFillTint="33"/>
            <w:vAlign w:val="center"/>
          </w:tcPr>
          <w:p w14:paraId="69BB71F3" w14:textId="77777777" w:rsidR="00B16DAF" w:rsidRPr="000718BE" w:rsidRDefault="00B16DAF" w:rsidP="00AE13E9">
            <w:pPr>
              <w:spacing w:after="0" w:line="264" w:lineRule="auto"/>
              <w:jc w:val="center"/>
              <w:rPr>
                <w:rFonts w:asciiTheme="minorHAnsi" w:hAnsiTheme="minorHAnsi"/>
                <w:b/>
                <w:bCs/>
                <w:noProof/>
                <w:sz w:val="20"/>
                <w:szCs w:val="20"/>
              </w:rPr>
            </w:pPr>
            <w:r w:rsidRPr="000718BE">
              <w:rPr>
                <w:rFonts w:asciiTheme="minorHAnsi" w:hAnsiTheme="minorHAnsi"/>
                <w:b/>
                <w:bCs/>
                <w:noProof/>
                <w:sz w:val="20"/>
                <w:szCs w:val="20"/>
              </w:rPr>
              <w:t>Počet/podíl projektů, které budou kontrolovány</w:t>
            </w:r>
          </w:p>
        </w:tc>
        <w:tc>
          <w:tcPr>
            <w:tcW w:w="1417" w:type="dxa"/>
            <w:shd w:val="clear" w:color="auto" w:fill="DBE5F1" w:themeFill="accent1" w:themeFillTint="33"/>
            <w:vAlign w:val="center"/>
          </w:tcPr>
          <w:p w14:paraId="570F5636" w14:textId="77777777" w:rsidR="00B16DAF" w:rsidRPr="000718BE" w:rsidRDefault="00B16DAF" w:rsidP="00AE13E9">
            <w:pPr>
              <w:spacing w:after="0" w:line="264" w:lineRule="auto"/>
              <w:jc w:val="center"/>
              <w:rPr>
                <w:rFonts w:asciiTheme="minorHAnsi" w:hAnsiTheme="minorHAnsi"/>
                <w:b/>
                <w:bCs/>
                <w:noProof/>
                <w:sz w:val="20"/>
                <w:szCs w:val="20"/>
              </w:rPr>
            </w:pPr>
          </w:p>
          <w:p w14:paraId="026B34C8" w14:textId="77777777" w:rsidR="00B16DAF" w:rsidRPr="000718BE" w:rsidRDefault="00B16DAF" w:rsidP="00AE13E9">
            <w:pPr>
              <w:spacing w:after="0" w:line="264" w:lineRule="auto"/>
              <w:jc w:val="center"/>
              <w:rPr>
                <w:rFonts w:asciiTheme="minorHAnsi" w:hAnsiTheme="minorHAnsi"/>
                <w:b/>
                <w:bCs/>
                <w:noProof/>
                <w:sz w:val="20"/>
                <w:szCs w:val="20"/>
              </w:rPr>
            </w:pPr>
            <w:r w:rsidRPr="000718BE">
              <w:rPr>
                <w:rFonts w:asciiTheme="minorHAnsi" w:hAnsiTheme="minorHAnsi"/>
                <w:b/>
                <w:bCs/>
                <w:noProof/>
                <w:sz w:val="20"/>
                <w:szCs w:val="20"/>
              </w:rPr>
              <w:t>Kdy</w:t>
            </w:r>
          </w:p>
        </w:tc>
        <w:tc>
          <w:tcPr>
            <w:tcW w:w="1985" w:type="dxa"/>
            <w:shd w:val="clear" w:color="auto" w:fill="DBE5F1" w:themeFill="accent1" w:themeFillTint="33"/>
            <w:vAlign w:val="center"/>
          </w:tcPr>
          <w:p w14:paraId="65D483FE" w14:textId="77777777" w:rsidR="00B16DAF" w:rsidRPr="000718BE" w:rsidRDefault="00B16DAF" w:rsidP="00AE13E9">
            <w:pPr>
              <w:spacing w:after="0" w:line="264" w:lineRule="auto"/>
              <w:jc w:val="center"/>
              <w:rPr>
                <w:rFonts w:asciiTheme="minorHAnsi" w:hAnsiTheme="minorHAnsi"/>
                <w:b/>
                <w:bCs/>
                <w:noProof/>
                <w:sz w:val="20"/>
                <w:szCs w:val="20"/>
              </w:rPr>
            </w:pPr>
          </w:p>
          <w:p w14:paraId="24D88EFB" w14:textId="77777777" w:rsidR="00B16DAF" w:rsidRPr="000718BE" w:rsidRDefault="00B16DAF" w:rsidP="00AE13E9">
            <w:pPr>
              <w:spacing w:after="0" w:line="264" w:lineRule="auto"/>
              <w:jc w:val="center"/>
              <w:rPr>
                <w:rFonts w:asciiTheme="minorHAnsi" w:hAnsiTheme="minorHAnsi"/>
                <w:b/>
                <w:bCs/>
                <w:noProof/>
                <w:sz w:val="20"/>
                <w:szCs w:val="20"/>
              </w:rPr>
            </w:pPr>
            <w:r w:rsidRPr="000718BE">
              <w:rPr>
                <w:rFonts w:asciiTheme="minorHAnsi" w:hAnsiTheme="minorHAnsi"/>
                <w:b/>
                <w:bCs/>
                <w:noProof/>
                <w:sz w:val="20"/>
                <w:szCs w:val="20"/>
              </w:rPr>
              <w:t>Předmět monitorování</w:t>
            </w:r>
          </w:p>
        </w:tc>
        <w:tc>
          <w:tcPr>
            <w:tcW w:w="1276" w:type="dxa"/>
            <w:shd w:val="clear" w:color="auto" w:fill="DBE5F1" w:themeFill="accent1" w:themeFillTint="33"/>
            <w:vAlign w:val="center"/>
          </w:tcPr>
          <w:p w14:paraId="22F1E649" w14:textId="77777777" w:rsidR="00B16DAF" w:rsidRPr="000718BE" w:rsidRDefault="00B16DAF" w:rsidP="00AE13E9">
            <w:pPr>
              <w:spacing w:after="0" w:line="264" w:lineRule="auto"/>
              <w:jc w:val="center"/>
              <w:rPr>
                <w:rFonts w:asciiTheme="minorHAnsi" w:hAnsiTheme="minorHAnsi"/>
                <w:b/>
                <w:bCs/>
                <w:noProof/>
                <w:sz w:val="20"/>
                <w:szCs w:val="20"/>
              </w:rPr>
            </w:pPr>
          </w:p>
          <w:p w14:paraId="351C53B7" w14:textId="77777777" w:rsidR="00B16DAF" w:rsidRPr="000718BE" w:rsidRDefault="00B16DAF" w:rsidP="00AE13E9">
            <w:pPr>
              <w:spacing w:after="0" w:line="264" w:lineRule="auto"/>
              <w:jc w:val="center"/>
              <w:rPr>
                <w:rFonts w:asciiTheme="minorHAnsi" w:hAnsiTheme="minorHAnsi"/>
                <w:b/>
                <w:bCs/>
                <w:noProof/>
                <w:sz w:val="20"/>
                <w:szCs w:val="20"/>
              </w:rPr>
            </w:pPr>
            <w:r w:rsidRPr="000718BE">
              <w:rPr>
                <w:rFonts w:asciiTheme="minorHAnsi" w:hAnsiTheme="minorHAnsi"/>
                <w:b/>
                <w:bCs/>
                <w:noProof/>
                <w:sz w:val="20"/>
                <w:szCs w:val="20"/>
              </w:rPr>
              <w:t>Rok</w:t>
            </w:r>
          </w:p>
        </w:tc>
        <w:tc>
          <w:tcPr>
            <w:tcW w:w="1133" w:type="dxa"/>
            <w:shd w:val="clear" w:color="auto" w:fill="DBE5F1" w:themeFill="accent1" w:themeFillTint="33"/>
            <w:vAlign w:val="center"/>
          </w:tcPr>
          <w:p w14:paraId="1AC45B1D" w14:textId="77777777" w:rsidR="00B16DAF" w:rsidRPr="000718BE" w:rsidRDefault="00B16DAF" w:rsidP="00AE13E9">
            <w:pPr>
              <w:spacing w:after="0" w:line="264" w:lineRule="auto"/>
              <w:jc w:val="center"/>
              <w:rPr>
                <w:rFonts w:asciiTheme="minorHAnsi" w:hAnsiTheme="minorHAnsi"/>
                <w:b/>
                <w:bCs/>
                <w:noProof/>
                <w:sz w:val="20"/>
                <w:szCs w:val="20"/>
              </w:rPr>
            </w:pPr>
          </w:p>
          <w:p w14:paraId="79E833E2" w14:textId="77777777" w:rsidR="00B16DAF" w:rsidRPr="000718BE" w:rsidRDefault="00B16DAF" w:rsidP="00AE13E9">
            <w:pPr>
              <w:spacing w:after="0" w:line="264" w:lineRule="auto"/>
              <w:jc w:val="center"/>
              <w:rPr>
                <w:rFonts w:asciiTheme="minorHAnsi" w:hAnsiTheme="minorHAnsi"/>
                <w:b/>
                <w:bCs/>
                <w:noProof/>
                <w:sz w:val="20"/>
                <w:szCs w:val="20"/>
              </w:rPr>
            </w:pPr>
            <w:r w:rsidRPr="000718BE">
              <w:rPr>
                <w:rFonts w:asciiTheme="minorHAnsi" w:hAnsiTheme="minorHAnsi"/>
                <w:b/>
                <w:bCs/>
                <w:noProof/>
                <w:sz w:val="20"/>
                <w:szCs w:val="20"/>
              </w:rPr>
              <w:t>Odpově-dnost</w:t>
            </w:r>
          </w:p>
        </w:tc>
      </w:tr>
      <w:tr w:rsidR="000718BE" w:rsidRPr="000718BE" w14:paraId="320AD4D3" w14:textId="77777777" w:rsidTr="00B16DAF">
        <w:trPr>
          <w:trHeight w:val="1207"/>
        </w:trPr>
        <w:tc>
          <w:tcPr>
            <w:tcW w:w="1384" w:type="dxa"/>
            <w:vAlign w:val="center"/>
          </w:tcPr>
          <w:p w14:paraId="22914D15" w14:textId="77777777" w:rsidR="00B16DAF" w:rsidRPr="000718BE" w:rsidRDefault="00B16DAF" w:rsidP="00F70BA8">
            <w:pPr>
              <w:spacing w:after="0" w:line="264" w:lineRule="auto"/>
              <w:jc w:val="center"/>
              <w:rPr>
                <w:rFonts w:asciiTheme="minorHAnsi" w:hAnsiTheme="minorHAnsi"/>
                <w:bCs/>
                <w:noProof/>
                <w:sz w:val="20"/>
                <w:szCs w:val="20"/>
              </w:rPr>
            </w:pPr>
            <w:r w:rsidRPr="000718BE">
              <w:rPr>
                <w:rFonts w:asciiTheme="minorHAnsi" w:hAnsiTheme="minorHAnsi"/>
                <w:bCs/>
                <w:noProof/>
                <w:sz w:val="20"/>
                <w:szCs w:val="20"/>
              </w:rPr>
              <w:t>Průběžná řídící kontrola</w:t>
            </w:r>
          </w:p>
        </w:tc>
        <w:tc>
          <w:tcPr>
            <w:tcW w:w="1701" w:type="dxa"/>
            <w:vAlign w:val="center"/>
          </w:tcPr>
          <w:p w14:paraId="3B46DDB8" w14:textId="77777777" w:rsidR="00B16DAF" w:rsidRPr="000718BE" w:rsidRDefault="00B16DAF" w:rsidP="00AE13E9">
            <w:pPr>
              <w:spacing w:after="0" w:line="264" w:lineRule="auto"/>
              <w:jc w:val="center"/>
              <w:rPr>
                <w:rFonts w:asciiTheme="minorHAnsi" w:hAnsiTheme="minorHAnsi"/>
                <w:bCs/>
                <w:noProof/>
                <w:sz w:val="20"/>
                <w:szCs w:val="20"/>
              </w:rPr>
            </w:pPr>
            <w:r w:rsidRPr="000718BE">
              <w:rPr>
                <w:rFonts w:asciiTheme="minorHAnsi" w:hAnsiTheme="minorHAnsi"/>
                <w:bCs/>
                <w:noProof/>
                <w:sz w:val="20"/>
                <w:szCs w:val="20"/>
              </w:rPr>
              <w:t>Kontrola průběžných zpráv (PEZ)</w:t>
            </w:r>
          </w:p>
        </w:tc>
        <w:tc>
          <w:tcPr>
            <w:tcW w:w="1701" w:type="dxa"/>
            <w:vAlign w:val="center"/>
          </w:tcPr>
          <w:p w14:paraId="28B4B370" w14:textId="77777777" w:rsidR="00B16DAF" w:rsidRPr="000718BE" w:rsidRDefault="00B16DAF" w:rsidP="00AE13E9">
            <w:pPr>
              <w:spacing w:after="0" w:line="264" w:lineRule="auto"/>
              <w:jc w:val="center"/>
              <w:rPr>
                <w:rFonts w:asciiTheme="minorHAnsi" w:hAnsiTheme="minorHAnsi"/>
                <w:bCs/>
                <w:noProof/>
                <w:sz w:val="20"/>
                <w:szCs w:val="20"/>
              </w:rPr>
            </w:pPr>
            <w:r w:rsidRPr="000718BE">
              <w:rPr>
                <w:rFonts w:asciiTheme="minorHAnsi" w:hAnsiTheme="minorHAnsi"/>
                <w:bCs/>
                <w:noProof/>
                <w:sz w:val="20"/>
                <w:szCs w:val="20"/>
              </w:rPr>
              <w:t>100 %</w:t>
            </w:r>
          </w:p>
        </w:tc>
        <w:tc>
          <w:tcPr>
            <w:tcW w:w="1417" w:type="dxa"/>
            <w:vAlign w:val="center"/>
          </w:tcPr>
          <w:p w14:paraId="37549020" w14:textId="77777777" w:rsidR="00B16DAF" w:rsidRPr="000718BE" w:rsidRDefault="00B16DAF" w:rsidP="00AE13E9">
            <w:pPr>
              <w:spacing w:after="0" w:line="264" w:lineRule="auto"/>
              <w:jc w:val="center"/>
              <w:rPr>
                <w:rFonts w:asciiTheme="minorHAnsi" w:hAnsiTheme="minorHAnsi"/>
                <w:bCs/>
                <w:noProof/>
                <w:sz w:val="20"/>
                <w:szCs w:val="20"/>
              </w:rPr>
            </w:pPr>
            <w:r w:rsidRPr="000718BE">
              <w:rPr>
                <w:rFonts w:asciiTheme="minorHAnsi" w:hAnsiTheme="minorHAnsi"/>
                <w:bCs/>
                <w:noProof/>
                <w:sz w:val="20"/>
                <w:szCs w:val="20"/>
              </w:rPr>
              <w:t>V průběhu  realizace projektu</w:t>
            </w:r>
          </w:p>
        </w:tc>
        <w:tc>
          <w:tcPr>
            <w:tcW w:w="1985" w:type="dxa"/>
            <w:vAlign w:val="center"/>
          </w:tcPr>
          <w:p w14:paraId="4229FD8E" w14:textId="77777777" w:rsidR="00B16DAF" w:rsidRPr="000718BE" w:rsidRDefault="00B16DAF" w:rsidP="00AE13E9">
            <w:pPr>
              <w:spacing w:after="0" w:line="264" w:lineRule="auto"/>
              <w:jc w:val="center"/>
              <w:rPr>
                <w:rFonts w:asciiTheme="minorHAnsi" w:hAnsiTheme="minorHAnsi"/>
                <w:bCs/>
                <w:noProof/>
                <w:sz w:val="20"/>
                <w:szCs w:val="20"/>
              </w:rPr>
            </w:pPr>
            <w:r w:rsidRPr="000718BE">
              <w:rPr>
                <w:rFonts w:asciiTheme="minorHAnsi" w:hAnsiTheme="minorHAnsi"/>
                <w:bCs/>
                <w:noProof/>
                <w:sz w:val="20"/>
                <w:szCs w:val="20"/>
              </w:rPr>
              <w:t>Průběžná zpráva – finanční                       a obsahové aspekty  a časový rámec</w:t>
            </w:r>
          </w:p>
        </w:tc>
        <w:tc>
          <w:tcPr>
            <w:tcW w:w="1276" w:type="dxa"/>
            <w:vAlign w:val="center"/>
          </w:tcPr>
          <w:p w14:paraId="5FF119EF" w14:textId="77777777" w:rsidR="00B16DAF" w:rsidRPr="000718BE" w:rsidRDefault="00B16DAF" w:rsidP="00AE13E9">
            <w:pPr>
              <w:spacing w:after="0" w:line="264" w:lineRule="auto"/>
              <w:jc w:val="center"/>
              <w:rPr>
                <w:rFonts w:asciiTheme="minorHAnsi" w:hAnsiTheme="minorHAnsi"/>
                <w:bCs/>
                <w:noProof/>
                <w:sz w:val="20"/>
                <w:szCs w:val="20"/>
              </w:rPr>
            </w:pPr>
            <w:r w:rsidRPr="000718BE">
              <w:rPr>
                <w:rFonts w:asciiTheme="minorHAnsi" w:hAnsiTheme="minorHAnsi"/>
                <w:bCs/>
                <w:noProof/>
                <w:sz w:val="20"/>
                <w:szCs w:val="20"/>
              </w:rPr>
              <w:t>2015-2023</w:t>
            </w:r>
          </w:p>
        </w:tc>
        <w:tc>
          <w:tcPr>
            <w:tcW w:w="1133" w:type="dxa"/>
            <w:vAlign w:val="center"/>
          </w:tcPr>
          <w:p w14:paraId="3F7CCE80" w14:textId="77777777" w:rsidR="00B16DAF" w:rsidRPr="000718BE" w:rsidRDefault="00B16DAF" w:rsidP="00642441">
            <w:pPr>
              <w:spacing w:after="0" w:line="264" w:lineRule="auto"/>
              <w:jc w:val="center"/>
              <w:rPr>
                <w:rFonts w:asciiTheme="minorHAnsi" w:hAnsiTheme="minorHAnsi"/>
                <w:bCs/>
                <w:noProof/>
                <w:sz w:val="20"/>
                <w:szCs w:val="20"/>
              </w:rPr>
            </w:pPr>
            <w:r w:rsidRPr="000718BE">
              <w:rPr>
                <w:rFonts w:asciiTheme="minorHAnsi" w:hAnsiTheme="minorHAnsi"/>
                <w:bCs/>
                <w:noProof/>
                <w:sz w:val="20"/>
                <w:szCs w:val="20"/>
              </w:rPr>
              <w:t xml:space="preserve">Ú1 , OPO, </w:t>
            </w:r>
          </w:p>
        </w:tc>
      </w:tr>
      <w:tr w:rsidR="000718BE" w:rsidRPr="000718BE" w14:paraId="316B350F" w14:textId="77777777" w:rsidTr="00B16DAF">
        <w:trPr>
          <w:trHeight w:val="1250"/>
        </w:trPr>
        <w:tc>
          <w:tcPr>
            <w:tcW w:w="1384" w:type="dxa"/>
            <w:vAlign w:val="center"/>
          </w:tcPr>
          <w:p w14:paraId="649371B3" w14:textId="77777777" w:rsidR="00B16DAF" w:rsidRPr="000718BE" w:rsidRDefault="00B16DAF" w:rsidP="00F70BA8">
            <w:pPr>
              <w:spacing w:after="0" w:line="264" w:lineRule="auto"/>
              <w:jc w:val="center"/>
              <w:rPr>
                <w:rFonts w:asciiTheme="minorHAnsi" w:hAnsiTheme="minorHAnsi"/>
                <w:bCs/>
                <w:noProof/>
                <w:sz w:val="20"/>
                <w:szCs w:val="20"/>
              </w:rPr>
            </w:pPr>
            <w:r w:rsidRPr="000718BE">
              <w:rPr>
                <w:rFonts w:asciiTheme="minorHAnsi" w:hAnsiTheme="minorHAnsi"/>
                <w:bCs/>
                <w:noProof/>
                <w:sz w:val="20"/>
                <w:szCs w:val="20"/>
              </w:rPr>
              <w:t>Následná řídící kontrola</w:t>
            </w:r>
          </w:p>
        </w:tc>
        <w:tc>
          <w:tcPr>
            <w:tcW w:w="1701" w:type="dxa"/>
            <w:vAlign w:val="center"/>
          </w:tcPr>
          <w:p w14:paraId="077DD212" w14:textId="77777777" w:rsidR="00B16DAF" w:rsidRPr="000718BE" w:rsidRDefault="00B16DAF" w:rsidP="00AE13E9">
            <w:pPr>
              <w:spacing w:after="0" w:line="264" w:lineRule="auto"/>
              <w:jc w:val="center"/>
              <w:rPr>
                <w:rFonts w:asciiTheme="minorHAnsi" w:hAnsiTheme="minorHAnsi"/>
                <w:bCs/>
                <w:noProof/>
                <w:sz w:val="20"/>
                <w:szCs w:val="20"/>
              </w:rPr>
            </w:pPr>
            <w:r w:rsidRPr="000718BE">
              <w:rPr>
                <w:rFonts w:asciiTheme="minorHAnsi" w:hAnsiTheme="minorHAnsi"/>
                <w:bCs/>
                <w:noProof/>
                <w:sz w:val="20"/>
                <w:szCs w:val="20"/>
              </w:rPr>
              <w:t>Kontrola</w:t>
            </w:r>
          </w:p>
          <w:p w14:paraId="00F0C18D" w14:textId="77777777" w:rsidR="00B16DAF" w:rsidRPr="000718BE" w:rsidRDefault="00B16DAF" w:rsidP="00AE13E9">
            <w:pPr>
              <w:spacing w:after="0" w:line="264" w:lineRule="auto"/>
              <w:jc w:val="center"/>
              <w:rPr>
                <w:rFonts w:asciiTheme="minorHAnsi" w:hAnsiTheme="minorHAnsi"/>
                <w:bCs/>
                <w:noProof/>
                <w:sz w:val="20"/>
                <w:szCs w:val="20"/>
              </w:rPr>
            </w:pPr>
            <w:r w:rsidRPr="000718BE">
              <w:rPr>
                <w:rFonts w:asciiTheme="minorHAnsi" w:hAnsiTheme="minorHAnsi"/>
                <w:bCs/>
                <w:noProof/>
                <w:sz w:val="20"/>
                <w:szCs w:val="20"/>
              </w:rPr>
              <w:t>závěrečných zpráv (ZAZ)</w:t>
            </w:r>
          </w:p>
        </w:tc>
        <w:tc>
          <w:tcPr>
            <w:tcW w:w="1701" w:type="dxa"/>
            <w:vAlign w:val="center"/>
          </w:tcPr>
          <w:p w14:paraId="2F3DFCDD" w14:textId="77777777" w:rsidR="00B16DAF" w:rsidRPr="000718BE" w:rsidRDefault="00B16DAF" w:rsidP="00AE13E9">
            <w:pPr>
              <w:spacing w:after="0" w:line="264" w:lineRule="auto"/>
              <w:jc w:val="center"/>
              <w:rPr>
                <w:rFonts w:asciiTheme="minorHAnsi" w:hAnsiTheme="minorHAnsi"/>
                <w:bCs/>
                <w:noProof/>
                <w:sz w:val="20"/>
                <w:szCs w:val="20"/>
              </w:rPr>
            </w:pPr>
            <w:r w:rsidRPr="000718BE">
              <w:rPr>
                <w:rFonts w:asciiTheme="minorHAnsi" w:hAnsiTheme="minorHAnsi"/>
                <w:bCs/>
                <w:noProof/>
                <w:sz w:val="20"/>
                <w:szCs w:val="20"/>
              </w:rPr>
              <w:t>100 %</w:t>
            </w:r>
          </w:p>
        </w:tc>
        <w:tc>
          <w:tcPr>
            <w:tcW w:w="1417" w:type="dxa"/>
            <w:vAlign w:val="center"/>
          </w:tcPr>
          <w:p w14:paraId="781A7E6D" w14:textId="77777777" w:rsidR="00B16DAF" w:rsidRPr="000718BE" w:rsidRDefault="00B16DAF" w:rsidP="00AE13E9">
            <w:pPr>
              <w:spacing w:after="0" w:line="264" w:lineRule="auto"/>
              <w:jc w:val="center"/>
              <w:rPr>
                <w:rFonts w:asciiTheme="minorHAnsi" w:hAnsiTheme="minorHAnsi"/>
                <w:bCs/>
                <w:noProof/>
                <w:sz w:val="20"/>
                <w:szCs w:val="20"/>
              </w:rPr>
            </w:pPr>
            <w:r w:rsidRPr="000718BE">
              <w:rPr>
                <w:rFonts w:asciiTheme="minorHAnsi" w:hAnsiTheme="minorHAnsi"/>
                <w:bCs/>
                <w:noProof/>
                <w:sz w:val="20"/>
                <w:szCs w:val="20"/>
              </w:rPr>
              <w:t>Po ukončení realizace projektu</w:t>
            </w:r>
          </w:p>
        </w:tc>
        <w:tc>
          <w:tcPr>
            <w:tcW w:w="1985" w:type="dxa"/>
            <w:vAlign w:val="center"/>
          </w:tcPr>
          <w:p w14:paraId="2B7126A1" w14:textId="77777777" w:rsidR="00B16DAF" w:rsidRPr="000718BE" w:rsidRDefault="00B16DAF" w:rsidP="00AE13E9">
            <w:pPr>
              <w:spacing w:after="0" w:line="264" w:lineRule="auto"/>
              <w:jc w:val="center"/>
              <w:rPr>
                <w:rFonts w:asciiTheme="minorHAnsi" w:hAnsiTheme="minorHAnsi"/>
                <w:bCs/>
                <w:noProof/>
                <w:sz w:val="20"/>
                <w:szCs w:val="20"/>
              </w:rPr>
            </w:pPr>
            <w:r w:rsidRPr="000718BE">
              <w:rPr>
                <w:rFonts w:asciiTheme="minorHAnsi" w:hAnsiTheme="minorHAnsi"/>
                <w:bCs/>
                <w:noProof/>
                <w:sz w:val="20"/>
                <w:szCs w:val="20"/>
              </w:rPr>
              <w:t>Závěrečná zpráva – finanční                       a obsahové aspekty</w:t>
            </w:r>
          </w:p>
        </w:tc>
        <w:tc>
          <w:tcPr>
            <w:tcW w:w="1276" w:type="dxa"/>
            <w:vAlign w:val="center"/>
          </w:tcPr>
          <w:p w14:paraId="2EE3B67F" w14:textId="77777777" w:rsidR="00B16DAF" w:rsidRPr="000718BE" w:rsidRDefault="00B16DAF" w:rsidP="00AE13E9">
            <w:pPr>
              <w:spacing w:after="0" w:line="264" w:lineRule="auto"/>
              <w:jc w:val="center"/>
              <w:rPr>
                <w:rFonts w:asciiTheme="minorHAnsi" w:hAnsiTheme="minorHAnsi"/>
                <w:bCs/>
                <w:noProof/>
                <w:sz w:val="20"/>
                <w:szCs w:val="20"/>
              </w:rPr>
            </w:pPr>
          </w:p>
          <w:p w14:paraId="70DCEEF7" w14:textId="77777777" w:rsidR="00B16DAF" w:rsidRPr="000718BE" w:rsidRDefault="00B16DAF" w:rsidP="00AE13E9">
            <w:pPr>
              <w:spacing w:after="0" w:line="264" w:lineRule="auto"/>
              <w:jc w:val="center"/>
              <w:rPr>
                <w:rFonts w:asciiTheme="minorHAnsi" w:hAnsiTheme="minorHAnsi"/>
                <w:bCs/>
                <w:noProof/>
                <w:sz w:val="20"/>
                <w:szCs w:val="20"/>
              </w:rPr>
            </w:pPr>
            <w:r w:rsidRPr="000718BE">
              <w:rPr>
                <w:rFonts w:asciiTheme="minorHAnsi" w:hAnsiTheme="minorHAnsi"/>
                <w:bCs/>
                <w:noProof/>
                <w:sz w:val="20"/>
                <w:szCs w:val="20"/>
              </w:rPr>
              <w:t>2017-2024</w:t>
            </w:r>
          </w:p>
        </w:tc>
        <w:tc>
          <w:tcPr>
            <w:tcW w:w="1133" w:type="dxa"/>
            <w:vAlign w:val="center"/>
          </w:tcPr>
          <w:p w14:paraId="66C868D9" w14:textId="77777777" w:rsidR="00B16DAF" w:rsidRPr="000718BE" w:rsidRDefault="00B16DAF" w:rsidP="00642441">
            <w:pPr>
              <w:spacing w:after="0" w:line="264" w:lineRule="auto"/>
              <w:jc w:val="center"/>
              <w:rPr>
                <w:rFonts w:asciiTheme="minorHAnsi" w:hAnsiTheme="minorHAnsi"/>
                <w:bCs/>
                <w:noProof/>
                <w:sz w:val="20"/>
                <w:szCs w:val="20"/>
              </w:rPr>
            </w:pPr>
            <w:r w:rsidRPr="000718BE">
              <w:rPr>
                <w:rFonts w:asciiTheme="minorHAnsi" w:hAnsiTheme="minorHAnsi"/>
                <w:bCs/>
                <w:noProof/>
                <w:sz w:val="20"/>
                <w:szCs w:val="20"/>
              </w:rPr>
              <w:t xml:space="preserve">Ú1, OPO, </w:t>
            </w:r>
          </w:p>
        </w:tc>
      </w:tr>
      <w:tr w:rsidR="000718BE" w:rsidRPr="000718BE" w14:paraId="799679E3" w14:textId="77777777" w:rsidTr="00B16DAF">
        <w:trPr>
          <w:trHeight w:val="1114"/>
        </w:trPr>
        <w:tc>
          <w:tcPr>
            <w:tcW w:w="1384" w:type="dxa"/>
            <w:vAlign w:val="center"/>
          </w:tcPr>
          <w:p w14:paraId="78DF4D53" w14:textId="77777777" w:rsidR="00B16DAF" w:rsidRPr="000718BE" w:rsidRDefault="00B16DAF" w:rsidP="00F70BA8">
            <w:pPr>
              <w:spacing w:after="0" w:line="264" w:lineRule="auto"/>
              <w:jc w:val="center"/>
              <w:rPr>
                <w:rFonts w:asciiTheme="minorHAnsi" w:hAnsiTheme="minorHAnsi"/>
                <w:bCs/>
                <w:noProof/>
                <w:sz w:val="20"/>
                <w:szCs w:val="20"/>
              </w:rPr>
            </w:pPr>
            <w:r w:rsidRPr="000718BE">
              <w:rPr>
                <w:rFonts w:asciiTheme="minorHAnsi" w:hAnsiTheme="minorHAnsi"/>
                <w:bCs/>
                <w:noProof/>
                <w:sz w:val="20"/>
                <w:szCs w:val="20"/>
              </w:rPr>
              <w:t>Veřejnosprávní kontrola</w:t>
            </w:r>
          </w:p>
        </w:tc>
        <w:tc>
          <w:tcPr>
            <w:tcW w:w="1701" w:type="dxa"/>
            <w:vAlign w:val="center"/>
          </w:tcPr>
          <w:p w14:paraId="29A650EE" w14:textId="77777777" w:rsidR="00B16DAF" w:rsidRPr="000718BE" w:rsidRDefault="00B16DAF" w:rsidP="00AE13E9">
            <w:pPr>
              <w:spacing w:after="0" w:line="264" w:lineRule="auto"/>
              <w:jc w:val="center"/>
              <w:rPr>
                <w:rFonts w:asciiTheme="minorHAnsi" w:hAnsiTheme="minorHAnsi"/>
                <w:bCs/>
                <w:noProof/>
                <w:sz w:val="20"/>
                <w:szCs w:val="20"/>
              </w:rPr>
            </w:pPr>
            <w:r w:rsidRPr="000718BE">
              <w:rPr>
                <w:rFonts w:asciiTheme="minorHAnsi" w:hAnsiTheme="minorHAnsi"/>
                <w:bCs/>
                <w:noProof/>
                <w:sz w:val="20"/>
                <w:szCs w:val="20"/>
              </w:rPr>
              <w:t>Kontrola             na místě</w:t>
            </w:r>
          </w:p>
        </w:tc>
        <w:tc>
          <w:tcPr>
            <w:tcW w:w="1701" w:type="dxa"/>
            <w:vAlign w:val="center"/>
          </w:tcPr>
          <w:p w14:paraId="6C7B83F7" w14:textId="77777777" w:rsidR="00B16DAF" w:rsidRPr="000718BE" w:rsidRDefault="00B16DAF" w:rsidP="007D4BA0">
            <w:pPr>
              <w:spacing w:after="0" w:line="264" w:lineRule="auto"/>
              <w:jc w:val="center"/>
              <w:rPr>
                <w:rFonts w:asciiTheme="minorHAnsi" w:hAnsiTheme="minorHAnsi"/>
                <w:bCs/>
                <w:noProof/>
                <w:sz w:val="20"/>
                <w:szCs w:val="20"/>
              </w:rPr>
            </w:pPr>
            <w:r w:rsidRPr="000718BE">
              <w:rPr>
                <w:rFonts w:asciiTheme="minorHAnsi" w:hAnsiTheme="minorHAnsi"/>
                <w:bCs/>
                <w:noProof/>
                <w:sz w:val="20"/>
                <w:szCs w:val="20"/>
              </w:rPr>
              <w:t>Nejméně 5 %  z objemu poskytnuté podpory</w:t>
            </w:r>
          </w:p>
        </w:tc>
        <w:tc>
          <w:tcPr>
            <w:tcW w:w="1417" w:type="dxa"/>
            <w:vAlign w:val="center"/>
          </w:tcPr>
          <w:p w14:paraId="59827BD6" w14:textId="77777777" w:rsidR="00B16DAF" w:rsidRPr="000718BE" w:rsidRDefault="00B16DAF" w:rsidP="00AE13E9">
            <w:pPr>
              <w:spacing w:after="0" w:line="264" w:lineRule="auto"/>
              <w:jc w:val="center"/>
              <w:rPr>
                <w:rFonts w:asciiTheme="minorHAnsi" w:hAnsiTheme="minorHAnsi"/>
                <w:bCs/>
                <w:noProof/>
                <w:sz w:val="20"/>
                <w:szCs w:val="20"/>
              </w:rPr>
            </w:pPr>
            <w:r w:rsidRPr="000718BE">
              <w:rPr>
                <w:rFonts w:asciiTheme="minorHAnsi" w:hAnsiTheme="minorHAnsi"/>
                <w:bCs/>
                <w:noProof/>
                <w:sz w:val="20"/>
                <w:szCs w:val="20"/>
              </w:rPr>
              <w:t>V průběhu  realizace projektu</w:t>
            </w:r>
          </w:p>
        </w:tc>
        <w:tc>
          <w:tcPr>
            <w:tcW w:w="1985" w:type="dxa"/>
            <w:vAlign w:val="center"/>
          </w:tcPr>
          <w:p w14:paraId="7DD5AA2A" w14:textId="77777777" w:rsidR="00B16DAF" w:rsidRPr="000718BE" w:rsidRDefault="00B16DAF" w:rsidP="00AE13E9">
            <w:pPr>
              <w:spacing w:after="0" w:line="264" w:lineRule="auto"/>
              <w:jc w:val="center"/>
              <w:rPr>
                <w:rFonts w:asciiTheme="minorHAnsi" w:hAnsiTheme="minorHAnsi"/>
                <w:bCs/>
                <w:noProof/>
                <w:sz w:val="20"/>
                <w:szCs w:val="20"/>
              </w:rPr>
            </w:pPr>
            <w:r w:rsidRPr="000718BE">
              <w:rPr>
                <w:rFonts w:asciiTheme="minorHAnsi" w:hAnsiTheme="minorHAnsi"/>
                <w:bCs/>
                <w:noProof/>
                <w:sz w:val="20"/>
                <w:szCs w:val="20"/>
              </w:rPr>
              <w:t>Veřejnosprávní kontrola</w:t>
            </w:r>
          </w:p>
        </w:tc>
        <w:tc>
          <w:tcPr>
            <w:tcW w:w="1276" w:type="dxa"/>
            <w:vAlign w:val="center"/>
          </w:tcPr>
          <w:p w14:paraId="08EDFCE8" w14:textId="77777777" w:rsidR="00B16DAF" w:rsidRPr="000718BE" w:rsidRDefault="00B16DAF" w:rsidP="00AE13E9">
            <w:pPr>
              <w:spacing w:after="0" w:line="264" w:lineRule="auto"/>
              <w:jc w:val="center"/>
              <w:rPr>
                <w:rFonts w:asciiTheme="minorHAnsi" w:hAnsiTheme="minorHAnsi"/>
                <w:bCs/>
                <w:noProof/>
                <w:sz w:val="20"/>
                <w:szCs w:val="20"/>
              </w:rPr>
            </w:pPr>
            <w:r w:rsidRPr="000718BE">
              <w:rPr>
                <w:rFonts w:asciiTheme="minorHAnsi" w:hAnsiTheme="minorHAnsi"/>
                <w:bCs/>
                <w:noProof/>
                <w:sz w:val="20"/>
                <w:szCs w:val="20"/>
              </w:rPr>
              <w:t>2015</w:t>
            </w:r>
          </w:p>
          <w:p w14:paraId="2D0BF645" w14:textId="77777777" w:rsidR="00B16DAF" w:rsidRPr="000718BE" w:rsidRDefault="00B16DAF" w:rsidP="00AE13E9">
            <w:pPr>
              <w:spacing w:after="0" w:line="264" w:lineRule="auto"/>
              <w:jc w:val="center"/>
              <w:rPr>
                <w:rFonts w:asciiTheme="minorHAnsi" w:hAnsiTheme="minorHAnsi"/>
                <w:bCs/>
                <w:noProof/>
                <w:sz w:val="20"/>
                <w:szCs w:val="20"/>
              </w:rPr>
            </w:pPr>
            <w:r w:rsidRPr="000718BE">
              <w:rPr>
                <w:rFonts w:asciiTheme="minorHAnsi" w:hAnsiTheme="minorHAnsi"/>
                <w:bCs/>
                <w:noProof/>
                <w:sz w:val="20"/>
                <w:szCs w:val="20"/>
              </w:rPr>
              <w:t>2016</w:t>
            </w:r>
          </w:p>
          <w:p w14:paraId="3EF3926D" w14:textId="77777777" w:rsidR="00B16DAF" w:rsidRPr="000718BE" w:rsidRDefault="00B16DAF" w:rsidP="00AE13E9">
            <w:pPr>
              <w:spacing w:after="0" w:line="264" w:lineRule="auto"/>
              <w:jc w:val="center"/>
              <w:rPr>
                <w:rFonts w:asciiTheme="minorHAnsi" w:hAnsiTheme="minorHAnsi"/>
                <w:bCs/>
                <w:noProof/>
                <w:sz w:val="20"/>
                <w:szCs w:val="20"/>
              </w:rPr>
            </w:pPr>
            <w:r w:rsidRPr="000718BE">
              <w:rPr>
                <w:rFonts w:asciiTheme="minorHAnsi" w:hAnsiTheme="minorHAnsi"/>
                <w:bCs/>
                <w:noProof/>
                <w:sz w:val="20"/>
                <w:szCs w:val="20"/>
              </w:rPr>
              <w:t>2017</w:t>
            </w:r>
          </w:p>
        </w:tc>
        <w:tc>
          <w:tcPr>
            <w:tcW w:w="1133" w:type="dxa"/>
            <w:vAlign w:val="center"/>
          </w:tcPr>
          <w:p w14:paraId="214545E1" w14:textId="77777777" w:rsidR="00B16DAF" w:rsidRPr="000718BE" w:rsidRDefault="00B16DAF" w:rsidP="0028058C">
            <w:pPr>
              <w:spacing w:after="0" w:line="264" w:lineRule="auto"/>
              <w:jc w:val="center"/>
              <w:rPr>
                <w:rFonts w:asciiTheme="minorHAnsi" w:hAnsiTheme="minorHAnsi"/>
                <w:bCs/>
                <w:noProof/>
                <w:sz w:val="20"/>
                <w:szCs w:val="20"/>
              </w:rPr>
            </w:pPr>
            <w:r w:rsidRPr="000718BE">
              <w:rPr>
                <w:rFonts w:asciiTheme="minorHAnsi" w:hAnsiTheme="minorHAnsi"/>
                <w:bCs/>
                <w:noProof/>
                <w:sz w:val="20"/>
                <w:szCs w:val="20"/>
              </w:rPr>
              <w:t>Ú1/ spolupráce s  Ú7</w:t>
            </w:r>
          </w:p>
        </w:tc>
      </w:tr>
    </w:tbl>
    <w:p w14:paraId="1CCEFFAA" w14:textId="77777777" w:rsidR="00087D47" w:rsidRPr="000718BE" w:rsidRDefault="00087D47" w:rsidP="0015740B">
      <w:pPr>
        <w:pStyle w:val="Nadpis3"/>
      </w:pPr>
      <w:bookmarkStart w:id="53" w:name="_Toc365035181"/>
    </w:p>
    <w:p w14:paraId="4C32DC85" w14:textId="77777777" w:rsidR="005E72C6" w:rsidRPr="000718BE" w:rsidRDefault="002F2626" w:rsidP="0015740B">
      <w:pPr>
        <w:pStyle w:val="Nadpis3"/>
      </w:pPr>
      <w:bookmarkStart w:id="54" w:name="_Toc435680636"/>
      <w:r>
        <w:t>7</w:t>
      </w:r>
      <w:r w:rsidR="005E72C6" w:rsidRPr="000718BE">
        <w:t>.2.4 Statistická evidence a archivace podpořených projektů</w:t>
      </w:r>
      <w:bookmarkEnd w:id="53"/>
      <w:bookmarkEnd w:id="54"/>
    </w:p>
    <w:p w14:paraId="5642CA42" w14:textId="77777777" w:rsidR="00D41046" w:rsidRPr="000718BE" w:rsidRDefault="008C5959" w:rsidP="0053570C">
      <w:pPr>
        <w:spacing w:after="120" w:line="264" w:lineRule="auto"/>
        <w:contextualSpacing/>
        <w:jc w:val="both"/>
        <w:rPr>
          <w:rFonts w:asciiTheme="minorHAnsi" w:hAnsiTheme="minorHAnsi"/>
          <w:sz w:val="24"/>
          <w:szCs w:val="24"/>
        </w:rPr>
      </w:pPr>
      <w:r w:rsidRPr="000718BE">
        <w:rPr>
          <w:sz w:val="24"/>
          <w:szCs w:val="24"/>
        </w:rPr>
        <w:t>Statistická evidence a archivace podpořených projektů</w:t>
      </w:r>
      <w:r w:rsidRPr="000718BE">
        <w:rPr>
          <w:rFonts w:asciiTheme="minorHAnsi" w:hAnsiTheme="minorHAnsi"/>
          <w:sz w:val="24"/>
          <w:szCs w:val="24"/>
        </w:rPr>
        <w:t xml:space="preserve"> je zajištěna s</w:t>
      </w:r>
      <w:r w:rsidR="005E72C6" w:rsidRPr="000718BE">
        <w:rPr>
          <w:rFonts w:asciiTheme="minorHAnsi" w:hAnsiTheme="minorHAnsi"/>
          <w:sz w:val="24"/>
          <w:szCs w:val="24"/>
        </w:rPr>
        <w:t xml:space="preserve"> ohledem na </w:t>
      </w:r>
      <w:r w:rsidR="00F66342" w:rsidRPr="000718BE">
        <w:rPr>
          <w:rFonts w:asciiTheme="minorHAnsi" w:hAnsiTheme="minorHAnsi"/>
          <w:sz w:val="24"/>
          <w:szCs w:val="24"/>
        </w:rPr>
        <w:t>požadavky bilaterální smlouvy.</w:t>
      </w:r>
    </w:p>
    <w:p w14:paraId="5B562E0D" w14:textId="77777777" w:rsidR="0053570C" w:rsidRPr="000718BE" w:rsidRDefault="0053570C" w:rsidP="0053570C">
      <w:pPr>
        <w:spacing w:after="120" w:line="264" w:lineRule="auto"/>
        <w:contextualSpacing/>
        <w:jc w:val="both"/>
        <w:rPr>
          <w:rFonts w:asciiTheme="minorHAnsi" w:hAnsiTheme="minorHAnsi"/>
          <w:sz w:val="10"/>
          <w:szCs w:val="10"/>
        </w:rPr>
      </w:pPr>
    </w:p>
    <w:p w14:paraId="14318E07" w14:textId="77777777" w:rsidR="005E72C6" w:rsidRPr="000718BE" w:rsidRDefault="00F66342" w:rsidP="0053570C">
      <w:pPr>
        <w:spacing w:after="120" w:line="264" w:lineRule="auto"/>
        <w:contextualSpacing/>
        <w:jc w:val="both"/>
        <w:rPr>
          <w:rFonts w:asciiTheme="minorHAnsi" w:hAnsiTheme="minorHAnsi"/>
          <w:sz w:val="24"/>
          <w:szCs w:val="24"/>
        </w:rPr>
      </w:pPr>
      <w:r w:rsidRPr="000718BE">
        <w:rPr>
          <w:rFonts w:asciiTheme="minorHAnsi" w:hAnsiTheme="minorHAnsi"/>
          <w:sz w:val="24"/>
          <w:szCs w:val="24"/>
        </w:rPr>
        <w:t>NFB</w:t>
      </w:r>
      <w:r w:rsidR="00D41046" w:rsidRPr="000718BE">
        <w:rPr>
          <w:rFonts w:asciiTheme="minorHAnsi" w:hAnsiTheme="minorHAnsi"/>
          <w:sz w:val="24"/>
          <w:szCs w:val="24"/>
        </w:rPr>
        <w:t xml:space="preserve"> má</w:t>
      </w:r>
      <w:r w:rsidR="005E72C6" w:rsidRPr="000718BE">
        <w:rPr>
          <w:rFonts w:asciiTheme="minorHAnsi" w:hAnsiTheme="minorHAnsi"/>
          <w:sz w:val="24"/>
          <w:szCs w:val="24"/>
        </w:rPr>
        <w:t xml:space="preserve"> povinnost </w:t>
      </w:r>
      <w:r w:rsidR="00BB2131" w:rsidRPr="000718BE">
        <w:rPr>
          <w:rFonts w:asciiTheme="minorHAnsi" w:hAnsiTheme="minorHAnsi"/>
          <w:sz w:val="24"/>
          <w:szCs w:val="24"/>
        </w:rPr>
        <w:t>zajistit</w:t>
      </w:r>
      <w:r w:rsidR="005E72C6" w:rsidRPr="000718BE">
        <w:rPr>
          <w:rFonts w:asciiTheme="minorHAnsi" w:hAnsiTheme="minorHAnsi"/>
          <w:sz w:val="24"/>
          <w:szCs w:val="24"/>
        </w:rPr>
        <w:t xml:space="preserve"> takovou auditní stopu pro finanční příspěvky </w:t>
      </w:r>
      <w:r w:rsidRPr="000718BE">
        <w:rPr>
          <w:rFonts w:asciiTheme="minorHAnsi" w:hAnsiTheme="minorHAnsi"/>
          <w:sz w:val="24"/>
          <w:szCs w:val="24"/>
        </w:rPr>
        <w:t>EU</w:t>
      </w:r>
      <w:r w:rsidR="005E72C6" w:rsidRPr="000718BE">
        <w:rPr>
          <w:rFonts w:asciiTheme="minorHAnsi" w:hAnsiTheme="minorHAnsi"/>
          <w:sz w:val="24"/>
          <w:szCs w:val="24"/>
        </w:rPr>
        <w:t>, která umožní:</w:t>
      </w:r>
    </w:p>
    <w:p w14:paraId="4C226C32" w14:textId="77777777" w:rsidR="005E72C6" w:rsidRPr="000718BE" w:rsidRDefault="005E72C6" w:rsidP="005E72C6">
      <w:pPr>
        <w:spacing w:after="120" w:line="264" w:lineRule="auto"/>
        <w:contextualSpacing/>
        <w:jc w:val="both"/>
        <w:rPr>
          <w:rFonts w:asciiTheme="minorHAnsi" w:hAnsiTheme="minorHAnsi"/>
          <w:sz w:val="10"/>
          <w:szCs w:val="10"/>
        </w:rPr>
      </w:pPr>
    </w:p>
    <w:p w14:paraId="5F9DA935" w14:textId="77777777" w:rsidR="005E72C6" w:rsidRPr="000718BE" w:rsidRDefault="005E72C6" w:rsidP="006A10D1">
      <w:pPr>
        <w:numPr>
          <w:ilvl w:val="0"/>
          <w:numId w:val="15"/>
        </w:numPr>
        <w:spacing w:after="120" w:line="264" w:lineRule="auto"/>
        <w:ind w:left="426" w:hanging="425"/>
        <w:contextualSpacing/>
        <w:jc w:val="both"/>
        <w:rPr>
          <w:rFonts w:asciiTheme="minorHAnsi" w:hAnsiTheme="minorHAnsi"/>
          <w:sz w:val="24"/>
          <w:szCs w:val="24"/>
        </w:rPr>
      </w:pPr>
      <w:r w:rsidRPr="000718BE">
        <w:rPr>
          <w:rFonts w:asciiTheme="minorHAnsi" w:hAnsiTheme="minorHAnsi"/>
          <w:sz w:val="24"/>
          <w:szCs w:val="24"/>
        </w:rPr>
        <w:t xml:space="preserve">odsouhlasení výdajů </w:t>
      </w:r>
      <w:r w:rsidR="00F66342" w:rsidRPr="000718BE">
        <w:rPr>
          <w:rFonts w:asciiTheme="minorHAnsi" w:hAnsiTheme="minorHAnsi"/>
          <w:sz w:val="24"/>
          <w:szCs w:val="24"/>
        </w:rPr>
        <w:t xml:space="preserve">pro deklaraci výdajů </w:t>
      </w:r>
      <w:r w:rsidRPr="000718BE">
        <w:rPr>
          <w:rFonts w:asciiTheme="minorHAnsi" w:hAnsiTheme="minorHAnsi"/>
          <w:sz w:val="24"/>
          <w:szCs w:val="24"/>
        </w:rPr>
        <w:t>s originálními podklady, které jsou uchovávány na různých administrativních úrovních (</w:t>
      </w:r>
      <w:r w:rsidR="00F66342" w:rsidRPr="000718BE">
        <w:rPr>
          <w:rFonts w:asciiTheme="minorHAnsi" w:hAnsiTheme="minorHAnsi"/>
          <w:sz w:val="24"/>
          <w:szCs w:val="24"/>
        </w:rPr>
        <w:t>NFB</w:t>
      </w:r>
      <w:r w:rsidRPr="000718BE">
        <w:rPr>
          <w:rFonts w:asciiTheme="minorHAnsi" w:hAnsiTheme="minorHAnsi"/>
          <w:sz w:val="24"/>
          <w:szCs w:val="24"/>
        </w:rPr>
        <w:t>, příjemce apod.); a</w:t>
      </w:r>
    </w:p>
    <w:p w14:paraId="3E713770" w14:textId="77777777" w:rsidR="005E72C6" w:rsidRPr="000718BE" w:rsidRDefault="005E72C6" w:rsidP="005E72C6">
      <w:pPr>
        <w:spacing w:after="120" w:line="264" w:lineRule="auto"/>
        <w:ind w:left="1"/>
        <w:contextualSpacing/>
        <w:jc w:val="both"/>
        <w:rPr>
          <w:rFonts w:asciiTheme="minorHAnsi" w:hAnsiTheme="minorHAnsi"/>
          <w:sz w:val="10"/>
          <w:szCs w:val="10"/>
        </w:rPr>
      </w:pPr>
    </w:p>
    <w:p w14:paraId="18688DB8" w14:textId="77777777" w:rsidR="005E72C6" w:rsidRPr="000718BE" w:rsidRDefault="005E72C6" w:rsidP="006A10D1">
      <w:pPr>
        <w:numPr>
          <w:ilvl w:val="0"/>
          <w:numId w:val="15"/>
        </w:numPr>
        <w:spacing w:after="120" w:line="264" w:lineRule="auto"/>
        <w:ind w:left="426" w:hanging="425"/>
        <w:contextualSpacing/>
        <w:jc w:val="both"/>
        <w:rPr>
          <w:rFonts w:asciiTheme="minorHAnsi" w:hAnsiTheme="minorHAnsi"/>
          <w:sz w:val="24"/>
          <w:szCs w:val="24"/>
        </w:rPr>
      </w:pPr>
      <w:r w:rsidRPr="000718BE">
        <w:rPr>
          <w:rFonts w:asciiTheme="minorHAnsi" w:hAnsiTheme="minorHAnsi"/>
          <w:sz w:val="24"/>
          <w:szCs w:val="24"/>
        </w:rPr>
        <w:t xml:space="preserve">ověření správnosti přidělení a převodu poskytnutých prostředků </w:t>
      </w:r>
      <w:r w:rsidR="00F66342" w:rsidRPr="000718BE">
        <w:rPr>
          <w:rFonts w:asciiTheme="minorHAnsi" w:hAnsiTheme="minorHAnsi"/>
          <w:sz w:val="24"/>
          <w:szCs w:val="24"/>
        </w:rPr>
        <w:t>programu</w:t>
      </w:r>
      <w:r w:rsidRPr="000718BE">
        <w:rPr>
          <w:rFonts w:asciiTheme="minorHAnsi" w:hAnsiTheme="minorHAnsi"/>
          <w:sz w:val="24"/>
          <w:szCs w:val="24"/>
        </w:rPr>
        <w:t>.</w:t>
      </w:r>
    </w:p>
    <w:p w14:paraId="7E119100" w14:textId="77777777" w:rsidR="005E72C6" w:rsidRPr="000718BE" w:rsidRDefault="005E72C6" w:rsidP="005E72C6">
      <w:pPr>
        <w:spacing w:after="120" w:line="264" w:lineRule="auto"/>
        <w:contextualSpacing/>
        <w:jc w:val="both"/>
        <w:rPr>
          <w:rFonts w:asciiTheme="minorHAnsi" w:hAnsiTheme="minorHAnsi"/>
          <w:sz w:val="10"/>
          <w:szCs w:val="10"/>
        </w:rPr>
      </w:pPr>
    </w:p>
    <w:p w14:paraId="02F49FF2" w14:textId="77777777" w:rsidR="005E72C6" w:rsidRPr="000718BE" w:rsidRDefault="00F66342" w:rsidP="005E72C6">
      <w:pPr>
        <w:spacing w:after="120" w:line="264" w:lineRule="auto"/>
        <w:contextualSpacing/>
        <w:jc w:val="both"/>
        <w:rPr>
          <w:rFonts w:asciiTheme="minorHAnsi" w:hAnsiTheme="minorHAnsi"/>
          <w:sz w:val="24"/>
          <w:szCs w:val="24"/>
        </w:rPr>
      </w:pPr>
      <w:r w:rsidRPr="000718BE">
        <w:rPr>
          <w:rFonts w:asciiTheme="minorHAnsi" w:hAnsiTheme="minorHAnsi"/>
          <w:sz w:val="24"/>
          <w:szCs w:val="24"/>
        </w:rPr>
        <w:t>NFB</w:t>
      </w:r>
      <w:r w:rsidR="005E72C6" w:rsidRPr="000718BE">
        <w:rPr>
          <w:rFonts w:asciiTheme="minorHAnsi" w:hAnsiTheme="minorHAnsi"/>
          <w:sz w:val="24"/>
          <w:szCs w:val="24"/>
        </w:rPr>
        <w:t xml:space="preserve"> má povinnost zajistit, aby veškeré podklady týkající se výdajů (včetně záznamů o přidělení a plnění veřejných zakázek) a k nim se vztahujících auditů byly uchovány v originálech nebo jejich ověřených kopiích na běžných nosičích dat.</w:t>
      </w:r>
      <w:r w:rsidR="00DF261E" w:rsidRPr="000718BE">
        <w:rPr>
          <w:rFonts w:asciiTheme="minorHAnsi" w:hAnsiTheme="minorHAnsi"/>
          <w:sz w:val="24"/>
          <w:szCs w:val="24"/>
        </w:rPr>
        <w:t xml:space="preserve"> Tato povinnost se vztahuje i na příjemce podpory a další účastníky projektu a bude příjemci uložena v právním aktu o přidělení prostředků Programu.</w:t>
      </w:r>
    </w:p>
    <w:p w14:paraId="7DA8AC99" w14:textId="77777777" w:rsidR="005E72C6" w:rsidRPr="000718BE" w:rsidRDefault="005E72C6" w:rsidP="005E72C6">
      <w:pPr>
        <w:spacing w:after="120" w:line="264" w:lineRule="auto"/>
        <w:contextualSpacing/>
        <w:jc w:val="both"/>
        <w:rPr>
          <w:rFonts w:asciiTheme="minorHAnsi" w:hAnsiTheme="minorHAnsi"/>
          <w:sz w:val="10"/>
          <w:szCs w:val="10"/>
        </w:rPr>
      </w:pPr>
    </w:p>
    <w:p w14:paraId="4AF277CC" w14:textId="77777777" w:rsidR="005E72C6" w:rsidRPr="000718BE" w:rsidRDefault="005E72C6" w:rsidP="005E72C6">
      <w:pPr>
        <w:spacing w:after="120" w:line="264" w:lineRule="auto"/>
        <w:jc w:val="both"/>
        <w:rPr>
          <w:rFonts w:asciiTheme="minorHAnsi" w:hAnsiTheme="minorHAnsi"/>
          <w:sz w:val="24"/>
          <w:szCs w:val="24"/>
        </w:rPr>
      </w:pPr>
      <w:r w:rsidRPr="000718BE">
        <w:rPr>
          <w:rFonts w:asciiTheme="minorHAnsi" w:hAnsiTheme="minorHAnsi"/>
          <w:sz w:val="24"/>
          <w:szCs w:val="24"/>
        </w:rPr>
        <w:t xml:space="preserve">Dokumenty se archivují pro potřeby oprávněných kontrolních subjektů (zaměstnanci či zmocněnci MF, NKÚ, </w:t>
      </w:r>
      <w:r w:rsidR="00F66342" w:rsidRPr="000718BE">
        <w:rPr>
          <w:rFonts w:asciiTheme="minorHAnsi" w:hAnsiTheme="minorHAnsi"/>
          <w:sz w:val="24"/>
          <w:szCs w:val="24"/>
        </w:rPr>
        <w:t>EK</w:t>
      </w:r>
      <w:r w:rsidRPr="000718BE">
        <w:rPr>
          <w:rFonts w:asciiTheme="minorHAnsi" w:hAnsiTheme="minorHAnsi"/>
          <w:sz w:val="24"/>
          <w:szCs w:val="24"/>
        </w:rPr>
        <w:t xml:space="preserve">, Rady auditorů ESVO a dalších) minimálně po dobu </w:t>
      </w:r>
      <w:r w:rsidR="00F66342" w:rsidRPr="000718BE">
        <w:rPr>
          <w:rFonts w:asciiTheme="minorHAnsi" w:hAnsiTheme="minorHAnsi"/>
          <w:sz w:val="24"/>
          <w:szCs w:val="24"/>
        </w:rPr>
        <w:t>10</w:t>
      </w:r>
      <w:r w:rsidRPr="000718BE">
        <w:rPr>
          <w:rFonts w:asciiTheme="minorHAnsi" w:hAnsiTheme="minorHAnsi"/>
          <w:sz w:val="24"/>
          <w:szCs w:val="24"/>
        </w:rPr>
        <w:t xml:space="preserve"> </w:t>
      </w:r>
      <w:r w:rsidR="00056054" w:rsidRPr="000718BE">
        <w:rPr>
          <w:rFonts w:asciiTheme="minorHAnsi" w:hAnsiTheme="minorHAnsi"/>
          <w:sz w:val="24"/>
          <w:szCs w:val="24"/>
        </w:rPr>
        <w:t>let od</w:t>
      </w:r>
      <w:r w:rsidRPr="000718BE">
        <w:rPr>
          <w:rFonts w:asciiTheme="minorHAnsi" w:hAnsiTheme="minorHAnsi"/>
          <w:sz w:val="24"/>
          <w:szCs w:val="24"/>
        </w:rPr>
        <w:t xml:space="preserve"> </w:t>
      </w:r>
      <w:r w:rsidR="00F66342" w:rsidRPr="000718BE">
        <w:rPr>
          <w:rFonts w:asciiTheme="minorHAnsi" w:hAnsiTheme="minorHAnsi"/>
          <w:sz w:val="24"/>
          <w:szCs w:val="24"/>
        </w:rPr>
        <w:t>ukončení poskytování podpory v Programu.</w:t>
      </w:r>
    </w:p>
    <w:p w14:paraId="52EAB496" w14:textId="77777777" w:rsidR="005E72C6" w:rsidRPr="000718BE" w:rsidRDefault="005E72C6" w:rsidP="005E72C6">
      <w:pPr>
        <w:pStyle w:val="Textnormy"/>
        <w:spacing w:line="264" w:lineRule="auto"/>
        <w:rPr>
          <w:rFonts w:asciiTheme="minorHAnsi" w:hAnsiTheme="minorHAnsi"/>
          <w:sz w:val="24"/>
          <w:szCs w:val="24"/>
        </w:rPr>
      </w:pPr>
      <w:r w:rsidRPr="000718BE">
        <w:rPr>
          <w:rFonts w:asciiTheme="minorHAnsi" w:hAnsiTheme="minorHAnsi"/>
          <w:sz w:val="24"/>
          <w:szCs w:val="24"/>
        </w:rPr>
        <w:t xml:space="preserve">Podmínkou poskytnutí podpory v daném kalendářním roce </w:t>
      </w:r>
      <w:r w:rsidR="00F451D6" w:rsidRPr="000718BE">
        <w:rPr>
          <w:rFonts w:asciiTheme="minorHAnsi" w:hAnsiTheme="minorHAnsi"/>
          <w:sz w:val="24"/>
          <w:szCs w:val="24"/>
        </w:rPr>
        <w:t>je předání údajů o projektech a </w:t>
      </w:r>
      <w:r w:rsidRPr="000718BE">
        <w:rPr>
          <w:rFonts w:asciiTheme="minorHAnsi" w:hAnsiTheme="minorHAnsi"/>
          <w:sz w:val="24"/>
          <w:szCs w:val="24"/>
        </w:rPr>
        <w:t xml:space="preserve">aktivitách výzkumu, vývoje a inovací </w:t>
      </w:r>
      <w:r w:rsidR="00F66342" w:rsidRPr="000718BE">
        <w:rPr>
          <w:rFonts w:asciiTheme="minorHAnsi" w:hAnsiTheme="minorHAnsi"/>
          <w:sz w:val="24"/>
          <w:szCs w:val="24"/>
        </w:rPr>
        <w:t>NFB</w:t>
      </w:r>
      <w:r w:rsidR="00EB7CA0" w:rsidRPr="000718BE">
        <w:rPr>
          <w:rFonts w:asciiTheme="minorHAnsi" w:hAnsiTheme="minorHAnsi"/>
          <w:sz w:val="24"/>
          <w:szCs w:val="24"/>
        </w:rPr>
        <w:t xml:space="preserve"> a jejich zařazení do I</w:t>
      </w:r>
      <w:r w:rsidRPr="000718BE">
        <w:rPr>
          <w:rFonts w:asciiTheme="minorHAnsi" w:hAnsiTheme="minorHAnsi"/>
          <w:sz w:val="24"/>
          <w:szCs w:val="24"/>
        </w:rPr>
        <w:t xml:space="preserve">nformačního systému výzkumu, vývoje a inovací </w:t>
      </w:r>
      <w:r w:rsidR="00EB7CA0" w:rsidRPr="000718BE">
        <w:rPr>
          <w:rFonts w:asciiTheme="minorHAnsi" w:hAnsiTheme="minorHAnsi"/>
          <w:sz w:val="24"/>
          <w:szCs w:val="24"/>
        </w:rPr>
        <w:t xml:space="preserve">(IS </w:t>
      </w:r>
      <w:proofErr w:type="spellStart"/>
      <w:r w:rsidR="00EB7CA0" w:rsidRPr="000718BE">
        <w:rPr>
          <w:rFonts w:asciiTheme="minorHAnsi" w:hAnsiTheme="minorHAnsi"/>
          <w:sz w:val="24"/>
          <w:szCs w:val="24"/>
        </w:rPr>
        <w:t>VaVaI</w:t>
      </w:r>
      <w:proofErr w:type="spellEnd"/>
      <w:r w:rsidR="00EB7CA0" w:rsidRPr="000718BE">
        <w:rPr>
          <w:rFonts w:asciiTheme="minorHAnsi" w:hAnsiTheme="minorHAnsi"/>
          <w:sz w:val="24"/>
          <w:szCs w:val="24"/>
        </w:rPr>
        <w:t xml:space="preserve">) </w:t>
      </w:r>
      <w:r w:rsidRPr="000718BE">
        <w:rPr>
          <w:rFonts w:asciiTheme="minorHAnsi" w:hAnsiTheme="minorHAnsi"/>
          <w:sz w:val="24"/>
          <w:szCs w:val="24"/>
        </w:rPr>
        <w:t>provozovatelem podle podmínek stanovených správcem v souladu s ustanovením § 30 odst. 3 zákona č. 130/2002 Sb., o podpoře výzkumu, experimentálního vývoje a inovací</w:t>
      </w:r>
      <w:r w:rsidR="0025622A" w:rsidRPr="000718BE">
        <w:rPr>
          <w:rFonts w:asciiTheme="minorHAnsi" w:hAnsiTheme="minorHAnsi"/>
          <w:sz w:val="24"/>
          <w:szCs w:val="24"/>
        </w:rPr>
        <w:t>, v</w:t>
      </w:r>
      <w:r w:rsidR="00D77516" w:rsidRPr="000718BE">
        <w:rPr>
          <w:rFonts w:asciiTheme="minorHAnsi" w:hAnsiTheme="minorHAnsi"/>
          <w:sz w:val="24"/>
          <w:szCs w:val="24"/>
        </w:rPr>
        <w:t>e znění pozdějších předpisů</w:t>
      </w:r>
      <w:r w:rsidRPr="000718BE">
        <w:rPr>
          <w:rFonts w:asciiTheme="minorHAnsi" w:hAnsiTheme="minorHAnsi"/>
          <w:sz w:val="24"/>
          <w:szCs w:val="24"/>
        </w:rPr>
        <w:t xml:space="preserve">. </w:t>
      </w:r>
    </w:p>
    <w:p w14:paraId="111EB26A" w14:textId="77777777" w:rsidR="005E72C6" w:rsidRPr="000718BE" w:rsidRDefault="005E72C6" w:rsidP="004C1865">
      <w:pPr>
        <w:pStyle w:val="Bezmezer"/>
        <w:jc w:val="both"/>
        <w:rPr>
          <w:sz w:val="24"/>
          <w:szCs w:val="24"/>
        </w:rPr>
      </w:pPr>
      <w:r w:rsidRPr="000718BE">
        <w:rPr>
          <w:sz w:val="24"/>
          <w:szCs w:val="24"/>
        </w:rPr>
        <w:lastRenderedPageBreak/>
        <w:t>Podle zákona č. 130/2002 Sb.</w:t>
      </w:r>
      <w:r w:rsidR="004C1865" w:rsidRPr="000718BE">
        <w:rPr>
          <w:sz w:val="24"/>
          <w:szCs w:val="24"/>
        </w:rPr>
        <w:t>,</w:t>
      </w:r>
      <w:r w:rsidR="004C1865" w:rsidRPr="000718BE">
        <w:rPr>
          <w:rFonts w:cs="Times New Roman"/>
          <w:sz w:val="24"/>
          <w:szCs w:val="24"/>
        </w:rPr>
        <w:t xml:space="preserve"> o podpoře výzkumu, experimentálního vývoje a inovací, </w:t>
      </w:r>
      <w:r w:rsidR="0025622A" w:rsidRPr="000718BE">
        <w:rPr>
          <w:rFonts w:cs="Times New Roman"/>
          <w:sz w:val="24"/>
          <w:szCs w:val="24"/>
        </w:rPr>
        <w:t>v</w:t>
      </w:r>
      <w:r w:rsidR="00D77516" w:rsidRPr="000718BE">
        <w:rPr>
          <w:rFonts w:cs="Times New Roman"/>
          <w:sz w:val="24"/>
          <w:szCs w:val="24"/>
        </w:rPr>
        <w:t>e</w:t>
      </w:r>
      <w:r w:rsidR="0025622A" w:rsidRPr="000718BE">
        <w:rPr>
          <w:rFonts w:cs="Times New Roman"/>
          <w:sz w:val="24"/>
          <w:szCs w:val="24"/>
        </w:rPr>
        <w:t> </w:t>
      </w:r>
      <w:r w:rsidR="00D77516" w:rsidRPr="000718BE">
        <w:rPr>
          <w:rFonts w:cs="Times New Roman"/>
          <w:sz w:val="24"/>
          <w:szCs w:val="24"/>
        </w:rPr>
        <w:t>znění pozdějších předpisů</w:t>
      </w:r>
      <w:r w:rsidR="0025622A" w:rsidRPr="000718BE">
        <w:rPr>
          <w:rFonts w:cs="Times New Roman"/>
          <w:sz w:val="24"/>
          <w:szCs w:val="24"/>
        </w:rPr>
        <w:t xml:space="preserve">, </w:t>
      </w:r>
      <w:r w:rsidRPr="000718BE">
        <w:rPr>
          <w:sz w:val="24"/>
          <w:szCs w:val="24"/>
        </w:rPr>
        <w:t>se veškeré údaje o projektech podporovaných ze státního rozpočtu ukládají v </w:t>
      </w:r>
      <w:r w:rsidR="00EB7CA0" w:rsidRPr="000718BE">
        <w:rPr>
          <w:sz w:val="24"/>
          <w:szCs w:val="24"/>
        </w:rPr>
        <w:t xml:space="preserve">IS </w:t>
      </w:r>
      <w:proofErr w:type="spellStart"/>
      <w:r w:rsidR="00EB7CA0" w:rsidRPr="000718BE">
        <w:rPr>
          <w:sz w:val="24"/>
          <w:szCs w:val="24"/>
        </w:rPr>
        <w:t>VaVaI</w:t>
      </w:r>
      <w:proofErr w:type="spellEnd"/>
      <w:r w:rsidR="00D43D44" w:rsidRPr="000718BE">
        <w:rPr>
          <w:sz w:val="24"/>
          <w:szCs w:val="24"/>
        </w:rPr>
        <w:t xml:space="preserve">. Pro </w:t>
      </w:r>
      <w:r w:rsidRPr="000718BE">
        <w:rPr>
          <w:sz w:val="24"/>
          <w:szCs w:val="24"/>
        </w:rPr>
        <w:t xml:space="preserve">účely Programu je relevantní část IS </w:t>
      </w:r>
      <w:proofErr w:type="spellStart"/>
      <w:r w:rsidRPr="000718BE">
        <w:rPr>
          <w:sz w:val="24"/>
          <w:szCs w:val="24"/>
        </w:rPr>
        <w:t>VaVaI</w:t>
      </w:r>
      <w:proofErr w:type="spellEnd"/>
      <w:r w:rsidRPr="000718BE">
        <w:rPr>
          <w:sz w:val="24"/>
          <w:szCs w:val="24"/>
        </w:rPr>
        <w:t xml:space="preserve"> Ce</w:t>
      </w:r>
      <w:r w:rsidR="00E6702D" w:rsidRPr="000718BE">
        <w:rPr>
          <w:sz w:val="24"/>
          <w:szCs w:val="24"/>
        </w:rPr>
        <w:t>ntrální evidence projektů (</w:t>
      </w:r>
      <w:proofErr w:type="gramStart"/>
      <w:r w:rsidR="00E6702D" w:rsidRPr="000718BE">
        <w:rPr>
          <w:sz w:val="24"/>
          <w:szCs w:val="24"/>
        </w:rPr>
        <w:t xml:space="preserve">CEP) a </w:t>
      </w:r>
      <w:r w:rsidRPr="000718BE">
        <w:rPr>
          <w:sz w:val="24"/>
          <w:szCs w:val="24"/>
        </w:rPr>
        <w:t xml:space="preserve"> Registr</w:t>
      </w:r>
      <w:proofErr w:type="gramEnd"/>
      <w:r w:rsidRPr="000718BE">
        <w:rPr>
          <w:sz w:val="24"/>
          <w:szCs w:val="24"/>
        </w:rPr>
        <w:t xml:space="preserve"> informací o výsledcích </w:t>
      </w:r>
      <w:r w:rsidR="00D43D44" w:rsidRPr="000718BE">
        <w:rPr>
          <w:sz w:val="24"/>
          <w:szCs w:val="24"/>
        </w:rPr>
        <w:t>(</w:t>
      </w:r>
      <w:r w:rsidR="00E6702D" w:rsidRPr="000718BE">
        <w:rPr>
          <w:sz w:val="24"/>
          <w:szCs w:val="24"/>
        </w:rPr>
        <w:t>RIV)</w:t>
      </w:r>
      <w:r w:rsidRPr="000718BE">
        <w:rPr>
          <w:sz w:val="24"/>
          <w:szCs w:val="24"/>
        </w:rPr>
        <w:t>.</w:t>
      </w:r>
    </w:p>
    <w:p w14:paraId="61AF50C4" w14:textId="77777777" w:rsidR="00722843" w:rsidRPr="000718BE" w:rsidRDefault="00722843" w:rsidP="0024799C">
      <w:pPr>
        <w:pStyle w:val="Textnormy"/>
        <w:spacing w:after="0" w:line="264" w:lineRule="auto"/>
        <w:rPr>
          <w:rFonts w:asciiTheme="minorHAnsi" w:hAnsiTheme="minorHAnsi"/>
          <w:sz w:val="24"/>
          <w:szCs w:val="24"/>
        </w:rPr>
      </w:pPr>
    </w:p>
    <w:p w14:paraId="1DBA5B41" w14:textId="77777777" w:rsidR="0021155F" w:rsidRPr="000718BE" w:rsidRDefault="0021155F" w:rsidP="00A821F7">
      <w:pPr>
        <w:pStyle w:val="Textnormy"/>
        <w:spacing w:after="0" w:line="264" w:lineRule="auto"/>
        <w:rPr>
          <w:rFonts w:asciiTheme="minorHAnsi" w:hAnsiTheme="minorHAnsi"/>
          <w:sz w:val="24"/>
          <w:szCs w:val="24"/>
        </w:rPr>
      </w:pPr>
    </w:p>
    <w:p w14:paraId="114B7D3F" w14:textId="77777777" w:rsidR="005E72C6" w:rsidRPr="000718BE" w:rsidRDefault="002F2626" w:rsidP="00A821F7">
      <w:pPr>
        <w:spacing w:after="0" w:line="264" w:lineRule="auto"/>
        <w:rPr>
          <w:b/>
          <w:sz w:val="24"/>
        </w:rPr>
      </w:pPr>
      <w:r>
        <w:rPr>
          <w:b/>
          <w:sz w:val="24"/>
        </w:rPr>
        <w:t>7</w:t>
      </w:r>
      <w:r w:rsidR="005E72C6" w:rsidRPr="000718BE">
        <w:rPr>
          <w:b/>
          <w:sz w:val="24"/>
        </w:rPr>
        <w:t>.2.4.2 Informace o projektech (Centrální evidence projektů - CEP)</w:t>
      </w:r>
    </w:p>
    <w:p w14:paraId="181088F2" w14:textId="77777777" w:rsidR="005E72C6" w:rsidRPr="000718BE" w:rsidRDefault="00E6702D" w:rsidP="005E72C6">
      <w:pPr>
        <w:pStyle w:val="Textnormy"/>
        <w:spacing w:line="264" w:lineRule="auto"/>
        <w:rPr>
          <w:rFonts w:asciiTheme="minorHAnsi" w:hAnsiTheme="minorHAnsi"/>
          <w:sz w:val="24"/>
          <w:szCs w:val="24"/>
        </w:rPr>
      </w:pPr>
      <w:r w:rsidRPr="000718BE">
        <w:rPr>
          <w:rFonts w:asciiTheme="minorHAnsi" w:hAnsiTheme="minorHAnsi"/>
          <w:sz w:val="24"/>
          <w:szCs w:val="24"/>
        </w:rPr>
        <w:t>NFB</w:t>
      </w:r>
      <w:r w:rsidR="005E72C6" w:rsidRPr="000718BE">
        <w:rPr>
          <w:rFonts w:asciiTheme="minorHAnsi" w:hAnsiTheme="minorHAnsi"/>
          <w:sz w:val="24"/>
          <w:szCs w:val="24"/>
        </w:rPr>
        <w:t xml:space="preserve"> předá</w:t>
      </w:r>
      <w:r w:rsidR="002A7D72" w:rsidRPr="000718BE">
        <w:rPr>
          <w:rFonts w:asciiTheme="minorHAnsi" w:hAnsiTheme="minorHAnsi"/>
          <w:sz w:val="24"/>
          <w:szCs w:val="24"/>
        </w:rPr>
        <w:t>vá</w:t>
      </w:r>
      <w:r w:rsidR="005E72C6" w:rsidRPr="000718BE">
        <w:rPr>
          <w:rFonts w:asciiTheme="minorHAnsi" w:hAnsiTheme="minorHAnsi"/>
          <w:sz w:val="24"/>
          <w:szCs w:val="24"/>
        </w:rPr>
        <w:t xml:space="preserve"> provozovateli IS </w:t>
      </w:r>
      <w:proofErr w:type="spellStart"/>
      <w:r w:rsidR="005E72C6" w:rsidRPr="000718BE">
        <w:rPr>
          <w:rFonts w:asciiTheme="minorHAnsi" w:hAnsiTheme="minorHAnsi"/>
          <w:sz w:val="24"/>
          <w:szCs w:val="24"/>
        </w:rPr>
        <w:t>VaVaI</w:t>
      </w:r>
      <w:proofErr w:type="spellEnd"/>
      <w:r w:rsidR="005E72C6" w:rsidRPr="000718BE">
        <w:rPr>
          <w:rFonts w:asciiTheme="minorHAnsi" w:hAnsiTheme="minorHAnsi"/>
          <w:sz w:val="24"/>
          <w:szCs w:val="24"/>
        </w:rPr>
        <w:t xml:space="preserve"> před poskytnutím institucionální podpory údaje v rozsahu stanoveném správcem podle § 32 zákona č. 130/2002 Sb., o podpoře výzkumu, experimentálního vývoje a inovací, </w:t>
      </w:r>
      <w:r w:rsidR="0025622A" w:rsidRPr="000718BE">
        <w:rPr>
          <w:rFonts w:asciiTheme="minorHAnsi" w:hAnsiTheme="minorHAnsi"/>
          <w:sz w:val="24"/>
          <w:szCs w:val="24"/>
        </w:rPr>
        <w:t>v</w:t>
      </w:r>
      <w:r w:rsidR="00B13722" w:rsidRPr="000718BE">
        <w:rPr>
          <w:rFonts w:asciiTheme="minorHAnsi" w:hAnsiTheme="minorHAnsi"/>
          <w:sz w:val="24"/>
          <w:szCs w:val="24"/>
        </w:rPr>
        <w:t>e znění pozdějších předpisů</w:t>
      </w:r>
      <w:r w:rsidR="0025622A" w:rsidRPr="000718BE">
        <w:rPr>
          <w:rFonts w:asciiTheme="minorHAnsi" w:hAnsiTheme="minorHAnsi"/>
          <w:sz w:val="24"/>
          <w:szCs w:val="24"/>
        </w:rPr>
        <w:t xml:space="preserve">, </w:t>
      </w:r>
      <w:r w:rsidR="005E72C6" w:rsidRPr="000718BE">
        <w:rPr>
          <w:rFonts w:asciiTheme="minorHAnsi" w:hAnsiTheme="minorHAnsi"/>
          <w:sz w:val="24"/>
          <w:szCs w:val="24"/>
        </w:rPr>
        <w:t>zejména o příjemci, řešiteli a</w:t>
      </w:r>
      <w:r w:rsidR="00C37348" w:rsidRPr="000718BE">
        <w:rPr>
          <w:rFonts w:asciiTheme="minorHAnsi" w:hAnsiTheme="minorHAnsi"/>
          <w:sz w:val="24"/>
          <w:szCs w:val="24"/>
        </w:rPr>
        <w:t> </w:t>
      </w:r>
      <w:r w:rsidR="005E72C6" w:rsidRPr="000718BE">
        <w:rPr>
          <w:rFonts w:asciiTheme="minorHAnsi" w:hAnsiTheme="minorHAnsi"/>
          <w:sz w:val="24"/>
          <w:szCs w:val="24"/>
        </w:rPr>
        <w:t xml:space="preserve">dalších účastnících projektu a výši podpory a základních údajích o projektech. </w:t>
      </w:r>
    </w:p>
    <w:p w14:paraId="4D626216" w14:textId="77777777" w:rsidR="005E72C6" w:rsidRPr="000718BE" w:rsidRDefault="005E72C6" w:rsidP="000A75B0">
      <w:pPr>
        <w:pStyle w:val="Textnormy"/>
        <w:spacing w:after="0" w:line="264" w:lineRule="auto"/>
        <w:rPr>
          <w:rFonts w:asciiTheme="minorHAnsi" w:hAnsiTheme="minorHAnsi"/>
          <w:sz w:val="24"/>
          <w:szCs w:val="24"/>
        </w:rPr>
      </w:pPr>
      <w:r w:rsidRPr="000718BE">
        <w:rPr>
          <w:rFonts w:asciiTheme="minorHAnsi" w:hAnsiTheme="minorHAnsi"/>
          <w:sz w:val="24"/>
          <w:szCs w:val="24"/>
        </w:rPr>
        <w:t xml:space="preserve">Projekty Programu, které </w:t>
      </w:r>
      <w:r w:rsidR="009D395B" w:rsidRPr="000718BE">
        <w:rPr>
          <w:rFonts w:asciiTheme="minorHAnsi" w:hAnsiTheme="minorHAnsi"/>
          <w:sz w:val="24"/>
          <w:szCs w:val="24"/>
        </w:rPr>
        <w:t>jsou</w:t>
      </w:r>
      <w:r w:rsidRPr="000718BE">
        <w:rPr>
          <w:rFonts w:asciiTheme="minorHAnsi" w:hAnsiTheme="minorHAnsi"/>
          <w:sz w:val="24"/>
          <w:szCs w:val="24"/>
        </w:rPr>
        <w:t xml:space="preserve"> úspěšné ve výzvách, obdrží pro potřeby IS </w:t>
      </w:r>
      <w:proofErr w:type="spellStart"/>
      <w:r w:rsidRPr="000718BE">
        <w:rPr>
          <w:rFonts w:asciiTheme="minorHAnsi" w:hAnsiTheme="minorHAnsi"/>
          <w:sz w:val="24"/>
          <w:szCs w:val="24"/>
        </w:rPr>
        <w:t>VaVaI</w:t>
      </w:r>
      <w:proofErr w:type="spellEnd"/>
      <w:r w:rsidRPr="000718BE">
        <w:rPr>
          <w:rFonts w:asciiTheme="minorHAnsi" w:hAnsiTheme="minorHAnsi"/>
          <w:sz w:val="24"/>
          <w:szCs w:val="24"/>
        </w:rPr>
        <w:t xml:space="preserve"> identifikační kód s </w:t>
      </w:r>
      <w:r w:rsidR="009D395B" w:rsidRPr="000718BE">
        <w:rPr>
          <w:rFonts w:asciiTheme="minorHAnsi" w:hAnsiTheme="minorHAnsi"/>
          <w:sz w:val="24"/>
          <w:szCs w:val="24"/>
        </w:rPr>
        <w:t xml:space="preserve">předčíslím </w:t>
      </w:r>
      <w:r w:rsidR="00E6702D" w:rsidRPr="000718BE">
        <w:rPr>
          <w:rFonts w:asciiTheme="minorHAnsi" w:hAnsiTheme="minorHAnsi"/>
          <w:b/>
          <w:sz w:val="24"/>
          <w:szCs w:val="24"/>
        </w:rPr>
        <w:t>7</w:t>
      </w:r>
      <w:r w:rsidR="007F2074" w:rsidRPr="000718BE">
        <w:rPr>
          <w:rFonts w:asciiTheme="minorHAnsi" w:hAnsiTheme="minorHAnsi"/>
          <w:b/>
          <w:sz w:val="24"/>
          <w:szCs w:val="24"/>
        </w:rPr>
        <w:t>D</w:t>
      </w:r>
      <w:r w:rsidR="009D395B" w:rsidRPr="000718BE">
        <w:rPr>
          <w:rFonts w:asciiTheme="minorHAnsi" w:hAnsiTheme="minorHAnsi"/>
          <w:sz w:val="24"/>
          <w:szCs w:val="24"/>
        </w:rPr>
        <w:t xml:space="preserve"> (</w:t>
      </w:r>
      <w:r w:rsidRPr="000718BE">
        <w:rPr>
          <w:rFonts w:asciiTheme="minorHAnsi" w:hAnsiTheme="minorHAnsi"/>
          <w:sz w:val="24"/>
          <w:szCs w:val="24"/>
        </w:rPr>
        <w:t>Tento kód byl používán pro spolufinancování p</w:t>
      </w:r>
      <w:r w:rsidR="009D395B" w:rsidRPr="000718BE">
        <w:rPr>
          <w:rFonts w:asciiTheme="minorHAnsi" w:hAnsiTheme="minorHAnsi"/>
          <w:sz w:val="24"/>
          <w:szCs w:val="24"/>
        </w:rPr>
        <w:t xml:space="preserve">rojektů </w:t>
      </w:r>
      <w:r w:rsidR="00E6702D" w:rsidRPr="000718BE">
        <w:rPr>
          <w:rFonts w:asciiTheme="minorHAnsi" w:hAnsiTheme="minorHAnsi"/>
          <w:sz w:val="24"/>
          <w:szCs w:val="24"/>
        </w:rPr>
        <w:t>E</w:t>
      </w:r>
      <w:r w:rsidR="00CD08E4" w:rsidRPr="000718BE">
        <w:rPr>
          <w:rFonts w:asciiTheme="minorHAnsi" w:hAnsiTheme="minorHAnsi"/>
          <w:sz w:val="24"/>
          <w:szCs w:val="24"/>
        </w:rPr>
        <w:t>UROSTARS</w:t>
      </w:r>
      <w:r w:rsidR="009D395B" w:rsidRPr="000718BE">
        <w:rPr>
          <w:rFonts w:asciiTheme="minorHAnsi" w:hAnsiTheme="minorHAnsi"/>
          <w:sz w:val="24"/>
          <w:szCs w:val="24"/>
        </w:rPr>
        <w:t>).</w:t>
      </w:r>
    </w:p>
    <w:p w14:paraId="5259CC58" w14:textId="77777777" w:rsidR="005E72C6" w:rsidRPr="000718BE" w:rsidRDefault="005E72C6" w:rsidP="000A75B0">
      <w:pPr>
        <w:spacing w:after="0" w:line="264" w:lineRule="auto"/>
        <w:rPr>
          <w:b/>
          <w:sz w:val="24"/>
        </w:rPr>
      </w:pPr>
    </w:p>
    <w:p w14:paraId="5A012A74" w14:textId="77777777" w:rsidR="005E72C6" w:rsidRPr="000718BE" w:rsidRDefault="002F2626" w:rsidP="005E72C6">
      <w:pPr>
        <w:spacing w:after="120" w:line="264" w:lineRule="auto"/>
        <w:rPr>
          <w:b/>
          <w:sz w:val="24"/>
        </w:rPr>
      </w:pPr>
      <w:r>
        <w:rPr>
          <w:b/>
          <w:sz w:val="24"/>
        </w:rPr>
        <w:t>7</w:t>
      </w:r>
      <w:r w:rsidR="005E72C6" w:rsidRPr="000718BE">
        <w:rPr>
          <w:b/>
          <w:sz w:val="24"/>
        </w:rPr>
        <w:t>.2.4.3 Informace o výsledcích (Registr informací o výsledcích - RIV)</w:t>
      </w:r>
    </w:p>
    <w:p w14:paraId="79C67FDA" w14:textId="77777777" w:rsidR="005E72C6" w:rsidRPr="000718BE" w:rsidRDefault="00F83F0A" w:rsidP="005E72C6">
      <w:pPr>
        <w:pStyle w:val="Textnormy"/>
        <w:spacing w:line="264" w:lineRule="auto"/>
        <w:rPr>
          <w:rFonts w:asciiTheme="minorHAnsi" w:hAnsiTheme="minorHAnsi"/>
          <w:sz w:val="24"/>
          <w:szCs w:val="24"/>
        </w:rPr>
      </w:pPr>
      <w:r>
        <w:rPr>
          <w:rFonts w:asciiTheme="minorHAnsi" w:hAnsiTheme="minorHAnsi"/>
          <w:sz w:val="24"/>
          <w:szCs w:val="24"/>
        </w:rPr>
        <w:t>NFB</w:t>
      </w:r>
      <w:r w:rsidR="00073715" w:rsidRPr="000718BE">
        <w:rPr>
          <w:rFonts w:asciiTheme="minorHAnsi" w:hAnsiTheme="minorHAnsi"/>
          <w:sz w:val="24"/>
          <w:szCs w:val="24"/>
        </w:rPr>
        <w:t xml:space="preserve"> předává provozovateli IS </w:t>
      </w:r>
      <w:proofErr w:type="spellStart"/>
      <w:r w:rsidR="00073715" w:rsidRPr="000718BE">
        <w:rPr>
          <w:rFonts w:asciiTheme="minorHAnsi" w:hAnsiTheme="minorHAnsi"/>
          <w:sz w:val="24"/>
          <w:szCs w:val="24"/>
        </w:rPr>
        <w:t>VaVaI</w:t>
      </w:r>
      <w:proofErr w:type="spellEnd"/>
      <w:r w:rsidR="00073715" w:rsidRPr="000718BE">
        <w:rPr>
          <w:rFonts w:asciiTheme="minorHAnsi" w:hAnsiTheme="minorHAnsi"/>
          <w:sz w:val="24"/>
          <w:szCs w:val="24"/>
        </w:rPr>
        <w:t xml:space="preserve"> ve lhůtě dle zákona </w:t>
      </w:r>
      <w:r w:rsidR="004C1865" w:rsidRPr="000718BE">
        <w:rPr>
          <w:rFonts w:asciiTheme="minorHAnsi" w:hAnsiTheme="minorHAnsi"/>
          <w:sz w:val="24"/>
          <w:szCs w:val="24"/>
        </w:rPr>
        <w:t>č. 130/2002 Sb.,</w:t>
      </w:r>
      <w:r w:rsidR="004C1865" w:rsidRPr="000718BE">
        <w:rPr>
          <w:rFonts w:ascii="Times New Roman" w:hAnsi="Times New Roman"/>
          <w:sz w:val="24"/>
          <w:szCs w:val="24"/>
        </w:rPr>
        <w:t xml:space="preserve"> </w:t>
      </w:r>
      <w:r w:rsidR="004C1865" w:rsidRPr="000718BE">
        <w:rPr>
          <w:rFonts w:asciiTheme="minorHAnsi" w:hAnsiTheme="minorHAnsi"/>
          <w:sz w:val="24"/>
          <w:szCs w:val="24"/>
        </w:rPr>
        <w:t>o podpoře výzkumu, experimentálního vývoje a inovací</w:t>
      </w:r>
      <w:r w:rsidR="0025622A" w:rsidRPr="000718BE">
        <w:rPr>
          <w:rFonts w:asciiTheme="minorHAnsi" w:hAnsiTheme="minorHAnsi"/>
          <w:sz w:val="24"/>
          <w:szCs w:val="24"/>
        </w:rPr>
        <w:t>, v</w:t>
      </w:r>
      <w:r w:rsidR="00FE2D59" w:rsidRPr="000718BE">
        <w:rPr>
          <w:rFonts w:asciiTheme="minorHAnsi" w:hAnsiTheme="minorHAnsi"/>
          <w:sz w:val="24"/>
          <w:szCs w:val="24"/>
        </w:rPr>
        <w:t>e</w:t>
      </w:r>
      <w:r w:rsidR="0025622A" w:rsidRPr="000718BE">
        <w:rPr>
          <w:rFonts w:asciiTheme="minorHAnsi" w:hAnsiTheme="minorHAnsi"/>
          <w:sz w:val="24"/>
          <w:szCs w:val="24"/>
        </w:rPr>
        <w:t> </w:t>
      </w:r>
      <w:r w:rsidR="00FE2D59" w:rsidRPr="000718BE">
        <w:rPr>
          <w:rFonts w:asciiTheme="minorHAnsi" w:hAnsiTheme="minorHAnsi"/>
          <w:sz w:val="24"/>
          <w:szCs w:val="24"/>
        </w:rPr>
        <w:t>znění pozdějších předpisů</w:t>
      </w:r>
      <w:r w:rsidR="0025622A" w:rsidRPr="000718BE">
        <w:rPr>
          <w:rFonts w:asciiTheme="minorHAnsi" w:hAnsiTheme="minorHAnsi"/>
          <w:sz w:val="24"/>
          <w:szCs w:val="24"/>
        </w:rPr>
        <w:t>,</w:t>
      </w:r>
      <w:r w:rsidR="004C1865" w:rsidRPr="000718BE">
        <w:rPr>
          <w:rFonts w:asciiTheme="minorHAnsi" w:hAnsiTheme="minorHAnsi"/>
          <w:sz w:val="24"/>
          <w:szCs w:val="24"/>
        </w:rPr>
        <w:t xml:space="preserve"> </w:t>
      </w:r>
      <w:r w:rsidR="00073715" w:rsidRPr="000718BE">
        <w:rPr>
          <w:rFonts w:asciiTheme="minorHAnsi" w:hAnsiTheme="minorHAnsi"/>
          <w:sz w:val="24"/>
          <w:szCs w:val="24"/>
        </w:rPr>
        <w:t>ú</w:t>
      </w:r>
      <w:r w:rsidR="005E72C6" w:rsidRPr="000718BE">
        <w:rPr>
          <w:rFonts w:asciiTheme="minorHAnsi" w:hAnsiTheme="minorHAnsi"/>
          <w:sz w:val="24"/>
          <w:szCs w:val="24"/>
        </w:rPr>
        <w:t xml:space="preserve">daje o výsledcích projektů podporovaných ze svého rozpočtu včetně údajů o jejich zveřejnění a údajů o jejich ochraně podle zvláštních právních předpisů nebo realizování. </w:t>
      </w:r>
    </w:p>
    <w:p w14:paraId="4F23B49F" w14:textId="77777777" w:rsidR="005E72C6" w:rsidRPr="000718BE" w:rsidRDefault="005E72C6" w:rsidP="005E72C6">
      <w:pPr>
        <w:pStyle w:val="Textnormy"/>
        <w:spacing w:line="264" w:lineRule="auto"/>
        <w:rPr>
          <w:rFonts w:asciiTheme="minorHAnsi" w:hAnsiTheme="minorHAnsi"/>
          <w:sz w:val="24"/>
          <w:szCs w:val="24"/>
        </w:rPr>
      </w:pPr>
      <w:r w:rsidRPr="000718BE">
        <w:rPr>
          <w:rFonts w:asciiTheme="minorHAnsi" w:hAnsiTheme="minorHAnsi"/>
          <w:sz w:val="24"/>
          <w:szCs w:val="24"/>
        </w:rPr>
        <w:t>RIV obsahuje údaje určující výsledek a projekt, jehož řešením výsledek vznikl, zdroj prostředků, ze kterých byl podporován, příjemce, autory výs</w:t>
      </w:r>
      <w:r w:rsidR="00F451D6" w:rsidRPr="000718BE">
        <w:rPr>
          <w:rFonts w:asciiTheme="minorHAnsi" w:hAnsiTheme="minorHAnsi"/>
          <w:sz w:val="24"/>
          <w:szCs w:val="24"/>
        </w:rPr>
        <w:t>ledku, druh a název výsledku a </w:t>
      </w:r>
      <w:r w:rsidRPr="000718BE">
        <w:rPr>
          <w:rFonts w:asciiTheme="minorHAnsi" w:hAnsiTheme="minorHAnsi"/>
          <w:sz w:val="24"/>
          <w:szCs w:val="24"/>
        </w:rPr>
        <w:t>jeho popis.</w:t>
      </w:r>
    </w:p>
    <w:p w14:paraId="27D51D4B" w14:textId="77777777" w:rsidR="005D1DA8" w:rsidRPr="000718BE" w:rsidRDefault="00292BB9" w:rsidP="00155A46">
      <w:pPr>
        <w:pStyle w:val="Textnormy"/>
        <w:spacing w:after="0" w:line="264" w:lineRule="auto"/>
        <w:rPr>
          <w:rFonts w:asciiTheme="minorHAnsi" w:hAnsiTheme="minorHAnsi"/>
          <w:sz w:val="24"/>
          <w:szCs w:val="24"/>
        </w:rPr>
      </w:pPr>
      <w:r w:rsidRPr="000718BE">
        <w:rPr>
          <w:rFonts w:asciiTheme="minorHAnsi" w:hAnsiTheme="minorHAnsi"/>
          <w:sz w:val="24"/>
          <w:szCs w:val="24"/>
        </w:rPr>
        <w:t xml:space="preserve">Údaje v IS </w:t>
      </w:r>
      <w:proofErr w:type="spellStart"/>
      <w:r w:rsidRPr="000718BE">
        <w:rPr>
          <w:rFonts w:asciiTheme="minorHAnsi" w:hAnsiTheme="minorHAnsi"/>
          <w:sz w:val="24"/>
          <w:szCs w:val="24"/>
        </w:rPr>
        <w:t>VaVaI</w:t>
      </w:r>
      <w:proofErr w:type="spellEnd"/>
      <w:r w:rsidRPr="000718BE">
        <w:rPr>
          <w:rFonts w:asciiTheme="minorHAnsi" w:hAnsiTheme="minorHAnsi"/>
          <w:sz w:val="24"/>
          <w:szCs w:val="24"/>
        </w:rPr>
        <w:t xml:space="preserve"> jsou veřejně přístupné bez časového omezení.</w:t>
      </w:r>
    </w:p>
    <w:p w14:paraId="35D17E71" w14:textId="77777777" w:rsidR="00646A9E" w:rsidRPr="000718BE" w:rsidRDefault="00646A9E" w:rsidP="00155A46">
      <w:pPr>
        <w:pStyle w:val="Textnormy"/>
        <w:spacing w:after="0" w:line="264" w:lineRule="auto"/>
        <w:rPr>
          <w:rFonts w:asciiTheme="minorHAnsi" w:hAnsiTheme="minorHAnsi"/>
          <w:sz w:val="24"/>
          <w:szCs w:val="24"/>
        </w:rPr>
      </w:pPr>
    </w:p>
    <w:p w14:paraId="40EC97BB" w14:textId="77777777" w:rsidR="005D1DA8" w:rsidRPr="000718BE" w:rsidRDefault="005D1DA8" w:rsidP="00155A46">
      <w:pPr>
        <w:pStyle w:val="Textnormy"/>
        <w:spacing w:after="0" w:line="264" w:lineRule="auto"/>
        <w:rPr>
          <w:rFonts w:asciiTheme="minorHAnsi" w:hAnsiTheme="minorHAnsi"/>
          <w:b/>
          <w:sz w:val="24"/>
          <w:szCs w:val="24"/>
        </w:rPr>
      </w:pPr>
    </w:p>
    <w:p w14:paraId="4F85C33D" w14:textId="77777777" w:rsidR="005E72C6" w:rsidRPr="000718BE" w:rsidRDefault="002F2626" w:rsidP="0044164E">
      <w:pPr>
        <w:pStyle w:val="Textnormy"/>
        <w:keepNext/>
        <w:spacing w:line="264" w:lineRule="auto"/>
        <w:rPr>
          <w:rFonts w:asciiTheme="minorHAnsi" w:hAnsiTheme="minorHAnsi"/>
          <w:b/>
          <w:sz w:val="24"/>
          <w:szCs w:val="24"/>
        </w:rPr>
      </w:pPr>
      <w:r>
        <w:rPr>
          <w:rFonts w:asciiTheme="minorHAnsi" w:hAnsiTheme="minorHAnsi"/>
          <w:b/>
          <w:sz w:val="24"/>
          <w:szCs w:val="24"/>
        </w:rPr>
        <w:t>7</w:t>
      </w:r>
      <w:r w:rsidR="00292BB9" w:rsidRPr="000718BE">
        <w:rPr>
          <w:rFonts w:asciiTheme="minorHAnsi" w:hAnsiTheme="minorHAnsi"/>
          <w:b/>
          <w:sz w:val="24"/>
          <w:szCs w:val="24"/>
        </w:rPr>
        <w:t>.2.4.5</w:t>
      </w:r>
      <w:r w:rsidR="005E72C6" w:rsidRPr="000718BE">
        <w:rPr>
          <w:rFonts w:asciiTheme="minorHAnsi" w:hAnsiTheme="minorHAnsi"/>
          <w:b/>
          <w:sz w:val="24"/>
          <w:szCs w:val="24"/>
        </w:rPr>
        <w:t xml:space="preserve"> </w:t>
      </w:r>
      <w:r w:rsidR="002D0526" w:rsidRPr="000718BE">
        <w:rPr>
          <w:rFonts w:asciiTheme="minorHAnsi" w:hAnsiTheme="minorHAnsi"/>
          <w:b/>
          <w:sz w:val="24"/>
          <w:szCs w:val="24"/>
        </w:rPr>
        <w:t xml:space="preserve">Evidence a archivace projektů </w:t>
      </w:r>
      <w:r w:rsidR="00CD08E4" w:rsidRPr="000718BE">
        <w:rPr>
          <w:rFonts w:asciiTheme="minorHAnsi" w:hAnsiTheme="minorHAnsi"/>
          <w:b/>
          <w:sz w:val="24"/>
          <w:szCs w:val="24"/>
        </w:rPr>
        <w:t>NFB</w:t>
      </w:r>
    </w:p>
    <w:p w14:paraId="599FE0FD" w14:textId="77777777" w:rsidR="00201B25" w:rsidRPr="000718BE" w:rsidRDefault="00E6702D" w:rsidP="005E72C6">
      <w:pPr>
        <w:spacing w:after="120" w:line="264" w:lineRule="auto"/>
        <w:jc w:val="both"/>
        <w:rPr>
          <w:rFonts w:asciiTheme="minorHAnsi" w:hAnsiTheme="minorHAnsi"/>
          <w:sz w:val="24"/>
          <w:szCs w:val="24"/>
        </w:rPr>
      </w:pPr>
      <w:r w:rsidRPr="000718BE">
        <w:rPr>
          <w:rFonts w:asciiTheme="minorHAnsi" w:hAnsiTheme="minorHAnsi"/>
          <w:sz w:val="24"/>
          <w:szCs w:val="24"/>
        </w:rPr>
        <w:t>NFB</w:t>
      </w:r>
      <w:r w:rsidR="002D0526" w:rsidRPr="000718BE">
        <w:rPr>
          <w:rFonts w:asciiTheme="minorHAnsi" w:hAnsiTheme="minorHAnsi"/>
          <w:sz w:val="24"/>
          <w:szCs w:val="24"/>
        </w:rPr>
        <w:t xml:space="preserve"> (</w:t>
      </w:r>
      <w:r w:rsidR="003442CD" w:rsidRPr="000718BE">
        <w:rPr>
          <w:rFonts w:asciiTheme="minorHAnsi" w:hAnsiTheme="minorHAnsi"/>
          <w:sz w:val="24"/>
          <w:szCs w:val="24"/>
        </w:rPr>
        <w:t>Ú1</w:t>
      </w:r>
      <w:r w:rsidR="002D0526" w:rsidRPr="000718BE">
        <w:rPr>
          <w:rFonts w:asciiTheme="minorHAnsi" w:hAnsiTheme="minorHAnsi"/>
          <w:sz w:val="24"/>
          <w:szCs w:val="24"/>
        </w:rPr>
        <w:t>)</w:t>
      </w:r>
      <w:r w:rsidR="005E72C6" w:rsidRPr="000718BE">
        <w:rPr>
          <w:rFonts w:asciiTheme="minorHAnsi" w:hAnsiTheme="minorHAnsi"/>
          <w:sz w:val="24"/>
          <w:szCs w:val="24"/>
        </w:rPr>
        <w:t xml:space="preserve"> </w:t>
      </w:r>
      <w:r w:rsidR="008D4BC7" w:rsidRPr="000718BE">
        <w:rPr>
          <w:rFonts w:asciiTheme="minorHAnsi" w:hAnsiTheme="minorHAnsi"/>
          <w:sz w:val="24"/>
          <w:szCs w:val="24"/>
        </w:rPr>
        <w:t>uchovává</w:t>
      </w:r>
      <w:r w:rsidR="005E72C6" w:rsidRPr="000718BE">
        <w:rPr>
          <w:rFonts w:asciiTheme="minorHAnsi" w:hAnsiTheme="minorHAnsi"/>
          <w:sz w:val="24"/>
          <w:szCs w:val="24"/>
        </w:rPr>
        <w:t xml:space="preserve"> nejméně deset let od </w:t>
      </w:r>
      <w:r w:rsidRPr="000718BE">
        <w:rPr>
          <w:rFonts w:asciiTheme="minorHAnsi" w:hAnsiTheme="minorHAnsi"/>
          <w:sz w:val="24"/>
          <w:szCs w:val="24"/>
        </w:rPr>
        <w:t>data poslední podpory v programu</w:t>
      </w:r>
      <w:r w:rsidR="00201B25" w:rsidRPr="000718BE">
        <w:rPr>
          <w:rFonts w:asciiTheme="minorHAnsi" w:hAnsiTheme="minorHAnsi"/>
          <w:sz w:val="24"/>
          <w:szCs w:val="24"/>
        </w:rPr>
        <w:t>, následující dokumenty:</w:t>
      </w:r>
    </w:p>
    <w:p w14:paraId="65871DFA" w14:textId="77777777" w:rsidR="00201B25" w:rsidRPr="000718BE" w:rsidRDefault="005E72C6" w:rsidP="006A10D1">
      <w:pPr>
        <w:pStyle w:val="Odstavecseseznamem"/>
        <w:numPr>
          <w:ilvl w:val="0"/>
          <w:numId w:val="24"/>
        </w:numPr>
        <w:spacing w:after="120" w:line="264" w:lineRule="auto"/>
        <w:ind w:left="426" w:hanging="426"/>
        <w:jc w:val="both"/>
        <w:rPr>
          <w:rFonts w:asciiTheme="minorHAnsi" w:hAnsiTheme="minorHAnsi"/>
          <w:sz w:val="24"/>
          <w:szCs w:val="24"/>
        </w:rPr>
      </w:pPr>
      <w:r w:rsidRPr="000718BE">
        <w:rPr>
          <w:rFonts w:asciiTheme="minorHAnsi" w:hAnsiTheme="minorHAnsi"/>
          <w:sz w:val="24"/>
          <w:szCs w:val="24"/>
        </w:rPr>
        <w:t>originály dok</w:t>
      </w:r>
      <w:r w:rsidR="00463840" w:rsidRPr="000718BE">
        <w:rPr>
          <w:rFonts w:asciiTheme="minorHAnsi" w:hAnsiTheme="minorHAnsi"/>
          <w:sz w:val="24"/>
          <w:szCs w:val="24"/>
        </w:rPr>
        <w:t>umentů souvisejících s vydáním R</w:t>
      </w:r>
      <w:r w:rsidR="00201B25" w:rsidRPr="000718BE">
        <w:rPr>
          <w:rFonts w:asciiTheme="minorHAnsi" w:hAnsiTheme="minorHAnsi"/>
          <w:sz w:val="24"/>
          <w:szCs w:val="24"/>
        </w:rPr>
        <w:t>ozhodnutí;</w:t>
      </w:r>
    </w:p>
    <w:p w14:paraId="0B95F862" w14:textId="77777777" w:rsidR="00201B25" w:rsidRPr="000718BE" w:rsidRDefault="00463840" w:rsidP="006A10D1">
      <w:pPr>
        <w:pStyle w:val="Odstavecseseznamem"/>
        <w:numPr>
          <w:ilvl w:val="0"/>
          <w:numId w:val="24"/>
        </w:numPr>
        <w:spacing w:after="120" w:line="264" w:lineRule="auto"/>
        <w:ind w:left="426" w:hanging="426"/>
        <w:jc w:val="both"/>
        <w:rPr>
          <w:rFonts w:asciiTheme="minorHAnsi" w:hAnsiTheme="minorHAnsi"/>
          <w:sz w:val="24"/>
          <w:szCs w:val="24"/>
        </w:rPr>
      </w:pPr>
      <w:r w:rsidRPr="000718BE">
        <w:rPr>
          <w:rFonts w:asciiTheme="minorHAnsi" w:hAnsiTheme="minorHAnsi"/>
          <w:sz w:val="24"/>
          <w:szCs w:val="24"/>
        </w:rPr>
        <w:t>originály R</w:t>
      </w:r>
      <w:r w:rsidR="005E72C6" w:rsidRPr="000718BE">
        <w:rPr>
          <w:rFonts w:asciiTheme="minorHAnsi" w:hAnsiTheme="minorHAnsi"/>
          <w:sz w:val="24"/>
          <w:szCs w:val="24"/>
        </w:rPr>
        <w:t>ozhodnutí</w:t>
      </w:r>
      <w:r w:rsidR="00201B25" w:rsidRPr="000718BE">
        <w:rPr>
          <w:rFonts w:asciiTheme="minorHAnsi" w:hAnsiTheme="minorHAnsi"/>
          <w:sz w:val="24"/>
          <w:szCs w:val="24"/>
        </w:rPr>
        <w:t>;</w:t>
      </w:r>
    </w:p>
    <w:p w14:paraId="1366850C" w14:textId="77777777" w:rsidR="00201B25" w:rsidRPr="000718BE" w:rsidRDefault="005E72C6" w:rsidP="006A10D1">
      <w:pPr>
        <w:pStyle w:val="Odstavecseseznamem"/>
        <w:numPr>
          <w:ilvl w:val="0"/>
          <w:numId w:val="24"/>
        </w:numPr>
        <w:spacing w:after="120" w:line="264" w:lineRule="auto"/>
        <w:ind w:left="426" w:hanging="426"/>
        <w:jc w:val="both"/>
        <w:rPr>
          <w:rFonts w:asciiTheme="minorHAnsi" w:hAnsiTheme="minorHAnsi"/>
          <w:sz w:val="24"/>
          <w:szCs w:val="24"/>
        </w:rPr>
      </w:pPr>
      <w:r w:rsidRPr="000718BE">
        <w:rPr>
          <w:rFonts w:asciiTheme="minorHAnsi" w:hAnsiTheme="minorHAnsi"/>
          <w:sz w:val="24"/>
          <w:szCs w:val="24"/>
        </w:rPr>
        <w:t>úd</w:t>
      </w:r>
      <w:r w:rsidR="00201B25" w:rsidRPr="000718BE">
        <w:rPr>
          <w:rFonts w:asciiTheme="minorHAnsi" w:hAnsiTheme="minorHAnsi"/>
          <w:sz w:val="24"/>
          <w:szCs w:val="24"/>
        </w:rPr>
        <w:t>aje o předběžné řídící kontrole;</w:t>
      </w:r>
    </w:p>
    <w:p w14:paraId="5F0ACEBC" w14:textId="77777777" w:rsidR="00201B25" w:rsidRPr="000718BE" w:rsidRDefault="005E72C6" w:rsidP="006A10D1">
      <w:pPr>
        <w:pStyle w:val="Odstavecseseznamem"/>
        <w:numPr>
          <w:ilvl w:val="0"/>
          <w:numId w:val="24"/>
        </w:numPr>
        <w:spacing w:after="120" w:line="264" w:lineRule="auto"/>
        <w:ind w:left="426" w:hanging="426"/>
        <w:jc w:val="both"/>
        <w:rPr>
          <w:rFonts w:asciiTheme="minorHAnsi" w:hAnsiTheme="minorHAnsi"/>
          <w:sz w:val="24"/>
          <w:szCs w:val="24"/>
        </w:rPr>
      </w:pPr>
      <w:r w:rsidRPr="000718BE">
        <w:rPr>
          <w:rFonts w:asciiTheme="minorHAnsi" w:hAnsiTheme="minorHAnsi"/>
          <w:sz w:val="24"/>
          <w:szCs w:val="24"/>
        </w:rPr>
        <w:t>doklady o provedení úhrad podle vydaných</w:t>
      </w:r>
      <w:r w:rsidR="00463840" w:rsidRPr="000718BE">
        <w:rPr>
          <w:rFonts w:asciiTheme="minorHAnsi" w:hAnsiTheme="minorHAnsi"/>
          <w:sz w:val="24"/>
          <w:szCs w:val="24"/>
        </w:rPr>
        <w:t xml:space="preserve"> R</w:t>
      </w:r>
      <w:r w:rsidRPr="000718BE">
        <w:rPr>
          <w:rFonts w:asciiTheme="minorHAnsi" w:hAnsiTheme="minorHAnsi"/>
          <w:sz w:val="24"/>
          <w:szCs w:val="24"/>
        </w:rPr>
        <w:t>oz</w:t>
      </w:r>
      <w:r w:rsidR="00201B25" w:rsidRPr="000718BE">
        <w:rPr>
          <w:rFonts w:asciiTheme="minorHAnsi" w:hAnsiTheme="minorHAnsi"/>
          <w:sz w:val="24"/>
          <w:szCs w:val="24"/>
        </w:rPr>
        <w:t>hodnutí;</w:t>
      </w:r>
    </w:p>
    <w:p w14:paraId="3CA9F709" w14:textId="77777777" w:rsidR="00201B25" w:rsidRPr="000718BE" w:rsidRDefault="00A5677B" w:rsidP="006A10D1">
      <w:pPr>
        <w:pStyle w:val="Odstavecseseznamem"/>
        <w:numPr>
          <w:ilvl w:val="0"/>
          <w:numId w:val="24"/>
        </w:numPr>
        <w:spacing w:after="0" w:line="264" w:lineRule="auto"/>
        <w:ind w:left="426" w:hanging="426"/>
        <w:jc w:val="both"/>
        <w:rPr>
          <w:rFonts w:asciiTheme="minorHAnsi" w:hAnsiTheme="minorHAnsi"/>
          <w:sz w:val="24"/>
          <w:szCs w:val="24"/>
        </w:rPr>
      </w:pPr>
      <w:r w:rsidRPr="000718BE">
        <w:rPr>
          <w:rFonts w:asciiTheme="minorHAnsi" w:hAnsiTheme="minorHAnsi"/>
          <w:sz w:val="24"/>
          <w:szCs w:val="24"/>
        </w:rPr>
        <w:t>průběžné</w:t>
      </w:r>
      <w:r w:rsidR="005E72C6" w:rsidRPr="000718BE">
        <w:rPr>
          <w:rFonts w:asciiTheme="minorHAnsi" w:hAnsiTheme="minorHAnsi"/>
          <w:sz w:val="24"/>
          <w:szCs w:val="24"/>
        </w:rPr>
        <w:t xml:space="preserve"> a závěrečné zprávy, a to v</w:t>
      </w:r>
      <w:r w:rsidR="00F451D6" w:rsidRPr="000718BE">
        <w:rPr>
          <w:rFonts w:asciiTheme="minorHAnsi" w:hAnsiTheme="minorHAnsi"/>
          <w:sz w:val="24"/>
          <w:szCs w:val="24"/>
        </w:rPr>
        <w:t> listinné i elektronické podobě.</w:t>
      </w:r>
    </w:p>
    <w:p w14:paraId="5F76EDF5" w14:textId="77777777" w:rsidR="00387007" w:rsidRPr="000718BE" w:rsidRDefault="00387007" w:rsidP="00387007">
      <w:pPr>
        <w:spacing w:after="0" w:line="264" w:lineRule="auto"/>
        <w:jc w:val="both"/>
        <w:rPr>
          <w:rFonts w:asciiTheme="minorHAnsi" w:hAnsiTheme="minorHAnsi"/>
          <w:sz w:val="24"/>
          <w:szCs w:val="24"/>
        </w:rPr>
      </w:pPr>
    </w:p>
    <w:p w14:paraId="7093BA1A" w14:textId="77777777" w:rsidR="005E72C6" w:rsidRPr="000718BE" w:rsidRDefault="005E72C6" w:rsidP="005E72C6">
      <w:pPr>
        <w:spacing w:after="120" w:line="264" w:lineRule="auto"/>
        <w:jc w:val="both"/>
        <w:rPr>
          <w:rFonts w:asciiTheme="minorHAnsi" w:hAnsiTheme="minorHAnsi"/>
          <w:sz w:val="24"/>
          <w:szCs w:val="24"/>
        </w:rPr>
      </w:pPr>
      <w:r w:rsidRPr="000718BE">
        <w:rPr>
          <w:rFonts w:asciiTheme="minorHAnsi" w:hAnsiTheme="minorHAnsi"/>
          <w:sz w:val="24"/>
          <w:szCs w:val="24"/>
        </w:rPr>
        <w:t xml:space="preserve">K zajištění finančních toků a kontroly </w:t>
      </w:r>
      <w:r w:rsidR="00E6702D" w:rsidRPr="000718BE">
        <w:rPr>
          <w:rFonts w:asciiTheme="minorHAnsi" w:hAnsiTheme="minorHAnsi"/>
          <w:sz w:val="24"/>
          <w:szCs w:val="24"/>
        </w:rPr>
        <w:t xml:space="preserve">programů </w:t>
      </w:r>
      <w:r w:rsidRPr="000718BE">
        <w:rPr>
          <w:rFonts w:asciiTheme="minorHAnsi" w:hAnsiTheme="minorHAnsi"/>
          <w:sz w:val="24"/>
          <w:szCs w:val="24"/>
        </w:rPr>
        <w:t>spolufinancovaných z</w:t>
      </w:r>
      <w:r w:rsidR="00E6702D" w:rsidRPr="000718BE">
        <w:rPr>
          <w:rFonts w:asciiTheme="minorHAnsi" w:hAnsiTheme="minorHAnsi"/>
          <w:sz w:val="24"/>
          <w:szCs w:val="24"/>
        </w:rPr>
        <w:t> Evropské Unie a finančních mechanismů</w:t>
      </w:r>
      <w:r w:rsidRPr="000718BE">
        <w:rPr>
          <w:rFonts w:asciiTheme="minorHAnsi" w:hAnsiTheme="minorHAnsi"/>
          <w:sz w:val="24"/>
          <w:szCs w:val="24"/>
        </w:rPr>
        <w:t xml:space="preserve"> je </w:t>
      </w:r>
      <w:r w:rsidR="000311EB" w:rsidRPr="000718BE">
        <w:rPr>
          <w:rFonts w:asciiTheme="minorHAnsi" w:hAnsiTheme="minorHAnsi"/>
          <w:sz w:val="24"/>
          <w:szCs w:val="24"/>
        </w:rPr>
        <w:t>u</w:t>
      </w:r>
      <w:r w:rsidR="00F451D6" w:rsidRPr="000718BE">
        <w:rPr>
          <w:rFonts w:asciiTheme="minorHAnsi" w:hAnsiTheme="minorHAnsi"/>
          <w:sz w:val="24"/>
          <w:szCs w:val="24"/>
        </w:rPr>
        <w:t> </w:t>
      </w:r>
      <w:r w:rsidR="00E6702D" w:rsidRPr="000718BE">
        <w:rPr>
          <w:rFonts w:asciiTheme="minorHAnsi" w:hAnsiTheme="minorHAnsi"/>
          <w:sz w:val="24"/>
          <w:szCs w:val="24"/>
        </w:rPr>
        <w:t>NFB</w:t>
      </w:r>
      <w:r w:rsidRPr="000718BE">
        <w:rPr>
          <w:rFonts w:asciiTheme="minorHAnsi" w:hAnsiTheme="minorHAnsi"/>
          <w:sz w:val="24"/>
          <w:szCs w:val="24"/>
        </w:rPr>
        <w:t xml:space="preserve"> upraven </w:t>
      </w:r>
      <w:r w:rsidRPr="000718BE">
        <w:rPr>
          <w:rFonts w:asciiTheme="minorHAnsi" w:hAnsiTheme="minorHAnsi"/>
          <w:i/>
          <w:sz w:val="24"/>
          <w:szCs w:val="24"/>
        </w:rPr>
        <w:t>oběh účetních dokladů, oběh bankovních dokladů, oběh pokladních dokladů, finanční kontrola, podpisové vzory a způsob archivace účetních dokladů</w:t>
      </w:r>
      <w:r w:rsidRPr="000718BE">
        <w:rPr>
          <w:rFonts w:asciiTheme="minorHAnsi" w:hAnsiTheme="minorHAnsi"/>
          <w:sz w:val="24"/>
          <w:szCs w:val="24"/>
        </w:rPr>
        <w:t xml:space="preserve"> tak, aby bylo zabezpečeno hospodárné, efektivní a účelné vynakládání prostředků státního rozpočtu a byly zabezpečeny příjmy státního rozpočtu. </w:t>
      </w:r>
    </w:p>
    <w:p w14:paraId="6E575913" w14:textId="77777777" w:rsidR="005E72C6" w:rsidRPr="000718BE" w:rsidRDefault="005E72C6" w:rsidP="005E72C6">
      <w:pPr>
        <w:spacing w:after="120" w:line="264" w:lineRule="auto"/>
        <w:jc w:val="both"/>
        <w:rPr>
          <w:rFonts w:asciiTheme="minorHAnsi" w:hAnsiTheme="minorHAnsi"/>
          <w:sz w:val="24"/>
          <w:szCs w:val="24"/>
        </w:rPr>
      </w:pPr>
      <w:r w:rsidRPr="000718BE">
        <w:rPr>
          <w:rFonts w:asciiTheme="minorHAnsi" w:hAnsiTheme="minorHAnsi"/>
          <w:sz w:val="24"/>
          <w:szCs w:val="24"/>
        </w:rPr>
        <w:lastRenderedPageBreak/>
        <w:t xml:space="preserve">Bližší podrobnosti týkající se oběhu veškerých dokladů, včetně popisu dodavatelsko-odběratelských vztahů, postupu při účtování o majetku, platech, poskytování náhrad výdajů při pracovních cestách, fondu kulturních a sociálních potřeb, postupu při provádění inkasních a ostatních plateb, postupu při účtování výdajů za pohoštění a dary, otevírání limitů výdajových účtů </w:t>
      </w:r>
      <w:r w:rsidR="00CD08E4" w:rsidRPr="000718BE">
        <w:rPr>
          <w:rFonts w:asciiTheme="minorHAnsi" w:hAnsiTheme="minorHAnsi"/>
          <w:sz w:val="24"/>
          <w:szCs w:val="24"/>
        </w:rPr>
        <w:t>NFB</w:t>
      </w:r>
      <w:r w:rsidRPr="000718BE">
        <w:rPr>
          <w:rFonts w:asciiTheme="minorHAnsi" w:hAnsiTheme="minorHAnsi"/>
          <w:sz w:val="24"/>
          <w:szCs w:val="24"/>
        </w:rPr>
        <w:t xml:space="preserve">, faktur vydaných, předpisů plateb, vratek a refundací výdajů jsou uvedeny ve </w:t>
      </w:r>
      <w:r w:rsidRPr="000718BE">
        <w:rPr>
          <w:rStyle w:val="normlntunChar"/>
          <w:rFonts w:asciiTheme="minorHAnsi" w:hAnsiTheme="minorHAnsi"/>
        </w:rPr>
        <w:t xml:space="preserve">Směrnici upravující oběh účetních dokladů </w:t>
      </w:r>
      <w:r w:rsidR="00E85C07" w:rsidRPr="000718BE">
        <w:rPr>
          <w:rStyle w:val="normlntunChar"/>
          <w:rFonts w:asciiTheme="minorHAnsi" w:hAnsiTheme="minorHAnsi"/>
        </w:rPr>
        <w:t xml:space="preserve">u </w:t>
      </w:r>
      <w:r w:rsidR="00E6702D" w:rsidRPr="000718BE">
        <w:rPr>
          <w:rStyle w:val="normlntunChar"/>
          <w:rFonts w:asciiTheme="minorHAnsi" w:hAnsiTheme="minorHAnsi"/>
        </w:rPr>
        <w:t>NFB</w:t>
      </w:r>
      <w:r w:rsidRPr="000718BE">
        <w:rPr>
          <w:rFonts w:asciiTheme="minorHAnsi" w:hAnsiTheme="minorHAnsi"/>
          <w:sz w:val="24"/>
          <w:szCs w:val="24"/>
        </w:rPr>
        <w:t>.</w:t>
      </w:r>
    </w:p>
    <w:p w14:paraId="280121D1" w14:textId="77777777" w:rsidR="005E72C6" w:rsidRPr="000718BE" w:rsidRDefault="00CD08E4" w:rsidP="005E72C6">
      <w:pPr>
        <w:spacing w:after="120" w:line="264" w:lineRule="auto"/>
        <w:jc w:val="both"/>
        <w:rPr>
          <w:rFonts w:asciiTheme="minorHAnsi" w:hAnsiTheme="minorHAnsi"/>
          <w:sz w:val="24"/>
          <w:szCs w:val="24"/>
        </w:rPr>
      </w:pPr>
      <w:r w:rsidRPr="000718BE">
        <w:rPr>
          <w:rFonts w:asciiTheme="minorHAnsi" w:hAnsiTheme="minorHAnsi"/>
          <w:sz w:val="24"/>
          <w:szCs w:val="24"/>
        </w:rPr>
        <w:t>NFB</w:t>
      </w:r>
      <w:r w:rsidR="005E72C6" w:rsidRPr="000718BE">
        <w:rPr>
          <w:rFonts w:asciiTheme="minorHAnsi" w:hAnsiTheme="minorHAnsi"/>
          <w:sz w:val="24"/>
          <w:szCs w:val="24"/>
        </w:rPr>
        <w:t xml:space="preserve"> má evidenční systém</w:t>
      </w:r>
      <w:r w:rsidR="00A5677B" w:rsidRPr="000718BE">
        <w:rPr>
          <w:rFonts w:asciiTheme="minorHAnsi" w:hAnsiTheme="minorHAnsi"/>
          <w:sz w:val="24"/>
          <w:szCs w:val="24"/>
        </w:rPr>
        <w:t xml:space="preserve"> – elektronický systém spisové služby EPD</w:t>
      </w:r>
      <w:r w:rsidR="005E72C6" w:rsidRPr="000718BE">
        <w:rPr>
          <w:rFonts w:asciiTheme="minorHAnsi" w:hAnsiTheme="minorHAnsi"/>
          <w:sz w:val="24"/>
          <w:szCs w:val="24"/>
        </w:rPr>
        <w:t xml:space="preserve">, který umožňuje systematickou a bezpečnou evidenci a archivaci dokumentů týkajících se činností a řízení životního cyklu projektů. Správa vnitřních a vnějších dokumentů je popsána ve </w:t>
      </w:r>
      <w:r w:rsidR="005E72C6" w:rsidRPr="000718BE">
        <w:rPr>
          <w:rFonts w:asciiTheme="minorHAnsi" w:hAnsiTheme="minorHAnsi"/>
          <w:b/>
          <w:sz w:val="24"/>
          <w:szCs w:val="24"/>
        </w:rPr>
        <w:t>Spisovém, skartačním a archivním řádu organizace</w:t>
      </w:r>
      <w:r w:rsidR="005E72C6" w:rsidRPr="000718BE">
        <w:rPr>
          <w:rFonts w:asciiTheme="minorHAnsi" w:hAnsiTheme="minorHAnsi"/>
          <w:sz w:val="24"/>
          <w:szCs w:val="24"/>
        </w:rPr>
        <w:t>.</w:t>
      </w:r>
    </w:p>
    <w:p w14:paraId="4E7B28C4" w14:textId="77777777" w:rsidR="00A5677B" w:rsidRPr="000718BE" w:rsidRDefault="00E6702D" w:rsidP="005E72C6">
      <w:pPr>
        <w:spacing w:after="120" w:line="264" w:lineRule="auto"/>
        <w:jc w:val="both"/>
        <w:rPr>
          <w:rFonts w:asciiTheme="minorHAnsi" w:hAnsiTheme="minorHAnsi"/>
          <w:sz w:val="24"/>
          <w:szCs w:val="24"/>
        </w:rPr>
      </w:pPr>
      <w:r w:rsidRPr="000718BE">
        <w:rPr>
          <w:rFonts w:asciiTheme="minorHAnsi" w:hAnsiTheme="minorHAnsi"/>
          <w:sz w:val="24"/>
          <w:szCs w:val="24"/>
        </w:rPr>
        <w:t>NFB</w:t>
      </w:r>
      <w:r w:rsidR="00A5677B" w:rsidRPr="000718BE">
        <w:rPr>
          <w:rFonts w:asciiTheme="minorHAnsi" w:hAnsiTheme="minorHAnsi"/>
          <w:sz w:val="24"/>
          <w:szCs w:val="24"/>
        </w:rPr>
        <w:t xml:space="preserve"> k</w:t>
      </w:r>
      <w:r w:rsidR="00D06CED" w:rsidRPr="000718BE">
        <w:rPr>
          <w:rFonts w:asciiTheme="minorHAnsi" w:hAnsiTheme="minorHAnsi"/>
          <w:sz w:val="24"/>
          <w:szCs w:val="24"/>
        </w:rPr>
        <w:t> podávání návrhů projektů, přístupu k nim pro potřeby hodnocení, archivace v elektronické podobě a dalších návazných aktivit</w:t>
      </w:r>
      <w:r w:rsidR="00463840" w:rsidRPr="000718BE">
        <w:rPr>
          <w:rFonts w:asciiTheme="minorHAnsi" w:hAnsiTheme="minorHAnsi"/>
          <w:sz w:val="24"/>
          <w:szCs w:val="24"/>
        </w:rPr>
        <w:t>/dokumentů (oponentní posudky, R</w:t>
      </w:r>
      <w:r w:rsidR="00D06CED" w:rsidRPr="000718BE">
        <w:rPr>
          <w:rFonts w:asciiTheme="minorHAnsi" w:hAnsiTheme="minorHAnsi"/>
          <w:sz w:val="24"/>
          <w:szCs w:val="24"/>
        </w:rPr>
        <w:t xml:space="preserve">ozhodnutí, PEZ/ZAZ atd.) zřídil elektronické úložiště.  </w:t>
      </w:r>
    </w:p>
    <w:p w14:paraId="65D7B8DF" w14:textId="77777777" w:rsidR="005E72C6" w:rsidRPr="000718BE" w:rsidRDefault="00E6702D" w:rsidP="005E72C6">
      <w:pPr>
        <w:spacing w:after="120" w:line="264" w:lineRule="auto"/>
        <w:jc w:val="both"/>
        <w:rPr>
          <w:rFonts w:asciiTheme="minorHAnsi" w:hAnsiTheme="minorHAnsi"/>
          <w:sz w:val="24"/>
          <w:szCs w:val="24"/>
        </w:rPr>
      </w:pPr>
      <w:r w:rsidRPr="000718BE">
        <w:rPr>
          <w:rFonts w:asciiTheme="minorHAnsi" w:hAnsiTheme="minorHAnsi"/>
          <w:sz w:val="24"/>
          <w:szCs w:val="24"/>
        </w:rPr>
        <w:t>NFB</w:t>
      </w:r>
      <w:r w:rsidR="007D3E22" w:rsidRPr="000718BE">
        <w:rPr>
          <w:rFonts w:asciiTheme="minorHAnsi" w:hAnsiTheme="minorHAnsi"/>
          <w:sz w:val="24"/>
          <w:szCs w:val="24"/>
        </w:rPr>
        <w:t xml:space="preserve"> </w:t>
      </w:r>
      <w:r w:rsidR="005E72C6" w:rsidRPr="000718BE">
        <w:rPr>
          <w:rFonts w:asciiTheme="minorHAnsi" w:hAnsiTheme="minorHAnsi"/>
          <w:sz w:val="24"/>
          <w:szCs w:val="24"/>
        </w:rPr>
        <w:t xml:space="preserve">vyžaduje od příjemců </w:t>
      </w:r>
      <w:r w:rsidRPr="000718BE">
        <w:rPr>
          <w:rFonts w:asciiTheme="minorHAnsi" w:hAnsiTheme="minorHAnsi"/>
          <w:sz w:val="24"/>
          <w:szCs w:val="24"/>
        </w:rPr>
        <w:t xml:space="preserve">sejné </w:t>
      </w:r>
      <w:r w:rsidR="005E72C6" w:rsidRPr="000718BE">
        <w:rPr>
          <w:rFonts w:asciiTheme="minorHAnsi" w:hAnsiTheme="minorHAnsi"/>
          <w:sz w:val="24"/>
          <w:szCs w:val="24"/>
        </w:rPr>
        <w:t>dodržování postupů pro archi</w:t>
      </w:r>
      <w:r w:rsidR="001E3328" w:rsidRPr="000718BE">
        <w:rPr>
          <w:rFonts w:asciiTheme="minorHAnsi" w:hAnsiTheme="minorHAnsi"/>
          <w:sz w:val="24"/>
          <w:szCs w:val="24"/>
        </w:rPr>
        <w:t xml:space="preserve">vaci </w:t>
      </w:r>
    </w:p>
    <w:p w14:paraId="1FDC42C4" w14:textId="77777777" w:rsidR="005E72C6" w:rsidRPr="000718BE" w:rsidRDefault="005E72C6" w:rsidP="005E72C6">
      <w:pPr>
        <w:spacing w:after="0" w:line="264" w:lineRule="auto"/>
        <w:jc w:val="both"/>
        <w:rPr>
          <w:rFonts w:asciiTheme="minorHAnsi" w:hAnsiTheme="minorHAnsi"/>
          <w:sz w:val="24"/>
          <w:szCs w:val="24"/>
        </w:rPr>
      </w:pPr>
    </w:p>
    <w:p w14:paraId="5FFA276D" w14:textId="77777777" w:rsidR="005E72C6" w:rsidRPr="002F2626" w:rsidRDefault="002F2626" w:rsidP="00E63C22">
      <w:pPr>
        <w:pStyle w:val="Nadpis2"/>
        <w:rPr>
          <w:sz w:val="24"/>
          <w:szCs w:val="24"/>
        </w:rPr>
      </w:pPr>
      <w:bookmarkStart w:id="55" w:name="_Toc365035185"/>
      <w:bookmarkStart w:id="56" w:name="_Toc435680637"/>
      <w:r w:rsidRPr="002F2626">
        <w:rPr>
          <w:sz w:val="24"/>
          <w:szCs w:val="24"/>
        </w:rPr>
        <w:t>7</w:t>
      </w:r>
      <w:r w:rsidR="005E72C6" w:rsidRPr="002F2626">
        <w:rPr>
          <w:sz w:val="24"/>
          <w:szCs w:val="24"/>
        </w:rPr>
        <w:t>.</w:t>
      </w:r>
      <w:r w:rsidRPr="002F2626">
        <w:rPr>
          <w:sz w:val="24"/>
          <w:szCs w:val="24"/>
        </w:rPr>
        <w:t>3</w:t>
      </w:r>
      <w:r w:rsidR="005E72C6" w:rsidRPr="002F2626">
        <w:rPr>
          <w:sz w:val="24"/>
          <w:szCs w:val="24"/>
        </w:rPr>
        <w:t xml:space="preserve"> Modifikace projektů</w:t>
      </w:r>
      <w:bookmarkEnd w:id="55"/>
      <w:bookmarkEnd w:id="56"/>
    </w:p>
    <w:p w14:paraId="1AC772B7" w14:textId="77777777" w:rsidR="005E72C6" w:rsidRPr="000718BE" w:rsidRDefault="005E72C6" w:rsidP="005E72C6">
      <w:pPr>
        <w:spacing w:after="120" w:line="264" w:lineRule="auto"/>
        <w:jc w:val="both"/>
        <w:rPr>
          <w:rFonts w:asciiTheme="minorHAnsi" w:hAnsiTheme="minorHAnsi"/>
          <w:sz w:val="24"/>
          <w:szCs w:val="24"/>
        </w:rPr>
      </w:pPr>
      <w:r w:rsidRPr="000718BE">
        <w:rPr>
          <w:rFonts w:asciiTheme="minorHAnsi" w:hAnsiTheme="minorHAnsi"/>
          <w:sz w:val="24"/>
          <w:szCs w:val="24"/>
        </w:rPr>
        <w:t xml:space="preserve">V průběhu realizace může na základě  aktuálních okolností, vývoje, změn a požadavků zainteresovaných subjektů vyvstat potřeba modifikace v projektech. </w:t>
      </w:r>
    </w:p>
    <w:p w14:paraId="7088A275" w14:textId="77777777" w:rsidR="005E72C6" w:rsidRPr="000718BE" w:rsidRDefault="005E72C6" w:rsidP="005E72C6">
      <w:pPr>
        <w:spacing w:after="120" w:line="264" w:lineRule="auto"/>
        <w:jc w:val="both"/>
        <w:rPr>
          <w:rFonts w:asciiTheme="minorHAnsi" w:hAnsiTheme="minorHAnsi"/>
          <w:sz w:val="24"/>
          <w:szCs w:val="24"/>
        </w:rPr>
      </w:pPr>
      <w:r w:rsidRPr="000718BE">
        <w:rPr>
          <w:rFonts w:asciiTheme="minorHAnsi" w:hAnsiTheme="minorHAnsi"/>
          <w:sz w:val="24"/>
          <w:szCs w:val="24"/>
        </w:rPr>
        <w:t xml:space="preserve">Možné přesuny v rozpočtu projektu v kompetenci příjemce jsou přesuny </w:t>
      </w:r>
      <w:r w:rsidRPr="000718BE">
        <w:rPr>
          <w:rFonts w:asciiTheme="minorHAnsi" w:hAnsiTheme="minorHAnsi"/>
          <w:b/>
          <w:sz w:val="24"/>
          <w:szCs w:val="24"/>
        </w:rPr>
        <w:t>do</w:t>
      </w:r>
      <w:r w:rsidRPr="000718BE">
        <w:rPr>
          <w:rFonts w:asciiTheme="minorHAnsi" w:hAnsiTheme="minorHAnsi"/>
          <w:sz w:val="24"/>
          <w:szCs w:val="24"/>
        </w:rPr>
        <w:t xml:space="preserve"> maximální </w:t>
      </w:r>
      <w:r w:rsidR="00B7338E" w:rsidRPr="000718BE">
        <w:rPr>
          <w:rFonts w:asciiTheme="minorHAnsi" w:hAnsiTheme="minorHAnsi"/>
          <w:sz w:val="24"/>
          <w:szCs w:val="24"/>
        </w:rPr>
        <w:t xml:space="preserve">souhrnné </w:t>
      </w:r>
      <w:r w:rsidRPr="000718BE">
        <w:rPr>
          <w:rFonts w:asciiTheme="minorHAnsi" w:hAnsiTheme="minorHAnsi"/>
          <w:sz w:val="24"/>
          <w:szCs w:val="24"/>
        </w:rPr>
        <w:t xml:space="preserve">výše </w:t>
      </w:r>
      <w:r w:rsidR="00B7338E" w:rsidRPr="000718BE">
        <w:rPr>
          <w:rFonts w:asciiTheme="minorHAnsi" w:hAnsiTheme="minorHAnsi"/>
          <w:b/>
          <w:sz w:val="24"/>
          <w:szCs w:val="24"/>
        </w:rPr>
        <w:t>60 tis. Kč</w:t>
      </w:r>
      <w:r w:rsidRPr="000718BE">
        <w:rPr>
          <w:rFonts w:asciiTheme="minorHAnsi" w:hAnsiTheme="minorHAnsi"/>
          <w:sz w:val="24"/>
          <w:szCs w:val="24"/>
        </w:rPr>
        <w:t xml:space="preserve"> z dotčených rozpočtových položek v rámci schváleného rozpočtu projektu. V takovém případě se jedná o přesuny bez nutného souhlasu </w:t>
      </w:r>
      <w:r w:rsidR="00F744B7" w:rsidRPr="000718BE">
        <w:rPr>
          <w:rFonts w:asciiTheme="minorHAnsi" w:hAnsiTheme="minorHAnsi"/>
          <w:sz w:val="24"/>
          <w:szCs w:val="24"/>
        </w:rPr>
        <w:t>NFB</w:t>
      </w:r>
      <w:r w:rsidRPr="000718BE">
        <w:rPr>
          <w:rFonts w:asciiTheme="minorHAnsi" w:hAnsiTheme="minorHAnsi"/>
          <w:sz w:val="24"/>
          <w:szCs w:val="24"/>
        </w:rPr>
        <w:t>, avšak přesun musí být opodstatněný, musí souviset s řešením daného projektu a jeho realizací a nesmí být změněn cíl a předmět řešení projektu či výše rozpočtu projektu.</w:t>
      </w:r>
    </w:p>
    <w:p w14:paraId="44CD4363" w14:textId="3FA00C19" w:rsidR="005E72C6" w:rsidRPr="000718BE" w:rsidRDefault="005E72C6" w:rsidP="005E72C6">
      <w:pPr>
        <w:spacing w:after="120" w:line="264" w:lineRule="auto"/>
        <w:jc w:val="both"/>
        <w:rPr>
          <w:rFonts w:asciiTheme="minorHAnsi" w:hAnsiTheme="minorHAnsi"/>
          <w:sz w:val="24"/>
          <w:szCs w:val="24"/>
        </w:rPr>
      </w:pPr>
      <w:r w:rsidRPr="000718BE">
        <w:rPr>
          <w:rFonts w:asciiTheme="minorHAnsi" w:hAnsiTheme="minorHAnsi"/>
          <w:sz w:val="24"/>
          <w:szCs w:val="24"/>
        </w:rPr>
        <w:t xml:space="preserve">Přesuny v rozpočtu </w:t>
      </w:r>
      <w:r w:rsidR="00C85C6A" w:rsidRPr="000718BE">
        <w:rPr>
          <w:rFonts w:asciiTheme="minorHAnsi" w:hAnsiTheme="minorHAnsi"/>
          <w:sz w:val="24"/>
          <w:szCs w:val="24"/>
        </w:rPr>
        <w:t>projektu v souhrnné</w:t>
      </w:r>
      <w:r w:rsidR="00B7338E" w:rsidRPr="000718BE">
        <w:rPr>
          <w:rFonts w:asciiTheme="minorHAnsi" w:hAnsiTheme="minorHAnsi"/>
          <w:sz w:val="24"/>
          <w:szCs w:val="24"/>
        </w:rPr>
        <w:t xml:space="preserve"> </w:t>
      </w:r>
      <w:r w:rsidRPr="000718BE">
        <w:rPr>
          <w:rFonts w:asciiTheme="minorHAnsi" w:hAnsiTheme="minorHAnsi"/>
          <w:sz w:val="24"/>
          <w:szCs w:val="24"/>
        </w:rPr>
        <w:t xml:space="preserve">výši </w:t>
      </w:r>
      <w:r w:rsidRPr="000718BE">
        <w:rPr>
          <w:rFonts w:asciiTheme="minorHAnsi" w:hAnsiTheme="minorHAnsi"/>
          <w:b/>
          <w:sz w:val="24"/>
          <w:szCs w:val="24"/>
        </w:rPr>
        <w:t xml:space="preserve">nad </w:t>
      </w:r>
      <w:r w:rsidR="00B7338E" w:rsidRPr="000718BE">
        <w:rPr>
          <w:rFonts w:asciiTheme="minorHAnsi" w:hAnsiTheme="minorHAnsi"/>
          <w:b/>
          <w:sz w:val="24"/>
          <w:szCs w:val="24"/>
        </w:rPr>
        <w:t>60 tis. Kč</w:t>
      </w:r>
      <w:r w:rsidR="00245F13" w:rsidRPr="000718BE">
        <w:rPr>
          <w:rFonts w:asciiTheme="minorHAnsi" w:hAnsiTheme="minorHAnsi"/>
          <w:b/>
          <w:sz w:val="24"/>
          <w:szCs w:val="24"/>
        </w:rPr>
        <w:t xml:space="preserve"> </w:t>
      </w:r>
      <w:r w:rsidR="00245F13" w:rsidRPr="000718BE">
        <w:rPr>
          <w:rFonts w:asciiTheme="minorHAnsi" w:hAnsiTheme="minorHAnsi"/>
          <w:sz w:val="24"/>
          <w:szCs w:val="24"/>
        </w:rPr>
        <w:t>(v rozpočtu každého účastníka projektu)</w:t>
      </w:r>
      <w:r w:rsidRPr="000718BE">
        <w:rPr>
          <w:rFonts w:asciiTheme="minorHAnsi" w:hAnsiTheme="minorHAnsi"/>
          <w:sz w:val="24"/>
          <w:szCs w:val="24"/>
        </w:rPr>
        <w:t xml:space="preserve"> z dotčených rozpočtových položek jsou možné jen </w:t>
      </w:r>
      <w:r w:rsidR="00CF1AE2" w:rsidRPr="000718BE">
        <w:rPr>
          <w:rFonts w:asciiTheme="minorHAnsi" w:hAnsiTheme="minorHAnsi"/>
          <w:sz w:val="24"/>
          <w:szCs w:val="24"/>
        </w:rPr>
        <w:t xml:space="preserve">po předchozím písemném souhlasu </w:t>
      </w:r>
      <w:r w:rsidRPr="000718BE">
        <w:rPr>
          <w:rFonts w:asciiTheme="minorHAnsi" w:hAnsiTheme="minorHAnsi"/>
          <w:sz w:val="24"/>
          <w:szCs w:val="24"/>
        </w:rPr>
        <w:t xml:space="preserve">na základě písemné žádosti zaslané </w:t>
      </w:r>
      <w:r w:rsidR="00245F13" w:rsidRPr="000718BE">
        <w:rPr>
          <w:rFonts w:asciiTheme="minorHAnsi" w:hAnsiTheme="minorHAnsi"/>
          <w:sz w:val="24"/>
          <w:szCs w:val="24"/>
        </w:rPr>
        <w:t>NFB</w:t>
      </w:r>
      <w:r w:rsidRPr="000718BE">
        <w:rPr>
          <w:rFonts w:asciiTheme="minorHAnsi" w:hAnsiTheme="minorHAnsi"/>
          <w:sz w:val="24"/>
          <w:szCs w:val="24"/>
        </w:rPr>
        <w:t>.</w:t>
      </w:r>
    </w:p>
    <w:p w14:paraId="119F0190" w14:textId="08BD3DE2" w:rsidR="005E72C6" w:rsidRPr="000718BE" w:rsidRDefault="005E72C6" w:rsidP="005E72C6">
      <w:pPr>
        <w:spacing w:after="120" w:line="264" w:lineRule="auto"/>
        <w:jc w:val="both"/>
        <w:rPr>
          <w:rFonts w:asciiTheme="minorHAnsi" w:hAnsiTheme="minorHAnsi"/>
          <w:sz w:val="24"/>
          <w:szCs w:val="24"/>
        </w:rPr>
      </w:pPr>
      <w:r w:rsidRPr="000718BE">
        <w:rPr>
          <w:rFonts w:asciiTheme="minorHAnsi" w:hAnsiTheme="minorHAnsi"/>
          <w:sz w:val="24"/>
          <w:szCs w:val="24"/>
        </w:rPr>
        <w:t xml:space="preserve">Každá žádost o změnu projektů bude předložena dopisem zaslaným na adresu </w:t>
      </w:r>
      <w:r w:rsidR="004C1D63" w:rsidRPr="000718BE">
        <w:rPr>
          <w:rFonts w:asciiTheme="minorHAnsi" w:hAnsiTheme="minorHAnsi"/>
          <w:sz w:val="24"/>
          <w:szCs w:val="24"/>
        </w:rPr>
        <w:t>Útvaru 1 (název odboru)</w:t>
      </w:r>
      <w:r w:rsidRPr="000718BE">
        <w:rPr>
          <w:rFonts w:asciiTheme="minorHAnsi" w:hAnsiTheme="minorHAnsi"/>
          <w:sz w:val="24"/>
          <w:szCs w:val="24"/>
        </w:rPr>
        <w:t>, MŠMT, Karmelitská 7, 118 12 Praha 1.</w:t>
      </w:r>
    </w:p>
    <w:p w14:paraId="1C0BA790" w14:textId="77777777" w:rsidR="005E72C6" w:rsidRPr="000718BE" w:rsidRDefault="005E72C6" w:rsidP="005E72C6">
      <w:pPr>
        <w:spacing w:after="120" w:line="264" w:lineRule="auto"/>
        <w:jc w:val="both"/>
        <w:rPr>
          <w:rFonts w:asciiTheme="minorHAnsi" w:hAnsiTheme="minorHAnsi"/>
          <w:sz w:val="24"/>
          <w:szCs w:val="24"/>
        </w:rPr>
      </w:pPr>
      <w:r w:rsidRPr="000718BE">
        <w:rPr>
          <w:rFonts w:asciiTheme="minorHAnsi" w:hAnsiTheme="minorHAnsi"/>
          <w:sz w:val="24"/>
          <w:szCs w:val="24"/>
        </w:rPr>
        <w:t xml:space="preserve">Každá takto zaslaná žádost bude posouzena </w:t>
      </w:r>
      <w:r w:rsidR="006F3EE2" w:rsidRPr="000718BE">
        <w:rPr>
          <w:rFonts w:asciiTheme="minorHAnsi" w:hAnsiTheme="minorHAnsi"/>
          <w:sz w:val="24"/>
          <w:szCs w:val="24"/>
        </w:rPr>
        <w:t xml:space="preserve">Ú1, případně </w:t>
      </w:r>
      <w:r w:rsidR="00F744B7" w:rsidRPr="000718BE">
        <w:rPr>
          <w:rFonts w:asciiTheme="minorHAnsi" w:hAnsiTheme="minorHAnsi"/>
          <w:sz w:val="24"/>
          <w:szCs w:val="24"/>
        </w:rPr>
        <w:t>OPO</w:t>
      </w:r>
      <w:r w:rsidR="002E6ECA" w:rsidRPr="000718BE">
        <w:rPr>
          <w:rFonts w:asciiTheme="minorHAnsi" w:hAnsiTheme="minorHAnsi"/>
          <w:sz w:val="24"/>
          <w:szCs w:val="24"/>
        </w:rPr>
        <w:t>,</w:t>
      </w:r>
      <w:r w:rsidRPr="000718BE">
        <w:rPr>
          <w:rFonts w:asciiTheme="minorHAnsi" w:hAnsiTheme="minorHAnsi"/>
          <w:sz w:val="24"/>
          <w:szCs w:val="24"/>
        </w:rPr>
        <w:t xml:space="preserve"> a</w:t>
      </w:r>
      <w:r w:rsidR="00FA690F" w:rsidRPr="000718BE">
        <w:rPr>
          <w:rFonts w:asciiTheme="minorHAnsi" w:hAnsiTheme="minorHAnsi"/>
          <w:sz w:val="24"/>
          <w:szCs w:val="24"/>
        </w:rPr>
        <w:t> </w:t>
      </w:r>
      <w:r w:rsidRPr="000718BE">
        <w:rPr>
          <w:rFonts w:asciiTheme="minorHAnsi" w:hAnsiTheme="minorHAnsi"/>
          <w:sz w:val="24"/>
          <w:szCs w:val="24"/>
        </w:rPr>
        <w:t xml:space="preserve">odsouhlasena/zamítnuta vedoucím pracovníkem </w:t>
      </w:r>
      <w:r w:rsidR="00F744B7" w:rsidRPr="000718BE">
        <w:rPr>
          <w:rFonts w:asciiTheme="minorHAnsi" w:hAnsiTheme="minorHAnsi"/>
          <w:sz w:val="24"/>
          <w:szCs w:val="24"/>
        </w:rPr>
        <w:t>NFB</w:t>
      </w:r>
      <w:r w:rsidRPr="000718BE">
        <w:rPr>
          <w:rFonts w:asciiTheme="minorHAnsi" w:hAnsiTheme="minorHAnsi"/>
          <w:sz w:val="24"/>
          <w:szCs w:val="24"/>
        </w:rPr>
        <w:t xml:space="preserve"> podle příslušného zmocnění.</w:t>
      </w:r>
    </w:p>
    <w:p w14:paraId="06280646" w14:textId="77777777" w:rsidR="005E72C6" w:rsidRPr="000718BE" w:rsidRDefault="005E72C6" w:rsidP="005E72C6">
      <w:pPr>
        <w:spacing w:after="120" w:line="264" w:lineRule="auto"/>
        <w:jc w:val="both"/>
        <w:rPr>
          <w:rFonts w:asciiTheme="minorHAnsi" w:hAnsiTheme="minorHAnsi"/>
          <w:sz w:val="24"/>
          <w:szCs w:val="24"/>
          <w:u w:val="single"/>
        </w:rPr>
      </w:pPr>
      <w:r w:rsidRPr="000718BE">
        <w:rPr>
          <w:rFonts w:asciiTheme="minorHAnsi" w:hAnsiTheme="minorHAnsi"/>
          <w:sz w:val="24"/>
          <w:szCs w:val="24"/>
          <w:u w:val="single"/>
        </w:rPr>
        <w:t>U projektu není možné:</w:t>
      </w:r>
    </w:p>
    <w:p w14:paraId="48855F6E" w14:textId="77777777" w:rsidR="005E72C6" w:rsidRPr="000718BE" w:rsidRDefault="005E72C6" w:rsidP="006A10D1">
      <w:pPr>
        <w:pStyle w:val="Odstavecseseznamem"/>
        <w:numPr>
          <w:ilvl w:val="0"/>
          <w:numId w:val="7"/>
        </w:numPr>
        <w:spacing w:after="120" w:line="264" w:lineRule="auto"/>
        <w:ind w:left="426" w:hanging="426"/>
        <w:jc w:val="both"/>
        <w:rPr>
          <w:rFonts w:asciiTheme="minorHAnsi" w:hAnsiTheme="minorHAnsi"/>
          <w:sz w:val="24"/>
          <w:szCs w:val="24"/>
        </w:rPr>
      </w:pPr>
      <w:r w:rsidRPr="000718BE">
        <w:rPr>
          <w:rFonts w:asciiTheme="minorHAnsi" w:hAnsiTheme="minorHAnsi"/>
          <w:sz w:val="24"/>
          <w:szCs w:val="24"/>
        </w:rPr>
        <w:t xml:space="preserve">měnit účel, na který byla </w:t>
      </w:r>
      <w:r w:rsidR="00D6283D" w:rsidRPr="000718BE">
        <w:rPr>
          <w:rFonts w:asciiTheme="minorHAnsi" w:hAnsiTheme="minorHAnsi"/>
          <w:sz w:val="24"/>
          <w:szCs w:val="24"/>
        </w:rPr>
        <w:t xml:space="preserve">institucionální </w:t>
      </w:r>
      <w:r w:rsidRPr="000718BE">
        <w:rPr>
          <w:rFonts w:asciiTheme="minorHAnsi" w:hAnsiTheme="minorHAnsi"/>
          <w:sz w:val="24"/>
          <w:szCs w:val="24"/>
        </w:rPr>
        <w:t xml:space="preserve">podpora </w:t>
      </w:r>
      <w:r w:rsidR="00F744B7" w:rsidRPr="000718BE">
        <w:rPr>
          <w:rFonts w:asciiTheme="minorHAnsi" w:hAnsiTheme="minorHAnsi"/>
          <w:sz w:val="24"/>
          <w:szCs w:val="24"/>
        </w:rPr>
        <w:t>NFB</w:t>
      </w:r>
      <w:r w:rsidRPr="000718BE">
        <w:rPr>
          <w:rFonts w:asciiTheme="minorHAnsi" w:hAnsiTheme="minorHAnsi"/>
          <w:sz w:val="24"/>
          <w:szCs w:val="24"/>
        </w:rPr>
        <w:t xml:space="preserve"> určena;</w:t>
      </w:r>
    </w:p>
    <w:p w14:paraId="3FAADB0C" w14:textId="77777777" w:rsidR="005E72C6" w:rsidRPr="000718BE" w:rsidRDefault="005E72C6" w:rsidP="005E72C6">
      <w:pPr>
        <w:spacing w:after="0"/>
        <w:jc w:val="both"/>
        <w:rPr>
          <w:rFonts w:asciiTheme="minorHAnsi" w:hAnsiTheme="minorHAnsi"/>
          <w:sz w:val="24"/>
          <w:szCs w:val="24"/>
        </w:rPr>
      </w:pPr>
    </w:p>
    <w:p w14:paraId="18A23E44" w14:textId="77777777" w:rsidR="00336881" w:rsidRPr="000718BE" w:rsidRDefault="00C83C22" w:rsidP="00A0790C">
      <w:pPr>
        <w:pStyle w:val="Nadpis1"/>
      </w:pPr>
      <w:bookmarkStart w:id="57" w:name="_Toc435680638"/>
      <w:r>
        <w:t>8</w:t>
      </w:r>
      <w:r w:rsidR="00A95215" w:rsidRPr="000718BE">
        <w:t>.</w:t>
      </w:r>
      <w:r w:rsidR="006D2FD0" w:rsidRPr="000718BE">
        <w:t xml:space="preserve"> </w:t>
      </w:r>
      <w:r w:rsidR="00267497" w:rsidRPr="000718BE">
        <w:t>finanční řízení Programu</w:t>
      </w:r>
      <w:bookmarkEnd w:id="57"/>
    </w:p>
    <w:p w14:paraId="233B878E" w14:textId="36D10C55" w:rsidR="00267497" w:rsidRPr="000718BE" w:rsidRDefault="00C83C22" w:rsidP="00B04FE5">
      <w:pPr>
        <w:pStyle w:val="Nadpis2"/>
        <w:keepNext/>
      </w:pPr>
      <w:bookmarkStart w:id="58" w:name="_Toc435680639"/>
      <w:r>
        <w:t>8</w:t>
      </w:r>
      <w:r w:rsidR="00F469F9" w:rsidRPr="000718BE">
        <w:t xml:space="preserve">.1 </w:t>
      </w:r>
      <w:r w:rsidR="00267497" w:rsidRPr="000718BE">
        <w:t xml:space="preserve">Způsobilé </w:t>
      </w:r>
      <w:r w:rsidR="00FD1542">
        <w:t>náklady</w:t>
      </w:r>
      <w:r w:rsidR="00FD1542" w:rsidRPr="000718BE">
        <w:t xml:space="preserve"> </w:t>
      </w:r>
      <w:r w:rsidR="00267497" w:rsidRPr="000718BE">
        <w:t>Programu</w:t>
      </w:r>
      <w:r w:rsidR="009E701C" w:rsidRPr="000718BE">
        <w:t xml:space="preserve"> a projektů</w:t>
      </w:r>
      <w:bookmarkEnd w:id="58"/>
      <w:r w:rsidR="005E526D" w:rsidRPr="000718BE">
        <w:t xml:space="preserve"> </w:t>
      </w:r>
    </w:p>
    <w:p w14:paraId="3DCC05B0" w14:textId="482847A3" w:rsidR="001508F4" w:rsidRPr="000718BE" w:rsidRDefault="00C80545" w:rsidP="00424788">
      <w:pPr>
        <w:spacing w:after="0" w:line="264" w:lineRule="auto"/>
        <w:jc w:val="both"/>
        <w:rPr>
          <w:rFonts w:asciiTheme="minorHAnsi" w:hAnsiTheme="minorHAnsi"/>
          <w:sz w:val="24"/>
          <w:szCs w:val="24"/>
        </w:rPr>
      </w:pPr>
      <w:r w:rsidRPr="000718BE">
        <w:rPr>
          <w:rFonts w:asciiTheme="minorHAnsi" w:hAnsiTheme="minorHAnsi"/>
          <w:sz w:val="24"/>
          <w:szCs w:val="24"/>
        </w:rPr>
        <w:t xml:space="preserve">Způsobilé </w:t>
      </w:r>
      <w:r w:rsidR="00FD1542">
        <w:rPr>
          <w:rFonts w:asciiTheme="minorHAnsi" w:hAnsiTheme="minorHAnsi"/>
          <w:sz w:val="24"/>
          <w:szCs w:val="24"/>
        </w:rPr>
        <w:t>náklady</w:t>
      </w:r>
      <w:r w:rsidR="00FD1542" w:rsidRPr="000718BE">
        <w:rPr>
          <w:rFonts w:asciiTheme="minorHAnsi" w:hAnsiTheme="minorHAnsi"/>
          <w:sz w:val="24"/>
          <w:szCs w:val="24"/>
        </w:rPr>
        <w:t xml:space="preserve"> </w:t>
      </w:r>
      <w:r w:rsidR="004B491E" w:rsidRPr="000718BE">
        <w:rPr>
          <w:rFonts w:asciiTheme="minorHAnsi" w:hAnsiTheme="minorHAnsi"/>
          <w:sz w:val="24"/>
          <w:szCs w:val="24"/>
        </w:rPr>
        <w:t>(</w:t>
      </w:r>
      <w:r w:rsidRPr="000718BE">
        <w:rPr>
          <w:rFonts w:asciiTheme="minorHAnsi" w:hAnsiTheme="minorHAnsi"/>
          <w:i/>
          <w:sz w:val="24"/>
          <w:szCs w:val="24"/>
        </w:rPr>
        <w:t xml:space="preserve">angl. </w:t>
      </w:r>
      <w:proofErr w:type="spellStart"/>
      <w:r w:rsidRPr="000718BE">
        <w:rPr>
          <w:rFonts w:asciiTheme="minorHAnsi" w:hAnsiTheme="minorHAnsi"/>
          <w:i/>
          <w:sz w:val="24"/>
          <w:szCs w:val="24"/>
        </w:rPr>
        <w:t>Eligible</w:t>
      </w:r>
      <w:proofErr w:type="spellEnd"/>
      <w:r w:rsidRPr="000718BE">
        <w:rPr>
          <w:rFonts w:asciiTheme="minorHAnsi" w:hAnsiTheme="minorHAnsi"/>
          <w:i/>
          <w:sz w:val="24"/>
          <w:szCs w:val="24"/>
        </w:rPr>
        <w:t xml:space="preserve"> </w:t>
      </w:r>
      <w:proofErr w:type="spellStart"/>
      <w:r w:rsidR="00DD6878" w:rsidRPr="000718BE">
        <w:rPr>
          <w:rFonts w:asciiTheme="minorHAnsi" w:hAnsiTheme="minorHAnsi"/>
          <w:i/>
          <w:sz w:val="24"/>
          <w:szCs w:val="24"/>
        </w:rPr>
        <w:t>expenditures</w:t>
      </w:r>
      <w:proofErr w:type="spellEnd"/>
      <w:r w:rsidR="004B491E" w:rsidRPr="000718BE">
        <w:rPr>
          <w:rFonts w:asciiTheme="minorHAnsi" w:hAnsiTheme="minorHAnsi"/>
          <w:sz w:val="24"/>
          <w:szCs w:val="24"/>
        </w:rPr>
        <w:t xml:space="preserve">) </w:t>
      </w:r>
      <w:r w:rsidR="00267497" w:rsidRPr="000718BE">
        <w:rPr>
          <w:rFonts w:asciiTheme="minorHAnsi" w:hAnsiTheme="minorHAnsi"/>
          <w:sz w:val="24"/>
          <w:szCs w:val="24"/>
        </w:rPr>
        <w:t xml:space="preserve">Programu jsou </w:t>
      </w:r>
      <w:r w:rsidR="00F744B7" w:rsidRPr="000718BE">
        <w:rPr>
          <w:rFonts w:asciiTheme="minorHAnsi" w:hAnsiTheme="minorHAnsi"/>
          <w:sz w:val="24"/>
          <w:szCs w:val="24"/>
        </w:rPr>
        <w:t xml:space="preserve">pouze </w:t>
      </w:r>
      <w:r w:rsidR="00FD1542">
        <w:rPr>
          <w:rFonts w:asciiTheme="minorHAnsi" w:hAnsiTheme="minorHAnsi"/>
          <w:sz w:val="24"/>
          <w:szCs w:val="24"/>
        </w:rPr>
        <w:t>náklady</w:t>
      </w:r>
      <w:r w:rsidR="00FD1542" w:rsidRPr="000718BE">
        <w:rPr>
          <w:rFonts w:asciiTheme="minorHAnsi" w:hAnsiTheme="minorHAnsi"/>
          <w:sz w:val="24"/>
          <w:szCs w:val="24"/>
        </w:rPr>
        <w:t xml:space="preserve"> </w:t>
      </w:r>
      <w:r w:rsidR="00F744B7" w:rsidRPr="000718BE">
        <w:rPr>
          <w:rFonts w:asciiTheme="minorHAnsi" w:hAnsiTheme="minorHAnsi"/>
          <w:sz w:val="24"/>
          <w:szCs w:val="24"/>
        </w:rPr>
        <w:t>určené na podporu projektů Programu.</w:t>
      </w:r>
    </w:p>
    <w:p w14:paraId="57030621" w14:textId="4C5124EF" w:rsidR="004B491E" w:rsidRPr="000718BE" w:rsidRDefault="007F77FE" w:rsidP="007E2E4F">
      <w:pPr>
        <w:jc w:val="both"/>
        <w:rPr>
          <w:sz w:val="24"/>
        </w:rPr>
      </w:pPr>
      <w:r w:rsidRPr="000718BE">
        <w:rPr>
          <w:sz w:val="24"/>
          <w:lang w:eastAsia="cs-CZ"/>
        </w:rPr>
        <w:lastRenderedPageBreak/>
        <w:t xml:space="preserve">Způsobilé </w:t>
      </w:r>
      <w:r w:rsidR="00FD1542">
        <w:rPr>
          <w:sz w:val="24"/>
          <w:lang w:eastAsia="cs-CZ"/>
        </w:rPr>
        <w:t>náklady</w:t>
      </w:r>
      <w:r w:rsidR="00FD1542" w:rsidRPr="000718BE">
        <w:rPr>
          <w:sz w:val="24"/>
          <w:lang w:eastAsia="cs-CZ"/>
        </w:rPr>
        <w:t xml:space="preserve"> </w:t>
      </w:r>
      <w:r w:rsidRPr="000718BE">
        <w:rPr>
          <w:sz w:val="24"/>
          <w:lang w:eastAsia="cs-CZ"/>
        </w:rPr>
        <w:t>projektu mohou vzniknout před vydáním Rozhodnutí o poskytnutí dotace (dále jen Rozhodnutí)</w:t>
      </w:r>
      <w:r w:rsidRPr="000718BE">
        <w:rPr>
          <w:sz w:val="24"/>
          <w:szCs w:val="24"/>
        </w:rPr>
        <w:t xml:space="preserve">, </w:t>
      </w:r>
      <w:r w:rsidR="00602F03" w:rsidRPr="000718BE">
        <w:rPr>
          <w:sz w:val="24"/>
          <w:szCs w:val="24"/>
        </w:rPr>
        <w:t>nebo dne, kdy bylo na straně mezinárodního poskytovatele rozhodnuto o podpoře jeho projektu ne však dříve než 1.</w:t>
      </w:r>
      <w:r w:rsidR="00580940" w:rsidRPr="000718BE">
        <w:rPr>
          <w:sz w:val="24"/>
          <w:szCs w:val="24"/>
        </w:rPr>
        <w:t xml:space="preserve"> </w:t>
      </w:r>
      <w:r w:rsidR="00602F03" w:rsidRPr="000718BE">
        <w:rPr>
          <w:sz w:val="24"/>
          <w:szCs w:val="24"/>
        </w:rPr>
        <w:t>1.</w:t>
      </w:r>
      <w:r w:rsidR="00CF1AE2" w:rsidRPr="000718BE">
        <w:rPr>
          <w:sz w:val="24"/>
          <w:szCs w:val="24"/>
        </w:rPr>
        <w:t xml:space="preserve"> kalendářního roku, ve kterém se příslušné rozhodnutí vydává</w:t>
      </w:r>
      <w:r w:rsidRPr="000718BE">
        <w:rPr>
          <w:sz w:val="24"/>
          <w:szCs w:val="24"/>
        </w:rPr>
        <w:t xml:space="preserve">. </w:t>
      </w:r>
    </w:p>
    <w:p w14:paraId="2A0F0DFC" w14:textId="77777777" w:rsidR="007F77FE" w:rsidRPr="000718BE" w:rsidRDefault="00B766EA" w:rsidP="006D5FDF">
      <w:pPr>
        <w:overflowPunct w:val="0"/>
        <w:autoSpaceDE w:val="0"/>
        <w:autoSpaceDN w:val="0"/>
        <w:adjustRightInd w:val="0"/>
        <w:spacing w:after="120" w:line="240" w:lineRule="auto"/>
        <w:jc w:val="both"/>
        <w:textAlignment w:val="baseline"/>
        <w:rPr>
          <w:sz w:val="24"/>
          <w:szCs w:val="24"/>
        </w:rPr>
      </w:pPr>
      <w:r w:rsidRPr="000718BE">
        <w:rPr>
          <w:sz w:val="24"/>
          <w:szCs w:val="24"/>
        </w:rPr>
        <w:t xml:space="preserve">Níže specifikované údaje platí jak pro příjemce institucionální podpory, tak pro ostatní účastníky projektu. </w:t>
      </w:r>
    </w:p>
    <w:p w14:paraId="1E9848E7" w14:textId="43701634" w:rsidR="008D1B27" w:rsidRDefault="00FD1542" w:rsidP="006D5FDF">
      <w:pPr>
        <w:overflowPunct w:val="0"/>
        <w:autoSpaceDE w:val="0"/>
        <w:autoSpaceDN w:val="0"/>
        <w:adjustRightInd w:val="0"/>
        <w:spacing w:after="120" w:line="240" w:lineRule="auto"/>
        <w:jc w:val="both"/>
        <w:textAlignment w:val="baseline"/>
        <w:rPr>
          <w:sz w:val="24"/>
          <w:szCs w:val="24"/>
        </w:rPr>
      </w:pPr>
      <w:r>
        <w:rPr>
          <w:sz w:val="24"/>
          <w:szCs w:val="24"/>
        </w:rPr>
        <w:t>Tam, kde není národní legislativou nebo podmínkami způsobilosti níže stanoveno jinak, se způsobilost nákladů stanovuje ve shodě s finančními pravidly H2020.</w:t>
      </w:r>
      <w:r w:rsidR="00D05B61">
        <w:rPr>
          <w:sz w:val="24"/>
          <w:szCs w:val="24"/>
        </w:rPr>
        <w:t xml:space="preserve"> </w:t>
      </w:r>
    </w:p>
    <w:p w14:paraId="0A9DEA15" w14:textId="4A128023" w:rsidR="00195A39" w:rsidRPr="000718BE" w:rsidRDefault="00195A39" w:rsidP="006D5FDF">
      <w:pPr>
        <w:overflowPunct w:val="0"/>
        <w:autoSpaceDE w:val="0"/>
        <w:autoSpaceDN w:val="0"/>
        <w:adjustRightInd w:val="0"/>
        <w:spacing w:after="120" w:line="240" w:lineRule="auto"/>
        <w:jc w:val="both"/>
        <w:textAlignment w:val="baseline"/>
        <w:rPr>
          <w:sz w:val="24"/>
          <w:szCs w:val="24"/>
        </w:rPr>
      </w:pPr>
      <w:r>
        <w:rPr>
          <w:sz w:val="24"/>
          <w:szCs w:val="24"/>
        </w:rPr>
        <w:t>Způsobilost nákladů se vztahuje jak na příjemce, tak na dalšího účastníka Projektu.</w:t>
      </w:r>
    </w:p>
    <w:p w14:paraId="53317CEA" w14:textId="6002D42B" w:rsidR="00FD605E" w:rsidRPr="000718BE" w:rsidRDefault="00C83C22" w:rsidP="0015740B">
      <w:pPr>
        <w:pStyle w:val="Nadpis3"/>
      </w:pPr>
      <w:bookmarkStart w:id="59" w:name="_Toc435680640"/>
      <w:r>
        <w:t>8</w:t>
      </w:r>
      <w:r w:rsidR="00FD605E" w:rsidRPr="000718BE">
        <w:t xml:space="preserve">.1.1 Přímé </w:t>
      </w:r>
      <w:r w:rsidR="00FD1542">
        <w:t>náklady</w:t>
      </w:r>
      <w:bookmarkEnd w:id="59"/>
    </w:p>
    <w:p w14:paraId="2C920349" w14:textId="2BDBAF1E" w:rsidR="00E20CF0" w:rsidRPr="000718BE" w:rsidRDefault="00E20CF0" w:rsidP="00E20CF0">
      <w:pPr>
        <w:spacing w:after="120" w:line="264" w:lineRule="auto"/>
        <w:rPr>
          <w:sz w:val="24"/>
        </w:rPr>
      </w:pPr>
      <w:r w:rsidRPr="000718BE">
        <w:rPr>
          <w:sz w:val="24"/>
        </w:rPr>
        <w:t xml:space="preserve">Mezi přímé </w:t>
      </w:r>
      <w:r w:rsidR="00FD1542">
        <w:rPr>
          <w:sz w:val="24"/>
        </w:rPr>
        <w:t>náklady</w:t>
      </w:r>
      <w:r w:rsidR="00FD1542" w:rsidRPr="000718BE">
        <w:rPr>
          <w:sz w:val="24"/>
        </w:rPr>
        <w:t xml:space="preserve"> </w:t>
      </w:r>
      <w:r w:rsidRPr="000718BE">
        <w:rPr>
          <w:sz w:val="24"/>
        </w:rPr>
        <w:t>/projektů patří:</w:t>
      </w:r>
    </w:p>
    <w:p w14:paraId="7894DF08" w14:textId="301F3268" w:rsidR="009C7093" w:rsidRPr="000718BE" w:rsidRDefault="00424788" w:rsidP="006A10D1">
      <w:pPr>
        <w:pStyle w:val="Odstavecseseznamem"/>
        <w:numPr>
          <w:ilvl w:val="0"/>
          <w:numId w:val="31"/>
        </w:numPr>
        <w:spacing w:after="0" w:line="264" w:lineRule="auto"/>
        <w:ind w:left="425" w:hanging="425"/>
        <w:rPr>
          <w:rFonts w:asciiTheme="minorHAnsi" w:hAnsiTheme="minorHAnsi"/>
          <w:sz w:val="24"/>
          <w:szCs w:val="24"/>
        </w:rPr>
      </w:pPr>
      <w:r w:rsidRPr="000718BE">
        <w:rPr>
          <w:rFonts w:asciiTheme="minorHAnsi" w:hAnsiTheme="minorHAnsi"/>
          <w:sz w:val="24"/>
          <w:szCs w:val="24"/>
        </w:rPr>
        <w:t>o</w:t>
      </w:r>
      <w:r w:rsidR="00C80545" w:rsidRPr="000718BE">
        <w:rPr>
          <w:rFonts w:asciiTheme="minorHAnsi" w:hAnsiTheme="minorHAnsi"/>
          <w:sz w:val="24"/>
          <w:szCs w:val="24"/>
        </w:rPr>
        <w:t xml:space="preserve">sobní </w:t>
      </w:r>
      <w:r w:rsidR="00FD1542">
        <w:rPr>
          <w:rFonts w:asciiTheme="minorHAnsi" w:hAnsiTheme="minorHAnsi"/>
          <w:sz w:val="24"/>
          <w:szCs w:val="24"/>
        </w:rPr>
        <w:t>náklady</w:t>
      </w:r>
      <w:r w:rsidR="00FD1542" w:rsidRPr="000718BE">
        <w:rPr>
          <w:rFonts w:asciiTheme="minorHAnsi" w:hAnsiTheme="minorHAnsi"/>
          <w:sz w:val="24"/>
          <w:szCs w:val="24"/>
        </w:rPr>
        <w:t xml:space="preserve"> </w:t>
      </w:r>
      <w:r w:rsidR="00E276C6" w:rsidRPr="000718BE">
        <w:rPr>
          <w:rFonts w:asciiTheme="minorHAnsi" w:hAnsiTheme="minorHAnsi"/>
          <w:sz w:val="24"/>
          <w:szCs w:val="24"/>
        </w:rPr>
        <w:t>včetně sociálních a zdravotních odvodů</w:t>
      </w:r>
      <w:r w:rsidRPr="000718BE">
        <w:rPr>
          <w:rFonts w:asciiTheme="minorHAnsi" w:hAnsiTheme="minorHAnsi"/>
          <w:sz w:val="24"/>
          <w:szCs w:val="24"/>
        </w:rPr>
        <w:t>;</w:t>
      </w:r>
    </w:p>
    <w:p w14:paraId="023D3C1B" w14:textId="77777777" w:rsidR="00FD605E" w:rsidRPr="000718BE" w:rsidRDefault="00424788" w:rsidP="006A10D1">
      <w:pPr>
        <w:pStyle w:val="Odstavecseseznamem"/>
        <w:numPr>
          <w:ilvl w:val="0"/>
          <w:numId w:val="31"/>
        </w:numPr>
        <w:spacing w:after="0" w:line="264" w:lineRule="auto"/>
        <w:ind w:left="425" w:hanging="425"/>
        <w:rPr>
          <w:rFonts w:asciiTheme="minorHAnsi" w:hAnsiTheme="minorHAnsi"/>
          <w:sz w:val="24"/>
          <w:szCs w:val="24"/>
        </w:rPr>
      </w:pPr>
      <w:r w:rsidRPr="000718BE">
        <w:rPr>
          <w:rFonts w:asciiTheme="minorHAnsi" w:hAnsiTheme="minorHAnsi"/>
          <w:sz w:val="24"/>
          <w:szCs w:val="24"/>
        </w:rPr>
        <w:t>d</w:t>
      </w:r>
      <w:r w:rsidR="00FD605E" w:rsidRPr="000718BE">
        <w:rPr>
          <w:rFonts w:asciiTheme="minorHAnsi" w:hAnsiTheme="minorHAnsi"/>
          <w:sz w:val="24"/>
          <w:szCs w:val="24"/>
        </w:rPr>
        <w:t>louhodobý majetek (hmotný a nehmotný)  - odepisovaný</w:t>
      </w:r>
      <w:r w:rsidRPr="000718BE">
        <w:rPr>
          <w:rFonts w:asciiTheme="minorHAnsi" w:hAnsiTheme="minorHAnsi"/>
          <w:sz w:val="24"/>
          <w:szCs w:val="24"/>
        </w:rPr>
        <w:t>;</w:t>
      </w:r>
    </w:p>
    <w:p w14:paraId="02379794" w14:textId="77777777" w:rsidR="00FD605E" w:rsidRPr="000718BE" w:rsidRDefault="00424788" w:rsidP="006A10D1">
      <w:pPr>
        <w:pStyle w:val="Odstavecseseznamem"/>
        <w:numPr>
          <w:ilvl w:val="0"/>
          <w:numId w:val="31"/>
        </w:numPr>
        <w:spacing w:after="0" w:line="264" w:lineRule="auto"/>
        <w:ind w:left="426" w:hanging="426"/>
        <w:rPr>
          <w:rFonts w:asciiTheme="minorHAnsi" w:hAnsiTheme="minorHAnsi"/>
          <w:sz w:val="24"/>
          <w:szCs w:val="24"/>
        </w:rPr>
      </w:pPr>
      <w:r w:rsidRPr="000718BE">
        <w:rPr>
          <w:rFonts w:asciiTheme="minorHAnsi" w:hAnsiTheme="minorHAnsi"/>
          <w:sz w:val="24"/>
          <w:szCs w:val="24"/>
        </w:rPr>
        <w:t>k</w:t>
      </w:r>
      <w:r w:rsidR="00FD605E" w:rsidRPr="000718BE">
        <w:rPr>
          <w:rFonts w:asciiTheme="minorHAnsi" w:hAnsiTheme="minorHAnsi"/>
          <w:sz w:val="24"/>
          <w:szCs w:val="24"/>
        </w:rPr>
        <w:t>rátkodobý majetek – neodepisovaný</w:t>
      </w:r>
      <w:r w:rsidRPr="000718BE">
        <w:rPr>
          <w:rFonts w:asciiTheme="minorHAnsi" w:hAnsiTheme="minorHAnsi"/>
          <w:sz w:val="24"/>
          <w:szCs w:val="24"/>
        </w:rPr>
        <w:t>;</w:t>
      </w:r>
    </w:p>
    <w:p w14:paraId="29BEABFC" w14:textId="77777777" w:rsidR="00FD605E" w:rsidRPr="000718BE" w:rsidRDefault="00424788" w:rsidP="006A10D1">
      <w:pPr>
        <w:pStyle w:val="Odstavecseseznamem"/>
        <w:numPr>
          <w:ilvl w:val="0"/>
          <w:numId w:val="31"/>
        </w:numPr>
        <w:spacing w:after="0" w:line="264" w:lineRule="auto"/>
        <w:ind w:left="426" w:hanging="426"/>
        <w:rPr>
          <w:rFonts w:asciiTheme="minorHAnsi" w:hAnsiTheme="minorHAnsi"/>
          <w:sz w:val="24"/>
          <w:szCs w:val="24"/>
        </w:rPr>
      </w:pPr>
      <w:r w:rsidRPr="000718BE">
        <w:rPr>
          <w:rFonts w:asciiTheme="minorHAnsi" w:hAnsiTheme="minorHAnsi"/>
          <w:sz w:val="24"/>
          <w:szCs w:val="24"/>
        </w:rPr>
        <w:t>s</w:t>
      </w:r>
      <w:r w:rsidR="00FD605E" w:rsidRPr="000718BE">
        <w:rPr>
          <w:rFonts w:asciiTheme="minorHAnsi" w:hAnsiTheme="minorHAnsi"/>
          <w:sz w:val="24"/>
          <w:szCs w:val="24"/>
        </w:rPr>
        <w:t>potřební zboží a provozní materiál</w:t>
      </w:r>
      <w:r w:rsidRPr="000718BE">
        <w:rPr>
          <w:rFonts w:asciiTheme="minorHAnsi" w:hAnsiTheme="minorHAnsi"/>
          <w:sz w:val="24"/>
          <w:szCs w:val="24"/>
        </w:rPr>
        <w:t>;</w:t>
      </w:r>
    </w:p>
    <w:p w14:paraId="12D8BB43" w14:textId="77777777" w:rsidR="00FD605E" w:rsidRPr="000718BE" w:rsidRDefault="00424788" w:rsidP="006A10D1">
      <w:pPr>
        <w:pStyle w:val="Odstavecseseznamem"/>
        <w:numPr>
          <w:ilvl w:val="0"/>
          <w:numId w:val="31"/>
        </w:numPr>
        <w:spacing w:after="0" w:line="264" w:lineRule="auto"/>
        <w:ind w:left="426" w:hanging="426"/>
        <w:rPr>
          <w:rFonts w:asciiTheme="minorHAnsi" w:hAnsiTheme="minorHAnsi"/>
          <w:sz w:val="24"/>
          <w:szCs w:val="24"/>
        </w:rPr>
      </w:pPr>
      <w:r w:rsidRPr="000718BE">
        <w:rPr>
          <w:rFonts w:asciiTheme="minorHAnsi" w:hAnsiTheme="minorHAnsi"/>
          <w:sz w:val="24"/>
          <w:szCs w:val="24"/>
        </w:rPr>
        <w:t>n</w:t>
      </w:r>
      <w:r w:rsidR="00FD605E" w:rsidRPr="000718BE">
        <w:rPr>
          <w:rFonts w:asciiTheme="minorHAnsi" w:hAnsiTheme="minorHAnsi"/>
          <w:sz w:val="24"/>
          <w:szCs w:val="24"/>
        </w:rPr>
        <w:t>ákup služeb</w:t>
      </w:r>
      <w:r w:rsidR="00B7338E" w:rsidRPr="000718BE">
        <w:rPr>
          <w:rFonts w:asciiTheme="minorHAnsi" w:hAnsiTheme="minorHAnsi"/>
          <w:sz w:val="24"/>
          <w:szCs w:val="24"/>
        </w:rPr>
        <w:t xml:space="preserve"> a subdodávek</w:t>
      </w:r>
      <w:r w:rsidRPr="000718BE">
        <w:rPr>
          <w:rFonts w:asciiTheme="minorHAnsi" w:hAnsiTheme="minorHAnsi"/>
          <w:sz w:val="24"/>
          <w:szCs w:val="24"/>
        </w:rPr>
        <w:t>;</w:t>
      </w:r>
    </w:p>
    <w:p w14:paraId="1F94A793" w14:textId="77777777" w:rsidR="00FD605E" w:rsidRPr="000718BE" w:rsidRDefault="00424788" w:rsidP="006A10D1">
      <w:pPr>
        <w:pStyle w:val="Odstavecseseznamem"/>
        <w:numPr>
          <w:ilvl w:val="0"/>
          <w:numId w:val="31"/>
        </w:numPr>
        <w:spacing w:after="0" w:line="264" w:lineRule="auto"/>
        <w:ind w:left="426" w:hanging="426"/>
        <w:rPr>
          <w:rFonts w:asciiTheme="minorHAnsi" w:hAnsiTheme="minorHAnsi"/>
          <w:sz w:val="24"/>
          <w:szCs w:val="24"/>
        </w:rPr>
      </w:pPr>
      <w:r w:rsidRPr="000718BE">
        <w:rPr>
          <w:rFonts w:asciiTheme="minorHAnsi" w:hAnsiTheme="minorHAnsi"/>
          <w:sz w:val="24"/>
          <w:szCs w:val="24"/>
        </w:rPr>
        <w:t>c</w:t>
      </w:r>
      <w:r w:rsidR="00FD605E" w:rsidRPr="000718BE">
        <w:rPr>
          <w:rFonts w:asciiTheme="minorHAnsi" w:hAnsiTheme="minorHAnsi"/>
          <w:sz w:val="24"/>
          <w:szCs w:val="24"/>
        </w:rPr>
        <w:t>estovní náhrady</w:t>
      </w:r>
      <w:r w:rsidRPr="000718BE">
        <w:rPr>
          <w:rFonts w:asciiTheme="minorHAnsi" w:hAnsiTheme="minorHAnsi"/>
          <w:sz w:val="24"/>
          <w:szCs w:val="24"/>
        </w:rPr>
        <w:t>;</w:t>
      </w:r>
      <w:r w:rsidR="00FE62E0" w:rsidRPr="000718BE">
        <w:rPr>
          <w:rFonts w:asciiTheme="minorHAnsi" w:hAnsiTheme="minorHAnsi"/>
          <w:sz w:val="24"/>
          <w:szCs w:val="24"/>
        </w:rPr>
        <w:t xml:space="preserve"> </w:t>
      </w:r>
    </w:p>
    <w:p w14:paraId="24ED68A7" w14:textId="77777777" w:rsidR="00750A0E" w:rsidRPr="000718BE" w:rsidRDefault="00424788" w:rsidP="006A10D1">
      <w:pPr>
        <w:pStyle w:val="Odstavecseseznamem"/>
        <w:numPr>
          <w:ilvl w:val="0"/>
          <w:numId w:val="31"/>
        </w:numPr>
        <w:spacing w:after="0" w:line="264" w:lineRule="auto"/>
        <w:ind w:left="426" w:hanging="426"/>
        <w:rPr>
          <w:rFonts w:asciiTheme="minorHAnsi" w:hAnsiTheme="minorHAnsi"/>
          <w:sz w:val="24"/>
          <w:szCs w:val="24"/>
        </w:rPr>
      </w:pPr>
      <w:r w:rsidRPr="000718BE">
        <w:rPr>
          <w:rFonts w:asciiTheme="minorHAnsi" w:hAnsiTheme="minorHAnsi"/>
          <w:sz w:val="24"/>
          <w:szCs w:val="24"/>
        </w:rPr>
        <w:t>d</w:t>
      </w:r>
      <w:r w:rsidR="00750A0E" w:rsidRPr="000718BE">
        <w:rPr>
          <w:rFonts w:asciiTheme="minorHAnsi" w:hAnsiTheme="minorHAnsi"/>
          <w:sz w:val="24"/>
          <w:szCs w:val="24"/>
        </w:rPr>
        <w:t>aň z přidané hodnoty</w:t>
      </w:r>
      <w:r w:rsidR="00E54989" w:rsidRPr="000718BE">
        <w:rPr>
          <w:rFonts w:asciiTheme="minorHAnsi" w:hAnsiTheme="minorHAnsi"/>
          <w:sz w:val="24"/>
          <w:szCs w:val="24"/>
        </w:rPr>
        <w:t xml:space="preserve"> (DPH)</w:t>
      </w:r>
      <w:r w:rsidR="002E3380">
        <w:rPr>
          <w:rFonts w:asciiTheme="minorHAnsi" w:hAnsiTheme="minorHAnsi"/>
          <w:sz w:val="24"/>
          <w:szCs w:val="24"/>
        </w:rPr>
        <w:t xml:space="preserve"> pro subjekty, které v projektu vystupují jako neplátci DPH</w:t>
      </w:r>
      <w:r w:rsidRPr="000718BE">
        <w:rPr>
          <w:rFonts w:asciiTheme="minorHAnsi" w:hAnsiTheme="minorHAnsi"/>
          <w:sz w:val="24"/>
          <w:szCs w:val="24"/>
        </w:rPr>
        <w:t>.</w:t>
      </w:r>
    </w:p>
    <w:p w14:paraId="42D495A0" w14:textId="77777777" w:rsidR="00750A0E" w:rsidRPr="000718BE" w:rsidRDefault="00750A0E" w:rsidP="00750A0E">
      <w:pPr>
        <w:spacing w:after="0"/>
        <w:rPr>
          <w:rFonts w:asciiTheme="minorHAnsi" w:hAnsiTheme="minorHAnsi"/>
          <w:sz w:val="24"/>
          <w:szCs w:val="24"/>
        </w:rPr>
      </w:pPr>
    </w:p>
    <w:p w14:paraId="707CF57C" w14:textId="4BDF747C" w:rsidR="00957CB3" w:rsidRPr="000718BE" w:rsidRDefault="00C80545" w:rsidP="00750A0E">
      <w:pPr>
        <w:spacing w:after="0"/>
        <w:rPr>
          <w:rFonts w:asciiTheme="minorHAnsi" w:hAnsiTheme="minorHAnsi"/>
          <w:sz w:val="24"/>
          <w:szCs w:val="24"/>
        </w:rPr>
      </w:pPr>
      <w:r w:rsidRPr="000718BE">
        <w:rPr>
          <w:rFonts w:asciiTheme="minorHAnsi" w:hAnsiTheme="minorHAnsi"/>
          <w:sz w:val="24"/>
          <w:szCs w:val="24"/>
        </w:rPr>
        <w:t xml:space="preserve">Aby tyto </w:t>
      </w:r>
      <w:r w:rsidR="00FD1542">
        <w:rPr>
          <w:rFonts w:asciiTheme="minorHAnsi" w:hAnsiTheme="minorHAnsi"/>
          <w:sz w:val="24"/>
          <w:szCs w:val="24"/>
        </w:rPr>
        <w:t>náklady</w:t>
      </w:r>
      <w:r w:rsidR="00FD1542" w:rsidRPr="000718BE">
        <w:rPr>
          <w:rFonts w:asciiTheme="minorHAnsi" w:hAnsiTheme="minorHAnsi"/>
          <w:sz w:val="24"/>
          <w:szCs w:val="24"/>
        </w:rPr>
        <w:t xml:space="preserve"> </w:t>
      </w:r>
      <w:r w:rsidR="00750A0E" w:rsidRPr="000718BE">
        <w:rPr>
          <w:rFonts w:asciiTheme="minorHAnsi" w:hAnsiTheme="minorHAnsi"/>
          <w:sz w:val="24"/>
          <w:szCs w:val="24"/>
        </w:rPr>
        <w:t>byly uznány způsobilými</w:t>
      </w:r>
      <w:r w:rsidR="00E276C6" w:rsidRPr="000718BE">
        <w:rPr>
          <w:rFonts w:asciiTheme="minorHAnsi" w:hAnsiTheme="minorHAnsi"/>
          <w:sz w:val="24"/>
          <w:szCs w:val="24"/>
        </w:rPr>
        <w:t>,</w:t>
      </w:r>
      <w:r w:rsidR="00750A0E" w:rsidRPr="000718BE">
        <w:rPr>
          <w:rFonts w:asciiTheme="minorHAnsi" w:hAnsiTheme="minorHAnsi"/>
          <w:sz w:val="24"/>
          <w:szCs w:val="24"/>
        </w:rPr>
        <w:t xml:space="preserve"> musí</w:t>
      </w:r>
      <w:r w:rsidR="005E526D" w:rsidRPr="000718BE">
        <w:rPr>
          <w:rFonts w:asciiTheme="minorHAnsi" w:hAnsiTheme="minorHAnsi"/>
          <w:sz w:val="24"/>
          <w:szCs w:val="24"/>
        </w:rPr>
        <w:t xml:space="preserve"> </w:t>
      </w:r>
      <w:r w:rsidR="00E276C6" w:rsidRPr="000718BE">
        <w:rPr>
          <w:rFonts w:asciiTheme="minorHAnsi" w:hAnsiTheme="minorHAnsi"/>
          <w:sz w:val="24"/>
          <w:szCs w:val="24"/>
        </w:rPr>
        <w:t>být</w:t>
      </w:r>
      <w:r w:rsidR="00750A0E" w:rsidRPr="000718BE">
        <w:rPr>
          <w:rFonts w:asciiTheme="minorHAnsi" w:hAnsiTheme="minorHAnsi"/>
          <w:sz w:val="24"/>
          <w:szCs w:val="24"/>
        </w:rPr>
        <w:t>:</w:t>
      </w:r>
    </w:p>
    <w:p w14:paraId="04E29880" w14:textId="568494AF" w:rsidR="00FE62E0" w:rsidRPr="000718BE" w:rsidRDefault="00FE62E0" w:rsidP="006A10D1">
      <w:pPr>
        <w:pStyle w:val="Odstavecseseznamem"/>
        <w:numPr>
          <w:ilvl w:val="0"/>
          <w:numId w:val="30"/>
        </w:numPr>
        <w:spacing w:after="0" w:line="264" w:lineRule="auto"/>
        <w:ind w:left="426" w:hanging="426"/>
        <w:rPr>
          <w:rFonts w:asciiTheme="minorHAnsi" w:hAnsiTheme="minorHAnsi"/>
          <w:sz w:val="24"/>
          <w:szCs w:val="24"/>
        </w:rPr>
      </w:pPr>
      <w:r w:rsidRPr="000718BE">
        <w:rPr>
          <w:rFonts w:asciiTheme="minorHAnsi" w:hAnsiTheme="minorHAnsi"/>
          <w:sz w:val="24"/>
          <w:szCs w:val="24"/>
        </w:rPr>
        <w:t>uvedeny v rozpočtu /projektu;</w:t>
      </w:r>
    </w:p>
    <w:p w14:paraId="0401231F" w14:textId="77777777" w:rsidR="005E526D" w:rsidRPr="000718BE" w:rsidRDefault="00957CB3" w:rsidP="006A10D1">
      <w:pPr>
        <w:pStyle w:val="Odstavecseseznamem"/>
        <w:numPr>
          <w:ilvl w:val="0"/>
          <w:numId w:val="30"/>
        </w:numPr>
        <w:spacing w:after="0"/>
        <w:ind w:left="426" w:hanging="426"/>
        <w:rPr>
          <w:rFonts w:asciiTheme="minorHAnsi" w:hAnsiTheme="minorHAnsi"/>
          <w:sz w:val="24"/>
          <w:szCs w:val="24"/>
        </w:rPr>
      </w:pPr>
      <w:r w:rsidRPr="000718BE">
        <w:rPr>
          <w:rFonts w:asciiTheme="minorHAnsi" w:hAnsiTheme="minorHAnsi"/>
          <w:sz w:val="24"/>
          <w:szCs w:val="24"/>
        </w:rPr>
        <w:t>s</w:t>
      </w:r>
      <w:r w:rsidR="005E526D" w:rsidRPr="000718BE">
        <w:rPr>
          <w:rFonts w:asciiTheme="minorHAnsi" w:hAnsiTheme="minorHAnsi"/>
          <w:sz w:val="24"/>
          <w:szCs w:val="24"/>
        </w:rPr>
        <w:t>kutečné</w:t>
      </w:r>
      <w:r w:rsidRPr="000718BE">
        <w:rPr>
          <w:rFonts w:asciiTheme="minorHAnsi" w:hAnsiTheme="minorHAnsi"/>
          <w:sz w:val="24"/>
          <w:szCs w:val="24"/>
        </w:rPr>
        <w:t>;</w:t>
      </w:r>
    </w:p>
    <w:p w14:paraId="3AAD0DB7" w14:textId="3748DD09" w:rsidR="005E526D" w:rsidRPr="000718BE" w:rsidRDefault="00957CB3" w:rsidP="006A10D1">
      <w:pPr>
        <w:pStyle w:val="Odstavecseseznamem"/>
        <w:numPr>
          <w:ilvl w:val="0"/>
          <w:numId w:val="30"/>
        </w:numPr>
        <w:spacing w:after="0"/>
        <w:ind w:left="426" w:hanging="426"/>
        <w:rPr>
          <w:rFonts w:asciiTheme="minorHAnsi" w:hAnsiTheme="minorHAnsi"/>
          <w:sz w:val="24"/>
          <w:szCs w:val="24"/>
        </w:rPr>
      </w:pPr>
      <w:r w:rsidRPr="000718BE">
        <w:rPr>
          <w:rFonts w:asciiTheme="minorHAnsi" w:hAnsiTheme="minorHAnsi"/>
          <w:sz w:val="24"/>
          <w:szCs w:val="24"/>
        </w:rPr>
        <w:t>v</w:t>
      </w:r>
      <w:r w:rsidR="005E526D" w:rsidRPr="000718BE">
        <w:rPr>
          <w:rFonts w:asciiTheme="minorHAnsi" w:hAnsiTheme="minorHAnsi"/>
          <w:sz w:val="24"/>
          <w:szCs w:val="24"/>
        </w:rPr>
        <w:t>ynaložené</w:t>
      </w:r>
      <w:r w:rsidRPr="000718BE">
        <w:rPr>
          <w:rFonts w:asciiTheme="minorHAnsi" w:hAnsiTheme="minorHAnsi"/>
          <w:sz w:val="24"/>
          <w:szCs w:val="24"/>
        </w:rPr>
        <w:t xml:space="preserve"> účastníkem v průběhu projektu;</w:t>
      </w:r>
    </w:p>
    <w:p w14:paraId="1BF3FAD4" w14:textId="77777777" w:rsidR="005E526D" w:rsidRPr="000718BE" w:rsidRDefault="00957CB3" w:rsidP="006A10D1">
      <w:pPr>
        <w:pStyle w:val="Odstavecseseznamem"/>
        <w:numPr>
          <w:ilvl w:val="0"/>
          <w:numId w:val="30"/>
        </w:numPr>
        <w:spacing w:after="0"/>
        <w:ind w:left="426" w:hanging="426"/>
        <w:rPr>
          <w:rFonts w:asciiTheme="minorHAnsi" w:hAnsiTheme="minorHAnsi"/>
          <w:sz w:val="24"/>
          <w:szCs w:val="24"/>
        </w:rPr>
      </w:pPr>
      <w:r w:rsidRPr="000718BE">
        <w:rPr>
          <w:rFonts w:asciiTheme="minorHAnsi" w:hAnsiTheme="minorHAnsi"/>
          <w:sz w:val="24"/>
          <w:szCs w:val="24"/>
        </w:rPr>
        <w:t>s</w:t>
      </w:r>
      <w:r w:rsidR="005E526D" w:rsidRPr="000718BE">
        <w:rPr>
          <w:rFonts w:asciiTheme="minorHAnsi" w:hAnsiTheme="minorHAnsi"/>
          <w:sz w:val="24"/>
          <w:szCs w:val="24"/>
        </w:rPr>
        <w:t>tanoveny podle obvyklých účetních a manažerských zásad organiz</w:t>
      </w:r>
      <w:r w:rsidRPr="000718BE">
        <w:rPr>
          <w:rFonts w:asciiTheme="minorHAnsi" w:hAnsiTheme="minorHAnsi"/>
          <w:sz w:val="24"/>
          <w:szCs w:val="24"/>
        </w:rPr>
        <w:t>a</w:t>
      </w:r>
      <w:r w:rsidR="005E526D" w:rsidRPr="000718BE">
        <w:rPr>
          <w:rFonts w:asciiTheme="minorHAnsi" w:hAnsiTheme="minorHAnsi"/>
          <w:sz w:val="24"/>
          <w:szCs w:val="24"/>
        </w:rPr>
        <w:t>ce</w:t>
      </w:r>
      <w:r w:rsidRPr="000718BE">
        <w:rPr>
          <w:rFonts w:asciiTheme="minorHAnsi" w:hAnsiTheme="minorHAnsi"/>
          <w:sz w:val="24"/>
          <w:szCs w:val="24"/>
        </w:rPr>
        <w:t>;</w:t>
      </w:r>
    </w:p>
    <w:p w14:paraId="79EA4638" w14:textId="77777777" w:rsidR="005E526D" w:rsidRPr="000718BE" w:rsidRDefault="00957CB3" w:rsidP="006A10D1">
      <w:pPr>
        <w:pStyle w:val="Odstavecseseznamem"/>
        <w:numPr>
          <w:ilvl w:val="0"/>
          <w:numId w:val="30"/>
        </w:numPr>
        <w:spacing w:after="0"/>
        <w:ind w:left="426" w:hanging="426"/>
        <w:rPr>
          <w:rFonts w:asciiTheme="minorHAnsi" w:hAnsiTheme="minorHAnsi"/>
          <w:sz w:val="24"/>
          <w:szCs w:val="24"/>
        </w:rPr>
      </w:pPr>
      <w:r w:rsidRPr="000718BE">
        <w:rPr>
          <w:rFonts w:asciiTheme="minorHAnsi" w:hAnsiTheme="minorHAnsi"/>
          <w:sz w:val="24"/>
          <w:szCs w:val="24"/>
        </w:rPr>
        <w:t>p</w:t>
      </w:r>
      <w:r w:rsidR="005E526D" w:rsidRPr="000718BE">
        <w:rPr>
          <w:rFonts w:asciiTheme="minorHAnsi" w:hAnsiTheme="minorHAnsi"/>
          <w:sz w:val="24"/>
          <w:szCs w:val="24"/>
        </w:rPr>
        <w:t>oužity výhradně za účelem dosažení cíl</w:t>
      </w:r>
      <w:r w:rsidR="00FA690F" w:rsidRPr="000718BE">
        <w:rPr>
          <w:rFonts w:asciiTheme="minorHAnsi" w:hAnsiTheme="minorHAnsi"/>
          <w:sz w:val="24"/>
          <w:szCs w:val="24"/>
        </w:rPr>
        <w:t>ů</w:t>
      </w:r>
      <w:r w:rsidR="005E526D" w:rsidRPr="000718BE">
        <w:rPr>
          <w:rFonts w:asciiTheme="minorHAnsi" w:hAnsiTheme="minorHAnsi"/>
          <w:sz w:val="24"/>
          <w:szCs w:val="24"/>
        </w:rPr>
        <w:t xml:space="preserve"> a očekávaných výsledků Programu/projektu</w:t>
      </w:r>
      <w:r w:rsidRPr="000718BE">
        <w:rPr>
          <w:rFonts w:asciiTheme="minorHAnsi" w:hAnsiTheme="minorHAnsi"/>
          <w:sz w:val="24"/>
          <w:szCs w:val="24"/>
        </w:rPr>
        <w:t>;</w:t>
      </w:r>
    </w:p>
    <w:p w14:paraId="2B94BCD2" w14:textId="77777777" w:rsidR="005E526D" w:rsidRPr="000718BE" w:rsidRDefault="00957CB3" w:rsidP="006A10D1">
      <w:pPr>
        <w:pStyle w:val="Odstavecseseznamem"/>
        <w:numPr>
          <w:ilvl w:val="0"/>
          <w:numId w:val="30"/>
        </w:numPr>
        <w:spacing w:after="0"/>
        <w:ind w:left="426" w:hanging="426"/>
        <w:rPr>
          <w:rFonts w:asciiTheme="minorHAnsi" w:hAnsiTheme="minorHAnsi"/>
          <w:sz w:val="24"/>
          <w:szCs w:val="24"/>
        </w:rPr>
      </w:pPr>
      <w:r w:rsidRPr="000718BE">
        <w:rPr>
          <w:rFonts w:asciiTheme="minorHAnsi" w:hAnsiTheme="minorHAnsi"/>
          <w:sz w:val="24"/>
          <w:szCs w:val="24"/>
        </w:rPr>
        <w:t>v</w:t>
      </w:r>
      <w:r w:rsidR="005E526D" w:rsidRPr="000718BE">
        <w:rPr>
          <w:rFonts w:asciiTheme="minorHAnsi" w:hAnsiTheme="minorHAnsi"/>
          <w:sz w:val="24"/>
          <w:szCs w:val="24"/>
        </w:rPr>
        <w:t xml:space="preserve"> souladu se zásadami úspornosti, </w:t>
      </w:r>
      <w:r w:rsidR="00E71FA2" w:rsidRPr="000718BE">
        <w:rPr>
          <w:rFonts w:asciiTheme="minorHAnsi" w:hAnsiTheme="minorHAnsi"/>
          <w:sz w:val="24"/>
          <w:szCs w:val="24"/>
        </w:rPr>
        <w:t>účelnosti</w:t>
      </w:r>
      <w:r w:rsidR="005E526D" w:rsidRPr="000718BE">
        <w:rPr>
          <w:rFonts w:asciiTheme="minorHAnsi" w:hAnsiTheme="minorHAnsi"/>
          <w:sz w:val="24"/>
          <w:szCs w:val="24"/>
        </w:rPr>
        <w:t xml:space="preserve"> a efektivity</w:t>
      </w:r>
      <w:r w:rsidRPr="000718BE">
        <w:rPr>
          <w:rFonts w:asciiTheme="minorHAnsi" w:hAnsiTheme="minorHAnsi"/>
          <w:sz w:val="24"/>
          <w:szCs w:val="24"/>
        </w:rPr>
        <w:t>;</w:t>
      </w:r>
    </w:p>
    <w:p w14:paraId="041C7C1D" w14:textId="77777777" w:rsidR="005E526D" w:rsidRPr="000718BE" w:rsidRDefault="00957CB3" w:rsidP="006A10D1">
      <w:pPr>
        <w:pStyle w:val="Odstavecseseznamem"/>
        <w:numPr>
          <w:ilvl w:val="0"/>
          <w:numId w:val="30"/>
        </w:numPr>
        <w:spacing w:after="0"/>
        <w:ind w:left="426" w:hanging="426"/>
        <w:rPr>
          <w:rFonts w:asciiTheme="minorHAnsi" w:hAnsiTheme="minorHAnsi"/>
          <w:sz w:val="24"/>
          <w:szCs w:val="24"/>
        </w:rPr>
      </w:pPr>
      <w:r w:rsidRPr="000718BE">
        <w:rPr>
          <w:rFonts w:asciiTheme="minorHAnsi" w:hAnsiTheme="minorHAnsi"/>
          <w:sz w:val="24"/>
          <w:szCs w:val="24"/>
        </w:rPr>
        <w:t>z</w:t>
      </w:r>
      <w:r w:rsidR="005E526D" w:rsidRPr="000718BE">
        <w:rPr>
          <w:rFonts w:asciiTheme="minorHAnsi" w:hAnsiTheme="minorHAnsi"/>
          <w:sz w:val="24"/>
          <w:szCs w:val="24"/>
        </w:rPr>
        <w:t>aneseny v účetní evidenci účastníka</w:t>
      </w:r>
      <w:r w:rsidRPr="000718BE">
        <w:rPr>
          <w:rFonts w:asciiTheme="minorHAnsi" w:hAnsiTheme="minorHAnsi"/>
          <w:sz w:val="24"/>
          <w:szCs w:val="24"/>
        </w:rPr>
        <w:t>;</w:t>
      </w:r>
    </w:p>
    <w:p w14:paraId="53D22460" w14:textId="0154657C" w:rsidR="005E526D" w:rsidRPr="000718BE" w:rsidRDefault="00957CB3" w:rsidP="006A10D1">
      <w:pPr>
        <w:pStyle w:val="Odstavecseseznamem"/>
        <w:numPr>
          <w:ilvl w:val="0"/>
          <w:numId w:val="30"/>
        </w:numPr>
        <w:spacing w:after="0"/>
        <w:ind w:left="426" w:hanging="426"/>
        <w:rPr>
          <w:rFonts w:asciiTheme="minorHAnsi" w:hAnsiTheme="minorHAnsi"/>
          <w:sz w:val="24"/>
          <w:szCs w:val="24"/>
        </w:rPr>
      </w:pPr>
      <w:r w:rsidRPr="000718BE">
        <w:rPr>
          <w:rFonts w:asciiTheme="minorHAnsi" w:hAnsiTheme="minorHAnsi"/>
          <w:sz w:val="24"/>
          <w:szCs w:val="24"/>
        </w:rPr>
        <w:t>o</w:t>
      </w:r>
      <w:r w:rsidR="005E526D" w:rsidRPr="000718BE">
        <w:rPr>
          <w:rFonts w:asciiTheme="minorHAnsi" w:hAnsiTheme="minorHAnsi"/>
          <w:sz w:val="24"/>
          <w:szCs w:val="24"/>
        </w:rPr>
        <w:t xml:space="preserve">čištěny od </w:t>
      </w:r>
      <w:r w:rsidR="00D02997" w:rsidRPr="000718BE">
        <w:rPr>
          <w:rFonts w:asciiTheme="minorHAnsi" w:hAnsiTheme="minorHAnsi"/>
          <w:sz w:val="24"/>
          <w:szCs w:val="24"/>
        </w:rPr>
        <w:t xml:space="preserve">nezpůsobilých </w:t>
      </w:r>
      <w:r w:rsidR="00FD1542">
        <w:rPr>
          <w:rFonts w:asciiTheme="minorHAnsi" w:hAnsiTheme="minorHAnsi"/>
          <w:sz w:val="24"/>
          <w:szCs w:val="24"/>
        </w:rPr>
        <w:t>nákladů</w:t>
      </w:r>
      <w:r w:rsidR="00FE62E0" w:rsidRPr="000718BE">
        <w:rPr>
          <w:rFonts w:asciiTheme="minorHAnsi" w:hAnsiTheme="minorHAnsi"/>
          <w:sz w:val="24"/>
          <w:szCs w:val="24"/>
        </w:rPr>
        <w:t>.</w:t>
      </w:r>
    </w:p>
    <w:p w14:paraId="3FCA476C" w14:textId="77777777" w:rsidR="006D5FDF" w:rsidRPr="000718BE" w:rsidRDefault="006D5FDF" w:rsidP="00893B8A">
      <w:pPr>
        <w:spacing w:after="0"/>
        <w:rPr>
          <w:rFonts w:asciiTheme="minorHAnsi" w:hAnsiTheme="minorHAnsi"/>
          <w:sz w:val="24"/>
          <w:szCs w:val="24"/>
        </w:rPr>
      </w:pPr>
    </w:p>
    <w:p w14:paraId="4E22DE30" w14:textId="1DC5F6E7" w:rsidR="00FD605E" w:rsidRPr="000718BE" w:rsidRDefault="00C83C22" w:rsidP="00546D14">
      <w:pPr>
        <w:spacing w:after="120"/>
        <w:rPr>
          <w:rFonts w:asciiTheme="minorHAnsi" w:hAnsiTheme="minorHAnsi"/>
          <w:b/>
          <w:sz w:val="24"/>
          <w:szCs w:val="24"/>
        </w:rPr>
      </w:pPr>
      <w:r>
        <w:rPr>
          <w:rFonts w:asciiTheme="minorHAnsi" w:hAnsiTheme="minorHAnsi"/>
          <w:b/>
          <w:sz w:val="24"/>
          <w:szCs w:val="24"/>
        </w:rPr>
        <w:t>8</w:t>
      </w:r>
      <w:r w:rsidR="00AA3B27" w:rsidRPr="000718BE">
        <w:rPr>
          <w:rFonts w:asciiTheme="minorHAnsi" w:hAnsiTheme="minorHAnsi"/>
          <w:b/>
          <w:sz w:val="24"/>
          <w:szCs w:val="24"/>
        </w:rPr>
        <w:t xml:space="preserve">.1.1.1 </w:t>
      </w:r>
      <w:r w:rsidR="00C80545" w:rsidRPr="000718BE">
        <w:rPr>
          <w:rFonts w:asciiTheme="minorHAnsi" w:hAnsiTheme="minorHAnsi"/>
          <w:b/>
          <w:sz w:val="24"/>
          <w:szCs w:val="24"/>
        </w:rPr>
        <w:t xml:space="preserve">Osobní </w:t>
      </w:r>
      <w:r w:rsidR="00FD1542">
        <w:rPr>
          <w:rFonts w:asciiTheme="minorHAnsi" w:hAnsiTheme="minorHAnsi"/>
          <w:b/>
          <w:sz w:val="24"/>
          <w:szCs w:val="24"/>
        </w:rPr>
        <w:t>náklady</w:t>
      </w:r>
    </w:p>
    <w:p w14:paraId="2AB2BD1E" w14:textId="77777777" w:rsidR="00AA3B27" w:rsidRPr="000718BE" w:rsidRDefault="00FD605E" w:rsidP="00546D14">
      <w:pPr>
        <w:autoSpaceDE w:val="0"/>
        <w:autoSpaceDN w:val="0"/>
        <w:adjustRightInd w:val="0"/>
        <w:spacing w:after="120" w:line="264" w:lineRule="auto"/>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Do této kategorie patří:</w:t>
      </w:r>
    </w:p>
    <w:p w14:paraId="7F718357" w14:textId="0D1A1A84" w:rsidR="00FD605E" w:rsidRPr="000718BE" w:rsidRDefault="00FD605E" w:rsidP="00957CB3">
      <w:pPr>
        <w:autoSpaceDE w:val="0"/>
        <w:autoSpaceDN w:val="0"/>
        <w:adjustRightInd w:val="0"/>
        <w:spacing w:after="120" w:line="264" w:lineRule="auto"/>
        <w:rPr>
          <w:rFonts w:asciiTheme="minorHAnsi" w:hAnsiTheme="minorHAnsi" w:cs="TimesNewRomanPS-BoldMT"/>
          <w:b/>
          <w:bCs/>
          <w:sz w:val="24"/>
          <w:szCs w:val="24"/>
          <w:lang w:eastAsia="cs-CZ"/>
        </w:rPr>
      </w:pPr>
      <w:r w:rsidRPr="000718BE">
        <w:rPr>
          <w:rFonts w:asciiTheme="minorHAnsi" w:hAnsiTheme="minorHAnsi" w:cs="TimesNewRomanPSMT"/>
          <w:sz w:val="24"/>
          <w:szCs w:val="24"/>
          <w:lang w:eastAsia="cs-CZ"/>
        </w:rPr>
        <w:t xml:space="preserve">Osobní </w:t>
      </w:r>
      <w:r w:rsidR="00FD1542">
        <w:rPr>
          <w:rFonts w:asciiTheme="minorHAnsi" w:hAnsiTheme="minorHAnsi" w:cs="TimesNewRomanPSMT"/>
          <w:sz w:val="24"/>
          <w:szCs w:val="24"/>
          <w:lang w:eastAsia="cs-CZ"/>
        </w:rPr>
        <w:t>náklady</w:t>
      </w:r>
      <w:r w:rsidR="00FD1542" w:rsidRPr="000718BE">
        <w:rPr>
          <w:rFonts w:asciiTheme="minorHAnsi" w:hAnsiTheme="minorHAnsi" w:cs="TimesNewRomanPSMT"/>
          <w:sz w:val="24"/>
          <w:szCs w:val="24"/>
          <w:lang w:eastAsia="cs-CZ"/>
        </w:rPr>
        <w:t xml:space="preserve"> </w:t>
      </w:r>
      <w:r w:rsidRPr="000718BE">
        <w:rPr>
          <w:rFonts w:asciiTheme="minorHAnsi" w:hAnsiTheme="minorHAnsi" w:cs="TimesNewRomanPS-BoldMT"/>
          <w:b/>
          <w:bCs/>
          <w:sz w:val="24"/>
          <w:szCs w:val="24"/>
          <w:lang w:eastAsia="cs-CZ"/>
        </w:rPr>
        <w:t>na realizaci projektu:</w:t>
      </w:r>
    </w:p>
    <w:p w14:paraId="40C8AA06" w14:textId="3F0A0D8B" w:rsidR="00FD605E" w:rsidRPr="000718BE" w:rsidRDefault="00FD1542" w:rsidP="006A10D1">
      <w:pPr>
        <w:pStyle w:val="Odstavecseseznamem"/>
        <w:numPr>
          <w:ilvl w:val="0"/>
          <w:numId w:val="29"/>
        </w:numPr>
        <w:autoSpaceDE w:val="0"/>
        <w:autoSpaceDN w:val="0"/>
        <w:adjustRightInd w:val="0"/>
        <w:spacing w:after="120" w:line="264" w:lineRule="auto"/>
        <w:ind w:left="426" w:hanging="426"/>
        <w:jc w:val="both"/>
        <w:rPr>
          <w:rFonts w:asciiTheme="minorHAnsi" w:hAnsiTheme="minorHAnsi" w:cs="TimesNewRomanPS-BoldMT"/>
          <w:b/>
          <w:bCs/>
          <w:sz w:val="24"/>
          <w:szCs w:val="24"/>
          <w:lang w:eastAsia="cs-CZ"/>
        </w:rPr>
      </w:pPr>
      <w:r>
        <w:rPr>
          <w:rFonts w:asciiTheme="minorHAnsi" w:hAnsiTheme="minorHAnsi" w:cs="TimesNewRomanPSMT"/>
          <w:sz w:val="24"/>
          <w:szCs w:val="24"/>
          <w:lang w:eastAsia="cs-CZ"/>
        </w:rPr>
        <w:t>náklady</w:t>
      </w:r>
      <w:r w:rsidRPr="000718BE">
        <w:rPr>
          <w:rFonts w:asciiTheme="minorHAnsi" w:hAnsiTheme="minorHAnsi" w:cs="TimesNewRomanPSMT"/>
          <w:sz w:val="24"/>
          <w:szCs w:val="24"/>
          <w:lang w:eastAsia="cs-CZ"/>
        </w:rPr>
        <w:t xml:space="preserve"> </w:t>
      </w:r>
      <w:r w:rsidR="00FD605E" w:rsidRPr="000718BE">
        <w:rPr>
          <w:rFonts w:asciiTheme="minorHAnsi" w:hAnsiTheme="minorHAnsi" w:cs="TimesNewRomanPSMT"/>
          <w:sz w:val="24"/>
          <w:szCs w:val="24"/>
          <w:lang w:eastAsia="cs-CZ"/>
        </w:rPr>
        <w:t xml:space="preserve">na zaměstnance příjemce </w:t>
      </w:r>
      <w:r>
        <w:rPr>
          <w:rFonts w:asciiTheme="minorHAnsi" w:hAnsiTheme="minorHAnsi" w:cs="TimesNewRomanPSMT"/>
          <w:sz w:val="24"/>
          <w:szCs w:val="24"/>
          <w:lang w:eastAsia="cs-CZ"/>
        </w:rPr>
        <w:t>/dalšího účastníka projektu</w:t>
      </w:r>
      <w:r w:rsidR="00FD605E" w:rsidRPr="000718BE">
        <w:rPr>
          <w:rFonts w:asciiTheme="minorHAnsi" w:hAnsiTheme="minorHAnsi" w:cs="TimesNewRomanPSMT"/>
          <w:sz w:val="24"/>
          <w:szCs w:val="24"/>
          <w:lang w:eastAsia="cs-CZ"/>
        </w:rPr>
        <w:t>, který vykonává specifickou odbornou činnost, která je nezbytná pro dosažení cílů projek</w:t>
      </w:r>
      <w:r w:rsidR="00E71FA2" w:rsidRPr="000718BE">
        <w:rPr>
          <w:rFonts w:asciiTheme="minorHAnsi" w:hAnsiTheme="minorHAnsi" w:cs="TimesNewRomanPSMT"/>
          <w:sz w:val="24"/>
          <w:szCs w:val="24"/>
          <w:lang w:eastAsia="cs-CZ"/>
        </w:rPr>
        <w:t>tu, tj. činnost v souvislosti s </w:t>
      </w:r>
      <w:r w:rsidR="00FD605E" w:rsidRPr="000718BE">
        <w:rPr>
          <w:rFonts w:asciiTheme="minorHAnsi" w:hAnsiTheme="minorHAnsi" w:cs="TimesNewRomanPSMT"/>
          <w:sz w:val="24"/>
          <w:szCs w:val="24"/>
          <w:lang w:eastAsia="cs-CZ"/>
        </w:rPr>
        <w:t>„obsahovou“ náplní realizace projektu.</w:t>
      </w:r>
    </w:p>
    <w:p w14:paraId="6D2F871D" w14:textId="005CB6AF" w:rsidR="00FD605E" w:rsidRPr="000718BE" w:rsidRDefault="00FD1542" w:rsidP="006A10D1">
      <w:pPr>
        <w:pStyle w:val="Odstavecseseznamem"/>
        <w:numPr>
          <w:ilvl w:val="0"/>
          <w:numId w:val="29"/>
        </w:numPr>
        <w:autoSpaceDE w:val="0"/>
        <w:autoSpaceDN w:val="0"/>
        <w:adjustRightInd w:val="0"/>
        <w:spacing w:after="0" w:line="264" w:lineRule="auto"/>
        <w:ind w:left="426" w:hanging="426"/>
        <w:jc w:val="both"/>
        <w:rPr>
          <w:rFonts w:asciiTheme="minorHAnsi" w:hAnsiTheme="minorHAnsi" w:cs="TimesNewRomanPSMT"/>
          <w:sz w:val="24"/>
          <w:szCs w:val="24"/>
          <w:lang w:eastAsia="cs-CZ"/>
        </w:rPr>
      </w:pPr>
      <w:r>
        <w:rPr>
          <w:rFonts w:asciiTheme="minorHAnsi" w:hAnsiTheme="minorHAnsi" w:cs="TimesNewRomanPSMT"/>
          <w:sz w:val="24"/>
          <w:szCs w:val="24"/>
          <w:lang w:eastAsia="cs-CZ"/>
        </w:rPr>
        <w:t>náklady</w:t>
      </w:r>
      <w:r w:rsidRPr="000718BE">
        <w:rPr>
          <w:rFonts w:asciiTheme="minorHAnsi" w:hAnsiTheme="minorHAnsi" w:cs="TimesNewRomanPSMT"/>
          <w:sz w:val="24"/>
          <w:szCs w:val="24"/>
          <w:lang w:eastAsia="cs-CZ"/>
        </w:rPr>
        <w:t xml:space="preserve"> </w:t>
      </w:r>
      <w:r w:rsidR="00FD605E" w:rsidRPr="000718BE">
        <w:rPr>
          <w:rFonts w:asciiTheme="minorHAnsi" w:hAnsiTheme="minorHAnsi" w:cs="TimesNewRomanPSMT"/>
          <w:sz w:val="24"/>
          <w:szCs w:val="24"/>
          <w:lang w:eastAsia="cs-CZ"/>
        </w:rPr>
        <w:t xml:space="preserve">na zaměstnance příjemce </w:t>
      </w:r>
      <w:r>
        <w:rPr>
          <w:rFonts w:asciiTheme="minorHAnsi" w:hAnsiTheme="minorHAnsi" w:cs="TimesNewRomanPSMT"/>
          <w:sz w:val="24"/>
          <w:szCs w:val="24"/>
          <w:lang w:eastAsia="cs-CZ"/>
        </w:rPr>
        <w:t xml:space="preserve">/dalšího účastníka </w:t>
      </w:r>
      <w:r w:rsidR="00C85C6A">
        <w:rPr>
          <w:rFonts w:asciiTheme="minorHAnsi" w:hAnsiTheme="minorHAnsi" w:cs="TimesNewRomanPSMT"/>
          <w:sz w:val="24"/>
          <w:szCs w:val="24"/>
          <w:lang w:eastAsia="cs-CZ"/>
        </w:rPr>
        <w:t>projektu, který</w:t>
      </w:r>
      <w:r w:rsidR="00FD605E" w:rsidRPr="000718BE">
        <w:rPr>
          <w:rFonts w:asciiTheme="minorHAnsi" w:hAnsiTheme="minorHAnsi" w:cs="TimesNewRomanPSMT"/>
          <w:sz w:val="24"/>
          <w:szCs w:val="24"/>
          <w:lang w:eastAsia="cs-CZ"/>
        </w:rPr>
        <w:t xml:space="preserve"> vykonává činnosti související s řízením projektu či finančním řízením (koordinátor, manažer, finanční manažer apod.).</w:t>
      </w:r>
      <w:r w:rsidR="009E701C" w:rsidRPr="000718BE">
        <w:rPr>
          <w:rFonts w:asciiTheme="minorHAnsi" w:hAnsiTheme="minorHAnsi" w:cs="TimesNewRomanPSMT"/>
          <w:sz w:val="24"/>
          <w:szCs w:val="24"/>
          <w:lang w:eastAsia="cs-CZ"/>
        </w:rPr>
        <w:t xml:space="preserve"> </w:t>
      </w:r>
    </w:p>
    <w:p w14:paraId="535F42B1" w14:textId="77777777" w:rsidR="0095300F" w:rsidRPr="000718BE" w:rsidRDefault="0095300F" w:rsidP="00DC52BC">
      <w:pPr>
        <w:pStyle w:val="Odstavecseseznamem"/>
        <w:autoSpaceDE w:val="0"/>
        <w:autoSpaceDN w:val="0"/>
        <w:adjustRightInd w:val="0"/>
        <w:spacing w:after="0" w:line="264" w:lineRule="auto"/>
        <w:ind w:left="0"/>
        <w:jc w:val="both"/>
        <w:rPr>
          <w:rFonts w:asciiTheme="minorHAnsi" w:hAnsiTheme="minorHAnsi" w:cs="TimesNewRomanPSMT"/>
          <w:sz w:val="24"/>
          <w:szCs w:val="24"/>
          <w:lang w:eastAsia="cs-CZ"/>
        </w:rPr>
      </w:pPr>
    </w:p>
    <w:p w14:paraId="088E7485" w14:textId="683E0D6D" w:rsidR="000F3289" w:rsidRPr="000718BE" w:rsidRDefault="0095300F" w:rsidP="00DC52BC">
      <w:pPr>
        <w:pStyle w:val="Odstavecseseznamem"/>
        <w:autoSpaceDE w:val="0"/>
        <w:autoSpaceDN w:val="0"/>
        <w:adjustRightInd w:val="0"/>
        <w:spacing w:after="0" w:line="264" w:lineRule="auto"/>
        <w:ind w:left="0"/>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Do osobních</w:t>
      </w:r>
      <w:r w:rsidR="00DC52BC" w:rsidRPr="000718BE">
        <w:rPr>
          <w:rFonts w:asciiTheme="minorHAnsi" w:hAnsiTheme="minorHAnsi" w:cs="TimesNewRomanPSMT"/>
          <w:sz w:val="24"/>
          <w:szCs w:val="24"/>
          <w:lang w:eastAsia="cs-CZ"/>
        </w:rPr>
        <w:t xml:space="preserve"> </w:t>
      </w:r>
      <w:r w:rsidR="00195A39">
        <w:rPr>
          <w:rFonts w:asciiTheme="minorHAnsi" w:hAnsiTheme="minorHAnsi" w:cs="TimesNewRomanPSMT"/>
          <w:sz w:val="24"/>
          <w:szCs w:val="24"/>
          <w:lang w:eastAsia="cs-CZ"/>
        </w:rPr>
        <w:t>nákladů</w:t>
      </w:r>
      <w:r w:rsidR="00195A39" w:rsidRPr="000718BE">
        <w:rPr>
          <w:rFonts w:asciiTheme="minorHAnsi" w:hAnsiTheme="minorHAnsi" w:cs="TimesNewRomanPSMT"/>
          <w:sz w:val="24"/>
          <w:szCs w:val="24"/>
          <w:lang w:eastAsia="cs-CZ"/>
        </w:rPr>
        <w:t xml:space="preserve"> </w:t>
      </w:r>
      <w:r w:rsidR="00DC52BC" w:rsidRPr="000718BE">
        <w:rPr>
          <w:rFonts w:asciiTheme="minorHAnsi" w:hAnsiTheme="minorHAnsi" w:cs="TimesNewRomanPSMT"/>
          <w:sz w:val="24"/>
          <w:szCs w:val="24"/>
          <w:lang w:eastAsia="cs-CZ"/>
        </w:rPr>
        <w:t xml:space="preserve">se pro účely finančního řízení /projektu </w:t>
      </w:r>
      <w:r w:rsidRPr="000718BE">
        <w:rPr>
          <w:rFonts w:asciiTheme="minorHAnsi" w:hAnsiTheme="minorHAnsi" w:cs="TimesNewRomanPSMT"/>
          <w:sz w:val="24"/>
          <w:szCs w:val="24"/>
          <w:lang w:eastAsia="cs-CZ"/>
        </w:rPr>
        <w:t>zahrnuje</w:t>
      </w:r>
      <w:r w:rsidR="00DC52BC" w:rsidRPr="000718BE">
        <w:rPr>
          <w:rFonts w:asciiTheme="minorHAnsi" w:hAnsiTheme="minorHAnsi" w:cs="TimesNewRomanPSMT"/>
          <w:sz w:val="24"/>
          <w:szCs w:val="24"/>
          <w:lang w:eastAsia="cs-CZ"/>
        </w:rPr>
        <w:t xml:space="preserve"> také osobní </w:t>
      </w:r>
      <w:r w:rsidR="00195A39">
        <w:rPr>
          <w:rFonts w:asciiTheme="minorHAnsi" w:hAnsiTheme="minorHAnsi" w:cs="TimesNewRomanPSMT"/>
          <w:sz w:val="24"/>
          <w:szCs w:val="24"/>
          <w:lang w:eastAsia="cs-CZ"/>
        </w:rPr>
        <w:t>náklad</w:t>
      </w:r>
      <w:r w:rsidR="00195A39" w:rsidRPr="000718BE">
        <w:rPr>
          <w:rFonts w:asciiTheme="minorHAnsi" w:hAnsiTheme="minorHAnsi" w:cs="TimesNewRomanPSMT"/>
          <w:sz w:val="24"/>
          <w:szCs w:val="24"/>
          <w:lang w:eastAsia="cs-CZ"/>
        </w:rPr>
        <w:t xml:space="preserve"> </w:t>
      </w:r>
      <w:r w:rsidR="00DC52BC" w:rsidRPr="000718BE">
        <w:rPr>
          <w:rFonts w:asciiTheme="minorHAnsi" w:hAnsiTheme="minorHAnsi" w:cs="TimesNewRomanPSMT"/>
          <w:sz w:val="24"/>
          <w:szCs w:val="24"/>
          <w:lang w:eastAsia="cs-CZ"/>
        </w:rPr>
        <w:t>uhrazený v následujícím měsíci po měsíci, ve kterém byl Program/projekt ukončen</w:t>
      </w:r>
      <w:r w:rsidR="004768C2">
        <w:rPr>
          <w:rFonts w:asciiTheme="minorHAnsi" w:hAnsiTheme="minorHAnsi" w:cs="TimesNewRomanPSMT"/>
          <w:sz w:val="24"/>
          <w:szCs w:val="24"/>
          <w:lang w:eastAsia="cs-CZ"/>
        </w:rPr>
        <w:t>, Výjimkou je případ osobních nákladů prosince kalendářního roku, kdy se projekt ukončuje.</w:t>
      </w:r>
    </w:p>
    <w:p w14:paraId="5C18BB3A" w14:textId="77777777" w:rsidR="00DC52BC" w:rsidRPr="000718BE" w:rsidRDefault="00DC52BC" w:rsidP="00957CB3">
      <w:pPr>
        <w:pStyle w:val="Odstavecseseznamem"/>
        <w:autoSpaceDE w:val="0"/>
        <w:autoSpaceDN w:val="0"/>
        <w:adjustRightInd w:val="0"/>
        <w:spacing w:after="0" w:line="264" w:lineRule="auto"/>
        <w:ind w:left="0"/>
        <w:rPr>
          <w:rFonts w:asciiTheme="minorHAnsi" w:hAnsiTheme="minorHAnsi" w:cs="TimesNewRomanPSMT"/>
          <w:sz w:val="24"/>
          <w:szCs w:val="24"/>
          <w:lang w:eastAsia="cs-CZ"/>
        </w:rPr>
      </w:pPr>
    </w:p>
    <w:p w14:paraId="3BD380A7" w14:textId="77777777" w:rsidR="00FD605E" w:rsidRPr="000718BE" w:rsidRDefault="00C83C22" w:rsidP="00957CB3">
      <w:pPr>
        <w:pStyle w:val="Odstavecseseznamem"/>
        <w:spacing w:after="120" w:line="264" w:lineRule="auto"/>
        <w:ind w:left="0"/>
        <w:rPr>
          <w:rFonts w:asciiTheme="minorHAnsi" w:hAnsiTheme="minorHAnsi"/>
          <w:b/>
          <w:sz w:val="24"/>
          <w:szCs w:val="24"/>
        </w:rPr>
      </w:pPr>
      <w:r>
        <w:rPr>
          <w:rFonts w:asciiTheme="minorHAnsi" w:hAnsiTheme="minorHAnsi" w:cs="TimesNewRomanPSMT"/>
          <w:b/>
          <w:sz w:val="24"/>
          <w:szCs w:val="24"/>
          <w:lang w:eastAsia="cs-CZ"/>
        </w:rPr>
        <w:t>8</w:t>
      </w:r>
      <w:r w:rsidR="00386A99" w:rsidRPr="000718BE">
        <w:rPr>
          <w:rFonts w:asciiTheme="minorHAnsi" w:hAnsiTheme="minorHAnsi" w:cs="TimesNewRomanPSMT"/>
          <w:b/>
          <w:sz w:val="24"/>
          <w:szCs w:val="24"/>
          <w:lang w:eastAsia="cs-CZ"/>
        </w:rPr>
        <w:t>.1.1.2</w:t>
      </w:r>
      <w:r w:rsidR="00957CB3" w:rsidRPr="000718BE">
        <w:rPr>
          <w:rFonts w:asciiTheme="minorHAnsi" w:hAnsiTheme="minorHAnsi" w:cs="TimesNewRomanPSMT"/>
          <w:b/>
          <w:sz w:val="24"/>
          <w:szCs w:val="24"/>
          <w:lang w:eastAsia="cs-CZ"/>
        </w:rPr>
        <w:t xml:space="preserve"> </w:t>
      </w:r>
      <w:r w:rsidR="009E701C" w:rsidRPr="000718BE">
        <w:rPr>
          <w:rFonts w:asciiTheme="minorHAnsi" w:hAnsiTheme="minorHAnsi"/>
          <w:b/>
          <w:sz w:val="24"/>
          <w:szCs w:val="24"/>
        </w:rPr>
        <w:t>Dlouhodo</w:t>
      </w:r>
      <w:r w:rsidR="00314D43" w:rsidRPr="000718BE">
        <w:rPr>
          <w:rFonts w:asciiTheme="minorHAnsi" w:hAnsiTheme="minorHAnsi"/>
          <w:b/>
          <w:sz w:val="24"/>
          <w:szCs w:val="24"/>
        </w:rPr>
        <w:t xml:space="preserve">bý majetek (hmotný a nehmotný) </w:t>
      </w:r>
      <w:r w:rsidR="009E701C" w:rsidRPr="000718BE">
        <w:rPr>
          <w:rFonts w:asciiTheme="minorHAnsi" w:hAnsiTheme="minorHAnsi"/>
          <w:b/>
          <w:sz w:val="24"/>
          <w:szCs w:val="24"/>
        </w:rPr>
        <w:t>- odepisovaný</w:t>
      </w:r>
    </w:p>
    <w:p w14:paraId="3BFB65AD" w14:textId="05B45A79" w:rsidR="00DC4944" w:rsidRPr="000718BE" w:rsidRDefault="00C85C6A" w:rsidP="00957CB3">
      <w:pPr>
        <w:autoSpaceDE w:val="0"/>
        <w:autoSpaceDN w:val="0"/>
        <w:adjustRightInd w:val="0"/>
        <w:spacing w:after="120" w:line="264" w:lineRule="auto"/>
        <w:jc w:val="both"/>
        <w:rPr>
          <w:rFonts w:asciiTheme="minorHAnsi" w:hAnsiTheme="minorHAnsi" w:cs="TimesNewRomanPSMT"/>
          <w:sz w:val="24"/>
          <w:szCs w:val="24"/>
          <w:lang w:eastAsia="cs-CZ"/>
        </w:rPr>
      </w:pPr>
      <w:r>
        <w:rPr>
          <w:rFonts w:asciiTheme="minorHAnsi" w:hAnsiTheme="minorHAnsi" w:cs="TimesNewRomanPSMT"/>
          <w:sz w:val="24"/>
          <w:szCs w:val="24"/>
          <w:lang w:eastAsia="cs-CZ"/>
        </w:rPr>
        <w:t xml:space="preserve">Nákladem </w:t>
      </w:r>
      <w:r w:rsidRPr="000718BE">
        <w:rPr>
          <w:rFonts w:asciiTheme="minorHAnsi" w:hAnsiTheme="minorHAnsi" w:cs="TimesNewRomanPSMT"/>
          <w:sz w:val="24"/>
          <w:szCs w:val="24"/>
          <w:lang w:eastAsia="cs-CZ"/>
        </w:rPr>
        <w:t>projektu</w:t>
      </w:r>
      <w:r w:rsidR="00DC4944" w:rsidRPr="000718BE">
        <w:rPr>
          <w:rFonts w:asciiTheme="minorHAnsi" w:hAnsiTheme="minorHAnsi" w:cs="TimesNewRomanPSMT"/>
          <w:sz w:val="24"/>
          <w:szCs w:val="24"/>
          <w:lang w:eastAsia="cs-CZ"/>
        </w:rPr>
        <w:t xml:space="preserve"> je částka rovnající </w:t>
      </w:r>
      <w:r w:rsidR="00914921" w:rsidRPr="000718BE">
        <w:rPr>
          <w:rFonts w:asciiTheme="minorHAnsi" w:hAnsiTheme="minorHAnsi" w:cs="TimesNewRomanPSMT"/>
          <w:sz w:val="24"/>
          <w:szCs w:val="24"/>
          <w:lang w:eastAsia="cs-CZ"/>
        </w:rPr>
        <w:t xml:space="preserve">se </w:t>
      </w:r>
      <w:r w:rsidR="00DC4944" w:rsidRPr="000718BE">
        <w:rPr>
          <w:rFonts w:asciiTheme="minorHAnsi" w:hAnsiTheme="minorHAnsi" w:cs="TimesNewRomanPSMT"/>
          <w:sz w:val="24"/>
          <w:szCs w:val="24"/>
          <w:lang w:eastAsia="cs-CZ"/>
        </w:rPr>
        <w:t xml:space="preserve">výši odpisu </w:t>
      </w:r>
      <w:r w:rsidR="00E71FA2" w:rsidRPr="000718BE">
        <w:rPr>
          <w:rFonts w:asciiTheme="minorHAnsi" w:hAnsiTheme="minorHAnsi" w:cs="TimesNewRomanPSMT"/>
          <w:sz w:val="24"/>
          <w:szCs w:val="24"/>
          <w:lang w:eastAsia="cs-CZ"/>
        </w:rPr>
        <w:t xml:space="preserve">dlouhodobého majetku v daném </w:t>
      </w:r>
      <w:proofErr w:type="spellStart"/>
      <w:r w:rsidR="00E71FA2" w:rsidRPr="000718BE">
        <w:rPr>
          <w:rFonts w:asciiTheme="minorHAnsi" w:hAnsiTheme="minorHAnsi" w:cs="TimesNewRomanPSMT"/>
          <w:sz w:val="24"/>
          <w:szCs w:val="24"/>
          <w:lang w:eastAsia="cs-CZ"/>
        </w:rPr>
        <w:t>reportovacím</w:t>
      </w:r>
      <w:proofErr w:type="spellEnd"/>
      <w:r w:rsidR="00DC4944" w:rsidRPr="000718BE">
        <w:rPr>
          <w:rFonts w:asciiTheme="minorHAnsi" w:hAnsiTheme="minorHAnsi" w:cs="TimesNewRomanPSMT"/>
          <w:sz w:val="24"/>
          <w:szCs w:val="24"/>
          <w:lang w:eastAsia="cs-CZ"/>
        </w:rPr>
        <w:t xml:space="preserve"> období.</w:t>
      </w:r>
      <w:r w:rsidR="00784074" w:rsidRPr="000718BE">
        <w:rPr>
          <w:rFonts w:asciiTheme="minorHAnsi" w:hAnsiTheme="minorHAnsi" w:cs="TimesNewRomanPSMT"/>
          <w:sz w:val="24"/>
          <w:szCs w:val="24"/>
          <w:lang w:eastAsia="cs-CZ"/>
        </w:rPr>
        <w:t xml:space="preserve"> Za uznatelný výdaj je považována částka rovnající se maximální výši odpisu</w:t>
      </w:r>
      <w:r w:rsidR="004768C2">
        <w:rPr>
          <w:rFonts w:asciiTheme="minorHAnsi" w:hAnsiTheme="minorHAnsi" w:cs="TimesNewRomanPSMT"/>
          <w:sz w:val="24"/>
          <w:szCs w:val="24"/>
          <w:lang w:eastAsia="cs-CZ"/>
        </w:rPr>
        <w:t xml:space="preserve"> v souladu s  výpočtem podle postupu níže</w:t>
      </w:r>
      <w:r w:rsidR="00784074" w:rsidRPr="000718BE">
        <w:rPr>
          <w:rFonts w:asciiTheme="minorHAnsi" w:hAnsiTheme="minorHAnsi" w:cs="TimesNewRomanPSMT"/>
          <w:sz w:val="24"/>
          <w:szCs w:val="24"/>
          <w:lang w:eastAsia="cs-CZ"/>
        </w:rPr>
        <w:t>.</w:t>
      </w:r>
    </w:p>
    <w:p w14:paraId="367883FA" w14:textId="674E814E" w:rsidR="009E701C" w:rsidRPr="000718BE" w:rsidRDefault="00FD605E" w:rsidP="00957CB3">
      <w:pPr>
        <w:autoSpaceDE w:val="0"/>
        <w:autoSpaceDN w:val="0"/>
        <w:adjustRightInd w:val="0"/>
        <w:spacing w:after="120" w:line="264" w:lineRule="auto"/>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Pokud se jedná o dlouhodobý hmotný či nehmotný majetek (majetek, jež je odepisován), tak způsobilými</w:t>
      </w:r>
      <w:r w:rsidR="009E701C" w:rsidRPr="000718BE">
        <w:rPr>
          <w:rFonts w:asciiTheme="minorHAnsi" w:hAnsiTheme="minorHAnsi" w:cs="TimesNewRomanPSMT"/>
          <w:sz w:val="24"/>
          <w:szCs w:val="24"/>
          <w:lang w:eastAsia="cs-CZ"/>
        </w:rPr>
        <w:t xml:space="preserve"> </w:t>
      </w:r>
      <w:r w:rsidR="0011764B">
        <w:rPr>
          <w:rFonts w:asciiTheme="minorHAnsi" w:hAnsiTheme="minorHAnsi" w:cs="TimesNewRomanPSMT"/>
          <w:sz w:val="24"/>
          <w:szCs w:val="24"/>
          <w:lang w:eastAsia="cs-CZ"/>
        </w:rPr>
        <w:t>náklady</w:t>
      </w:r>
      <w:r w:rsidR="0011764B"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 xml:space="preserve">mohou být </w:t>
      </w:r>
      <w:r w:rsidRPr="000718BE">
        <w:rPr>
          <w:rFonts w:asciiTheme="minorHAnsi" w:hAnsiTheme="minorHAnsi" w:cs="TimesNewRomanPSMT"/>
          <w:i/>
          <w:sz w:val="24"/>
          <w:szCs w:val="24"/>
          <w:u w:val="single"/>
          <w:lang w:eastAsia="cs-CZ"/>
        </w:rPr>
        <w:t xml:space="preserve">pouze </w:t>
      </w:r>
      <w:r w:rsidR="004768C2">
        <w:rPr>
          <w:rFonts w:asciiTheme="minorHAnsi" w:hAnsiTheme="minorHAnsi" w:cs="TimesNewRomanPSMT"/>
          <w:i/>
          <w:sz w:val="24"/>
          <w:szCs w:val="24"/>
          <w:u w:val="single"/>
          <w:lang w:eastAsia="cs-CZ"/>
        </w:rPr>
        <w:t>účetní</w:t>
      </w:r>
      <w:r w:rsidR="004768C2" w:rsidRPr="000718BE">
        <w:rPr>
          <w:rFonts w:asciiTheme="minorHAnsi" w:hAnsiTheme="minorHAnsi" w:cs="TimesNewRomanPSMT"/>
          <w:i/>
          <w:sz w:val="24"/>
          <w:szCs w:val="24"/>
          <w:u w:val="single"/>
          <w:lang w:eastAsia="cs-CZ"/>
        </w:rPr>
        <w:t xml:space="preserve"> </w:t>
      </w:r>
      <w:r w:rsidRPr="000718BE">
        <w:rPr>
          <w:rFonts w:asciiTheme="minorHAnsi" w:hAnsiTheme="minorHAnsi" w:cs="TimesNewRomanPSMT"/>
          <w:i/>
          <w:sz w:val="24"/>
          <w:szCs w:val="24"/>
          <w:u w:val="single"/>
          <w:lang w:eastAsia="cs-CZ"/>
        </w:rPr>
        <w:t>odpisy</w:t>
      </w:r>
      <w:r w:rsidRPr="000718BE">
        <w:rPr>
          <w:rFonts w:asciiTheme="minorHAnsi" w:hAnsiTheme="minorHAnsi" w:cs="TimesNewRomanPSMT"/>
          <w:sz w:val="24"/>
          <w:szCs w:val="24"/>
          <w:lang w:eastAsia="cs-CZ"/>
        </w:rPr>
        <w:t>. Vstu</w:t>
      </w:r>
      <w:r w:rsidR="009E701C" w:rsidRPr="000718BE">
        <w:rPr>
          <w:rFonts w:asciiTheme="minorHAnsi" w:hAnsiTheme="minorHAnsi" w:cs="TimesNewRomanPSMT"/>
          <w:sz w:val="24"/>
          <w:szCs w:val="24"/>
          <w:lang w:eastAsia="cs-CZ"/>
        </w:rPr>
        <w:t xml:space="preserve">pní cena, která je základem pro </w:t>
      </w:r>
      <w:r w:rsidRPr="000718BE">
        <w:rPr>
          <w:rFonts w:asciiTheme="minorHAnsi" w:hAnsiTheme="minorHAnsi" w:cs="TimesNewRomanPSMT"/>
          <w:sz w:val="24"/>
          <w:szCs w:val="24"/>
          <w:lang w:eastAsia="cs-CZ"/>
        </w:rPr>
        <w:t xml:space="preserve">výpočet </w:t>
      </w:r>
      <w:r w:rsidR="004768C2">
        <w:rPr>
          <w:rFonts w:asciiTheme="minorHAnsi" w:hAnsiTheme="minorHAnsi" w:cs="TimesNewRomanPSMT"/>
          <w:sz w:val="24"/>
          <w:szCs w:val="24"/>
          <w:lang w:eastAsia="cs-CZ"/>
        </w:rPr>
        <w:t>účetních</w:t>
      </w:r>
      <w:r w:rsidR="004768C2"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odpisů,</w:t>
      </w:r>
      <w:r w:rsidR="009E701C"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 xml:space="preserve">musí být pro účely způsobilosti upravena tak, aby obsahovala pouze položky způsobilých </w:t>
      </w:r>
      <w:r w:rsidR="0011764B">
        <w:rPr>
          <w:rFonts w:asciiTheme="minorHAnsi" w:hAnsiTheme="minorHAnsi" w:cs="TimesNewRomanPSMT"/>
          <w:sz w:val="24"/>
          <w:szCs w:val="24"/>
          <w:lang w:eastAsia="cs-CZ"/>
        </w:rPr>
        <w:t>nákladů</w:t>
      </w:r>
      <w:r w:rsidRPr="000718BE">
        <w:rPr>
          <w:rFonts w:asciiTheme="minorHAnsi" w:hAnsiTheme="minorHAnsi" w:cs="TimesNewRomanPSMT"/>
          <w:sz w:val="24"/>
          <w:szCs w:val="24"/>
          <w:lang w:eastAsia="cs-CZ"/>
        </w:rPr>
        <w:t>.</w:t>
      </w:r>
    </w:p>
    <w:p w14:paraId="1DDFCDE7" w14:textId="03434DFC" w:rsidR="009E701C" w:rsidRPr="000718BE" w:rsidRDefault="00FD605E" w:rsidP="00412DE3">
      <w:pPr>
        <w:autoSpaceDE w:val="0"/>
        <w:autoSpaceDN w:val="0"/>
        <w:adjustRightInd w:val="0"/>
        <w:spacing w:after="0" w:line="264" w:lineRule="auto"/>
        <w:jc w:val="both"/>
        <w:rPr>
          <w:rFonts w:asciiTheme="minorHAnsi" w:hAnsiTheme="minorHAnsi" w:cs="TimesNewRomanPSMT"/>
          <w:sz w:val="24"/>
          <w:szCs w:val="24"/>
          <w:lang w:eastAsia="cs-CZ"/>
        </w:rPr>
      </w:pPr>
      <w:r w:rsidRPr="000718BE">
        <w:rPr>
          <w:rFonts w:asciiTheme="minorHAnsi" w:hAnsiTheme="minorHAnsi" w:cs="TimesNewRomanPSMT"/>
          <w:b/>
          <w:sz w:val="24"/>
          <w:szCs w:val="24"/>
          <w:lang w:eastAsia="cs-CZ"/>
        </w:rPr>
        <w:t>Příjemce prostředků</w:t>
      </w:r>
      <w:r w:rsidRPr="000718BE">
        <w:rPr>
          <w:rFonts w:asciiTheme="minorHAnsi" w:hAnsiTheme="minorHAnsi" w:cs="TimesNewRomanPSMT"/>
          <w:sz w:val="24"/>
          <w:szCs w:val="24"/>
          <w:lang w:eastAsia="cs-CZ"/>
        </w:rPr>
        <w:t xml:space="preserve"> </w:t>
      </w:r>
      <w:r w:rsidRPr="000718BE">
        <w:rPr>
          <w:rFonts w:asciiTheme="minorHAnsi" w:hAnsiTheme="minorHAnsi" w:cs="TimesNewRomanPSMT"/>
          <w:b/>
          <w:sz w:val="24"/>
          <w:szCs w:val="24"/>
          <w:lang w:eastAsia="cs-CZ"/>
        </w:rPr>
        <w:t>není oprávněn měnit zvolenou metodu výpočtu odpisů v</w:t>
      </w:r>
      <w:r w:rsidR="009E701C" w:rsidRPr="000718BE">
        <w:rPr>
          <w:rFonts w:asciiTheme="minorHAnsi" w:hAnsiTheme="minorHAnsi" w:cs="TimesNewRomanPSMT"/>
          <w:b/>
          <w:sz w:val="24"/>
          <w:szCs w:val="24"/>
          <w:lang w:eastAsia="cs-CZ"/>
        </w:rPr>
        <w:t> </w:t>
      </w:r>
      <w:r w:rsidRPr="000718BE">
        <w:rPr>
          <w:rFonts w:asciiTheme="minorHAnsi" w:hAnsiTheme="minorHAnsi" w:cs="TimesNewRomanPSMT"/>
          <w:b/>
          <w:sz w:val="24"/>
          <w:szCs w:val="24"/>
          <w:lang w:eastAsia="cs-CZ"/>
        </w:rPr>
        <w:t>průběhu</w:t>
      </w:r>
      <w:r w:rsidR="009E701C" w:rsidRPr="000718BE">
        <w:rPr>
          <w:rFonts w:asciiTheme="minorHAnsi" w:hAnsiTheme="minorHAnsi" w:cs="TimesNewRomanPSMT"/>
          <w:b/>
          <w:sz w:val="24"/>
          <w:szCs w:val="24"/>
          <w:lang w:eastAsia="cs-CZ"/>
        </w:rPr>
        <w:t xml:space="preserve"> </w:t>
      </w:r>
      <w:r w:rsidRPr="000718BE">
        <w:rPr>
          <w:rFonts w:asciiTheme="minorHAnsi" w:hAnsiTheme="minorHAnsi" w:cs="TimesNewRomanPSMT"/>
          <w:b/>
          <w:sz w:val="24"/>
          <w:szCs w:val="24"/>
          <w:lang w:eastAsia="cs-CZ"/>
        </w:rPr>
        <w:t>odpisování</w:t>
      </w:r>
      <w:r w:rsidRPr="000718BE">
        <w:rPr>
          <w:rFonts w:asciiTheme="minorHAnsi" w:hAnsiTheme="minorHAnsi" w:cs="TimesNewRomanPSMT"/>
          <w:sz w:val="24"/>
          <w:szCs w:val="24"/>
          <w:lang w:eastAsia="cs-CZ"/>
        </w:rPr>
        <w:t xml:space="preserve">. Pro účely způsobilosti aplikuje příjemce zvolenou metodu výpočtu </w:t>
      </w:r>
      <w:r w:rsidR="004768C2">
        <w:rPr>
          <w:rFonts w:asciiTheme="minorHAnsi" w:hAnsiTheme="minorHAnsi" w:cs="TimesNewRomanPSMT"/>
          <w:sz w:val="24"/>
          <w:szCs w:val="24"/>
          <w:lang w:eastAsia="cs-CZ"/>
        </w:rPr>
        <w:t>účetních</w:t>
      </w:r>
      <w:r w:rsidR="004768C2"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odpisů na</w:t>
      </w:r>
      <w:r w:rsidR="009E701C"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 xml:space="preserve">vstupní cenu majetku obsahující pouze způsobilé </w:t>
      </w:r>
      <w:r w:rsidR="0011764B">
        <w:rPr>
          <w:rFonts w:asciiTheme="minorHAnsi" w:hAnsiTheme="minorHAnsi" w:cs="TimesNewRomanPSMT"/>
          <w:sz w:val="24"/>
          <w:szCs w:val="24"/>
          <w:lang w:eastAsia="cs-CZ"/>
        </w:rPr>
        <w:t>náklady</w:t>
      </w:r>
      <w:r w:rsidRPr="000718BE">
        <w:rPr>
          <w:rFonts w:asciiTheme="minorHAnsi" w:hAnsiTheme="minorHAnsi" w:cs="TimesNewRomanPSMT"/>
          <w:sz w:val="24"/>
          <w:szCs w:val="24"/>
          <w:lang w:eastAsia="cs-CZ"/>
        </w:rPr>
        <w:t>.</w:t>
      </w:r>
    </w:p>
    <w:p w14:paraId="2DEADF9A" w14:textId="77777777" w:rsidR="00893B8A" w:rsidRPr="000718BE" w:rsidRDefault="00893B8A" w:rsidP="00893B8A">
      <w:pPr>
        <w:autoSpaceDE w:val="0"/>
        <w:autoSpaceDN w:val="0"/>
        <w:adjustRightInd w:val="0"/>
        <w:spacing w:after="0" w:line="264" w:lineRule="auto"/>
        <w:rPr>
          <w:rFonts w:asciiTheme="minorHAnsi" w:hAnsiTheme="minorHAnsi" w:cs="TimesNewRomanPSMT"/>
          <w:sz w:val="24"/>
          <w:szCs w:val="24"/>
          <w:lang w:eastAsia="cs-CZ"/>
        </w:rPr>
      </w:pPr>
    </w:p>
    <w:p w14:paraId="2690D1C4" w14:textId="77777777" w:rsidR="00FD605E" w:rsidRPr="000718BE" w:rsidRDefault="00FD605E" w:rsidP="00893B8A">
      <w:pPr>
        <w:autoSpaceDE w:val="0"/>
        <w:autoSpaceDN w:val="0"/>
        <w:adjustRightInd w:val="0"/>
        <w:spacing w:after="120" w:line="264" w:lineRule="auto"/>
        <w:jc w:val="both"/>
        <w:rPr>
          <w:rFonts w:asciiTheme="minorHAnsi" w:hAnsiTheme="minorHAnsi" w:cs="TimesNewRomanPSMT"/>
          <w:sz w:val="24"/>
          <w:szCs w:val="24"/>
          <w:u w:val="single"/>
          <w:lang w:eastAsia="cs-CZ"/>
        </w:rPr>
      </w:pPr>
      <w:r w:rsidRPr="000718BE">
        <w:rPr>
          <w:rFonts w:asciiTheme="minorHAnsi" w:hAnsiTheme="minorHAnsi" w:cs="TimesNewRomanPSMT"/>
          <w:sz w:val="24"/>
          <w:szCs w:val="24"/>
          <w:u w:val="single"/>
          <w:lang w:eastAsia="cs-CZ"/>
        </w:rPr>
        <w:t>Odpisy jsou způsobilé pouze za předpokladu splnění následujících podmínek:</w:t>
      </w:r>
    </w:p>
    <w:p w14:paraId="1CCC163C" w14:textId="0B5CF405" w:rsidR="00FD605E" w:rsidRPr="000718BE" w:rsidRDefault="00FD605E" w:rsidP="006A10D1">
      <w:pPr>
        <w:pStyle w:val="Odstavecseseznamem"/>
        <w:numPr>
          <w:ilvl w:val="0"/>
          <w:numId w:val="32"/>
        </w:numPr>
        <w:autoSpaceDE w:val="0"/>
        <w:autoSpaceDN w:val="0"/>
        <w:adjustRightInd w:val="0"/>
        <w:spacing w:after="120" w:line="264" w:lineRule="auto"/>
        <w:ind w:left="426" w:hanging="426"/>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odpisy se vzta</w:t>
      </w:r>
      <w:r w:rsidR="000F7970" w:rsidRPr="000718BE">
        <w:rPr>
          <w:rFonts w:asciiTheme="minorHAnsi" w:hAnsiTheme="minorHAnsi" w:cs="TimesNewRomanPSMT"/>
          <w:sz w:val="24"/>
          <w:szCs w:val="24"/>
          <w:lang w:eastAsia="cs-CZ"/>
        </w:rPr>
        <w:t xml:space="preserve">hují pouze na období realizace </w:t>
      </w:r>
      <w:r w:rsidR="00E71FA2" w:rsidRPr="000718BE">
        <w:rPr>
          <w:rFonts w:asciiTheme="minorHAnsi" w:hAnsiTheme="minorHAnsi" w:cs="TimesNewRomanPSMT"/>
          <w:sz w:val="24"/>
          <w:szCs w:val="24"/>
          <w:lang w:eastAsia="cs-CZ"/>
        </w:rPr>
        <w:t>projektu, resp. na období, v </w:t>
      </w:r>
      <w:r w:rsidRPr="000718BE">
        <w:rPr>
          <w:rFonts w:asciiTheme="minorHAnsi" w:hAnsiTheme="minorHAnsi" w:cs="TimesNewRomanPSMT"/>
          <w:sz w:val="24"/>
          <w:szCs w:val="24"/>
          <w:lang w:eastAsia="cs-CZ"/>
        </w:rPr>
        <w:t>němž je</w:t>
      </w:r>
      <w:r w:rsidR="009E701C"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daný majetek využíván pro účely programu/projektu;</w:t>
      </w:r>
    </w:p>
    <w:p w14:paraId="5C7DC0F4" w14:textId="095145B6" w:rsidR="00FD605E" w:rsidRPr="000718BE" w:rsidRDefault="00FD605E" w:rsidP="006A10D1">
      <w:pPr>
        <w:pStyle w:val="Odstavecseseznamem"/>
        <w:numPr>
          <w:ilvl w:val="0"/>
          <w:numId w:val="32"/>
        </w:numPr>
        <w:autoSpaceDE w:val="0"/>
        <w:autoSpaceDN w:val="0"/>
        <w:adjustRightInd w:val="0"/>
        <w:spacing w:after="120" w:line="264" w:lineRule="auto"/>
        <w:ind w:left="426" w:hanging="426"/>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odpisy se vztahují pouze na poměr</w:t>
      </w:r>
      <w:r w:rsidR="000F7970" w:rsidRPr="000718BE">
        <w:rPr>
          <w:rFonts w:asciiTheme="minorHAnsi" w:hAnsiTheme="minorHAnsi" w:cs="TimesNewRomanPSMT"/>
          <w:sz w:val="24"/>
          <w:szCs w:val="24"/>
          <w:lang w:eastAsia="cs-CZ"/>
        </w:rPr>
        <w:t xml:space="preserve">nou část majetku, která je pro </w:t>
      </w:r>
      <w:r w:rsidRPr="000718BE">
        <w:rPr>
          <w:rFonts w:asciiTheme="minorHAnsi" w:hAnsiTheme="minorHAnsi" w:cs="TimesNewRomanPSMT"/>
          <w:sz w:val="24"/>
          <w:szCs w:val="24"/>
          <w:lang w:eastAsia="cs-CZ"/>
        </w:rPr>
        <w:t>projekt využívána</w:t>
      </w:r>
      <w:r w:rsidR="009E701C"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(např. 50</w:t>
      </w:r>
      <w:r w:rsidR="005E2D5E"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w:t>
      </w:r>
    </w:p>
    <w:p w14:paraId="5F604394" w14:textId="77777777" w:rsidR="00FD605E" w:rsidRPr="000718BE" w:rsidRDefault="00FD605E" w:rsidP="006A10D1">
      <w:pPr>
        <w:pStyle w:val="Odstavecseseznamem"/>
        <w:numPr>
          <w:ilvl w:val="0"/>
          <w:numId w:val="32"/>
        </w:numPr>
        <w:autoSpaceDE w:val="0"/>
        <w:autoSpaceDN w:val="0"/>
        <w:adjustRightInd w:val="0"/>
        <w:spacing w:after="120" w:line="264" w:lineRule="auto"/>
        <w:ind w:left="426" w:hanging="426"/>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pro způsobilost odpisů musí příjemce prostředků doložit účetním dokladem pořizovací cenu</w:t>
      </w:r>
      <w:r w:rsidR="009E701C"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majetku, který bude odepisovat;</w:t>
      </w:r>
    </w:p>
    <w:p w14:paraId="0B0D7709" w14:textId="246569D2" w:rsidR="009E701C" w:rsidRPr="000718BE" w:rsidRDefault="00FD605E" w:rsidP="006A10D1">
      <w:pPr>
        <w:pStyle w:val="Odstavecseseznamem"/>
        <w:numPr>
          <w:ilvl w:val="0"/>
          <w:numId w:val="32"/>
        </w:numPr>
        <w:autoSpaceDE w:val="0"/>
        <w:autoSpaceDN w:val="0"/>
        <w:adjustRightInd w:val="0"/>
        <w:spacing w:after="0" w:line="264" w:lineRule="auto"/>
        <w:ind w:left="425" w:hanging="425"/>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 xml:space="preserve">za způsobilý </w:t>
      </w:r>
      <w:r w:rsidR="0011764B">
        <w:rPr>
          <w:rFonts w:asciiTheme="minorHAnsi" w:hAnsiTheme="minorHAnsi" w:cs="TimesNewRomanPSMT"/>
          <w:sz w:val="24"/>
          <w:szCs w:val="24"/>
          <w:lang w:eastAsia="cs-CZ"/>
        </w:rPr>
        <w:t>náklad</w:t>
      </w:r>
      <w:r w:rsidR="0011764B"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je považován odpis maximálně do výše poměrné části ročních odpisů</w:t>
      </w:r>
      <w:r w:rsidR="009E701C"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stanovený s přesností na měsíce či dny</w:t>
      </w:r>
      <w:r w:rsidR="00412DE3" w:rsidRPr="000718BE">
        <w:rPr>
          <w:rFonts w:asciiTheme="minorHAnsi" w:hAnsiTheme="minorHAnsi" w:cs="TimesNewRomanPSMT"/>
          <w:sz w:val="24"/>
          <w:szCs w:val="24"/>
          <w:lang w:eastAsia="cs-CZ"/>
        </w:rPr>
        <w:t xml:space="preserve"> připadající na dobu realizace </w:t>
      </w:r>
      <w:r w:rsidRPr="000718BE">
        <w:rPr>
          <w:rFonts w:asciiTheme="minorHAnsi" w:hAnsiTheme="minorHAnsi" w:cs="TimesNewRomanPSMT"/>
          <w:sz w:val="24"/>
          <w:szCs w:val="24"/>
          <w:lang w:eastAsia="cs-CZ"/>
        </w:rPr>
        <w:t>projektu či</w:t>
      </w:r>
      <w:r w:rsidR="009E701C"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obdo</w:t>
      </w:r>
      <w:r w:rsidR="00412DE3" w:rsidRPr="000718BE">
        <w:rPr>
          <w:rFonts w:asciiTheme="minorHAnsi" w:hAnsiTheme="minorHAnsi" w:cs="TimesNewRomanPSMT"/>
          <w:sz w:val="24"/>
          <w:szCs w:val="24"/>
          <w:lang w:eastAsia="cs-CZ"/>
        </w:rPr>
        <w:t xml:space="preserve">bí využívání majetku pro účely </w:t>
      </w:r>
      <w:r w:rsidRPr="000718BE">
        <w:rPr>
          <w:rFonts w:asciiTheme="minorHAnsi" w:hAnsiTheme="minorHAnsi" w:cs="TimesNewRomanPSMT"/>
          <w:sz w:val="24"/>
          <w:szCs w:val="24"/>
          <w:lang w:eastAsia="cs-CZ"/>
        </w:rPr>
        <w:t>projektu.</w:t>
      </w:r>
    </w:p>
    <w:p w14:paraId="1E9C47D3" w14:textId="77777777" w:rsidR="003114BB" w:rsidRPr="000718BE" w:rsidRDefault="003114BB" w:rsidP="003114BB">
      <w:pPr>
        <w:autoSpaceDE w:val="0"/>
        <w:autoSpaceDN w:val="0"/>
        <w:adjustRightInd w:val="0"/>
        <w:spacing w:after="120" w:line="264" w:lineRule="auto"/>
        <w:jc w:val="both"/>
        <w:rPr>
          <w:rFonts w:asciiTheme="minorHAnsi" w:hAnsiTheme="minorHAnsi" w:cs="TimesNewRomanPSMT"/>
          <w:sz w:val="24"/>
          <w:szCs w:val="24"/>
          <w:lang w:eastAsia="cs-CZ"/>
        </w:rPr>
      </w:pPr>
    </w:p>
    <w:p w14:paraId="6C7C1BED" w14:textId="078ACCC6" w:rsidR="00C30A9A" w:rsidRPr="000718BE" w:rsidRDefault="00C30A9A" w:rsidP="003114BB">
      <w:pPr>
        <w:autoSpaceDE w:val="0"/>
        <w:autoSpaceDN w:val="0"/>
        <w:adjustRightInd w:val="0"/>
        <w:spacing w:after="120" w:line="264" w:lineRule="auto"/>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 xml:space="preserve">Pro položku </w:t>
      </w:r>
      <w:r w:rsidR="00E71FA2" w:rsidRPr="000718BE">
        <w:rPr>
          <w:rFonts w:asciiTheme="minorHAnsi" w:hAnsiTheme="minorHAnsi" w:cs="TimesNewRomanPSMT"/>
          <w:i/>
          <w:sz w:val="24"/>
          <w:szCs w:val="24"/>
          <w:lang w:eastAsia="cs-CZ"/>
        </w:rPr>
        <w:t xml:space="preserve">Dlouhodobý majetek </w:t>
      </w:r>
      <w:r w:rsidRPr="000718BE">
        <w:rPr>
          <w:rFonts w:asciiTheme="minorHAnsi" w:hAnsiTheme="minorHAnsi" w:cs="TimesNewRomanPSMT"/>
          <w:sz w:val="24"/>
          <w:szCs w:val="24"/>
          <w:lang w:eastAsia="cs-CZ"/>
        </w:rPr>
        <w:t>p</w:t>
      </w:r>
      <w:r w:rsidR="00C80545" w:rsidRPr="000718BE">
        <w:rPr>
          <w:rFonts w:asciiTheme="minorHAnsi" w:hAnsiTheme="minorHAnsi" w:cs="TimesNewRomanPSMT"/>
          <w:sz w:val="24"/>
          <w:szCs w:val="24"/>
          <w:lang w:eastAsia="cs-CZ"/>
        </w:rPr>
        <w:t xml:space="preserve">latí, že způsobilými </w:t>
      </w:r>
      <w:r w:rsidR="0011764B">
        <w:rPr>
          <w:rFonts w:asciiTheme="minorHAnsi" w:hAnsiTheme="minorHAnsi" w:cs="TimesNewRomanPSMT"/>
          <w:sz w:val="24"/>
          <w:szCs w:val="24"/>
          <w:lang w:eastAsia="cs-CZ"/>
        </w:rPr>
        <w:t>náklady</w:t>
      </w:r>
      <w:r w:rsidR="0011764B"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jsou pouze odpisy podle následujícího vzorce:</w:t>
      </w:r>
    </w:p>
    <w:p w14:paraId="70484EBA" w14:textId="77777777" w:rsidR="00C30A9A" w:rsidRPr="000718BE" w:rsidRDefault="00C30A9A" w:rsidP="003114BB">
      <w:pPr>
        <w:autoSpaceDE w:val="0"/>
        <w:autoSpaceDN w:val="0"/>
        <w:adjustRightInd w:val="0"/>
        <w:spacing w:after="0" w:line="264" w:lineRule="auto"/>
        <w:rPr>
          <w:rFonts w:asciiTheme="minorHAnsi" w:hAnsiTheme="minorHAnsi" w:cs="TimesNewRomanPSMT"/>
          <w:sz w:val="24"/>
          <w:szCs w:val="24"/>
          <w:u w:val="single"/>
          <w:lang w:eastAsia="cs-CZ"/>
        </w:rPr>
      </w:pPr>
      <w:r w:rsidRPr="000718BE">
        <w:rPr>
          <w:rFonts w:asciiTheme="minorHAnsi" w:hAnsiTheme="minorHAnsi" w:cs="TimesNewRomanPSMT"/>
          <w:sz w:val="24"/>
          <w:szCs w:val="24"/>
          <w:u w:val="single"/>
          <w:lang w:eastAsia="cs-CZ"/>
        </w:rPr>
        <w:t>UN</w:t>
      </w:r>
      <w:r w:rsidR="005E2D5E" w:rsidRPr="000718BE">
        <w:rPr>
          <w:rFonts w:asciiTheme="minorHAnsi" w:hAnsiTheme="minorHAnsi" w:cs="TimesNewRomanPSMT"/>
          <w:sz w:val="24"/>
          <w:szCs w:val="24"/>
          <w:u w:val="single"/>
          <w:lang w:eastAsia="cs-CZ"/>
        </w:rPr>
        <w:t xml:space="preserve"> </w:t>
      </w:r>
      <w:r w:rsidRPr="000718BE">
        <w:rPr>
          <w:rFonts w:asciiTheme="minorHAnsi" w:hAnsiTheme="minorHAnsi" w:cs="TimesNewRomanPSMT"/>
          <w:sz w:val="24"/>
          <w:szCs w:val="24"/>
          <w:u w:val="single"/>
          <w:lang w:eastAsia="cs-CZ"/>
        </w:rPr>
        <w:t>= (A/B) x C x D, kde</w:t>
      </w:r>
    </w:p>
    <w:p w14:paraId="21012AAF" w14:textId="77777777" w:rsidR="00C30A9A" w:rsidRPr="000718BE" w:rsidRDefault="00C30A9A" w:rsidP="003114BB">
      <w:pPr>
        <w:autoSpaceDE w:val="0"/>
        <w:autoSpaceDN w:val="0"/>
        <w:adjustRightInd w:val="0"/>
        <w:spacing w:after="0" w:line="264" w:lineRule="auto"/>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A = doba trvání projektu</w:t>
      </w:r>
    </w:p>
    <w:p w14:paraId="44CF51D1" w14:textId="50416B41" w:rsidR="00C30A9A" w:rsidRPr="000718BE" w:rsidRDefault="00C30A9A" w:rsidP="003114BB">
      <w:pPr>
        <w:autoSpaceDE w:val="0"/>
        <w:autoSpaceDN w:val="0"/>
        <w:adjustRightInd w:val="0"/>
        <w:spacing w:after="0" w:line="264" w:lineRule="auto"/>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B = doba upotřebitelnosti</w:t>
      </w:r>
      <w:r w:rsidR="004768C2">
        <w:rPr>
          <w:rFonts w:asciiTheme="minorHAnsi" w:hAnsiTheme="minorHAnsi" w:cs="TimesNewRomanPSMT"/>
          <w:sz w:val="24"/>
          <w:szCs w:val="24"/>
          <w:lang w:eastAsia="cs-CZ"/>
        </w:rPr>
        <w:t xml:space="preserve"> (délka odepisování)</w:t>
      </w:r>
    </w:p>
    <w:p w14:paraId="60829B63" w14:textId="77777777" w:rsidR="00C30A9A" w:rsidRPr="000718BE" w:rsidRDefault="00C30A9A" w:rsidP="003114BB">
      <w:pPr>
        <w:autoSpaceDE w:val="0"/>
        <w:autoSpaceDN w:val="0"/>
        <w:adjustRightInd w:val="0"/>
        <w:spacing w:after="0" w:line="264" w:lineRule="auto"/>
        <w:rPr>
          <w:rFonts w:asciiTheme="minorHAnsi" w:hAnsiTheme="minorHAnsi" w:cs="TimesNewRomanPSMT"/>
          <w:sz w:val="24"/>
          <w:szCs w:val="24"/>
          <w:lang w:eastAsia="cs-CZ"/>
        </w:rPr>
      </w:pPr>
      <w:proofErr w:type="gramStart"/>
      <w:r w:rsidRPr="000718BE">
        <w:rPr>
          <w:rFonts w:asciiTheme="minorHAnsi" w:hAnsiTheme="minorHAnsi" w:cs="TimesNewRomanPSMT"/>
          <w:sz w:val="24"/>
          <w:szCs w:val="24"/>
          <w:lang w:eastAsia="cs-CZ"/>
        </w:rPr>
        <w:t>C =  pořizovací</w:t>
      </w:r>
      <w:proofErr w:type="gramEnd"/>
      <w:r w:rsidRPr="000718BE">
        <w:rPr>
          <w:rFonts w:asciiTheme="minorHAnsi" w:hAnsiTheme="minorHAnsi" w:cs="TimesNewRomanPSMT"/>
          <w:sz w:val="24"/>
          <w:szCs w:val="24"/>
          <w:lang w:eastAsia="cs-CZ"/>
        </w:rPr>
        <w:t xml:space="preserve"> cena</w:t>
      </w:r>
    </w:p>
    <w:p w14:paraId="0D90045A" w14:textId="77777777" w:rsidR="00FD605E" w:rsidRPr="000718BE" w:rsidRDefault="00C30A9A" w:rsidP="003114BB">
      <w:pPr>
        <w:autoSpaceDE w:val="0"/>
        <w:autoSpaceDN w:val="0"/>
        <w:adjustRightInd w:val="0"/>
        <w:spacing w:after="0" w:line="264" w:lineRule="auto"/>
        <w:rPr>
          <w:rFonts w:asciiTheme="minorHAnsi" w:hAnsiTheme="minorHAnsi" w:cs="TimesNewRomanPSMT"/>
          <w:sz w:val="24"/>
          <w:szCs w:val="24"/>
          <w:lang w:eastAsia="cs-CZ"/>
        </w:rPr>
      </w:pPr>
      <w:proofErr w:type="gramStart"/>
      <w:r w:rsidRPr="000718BE">
        <w:rPr>
          <w:rFonts w:asciiTheme="minorHAnsi" w:hAnsiTheme="minorHAnsi" w:cs="TimesNewRomanPSMT"/>
          <w:sz w:val="24"/>
          <w:szCs w:val="24"/>
          <w:lang w:eastAsia="cs-CZ"/>
        </w:rPr>
        <w:t>D =  koeficient</w:t>
      </w:r>
      <w:proofErr w:type="gramEnd"/>
      <w:r w:rsidRPr="000718BE">
        <w:rPr>
          <w:rFonts w:asciiTheme="minorHAnsi" w:hAnsiTheme="minorHAnsi" w:cs="TimesNewRomanPSMT"/>
          <w:sz w:val="24"/>
          <w:szCs w:val="24"/>
          <w:lang w:eastAsia="cs-CZ"/>
        </w:rPr>
        <w:t xml:space="preserve"> využitelnosti pro řešení projektu </w:t>
      </w:r>
    </w:p>
    <w:p w14:paraId="6903ACEF" w14:textId="77777777" w:rsidR="008A088C" w:rsidRPr="000718BE" w:rsidRDefault="008A088C" w:rsidP="00E20CF0">
      <w:pPr>
        <w:autoSpaceDE w:val="0"/>
        <w:autoSpaceDN w:val="0"/>
        <w:adjustRightInd w:val="0"/>
        <w:spacing w:after="0" w:line="264" w:lineRule="auto"/>
        <w:rPr>
          <w:rFonts w:asciiTheme="minorHAnsi" w:hAnsiTheme="minorHAnsi" w:cs="TimesNewRomanPSMT"/>
          <w:sz w:val="24"/>
          <w:szCs w:val="24"/>
          <w:lang w:eastAsia="cs-CZ"/>
        </w:rPr>
      </w:pPr>
    </w:p>
    <w:p w14:paraId="4D0E4E86" w14:textId="6BE0A295" w:rsidR="00C30A9A" w:rsidRPr="000718BE" w:rsidRDefault="00C83C22" w:rsidP="00386A99">
      <w:pPr>
        <w:spacing w:after="120" w:line="264" w:lineRule="auto"/>
        <w:rPr>
          <w:rFonts w:asciiTheme="minorHAnsi" w:hAnsiTheme="minorHAnsi"/>
          <w:b/>
          <w:sz w:val="24"/>
          <w:szCs w:val="24"/>
        </w:rPr>
      </w:pPr>
      <w:r>
        <w:rPr>
          <w:rFonts w:asciiTheme="minorHAnsi" w:hAnsiTheme="minorHAnsi"/>
          <w:b/>
          <w:sz w:val="24"/>
          <w:szCs w:val="24"/>
        </w:rPr>
        <w:t>8</w:t>
      </w:r>
      <w:r w:rsidR="00386A99" w:rsidRPr="000718BE">
        <w:rPr>
          <w:rFonts w:asciiTheme="minorHAnsi" w:hAnsiTheme="minorHAnsi"/>
          <w:b/>
          <w:sz w:val="24"/>
          <w:szCs w:val="24"/>
        </w:rPr>
        <w:t>.1.1.3</w:t>
      </w:r>
      <w:r w:rsidR="003470B9" w:rsidRPr="000718BE">
        <w:rPr>
          <w:rFonts w:asciiTheme="minorHAnsi" w:hAnsiTheme="minorHAnsi"/>
          <w:b/>
          <w:sz w:val="24"/>
          <w:szCs w:val="24"/>
        </w:rPr>
        <w:t xml:space="preserve"> </w:t>
      </w:r>
      <w:r w:rsidR="00C30A9A" w:rsidRPr="000718BE">
        <w:rPr>
          <w:rFonts w:asciiTheme="minorHAnsi" w:hAnsiTheme="minorHAnsi"/>
          <w:b/>
          <w:sz w:val="24"/>
          <w:szCs w:val="24"/>
        </w:rPr>
        <w:t>Krátkodobý majetek – neodepisovaný</w:t>
      </w:r>
      <w:r w:rsidR="004768C2">
        <w:rPr>
          <w:rFonts w:asciiTheme="minorHAnsi" w:hAnsiTheme="minorHAnsi"/>
          <w:b/>
          <w:sz w:val="24"/>
          <w:szCs w:val="24"/>
        </w:rPr>
        <w:t>, v terminologii H2020 „Ostatní zboží a služby“)</w:t>
      </w:r>
    </w:p>
    <w:p w14:paraId="38E754A1" w14:textId="000B9D10" w:rsidR="003470B9" w:rsidRPr="000718BE" w:rsidRDefault="0011764B" w:rsidP="00386A99">
      <w:pPr>
        <w:autoSpaceDE w:val="0"/>
        <w:autoSpaceDN w:val="0"/>
        <w:adjustRightInd w:val="0"/>
        <w:spacing w:after="0" w:line="264" w:lineRule="auto"/>
        <w:jc w:val="both"/>
        <w:rPr>
          <w:rFonts w:asciiTheme="minorHAnsi" w:hAnsiTheme="minorHAnsi" w:cs="TimesNewRomanPSMT"/>
          <w:sz w:val="24"/>
          <w:szCs w:val="24"/>
          <w:lang w:eastAsia="cs-CZ"/>
        </w:rPr>
      </w:pPr>
      <w:r>
        <w:rPr>
          <w:rFonts w:asciiTheme="minorHAnsi" w:hAnsiTheme="minorHAnsi" w:cs="TimesNewRomanPSMT"/>
          <w:sz w:val="24"/>
          <w:szCs w:val="24"/>
          <w:lang w:eastAsia="cs-CZ"/>
        </w:rPr>
        <w:lastRenderedPageBreak/>
        <w:t xml:space="preserve">Náklady </w:t>
      </w:r>
      <w:r w:rsidR="00C85C6A">
        <w:rPr>
          <w:rFonts w:asciiTheme="minorHAnsi" w:hAnsiTheme="minorHAnsi" w:cs="TimesNewRomanPSMT"/>
          <w:sz w:val="24"/>
          <w:szCs w:val="24"/>
          <w:lang w:eastAsia="cs-CZ"/>
        </w:rPr>
        <w:t xml:space="preserve">na </w:t>
      </w:r>
      <w:r w:rsidR="00C85C6A" w:rsidRPr="000718BE">
        <w:rPr>
          <w:rFonts w:asciiTheme="minorHAnsi" w:hAnsiTheme="minorHAnsi" w:cs="TimesNewRomanPSMT"/>
          <w:sz w:val="24"/>
          <w:szCs w:val="24"/>
          <w:lang w:eastAsia="cs-CZ"/>
        </w:rPr>
        <w:t>pořízení</w:t>
      </w:r>
      <w:r w:rsidR="003470B9" w:rsidRPr="000718BE">
        <w:rPr>
          <w:rFonts w:asciiTheme="minorHAnsi" w:hAnsiTheme="minorHAnsi" w:cs="TimesNewRomanPSMT"/>
          <w:sz w:val="24"/>
          <w:szCs w:val="24"/>
          <w:lang w:eastAsia="cs-CZ"/>
        </w:rPr>
        <w:t xml:space="preserve"> vybavení a zařízení, jež nespadá do s</w:t>
      </w:r>
      <w:r w:rsidR="00E71FA2" w:rsidRPr="000718BE">
        <w:rPr>
          <w:rFonts w:asciiTheme="minorHAnsi" w:hAnsiTheme="minorHAnsi" w:cs="TimesNewRomanPSMT"/>
          <w:sz w:val="24"/>
          <w:szCs w:val="24"/>
          <w:lang w:eastAsia="cs-CZ"/>
        </w:rPr>
        <w:t>kupiny odepisovaného majetku, a </w:t>
      </w:r>
      <w:r w:rsidR="00195A39">
        <w:rPr>
          <w:rFonts w:asciiTheme="minorHAnsi" w:hAnsiTheme="minorHAnsi" w:cs="TimesNewRomanPSMT"/>
          <w:sz w:val="24"/>
          <w:szCs w:val="24"/>
          <w:lang w:eastAsia="cs-CZ"/>
        </w:rPr>
        <w:t>náklady</w:t>
      </w:r>
      <w:r w:rsidR="00195A39" w:rsidRPr="000718BE">
        <w:rPr>
          <w:rFonts w:asciiTheme="minorHAnsi" w:hAnsiTheme="minorHAnsi" w:cs="TimesNewRomanPSMT"/>
          <w:sz w:val="24"/>
          <w:szCs w:val="24"/>
          <w:lang w:eastAsia="cs-CZ"/>
        </w:rPr>
        <w:t xml:space="preserve"> </w:t>
      </w:r>
      <w:r w:rsidR="003470B9" w:rsidRPr="000718BE">
        <w:rPr>
          <w:rFonts w:asciiTheme="minorHAnsi" w:hAnsiTheme="minorHAnsi" w:cs="TimesNewRomanPSMT"/>
          <w:sz w:val="24"/>
          <w:szCs w:val="24"/>
          <w:lang w:eastAsia="cs-CZ"/>
        </w:rPr>
        <w:t>související s jeho pořízením, jsou plně zahrnuty do spotřeby, jsou tedy způsobilé v celé výši, ale jen za předpokladu, že se jedná o maj</w:t>
      </w:r>
      <w:r w:rsidR="00386A99" w:rsidRPr="000718BE">
        <w:rPr>
          <w:rFonts w:asciiTheme="minorHAnsi" w:hAnsiTheme="minorHAnsi" w:cs="TimesNewRomanPSMT"/>
          <w:sz w:val="24"/>
          <w:szCs w:val="24"/>
          <w:lang w:eastAsia="cs-CZ"/>
        </w:rPr>
        <w:t xml:space="preserve">etek související se schváleným </w:t>
      </w:r>
      <w:r w:rsidR="003470B9" w:rsidRPr="000718BE">
        <w:rPr>
          <w:rFonts w:asciiTheme="minorHAnsi" w:hAnsiTheme="minorHAnsi" w:cs="TimesNewRomanPSMT"/>
          <w:sz w:val="24"/>
          <w:szCs w:val="24"/>
          <w:lang w:eastAsia="cs-CZ"/>
        </w:rPr>
        <w:t xml:space="preserve">projektem. </w:t>
      </w:r>
    </w:p>
    <w:p w14:paraId="1DA67830" w14:textId="77777777" w:rsidR="003470B9" w:rsidRPr="000718BE" w:rsidRDefault="003470B9" w:rsidP="00386A99">
      <w:pPr>
        <w:autoSpaceDE w:val="0"/>
        <w:autoSpaceDN w:val="0"/>
        <w:adjustRightInd w:val="0"/>
        <w:spacing w:after="0" w:line="264" w:lineRule="auto"/>
        <w:rPr>
          <w:rFonts w:asciiTheme="minorHAnsi" w:hAnsiTheme="minorHAnsi" w:cs="TimesNewRomanPSMT"/>
          <w:sz w:val="24"/>
          <w:szCs w:val="24"/>
          <w:lang w:eastAsia="cs-CZ"/>
        </w:rPr>
      </w:pPr>
    </w:p>
    <w:p w14:paraId="165D78CC" w14:textId="77777777" w:rsidR="003470B9" w:rsidRPr="000718BE" w:rsidRDefault="00C83C22" w:rsidP="00386A99">
      <w:pPr>
        <w:spacing w:after="120" w:line="264" w:lineRule="auto"/>
        <w:rPr>
          <w:rFonts w:asciiTheme="minorHAnsi" w:hAnsiTheme="minorHAnsi"/>
          <w:b/>
          <w:sz w:val="24"/>
          <w:szCs w:val="24"/>
        </w:rPr>
      </w:pPr>
      <w:r>
        <w:rPr>
          <w:rFonts w:asciiTheme="minorHAnsi" w:hAnsiTheme="minorHAnsi"/>
          <w:b/>
          <w:sz w:val="24"/>
          <w:szCs w:val="24"/>
        </w:rPr>
        <w:t>8</w:t>
      </w:r>
      <w:r w:rsidR="00386A99" w:rsidRPr="000718BE">
        <w:rPr>
          <w:rFonts w:asciiTheme="minorHAnsi" w:hAnsiTheme="minorHAnsi"/>
          <w:b/>
          <w:sz w:val="24"/>
          <w:szCs w:val="24"/>
        </w:rPr>
        <w:t>.1.1.4</w:t>
      </w:r>
      <w:r w:rsidR="003470B9" w:rsidRPr="000718BE">
        <w:rPr>
          <w:rFonts w:asciiTheme="minorHAnsi" w:hAnsiTheme="minorHAnsi"/>
          <w:b/>
          <w:sz w:val="24"/>
          <w:szCs w:val="24"/>
        </w:rPr>
        <w:t xml:space="preserve"> Spotřební zboží a provozní materiál</w:t>
      </w:r>
    </w:p>
    <w:p w14:paraId="1AEFD5CC" w14:textId="4C006B96" w:rsidR="003470B9" w:rsidRPr="000718BE" w:rsidRDefault="003470B9" w:rsidP="00295C4E">
      <w:pPr>
        <w:autoSpaceDE w:val="0"/>
        <w:autoSpaceDN w:val="0"/>
        <w:adjustRightInd w:val="0"/>
        <w:spacing w:after="0" w:line="264" w:lineRule="auto"/>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 xml:space="preserve">Jedná se o způsobilé </w:t>
      </w:r>
      <w:r w:rsidR="0011764B">
        <w:rPr>
          <w:rFonts w:asciiTheme="minorHAnsi" w:hAnsiTheme="minorHAnsi" w:cs="TimesNewRomanPSMT"/>
          <w:sz w:val="24"/>
          <w:szCs w:val="24"/>
          <w:lang w:eastAsia="cs-CZ"/>
        </w:rPr>
        <w:t>náklady na</w:t>
      </w:r>
      <w:r w:rsidR="0011764B"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 xml:space="preserve">kancelářské potřeby, provozní materiál, poštovné a jiné </w:t>
      </w:r>
      <w:r w:rsidR="00195A39">
        <w:rPr>
          <w:rFonts w:asciiTheme="minorHAnsi" w:hAnsiTheme="minorHAnsi" w:cs="TimesNewRomanPSMT"/>
          <w:sz w:val="24"/>
          <w:szCs w:val="24"/>
          <w:lang w:eastAsia="cs-CZ"/>
        </w:rPr>
        <w:t>náklady</w:t>
      </w:r>
      <w:r w:rsidRPr="000718BE">
        <w:rPr>
          <w:rFonts w:asciiTheme="minorHAnsi" w:hAnsiTheme="minorHAnsi" w:cs="TimesNewRomanPSMT"/>
          <w:sz w:val="24"/>
          <w:szCs w:val="24"/>
          <w:lang w:eastAsia="cs-CZ"/>
        </w:rPr>
        <w:t xml:space="preserve">, u kterých může příjemce prostředků prokázat, </w:t>
      </w:r>
      <w:r w:rsidR="009C4D96" w:rsidRPr="000718BE">
        <w:rPr>
          <w:rFonts w:asciiTheme="minorHAnsi" w:hAnsiTheme="minorHAnsi" w:cs="TimesNewRomanPSMT"/>
          <w:sz w:val="24"/>
          <w:szCs w:val="24"/>
          <w:lang w:eastAsia="cs-CZ"/>
        </w:rPr>
        <w:t xml:space="preserve">že jsou pro účelné uskutečnění </w:t>
      </w:r>
      <w:r w:rsidRPr="000718BE">
        <w:rPr>
          <w:rFonts w:asciiTheme="minorHAnsi" w:hAnsiTheme="minorHAnsi" w:cs="TimesNewRomanPSMT"/>
          <w:sz w:val="24"/>
          <w:szCs w:val="24"/>
          <w:lang w:eastAsia="cs-CZ"/>
        </w:rPr>
        <w:t>projektu nezbytné, a které je možné jednoznačně doložit příslušnými účetními doklady.</w:t>
      </w:r>
    </w:p>
    <w:p w14:paraId="7DE9A29C" w14:textId="77777777" w:rsidR="008D1B27" w:rsidRPr="000718BE" w:rsidRDefault="008D1B27" w:rsidP="00295C4E">
      <w:pPr>
        <w:autoSpaceDE w:val="0"/>
        <w:autoSpaceDN w:val="0"/>
        <w:adjustRightInd w:val="0"/>
        <w:spacing w:after="0" w:line="264" w:lineRule="auto"/>
        <w:jc w:val="both"/>
        <w:rPr>
          <w:rFonts w:asciiTheme="minorHAnsi" w:hAnsiTheme="minorHAnsi" w:cs="TimesNewRomanPSMT"/>
          <w:sz w:val="24"/>
          <w:szCs w:val="24"/>
          <w:lang w:eastAsia="cs-CZ"/>
        </w:rPr>
      </w:pPr>
    </w:p>
    <w:p w14:paraId="07104106" w14:textId="77777777" w:rsidR="003470B9" w:rsidRPr="000718BE" w:rsidRDefault="00C83C22" w:rsidP="00386A99">
      <w:pPr>
        <w:pStyle w:val="Odstavecseseznamem"/>
        <w:spacing w:after="120" w:line="264" w:lineRule="auto"/>
        <w:ind w:left="0"/>
        <w:rPr>
          <w:rFonts w:asciiTheme="minorHAnsi" w:hAnsiTheme="minorHAnsi"/>
          <w:b/>
          <w:sz w:val="24"/>
          <w:szCs w:val="24"/>
        </w:rPr>
      </w:pPr>
      <w:r>
        <w:rPr>
          <w:rFonts w:asciiTheme="minorHAnsi" w:hAnsiTheme="minorHAnsi"/>
          <w:b/>
          <w:sz w:val="24"/>
          <w:szCs w:val="24"/>
        </w:rPr>
        <w:t>8</w:t>
      </w:r>
      <w:r w:rsidR="00386A99" w:rsidRPr="000718BE">
        <w:rPr>
          <w:rFonts w:asciiTheme="minorHAnsi" w:hAnsiTheme="minorHAnsi"/>
          <w:b/>
          <w:sz w:val="24"/>
          <w:szCs w:val="24"/>
        </w:rPr>
        <w:t xml:space="preserve">.1.1.5 </w:t>
      </w:r>
      <w:r w:rsidR="003470B9" w:rsidRPr="000718BE">
        <w:rPr>
          <w:rFonts w:asciiTheme="minorHAnsi" w:hAnsiTheme="minorHAnsi"/>
          <w:b/>
          <w:sz w:val="24"/>
          <w:szCs w:val="24"/>
        </w:rPr>
        <w:t>Nákup služeb</w:t>
      </w:r>
    </w:p>
    <w:p w14:paraId="159B2A85" w14:textId="05135D0E" w:rsidR="000F3289" w:rsidRPr="000718BE" w:rsidRDefault="0011764B" w:rsidP="00071AD0">
      <w:pPr>
        <w:spacing w:after="120" w:line="264" w:lineRule="auto"/>
        <w:jc w:val="both"/>
        <w:rPr>
          <w:rFonts w:asciiTheme="minorHAnsi" w:hAnsiTheme="minorHAnsi"/>
          <w:sz w:val="24"/>
          <w:szCs w:val="24"/>
        </w:rPr>
      </w:pPr>
      <w:r>
        <w:rPr>
          <w:rFonts w:asciiTheme="minorHAnsi" w:hAnsiTheme="minorHAnsi"/>
          <w:sz w:val="24"/>
          <w:szCs w:val="24"/>
        </w:rPr>
        <w:t>Náklady</w:t>
      </w:r>
      <w:r w:rsidRPr="000718BE">
        <w:rPr>
          <w:rFonts w:asciiTheme="minorHAnsi" w:hAnsiTheme="minorHAnsi"/>
          <w:sz w:val="24"/>
          <w:szCs w:val="24"/>
        </w:rPr>
        <w:t xml:space="preserve"> </w:t>
      </w:r>
      <w:r w:rsidR="000D0793" w:rsidRPr="000718BE">
        <w:rPr>
          <w:rFonts w:asciiTheme="minorHAnsi" w:hAnsiTheme="minorHAnsi"/>
          <w:sz w:val="24"/>
          <w:szCs w:val="24"/>
        </w:rPr>
        <w:t xml:space="preserve">spojené s dodáním služeb jsou způsobilé za splnění podmínek, že dodání služby bude přispívat k realizaci projektu a vytvářet přidanou hodnotu. </w:t>
      </w:r>
      <w:r w:rsidR="003470B9" w:rsidRPr="000718BE">
        <w:rPr>
          <w:rFonts w:asciiTheme="minorHAnsi" w:hAnsiTheme="minorHAnsi"/>
          <w:sz w:val="24"/>
          <w:szCs w:val="24"/>
        </w:rPr>
        <w:t xml:space="preserve">Jedná se především o </w:t>
      </w:r>
    </w:p>
    <w:p w14:paraId="7CBAF1A7" w14:textId="6B8AEB7A" w:rsidR="003470B9" w:rsidRPr="000718BE" w:rsidRDefault="00195A39" w:rsidP="006A10D1">
      <w:pPr>
        <w:pStyle w:val="Odstavecseseznamem"/>
        <w:numPr>
          <w:ilvl w:val="0"/>
          <w:numId w:val="33"/>
        </w:numPr>
        <w:spacing w:after="120" w:line="264" w:lineRule="auto"/>
        <w:ind w:left="426" w:hanging="426"/>
        <w:jc w:val="both"/>
        <w:rPr>
          <w:rFonts w:asciiTheme="minorHAnsi" w:hAnsiTheme="minorHAnsi"/>
          <w:sz w:val="24"/>
          <w:szCs w:val="24"/>
        </w:rPr>
      </w:pPr>
      <w:r>
        <w:rPr>
          <w:rFonts w:asciiTheme="minorHAnsi" w:hAnsiTheme="minorHAnsi"/>
          <w:sz w:val="24"/>
          <w:szCs w:val="24"/>
        </w:rPr>
        <w:t>náklady</w:t>
      </w:r>
      <w:r w:rsidRPr="000718BE">
        <w:rPr>
          <w:rFonts w:asciiTheme="minorHAnsi" w:hAnsiTheme="minorHAnsi"/>
          <w:sz w:val="24"/>
          <w:szCs w:val="24"/>
        </w:rPr>
        <w:t xml:space="preserve"> </w:t>
      </w:r>
      <w:r w:rsidR="003470B9" w:rsidRPr="000718BE">
        <w:rPr>
          <w:rFonts w:asciiTheme="minorHAnsi" w:hAnsiTheme="minorHAnsi"/>
          <w:sz w:val="24"/>
          <w:szCs w:val="24"/>
        </w:rPr>
        <w:t xml:space="preserve">spojené s publicitou a propagací projektu a s informačními </w:t>
      </w:r>
      <w:r w:rsidR="00C85C6A" w:rsidRPr="000718BE">
        <w:rPr>
          <w:rFonts w:asciiTheme="minorHAnsi" w:hAnsiTheme="minorHAnsi"/>
          <w:sz w:val="24"/>
          <w:szCs w:val="24"/>
        </w:rPr>
        <w:t>aktivitami jinými</w:t>
      </w:r>
      <w:r w:rsidR="003470B9" w:rsidRPr="000718BE">
        <w:rPr>
          <w:rFonts w:asciiTheme="minorHAnsi" w:hAnsiTheme="minorHAnsi"/>
          <w:sz w:val="24"/>
          <w:szCs w:val="24"/>
        </w:rPr>
        <w:t xml:space="preserve"> než prováděnými zaměstnanci příjemce</w:t>
      </w:r>
      <w:r w:rsidR="0011764B">
        <w:rPr>
          <w:rFonts w:asciiTheme="minorHAnsi" w:hAnsiTheme="minorHAnsi"/>
          <w:sz w:val="24"/>
          <w:szCs w:val="24"/>
        </w:rPr>
        <w:t>/dalšího účastníka Projektu</w:t>
      </w:r>
      <w:r w:rsidR="000F3289" w:rsidRPr="000718BE">
        <w:rPr>
          <w:rFonts w:asciiTheme="minorHAnsi" w:hAnsiTheme="minorHAnsi"/>
          <w:sz w:val="24"/>
          <w:szCs w:val="24"/>
        </w:rPr>
        <w:t>;</w:t>
      </w:r>
    </w:p>
    <w:p w14:paraId="2AD57C7F" w14:textId="4894BE1F" w:rsidR="003470B9" w:rsidRPr="000718BE" w:rsidRDefault="00CF1AE2" w:rsidP="006A10D1">
      <w:pPr>
        <w:pStyle w:val="Odstavecseseznamem"/>
        <w:numPr>
          <w:ilvl w:val="0"/>
          <w:numId w:val="33"/>
        </w:numPr>
        <w:spacing w:after="0" w:line="264" w:lineRule="auto"/>
        <w:ind w:left="425" w:hanging="425"/>
        <w:jc w:val="both"/>
        <w:rPr>
          <w:rFonts w:asciiTheme="minorHAnsi" w:hAnsiTheme="minorHAnsi"/>
          <w:sz w:val="24"/>
          <w:szCs w:val="24"/>
        </w:rPr>
      </w:pPr>
      <w:proofErr w:type="spellStart"/>
      <w:r w:rsidRPr="000718BE">
        <w:rPr>
          <w:rFonts w:asciiTheme="minorHAnsi" w:hAnsiTheme="minorHAnsi"/>
          <w:sz w:val="24"/>
          <w:szCs w:val="24"/>
        </w:rPr>
        <w:t>subcontracting</w:t>
      </w:r>
      <w:proofErr w:type="spellEnd"/>
      <w:r w:rsidR="00024FD4" w:rsidRPr="000718BE">
        <w:rPr>
          <w:rFonts w:asciiTheme="minorHAnsi" w:hAnsiTheme="minorHAnsi"/>
          <w:sz w:val="24"/>
          <w:szCs w:val="24"/>
        </w:rPr>
        <w:t xml:space="preserve"> nutný pro věcné řešení projektu. Příjemce </w:t>
      </w:r>
      <w:r w:rsidR="00C725D3" w:rsidRPr="000718BE">
        <w:rPr>
          <w:rFonts w:asciiTheme="minorHAnsi" w:hAnsiTheme="minorHAnsi"/>
          <w:sz w:val="24"/>
          <w:szCs w:val="24"/>
        </w:rPr>
        <w:t>je oprávněn po</w:t>
      </w:r>
      <w:r w:rsidR="00B51481">
        <w:rPr>
          <w:rFonts w:asciiTheme="minorHAnsi" w:hAnsiTheme="minorHAnsi"/>
          <w:sz w:val="24"/>
          <w:szCs w:val="24"/>
        </w:rPr>
        <w:t>u</w:t>
      </w:r>
      <w:r w:rsidR="00C725D3" w:rsidRPr="000718BE">
        <w:rPr>
          <w:rFonts w:asciiTheme="minorHAnsi" w:hAnsiTheme="minorHAnsi"/>
          <w:sz w:val="24"/>
          <w:szCs w:val="24"/>
        </w:rPr>
        <w:t xml:space="preserve">žít tento finanční nástroj v případě, </w:t>
      </w:r>
      <w:r w:rsidR="00024FD4" w:rsidRPr="000718BE">
        <w:rPr>
          <w:rFonts w:asciiTheme="minorHAnsi" w:hAnsiTheme="minorHAnsi"/>
          <w:sz w:val="24"/>
          <w:szCs w:val="24"/>
        </w:rPr>
        <w:t>že není schopen danou aktivitu provést vlastní kapacitou.</w:t>
      </w:r>
      <w:r w:rsidR="004768C2">
        <w:rPr>
          <w:rFonts w:asciiTheme="minorHAnsi" w:hAnsiTheme="minorHAnsi"/>
          <w:sz w:val="24"/>
          <w:szCs w:val="24"/>
        </w:rPr>
        <w:t xml:space="preserve"> V H2020 je </w:t>
      </w:r>
      <w:proofErr w:type="spellStart"/>
      <w:r w:rsidR="004768C2">
        <w:rPr>
          <w:rFonts w:asciiTheme="minorHAnsi" w:hAnsiTheme="minorHAnsi"/>
          <w:sz w:val="24"/>
          <w:szCs w:val="24"/>
        </w:rPr>
        <w:t>subcontracting</w:t>
      </w:r>
      <w:proofErr w:type="spellEnd"/>
      <w:r w:rsidR="004768C2">
        <w:rPr>
          <w:rFonts w:asciiTheme="minorHAnsi" w:hAnsiTheme="minorHAnsi"/>
          <w:sz w:val="24"/>
          <w:szCs w:val="24"/>
        </w:rPr>
        <w:t xml:space="preserve"> samostatnou kategorií </w:t>
      </w:r>
      <w:r w:rsidR="0011764B">
        <w:rPr>
          <w:rFonts w:asciiTheme="minorHAnsi" w:hAnsiTheme="minorHAnsi"/>
          <w:sz w:val="24"/>
          <w:szCs w:val="24"/>
        </w:rPr>
        <w:t>nákladů</w:t>
      </w:r>
      <w:r w:rsidR="004768C2">
        <w:rPr>
          <w:rFonts w:asciiTheme="minorHAnsi" w:hAnsiTheme="minorHAnsi"/>
          <w:sz w:val="24"/>
          <w:szCs w:val="24"/>
        </w:rPr>
        <w:t>.</w:t>
      </w:r>
    </w:p>
    <w:p w14:paraId="5B15CC1B" w14:textId="77777777" w:rsidR="003470B9" w:rsidRPr="000718BE" w:rsidRDefault="003470B9" w:rsidP="00957CB3">
      <w:pPr>
        <w:pStyle w:val="Odstavecseseznamem"/>
        <w:spacing w:after="120" w:line="264" w:lineRule="auto"/>
        <w:ind w:left="1140"/>
        <w:rPr>
          <w:rFonts w:asciiTheme="minorHAnsi" w:hAnsiTheme="minorHAnsi"/>
          <w:sz w:val="24"/>
          <w:szCs w:val="24"/>
        </w:rPr>
      </w:pPr>
    </w:p>
    <w:p w14:paraId="6E441BF2" w14:textId="77777777" w:rsidR="003470B9" w:rsidRPr="000718BE" w:rsidRDefault="00C83C22" w:rsidP="00386A99">
      <w:pPr>
        <w:spacing w:after="120" w:line="264" w:lineRule="auto"/>
        <w:rPr>
          <w:rFonts w:asciiTheme="minorHAnsi" w:hAnsiTheme="minorHAnsi"/>
          <w:b/>
          <w:sz w:val="24"/>
          <w:szCs w:val="24"/>
        </w:rPr>
      </w:pPr>
      <w:r>
        <w:rPr>
          <w:rFonts w:asciiTheme="minorHAnsi" w:hAnsiTheme="minorHAnsi"/>
          <w:b/>
          <w:sz w:val="24"/>
          <w:szCs w:val="24"/>
        </w:rPr>
        <w:t>8</w:t>
      </w:r>
      <w:r w:rsidR="00386A99" w:rsidRPr="000718BE">
        <w:rPr>
          <w:rFonts w:asciiTheme="minorHAnsi" w:hAnsiTheme="minorHAnsi"/>
          <w:b/>
          <w:sz w:val="24"/>
          <w:szCs w:val="24"/>
        </w:rPr>
        <w:t>.1.1.6</w:t>
      </w:r>
      <w:r w:rsidR="003470B9" w:rsidRPr="000718BE">
        <w:rPr>
          <w:rFonts w:asciiTheme="minorHAnsi" w:hAnsiTheme="minorHAnsi"/>
          <w:b/>
          <w:sz w:val="24"/>
          <w:szCs w:val="24"/>
        </w:rPr>
        <w:t xml:space="preserve"> Cestovní náhrady</w:t>
      </w:r>
    </w:p>
    <w:p w14:paraId="45F10195" w14:textId="1A5A70D7" w:rsidR="000F3289" w:rsidRPr="000718BE" w:rsidRDefault="000F3289" w:rsidP="00957CB3">
      <w:pPr>
        <w:autoSpaceDE w:val="0"/>
        <w:autoSpaceDN w:val="0"/>
        <w:adjustRightInd w:val="0"/>
        <w:spacing w:after="120" w:line="264" w:lineRule="auto"/>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 xml:space="preserve">Cestovními náhradami se v </w:t>
      </w:r>
      <w:r w:rsidR="0011764B">
        <w:rPr>
          <w:rFonts w:asciiTheme="minorHAnsi" w:hAnsiTheme="minorHAnsi" w:cs="TimesNewRomanPSMT"/>
          <w:sz w:val="24"/>
          <w:szCs w:val="24"/>
          <w:lang w:eastAsia="cs-CZ"/>
        </w:rPr>
        <w:t>rámci této příručky</w:t>
      </w:r>
      <w:r w:rsidRPr="000718BE">
        <w:rPr>
          <w:rFonts w:asciiTheme="minorHAnsi" w:hAnsiTheme="minorHAnsi" w:cs="TimesNewRomanPSMT"/>
          <w:sz w:val="24"/>
          <w:szCs w:val="24"/>
          <w:lang w:eastAsia="cs-CZ"/>
        </w:rPr>
        <w:t xml:space="preserve"> rozumí</w:t>
      </w:r>
    </w:p>
    <w:p w14:paraId="49D695E8" w14:textId="2DBC4397" w:rsidR="000F3289" w:rsidRPr="000718BE" w:rsidRDefault="000F3289" w:rsidP="006A10D1">
      <w:pPr>
        <w:pStyle w:val="Odstavecseseznamem"/>
        <w:numPr>
          <w:ilvl w:val="0"/>
          <w:numId w:val="8"/>
        </w:numPr>
        <w:autoSpaceDE w:val="0"/>
        <w:autoSpaceDN w:val="0"/>
        <w:adjustRightInd w:val="0"/>
        <w:spacing w:after="120" w:line="264" w:lineRule="auto"/>
        <w:ind w:left="426" w:hanging="426"/>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 xml:space="preserve">jízdní </w:t>
      </w:r>
      <w:r w:rsidR="00195A39">
        <w:rPr>
          <w:rFonts w:asciiTheme="minorHAnsi" w:hAnsiTheme="minorHAnsi" w:cs="TimesNewRomanPSMT"/>
          <w:sz w:val="24"/>
          <w:szCs w:val="24"/>
          <w:lang w:eastAsia="cs-CZ"/>
        </w:rPr>
        <w:t>náklady</w:t>
      </w:r>
      <w:r w:rsidR="00195A39"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 xml:space="preserve">– tj. </w:t>
      </w:r>
      <w:r w:rsidR="00195A39">
        <w:rPr>
          <w:rFonts w:asciiTheme="minorHAnsi" w:hAnsiTheme="minorHAnsi" w:cs="TimesNewRomanPSMT"/>
          <w:sz w:val="24"/>
          <w:szCs w:val="24"/>
          <w:lang w:eastAsia="cs-CZ"/>
        </w:rPr>
        <w:t>náklady</w:t>
      </w:r>
      <w:r w:rsidR="00195A39"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 xml:space="preserve">na cestu, které v případě zahraniční cesty zahrnují </w:t>
      </w:r>
      <w:r w:rsidR="00195A39">
        <w:rPr>
          <w:rFonts w:asciiTheme="minorHAnsi" w:hAnsiTheme="minorHAnsi" w:cs="TimesNewRomanPSMT"/>
          <w:sz w:val="24"/>
          <w:szCs w:val="24"/>
          <w:lang w:eastAsia="cs-CZ"/>
        </w:rPr>
        <w:t>náklady</w:t>
      </w:r>
      <w:r w:rsidR="00195A39"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 xml:space="preserve">na dopravu v zemi pobytu a nutné vedlejší </w:t>
      </w:r>
      <w:r w:rsidR="00195A39">
        <w:rPr>
          <w:rFonts w:asciiTheme="minorHAnsi" w:hAnsiTheme="minorHAnsi" w:cs="TimesNewRomanPSMT"/>
          <w:sz w:val="24"/>
          <w:szCs w:val="24"/>
          <w:lang w:eastAsia="cs-CZ"/>
        </w:rPr>
        <w:t>náklady</w:t>
      </w:r>
      <w:r w:rsidRPr="000718BE">
        <w:rPr>
          <w:rFonts w:asciiTheme="minorHAnsi" w:hAnsiTheme="minorHAnsi" w:cs="TimesNewRomanPSMT"/>
          <w:sz w:val="24"/>
          <w:szCs w:val="24"/>
          <w:lang w:eastAsia="cs-CZ"/>
        </w:rPr>
        <w:t>, za které se považují poplatky za vstup na letiště, vízové poplatky, pojistné za pojištění léčebných výloh a další;</w:t>
      </w:r>
    </w:p>
    <w:p w14:paraId="4841CAE2" w14:textId="2E24DBCE" w:rsidR="000F3289" w:rsidRPr="000718BE" w:rsidRDefault="00C85C6A" w:rsidP="006A10D1">
      <w:pPr>
        <w:pStyle w:val="Odstavecseseznamem"/>
        <w:numPr>
          <w:ilvl w:val="0"/>
          <w:numId w:val="8"/>
        </w:numPr>
        <w:autoSpaceDE w:val="0"/>
        <w:autoSpaceDN w:val="0"/>
        <w:adjustRightInd w:val="0"/>
        <w:spacing w:after="120" w:line="264" w:lineRule="auto"/>
        <w:ind w:left="426" w:hanging="426"/>
        <w:rPr>
          <w:rFonts w:asciiTheme="minorHAnsi" w:hAnsiTheme="minorHAnsi" w:cs="TimesNewRomanPSMT"/>
          <w:sz w:val="24"/>
          <w:szCs w:val="24"/>
          <w:lang w:eastAsia="cs-CZ"/>
        </w:rPr>
      </w:pPr>
      <w:r>
        <w:rPr>
          <w:rFonts w:asciiTheme="minorHAnsi" w:hAnsiTheme="minorHAnsi" w:cs="TimesNewRomanPSMT"/>
          <w:sz w:val="24"/>
          <w:szCs w:val="24"/>
          <w:lang w:eastAsia="cs-CZ"/>
        </w:rPr>
        <w:t>Náklady na</w:t>
      </w:r>
      <w:r w:rsidR="000F3289" w:rsidRPr="000718BE">
        <w:rPr>
          <w:rFonts w:asciiTheme="minorHAnsi" w:hAnsiTheme="minorHAnsi" w:cs="TimesNewRomanPSMT"/>
          <w:sz w:val="24"/>
          <w:szCs w:val="24"/>
          <w:lang w:eastAsia="cs-CZ"/>
        </w:rPr>
        <w:t xml:space="preserve"> ubytování;</w:t>
      </w:r>
    </w:p>
    <w:p w14:paraId="1F1125A2" w14:textId="77777777" w:rsidR="000F3289" w:rsidRPr="000718BE" w:rsidRDefault="000F3289" w:rsidP="006A10D1">
      <w:pPr>
        <w:pStyle w:val="Odstavecseseznamem"/>
        <w:numPr>
          <w:ilvl w:val="0"/>
          <w:numId w:val="8"/>
        </w:numPr>
        <w:autoSpaceDE w:val="0"/>
        <w:autoSpaceDN w:val="0"/>
        <w:adjustRightInd w:val="0"/>
        <w:spacing w:after="120" w:line="264" w:lineRule="auto"/>
        <w:ind w:left="426" w:hanging="426"/>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stravné (zahrnující kapesné);</w:t>
      </w:r>
    </w:p>
    <w:p w14:paraId="6FDD700C" w14:textId="2A79B4B3" w:rsidR="000F3289" w:rsidRPr="000718BE" w:rsidRDefault="000F3289" w:rsidP="006A10D1">
      <w:pPr>
        <w:pStyle w:val="Odstavecseseznamem"/>
        <w:numPr>
          <w:ilvl w:val="0"/>
          <w:numId w:val="8"/>
        </w:numPr>
        <w:autoSpaceDE w:val="0"/>
        <w:autoSpaceDN w:val="0"/>
        <w:adjustRightInd w:val="0"/>
        <w:spacing w:after="0" w:line="264" w:lineRule="auto"/>
        <w:ind w:left="426" w:hanging="426"/>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 xml:space="preserve">ostatní </w:t>
      </w:r>
      <w:r w:rsidR="00195A39">
        <w:rPr>
          <w:rFonts w:asciiTheme="minorHAnsi" w:hAnsiTheme="minorHAnsi" w:cs="TimesNewRomanPSMT"/>
          <w:sz w:val="24"/>
          <w:szCs w:val="24"/>
          <w:lang w:eastAsia="cs-CZ"/>
        </w:rPr>
        <w:t>náklady</w:t>
      </w:r>
      <w:r w:rsidRPr="000718BE">
        <w:rPr>
          <w:rFonts w:asciiTheme="minorHAnsi" w:hAnsiTheme="minorHAnsi" w:cs="TimesNewRomanPSMT"/>
          <w:sz w:val="24"/>
          <w:szCs w:val="24"/>
          <w:lang w:eastAsia="cs-CZ"/>
        </w:rPr>
        <w:t>.</w:t>
      </w:r>
    </w:p>
    <w:p w14:paraId="1D205F0B" w14:textId="77777777" w:rsidR="000F3289" w:rsidRPr="000718BE" w:rsidRDefault="000F3289" w:rsidP="004C0188">
      <w:pPr>
        <w:autoSpaceDE w:val="0"/>
        <w:autoSpaceDN w:val="0"/>
        <w:adjustRightInd w:val="0"/>
        <w:spacing w:after="0" w:line="264" w:lineRule="auto"/>
        <w:rPr>
          <w:rFonts w:asciiTheme="minorHAnsi" w:hAnsiTheme="minorHAnsi" w:cs="TimesNewRomanPS-BoldMT"/>
          <w:b/>
          <w:bCs/>
          <w:sz w:val="24"/>
          <w:szCs w:val="24"/>
          <w:lang w:eastAsia="cs-CZ"/>
        </w:rPr>
      </w:pPr>
    </w:p>
    <w:p w14:paraId="7DEAE503" w14:textId="77777777" w:rsidR="000F3289" w:rsidRPr="000718BE" w:rsidRDefault="00C83C22" w:rsidP="000D0793">
      <w:pPr>
        <w:keepNext/>
        <w:autoSpaceDE w:val="0"/>
        <w:autoSpaceDN w:val="0"/>
        <w:adjustRightInd w:val="0"/>
        <w:spacing w:after="120" w:line="264" w:lineRule="auto"/>
        <w:rPr>
          <w:rFonts w:asciiTheme="minorHAnsi" w:hAnsiTheme="minorHAnsi" w:cs="TimesNewRomanPS-BoldMT"/>
          <w:b/>
          <w:bCs/>
          <w:sz w:val="24"/>
          <w:szCs w:val="24"/>
          <w:lang w:eastAsia="cs-CZ"/>
        </w:rPr>
      </w:pPr>
      <w:r>
        <w:rPr>
          <w:rFonts w:asciiTheme="minorHAnsi" w:hAnsiTheme="minorHAnsi" w:cs="TimesNewRomanPS-BoldMT"/>
          <w:b/>
          <w:bCs/>
          <w:sz w:val="24"/>
          <w:szCs w:val="24"/>
          <w:lang w:eastAsia="cs-CZ"/>
        </w:rPr>
        <w:t>8</w:t>
      </w:r>
      <w:r w:rsidR="00750A0E" w:rsidRPr="000718BE">
        <w:rPr>
          <w:rFonts w:asciiTheme="minorHAnsi" w:hAnsiTheme="minorHAnsi" w:cs="TimesNewRomanPS-BoldMT"/>
          <w:b/>
          <w:bCs/>
          <w:sz w:val="24"/>
          <w:szCs w:val="24"/>
          <w:lang w:eastAsia="cs-CZ"/>
        </w:rPr>
        <w:t>.1.1.6.1</w:t>
      </w:r>
      <w:r w:rsidR="000F3289" w:rsidRPr="000718BE">
        <w:rPr>
          <w:rFonts w:asciiTheme="minorHAnsi" w:hAnsiTheme="minorHAnsi" w:cs="TimesNewRomanPS-BoldMT"/>
          <w:b/>
          <w:bCs/>
          <w:sz w:val="24"/>
          <w:szCs w:val="24"/>
          <w:lang w:eastAsia="cs-CZ"/>
        </w:rPr>
        <w:t xml:space="preserve"> Cestovní náhrady při cestě českých pracovníků do zahraničí a po České republice</w:t>
      </w:r>
    </w:p>
    <w:p w14:paraId="376090E3" w14:textId="6E04FAFE" w:rsidR="000F3289" w:rsidRPr="000718BE" w:rsidRDefault="000F3289" w:rsidP="00386A99">
      <w:pPr>
        <w:autoSpaceDE w:val="0"/>
        <w:autoSpaceDN w:val="0"/>
        <w:adjustRightInd w:val="0"/>
        <w:spacing w:after="120" w:line="264" w:lineRule="auto"/>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 xml:space="preserve">Způsobilými jsou </w:t>
      </w:r>
      <w:r w:rsidR="0011764B">
        <w:rPr>
          <w:rFonts w:asciiTheme="minorHAnsi" w:hAnsiTheme="minorHAnsi" w:cs="TimesNewRomanPSMT"/>
          <w:sz w:val="24"/>
          <w:szCs w:val="24"/>
          <w:lang w:eastAsia="cs-CZ"/>
        </w:rPr>
        <w:t>náklady</w:t>
      </w:r>
      <w:r w:rsidR="0011764B"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 xml:space="preserve">spojené s pracovními cestami zaměstnanců příjemce </w:t>
      </w:r>
      <w:r w:rsidR="0011764B">
        <w:rPr>
          <w:rFonts w:asciiTheme="minorHAnsi" w:hAnsiTheme="minorHAnsi" w:cs="TimesNewRomanPSMT"/>
          <w:sz w:val="24"/>
          <w:szCs w:val="24"/>
          <w:lang w:eastAsia="cs-CZ"/>
        </w:rPr>
        <w:t>/dalšího účastníka Projektu</w:t>
      </w:r>
      <w:r w:rsidR="0011764B"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 xml:space="preserve">při cestách </w:t>
      </w:r>
      <w:r w:rsidR="00314D43" w:rsidRPr="000718BE">
        <w:rPr>
          <w:rFonts w:asciiTheme="minorHAnsi" w:hAnsiTheme="minorHAnsi" w:cs="TimesNewRomanPSMT"/>
          <w:sz w:val="24"/>
          <w:szCs w:val="24"/>
          <w:lang w:eastAsia="cs-CZ"/>
        </w:rPr>
        <w:t xml:space="preserve">v souvislosti s realizací </w:t>
      </w:r>
      <w:r w:rsidRPr="000718BE">
        <w:rPr>
          <w:rFonts w:asciiTheme="minorHAnsi" w:hAnsiTheme="minorHAnsi" w:cs="TimesNewRomanPSMT"/>
          <w:sz w:val="24"/>
          <w:szCs w:val="24"/>
          <w:lang w:eastAsia="cs-CZ"/>
        </w:rPr>
        <w:t>projektu. Pracovní cestou se rozumí doba od nástupu zaměstnance na cestu k výkonu práce mimo sjednané místo výkonu práce, včetně výkonu práce v tomto místě, do návratu zaměstnance z této cesty.</w:t>
      </w:r>
    </w:p>
    <w:p w14:paraId="0EA3246B" w14:textId="62A6AEBB" w:rsidR="000F3289" w:rsidRPr="000718BE" w:rsidRDefault="000F3289" w:rsidP="00386A99">
      <w:pPr>
        <w:autoSpaceDE w:val="0"/>
        <w:autoSpaceDN w:val="0"/>
        <w:adjustRightInd w:val="0"/>
        <w:spacing w:after="120" w:line="264" w:lineRule="auto"/>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Zaměstnancem se rozumí také osoba, která má s</w:t>
      </w:r>
      <w:r w:rsidR="0011764B">
        <w:rPr>
          <w:rFonts w:asciiTheme="minorHAnsi" w:hAnsiTheme="minorHAnsi" w:cs="TimesNewRomanPSMT"/>
          <w:sz w:val="24"/>
          <w:szCs w:val="24"/>
          <w:lang w:eastAsia="cs-CZ"/>
        </w:rPr>
        <w:t> </w:t>
      </w:r>
      <w:r w:rsidRPr="000718BE">
        <w:rPr>
          <w:rFonts w:asciiTheme="minorHAnsi" w:hAnsiTheme="minorHAnsi" w:cs="TimesNewRomanPSMT"/>
          <w:sz w:val="24"/>
          <w:szCs w:val="24"/>
          <w:lang w:eastAsia="cs-CZ"/>
        </w:rPr>
        <w:t>příjemce</w:t>
      </w:r>
      <w:r w:rsidR="00E71FA2" w:rsidRPr="000718BE">
        <w:rPr>
          <w:rFonts w:asciiTheme="minorHAnsi" w:hAnsiTheme="minorHAnsi" w:cs="TimesNewRomanPSMT"/>
          <w:sz w:val="24"/>
          <w:szCs w:val="24"/>
          <w:lang w:eastAsia="cs-CZ"/>
        </w:rPr>
        <w:t>m</w:t>
      </w:r>
      <w:r w:rsidR="0011764B">
        <w:rPr>
          <w:rFonts w:asciiTheme="minorHAnsi" w:hAnsiTheme="minorHAnsi" w:cs="TimesNewRomanPSMT"/>
          <w:sz w:val="24"/>
          <w:szCs w:val="24"/>
          <w:lang w:eastAsia="cs-CZ"/>
        </w:rPr>
        <w:t xml:space="preserve">/dalším účastníkem </w:t>
      </w:r>
      <w:r w:rsidR="00B26D05">
        <w:rPr>
          <w:rFonts w:asciiTheme="minorHAnsi" w:hAnsiTheme="minorHAnsi" w:cs="TimesNewRomanPSMT"/>
          <w:sz w:val="24"/>
          <w:szCs w:val="24"/>
          <w:lang w:eastAsia="cs-CZ"/>
        </w:rPr>
        <w:t>projektu uzavřenou</w:t>
      </w:r>
      <w:r w:rsidR="00E71FA2" w:rsidRPr="000718BE">
        <w:rPr>
          <w:rFonts w:asciiTheme="minorHAnsi" w:hAnsiTheme="minorHAnsi" w:cs="TimesNewRomanPSMT"/>
          <w:sz w:val="24"/>
          <w:szCs w:val="24"/>
          <w:lang w:eastAsia="cs-CZ"/>
        </w:rPr>
        <w:t xml:space="preserve"> dohodu o </w:t>
      </w:r>
      <w:r w:rsidRPr="000718BE">
        <w:rPr>
          <w:rFonts w:asciiTheme="minorHAnsi" w:hAnsiTheme="minorHAnsi" w:cs="TimesNewRomanPSMT"/>
          <w:sz w:val="24"/>
          <w:szCs w:val="24"/>
          <w:lang w:eastAsia="cs-CZ"/>
        </w:rPr>
        <w:t>provedení práce či o pracovní činnosti, pokud je možnost vyslání na pracovní cestu v</w:t>
      </w:r>
      <w:r w:rsidR="00E71FA2" w:rsidRPr="000718BE">
        <w:rPr>
          <w:rFonts w:asciiTheme="minorHAnsi" w:hAnsiTheme="minorHAnsi" w:cs="TimesNewRomanPSMT"/>
          <w:sz w:val="24"/>
          <w:szCs w:val="24"/>
          <w:lang w:eastAsia="cs-CZ"/>
        </w:rPr>
        <w:t> </w:t>
      </w:r>
      <w:r w:rsidRPr="000718BE">
        <w:rPr>
          <w:rFonts w:asciiTheme="minorHAnsi" w:hAnsiTheme="minorHAnsi" w:cs="TimesNewRomanPSMT"/>
          <w:sz w:val="24"/>
          <w:szCs w:val="24"/>
          <w:lang w:eastAsia="cs-CZ"/>
        </w:rPr>
        <w:t>dohodě stanovena. U služebn</w:t>
      </w:r>
      <w:r w:rsidR="00314D43" w:rsidRPr="000718BE">
        <w:rPr>
          <w:rFonts w:asciiTheme="minorHAnsi" w:hAnsiTheme="minorHAnsi" w:cs="TimesNewRomanPSMT"/>
          <w:sz w:val="24"/>
          <w:szCs w:val="24"/>
          <w:lang w:eastAsia="cs-CZ"/>
        </w:rPr>
        <w:t xml:space="preserve">ích cest realizovaných v rámci </w:t>
      </w:r>
      <w:r w:rsidRPr="000718BE">
        <w:rPr>
          <w:rFonts w:asciiTheme="minorHAnsi" w:hAnsiTheme="minorHAnsi" w:cs="TimesNewRomanPSMT"/>
          <w:sz w:val="24"/>
          <w:szCs w:val="24"/>
          <w:lang w:eastAsia="cs-CZ"/>
        </w:rPr>
        <w:t>projektu musí být příjemce prostředků schopen na požádání doložit písemnou pozvánku, resp. program daného jednání či navštívené akce, zápis ze služební cesty.</w:t>
      </w:r>
    </w:p>
    <w:p w14:paraId="23B8C915" w14:textId="77777777" w:rsidR="00314D43" w:rsidRPr="000718BE" w:rsidRDefault="000F3289" w:rsidP="00295C4E">
      <w:pPr>
        <w:autoSpaceDE w:val="0"/>
        <w:autoSpaceDN w:val="0"/>
        <w:adjustRightInd w:val="0"/>
        <w:spacing w:after="0" w:line="264" w:lineRule="auto"/>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lastRenderedPageBreak/>
        <w:t>Cestovní náhrady při cestě českých pracovníků se řídí zá</w:t>
      </w:r>
      <w:r w:rsidR="00E71FA2" w:rsidRPr="000718BE">
        <w:rPr>
          <w:rFonts w:asciiTheme="minorHAnsi" w:hAnsiTheme="minorHAnsi" w:cs="TimesNewRomanPSMT"/>
          <w:sz w:val="24"/>
          <w:szCs w:val="24"/>
          <w:lang w:eastAsia="cs-CZ"/>
        </w:rPr>
        <w:t>koníkem práce č. 262/2006 Sb.</w:t>
      </w:r>
      <w:r w:rsidR="00485DA1" w:rsidRPr="000718BE">
        <w:rPr>
          <w:rFonts w:asciiTheme="minorHAnsi" w:hAnsiTheme="minorHAnsi" w:cs="TimesNewRomanPSMT"/>
          <w:sz w:val="24"/>
          <w:szCs w:val="24"/>
          <w:lang w:eastAsia="cs-CZ"/>
        </w:rPr>
        <w:t>,</w:t>
      </w:r>
      <w:r w:rsidR="00E71FA2" w:rsidRPr="000718BE">
        <w:rPr>
          <w:rFonts w:asciiTheme="minorHAnsi" w:hAnsiTheme="minorHAnsi" w:cs="TimesNewRomanPSMT"/>
          <w:sz w:val="24"/>
          <w:szCs w:val="24"/>
          <w:lang w:eastAsia="cs-CZ"/>
        </w:rPr>
        <w:t xml:space="preserve"> v</w:t>
      </w:r>
      <w:r w:rsidR="00914921" w:rsidRPr="000718BE">
        <w:rPr>
          <w:rFonts w:asciiTheme="minorHAnsi" w:hAnsiTheme="minorHAnsi" w:cs="TimesNewRomanPSMT"/>
          <w:sz w:val="24"/>
          <w:szCs w:val="24"/>
          <w:lang w:eastAsia="cs-CZ"/>
        </w:rPr>
        <w:t>e znění pozdějších předpisů</w:t>
      </w:r>
      <w:r w:rsidRPr="000718BE">
        <w:rPr>
          <w:rFonts w:asciiTheme="minorHAnsi" w:hAnsiTheme="minorHAnsi" w:cs="TimesNewRomanPSMT"/>
          <w:sz w:val="24"/>
          <w:szCs w:val="24"/>
          <w:lang w:eastAsia="cs-CZ"/>
        </w:rPr>
        <w:t xml:space="preserve"> a vyhláškami MPSV a MF, které stanoví výši cestovních náhrad pro daný rok.</w:t>
      </w:r>
    </w:p>
    <w:p w14:paraId="0306E48D" w14:textId="77777777" w:rsidR="00314D43" w:rsidRPr="000718BE" w:rsidRDefault="00314D43" w:rsidP="00295C4E">
      <w:pPr>
        <w:autoSpaceDE w:val="0"/>
        <w:autoSpaceDN w:val="0"/>
        <w:adjustRightInd w:val="0"/>
        <w:spacing w:after="0" w:line="264" w:lineRule="auto"/>
        <w:jc w:val="both"/>
        <w:rPr>
          <w:rFonts w:asciiTheme="minorHAnsi" w:hAnsiTheme="minorHAnsi" w:cs="TimesNewRomanPSMT"/>
          <w:sz w:val="24"/>
          <w:szCs w:val="24"/>
          <w:lang w:eastAsia="cs-CZ"/>
        </w:rPr>
      </w:pPr>
    </w:p>
    <w:p w14:paraId="3A7AB85C" w14:textId="77777777" w:rsidR="000F3289" w:rsidRPr="000718BE" w:rsidRDefault="000F3289" w:rsidP="00957CB3">
      <w:pPr>
        <w:autoSpaceDE w:val="0"/>
        <w:autoSpaceDN w:val="0"/>
        <w:adjustRightInd w:val="0"/>
        <w:spacing w:after="120" w:line="264" w:lineRule="auto"/>
        <w:rPr>
          <w:rFonts w:asciiTheme="minorHAnsi" w:hAnsiTheme="minorHAnsi" w:cs="TimesNewRomanPS-BoldMT"/>
          <w:b/>
          <w:bCs/>
          <w:i/>
          <w:sz w:val="24"/>
          <w:szCs w:val="24"/>
          <w:lang w:eastAsia="cs-CZ"/>
        </w:rPr>
      </w:pPr>
      <w:r w:rsidRPr="000718BE">
        <w:rPr>
          <w:rFonts w:asciiTheme="minorHAnsi" w:hAnsiTheme="minorHAnsi" w:cs="TimesNewRomanPS-BoldMT"/>
          <w:b/>
          <w:bCs/>
          <w:i/>
          <w:sz w:val="24"/>
          <w:szCs w:val="24"/>
          <w:lang w:eastAsia="cs-CZ"/>
        </w:rPr>
        <w:t>A) jízdné</w:t>
      </w:r>
    </w:p>
    <w:p w14:paraId="10FF71AD" w14:textId="4FE00122" w:rsidR="000F3289" w:rsidRPr="000718BE" w:rsidRDefault="000F3289" w:rsidP="00485DA1">
      <w:pPr>
        <w:autoSpaceDE w:val="0"/>
        <w:autoSpaceDN w:val="0"/>
        <w:adjustRightInd w:val="0"/>
        <w:spacing w:after="120" w:line="264" w:lineRule="auto"/>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 xml:space="preserve">Způsobilými </w:t>
      </w:r>
      <w:r w:rsidR="0011764B">
        <w:rPr>
          <w:rFonts w:asciiTheme="minorHAnsi" w:hAnsiTheme="minorHAnsi" w:cs="TimesNewRomanPSMT"/>
          <w:sz w:val="24"/>
          <w:szCs w:val="24"/>
          <w:lang w:eastAsia="cs-CZ"/>
        </w:rPr>
        <w:t xml:space="preserve">náklady </w:t>
      </w:r>
      <w:r w:rsidR="00C85C6A">
        <w:rPr>
          <w:rFonts w:asciiTheme="minorHAnsi" w:hAnsiTheme="minorHAnsi" w:cs="TimesNewRomanPSMT"/>
          <w:sz w:val="24"/>
          <w:szCs w:val="24"/>
          <w:lang w:eastAsia="cs-CZ"/>
        </w:rPr>
        <w:t xml:space="preserve">na </w:t>
      </w:r>
      <w:r w:rsidR="00C85C6A" w:rsidRPr="000718BE">
        <w:rPr>
          <w:rFonts w:asciiTheme="minorHAnsi" w:hAnsiTheme="minorHAnsi" w:cs="TimesNewRomanPSMT"/>
          <w:sz w:val="24"/>
          <w:szCs w:val="24"/>
          <w:lang w:eastAsia="cs-CZ"/>
        </w:rPr>
        <w:t>jízdné</w:t>
      </w:r>
      <w:r w:rsidRPr="000718BE">
        <w:rPr>
          <w:rFonts w:asciiTheme="minorHAnsi" w:hAnsiTheme="minorHAnsi" w:cs="TimesNewRomanPSMT"/>
          <w:sz w:val="24"/>
          <w:szCs w:val="24"/>
          <w:lang w:eastAsia="cs-CZ"/>
        </w:rPr>
        <w:t xml:space="preserve"> jsou </w:t>
      </w:r>
      <w:r w:rsidR="0011764B">
        <w:rPr>
          <w:rFonts w:asciiTheme="minorHAnsi" w:hAnsiTheme="minorHAnsi" w:cs="TimesNewRomanPSMT"/>
          <w:sz w:val="24"/>
          <w:szCs w:val="24"/>
          <w:lang w:eastAsia="cs-CZ"/>
        </w:rPr>
        <w:t>náklady</w:t>
      </w:r>
      <w:r w:rsidR="0011764B"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spojené s dopravou na služební cestě po ČR/do zahraničí,</w:t>
      </w:r>
      <w:r w:rsidR="00750A0E"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jmenovitě:</w:t>
      </w:r>
    </w:p>
    <w:p w14:paraId="32B8B292" w14:textId="06A0E4BB" w:rsidR="000F3289" w:rsidRPr="000718BE" w:rsidRDefault="0011764B" w:rsidP="006A10D1">
      <w:pPr>
        <w:pStyle w:val="Odstavecseseznamem"/>
        <w:numPr>
          <w:ilvl w:val="0"/>
          <w:numId w:val="8"/>
        </w:numPr>
        <w:autoSpaceDE w:val="0"/>
        <w:autoSpaceDN w:val="0"/>
        <w:adjustRightInd w:val="0"/>
        <w:spacing w:after="120" w:line="264" w:lineRule="auto"/>
        <w:ind w:left="426"/>
        <w:jc w:val="both"/>
        <w:rPr>
          <w:rFonts w:asciiTheme="minorHAnsi" w:hAnsiTheme="minorHAnsi" w:cs="TimesNewRomanPSMT"/>
          <w:sz w:val="24"/>
          <w:szCs w:val="24"/>
          <w:lang w:eastAsia="cs-CZ"/>
        </w:rPr>
      </w:pPr>
      <w:r>
        <w:rPr>
          <w:rFonts w:asciiTheme="minorHAnsi" w:hAnsiTheme="minorHAnsi" w:cs="TimesNewRomanPS-ItalicMT"/>
          <w:i/>
          <w:iCs/>
          <w:sz w:val="24"/>
          <w:szCs w:val="24"/>
          <w:lang w:eastAsia="cs-CZ"/>
        </w:rPr>
        <w:t>náklady na</w:t>
      </w:r>
      <w:r w:rsidR="000F3289" w:rsidRPr="000718BE">
        <w:rPr>
          <w:rFonts w:asciiTheme="minorHAnsi" w:hAnsiTheme="minorHAnsi" w:cs="TimesNewRomanPS-ItalicMT"/>
          <w:i/>
          <w:iCs/>
          <w:sz w:val="24"/>
          <w:szCs w:val="24"/>
          <w:lang w:eastAsia="cs-CZ"/>
        </w:rPr>
        <w:t xml:space="preserve"> jízdenky veřejné dopravy, místenky, lehátka nebo lůžka </w:t>
      </w:r>
      <w:r w:rsidR="000F3289" w:rsidRPr="000718BE">
        <w:rPr>
          <w:rFonts w:asciiTheme="minorHAnsi" w:hAnsiTheme="minorHAnsi" w:cs="TimesNewRomanPSMT"/>
          <w:sz w:val="24"/>
          <w:szCs w:val="24"/>
          <w:lang w:eastAsia="cs-CZ"/>
        </w:rPr>
        <w:t xml:space="preserve">- způsobilými </w:t>
      </w:r>
      <w:r>
        <w:rPr>
          <w:rFonts w:asciiTheme="minorHAnsi" w:hAnsiTheme="minorHAnsi" w:cs="TimesNewRomanPSMT"/>
          <w:sz w:val="24"/>
          <w:szCs w:val="24"/>
          <w:lang w:eastAsia="cs-CZ"/>
        </w:rPr>
        <w:t>náklady jsou</w:t>
      </w:r>
      <w:r w:rsidR="000F3289" w:rsidRPr="000718BE">
        <w:rPr>
          <w:rFonts w:asciiTheme="minorHAnsi" w:hAnsiTheme="minorHAnsi" w:cs="TimesNewRomanPSMT"/>
          <w:sz w:val="24"/>
          <w:szCs w:val="24"/>
          <w:lang w:eastAsia="cs-CZ"/>
        </w:rPr>
        <w:t xml:space="preserve"> jízdné za</w:t>
      </w:r>
      <w:r w:rsidR="00750A0E" w:rsidRPr="000718BE">
        <w:rPr>
          <w:rFonts w:asciiTheme="minorHAnsi" w:hAnsiTheme="minorHAnsi" w:cs="TimesNewRomanPSMT"/>
          <w:sz w:val="24"/>
          <w:szCs w:val="24"/>
          <w:lang w:eastAsia="cs-CZ"/>
        </w:rPr>
        <w:t xml:space="preserve"> </w:t>
      </w:r>
      <w:r w:rsidR="000F3289" w:rsidRPr="000718BE">
        <w:rPr>
          <w:rFonts w:asciiTheme="minorHAnsi" w:hAnsiTheme="minorHAnsi" w:cs="TimesNewRomanPSMT"/>
          <w:sz w:val="24"/>
          <w:szCs w:val="24"/>
          <w:lang w:eastAsia="cs-CZ"/>
        </w:rPr>
        <w:t xml:space="preserve">cestu autobusem a za cestu vlakem v základní vozové třídě – při cestách </w:t>
      </w:r>
      <w:r w:rsidR="000F3289" w:rsidRPr="000718BE">
        <w:rPr>
          <w:rFonts w:asciiTheme="minorHAnsi" w:hAnsiTheme="minorHAnsi" w:cs="TimesNewRomanPS-BoldMT"/>
          <w:b/>
          <w:bCs/>
          <w:sz w:val="24"/>
          <w:szCs w:val="24"/>
          <w:lang w:eastAsia="cs-CZ"/>
        </w:rPr>
        <w:t xml:space="preserve">nad 300 km </w:t>
      </w:r>
      <w:r w:rsidR="000F3289" w:rsidRPr="000718BE">
        <w:rPr>
          <w:rFonts w:asciiTheme="minorHAnsi" w:hAnsiTheme="minorHAnsi" w:cs="TimesNewRomanPSMT"/>
          <w:sz w:val="24"/>
          <w:szCs w:val="24"/>
          <w:lang w:eastAsia="cs-CZ"/>
        </w:rPr>
        <w:t>je možno</w:t>
      </w:r>
      <w:r w:rsidR="00750A0E" w:rsidRPr="000718BE">
        <w:rPr>
          <w:rFonts w:asciiTheme="minorHAnsi" w:hAnsiTheme="minorHAnsi" w:cs="TimesNewRomanPSMT"/>
          <w:sz w:val="24"/>
          <w:szCs w:val="24"/>
          <w:lang w:eastAsia="cs-CZ"/>
        </w:rPr>
        <w:t xml:space="preserve"> </w:t>
      </w:r>
      <w:r w:rsidR="000F3289" w:rsidRPr="000718BE">
        <w:rPr>
          <w:rFonts w:asciiTheme="minorHAnsi" w:hAnsiTheme="minorHAnsi" w:cs="TimesNewRomanPSMT"/>
          <w:sz w:val="24"/>
          <w:szCs w:val="24"/>
          <w:lang w:eastAsia="cs-CZ"/>
        </w:rPr>
        <w:t xml:space="preserve">vykázat jízdné ve vyšší než základní vozové třídě – včetně ceny místenky. Použití vlaku </w:t>
      </w:r>
      <w:proofErr w:type="spellStart"/>
      <w:r w:rsidR="000F3289" w:rsidRPr="000718BE">
        <w:rPr>
          <w:rFonts w:asciiTheme="minorHAnsi" w:hAnsiTheme="minorHAnsi" w:cs="TimesNewRomanPSMT"/>
          <w:sz w:val="24"/>
          <w:szCs w:val="24"/>
          <w:lang w:eastAsia="cs-CZ"/>
        </w:rPr>
        <w:t>SuperCity</w:t>
      </w:r>
      <w:proofErr w:type="spellEnd"/>
      <w:r w:rsidR="00750A0E" w:rsidRPr="000718BE">
        <w:rPr>
          <w:rFonts w:asciiTheme="minorHAnsi" w:hAnsiTheme="minorHAnsi" w:cs="TimesNewRomanPSMT"/>
          <w:sz w:val="24"/>
          <w:szCs w:val="24"/>
          <w:lang w:eastAsia="cs-CZ"/>
        </w:rPr>
        <w:t xml:space="preserve"> </w:t>
      </w:r>
      <w:r w:rsidR="000F3289" w:rsidRPr="000718BE">
        <w:rPr>
          <w:rFonts w:asciiTheme="minorHAnsi" w:hAnsiTheme="minorHAnsi" w:cs="TimesNewRomanPSMT"/>
          <w:sz w:val="24"/>
          <w:szCs w:val="24"/>
          <w:lang w:eastAsia="cs-CZ"/>
        </w:rPr>
        <w:t>je přípustné pouz</w:t>
      </w:r>
      <w:r w:rsidR="00E71FA2" w:rsidRPr="000718BE">
        <w:rPr>
          <w:rFonts w:asciiTheme="minorHAnsi" w:hAnsiTheme="minorHAnsi" w:cs="TimesNewRomanPSMT"/>
          <w:sz w:val="24"/>
          <w:szCs w:val="24"/>
          <w:lang w:eastAsia="cs-CZ"/>
        </w:rPr>
        <w:t>e z důvodů časových, kdy není k </w:t>
      </w:r>
      <w:r w:rsidR="000F3289" w:rsidRPr="000718BE">
        <w:rPr>
          <w:rFonts w:asciiTheme="minorHAnsi" w:hAnsiTheme="minorHAnsi" w:cs="TimesNewRomanPSMT"/>
          <w:sz w:val="24"/>
          <w:szCs w:val="24"/>
          <w:lang w:eastAsia="cs-CZ"/>
        </w:rPr>
        <w:t>dispozici alternativní spoj, a to pouze v II. vozové</w:t>
      </w:r>
      <w:r w:rsidR="00750A0E" w:rsidRPr="000718BE">
        <w:rPr>
          <w:rFonts w:asciiTheme="minorHAnsi" w:hAnsiTheme="minorHAnsi" w:cs="TimesNewRomanPSMT"/>
          <w:sz w:val="24"/>
          <w:szCs w:val="24"/>
          <w:lang w:eastAsia="cs-CZ"/>
        </w:rPr>
        <w:t xml:space="preserve"> </w:t>
      </w:r>
      <w:r w:rsidR="000F3289" w:rsidRPr="000718BE">
        <w:rPr>
          <w:rFonts w:asciiTheme="minorHAnsi" w:hAnsiTheme="minorHAnsi" w:cs="TimesNewRomanPSMT"/>
          <w:sz w:val="24"/>
          <w:szCs w:val="24"/>
          <w:lang w:eastAsia="cs-CZ"/>
        </w:rPr>
        <w:t>třídě;</w:t>
      </w:r>
    </w:p>
    <w:p w14:paraId="72A751C5" w14:textId="3A34DCC4" w:rsidR="000F3289" w:rsidRPr="000718BE" w:rsidRDefault="00B02ACB" w:rsidP="006A10D1">
      <w:pPr>
        <w:pStyle w:val="Odstavecseseznamem"/>
        <w:numPr>
          <w:ilvl w:val="0"/>
          <w:numId w:val="8"/>
        </w:numPr>
        <w:autoSpaceDE w:val="0"/>
        <w:autoSpaceDN w:val="0"/>
        <w:adjustRightInd w:val="0"/>
        <w:spacing w:after="120" w:line="264" w:lineRule="auto"/>
        <w:ind w:left="426"/>
        <w:jc w:val="both"/>
        <w:rPr>
          <w:rFonts w:asciiTheme="minorHAnsi" w:hAnsiTheme="minorHAnsi" w:cs="TimesNewRomanPSMT"/>
          <w:sz w:val="24"/>
          <w:szCs w:val="24"/>
          <w:lang w:eastAsia="cs-CZ"/>
        </w:rPr>
      </w:pPr>
      <w:r w:rsidRPr="000718BE">
        <w:rPr>
          <w:rFonts w:asciiTheme="minorHAnsi" w:hAnsiTheme="minorHAnsi" w:cs="TimesNewRomanPS-ItalicMT"/>
          <w:i/>
          <w:iCs/>
          <w:sz w:val="24"/>
          <w:szCs w:val="24"/>
          <w:lang w:eastAsia="cs-CZ"/>
        </w:rPr>
        <w:t>l</w:t>
      </w:r>
      <w:r w:rsidR="000F3289" w:rsidRPr="000718BE">
        <w:rPr>
          <w:rFonts w:asciiTheme="minorHAnsi" w:hAnsiTheme="minorHAnsi" w:cs="TimesNewRomanPS-ItalicMT"/>
          <w:i/>
          <w:iCs/>
          <w:sz w:val="24"/>
          <w:szCs w:val="24"/>
          <w:lang w:eastAsia="cs-CZ"/>
        </w:rPr>
        <w:t xml:space="preserve">etenky - </w:t>
      </w:r>
      <w:r w:rsidR="000F3289" w:rsidRPr="000718BE">
        <w:rPr>
          <w:rFonts w:asciiTheme="minorHAnsi" w:hAnsiTheme="minorHAnsi" w:cs="TimesNewRomanPSMT"/>
          <w:sz w:val="24"/>
          <w:szCs w:val="24"/>
          <w:lang w:eastAsia="cs-CZ"/>
        </w:rPr>
        <w:t xml:space="preserve">jsou způsobilým </w:t>
      </w:r>
      <w:r w:rsidR="0011764B">
        <w:rPr>
          <w:rFonts w:asciiTheme="minorHAnsi" w:hAnsiTheme="minorHAnsi" w:cs="TimesNewRomanPSMT"/>
          <w:sz w:val="24"/>
          <w:szCs w:val="24"/>
          <w:lang w:eastAsia="cs-CZ"/>
        </w:rPr>
        <w:t>nákladem</w:t>
      </w:r>
      <w:r w:rsidR="0011764B" w:rsidRPr="000718BE">
        <w:rPr>
          <w:rFonts w:asciiTheme="minorHAnsi" w:hAnsiTheme="minorHAnsi" w:cs="TimesNewRomanPSMT"/>
          <w:sz w:val="24"/>
          <w:szCs w:val="24"/>
          <w:lang w:eastAsia="cs-CZ"/>
        </w:rPr>
        <w:t xml:space="preserve"> </w:t>
      </w:r>
      <w:r w:rsidR="000F3289" w:rsidRPr="000718BE">
        <w:rPr>
          <w:rFonts w:asciiTheme="minorHAnsi" w:hAnsiTheme="minorHAnsi" w:cs="TimesNewRomanPSMT"/>
          <w:sz w:val="24"/>
          <w:szCs w:val="24"/>
          <w:lang w:eastAsia="cs-CZ"/>
        </w:rPr>
        <w:t xml:space="preserve">při vzdálenosti </w:t>
      </w:r>
      <w:r w:rsidR="000F3289" w:rsidRPr="000718BE">
        <w:rPr>
          <w:rFonts w:asciiTheme="minorHAnsi" w:hAnsiTheme="minorHAnsi" w:cs="TimesNewRomanPS-BoldMT"/>
          <w:b/>
          <w:bCs/>
          <w:sz w:val="24"/>
          <w:szCs w:val="24"/>
          <w:lang w:eastAsia="cs-CZ"/>
        </w:rPr>
        <w:t>nad 200 km</w:t>
      </w:r>
      <w:r w:rsidR="000F3289" w:rsidRPr="000718BE">
        <w:rPr>
          <w:rFonts w:asciiTheme="minorHAnsi" w:hAnsiTheme="minorHAnsi" w:cs="TimesNewRomanPS-ItalicMT"/>
          <w:i/>
          <w:iCs/>
          <w:sz w:val="24"/>
          <w:szCs w:val="24"/>
          <w:lang w:eastAsia="cs-CZ"/>
        </w:rPr>
        <w:t xml:space="preserve">, </w:t>
      </w:r>
      <w:r w:rsidR="000F3289" w:rsidRPr="000718BE">
        <w:rPr>
          <w:rFonts w:asciiTheme="minorHAnsi" w:hAnsiTheme="minorHAnsi" w:cs="TimesNewRomanPSMT"/>
          <w:sz w:val="24"/>
          <w:szCs w:val="24"/>
          <w:lang w:eastAsia="cs-CZ"/>
        </w:rPr>
        <w:t xml:space="preserve">způsobilým </w:t>
      </w:r>
      <w:r w:rsidR="0011764B">
        <w:rPr>
          <w:rFonts w:asciiTheme="minorHAnsi" w:hAnsiTheme="minorHAnsi" w:cs="TimesNewRomanPSMT"/>
          <w:sz w:val="24"/>
          <w:szCs w:val="24"/>
          <w:lang w:eastAsia="cs-CZ"/>
        </w:rPr>
        <w:t>nákladem</w:t>
      </w:r>
      <w:r w:rsidR="0011764B" w:rsidRPr="000718BE">
        <w:rPr>
          <w:rFonts w:asciiTheme="minorHAnsi" w:hAnsiTheme="minorHAnsi" w:cs="TimesNewRomanPSMT"/>
          <w:sz w:val="24"/>
          <w:szCs w:val="24"/>
          <w:lang w:eastAsia="cs-CZ"/>
        </w:rPr>
        <w:t xml:space="preserve"> </w:t>
      </w:r>
      <w:r w:rsidR="000F3289" w:rsidRPr="000718BE">
        <w:rPr>
          <w:rFonts w:asciiTheme="minorHAnsi" w:hAnsiTheme="minorHAnsi" w:cs="TimesNewRomanPSMT"/>
          <w:sz w:val="24"/>
          <w:szCs w:val="24"/>
          <w:lang w:eastAsia="cs-CZ"/>
        </w:rPr>
        <w:t>při použití</w:t>
      </w:r>
      <w:r w:rsidR="00750A0E" w:rsidRPr="000718BE">
        <w:rPr>
          <w:rFonts w:asciiTheme="minorHAnsi" w:hAnsiTheme="minorHAnsi" w:cs="TimesNewRomanPSMT"/>
          <w:sz w:val="24"/>
          <w:szCs w:val="24"/>
          <w:lang w:eastAsia="cs-CZ"/>
        </w:rPr>
        <w:t xml:space="preserve"> </w:t>
      </w:r>
      <w:r w:rsidR="000F3289" w:rsidRPr="000718BE">
        <w:rPr>
          <w:rFonts w:asciiTheme="minorHAnsi" w:hAnsiTheme="minorHAnsi" w:cs="TimesNewRomanPSMT"/>
          <w:sz w:val="24"/>
          <w:szCs w:val="24"/>
          <w:lang w:eastAsia="cs-CZ"/>
        </w:rPr>
        <w:t>letadla je letenka v ekonomické třídě a přímo související poplatky (např. letištní) při letu na</w:t>
      </w:r>
      <w:r w:rsidR="00750A0E" w:rsidRPr="000718BE">
        <w:rPr>
          <w:rFonts w:asciiTheme="minorHAnsi" w:hAnsiTheme="minorHAnsi" w:cs="TimesNewRomanPSMT"/>
          <w:sz w:val="24"/>
          <w:szCs w:val="24"/>
          <w:lang w:eastAsia="cs-CZ"/>
        </w:rPr>
        <w:t xml:space="preserve"> </w:t>
      </w:r>
      <w:r w:rsidR="000F3289" w:rsidRPr="000718BE">
        <w:rPr>
          <w:rFonts w:asciiTheme="minorHAnsi" w:hAnsiTheme="minorHAnsi" w:cs="TimesNewRomanPSMT"/>
          <w:sz w:val="24"/>
          <w:szCs w:val="24"/>
          <w:lang w:eastAsia="cs-CZ"/>
        </w:rPr>
        <w:t>vzdálenost větší než 500 km. Pokud jde o kratší vzdálenost než 500 km (ale větší než 200 km), je</w:t>
      </w:r>
      <w:r w:rsidR="00750A0E" w:rsidRPr="000718BE">
        <w:rPr>
          <w:rFonts w:asciiTheme="minorHAnsi" w:hAnsiTheme="minorHAnsi" w:cs="TimesNewRomanPSMT"/>
          <w:sz w:val="24"/>
          <w:szCs w:val="24"/>
          <w:lang w:eastAsia="cs-CZ"/>
        </w:rPr>
        <w:t xml:space="preserve"> </w:t>
      </w:r>
      <w:r w:rsidR="000F3289" w:rsidRPr="000718BE">
        <w:rPr>
          <w:rFonts w:asciiTheme="minorHAnsi" w:hAnsiTheme="minorHAnsi" w:cs="TimesNewRomanPSMT"/>
          <w:sz w:val="24"/>
          <w:szCs w:val="24"/>
          <w:lang w:eastAsia="cs-CZ"/>
        </w:rPr>
        <w:t xml:space="preserve">třeba doložit, že </w:t>
      </w:r>
      <w:r w:rsidR="0011764B">
        <w:rPr>
          <w:rFonts w:asciiTheme="minorHAnsi" w:hAnsiTheme="minorHAnsi" w:cs="TimesNewRomanPSMT"/>
          <w:sz w:val="24"/>
          <w:szCs w:val="24"/>
          <w:lang w:eastAsia="cs-CZ"/>
        </w:rPr>
        <w:t>náklady</w:t>
      </w:r>
      <w:r w:rsidR="0011764B" w:rsidRPr="000718BE">
        <w:rPr>
          <w:rFonts w:asciiTheme="minorHAnsi" w:hAnsiTheme="minorHAnsi" w:cs="TimesNewRomanPSMT"/>
          <w:sz w:val="24"/>
          <w:szCs w:val="24"/>
          <w:lang w:eastAsia="cs-CZ"/>
        </w:rPr>
        <w:t xml:space="preserve"> </w:t>
      </w:r>
      <w:r w:rsidR="0011764B">
        <w:rPr>
          <w:rFonts w:asciiTheme="minorHAnsi" w:hAnsiTheme="minorHAnsi" w:cs="TimesNewRomanPSMT"/>
          <w:sz w:val="24"/>
          <w:szCs w:val="24"/>
          <w:lang w:eastAsia="cs-CZ"/>
        </w:rPr>
        <w:t>n</w:t>
      </w:r>
      <w:r w:rsidR="000F3289" w:rsidRPr="000718BE">
        <w:rPr>
          <w:rFonts w:asciiTheme="minorHAnsi" w:hAnsiTheme="minorHAnsi" w:cs="TimesNewRomanPSMT"/>
          <w:sz w:val="24"/>
          <w:szCs w:val="24"/>
          <w:lang w:eastAsia="cs-CZ"/>
        </w:rPr>
        <w:t xml:space="preserve">a letenku jsou výhodnější, než </w:t>
      </w:r>
      <w:r w:rsidR="0011764B">
        <w:rPr>
          <w:rFonts w:asciiTheme="minorHAnsi" w:hAnsiTheme="minorHAnsi" w:cs="TimesNewRomanPSMT"/>
          <w:sz w:val="24"/>
          <w:szCs w:val="24"/>
          <w:lang w:eastAsia="cs-CZ"/>
        </w:rPr>
        <w:t>náklady</w:t>
      </w:r>
      <w:r w:rsidR="0011764B" w:rsidRPr="000718BE">
        <w:rPr>
          <w:rFonts w:asciiTheme="minorHAnsi" w:hAnsiTheme="minorHAnsi" w:cs="TimesNewRomanPSMT"/>
          <w:sz w:val="24"/>
          <w:szCs w:val="24"/>
          <w:lang w:eastAsia="cs-CZ"/>
        </w:rPr>
        <w:t xml:space="preserve"> </w:t>
      </w:r>
      <w:r w:rsidR="000F3289" w:rsidRPr="000718BE">
        <w:rPr>
          <w:rFonts w:asciiTheme="minorHAnsi" w:hAnsiTheme="minorHAnsi" w:cs="TimesNewRomanPSMT"/>
          <w:sz w:val="24"/>
          <w:szCs w:val="24"/>
          <w:lang w:eastAsia="cs-CZ"/>
        </w:rPr>
        <w:t>odpovídající ceně jízdenky v I. třídě</w:t>
      </w:r>
      <w:r w:rsidR="00750A0E" w:rsidRPr="000718BE">
        <w:rPr>
          <w:rFonts w:asciiTheme="minorHAnsi" w:hAnsiTheme="minorHAnsi" w:cs="TimesNewRomanPSMT"/>
          <w:sz w:val="24"/>
          <w:szCs w:val="24"/>
          <w:lang w:eastAsia="cs-CZ"/>
        </w:rPr>
        <w:t xml:space="preserve"> </w:t>
      </w:r>
      <w:r w:rsidR="000F3289" w:rsidRPr="000718BE">
        <w:rPr>
          <w:rFonts w:asciiTheme="minorHAnsi" w:hAnsiTheme="minorHAnsi" w:cs="TimesNewRomanPSMT"/>
          <w:sz w:val="24"/>
          <w:szCs w:val="24"/>
          <w:lang w:eastAsia="cs-CZ"/>
        </w:rPr>
        <w:t>vlaku vyšší kvality (</w:t>
      </w:r>
      <w:proofErr w:type="spellStart"/>
      <w:r w:rsidR="000F3289" w:rsidRPr="000718BE">
        <w:rPr>
          <w:rFonts w:asciiTheme="minorHAnsi" w:hAnsiTheme="minorHAnsi" w:cs="TimesNewRomanPSMT"/>
          <w:sz w:val="24"/>
          <w:szCs w:val="24"/>
          <w:lang w:eastAsia="cs-CZ"/>
        </w:rPr>
        <w:t>SuperCity</w:t>
      </w:r>
      <w:proofErr w:type="spellEnd"/>
      <w:r w:rsidR="000F3289" w:rsidRPr="000718BE">
        <w:rPr>
          <w:rFonts w:asciiTheme="minorHAnsi" w:hAnsiTheme="minorHAnsi" w:cs="TimesNewRomanPSMT"/>
          <w:sz w:val="24"/>
          <w:szCs w:val="24"/>
          <w:lang w:eastAsia="cs-CZ"/>
        </w:rPr>
        <w:t xml:space="preserve">, </w:t>
      </w:r>
      <w:proofErr w:type="spellStart"/>
      <w:r w:rsidR="000F3289" w:rsidRPr="000718BE">
        <w:rPr>
          <w:rFonts w:asciiTheme="minorHAnsi" w:hAnsiTheme="minorHAnsi" w:cs="TimesNewRomanPSMT"/>
          <w:sz w:val="24"/>
          <w:szCs w:val="24"/>
          <w:lang w:eastAsia="cs-CZ"/>
        </w:rPr>
        <w:t>EuroCity</w:t>
      </w:r>
      <w:proofErr w:type="spellEnd"/>
      <w:r w:rsidR="000F3289" w:rsidRPr="000718BE">
        <w:rPr>
          <w:rFonts w:asciiTheme="minorHAnsi" w:hAnsiTheme="minorHAnsi" w:cs="TimesNewRomanPSMT"/>
          <w:sz w:val="24"/>
          <w:szCs w:val="24"/>
          <w:lang w:eastAsia="cs-CZ"/>
        </w:rPr>
        <w:t xml:space="preserve">, </w:t>
      </w:r>
      <w:proofErr w:type="spellStart"/>
      <w:r w:rsidR="000F3289" w:rsidRPr="000718BE">
        <w:rPr>
          <w:rFonts w:asciiTheme="minorHAnsi" w:hAnsiTheme="minorHAnsi" w:cs="TimesNewRomanPSMT"/>
          <w:sz w:val="24"/>
          <w:szCs w:val="24"/>
          <w:lang w:eastAsia="cs-CZ"/>
        </w:rPr>
        <w:t>InterCity</w:t>
      </w:r>
      <w:proofErr w:type="spellEnd"/>
      <w:r w:rsidR="000F3289" w:rsidRPr="000718BE">
        <w:rPr>
          <w:rFonts w:asciiTheme="minorHAnsi" w:hAnsiTheme="minorHAnsi" w:cs="TimesNewRomanPSMT"/>
          <w:sz w:val="24"/>
          <w:szCs w:val="24"/>
          <w:lang w:eastAsia="cs-CZ"/>
        </w:rPr>
        <w:t>, apod.);</w:t>
      </w:r>
    </w:p>
    <w:p w14:paraId="17F8DE64" w14:textId="77777777" w:rsidR="000F3289" w:rsidRPr="000718BE" w:rsidRDefault="000F3289" w:rsidP="006A10D1">
      <w:pPr>
        <w:pStyle w:val="Odstavecseseznamem"/>
        <w:numPr>
          <w:ilvl w:val="0"/>
          <w:numId w:val="8"/>
        </w:numPr>
        <w:autoSpaceDE w:val="0"/>
        <w:autoSpaceDN w:val="0"/>
        <w:adjustRightInd w:val="0"/>
        <w:spacing w:after="120" w:line="264" w:lineRule="auto"/>
        <w:ind w:left="426"/>
        <w:jc w:val="both"/>
        <w:rPr>
          <w:rFonts w:asciiTheme="minorHAnsi" w:hAnsiTheme="minorHAnsi" w:cs="TimesNewRomanPSMT"/>
          <w:sz w:val="24"/>
          <w:szCs w:val="24"/>
          <w:lang w:eastAsia="cs-CZ"/>
        </w:rPr>
      </w:pPr>
      <w:r w:rsidRPr="000718BE">
        <w:rPr>
          <w:rFonts w:asciiTheme="minorHAnsi" w:hAnsiTheme="minorHAnsi" w:cs="TimesNewRomanPS-ItalicMT"/>
          <w:i/>
          <w:iCs/>
          <w:sz w:val="24"/>
          <w:szCs w:val="24"/>
          <w:lang w:eastAsia="cs-CZ"/>
        </w:rPr>
        <w:t xml:space="preserve">použití taxi - </w:t>
      </w:r>
      <w:r w:rsidRPr="000718BE">
        <w:rPr>
          <w:rFonts w:asciiTheme="minorHAnsi" w:hAnsiTheme="minorHAnsi" w:cs="TimesNewRomanPSMT"/>
          <w:sz w:val="24"/>
          <w:szCs w:val="24"/>
          <w:lang w:eastAsia="cs-CZ"/>
        </w:rPr>
        <w:t>taxislužby lze použít jen ve zcela výjimečných a odůvodněných případech, kdy nelze</w:t>
      </w:r>
      <w:r w:rsidR="00750A0E"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přepravu zajistit služebním vozidlem, vlastním vozidlem zaměstnance ani veřejným hromadným</w:t>
      </w:r>
      <w:r w:rsidR="00750A0E"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dopravním prostředkem;</w:t>
      </w:r>
    </w:p>
    <w:p w14:paraId="4178647D" w14:textId="19062352" w:rsidR="000F3289" w:rsidRPr="000718BE" w:rsidRDefault="000F3289" w:rsidP="006A10D1">
      <w:pPr>
        <w:pStyle w:val="Odstavecseseznamem"/>
        <w:numPr>
          <w:ilvl w:val="0"/>
          <w:numId w:val="8"/>
        </w:numPr>
        <w:autoSpaceDE w:val="0"/>
        <w:autoSpaceDN w:val="0"/>
        <w:adjustRightInd w:val="0"/>
        <w:spacing w:after="120" w:line="264" w:lineRule="auto"/>
        <w:ind w:left="426"/>
        <w:jc w:val="both"/>
        <w:rPr>
          <w:rFonts w:asciiTheme="minorHAnsi" w:hAnsiTheme="minorHAnsi" w:cs="TimesNewRomanPSMT"/>
          <w:sz w:val="24"/>
          <w:szCs w:val="24"/>
          <w:lang w:eastAsia="cs-CZ"/>
        </w:rPr>
      </w:pPr>
      <w:r w:rsidRPr="000718BE">
        <w:rPr>
          <w:rFonts w:asciiTheme="minorHAnsi" w:hAnsiTheme="minorHAnsi" w:cs="TimesNewRomanPS-ItalicMT"/>
          <w:i/>
          <w:iCs/>
          <w:sz w:val="24"/>
          <w:szCs w:val="24"/>
          <w:lang w:eastAsia="cs-CZ"/>
        </w:rPr>
        <w:t xml:space="preserve">jízdenky místní hromadné dopravy, </w:t>
      </w:r>
      <w:r w:rsidR="0011764B">
        <w:rPr>
          <w:rFonts w:asciiTheme="minorHAnsi" w:hAnsiTheme="minorHAnsi" w:cs="TimesNewRomanPS-ItalicMT"/>
          <w:i/>
          <w:iCs/>
          <w:sz w:val="24"/>
          <w:szCs w:val="24"/>
          <w:lang w:eastAsia="cs-CZ"/>
        </w:rPr>
        <w:t>náklady</w:t>
      </w:r>
      <w:r w:rsidR="0011764B" w:rsidRPr="000718BE">
        <w:rPr>
          <w:rFonts w:asciiTheme="minorHAnsi" w:hAnsiTheme="minorHAnsi" w:cs="TimesNewRomanPS-ItalicMT"/>
          <w:i/>
          <w:iCs/>
          <w:sz w:val="24"/>
          <w:szCs w:val="24"/>
          <w:lang w:eastAsia="cs-CZ"/>
        </w:rPr>
        <w:t xml:space="preserve"> </w:t>
      </w:r>
      <w:r w:rsidRPr="000718BE">
        <w:rPr>
          <w:rFonts w:asciiTheme="minorHAnsi" w:hAnsiTheme="minorHAnsi" w:cs="TimesNewRomanPS-ItalicMT"/>
          <w:i/>
          <w:iCs/>
          <w:sz w:val="24"/>
          <w:szCs w:val="24"/>
          <w:lang w:eastAsia="cs-CZ"/>
        </w:rPr>
        <w:t xml:space="preserve">související s použitím soukromého vozidla </w:t>
      </w:r>
      <w:r w:rsidRPr="000718BE">
        <w:rPr>
          <w:rFonts w:asciiTheme="minorHAnsi" w:hAnsiTheme="minorHAnsi" w:cs="TimesNewRomanPSMT"/>
          <w:sz w:val="24"/>
          <w:szCs w:val="24"/>
          <w:lang w:eastAsia="cs-CZ"/>
        </w:rPr>
        <w:t>(náhrada</w:t>
      </w:r>
      <w:r w:rsidR="00750A0E"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 xml:space="preserve">vyjadřující odhad míry opotřebení vozidla a náhrada za spotřebované pohonné hmoty) </w:t>
      </w:r>
      <w:r w:rsidRPr="000718BE">
        <w:rPr>
          <w:rFonts w:asciiTheme="minorHAnsi" w:hAnsiTheme="minorHAnsi" w:cs="TimesNewRomanPS-ItalicMT"/>
          <w:i/>
          <w:iCs/>
          <w:sz w:val="24"/>
          <w:szCs w:val="24"/>
          <w:lang w:eastAsia="cs-CZ"/>
        </w:rPr>
        <w:t>či služebního</w:t>
      </w:r>
      <w:r w:rsidR="00750A0E" w:rsidRPr="000718BE">
        <w:rPr>
          <w:rFonts w:asciiTheme="minorHAnsi" w:hAnsiTheme="minorHAnsi" w:cs="TimesNewRomanPSMT"/>
          <w:sz w:val="24"/>
          <w:szCs w:val="24"/>
          <w:lang w:eastAsia="cs-CZ"/>
        </w:rPr>
        <w:t xml:space="preserve"> </w:t>
      </w:r>
      <w:r w:rsidRPr="000718BE">
        <w:rPr>
          <w:rFonts w:asciiTheme="minorHAnsi" w:hAnsiTheme="minorHAnsi" w:cs="TimesNewRomanPS-ItalicMT"/>
          <w:i/>
          <w:iCs/>
          <w:sz w:val="24"/>
          <w:szCs w:val="24"/>
          <w:lang w:eastAsia="cs-CZ"/>
        </w:rPr>
        <w:t xml:space="preserve">vozidla </w:t>
      </w:r>
      <w:r w:rsidRPr="000718BE">
        <w:rPr>
          <w:rFonts w:asciiTheme="minorHAnsi" w:hAnsiTheme="minorHAnsi" w:cs="TimesNewRomanPSMT"/>
          <w:sz w:val="24"/>
          <w:szCs w:val="24"/>
          <w:lang w:eastAsia="cs-CZ"/>
        </w:rPr>
        <w:t>(náhrada za spotřebované pohonné hmoty) - výše a nárok na tyto náhrady jsou limitovány</w:t>
      </w:r>
      <w:r w:rsidR="00750A0E" w:rsidRPr="000718BE">
        <w:rPr>
          <w:rFonts w:asciiTheme="minorHAnsi" w:hAnsiTheme="minorHAnsi" w:cs="TimesNewRomanPSMT"/>
          <w:sz w:val="24"/>
          <w:szCs w:val="24"/>
          <w:lang w:eastAsia="cs-CZ"/>
        </w:rPr>
        <w:t xml:space="preserve"> </w:t>
      </w:r>
      <w:r w:rsidR="001145A3" w:rsidRPr="000718BE">
        <w:rPr>
          <w:rFonts w:asciiTheme="minorHAnsi" w:hAnsiTheme="minorHAnsi" w:cs="TimesNewRomanPSMT"/>
          <w:sz w:val="24"/>
          <w:szCs w:val="24"/>
          <w:lang w:eastAsia="cs-CZ"/>
        </w:rPr>
        <w:t>zákonem</w:t>
      </w:r>
      <w:r w:rsidRPr="000718BE">
        <w:rPr>
          <w:rFonts w:asciiTheme="minorHAnsi" w:hAnsiTheme="minorHAnsi" w:cs="TimesNewRomanPSMT"/>
          <w:sz w:val="24"/>
          <w:szCs w:val="24"/>
          <w:lang w:eastAsia="cs-CZ"/>
        </w:rPr>
        <w:t xml:space="preserve"> č. 262/2006 Sb.</w:t>
      </w:r>
      <w:r w:rsidR="001145A3" w:rsidRPr="000718BE">
        <w:rPr>
          <w:rFonts w:asciiTheme="minorHAnsi" w:hAnsiTheme="minorHAnsi" w:cs="TimesNewRomanPSMT"/>
          <w:sz w:val="24"/>
          <w:szCs w:val="24"/>
          <w:lang w:eastAsia="cs-CZ"/>
        </w:rPr>
        <w:t>, zákoník práce</w:t>
      </w:r>
      <w:r w:rsidR="00085E1C" w:rsidRPr="000718BE">
        <w:rPr>
          <w:rFonts w:asciiTheme="minorHAnsi" w:hAnsiTheme="minorHAnsi" w:cs="TimesNewRomanPSMT"/>
          <w:sz w:val="24"/>
          <w:szCs w:val="24"/>
          <w:lang w:eastAsia="cs-CZ"/>
        </w:rPr>
        <w:t>, v</w:t>
      </w:r>
      <w:r w:rsidR="00573D12" w:rsidRPr="000718BE">
        <w:rPr>
          <w:rFonts w:asciiTheme="minorHAnsi" w:hAnsiTheme="minorHAnsi" w:cs="TimesNewRomanPSMT"/>
          <w:sz w:val="24"/>
          <w:szCs w:val="24"/>
          <w:lang w:eastAsia="cs-CZ"/>
        </w:rPr>
        <w:t>e znění pozdějších předpisů</w:t>
      </w:r>
      <w:r w:rsidRPr="000718BE">
        <w:rPr>
          <w:rFonts w:asciiTheme="minorHAnsi" w:hAnsiTheme="minorHAnsi" w:cs="TimesNewRomanPSMT"/>
          <w:sz w:val="24"/>
          <w:szCs w:val="24"/>
          <w:lang w:eastAsia="cs-CZ"/>
        </w:rPr>
        <w:t xml:space="preserve"> a vyhláškami MPSV, které stanoví výši cestovních náhrad pro</w:t>
      </w:r>
      <w:r w:rsidR="00750A0E"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daný rok.</w:t>
      </w:r>
    </w:p>
    <w:p w14:paraId="42B3F829" w14:textId="1DACA045" w:rsidR="000D0793" w:rsidRPr="000718BE" w:rsidRDefault="000D0793" w:rsidP="000D0793">
      <w:pPr>
        <w:autoSpaceDE w:val="0"/>
        <w:autoSpaceDN w:val="0"/>
        <w:adjustRightInd w:val="0"/>
        <w:spacing w:after="120" w:line="264" w:lineRule="auto"/>
        <w:ind w:left="66"/>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 xml:space="preserve">V případě, že zaměstnanec použije se souhlasem zaměstnavatele (tedy na vlastní žádost) místo určeného hromadného dopravního prostředku dálkové přepravy vlastní silniční motorové vozidlo, má zaměstnanec nárok pouze na náhradu jízdních </w:t>
      </w:r>
      <w:r w:rsidR="0011764B">
        <w:rPr>
          <w:rFonts w:asciiTheme="minorHAnsi" w:hAnsiTheme="minorHAnsi" w:cs="TimesNewRomanPSMT"/>
          <w:sz w:val="24"/>
          <w:szCs w:val="24"/>
          <w:lang w:eastAsia="cs-CZ"/>
        </w:rPr>
        <w:t>nákladů</w:t>
      </w:r>
      <w:r w:rsidR="0011764B"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 xml:space="preserve">ve výši odpovídající ceně jízdného za určený hromadný dopravní prostředek. V případě, že zaměstnanec použije vlastní silniční motorové vozidlo na žádost zaměstnavatele, přísluší zaměstnanci amortizační úhrada a náhrada </w:t>
      </w:r>
      <w:r w:rsidR="00410D59">
        <w:rPr>
          <w:rFonts w:asciiTheme="minorHAnsi" w:hAnsiTheme="minorHAnsi" w:cs="TimesNewRomanPSMT"/>
          <w:sz w:val="24"/>
          <w:szCs w:val="24"/>
          <w:lang w:eastAsia="cs-CZ"/>
        </w:rPr>
        <w:t>nákladů n</w:t>
      </w:r>
      <w:r w:rsidRPr="000718BE">
        <w:rPr>
          <w:rFonts w:asciiTheme="minorHAnsi" w:hAnsiTheme="minorHAnsi" w:cs="TimesNewRomanPSMT"/>
          <w:sz w:val="24"/>
          <w:szCs w:val="24"/>
          <w:lang w:eastAsia="cs-CZ"/>
        </w:rPr>
        <w:t>a spotřebovanou pohonnou hmotu.</w:t>
      </w:r>
    </w:p>
    <w:p w14:paraId="0D441430" w14:textId="028D3137" w:rsidR="00750A0E" w:rsidRPr="000718BE" w:rsidRDefault="000F3289" w:rsidP="00314D43">
      <w:pPr>
        <w:autoSpaceDE w:val="0"/>
        <w:autoSpaceDN w:val="0"/>
        <w:adjustRightInd w:val="0"/>
        <w:spacing w:after="0" w:line="264" w:lineRule="auto"/>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 xml:space="preserve">Jízdní </w:t>
      </w:r>
      <w:r w:rsidR="00410D59">
        <w:rPr>
          <w:rFonts w:asciiTheme="minorHAnsi" w:hAnsiTheme="minorHAnsi" w:cs="TimesNewRomanPSMT"/>
          <w:sz w:val="24"/>
          <w:szCs w:val="24"/>
          <w:lang w:eastAsia="cs-CZ"/>
        </w:rPr>
        <w:t>náklady</w:t>
      </w:r>
      <w:r w:rsidR="00410D59"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jsou hrazeny v prokázané výši, a to při respektování hospodárnosti.</w:t>
      </w:r>
    </w:p>
    <w:p w14:paraId="07C7405F" w14:textId="77777777" w:rsidR="00314D43" w:rsidRPr="000718BE" w:rsidRDefault="00314D43" w:rsidP="00314D43">
      <w:pPr>
        <w:autoSpaceDE w:val="0"/>
        <w:autoSpaceDN w:val="0"/>
        <w:adjustRightInd w:val="0"/>
        <w:spacing w:after="0" w:line="264" w:lineRule="auto"/>
        <w:rPr>
          <w:rFonts w:asciiTheme="minorHAnsi" w:hAnsiTheme="minorHAnsi" w:cs="TimesNewRomanPSMT"/>
          <w:sz w:val="24"/>
          <w:szCs w:val="24"/>
          <w:lang w:eastAsia="cs-CZ"/>
        </w:rPr>
      </w:pPr>
    </w:p>
    <w:p w14:paraId="01FD2234" w14:textId="77777777" w:rsidR="000F3289" w:rsidRPr="000718BE" w:rsidRDefault="000F3289" w:rsidP="00957CB3">
      <w:pPr>
        <w:autoSpaceDE w:val="0"/>
        <w:autoSpaceDN w:val="0"/>
        <w:adjustRightInd w:val="0"/>
        <w:spacing w:after="120" w:line="264" w:lineRule="auto"/>
        <w:rPr>
          <w:rFonts w:asciiTheme="minorHAnsi" w:hAnsiTheme="minorHAnsi" w:cs="TimesNewRomanPS-BoldMT"/>
          <w:b/>
          <w:bCs/>
          <w:i/>
          <w:sz w:val="24"/>
          <w:szCs w:val="24"/>
          <w:lang w:eastAsia="cs-CZ"/>
        </w:rPr>
      </w:pPr>
      <w:r w:rsidRPr="000718BE">
        <w:rPr>
          <w:rFonts w:asciiTheme="minorHAnsi" w:hAnsiTheme="minorHAnsi" w:cs="TimesNewRomanPS-BoldMT"/>
          <w:b/>
          <w:bCs/>
          <w:i/>
          <w:sz w:val="24"/>
          <w:szCs w:val="24"/>
          <w:lang w:eastAsia="cs-CZ"/>
        </w:rPr>
        <w:t>B) stravné a kapesné</w:t>
      </w:r>
    </w:p>
    <w:p w14:paraId="6715E660" w14:textId="7DA5BCA8" w:rsidR="000F3289" w:rsidRPr="000718BE" w:rsidRDefault="0011764B" w:rsidP="00314D43">
      <w:pPr>
        <w:autoSpaceDE w:val="0"/>
        <w:autoSpaceDN w:val="0"/>
        <w:adjustRightInd w:val="0"/>
        <w:spacing w:after="120" w:line="264" w:lineRule="auto"/>
        <w:jc w:val="both"/>
        <w:rPr>
          <w:rFonts w:asciiTheme="minorHAnsi" w:hAnsiTheme="minorHAnsi" w:cs="TimesNewRomanPSMT"/>
          <w:sz w:val="24"/>
          <w:szCs w:val="24"/>
          <w:lang w:eastAsia="cs-CZ"/>
        </w:rPr>
      </w:pPr>
      <w:r>
        <w:rPr>
          <w:rFonts w:asciiTheme="minorHAnsi" w:hAnsiTheme="minorHAnsi" w:cs="TimesNewRomanPSMT"/>
          <w:sz w:val="24"/>
          <w:szCs w:val="24"/>
          <w:lang w:eastAsia="cs-CZ"/>
        </w:rPr>
        <w:t>Náklady n</w:t>
      </w:r>
      <w:r w:rsidR="000F3289" w:rsidRPr="000718BE">
        <w:rPr>
          <w:rFonts w:asciiTheme="minorHAnsi" w:hAnsiTheme="minorHAnsi" w:cs="TimesNewRomanPSMT"/>
          <w:sz w:val="24"/>
          <w:szCs w:val="24"/>
          <w:lang w:eastAsia="cs-CZ"/>
        </w:rPr>
        <w:t>a stravné jsou poskytovány v případě, že jídlo není zahrnuto v ceně ubytování či poskytnuto</w:t>
      </w:r>
      <w:r w:rsidR="00750A0E" w:rsidRPr="000718BE">
        <w:rPr>
          <w:rFonts w:asciiTheme="minorHAnsi" w:hAnsiTheme="minorHAnsi" w:cs="TimesNewRomanPSMT"/>
          <w:sz w:val="24"/>
          <w:szCs w:val="24"/>
          <w:lang w:eastAsia="cs-CZ"/>
        </w:rPr>
        <w:t xml:space="preserve"> </w:t>
      </w:r>
      <w:r w:rsidR="000F3289" w:rsidRPr="000718BE">
        <w:rPr>
          <w:rFonts w:asciiTheme="minorHAnsi" w:hAnsiTheme="minorHAnsi" w:cs="TimesNewRomanPSMT"/>
          <w:sz w:val="24"/>
          <w:szCs w:val="24"/>
          <w:lang w:eastAsia="cs-CZ"/>
        </w:rPr>
        <w:t>v rámci programu navštívené akce. V opačném případě je částka stravného přiměřeně snížena.</w:t>
      </w:r>
    </w:p>
    <w:p w14:paraId="4E33E7A3" w14:textId="5A436348" w:rsidR="00750A0E" w:rsidRPr="000718BE" w:rsidRDefault="000F3289" w:rsidP="00314D43">
      <w:pPr>
        <w:autoSpaceDE w:val="0"/>
        <w:autoSpaceDN w:val="0"/>
        <w:adjustRightInd w:val="0"/>
        <w:spacing w:after="0" w:line="264" w:lineRule="auto"/>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lastRenderedPageBreak/>
        <w:t xml:space="preserve">Způsobilým </w:t>
      </w:r>
      <w:r w:rsidR="0011764B">
        <w:rPr>
          <w:rFonts w:asciiTheme="minorHAnsi" w:hAnsiTheme="minorHAnsi" w:cs="TimesNewRomanPSMT"/>
          <w:sz w:val="24"/>
          <w:szCs w:val="24"/>
          <w:lang w:eastAsia="cs-CZ"/>
        </w:rPr>
        <w:t>nákladem</w:t>
      </w:r>
      <w:r w:rsidR="0011764B"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může být i kapesné, které může příjemce prostředků poskytnout zaměstnancům při</w:t>
      </w:r>
      <w:r w:rsidR="00750A0E"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zahraniční pracovní cestě v cizí měně do výše 40 % stravného (výše a</w:t>
      </w:r>
      <w:r w:rsidR="001C0DFF" w:rsidRPr="000718BE">
        <w:rPr>
          <w:rFonts w:asciiTheme="minorHAnsi" w:hAnsiTheme="minorHAnsi" w:cs="TimesNewRomanPSMT"/>
          <w:sz w:val="24"/>
          <w:szCs w:val="24"/>
          <w:lang w:eastAsia="cs-CZ"/>
        </w:rPr>
        <w:t> </w:t>
      </w:r>
      <w:r w:rsidRPr="000718BE">
        <w:rPr>
          <w:rFonts w:asciiTheme="minorHAnsi" w:hAnsiTheme="minorHAnsi" w:cs="TimesNewRomanPSMT"/>
          <w:sz w:val="24"/>
          <w:szCs w:val="24"/>
          <w:lang w:eastAsia="cs-CZ"/>
        </w:rPr>
        <w:t>nárok na kapesné je limitována</w:t>
      </w:r>
      <w:r w:rsidR="00750A0E" w:rsidRPr="000718BE">
        <w:rPr>
          <w:rFonts w:asciiTheme="minorHAnsi" w:hAnsiTheme="minorHAnsi" w:cs="TimesNewRomanPSMT"/>
          <w:sz w:val="24"/>
          <w:szCs w:val="24"/>
          <w:lang w:eastAsia="cs-CZ"/>
        </w:rPr>
        <w:t xml:space="preserve"> </w:t>
      </w:r>
      <w:r w:rsidR="00966A2C" w:rsidRPr="000718BE">
        <w:rPr>
          <w:rFonts w:asciiTheme="minorHAnsi" w:hAnsiTheme="minorHAnsi" w:cs="TimesNewRomanPSMT"/>
          <w:sz w:val="24"/>
          <w:szCs w:val="24"/>
          <w:lang w:eastAsia="cs-CZ"/>
        </w:rPr>
        <w:t>zákonem č. 262/2006 Sb.,</w:t>
      </w:r>
      <w:r w:rsidR="00DC537C" w:rsidRPr="000718BE">
        <w:rPr>
          <w:rFonts w:asciiTheme="minorHAnsi" w:hAnsiTheme="minorHAnsi" w:cs="TimesNewRomanPSMT"/>
          <w:sz w:val="24"/>
          <w:szCs w:val="24"/>
          <w:lang w:eastAsia="cs-CZ"/>
        </w:rPr>
        <w:t xml:space="preserve"> z</w:t>
      </w:r>
      <w:r w:rsidR="00966A2C" w:rsidRPr="000718BE">
        <w:rPr>
          <w:rFonts w:asciiTheme="minorHAnsi" w:hAnsiTheme="minorHAnsi" w:cs="TimesNewRomanPSMT"/>
          <w:sz w:val="24"/>
          <w:szCs w:val="24"/>
          <w:lang w:eastAsia="cs-CZ"/>
        </w:rPr>
        <w:t xml:space="preserve">ákoník </w:t>
      </w:r>
      <w:r w:rsidRPr="000718BE">
        <w:rPr>
          <w:rFonts w:asciiTheme="minorHAnsi" w:hAnsiTheme="minorHAnsi" w:cs="TimesNewRomanPSMT"/>
          <w:sz w:val="24"/>
          <w:szCs w:val="24"/>
          <w:lang w:eastAsia="cs-CZ"/>
        </w:rPr>
        <w:t>práce</w:t>
      </w:r>
      <w:r w:rsidR="00085E1C" w:rsidRPr="000718BE">
        <w:rPr>
          <w:rFonts w:asciiTheme="minorHAnsi" w:hAnsiTheme="minorHAnsi" w:cs="TimesNewRomanPSMT"/>
          <w:sz w:val="24"/>
          <w:szCs w:val="24"/>
          <w:lang w:eastAsia="cs-CZ"/>
        </w:rPr>
        <w:t>, v</w:t>
      </w:r>
      <w:r w:rsidR="00573D12" w:rsidRPr="000718BE">
        <w:rPr>
          <w:rFonts w:asciiTheme="minorHAnsi" w:hAnsiTheme="minorHAnsi" w:cs="TimesNewRomanPSMT"/>
          <w:sz w:val="24"/>
          <w:szCs w:val="24"/>
          <w:lang w:eastAsia="cs-CZ"/>
        </w:rPr>
        <w:t>e znění pozdějších předpisů</w:t>
      </w:r>
      <w:r w:rsidR="00966A2C" w:rsidRPr="000718BE">
        <w:rPr>
          <w:rFonts w:asciiTheme="minorHAnsi" w:hAnsiTheme="minorHAnsi" w:cs="TimesNewRomanPSMT"/>
          <w:sz w:val="24"/>
          <w:szCs w:val="24"/>
          <w:lang w:eastAsia="cs-CZ"/>
        </w:rPr>
        <w:t>.</w:t>
      </w:r>
      <w:r w:rsidRPr="000718BE">
        <w:rPr>
          <w:rFonts w:asciiTheme="minorHAnsi" w:hAnsiTheme="minorHAnsi" w:cs="TimesNewRomanPSMT"/>
          <w:sz w:val="24"/>
          <w:szCs w:val="24"/>
          <w:lang w:eastAsia="cs-CZ"/>
        </w:rPr>
        <w:t xml:space="preserve"> </w:t>
      </w:r>
    </w:p>
    <w:p w14:paraId="384A453C" w14:textId="77777777" w:rsidR="004C0188" w:rsidRPr="000718BE" w:rsidRDefault="004C0188" w:rsidP="00314D43">
      <w:pPr>
        <w:autoSpaceDE w:val="0"/>
        <w:autoSpaceDN w:val="0"/>
        <w:adjustRightInd w:val="0"/>
        <w:spacing w:after="0" w:line="264" w:lineRule="auto"/>
        <w:rPr>
          <w:rFonts w:asciiTheme="minorHAnsi" w:hAnsiTheme="minorHAnsi" w:cs="TimesNewRomanPSMT"/>
          <w:sz w:val="24"/>
          <w:szCs w:val="24"/>
          <w:lang w:eastAsia="cs-CZ"/>
        </w:rPr>
      </w:pPr>
    </w:p>
    <w:p w14:paraId="144EF3A7" w14:textId="77777777" w:rsidR="000F3289" w:rsidRPr="000718BE" w:rsidRDefault="000F3289" w:rsidP="00957CB3">
      <w:pPr>
        <w:autoSpaceDE w:val="0"/>
        <w:autoSpaceDN w:val="0"/>
        <w:adjustRightInd w:val="0"/>
        <w:spacing w:after="120" w:line="264" w:lineRule="auto"/>
        <w:rPr>
          <w:rFonts w:asciiTheme="minorHAnsi" w:hAnsiTheme="minorHAnsi" w:cs="TimesNewRomanPS-BoldMT"/>
          <w:b/>
          <w:bCs/>
          <w:i/>
          <w:sz w:val="24"/>
          <w:szCs w:val="24"/>
          <w:lang w:eastAsia="cs-CZ"/>
        </w:rPr>
      </w:pPr>
      <w:r w:rsidRPr="000718BE">
        <w:rPr>
          <w:rFonts w:asciiTheme="minorHAnsi" w:hAnsiTheme="minorHAnsi" w:cs="TimesNewRomanPS-BoldMT"/>
          <w:b/>
          <w:bCs/>
          <w:i/>
          <w:sz w:val="24"/>
          <w:szCs w:val="24"/>
          <w:lang w:eastAsia="cs-CZ"/>
        </w:rPr>
        <w:t>C) ubytování</w:t>
      </w:r>
    </w:p>
    <w:p w14:paraId="33E613E0" w14:textId="6644A170" w:rsidR="00750A0E" w:rsidRPr="000718BE" w:rsidRDefault="0011764B" w:rsidP="00E71FA2">
      <w:pPr>
        <w:autoSpaceDE w:val="0"/>
        <w:autoSpaceDN w:val="0"/>
        <w:adjustRightInd w:val="0"/>
        <w:spacing w:after="0" w:line="264" w:lineRule="auto"/>
        <w:jc w:val="both"/>
        <w:rPr>
          <w:rFonts w:asciiTheme="minorHAnsi" w:hAnsiTheme="minorHAnsi" w:cs="TimesNewRomanPSMT"/>
          <w:sz w:val="24"/>
          <w:szCs w:val="24"/>
          <w:lang w:eastAsia="cs-CZ"/>
        </w:rPr>
      </w:pPr>
      <w:r>
        <w:rPr>
          <w:rFonts w:asciiTheme="minorHAnsi" w:hAnsiTheme="minorHAnsi" w:cs="TimesNewRomanPSMT"/>
          <w:sz w:val="24"/>
          <w:szCs w:val="24"/>
          <w:lang w:eastAsia="cs-CZ"/>
        </w:rPr>
        <w:t>Náklady n</w:t>
      </w:r>
      <w:r w:rsidR="000F3289" w:rsidRPr="000718BE">
        <w:rPr>
          <w:rFonts w:asciiTheme="minorHAnsi" w:hAnsiTheme="minorHAnsi" w:cs="TimesNewRomanPSMT"/>
          <w:sz w:val="24"/>
          <w:szCs w:val="24"/>
          <w:lang w:eastAsia="cs-CZ"/>
        </w:rPr>
        <w:t>a ubytování jsou hrazeny v prokázané výši, a to při respektování hospodárnosti, tj. musí</w:t>
      </w:r>
      <w:r w:rsidR="00750A0E" w:rsidRPr="000718BE">
        <w:rPr>
          <w:rFonts w:asciiTheme="minorHAnsi" w:hAnsiTheme="minorHAnsi" w:cs="TimesNewRomanPSMT"/>
          <w:sz w:val="24"/>
          <w:szCs w:val="24"/>
          <w:lang w:eastAsia="cs-CZ"/>
        </w:rPr>
        <w:t xml:space="preserve"> </w:t>
      </w:r>
      <w:r w:rsidR="000F3289" w:rsidRPr="000718BE">
        <w:rPr>
          <w:rFonts w:asciiTheme="minorHAnsi" w:hAnsiTheme="minorHAnsi" w:cs="TimesNewRomanPSMT"/>
          <w:sz w:val="24"/>
          <w:szCs w:val="24"/>
          <w:lang w:eastAsia="cs-CZ"/>
        </w:rPr>
        <w:t>odpovídat cenám v místě a čase obvyklým.</w:t>
      </w:r>
    </w:p>
    <w:p w14:paraId="1C9559C9" w14:textId="77777777" w:rsidR="00314D43" w:rsidRPr="000718BE" w:rsidRDefault="00314D43" w:rsidP="00314D43">
      <w:pPr>
        <w:autoSpaceDE w:val="0"/>
        <w:autoSpaceDN w:val="0"/>
        <w:adjustRightInd w:val="0"/>
        <w:spacing w:after="0" w:line="264" w:lineRule="auto"/>
        <w:rPr>
          <w:rFonts w:asciiTheme="minorHAnsi" w:hAnsiTheme="minorHAnsi" w:cs="TimesNewRomanPSMT"/>
          <w:sz w:val="24"/>
          <w:szCs w:val="24"/>
          <w:lang w:eastAsia="cs-CZ"/>
        </w:rPr>
      </w:pPr>
    </w:p>
    <w:p w14:paraId="28A22C98" w14:textId="71F22F2F" w:rsidR="000F3289" w:rsidRPr="000718BE" w:rsidRDefault="000F3289" w:rsidP="00957CB3">
      <w:pPr>
        <w:autoSpaceDE w:val="0"/>
        <w:autoSpaceDN w:val="0"/>
        <w:adjustRightInd w:val="0"/>
        <w:spacing w:after="120" w:line="264" w:lineRule="auto"/>
        <w:rPr>
          <w:rFonts w:asciiTheme="minorHAnsi" w:hAnsiTheme="minorHAnsi" w:cs="TimesNewRomanPS-BoldMT"/>
          <w:b/>
          <w:bCs/>
          <w:i/>
          <w:sz w:val="24"/>
          <w:szCs w:val="24"/>
          <w:lang w:eastAsia="cs-CZ"/>
        </w:rPr>
      </w:pPr>
      <w:r w:rsidRPr="000718BE">
        <w:rPr>
          <w:rFonts w:asciiTheme="minorHAnsi" w:hAnsiTheme="minorHAnsi" w:cs="TimesNewRomanPS-BoldMT"/>
          <w:b/>
          <w:bCs/>
          <w:i/>
          <w:sz w:val="24"/>
          <w:szCs w:val="24"/>
          <w:lang w:eastAsia="cs-CZ"/>
        </w:rPr>
        <w:t xml:space="preserve">D) ostatní </w:t>
      </w:r>
      <w:r w:rsidR="00410D59">
        <w:rPr>
          <w:rFonts w:asciiTheme="minorHAnsi" w:hAnsiTheme="minorHAnsi" w:cs="TimesNewRomanPS-BoldMT"/>
          <w:b/>
          <w:bCs/>
          <w:i/>
          <w:sz w:val="24"/>
          <w:szCs w:val="24"/>
          <w:lang w:eastAsia="cs-CZ"/>
        </w:rPr>
        <w:t>náklady</w:t>
      </w:r>
    </w:p>
    <w:p w14:paraId="70957C03" w14:textId="3A1EAB90" w:rsidR="000F3289" w:rsidRPr="000718BE" w:rsidRDefault="000F3289" w:rsidP="00E71FA2">
      <w:pPr>
        <w:autoSpaceDE w:val="0"/>
        <w:autoSpaceDN w:val="0"/>
        <w:adjustRightInd w:val="0"/>
        <w:spacing w:after="0" w:line="264" w:lineRule="auto"/>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 xml:space="preserve">Způsobilými </w:t>
      </w:r>
      <w:r w:rsidR="0011764B">
        <w:rPr>
          <w:rFonts w:asciiTheme="minorHAnsi" w:hAnsiTheme="minorHAnsi" w:cs="TimesNewRomanPSMT"/>
          <w:sz w:val="24"/>
          <w:szCs w:val="24"/>
          <w:lang w:eastAsia="cs-CZ"/>
        </w:rPr>
        <w:t>náklady</w:t>
      </w:r>
      <w:r w:rsidR="0011764B"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v rámci cestovních náhrad jsou</w:t>
      </w:r>
      <w:r w:rsidR="00750A0E" w:rsidRPr="000718BE">
        <w:rPr>
          <w:rFonts w:asciiTheme="minorHAnsi" w:hAnsiTheme="minorHAnsi" w:cs="TimesNewRomanPSMT"/>
          <w:sz w:val="24"/>
          <w:szCs w:val="24"/>
          <w:lang w:eastAsia="cs-CZ"/>
        </w:rPr>
        <w:t xml:space="preserve"> také další úhrady </w:t>
      </w:r>
      <w:r w:rsidR="0011764B">
        <w:rPr>
          <w:rFonts w:asciiTheme="minorHAnsi" w:hAnsiTheme="minorHAnsi" w:cs="TimesNewRomanPSMT"/>
          <w:sz w:val="24"/>
          <w:szCs w:val="24"/>
          <w:lang w:eastAsia="cs-CZ"/>
        </w:rPr>
        <w:t>nákladů</w:t>
      </w:r>
      <w:r w:rsidR="0011764B" w:rsidRPr="000718BE">
        <w:rPr>
          <w:rFonts w:asciiTheme="minorHAnsi" w:hAnsiTheme="minorHAnsi" w:cs="TimesNewRomanPSMT"/>
          <w:sz w:val="24"/>
          <w:szCs w:val="24"/>
          <w:lang w:eastAsia="cs-CZ"/>
        </w:rPr>
        <w:t xml:space="preserve"> </w:t>
      </w:r>
      <w:r w:rsidR="00750A0E" w:rsidRPr="000718BE">
        <w:rPr>
          <w:rFonts w:asciiTheme="minorHAnsi" w:hAnsiTheme="minorHAnsi" w:cs="TimesNewRomanPSMT"/>
          <w:sz w:val="24"/>
          <w:szCs w:val="24"/>
          <w:lang w:eastAsia="cs-CZ"/>
        </w:rPr>
        <w:t xml:space="preserve">přímo </w:t>
      </w:r>
      <w:r w:rsidRPr="000718BE">
        <w:rPr>
          <w:rFonts w:asciiTheme="minorHAnsi" w:hAnsiTheme="minorHAnsi" w:cs="TimesNewRomanPSMT"/>
          <w:sz w:val="24"/>
          <w:szCs w:val="24"/>
          <w:lang w:eastAsia="cs-CZ"/>
        </w:rPr>
        <w:t>souvisejících s</w:t>
      </w:r>
      <w:r w:rsidR="00750A0E"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pracovní cestou. Může jít např. o poplatky za parkov</w:t>
      </w:r>
      <w:r w:rsidR="00E71FA2" w:rsidRPr="000718BE">
        <w:rPr>
          <w:rFonts w:asciiTheme="minorHAnsi" w:hAnsiTheme="minorHAnsi" w:cs="TimesNewRomanPSMT"/>
          <w:sz w:val="24"/>
          <w:szCs w:val="24"/>
          <w:lang w:eastAsia="cs-CZ"/>
        </w:rPr>
        <w:t>né, dálniční poplatek (v </w:t>
      </w:r>
      <w:r w:rsidRPr="000718BE">
        <w:rPr>
          <w:rFonts w:asciiTheme="minorHAnsi" w:hAnsiTheme="minorHAnsi" w:cs="TimesNewRomanPSMT"/>
          <w:sz w:val="24"/>
          <w:szCs w:val="24"/>
          <w:lang w:eastAsia="cs-CZ"/>
        </w:rPr>
        <w:t>přiměřené výši vzhledem</w:t>
      </w:r>
      <w:r w:rsidR="00750A0E"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 xml:space="preserve">k délce pracovní cesty), poplatky za úschovu zavazadel, v případě zahraničních cest </w:t>
      </w:r>
      <w:r w:rsidR="00195A39">
        <w:rPr>
          <w:rFonts w:asciiTheme="minorHAnsi" w:hAnsiTheme="minorHAnsi" w:cs="TimesNewRomanPSMT"/>
          <w:sz w:val="24"/>
          <w:szCs w:val="24"/>
          <w:lang w:eastAsia="cs-CZ"/>
        </w:rPr>
        <w:t>náklady</w:t>
      </w:r>
      <w:r w:rsidR="00195A39"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na cestovní</w:t>
      </w:r>
      <w:r w:rsidR="00750A0E"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připojištění apod.</w:t>
      </w:r>
    </w:p>
    <w:p w14:paraId="31C37328" w14:textId="77777777" w:rsidR="00914921" w:rsidRPr="000718BE" w:rsidRDefault="00914921" w:rsidP="00381655">
      <w:pPr>
        <w:autoSpaceDE w:val="0"/>
        <w:autoSpaceDN w:val="0"/>
        <w:adjustRightInd w:val="0"/>
        <w:spacing w:after="120" w:line="264" w:lineRule="auto"/>
        <w:jc w:val="both"/>
        <w:rPr>
          <w:rFonts w:asciiTheme="minorHAnsi" w:hAnsiTheme="minorHAnsi" w:cs="TimesNewRomanPS-BoldMT"/>
          <w:b/>
          <w:bCs/>
          <w:sz w:val="24"/>
          <w:szCs w:val="24"/>
          <w:lang w:eastAsia="cs-CZ"/>
        </w:rPr>
      </w:pPr>
    </w:p>
    <w:p w14:paraId="322586F2" w14:textId="77777777" w:rsidR="000F3289" w:rsidRPr="000718BE" w:rsidRDefault="000F3289" w:rsidP="008475B5">
      <w:pPr>
        <w:autoSpaceDE w:val="0"/>
        <w:autoSpaceDN w:val="0"/>
        <w:adjustRightInd w:val="0"/>
        <w:spacing w:after="0" w:line="264" w:lineRule="auto"/>
        <w:rPr>
          <w:rFonts w:asciiTheme="minorHAnsi" w:hAnsiTheme="minorHAnsi" w:cs="TimesNewRomanPSMT"/>
          <w:sz w:val="24"/>
          <w:szCs w:val="24"/>
          <w:lang w:eastAsia="cs-CZ"/>
        </w:rPr>
      </w:pPr>
    </w:p>
    <w:p w14:paraId="64B6BB58" w14:textId="77777777" w:rsidR="000F3289" w:rsidRPr="000718BE" w:rsidRDefault="00C83C22" w:rsidP="00957CB3">
      <w:pPr>
        <w:autoSpaceDE w:val="0"/>
        <w:autoSpaceDN w:val="0"/>
        <w:adjustRightInd w:val="0"/>
        <w:spacing w:after="120" w:line="264" w:lineRule="auto"/>
        <w:rPr>
          <w:rFonts w:asciiTheme="minorHAnsi" w:hAnsiTheme="minorHAnsi" w:cs="TimesNewRomanPS-BoldMT"/>
          <w:b/>
          <w:bCs/>
          <w:sz w:val="24"/>
          <w:szCs w:val="24"/>
          <w:lang w:eastAsia="cs-CZ"/>
        </w:rPr>
      </w:pPr>
      <w:r>
        <w:rPr>
          <w:rFonts w:asciiTheme="minorHAnsi" w:hAnsiTheme="minorHAnsi" w:cs="TimesNewRomanPS-BoldMT"/>
          <w:b/>
          <w:bCs/>
          <w:sz w:val="24"/>
          <w:szCs w:val="24"/>
          <w:lang w:eastAsia="cs-CZ"/>
        </w:rPr>
        <w:t>8</w:t>
      </w:r>
      <w:r w:rsidR="00750A0E" w:rsidRPr="000718BE">
        <w:rPr>
          <w:rFonts w:asciiTheme="minorHAnsi" w:hAnsiTheme="minorHAnsi" w:cs="TimesNewRomanPS-BoldMT"/>
          <w:b/>
          <w:bCs/>
          <w:sz w:val="24"/>
          <w:szCs w:val="24"/>
          <w:lang w:eastAsia="cs-CZ"/>
        </w:rPr>
        <w:t xml:space="preserve">.1.1.7 </w:t>
      </w:r>
      <w:r w:rsidR="001B106E" w:rsidRPr="000718BE">
        <w:rPr>
          <w:rFonts w:asciiTheme="minorHAnsi" w:hAnsiTheme="minorHAnsi" w:cs="TimesNewRomanPS-BoldMT"/>
          <w:b/>
          <w:bCs/>
          <w:sz w:val="24"/>
          <w:szCs w:val="24"/>
          <w:lang w:eastAsia="cs-CZ"/>
        </w:rPr>
        <w:t>D</w:t>
      </w:r>
      <w:r w:rsidR="008475B5" w:rsidRPr="000718BE">
        <w:rPr>
          <w:rFonts w:asciiTheme="minorHAnsi" w:hAnsiTheme="minorHAnsi" w:cs="TimesNewRomanPS-BoldMT"/>
          <w:b/>
          <w:bCs/>
          <w:sz w:val="24"/>
          <w:szCs w:val="24"/>
          <w:lang w:eastAsia="cs-CZ"/>
        </w:rPr>
        <w:t>aň z přidané hodnoty</w:t>
      </w:r>
      <w:r w:rsidR="000F3289" w:rsidRPr="000718BE">
        <w:rPr>
          <w:rFonts w:asciiTheme="minorHAnsi" w:hAnsiTheme="minorHAnsi" w:cs="TimesNewRomanPS-BoldMT"/>
          <w:b/>
          <w:bCs/>
          <w:sz w:val="24"/>
          <w:szCs w:val="24"/>
          <w:lang w:eastAsia="cs-CZ"/>
        </w:rPr>
        <w:t xml:space="preserve"> (DPH)</w:t>
      </w:r>
    </w:p>
    <w:p w14:paraId="518A6E5A" w14:textId="538EBD6B" w:rsidR="000F3289" w:rsidRPr="000718BE" w:rsidRDefault="000F3289" w:rsidP="00FA0DAC">
      <w:pPr>
        <w:autoSpaceDE w:val="0"/>
        <w:autoSpaceDN w:val="0"/>
        <w:adjustRightInd w:val="0"/>
        <w:spacing w:after="0" w:line="264" w:lineRule="auto"/>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 xml:space="preserve">Daň z přidané hodnoty (DPH) je způsobilý </w:t>
      </w:r>
      <w:r w:rsidR="00195A39">
        <w:rPr>
          <w:rFonts w:asciiTheme="minorHAnsi" w:hAnsiTheme="minorHAnsi" w:cs="TimesNewRomanPSMT"/>
          <w:sz w:val="24"/>
          <w:szCs w:val="24"/>
          <w:lang w:eastAsia="cs-CZ"/>
        </w:rPr>
        <w:t>náklad</w:t>
      </w:r>
      <w:r w:rsidR="00195A39"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pouze v</w:t>
      </w:r>
      <w:r w:rsidR="00FA0DAC">
        <w:rPr>
          <w:rFonts w:asciiTheme="minorHAnsi" w:hAnsiTheme="minorHAnsi" w:cs="TimesNewRomanPSMT"/>
          <w:sz w:val="24"/>
          <w:szCs w:val="24"/>
          <w:lang w:eastAsia="cs-CZ"/>
        </w:rPr>
        <w:t> </w:t>
      </w:r>
      <w:r w:rsidRPr="000718BE">
        <w:rPr>
          <w:rFonts w:asciiTheme="minorHAnsi" w:hAnsiTheme="minorHAnsi" w:cs="TimesNewRomanPSMT"/>
          <w:sz w:val="24"/>
          <w:szCs w:val="24"/>
          <w:lang w:eastAsia="cs-CZ"/>
        </w:rPr>
        <w:t>případě</w:t>
      </w:r>
      <w:r w:rsidR="00FA0DAC">
        <w:rPr>
          <w:rFonts w:asciiTheme="minorHAnsi" w:hAnsiTheme="minorHAnsi" w:cs="TimesNewRomanPSMT"/>
          <w:sz w:val="24"/>
          <w:szCs w:val="24"/>
          <w:lang w:eastAsia="cs-CZ"/>
        </w:rPr>
        <w:t xml:space="preserve"> </w:t>
      </w:r>
      <w:r w:rsidR="00B5024E">
        <w:rPr>
          <w:rFonts w:asciiTheme="minorHAnsi" w:hAnsiTheme="minorHAnsi" w:cs="TimesNewRomanPSMT"/>
          <w:sz w:val="24"/>
          <w:szCs w:val="24"/>
          <w:lang w:eastAsia="cs-CZ"/>
        </w:rPr>
        <w:t>kdy příjemce nebo další účastník projektu vystupuje v projektu jako neplátce DPH.</w:t>
      </w:r>
    </w:p>
    <w:p w14:paraId="46B861F7" w14:textId="6E4CBCBF" w:rsidR="007E4D4B" w:rsidRPr="000718BE" w:rsidRDefault="007E4D4B" w:rsidP="007E4D4B">
      <w:pPr>
        <w:autoSpaceDE w:val="0"/>
        <w:autoSpaceDN w:val="0"/>
        <w:adjustRightInd w:val="0"/>
        <w:spacing w:after="120" w:line="264" w:lineRule="auto"/>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 xml:space="preserve">Informace o tom, zda příjemce/další účastník projektu </w:t>
      </w:r>
      <w:r w:rsidR="00B5024E">
        <w:rPr>
          <w:rFonts w:asciiTheme="minorHAnsi" w:hAnsiTheme="minorHAnsi" w:cs="TimesNewRomanPSMT"/>
          <w:sz w:val="24"/>
          <w:szCs w:val="24"/>
          <w:lang w:eastAsia="cs-CZ"/>
        </w:rPr>
        <w:t>vystupuje v </w:t>
      </w:r>
      <w:r w:rsidR="00FA0DAC">
        <w:rPr>
          <w:rFonts w:asciiTheme="minorHAnsi" w:hAnsiTheme="minorHAnsi" w:cs="TimesNewRomanPSMT"/>
          <w:sz w:val="24"/>
          <w:szCs w:val="24"/>
          <w:lang w:eastAsia="cs-CZ"/>
        </w:rPr>
        <w:t>projektu, jako</w:t>
      </w:r>
      <w:r w:rsidR="00B5024E">
        <w:rPr>
          <w:rFonts w:asciiTheme="minorHAnsi" w:hAnsiTheme="minorHAnsi" w:cs="TimesNewRomanPSMT"/>
          <w:sz w:val="24"/>
          <w:szCs w:val="24"/>
          <w:lang w:eastAsia="cs-CZ"/>
        </w:rPr>
        <w:t xml:space="preserve"> neplátce DPH</w:t>
      </w:r>
      <w:r w:rsidRPr="000718BE">
        <w:rPr>
          <w:rFonts w:asciiTheme="minorHAnsi" w:hAnsiTheme="minorHAnsi" w:cs="TimesNewRomanPSMT"/>
          <w:sz w:val="24"/>
          <w:szCs w:val="24"/>
          <w:lang w:eastAsia="cs-CZ"/>
        </w:rPr>
        <w:t xml:space="preserve"> musí být vždy uvedena v předkládané žádosti.</w:t>
      </w:r>
    </w:p>
    <w:p w14:paraId="2A931075" w14:textId="3FD01FA4" w:rsidR="005E526D" w:rsidRPr="000718BE" w:rsidRDefault="00C83C22" w:rsidP="0015740B">
      <w:pPr>
        <w:pStyle w:val="Nadpis3"/>
      </w:pPr>
      <w:bookmarkStart w:id="60" w:name="_Toc435680641"/>
      <w:r>
        <w:t>8</w:t>
      </w:r>
      <w:r w:rsidR="00AA674A" w:rsidRPr="000718BE">
        <w:t xml:space="preserve">.1.2 </w:t>
      </w:r>
      <w:r w:rsidR="005E526D" w:rsidRPr="000718BE">
        <w:t xml:space="preserve">Nepřímé </w:t>
      </w:r>
      <w:r w:rsidR="00410D59">
        <w:t>náklady</w:t>
      </w:r>
      <w:bookmarkEnd w:id="60"/>
    </w:p>
    <w:p w14:paraId="66EB162B" w14:textId="2F7E9696" w:rsidR="005E526D" w:rsidRPr="000718BE" w:rsidRDefault="00AA674A" w:rsidP="00AA674A">
      <w:pPr>
        <w:autoSpaceDE w:val="0"/>
        <w:autoSpaceDN w:val="0"/>
        <w:adjustRightInd w:val="0"/>
        <w:spacing w:after="120" w:line="264" w:lineRule="auto"/>
        <w:jc w:val="both"/>
        <w:rPr>
          <w:rFonts w:asciiTheme="minorHAnsi" w:hAnsiTheme="minorHAnsi" w:cs="TimesNewRomanPSMT"/>
          <w:sz w:val="24"/>
          <w:szCs w:val="24"/>
          <w:lang w:eastAsia="cs-CZ"/>
        </w:rPr>
      </w:pPr>
      <w:r w:rsidRPr="000718BE">
        <w:rPr>
          <w:rFonts w:asciiTheme="minorHAnsi" w:hAnsiTheme="minorHAnsi"/>
          <w:sz w:val="24"/>
          <w:szCs w:val="24"/>
        </w:rPr>
        <w:t xml:space="preserve">Nepřímé </w:t>
      </w:r>
      <w:r w:rsidR="00195A39">
        <w:rPr>
          <w:rFonts w:asciiTheme="minorHAnsi" w:hAnsiTheme="minorHAnsi"/>
          <w:sz w:val="24"/>
          <w:szCs w:val="24"/>
        </w:rPr>
        <w:t>náklady</w:t>
      </w:r>
      <w:r w:rsidR="00195A39" w:rsidRPr="000718BE">
        <w:rPr>
          <w:rFonts w:asciiTheme="minorHAnsi" w:hAnsiTheme="minorHAnsi"/>
          <w:sz w:val="24"/>
          <w:szCs w:val="24"/>
        </w:rPr>
        <w:t xml:space="preserve"> </w:t>
      </w:r>
      <w:r w:rsidRPr="000718BE">
        <w:rPr>
          <w:rFonts w:asciiTheme="minorHAnsi" w:hAnsiTheme="minorHAnsi"/>
          <w:sz w:val="24"/>
          <w:szCs w:val="24"/>
        </w:rPr>
        <w:t>(</w:t>
      </w:r>
      <w:r w:rsidRPr="000718BE">
        <w:rPr>
          <w:rFonts w:asciiTheme="minorHAnsi" w:hAnsiTheme="minorHAnsi"/>
          <w:i/>
          <w:sz w:val="24"/>
          <w:szCs w:val="24"/>
        </w:rPr>
        <w:t>angl</w:t>
      </w:r>
      <w:r w:rsidR="00C80545" w:rsidRPr="000718BE">
        <w:rPr>
          <w:rFonts w:asciiTheme="minorHAnsi" w:hAnsiTheme="minorHAnsi"/>
          <w:i/>
          <w:sz w:val="24"/>
          <w:szCs w:val="24"/>
        </w:rPr>
        <w:t xml:space="preserve">. </w:t>
      </w:r>
      <w:proofErr w:type="spellStart"/>
      <w:r w:rsidR="00C80545" w:rsidRPr="000718BE">
        <w:rPr>
          <w:rFonts w:asciiTheme="minorHAnsi" w:hAnsiTheme="minorHAnsi"/>
          <w:i/>
          <w:sz w:val="24"/>
          <w:szCs w:val="24"/>
        </w:rPr>
        <w:t>Indirect</w:t>
      </w:r>
      <w:proofErr w:type="spellEnd"/>
      <w:r w:rsidR="00C80545" w:rsidRPr="000718BE">
        <w:rPr>
          <w:rFonts w:asciiTheme="minorHAnsi" w:hAnsiTheme="minorHAnsi"/>
          <w:i/>
          <w:sz w:val="24"/>
          <w:szCs w:val="24"/>
        </w:rPr>
        <w:t xml:space="preserve"> </w:t>
      </w:r>
      <w:proofErr w:type="spellStart"/>
      <w:r w:rsidR="00D20413" w:rsidRPr="000718BE">
        <w:rPr>
          <w:rFonts w:asciiTheme="minorHAnsi" w:hAnsiTheme="minorHAnsi"/>
          <w:i/>
          <w:sz w:val="24"/>
          <w:szCs w:val="24"/>
        </w:rPr>
        <w:t>expenditures</w:t>
      </w:r>
      <w:proofErr w:type="spellEnd"/>
      <w:r w:rsidRPr="000718BE">
        <w:rPr>
          <w:rFonts w:asciiTheme="minorHAnsi" w:hAnsiTheme="minorHAnsi"/>
          <w:sz w:val="24"/>
          <w:szCs w:val="24"/>
        </w:rPr>
        <w:t xml:space="preserve">) </w:t>
      </w:r>
      <w:r w:rsidR="00115C8A" w:rsidRPr="000718BE">
        <w:rPr>
          <w:rFonts w:asciiTheme="minorHAnsi" w:hAnsiTheme="minorHAnsi" w:cs="TimesNewRomanPSMT"/>
          <w:sz w:val="24"/>
          <w:szCs w:val="24"/>
          <w:lang w:eastAsia="cs-CZ"/>
        </w:rPr>
        <w:t>p</w:t>
      </w:r>
      <w:r w:rsidR="005E526D" w:rsidRPr="000718BE">
        <w:rPr>
          <w:rFonts w:asciiTheme="minorHAnsi" w:hAnsiTheme="minorHAnsi" w:cs="TimesNewRomanPSMT"/>
          <w:sz w:val="24"/>
          <w:szCs w:val="24"/>
          <w:lang w:eastAsia="cs-CZ"/>
        </w:rPr>
        <w:t>ředstavují nezby</w:t>
      </w:r>
      <w:r w:rsidRPr="000718BE">
        <w:rPr>
          <w:rFonts w:asciiTheme="minorHAnsi" w:hAnsiTheme="minorHAnsi" w:cs="TimesNewRomanPSMT"/>
          <w:sz w:val="24"/>
          <w:szCs w:val="24"/>
          <w:lang w:eastAsia="cs-CZ"/>
        </w:rPr>
        <w:t xml:space="preserve">tné </w:t>
      </w:r>
      <w:r w:rsidR="00195A39">
        <w:rPr>
          <w:rFonts w:asciiTheme="minorHAnsi" w:hAnsiTheme="minorHAnsi" w:cs="TimesNewRomanPSMT"/>
          <w:sz w:val="24"/>
          <w:szCs w:val="24"/>
          <w:lang w:eastAsia="cs-CZ"/>
        </w:rPr>
        <w:t>náklady</w:t>
      </w:r>
      <w:r w:rsidR="00195A39"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spojené s realizací P</w:t>
      </w:r>
      <w:r w:rsidR="005E526D" w:rsidRPr="000718BE">
        <w:rPr>
          <w:rFonts w:asciiTheme="minorHAnsi" w:hAnsiTheme="minorHAnsi" w:cs="TimesNewRomanPSMT"/>
          <w:sz w:val="24"/>
          <w:szCs w:val="24"/>
          <w:lang w:eastAsia="cs-CZ"/>
        </w:rPr>
        <w:t xml:space="preserve">rogramu/projektu, nicméně nemohou být přímo spojené </w:t>
      </w:r>
      <w:r w:rsidRPr="000718BE">
        <w:rPr>
          <w:rFonts w:asciiTheme="minorHAnsi" w:hAnsiTheme="minorHAnsi" w:cs="TimesNewRomanPSMT"/>
          <w:sz w:val="24"/>
          <w:szCs w:val="24"/>
          <w:lang w:eastAsia="cs-CZ"/>
        </w:rPr>
        <w:t xml:space="preserve">s konkrétní aktivitou daného </w:t>
      </w:r>
      <w:r w:rsidR="005E526D" w:rsidRPr="000718BE">
        <w:rPr>
          <w:rFonts w:asciiTheme="minorHAnsi" w:hAnsiTheme="minorHAnsi" w:cs="TimesNewRomanPSMT"/>
          <w:sz w:val="24"/>
          <w:szCs w:val="24"/>
          <w:lang w:eastAsia="cs-CZ"/>
        </w:rPr>
        <w:t xml:space="preserve">projektu. Jedná se </w:t>
      </w:r>
      <w:r w:rsidR="001E3328" w:rsidRPr="000718BE">
        <w:rPr>
          <w:rFonts w:asciiTheme="minorHAnsi" w:hAnsiTheme="minorHAnsi" w:cs="TimesNewRomanPSMT"/>
          <w:sz w:val="24"/>
          <w:szCs w:val="24"/>
          <w:lang w:eastAsia="cs-CZ"/>
        </w:rPr>
        <w:t>například</w:t>
      </w:r>
      <w:r w:rsidR="005E526D" w:rsidRPr="000718BE">
        <w:rPr>
          <w:rFonts w:asciiTheme="minorHAnsi" w:hAnsiTheme="minorHAnsi" w:cs="TimesNewRomanPSMT"/>
          <w:sz w:val="24"/>
          <w:szCs w:val="24"/>
          <w:lang w:eastAsia="cs-CZ"/>
        </w:rPr>
        <w:t xml:space="preserve"> o nájem kanceláře, nákup vody, paliv, energie, úklid, údržbu, </w:t>
      </w:r>
      <w:r w:rsidR="008562D3" w:rsidRPr="000718BE">
        <w:rPr>
          <w:rFonts w:asciiTheme="minorHAnsi" w:hAnsiTheme="minorHAnsi" w:cs="TimesNewRomanPSMT"/>
          <w:sz w:val="24"/>
          <w:szCs w:val="24"/>
          <w:lang w:eastAsia="cs-CZ"/>
        </w:rPr>
        <w:t xml:space="preserve">bezpečnost, </w:t>
      </w:r>
      <w:r w:rsidR="005E526D" w:rsidRPr="000718BE">
        <w:rPr>
          <w:rFonts w:asciiTheme="minorHAnsi" w:hAnsiTheme="minorHAnsi" w:cs="TimesNewRomanPSMT"/>
          <w:sz w:val="24"/>
          <w:szCs w:val="24"/>
          <w:lang w:eastAsia="cs-CZ"/>
        </w:rPr>
        <w:t xml:space="preserve">připojení na internet, </w:t>
      </w:r>
      <w:r w:rsidR="003C44DC" w:rsidRPr="000718BE">
        <w:rPr>
          <w:rFonts w:asciiTheme="minorHAnsi" w:hAnsiTheme="minorHAnsi" w:cs="TimesNewRomanPSMT"/>
          <w:sz w:val="24"/>
          <w:szCs w:val="24"/>
          <w:lang w:eastAsia="cs-CZ"/>
        </w:rPr>
        <w:t xml:space="preserve">IT služby, </w:t>
      </w:r>
      <w:r w:rsidR="005E526D" w:rsidRPr="000718BE">
        <w:rPr>
          <w:rFonts w:asciiTheme="minorHAnsi" w:hAnsiTheme="minorHAnsi" w:cs="TimesNewRomanPSMT"/>
          <w:sz w:val="24"/>
          <w:szCs w:val="24"/>
          <w:lang w:eastAsia="cs-CZ"/>
        </w:rPr>
        <w:t>poplatky za telefon, fax, provoz služebního vozidla.</w:t>
      </w:r>
    </w:p>
    <w:p w14:paraId="62E95303" w14:textId="489EB45C" w:rsidR="00FD1542" w:rsidRPr="00FA0DAC" w:rsidRDefault="005E526D" w:rsidP="00FA0DAC">
      <w:pPr>
        <w:spacing w:after="120" w:line="264" w:lineRule="auto"/>
        <w:rPr>
          <w:rFonts w:asciiTheme="minorHAnsi" w:hAnsiTheme="minorHAnsi"/>
          <w:sz w:val="24"/>
          <w:szCs w:val="24"/>
        </w:rPr>
      </w:pPr>
      <w:r w:rsidRPr="000718BE">
        <w:rPr>
          <w:rFonts w:asciiTheme="minorHAnsi" w:hAnsiTheme="minorHAnsi"/>
          <w:sz w:val="24"/>
          <w:szCs w:val="24"/>
        </w:rPr>
        <w:t xml:space="preserve">Stanovení výše nepřímých </w:t>
      </w:r>
      <w:r w:rsidR="0008777D" w:rsidRPr="000718BE">
        <w:rPr>
          <w:rFonts w:asciiTheme="minorHAnsi" w:hAnsiTheme="minorHAnsi"/>
          <w:sz w:val="24"/>
          <w:szCs w:val="24"/>
        </w:rPr>
        <w:t>výdaj</w:t>
      </w:r>
      <w:r w:rsidRPr="000718BE">
        <w:rPr>
          <w:rFonts w:asciiTheme="minorHAnsi" w:hAnsiTheme="minorHAnsi"/>
          <w:sz w:val="24"/>
          <w:szCs w:val="24"/>
        </w:rPr>
        <w:t xml:space="preserve">ů </w:t>
      </w:r>
      <w:r w:rsidR="00580940" w:rsidRPr="000718BE">
        <w:rPr>
          <w:rFonts w:asciiTheme="minorHAnsi" w:hAnsiTheme="minorHAnsi"/>
          <w:sz w:val="24"/>
          <w:szCs w:val="24"/>
        </w:rPr>
        <w:t>se řídí finančními pravidly Horizon2020</w:t>
      </w:r>
      <w:r w:rsidR="00B5024E">
        <w:rPr>
          <w:rFonts w:asciiTheme="minorHAnsi" w:hAnsiTheme="minorHAnsi"/>
          <w:sz w:val="24"/>
          <w:szCs w:val="24"/>
        </w:rPr>
        <w:t xml:space="preserve">, kde se pro </w:t>
      </w:r>
      <w:r w:rsidR="00FD1542">
        <w:rPr>
          <w:rFonts w:asciiTheme="minorHAnsi" w:hAnsiTheme="minorHAnsi"/>
          <w:sz w:val="24"/>
          <w:szCs w:val="24"/>
        </w:rPr>
        <w:t xml:space="preserve">výpočet nepřímých </w:t>
      </w:r>
      <w:r w:rsidR="00195A39">
        <w:rPr>
          <w:rFonts w:asciiTheme="minorHAnsi" w:hAnsiTheme="minorHAnsi"/>
          <w:sz w:val="24"/>
          <w:szCs w:val="24"/>
        </w:rPr>
        <w:t>nákladů</w:t>
      </w:r>
      <w:r w:rsidR="00FD1542">
        <w:rPr>
          <w:rFonts w:asciiTheme="minorHAnsi" w:hAnsiTheme="minorHAnsi"/>
          <w:sz w:val="24"/>
          <w:szCs w:val="24"/>
        </w:rPr>
        <w:t xml:space="preserve"> </w:t>
      </w:r>
      <w:r w:rsidR="00FD1542" w:rsidRPr="00FA0DAC">
        <w:rPr>
          <w:rFonts w:asciiTheme="minorHAnsi" w:hAnsiTheme="minorHAnsi"/>
          <w:sz w:val="24"/>
          <w:szCs w:val="24"/>
        </w:rPr>
        <w:t>zavádí jednotná</w:t>
      </w:r>
      <w:r w:rsidR="00FD1542">
        <w:rPr>
          <w:rFonts w:asciiTheme="minorHAnsi" w:hAnsiTheme="minorHAnsi"/>
          <w:sz w:val="24"/>
          <w:szCs w:val="24"/>
        </w:rPr>
        <w:t xml:space="preserve"> </w:t>
      </w:r>
      <w:r w:rsidR="00FD1542" w:rsidRPr="00FA0DAC">
        <w:rPr>
          <w:rFonts w:asciiTheme="minorHAnsi" w:hAnsiTheme="minorHAnsi"/>
          <w:sz w:val="24"/>
          <w:szCs w:val="24"/>
        </w:rPr>
        <w:t>pevná sazba financování nepřímých nákladů pro všechny př</w:t>
      </w:r>
      <w:r w:rsidR="00FD1542" w:rsidRPr="00FD1542">
        <w:rPr>
          <w:rFonts w:asciiTheme="minorHAnsi" w:hAnsiTheme="minorHAnsi"/>
          <w:sz w:val="24"/>
          <w:szCs w:val="24"/>
        </w:rPr>
        <w:t>íjemce bez ohledu na jejich</w:t>
      </w:r>
      <w:r w:rsidR="00FD1542">
        <w:rPr>
          <w:rFonts w:asciiTheme="minorHAnsi" w:hAnsiTheme="minorHAnsi"/>
          <w:sz w:val="24"/>
          <w:szCs w:val="24"/>
        </w:rPr>
        <w:t xml:space="preserve"> </w:t>
      </w:r>
      <w:r w:rsidR="00FD1542" w:rsidRPr="00FA0DAC">
        <w:rPr>
          <w:rFonts w:asciiTheme="minorHAnsi" w:hAnsiTheme="minorHAnsi"/>
          <w:sz w:val="24"/>
          <w:szCs w:val="24"/>
        </w:rPr>
        <w:t>právní status ve výši 25 % z přímých nákladů. Ze základu pro výpočet se odečítají:</w:t>
      </w:r>
    </w:p>
    <w:p w14:paraId="2C22890F" w14:textId="21C7998F" w:rsidR="00FD1542" w:rsidRPr="00FA0DAC" w:rsidRDefault="00FD1542" w:rsidP="00FA0DAC">
      <w:pPr>
        <w:pStyle w:val="Odstavecseseznamem"/>
        <w:numPr>
          <w:ilvl w:val="0"/>
          <w:numId w:val="49"/>
        </w:numPr>
        <w:spacing w:after="120" w:line="264" w:lineRule="auto"/>
        <w:rPr>
          <w:rFonts w:asciiTheme="minorHAnsi" w:hAnsiTheme="minorHAnsi"/>
          <w:sz w:val="24"/>
          <w:szCs w:val="24"/>
        </w:rPr>
      </w:pPr>
      <w:r w:rsidRPr="00FA0DAC">
        <w:rPr>
          <w:rFonts w:asciiTheme="minorHAnsi" w:hAnsiTheme="minorHAnsi"/>
          <w:sz w:val="24"/>
          <w:szCs w:val="24"/>
        </w:rPr>
        <w:t>náklady na subdodávky</w:t>
      </w:r>
    </w:p>
    <w:p w14:paraId="0A9AEDE9" w14:textId="4BC28D17" w:rsidR="00FD1542" w:rsidRPr="00FA0DAC" w:rsidRDefault="00FD1542" w:rsidP="00FA0DAC">
      <w:pPr>
        <w:pStyle w:val="Odstavecseseznamem"/>
        <w:numPr>
          <w:ilvl w:val="0"/>
          <w:numId w:val="49"/>
        </w:numPr>
        <w:spacing w:after="120" w:line="264" w:lineRule="auto"/>
        <w:rPr>
          <w:rFonts w:asciiTheme="minorHAnsi" w:hAnsiTheme="minorHAnsi"/>
          <w:sz w:val="24"/>
          <w:szCs w:val="24"/>
        </w:rPr>
      </w:pPr>
      <w:r w:rsidRPr="00FA0DAC">
        <w:rPr>
          <w:rFonts w:asciiTheme="minorHAnsi" w:hAnsiTheme="minorHAnsi"/>
          <w:sz w:val="24"/>
          <w:szCs w:val="24"/>
        </w:rPr>
        <w:t>náklady na příspěvky poskytnuté třetími stranami, které nebyly využívány v</w:t>
      </w:r>
      <w:r>
        <w:rPr>
          <w:rFonts w:asciiTheme="minorHAnsi" w:hAnsiTheme="minorHAnsi"/>
          <w:sz w:val="24"/>
          <w:szCs w:val="24"/>
        </w:rPr>
        <w:t> </w:t>
      </w:r>
      <w:r w:rsidRPr="00FA0DAC">
        <w:rPr>
          <w:rFonts w:asciiTheme="minorHAnsi" w:hAnsiTheme="minorHAnsi"/>
          <w:sz w:val="24"/>
          <w:szCs w:val="24"/>
        </w:rPr>
        <w:t>prostorách</w:t>
      </w:r>
      <w:r>
        <w:rPr>
          <w:rFonts w:asciiTheme="minorHAnsi" w:hAnsiTheme="minorHAnsi"/>
          <w:sz w:val="24"/>
          <w:szCs w:val="24"/>
        </w:rPr>
        <w:t xml:space="preserve"> </w:t>
      </w:r>
      <w:r w:rsidRPr="00FA0DAC">
        <w:rPr>
          <w:rFonts w:asciiTheme="minorHAnsi" w:hAnsiTheme="minorHAnsi"/>
          <w:sz w:val="24"/>
          <w:szCs w:val="24"/>
        </w:rPr>
        <w:t>příjemce</w:t>
      </w:r>
    </w:p>
    <w:p w14:paraId="63BE5C44" w14:textId="2663C273" w:rsidR="00C30A9A" w:rsidRPr="00FA0DAC" w:rsidRDefault="00FD1542" w:rsidP="00FA0DAC">
      <w:pPr>
        <w:pStyle w:val="Odstavecseseznamem"/>
        <w:numPr>
          <w:ilvl w:val="0"/>
          <w:numId w:val="49"/>
        </w:numPr>
        <w:spacing w:after="120" w:line="264" w:lineRule="auto"/>
        <w:rPr>
          <w:rFonts w:asciiTheme="minorHAnsi" w:hAnsiTheme="minorHAnsi"/>
          <w:sz w:val="24"/>
          <w:szCs w:val="24"/>
        </w:rPr>
      </w:pPr>
      <w:r w:rsidRPr="00FA0DAC">
        <w:rPr>
          <w:rFonts w:asciiTheme="minorHAnsi" w:hAnsiTheme="minorHAnsi"/>
          <w:sz w:val="24"/>
          <w:szCs w:val="24"/>
        </w:rPr>
        <w:t>jednotkové náklady a náklady vykázané formou pevné částky, pokud již zahrnují nepřímé</w:t>
      </w:r>
      <w:r>
        <w:rPr>
          <w:rFonts w:asciiTheme="minorHAnsi" w:hAnsiTheme="minorHAnsi"/>
          <w:sz w:val="24"/>
          <w:szCs w:val="24"/>
        </w:rPr>
        <w:t xml:space="preserve"> n</w:t>
      </w:r>
      <w:r w:rsidRPr="00FA0DAC">
        <w:rPr>
          <w:rFonts w:asciiTheme="minorHAnsi" w:hAnsiTheme="minorHAnsi"/>
          <w:sz w:val="24"/>
          <w:szCs w:val="24"/>
        </w:rPr>
        <w:t>áklady</w:t>
      </w:r>
    </w:p>
    <w:p w14:paraId="18E68515" w14:textId="77777777" w:rsidR="00115C8A" w:rsidRPr="000718BE" w:rsidRDefault="00115C8A" w:rsidP="0015740B">
      <w:pPr>
        <w:spacing w:after="0" w:line="264" w:lineRule="auto"/>
        <w:jc w:val="both"/>
        <w:rPr>
          <w:rFonts w:asciiTheme="minorHAnsi" w:hAnsiTheme="minorHAnsi"/>
          <w:sz w:val="24"/>
          <w:szCs w:val="24"/>
        </w:rPr>
      </w:pPr>
    </w:p>
    <w:p w14:paraId="5E8C2B14" w14:textId="5C2773F7" w:rsidR="00A4019C" w:rsidRPr="000718BE" w:rsidRDefault="00C83C22" w:rsidP="00A4019C">
      <w:pPr>
        <w:pStyle w:val="Nadpis2"/>
      </w:pPr>
      <w:bookmarkStart w:id="61" w:name="_Toc435680642"/>
      <w:r>
        <w:t>8</w:t>
      </w:r>
      <w:r w:rsidR="00C80545" w:rsidRPr="000718BE">
        <w:t xml:space="preserve">.2 Nezpůsobilé </w:t>
      </w:r>
      <w:r w:rsidR="00410D59">
        <w:t>náklady</w:t>
      </w:r>
      <w:bookmarkEnd w:id="61"/>
    </w:p>
    <w:p w14:paraId="425D7DCD" w14:textId="2F4F5446" w:rsidR="005E526D" w:rsidRPr="000718BE" w:rsidRDefault="005E526D" w:rsidP="00115C8A">
      <w:pPr>
        <w:autoSpaceDE w:val="0"/>
        <w:autoSpaceDN w:val="0"/>
        <w:adjustRightInd w:val="0"/>
        <w:spacing w:after="120" w:line="264" w:lineRule="auto"/>
        <w:rPr>
          <w:rFonts w:asciiTheme="minorHAnsi" w:hAnsiTheme="minorHAnsi" w:cs="TimesNewRomanPS-BoldMT"/>
          <w:b/>
          <w:bCs/>
          <w:sz w:val="24"/>
          <w:szCs w:val="24"/>
          <w:lang w:eastAsia="cs-CZ"/>
        </w:rPr>
      </w:pPr>
      <w:r w:rsidRPr="000718BE">
        <w:rPr>
          <w:rFonts w:asciiTheme="minorHAnsi" w:hAnsiTheme="minorHAnsi" w:cs="TimesNewRomanPS-BoldMT"/>
          <w:b/>
          <w:bCs/>
          <w:sz w:val="24"/>
          <w:szCs w:val="24"/>
          <w:lang w:eastAsia="cs-CZ"/>
        </w:rPr>
        <w:lastRenderedPageBreak/>
        <w:t xml:space="preserve">Způsobilými </w:t>
      </w:r>
      <w:r w:rsidR="00410D59">
        <w:rPr>
          <w:rFonts w:asciiTheme="minorHAnsi" w:hAnsiTheme="minorHAnsi" w:cs="TimesNewRomanPS-BoldMT"/>
          <w:b/>
          <w:bCs/>
          <w:sz w:val="24"/>
          <w:szCs w:val="24"/>
          <w:lang w:eastAsia="cs-CZ"/>
        </w:rPr>
        <w:t>náklady</w:t>
      </w:r>
      <w:r w:rsidR="00410D59" w:rsidRPr="000718BE">
        <w:rPr>
          <w:rFonts w:asciiTheme="minorHAnsi" w:hAnsiTheme="minorHAnsi" w:cs="TimesNewRomanPS-BoldMT"/>
          <w:b/>
          <w:bCs/>
          <w:sz w:val="24"/>
          <w:szCs w:val="24"/>
          <w:lang w:eastAsia="cs-CZ"/>
        </w:rPr>
        <w:t xml:space="preserve"> </w:t>
      </w:r>
      <w:r w:rsidRPr="000718BE">
        <w:rPr>
          <w:rFonts w:asciiTheme="minorHAnsi" w:hAnsiTheme="minorHAnsi" w:cs="TimesNewRomanPS-BoldMT"/>
          <w:b/>
          <w:bCs/>
          <w:sz w:val="24"/>
          <w:szCs w:val="24"/>
          <w:lang w:eastAsia="cs-CZ"/>
        </w:rPr>
        <w:t>nejsou</w:t>
      </w:r>
      <w:r w:rsidR="00764788" w:rsidRPr="000718BE">
        <w:rPr>
          <w:rFonts w:asciiTheme="minorHAnsi" w:hAnsiTheme="minorHAnsi" w:cs="TimesNewRomanPS-BoldMT"/>
          <w:b/>
          <w:bCs/>
          <w:sz w:val="24"/>
          <w:szCs w:val="24"/>
          <w:lang w:eastAsia="cs-CZ"/>
        </w:rPr>
        <w:t xml:space="preserve"> například</w:t>
      </w:r>
      <w:r w:rsidRPr="000718BE">
        <w:rPr>
          <w:rFonts w:asciiTheme="minorHAnsi" w:hAnsiTheme="minorHAnsi" w:cs="TimesNewRomanPS-BoldMT"/>
          <w:b/>
          <w:bCs/>
          <w:sz w:val="24"/>
          <w:szCs w:val="24"/>
          <w:lang w:eastAsia="cs-CZ"/>
        </w:rPr>
        <w:t>:</w:t>
      </w:r>
    </w:p>
    <w:p w14:paraId="17AFEBA8" w14:textId="77777777" w:rsidR="005E526D" w:rsidRPr="000718BE" w:rsidRDefault="005E526D" w:rsidP="006A10D1">
      <w:pPr>
        <w:pStyle w:val="Odstavecseseznamem"/>
        <w:numPr>
          <w:ilvl w:val="0"/>
          <w:numId w:val="34"/>
        </w:numPr>
        <w:autoSpaceDE w:val="0"/>
        <w:autoSpaceDN w:val="0"/>
        <w:adjustRightInd w:val="0"/>
        <w:spacing w:after="0" w:line="264" w:lineRule="auto"/>
        <w:ind w:left="425" w:hanging="425"/>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úroky z úvěrů;</w:t>
      </w:r>
    </w:p>
    <w:p w14:paraId="52F038C3" w14:textId="77777777" w:rsidR="005E526D" w:rsidRPr="000718BE" w:rsidRDefault="005E526D" w:rsidP="006A10D1">
      <w:pPr>
        <w:pStyle w:val="Odstavecseseznamem"/>
        <w:numPr>
          <w:ilvl w:val="0"/>
          <w:numId w:val="34"/>
        </w:numPr>
        <w:autoSpaceDE w:val="0"/>
        <w:autoSpaceDN w:val="0"/>
        <w:adjustRightInd w:val="0"/>
        <w:spacing w:after="0" w:line="264" w:lineRule="auto"/>
        <w:ind w:left="425" w:hanging="425"/>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debetní úroky;</w:t>
      </w:r>
    </w:p>
    <w:p w14:paraId="64BE7B89" w14:textId="77777777" w:rsidR="005E526D" w:rsidRPr="000718BE" w:rsidRDefault="005E526D" w:rsidP="006A10D1">
      <w:pPr>
        <w:pStyle w:val="Odstavecseseznamem"/>
        <w:numPr>
          <w:ilvl w:val="0"/>
          <w:numId w:val="34"/>
        </w:numPr>
        <w:autoSpaceDE w:val="0"/>
        <w:autoSpaceDN w:val="0"/>
        <w:adjustRightInd w:val="0"/>
        <w:spacing w:after="0" w:line="264" w:lineRule="auto"/>
        <w:ind w:left="425" w:hanging="425"/>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pokuty, penále, finanční tresty;</w:t>
      </w:r>
    </w:p>
    <w:p w14:paraId="7A9629C8" w14:textId="77777777" w:rsidR="005E526D" w:rsidRPr="000718BE" w:rsidRDefault="005E526D" w:rsidP="006A10D1">
      <w:pPr>
        <w:pStyle w:val="Odstavecseseznamem"/>
        <w:numPr>
          <w:ilvl w:val="0"/>
          <w:numId w:val="34"/>
        </w:numPr>
        <w:autoSpaceDE w:val="0"/>
        <w:autoSpaceDN w:val="0"/>
        <w:adjustRightInd w:val="0"/>
        <w:spacing w:after="0" w:line="264" w:lineRule="auto"/>
        <w:ind w:left="425" w:hanging="425"/>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kurzové ztráty;</w:t>
      </w:r>
    </w:p>
    <w:p w14:paraId="6DCDD6E3" w14:textId="77777777" w:rsidR="005E526D" w:rsidRPr="000718BE" w:rsidRDefault="005E526D" w:rsidP="006A10D1">
      <w:pPr>
        <w:pStyle w:val="Odstavecseseznamem"/>
        <w:numPr>
          <w:ilvl w:val="0"/>
          <w:numId w:val="34"/>
        </w:numPr>
        <w:autoSpaceDE w:val="0"/>
        <w:autoSpaceDN w:val="0"/>
        <w:adjustRightInd w:val="0"/>
        <w:spacing w:after="0" w:line="264" w:lineRule="auto"/>
        <w:ind w:left="425" w:hanging="425"/>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rezervy na možné budoucí ztráty a dluhy;</w:t>
      </w:r>
    </w:p>
    <w:p w14:paraId="0CB9BEC6" w14:textId="77777777" w:rsidR="005E526D" w:rsidRPr="000718BE" w:rsidRDefault="005E526D" w:rsidP="006A10D1">
      <w:pPr>
        <w:pStyle w:val="Odstavecseseznamem"/>
        <w:numPr>
          <w:ilvl w:val="0"/>
          <w:numId w:val="34"/>
        </w:numPr>
        <w:autoSpaceDE w:val="0"/>
        <w:autoSpaceDN w:val="0"/>
        <w:adjustRightInd w:val="0"/>
        <w:spacing w:after="0" w:line="264" w:lineRule="auto"/>
        <w:ind w:left="425" w:hanging="425"/>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nedobytné pohledávky;</w:t>
      </w:r>
    </w:p>
    <w:p w14:paraId="4CD87298" w14:textId="4C52B188" w:rsidR="005E526D" w:rsidRPr="000718BE" w:rsidRDefault="005E526D" w:rsidP="006A10D1">
      <w:pPr>
        <w:pStyle w:val="Odstavecseseznamem"/>
        <w:numPr>
          <w:ilvl w:val="0"/>
          <w:numId w:val="34"/>
        </w:numPr>
        <w:autoSpaceDE w:val="0"/>
        <w:autoSpaceDN w:val="0"/>
        <w:adjustRightInd w:val="0"/>
        <w:spacing w:after="0" w:line="264" w:lineRule="auto"/>
        <w:ind w:left="425" w:hanging="425"/>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 xml:space="preserve">ta část pořizovací ceny nemovitosti (pozemek), která je vyšší než 10 % celkových způsobilých </w:t>
      </w:r>
      <w:r w:rsidR="00410D59">
        <w:rPr>
          <w:rFonts w:asciiTheme="minorHAnsi" w:hAnsiTheme="minorHAnsi" w:cs="TimesNewRomanPSMT"/>
          <w:sz w:val="24"/>
          <w:szCs w:val="24"/>
          <w:lang w:eastAsia="cs-CZ"/>
        </w:rPr>
        <w:t>nákladů</w:t>
      </w:r>
      <w:r w:rsidR="00410D59"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na projekt;</w:t>
      </w:r>
    </w:p>
    <w:p w14:paraId="26B101B2" w14:textId="77777777" w:rsidR="005E526D" w:rsidRPr="000718BE" w:rsidRDefault="005E526D" w:rsidP="006A10D1">
      <w:pPr>
        <w:pStyle w:val="Odstavecseseznamem"/>
        <w:numPr>
          <w:ilvl w:val="0"/>
          <w:numId w:val="34"/>
        </w:numPr>
        <w:autoSpaceDE w:val="0"/>
        <w:autoSpaceDN w:val="0"/>
        <w:adjustRightInd w:val="0"/>
        <w:spacing w:after="0" w:line="264" w:lineRule="auto"/>
        <w:ind w:left="425" w:hanging="425"/>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ta část pořizovací ceny nemovitosti (stavba), která je vyšší než cena zjištěná znaleckým</w:t>
      </w:r>
      <w:r w:rsidR="00672FD8"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posudkem;</w:t>
      </w:r>
    </w:p>
    <w:p w14:paraId="6F9AC049" w14:textId="77777777" w:rsidR="005E526D" w:rsidRPr="000718BE" w:rsidRDefault="005E526D" w:rsidP="006A10D1">
      <w:pPr>
        <w:pStyle w:val="Odstavecseseznamem"/>
        <w:numPr>
          <w:ilvl w:val="0"/>
          <w:numId w:val="34"/>
        </w:numPr>
        <w:autoSpaceDE w:val="0"/>
        <w:autoSpaceDN w:val="0"/>
        <w:adjustRightInd w:val="0"/>
        <w:spacing w:after="0" w:line="264" w:lineRule="auto"/>
        <w:ind w:left="425" w:hanging="425"/>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správní poplatky (výpis z katastru nemovitostí, výpis z obchodního rejstříku apod.);</w:t>
      </w:r>
    </w:p>
    <w:p w14:paraId="1D60018D" w14:textId="77777777" w:rsidR="005E526D" w:rsidRPr="000718BE" w:rsidRDefault="005E526D" w:rsidP="006A10D1">
      <w:pPr>
        <w:pStyle w:val="Odstavecseseznamem"/>
        <w:numPr>
          <w:ilvl w:val="0"/>
          <w:numId w:val="34"/>
        </w:numPr>
        <w:autoSpaceDE w:val="0"/>
        <w:autoSpaceDN w:val="0"/>
        <w:adjustRightInd w:val="0"/>
        <w:spacing w:after="0" w:line="264" w:lineRule="auto"/>
        <w:ind w:left="425" w:hanging="425"/>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daň z přidané hodnoty s nárokem na odpočet daně</w:t>
      </w:r>
      <w:r w:rsidR="00B7338E" w:rsidRPr="000718BE">
        <w:rPr>
          <w:rFonts w:asciiTheme="minorHAnsi" w:hAnsiTheme="minorHAnsi" w:cs="TimesNewRomanPSMT"/>
          <w:sz w:val="24"/>
          <w:szCs w:val="24"/>
          <w:lang w:eastAsia="cs-CZ"/>
        </w:rPr>
        <w:t xml:space="preserve"> nebo vrácení</w:t>
      </w:r>
      <w:r w:rsidRPr="000718BE">
        <w:rPr>
          <w:rFonts w:asciiTheme="minorHAnsi" w:hAnsiTheme="minorHAnsi" w:cs="TimesNewRomanPSMT"/>
          <w:sz w:val="24"/>
          <w:szCs w:val="24"/>
          <w:lang w:eastAsia="cs-CZ"/>
        </w:rPr>
        <w:t>;</w:t>
      </w:r>
    </w:p>
    <w:p w14:paraId="072835D3" w14:textId="5B434B44" w:rsidR="005E526D" w:rsidRPr="000718BE" w:rsidRDefault="00195A39" w:rsidP="006A10D1">
      <w:pPr>
        <w:pStyle w:val="Odstavecseseznamem"/>
        <w:numPr>
          <w:ilvl w:val="0"/>
          <w:numId w:val="34"/>
        </w:numPr>
        <w:autoSpaceDE w:val="0"/>
        <w:autoSpaceDN w:val="0"/>
        <w:adjustRightInd w:val="0"/>
        <w:spacing w:after="0" w:line="264" w:lineRule="auto"/>
        <w:ind w:left="425" w:hanging="425"/>
        <w:jc w:val="both"/>
        <w:rPr>
          <w:rFonts w:asciiTheme="minorHAnsi" w:hAnsiTheme="minorHAnsi" w:cs="TimesNewRomanPSMT"/>
          <w:sz w:val="24"/>
          <w:szCs w:val="24"/>
          <w:lang w:eastAsia="cs-CZ"/>
        </w:rPr>
      </w:pPr>
      <w:r>
        <w:rPr>
          <w:rFonts w:asciiTheme="minorHAnsi" w:hAnsiTheme="minorHAnsi" w:cs="TimesNewRomanPSMT"/>
          <w:sz w:val="24"/>
          <w:szCs w:val="24"/>
          <w:lang w:eastAsia="cs-CZ"/>
        </w:rPr>
        <w:t>náklady</w:t>
      </w:r>
      <w:r w:rsidRPr="000718BE">
        <w:rPr>
          <w:rFonts w:asciiTheme="minorHAnsi" w:hAnsiTheme="minorHAnsi" w:cs="TimesNewRomanPSMT"/>
          <w:sz w:val="24"/>
          <w:szCs w:val="24"/>
          <w:lang w:eastAsia="cs-CZ"/>
        </w:rPr>
        <w:t xml:space="preserve"> </w:t>
      </w:r>
      <w:r w:rsidR="005E526D" w:rsidRPr="000718BE">
        <w:rPr>
          <w:rFonts w:asciiTheme="minorHAnsi" w:hAnsiTheme="minorHAnsi" w:cs="TimesNewRomanPSMT"/>
          <w:sz w:val="24"/>
          <w:szCs w:val="24"/>
          <w:lang w:eastAsia="cs-CZ"/>
        </w:rPr>
        <w:t>na právní spory;</w:t>
      </w:r>
    </w:p>
    <w:p w14:paraId="2CA58A96" w14:textId="77777777" w:rsidR="005E526D" w:rsidRPr="000718BE" w:rsidRDefault="005E526D" w:rsidP="006A10D1">
      <w:pPr>
        <w:pStyle w:val="Odstavecseseznamem"/>
        <w:numPr>
          <w:ilvl w:val="0"/>
          <w:numId w:val="34"/>
        </w:numPr>
        <w:autoSpaceDE w:val="0"/>
        <w:autoSpaceDN w:val="0"/>
        <w:adjustRightInd w:val="0"/>
        <w:spacing w:after="0" w:line="264" w:lineRule="auto"/>
        <w:ind w:left="425" w:hanging="425"/>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daně (silniční daň, daň z nemovitostí, daň darovací, daň dědická, apod.);</w:t>
      </w:r>
    </w:p>
    <w:p w14:paraId="65C27967" w14:textId="3FAB4951" w:rsidR="005E526D" w:rsidRPr="000718BE" w:rsidRDefault="005E526D" w:rsidP="006A10D1">
      <w:pPr>
        <w:pStyle w:val="Odstavecseseznamem"/>
        <w:numPr>
          <w:ilvl w:val="0"/>
          <w:numId w:val="34"/>
        </w:numPr>
        <w:autoSpaceDE w:val="0"/>
        <w:autoSpaceDN w:val="0"/>
        <w:adjustRightInd w:val="0"/>
        <w:spacing w:after="0" w:line="264" w:lineRule="auto"/>
        <w:ind w:left="425" w:hanging="425"/>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 xml:space="preserve">ostatní sociální </w:t>
      </w:r>
      <w:r w:rsidR="00195A39">
        <w:rPr>
          <w:rFonts w:asciiTheme="minorHAnsi" w:hAnsiTheme="minorHAnsi" w:cs="TimesNewRomanPSMT"/>
          <w:sz w:val="24"/>
          <w:szCs w:val="24"/>
          <w:lang w:eastAsia="cs-CZ"/>
        </w:rPr>
        <w:t>náklady</w:t>
      </w:r>
      <w:r w:rsidR="00195A39"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na zaměstnance, ke kterým nejsou zaměstnavatelé povinni dle zvláštních právních předpisů (příspěvky na penzijní připojištění, životní pojištění, dary</w:t>
      </w:r>
      <w:r w:rsidR="00485DA1" w:rsidRPr="000718BE">
        <w:rPr>
          <w:rFonts w:asciiTheme="minorHAnsi" w:hAnsiTheme="minorHAnsi" w:cs="TimesNewRomanPSMT"/>
          <w:sz w:val="24"/>
          <w:szCs w:val="24"/>
          <w:lang w:eastAsia="cs-CZ"/>
        </w:rPr>
        <w:t xml:space="preserve"> </w:t>
      </w:r>
      <w:r w:rsidRPr="000718BE">
        <w:rPr>
          <w:rFonts w:asciiTheme="minorHAnsi" w:hAnsiTheme="minorHAnsi" w:cs="TimesNewRomanPSMT"/>
          <w:sz w:val="24"/>
          <w:szCs w:val="24"/>
          <w:lang w:eastAsia="cs-CZ"/>
        </w:rPr>
        <w:t>k</w:t>
      </w:r>
      <w:r w:rsidR="00485DA1" w:rsidRPr="000718BE">
        <w:rPr>
          <w:rFonts w:asciiTheme="minorHAnsi" w:hAnsiTheme="minorHAnsi" w:cs="TimesNewRomanPSMT"/>
          <w:sz w:val="24"/>
          <w:szCs w:val="24"/>
          <w:lang w:eastAsia="cs-CZ"/>
        </w:rPr>
        <w:t> </w:t>
      </w:r>
      <w:r w:rsidRPr="000718BE">
        <w:rPr>
          <w:rFonts w:asciiTheme="minorHAnsi" w:hAnsiTheme="minorHAnsi" w:cs="TimesNewRomanPSMT"/>
          <w:sz w:val="24"/>
          <w:szCs w:val="24"/>
          <w:lang w:eastAsia="cs-CZ"/>
        </w:rPr>
        <w:t>životním jubileím, příspěvky na rekreaci apod.);</w:t>
      </w:r>
    </w:p>
    <w:p w14:paraId="70B8473F" w14:textId="77777777" w:rsidR="008562D3" w:rsidRPr="000718BE" w:rsidRDefault="008562D3" w:rsidP="006A10D1">
      <w:pPr>
        <w:pStyle w:val="Odstavecseseznamem"/>
        <w:numPr>
          <w:ilvl w:val="0"/>
          <w:numId w:val="34"/>
        </w:numPr>
        <w:autoSpaceDE w:val="0"/>
        <w:autoSpaceDN w:val="0"/>
        <w:adjustRightInd w:val="0"/>
        <w:spacing w:after="0" w:line="264" w:lineRule="auto"/>
        <w:ind w:left="425" w:hanging="425"/>
        <w:jc w:val="both"/>
        <w:rPr>
          <w:rFonts w:asciiTheme="minorHAnsi" w:hAnsiTheme="minorHAnsi" w:cs="TimesNewRomanPSMT"/>
          <w:sz w:val="24"/>
          <w:szCs w:val="24"/>
          <w:lang w:eastAsia="cs-CZ"/>
        </w:rPr>
      </w:pPr>
      <w:r w:rsidRPr="000718BE">
        <w:rPr>
          <w:rFonts w:asciiTheme="minorHAnsi" w:hAnsiTheme="minorHAnsi" w:cs="TimesNewRomanPSMT"/>
          <w:sz w:val="24"/>
          <w:szCs w:val="24"/>
          <w:lang w:eastAsia="cs-CZ"/>
        </w:rPr>
        <w:t>clo</w:t>
      </w:r>
    </w:p>
    <w:p w14:paraId="68922C21" w14:textId="29288B8F" w:rsidR="005E526D" w:rsidRPr="000718BE" w:rsidRDefault="00195A39" w:rsidP="006A10D1">
      <w:pPr>
        <w:pStyle w:val="Odstavecseseznamem"/>
        <w:numPr>
          <w:ilvl w:val="0"/>
          <w:numId w:val="34"/>
        </w:numPr>
        <w:autoSpaceDE w:val="0"/>
        <w:autoSpaceDN w:val="0"/>
        <w:adjustRightInd w:val="0"/>
        <w:spacing w:after="0" w:line="264" w:lineRule="auto"/>
        <w:ind w:left="425" w:hanging="425"/>
        <w:jc w:val="both"/>
        <w:rPr>
          <w:rFonts w:asciiTheme="minorHAnsi" w:hAnsiTheme="minorHAnsi" w:cs="TimesNewRomanPS-BoldMT"/>
          <w:sz w:val="20"/>
          <w:szCs w:val="20"/>
          <w:lang w:eastAsia="cs-CZ"/>
        </w:rPr>
      </w:pPr>
      <w:r>
        <w:rPr>
          <w:rFonts w:asciiTheme="minorHAnsi" w:hAnsiTheme="minorHAnsi" w:cs="TimesNewRomanPSMT"/>
          <w:sz w:val="24"/>
          <w:szCs w:val="24"/>
          <w:lang w:eastAsia="cs-CZ"/>
        </w:rPr>
        <w:t>náklady</w:t>
      </w:r>
      <w:r w:rsidR="005E526D" w:rsidRPr="000718BE">
        <w:rPr>
          <w:rFonts w:asciiTheme="minorHAnsi" w:hAnsiTheme="minorHAnsi" w:cs="TimesNewRomanPSMT"/>
          <w:sz w:val="24"/>
          <w:szCs w:val="24"/>
          <w:lang w:eastAsia="cs-CZ"/>
        </w:rPr>
        <w:t>, které byly nebo budou nárokovány jako způsobilé v rámci jiných dotačních programů.</w:t>
      </w:r>
    </w:p>
    <w:p w14:paraId="4AB3CBB9" w14:textId="77777777" w:rsidR="00290931" w:rsidRPr="000718BE" w:rsidRDefault="00290931" w:rsidP="00E662E5">
      <w:pPr>
        <w:spacing w:after="0"/>
        <w:jc w:val="both"/>
        <w:rPr>
          <w:rFonts w:asciiTheme="minorHAnsi" w:hAnsiTheme="minorHAnsi"/>
          <w:sz w:val="24"/>
          <w:szCs w:val="24"/>
        </w:rPr>
      </w:pPr>
    </w:p>
    <w:p w14:paraId="6E9B5AF6" w14:textId="77777777" w:rsidR="00290931" w:rsidRPr="000718BE" w:rsidRDefault="00290931" w:rsidP="00E662E5">
      <w:pPr>
        <w:spacing w:after="0"/>
        <w:jc w:val="both"/>
        <w:rPr>
          <w:rFonts w:asciiTheme="minorHAnsi" w:hAnsiTheme="minorHAnsi"/>
          <w:sz w:val="24"/>
          <w:szCs w:val="24"/>
        </w:rPr>
      </w:pPr>
    </w:p>
    <w:p w14:paraId="58FD78A4" w14:textId="77777777" w:rsidR="00290931" w:rsidRPr="000718BE" w:rsidRDefault="00290931" w:rsidP="00E662E5">
      <w:pPr>
        <w:spacing w:after="0"/>
        <w:jc w:val="both"/>
        <w:rPr>
          <w:rFonts w:asciiTheme="minorHAnsi" w:hAnsiTheme="minorHAnsi"/>
          <w:sz w:val="24"/>
          <w:szCs w:val="24"/>
        </w:rPr>
      </w:pPr>
    </w:p>
    <w:p w14:paraId="0F0A0D5D" w14:textId="77777777" w:rsidR="00267497" w:rsidRPr="000718BE" w:rsidRDefault="00C83C22" w:rsidP="00E63C22">
      <w:pPr>
        <w:pStyle w:val="Nadpis2"/>
      </w:pPr>
      <w:bookmarkStart w:id="62" w:name="_Toc435680643"/>
      <w:r>
        <w:t>8</w:t>
      </w:r>
      <w:r w:rsidR="00393187" w:rsidRPr="000718BE">
        <w:t>.3</w:t>
      </w:r>
      <w:r w:rsidR="00497F21" w:rsidRPr="000718BE">
        <w:t xml:space="preserve"> </w:t>
      </w:r>
      <w:r w:rsidR="00267497" w:rsidRPr="000718BE">
        <w:t>Pozastavení plateb</w:t>
      </w:r>
      <w:bookmarkEnd w:id="62"/>
    </w:p>
    <w:p w14:paraId="0FAF5DD6" w14:textId="77777777" w:rsidR="002D2DCC" w:rsidRPr="000718BE" w:rsidRDefault="00AB4365" w:rsidP="00D3239E">
      <w:pPr>
        <w:autoSpaceDE w:val="0"/>
        <w:autoSpaceDN w:val="0"/>
        <w:adjustRightInd w:val="0"/>
        <w:spacing w:after="120" w:line="264" w:lineRule="auto"/>
        <w:jc w:val="both"/>
        <w:rPr>
          <w:rFonts w:asciiTheme="minorHAnsi" w:hAnsiTheme="minorHAnsi"/>
          <w:sz w:val="24"/>
          <w:szCs w:val="24"/>
          <w:lang w:eastAsia="cs-CZ"/>
        </w:rPr>
      </w:pPr>
      <w:r w:rsidRPr="000718BE">
        <w:rPr>
          <w:rFonts w:asciiTheme="minorHAnsi" w:hAnsiTheme="minorHAnsi"/>
          <w:sz w:val="24"/>
          <w:szCs w:val="24"/>
          <w:lang w:eastAsia="cs-CZ"/>
        </w:rPr>
        <w:t>ESE</w:t>
      </w:r>
      <w:r w:rsidR="00267497" w:rsidRPr="000718BE">
        <w:rPr>
          <w:rFonts w:asciiTheme="minorHAnsi" w:hAnsiTheme="minorHAnsi"/>
          <w:sz w:val="24"/>
          <w:szCs w:val="24"/>
          <w:lang w:eastAsia="cs-CZ"/>
        </w:rPr>
        <w:t xml:space="preserve"> může rozhodnou</w:t>
      </w:r>
      <w:r w:rsidRPr="000718BE">
        <w:rPr>
          <w:rFonts w:asciiTheme="minorHAnsi" w:hAnsiTheme="minorHAnsi"/>
          <w:sz w:val="24"/>
          <w:szCs w:val="24"/>
          <w:lang w:eastAsia="cs-CZ"/>
        </w:rPr>
        <w:t>t o pozastavení plateb programu</w:t>
      </w:r>
      <w:r w:rsidR="00267497" w:rsidRPr="000718BE">
        <w:rPr>
          <w:rFonts w:asciiTheme="minorHAnsi" w:hAnsiTheme="minorHAnsi"/>
          <w:sz w:val="24"/>
          <w:szCs w:val="24"/>
          <w:lang w:eastAsia="cs-CZ"/>
        </w:rPr>
        <w:t>, pokud se v jejich případě vyskytne jedna nebo více následujících skutečností:</w:t>
      </w:r>
    </w:p>
    <w:p w14:paraId="55AFA54B" w14:textId="77777777" w:rsidR="00AB4365" w:rsidRPr="000718BE" w:rsidRDefault="00AB4365" w:rsidP="006A10D1">
      <w:pPr>
        <w:pStyle w:val="Odstavecseseznamem"/>
        <w:numPr>
          <w:ilvl w:val="0"/>
          <w:numId w:val="43"/>
        </w:numPr>
        <w:autoSpaceDE w:val="0"/>
        <w:autoSpaceDN w:val="0"/>
        <w:adjustRightInd w:val="0"/>
        <w:spacing w:after="120" w:line="264" w:lineRule="auto"/>
        <w:jc w:val="both"/>
        <w:rPr>
          <w:rFonts w:asciiTheme="minorHAnsi" w:hAnsiTheme="minorHAnsi"/>
          <w:sz w:val="24"/>
          <w:szCs w:val="24"/>
          <w:lang w:eastAsia="cs-CZ"/>
        </w:rPr>
      </w:pPr>
      <w:r w:rsidRPr="000718BE">
        <w:rPr>
          <w:rFonts w:asciiTheme="minorHAnsi" w:hAnsiTheme="minorHAnsi"/>
          <w:sz w:val="24"/>
          <w:szCs w:val="24"/>
          <w:lang w:eastAsia="cs-CZ"/>
        </w:rPr>
        <w:t>EK se rozhodne pozastavit platby</w:t>
      </w:r>
    </w:p>
    <w:p w14:paraId="4E65242F" w14:textId="77777777" w:rsidR="00AB4365" w:rsidRPr="000718BE" w:rsidRDefault="00AB4365" w:rsidP="006A10D1">
      <w:pPr>
        <w:pStyle w:val="Odstavecseseznamem"/>
        <w:numPr>
          <w:ilvl w:val="0"/>
          <w:numId w:val="43"/>
        </w:numPr>
        <w:autoSpaceDE w:val="0"/>
        <w:autoSpaceDN w:val="0"/>
        <w:adjustRightInd w:val="0"/>
        <w:spacing w:after="120" w:line="264" w:lineRule="auto"/>
        <w:jc w:val="both"/>
        <w:rPr>
          <w:rFonts w:asciiTheme="minorHAnsi" w:hAnsiTheme="minorHAnsi"/>
          <w:sz w:val="24"/>
          <w:szCs w:val="24"/>
          <w:lang w:eastAsia="cs-CZ"/>
        </w:rPr>
      </w:pPr>
      <w:r w:rsidRPr="000718BE">
        <w:rPr>
          <w:rFonts w:asciiTheme="minorHAnsi" w:hAnsiTheme="minorHAnsi"/>
          <w:sz w:val="24"/>
          <w:szCs w:val="24"/>
          <w:lang w:eastAsia="cs-CZ"/>
        </w:rPr>
        <w:t xml:space="preserve">existují důvěryhodné informace poukazující na to, že postup při implementaci Programu není v souladu s bilaterální dohodou; </w:t>
      </w:r>
    </w:p>
    <w:p w14:paraId="1929F52B" w14:textId="77777777" w:rsidR="00AB4365" w:rsidRPr="000718BE" w:rsidRDefault="00AB4365" w:rsidP="006A10D1">
      <w:pPr>
        <w:pStyle w:val="Odstavecseseznamem"/>
        <w:numPr>
          <w:ilvl w:val="0"/>
          <w:numId w:val="43"/>
        </w:numPr>
        <w:autoSpaceDE w:val="0"/>
        <w:autoSpaceDN w:val="0"/>
        <w:adjustRightInd w:val="0"/>
        <w:spacing w:after="120" w:line="264" w:lineRule="auto"/>
        <w:jc w:val="both"/>
        <w:rPr>
          <w:rFonts w:asciiTheme="minorHAnsi" w:hAnsiTheme="minorHAnsi"/>
          <w:sz w:val="24"/>
          <w:szCs w:val="24"/>
          <w:lang w:eastAsia="cs-CZ"/>
        </w:rPr>
      </w:pPr>
      <w:r w:rsidRPr="000718BE">
        <w:rPr>
          <w:rFonts w:asciiTheme="minorHAnsi" w:hAnsiTheme="minorHAnsi"/>
          <w:sz w:val="24"/>
          <w:szCs w:val="24"/>
          <w:lang w:eastAsia="cs-CZ"/>
        </w:rPr>
        <w:t>Existují důvěryhodné informace, že NFB se dopustila podstatných chyb, nesrovnalostí nebo zpronevěry;</w:t>
      </w:r>
    </w:p>
    <w:p w14:paraId="79AF4125" w14:textId="77777777" w:rsidR="00AB4365" w:rsidRPr="000718BE" w:rsidRDefault="00AB4365" w:rsidP="006A10D1">
      <w:pPr>
        <w:pStyle w:val="Odstavecseseznamem"/>
        <w:numPr>
          <w:ilvl w:val="0"/>
          <w:numId w:val="43"/>
        </w:numPr>
        <w:autoSpaceDE w:val="0"/>
        <w:autoSpaceDN w:val="0"/>
        <w:adjustRightInd w:val="0"/>
        <w:spacing w:after="120" w:line="264" w:lineRule="auto"/>
        <w:jc w:val="both"/>
        <w:rPr>
          <w:rFonts w:asciiTheme="minorHAnsi" w:hAnsiTheme="minorHAnsi"/>
          <w:sz w:val="24"/>
          <w:szCs w:val="24"/>
          <w:lang w:eastAsia="cs-CZ"/>
        </w:rPr>
      </w:pPr>
      <w:r w:rsidRPr="000718BE">
        <w:rPr>
          <w:rFonts w:asciiTheme="minorHAnsi" w:hAnsiTheme="minorHAnsi"/>
          <w:sz w:val="24"/>
          <w:szCs w:val="24"/>
          <w:lang w:eastAsia="cs-CZ"/>
        </w:rPr>
        <w:t>Existují důvěryhodné informace, že NFB se dopustila systematických, opakovaných chyb, nesrovnalostí, zpronevěry nebo porušování povinností jí delegovaných podle aktuálních nebo předchozích smluv nebo fondů EU,</w:t>
      </w:r>
    </w:p>
    <w:p w14:paraId="53631011" w14:textId="77777777" w:rsidR="00AB4365" w:rsidRPr="000718BE" w:rsidRDefault="00AB4365" w:rsidP="006A10D1">
      <w:pPr>
        <w:pStyle w:val="Odstavecseseznamem"/>
        <w:numPr>
          <w:ilvl w:val="0"/>
          <w:numId w:val="43"/>
        </w:numPr>
        <w:autoSpaceDE w:val="0"/>
        <w:autoSpaceDN w:val="0"/>
        <w:adjustRightInd w:val="0"/>
        <w:spacing w:after="120" w:line="264" w:lineRule="auto"/>
        <w:jc w:val="both"/>
        <w:rPr>
          <w:rFonts w:asciiTheme="minorHAnsi" w:hAnsiTheme="minorHAnsi"/>
          <w:sz w:val="24"/>
          <w:szCs w:val="24"/>
          <w:lang w:eastAsia="cs-CZ"/>
        </w:rPr>
      </w:pPr>
      <w:r w:rsidRPr="000718BE">
        <w:rPr>
          <w:rFonts w:asciiTheme="minorHAnsi" w:hAnsiTheme="minorHAnsi"/>
          <w:sz w:val="24"/>
          <w:szCs w:val="24"/>
          <w:lang w:eastAsia="cs-CZ"/>
        </w:rPr>
        <w:t>Pokud</w:t>
      </w:r>
      <w:r w:rsidR="00E762B0" w:rsidRPr="000718BE">
        <w:rPr>
          <w:rFonts w:asciiTheme="minorHAnsi" w:hAnsiTheme="minorHAnsi"/>
          <w:sz w:val="24"/>
          <w:szCs w:val="24"/>
          <w:lang w:eastAsia="cs-CZ"/>
        </w:rPr>
        <w:t xml:space="preserve"> má</w:t>
      </w:r>
      <w:r w:rsidRPr="000718BE">
        <w:rPr>
          <w:rFonts w:asciiTheme="minorHAnsi" w:hAnsiTheme="minorHAnsi"/>
          <w:sz w:val="24"/>
          <w:szCs w:val="24"/>
          <w:lang w:eastAsia="cs-CZ"/>
        </w:rPr>
        <w:t xml:space="preserve"> ESE </w:t>
      </w:r>
      <w:r w:rsidR="00E762B0" w:rsidRPr="000718BE">
        <w:rPr>
          <w:rFonts w:asciiTheme="minorHAnsi" w:hAnsiTheme="minorHAnsi"/>
          <w:sz w:val="24"/>
          <w:szCs w:val="24"/>
          <w:lang w:eastAsia="cs-CZ"/>
        </w:rPr>
        <w:t>podezření, že NFB se dopouští systematických, opakovaných chyb, nesrovnalostí, zpronevěry nebo porušování povinností a potřebuje ho potvrdit nebo vyvrátit,</w:t>
      </w:r>
    </w:p>
    <w:p w14:paraId="1A6C3E1C" w14:textId="77777777" w:rsidR="00E762B0" w:rsidRPr="000718BE" w:rsidRDefault="00E762B0" w:rsidP="006A10D1">
      <w:pPr>
        <w:pStyle w:val="Odstavecseseznamem"/>
        <w:numPr>
          <w:ilvl w:val="0"/>
          <w:numId w:val="43"/>
        </w:numPr>
        <w:autoSpaceDE w:val="0"/>
        <w:autoSpaceDN w:val="0"/>
        <w:adjustRightInd w:val="0"/>
        <w:spacing w:after="120" w:line="264" w:lineRule="auto"/>
        <w:jc w:val="both"/>
        <w:rPr>
          <w:rFonts w:asciiTheme="minorHAnsi" w:hAnsiTheme="minorHAnsi"/>
          <w:sz w:val="24"/>
          <w:szCs w:val="24"/>
          <w:lang w:eastAsia="cs-CZ"/>
        </w:rPr>
      </w:pPr>
      <w:r w:rsidRPr="000718BE">
        <w:rPr>
          <w:rFonts w:asciiTheme="minorHAnsi" w:hAnsiTheme="minorHAnsi"/>
          <w:sz w:val="24"/>
          <w:szCs w:val="24"/>
          <w:lang w:eastAsia="cs-CZ"/>
        </w:rPr>
        <w:lastRenderedPageBreak/>
        <w:t>Pokud NFB nepřispívá do programu ve smyslu článku 7 Rozhodnutí č. 553/2014/EU, nebo přispívá jen částečně, či pozdě.</w:t>
      </w:r>
    </w:p>
    <w:p w14:paraId="45977B28" w14:textId="77777777" w:rsidR="00267497" w:rsidRPr="000718BE" w:rsidRDefault="00764788" w:rsidP="006A0A06">
      <w:pPr>
        <w:spacing w:after="0"/>
        <w:rPr>
          <w:rFonts w:asciiTheme="minorHAnsi" w:hAnsiTheme="minorHAnsi"/>
          <w:sz w:val="24"/>
          <w:szCs w:val="24"/>
        </w:rPr>
      </w:pPr>
      <w:r w:rsidRPr="000718BE">
        <w:rPr>
          <w:rFonts w:asciiTheme="minorHAnsi" w:hAnsiTheme="minorHAnsi"/>
          <w:sz w:val="24"/>
          <w:szCs w:val="24"/>
        </w:rPr>
        <w:t>.</w:t>
      </w:r>
    </w:p>
    <w:p w14:paraId="5F5C9634" w14:textId="77777777" w:rsidR="00764788" w:rsidRPr="000718BE" w:rsidRDefault="00764788" w:rsidP="006A0A06">
      <w:pPr>
        <w:spacing w:after="0"/>
        <w:rPr>
          <w:rFonts w:asciiTheme="minorHAnsi" w:hAnsiTheme="minorHAnsi"/>
          <w:sz w:val="24"/>
          <w:szCs w:val="24"/>
        </w:rPr>
      </w:pPr>
    </w:p>
    <w:p w14:paraId="7DFB3F93" w14:textId="7DA652B4" w:rsidR="00F16A73" w:rsidRPr="000718BE" w:rsidRDefault="00C83C22" w:rsidP="0015740B">
      <w:pPr>
        <w:pStyle w:val="Nadpis2"/>
      </w:pPr>
      <w:bookmarkStart w:id="63" w:name="_Toc435680644"/>
      <w:r>
        <w:t>8</w:t>
      </w:r>
      <w:r w:rsidR="00904189" w:rsidRPr="000718BE">
        <w:t>.4</w:t>
      </w:r>
      <w:r w:rsidR="00952D65" w:rsidRPr="000718BE">
        <w:t xml:space="preserve"> </w:t>
      </w:r>
      <w:r w:rsidR="006A32CD" w:rsidRPr="000718BE">
        <w:t>Finanční toky vůči příjemcům a</w:t>
      </w:r>
      <w:r w:rsidR="00267497" w:rsidRPr="000718BE">
        <w:t xml:space="preserve"> způsobilé </w:t>
      </w:r>
      <w:r w:rsidR="00195A39">
        <w:t>náklady</w:t>
      </w:r>
      <w:r w:rsidR="00195A39" w:rsidRPr="000718BE">
        <w:t xml:space="preserve"> </w:t>
      </w:r>
      <w:r w:rsidR="00267497" w:rsidRPr="000718BE">
        <w:t>projektů</w:t>
      </w:r>
      <w:bookmarkEnd w:id="63"/>
    </w:p>
    <w:p w14:paraId="2AC2DFD1" w14:textId="77777777" w:rsidR="00267497" w:rsidRPr="000718BE" w:rsidRDefault="00C83C22" w:rsidP="0015740B">
      <w:pPr>
        <w:pStyle w:val="Nadpis3"/>
      </w:pPr>
      <w:bookmarkStart w:id="64" w:name="_Toc435680645"/>
      <w:r>
        <w:t>8</w:t>
      </w:r>
      <w:r w:rsidR="00904189" w:rsidRPr="000718BE">
        <w:t>.4</w:t>
      </w:r>
      <w:r w:rsidR="006E5244" w:rsidRPr="000718BE">
        <w:t>.1</w:t>
      </w:r>
      <w:r w:rsidR="00762125" w:rsidRPr="000718BE">
        <w:t xml:space="preserve"> </w:t>
      </w:r>
      <w:r w:rsidR="00267497" w:rsidRPr="000718BE">
        <w:t>Proplácení vůči příjemcům</w:t>
      </w:r>
      <w:bookmarkEnd w:id="64"/>
      <w:r w:rsidR="00267497" w:rsidRPr="000718BE">
        <w:t xml:space="preserve"> </w:t>
      </w:r>
    </w:p>
    <w:p w14:paraId="111120AE" w14:textId="4CE025AD" w:rsidR="00267497" w:rsidRPr="000718BE" w:rsidRDefault="00E762B0" w:rsidP="00705F69">
      <w:pPr>
        <w:pStyle w:val="Textnormy"/>
        <w:spacing w:line="264" w:lineRule="auto"/>
        <w:rPr>
          <w:rFonts w:asciiTheme="minorHAnsi" w:hAnsiTheme="minorHAnsi"/>
          <w:sz w:val="24"/>
          <w:szCs w:val="24"/>
        </w:rPr>
      </w:pPr>
      <w:r w:rsidRPr="000718BE">
        <w:rPr>
          <w:rFonts w:asciiTheme="minorHAnsi" w:hAnsiTheme="minorHAnsi"/>
          <w:sz w:val="24"/>
          <w:szCs w:val="24"/>
        </w:rPr>
        <w:t>NFB</w:t>
      </w:r>
      <w:r w:rsidR="00267497" w:rsidRPr="000718BE">
        <w:rPr>
          <w:rFonts w:asciiTheme="minorHAnsi" w:hAnsiTheme="minorHAnsi"/>
          <w:sz w:val="24"/>
          <w:szCs w:val="24"/>
        </w:rPr>
        <w:t xml:space="preserve"> poskytuje institucionální podporu z výdajů své rozpoč</w:t>
      </w:r>
      <w:r w:rsidR="00A17F69" w:rsidRPr="000718BE">
        <w:rPr>
          <w:rFonts w:asciiTheme="minorHAnsi" w:hAnsiTheme="minorHAnsi"/>
          <w:sz w:val="24"/>
          <w:szCs w:val="24"/>
        </w:rPr>
        <w:t xml:space="preserve">tové </w:t>
      </w:r>
      <w:r w:rsidR="0025622A" w:rsidRPr="000718BE">
        <w:rPr>
          <w:rFonts w:asciiTheme="minorHAnsi" w:hAnsiTheme="minorHAnsi"/>
          <w:sz w:val="24"/>
          <w:szCs w:val="24"/>
        </w:rPr>
        <w:t>kapitoly na</w:t>
      </w:r>
      <w:r w:rsidR="00A17F69" w:rsidRPr="000718BE">
        <w:rPr>
          <w:rFonts w:asciiTheme="minorHAnsi" w:hAnsiTheme="minorHAnsi"/>
          <w:sz w:val="24"/>
          <w:szCs w:val="24"/>
        </w:rPr>
        <w:t xml:space="preserve"> výzkum a vývoj</w:t>
      </w:r>
      <w:r w:rsidR="00C85C6A">
        <w:rPr>
          <w:rFonts w:asciiTheme="minorHAnsi" w:hAnsiTheme="minorHAnsi"/>
          <w:sz w:val="24"/>
          <w:szCs w:val="24"/>
        </w:rPr>
        <w:t xml:space="preserve"> z institucionálních prostředků.</w:t>
      </w:r>
    </w:p>
    <w:p w14:paraId="591F7F30" w14:textId="2EC38C05" w:rsidR="00267497" w:rsidRPr="000718BE" w:rsidRDefault="00267497" w:rsidP="00E762B0">
      <w:pPr>
        <w:pStyle w:val="Textnormy"/>
        <w:spacing w:line="264" w:lineRule="auto"/>
        <w:rPr>
          <w:rFonts w:asciiTheme="minorHAnsi" w:hAnsiTheme="minorHAnsi"/>
          <w:sz w:val="24"/>
          <w:szCs w:val="24"/>
        </w:rPr>
      </w:pPr>
      <w:r w:rsidRPr="000718BE">
        <w:rPr>
          <w:rFonts w:asciiTheme="minorHAnsi" w:hAnsiTheme="minorHAnsi"/>
          <w:sz w:val="24"/>
          <w:szCs w:val="24"/>
        </w:rPr>
        <w:t>Institucionální podpora se poskytuje v korunách česk</w:t>
      </w:r>
      <w:r w:rsidR="00764788" w:rsidRPr="000718BE">
        <w:rPr>
          <w:rFonts w:asciiTheme="minorHAnsi" w:hAnsiTheme="minorHAnsi"/>
          <w:sz w:val="24"/>
          <w:szCs w:val="24"/>
        </w:rPr>
        <w:t>ých zpravidla jedenkrát ročně</w:t>
      </w:r>
      <w:r w:rsidR="000E60BC" w:rsidRPr="000718BE">
        <w:rPr>
          <w:rFonts w:asciiTheme="minorHAnsi" w:hAnsiTheme="minorHAnsi"/>
          <w:sz w:val="24"/>
          <w:szCs w:val="24"/>
        </w:rPr>
        <w:t>.</w:t>
      </w:r>
      <w:r w:rsidR="00764788" w:rsidRPr="000718BE">
        <w:rPr>
          <w:rFonts w:asciiTheme="minorHAnsi" w:hAnsiTheme="minorHAnsi"/>
          <w:sz w:val="24"/>
          <w:szCs w:val="24"/>
        </w:rPr>
        <w:t xml:space="preserve"> </w:t>
      </w:r>
      <w:r w:rsidR="000E60BC" w:rsidRPr="000718BE">
        <w:rPr>
          <w:rFonts w:asciiTheme="minorHAnsi" w:hAnsiTheme="minorHAnsi"/>
          <w:sz w:val="24"/>
          <w:szCs w:val="24"/>
        </w:rPr>
        <w:t xml:space="preserve">Přepočet prostředků </w:t>
      </w:r>
      <w:r w:rsidR="00155C44" w:rsidRPr="000718BE">
        <w:rPr>
          <w:rFonts w:asciiTheme="minorHAnsi" w:hAnsiTheme="minorHAnsi"/>
          <w:sz w:val="24"/>
          <w:szCs w:val="24"/>
        </w:rPr>
        <w:t xml:space="preserve">v Programu </w:t>
      </w:r>
      <w:r w:rsidR="000E60BC" w:rsidRPr="000718BE">
        <w:rPr>
          <w:rFonts w:asciiTheme="minorHAnsi" w:hAnsiTheme="minorHAnsi"/>
          <w:sz w:val="24"/>
          <w:szCs w:val="24"/>
        </w:rPr>
        <w:t xml:space="preserve">se provádí </w:t>
      </w:r>
      <w:r w:rsidR="00E762B0" w:rsidRPr="000718BE">
        <w:rPr>
          <w:rFonts w:asciiTheme="minorHAnsi" w:hAnsiTheme="minorHAnsi"/>
          <w:sz w:val="24"/>
          <w:szCs w:val="24"/>
        </w:rPr>
        <w:t xml:space="preserve">podle článku </w:t>
      </w:r>
      <w:r w:rsidR="00C85C6A" w:rsidRPr="000718BE">
        <w:rPr>
          <w:rFonts w:asciiTheme="minorHAnsi" w:hAnsiTheme="minorHAnsi"/>
          <w:sz w:val="24"/>
          <w:szCs w:val="24"/>
        </w:rPr>
        <w:t>4.4 bilaterální</w:t>
      </w:r>
      <w:r w:rsidR="00E762B0" w:rsidRPr="000718BE">
        <w:rPr>
          <w:rFonts w:asciiTheme="minorHAnsi" w:hAnsiTheme="minorHAnsi"/>
          <w:sz w:val="24"/>
          <w:szCs w:val="24"/>
        </w:rPr>
        <w:t xml:space="preserve"> smlouvy.</w:t>
      </w:r>
    </w:p>
    <w:p w14:paraId="285F3552" w14:textId="77777777" w:rsidR="004D438D" w:rsidRPr="000718BE" w:rsidRDefault="00267497" w:rsidP="0023506C">
      <w:pPr>
        <w:pStyle w:val="Textnormy"/>
        <w:spacing w:line="264" w:lineRule="auto"/>
        <w:rPr>
          <w:rFonts w:asciiTheme="minorHAnsi" w:hAnsiTheme="minorHAnsi"/>
          <w:sz w:val="24"/>
          <w:szCs w:val="24"/>
        </w:rPr>
      </w:pPr>
      <w:r w:rsidRPr="000718BE">
        <w:rPr>
          <w:rFonts w:asciiTheme="minorHAnsi" w:hAnsiTheme="minorHAnsi"/>
          <w:sz w:val="24"/>
          <w:szCs w:val="24"/>
        </w:rPr>
        <w:t xml:space="preserve">Nevyužitá část poskytnuté </w:t>
      </w:r>
      <w:r w:rsidR="00496DB6" w:rsidRPr="000718BE">
        <w:rPr>
          <w:rFonts w:asciiTheme="minorHAnsi" w:hAnsiTheme="minorHAnsi"/>
          <w:sz w:val="24"/>
          <w:szCs w:val="24"/>
        </w:rPr>
        <w:t>podpory</w:t>
      </w:r>
      <w:r w:rsidRPr="000718BE">
        <w:rPr>
          <w:rFonts w:asciiTheme="minorHAnsi" w:hAnsiTheme="minorHAnsi"/>
          <w:sz w:val="24"/>
          <w:szCs w:val="24"/>
        </w:rPr>
        <w:t xml:space="preserve"> v daném kalendářním roce zůstává na účtu příjemce</w:t>
      </w:r>
      <w:r w:rsidR="0000727E" w:rsidRPr="000718BE">
        <w:rPr>
          <w:rFonts w:asciiTheme="minorHAnsi" w:hAnsiTheme="minorHAnsi"/>
          <w:sz w:val="24"/>
          <w:szCs w:val="24"/>
        </w:rPr>
        <w:t>/dalšího účastníka projektu</w:t>
      </w:r>
      <w:r w:rsidRPr="000718BE">
        <w:rPr>
          <w:rFonts w:asciiTheme="minorHAnsi" w:hAnsiTheme="minorHAnsi"/>
          <w:sz w:val="24"/>
          <w:szCs w:val="24"/>
        </w:rPr>
        <w:t xml:space="preserve">. Finanční vypořádání projektů spolufinancovaných z rozpočtu </w:t>
      </w:r>
      <w:r w:rsidR="00E762B0" w:rsidRPr="000718BE">
        <w:rPr>
          <w:rFonts w:asciiTheme="minorHAnsi" w:hAnsiTheme="minorHAnsi"/>
          <w:sz w:val="24"/>
          <w:szCs w:val="24"/>
        </w:rPr>
        <w:t>EU</w:t>
      </w:r>
      <w:r w:rsidRPr="000718BE">
        <w:rPr>
          <w:rFonts w:asciiTheme="minorHAnsi" w:hAnsiTheme="minorHAnsi"/>
          <w:sz w:val="24"/>
          <w:szCs w:val="24"/>
        </w:rPr>
        <w:t xml:space="preserve"> se </w:t>
      </w:r>
      <w:r w:rsidR="004D438D" w:rsidRPr="000718BE">
        <w:rPr>
          <w:rFonts w:asciiTheme="minorHAnsi" w:hAnsiTheme="minorHAnsi"/>
          <w:sz w:val="24"/>
          <w:szCs w:val="24"/>
        </w:rPr>
        <w:t xml:space="preserve">řídí </w:t>
      </w:r>
      <w:r w:rsidRPr="000718BE">
        <w:rPr>
          <w:rFonts w:asciiTheme="minorHAnsi" w:hAnsiTheme="minorHAnsi"/>
          <w:sz w:val="24"/>
          <w:szCs w:val="24"/>
        </w:rPr>
        <w:t xml:space="preserve">vyhláškou </w:t>
      </w:r>
      <w:r w:rsidR="0025622A" w:rsidRPr="000718BE">
        <w:rPr>
          <w:rFonts w:asciiTheme="minorHAnsi" w:hAnsiTheme="minorHAnsi"/>
          <w:sz w:val="24"/>
          <w:szCs w:val="24"/>
        </w:rPr>
        <w:t>č. 52/2008 Sb., kterou se stanoví zásady a</w:t>
      </w:r>
      <w:r w:rsidR="0015787D" w:rsidRPr="000718BE">
        <w:rPr>
          <w:rFonts w:asciiTheme="minorHAnsi" w:hAnsiTheme="minorHAnsi"/>
          <w:sz w:val="24"/>
          <w:szCs w:val="24"/>
        </w:rPr>
        <w:t> </w:t>
      </w:r>
      <w:r w:rsidR="0025622A" w:rsidRPr="000718BE">
        <w:rPr>
          <w:rFonts w:asciiTheme="minorHAnsi" w:hAnsiTheme="minorHAnsi"/>
          <w:sz w:val="24"/>
          <w:szCs w:val="24"/>
        </w:rPr>
        <w:t xml:space="preserve">termíny finančního vypořádání vztahů se státním rozpočtem, státními finančními aktivy nebo Národním fondem, </w:t>
      </w:r>
      <w:r w:rsidR="00085E1C" w:rsidRPr="000718BE">
        <w:rPr>
          <w:rFonts w:asciiTheme="minorHAnsi" w:hAnsiTheme="minorHAnsi"/>
          <w:sz w:val="24"/>
          <w:szCs w:val="24"/>
        </w:rPr>
        <w:t>v</w:t>
      </w:r>
      <w:r w:rsidR="009449FC" w:rsidRPr="000718BE">
        <w:rPr>
          <w:rFonts w:asciiTheme="minorHAnsi" w:hAnsiTheme="minorHAnsi"/>
          <w:sz w:val="24"/>
          <w:szCs w:val="24"/>
        </w:rPr>
        <w:t>e znění pozdějších předpisů.</w:t>
      </w:r>
      <w:r w:rsidR="00085E1C" w:rsidRPr="000718BE">
        <w:rPr>
          <w:rFonts w:asciiTheme="minorHAnsi" w:hAnsiTheme="minorHAnsi"/>
          <w:sz w:val="24"/>
          <w:szCs w:val="24"/>
        </w:rPr>
        <w:t xml:space="preserve"> </w:t>
      </w:r>
    </w:p>
    <w:p w14:paraId="678D5F4E" w14:textId="05EF9660" w:rsidR="00267497" w:rsidRPr="000718BE" w:rsidRDefault="00C85C6A" w:rsidP="0015740B">
      <w:pPr>
        <w:pStyle w:val="Textnormy"/>
        <w:spacing w:after="0" w:line="264" w:lineRule="auto"/>
        <w:rPr>
          <w:rFonts w:asciiTheme="minorHAnsi" w:hAnsiTheme="minorHAnsi"/>
          <w:sz w:val="24"/>
          <w:szCs w:val="24"/>
        </w:rPr>
      </w:pPr>
      <w:r w:rsidRPr="000718BE">
        <w:rPr>
          <w:rFonts w:asciiTheme="minorHAnsi" w:hAnsiTheme="minorHAnsi"/>
          <w:sz w:val="24"/>
          <w:szCs w:val="24"/>
        </w:rPr>
        <w:t>Příjemce provede</w:t>
      </w:r>
      <w:r w:rsidR="00B7338E" w:rsidRPr="000718BE">
        <w:rPr>
          <w:rFonts w:asciiTheme="minorHAnsi" w:hAnsiTheme="minorHAnsi"/>
          <w:sz w:val="24"/>
          <w:szCs w:val="24"/>
        </w:rPr>
        <w:t xml:space="preserve"> </w:t>
      </w:r>
      <w:r w:rsidR="00155C44" w:rsidRPr="000718BE">
        <w:rPr>
          <w:rFonts w:asciiTheme="minorHAnsi" w:hAnsiTheme="minorHAnsi"/>
          <w:sz w:val="24"/>
          <w:szCs w:val="24"/>
        </w:rPr>
        <w:t xml:space="preserve">finanční vypořádání </w:t>
      </w:r>
      <w:r w:rsidR="00B7338E" w:rsidRPr="000718BE">
        <w:rPr>
          <w:rFonts w:asciiTheme="minorHAnsi" w:hAnsiTheme="minorHAnsi"/>
          <w:sz w:val="24"/>
          <w:szCs w:val="24"/>
        </w:rPr>
        <w:t>nejpozději</w:t>
      </w:r>
      <w:r w:rsidR="00267497" w:rsidRPr="000718BE">
        <w:rPr>
          <w:rFonts w:asciiTheme="minorHAnsi" w:hAnsiTheme="minorHAnsi"/>
          <w:sz w:val="24"/>
          <w:szCs w:val="24"/>
        </w:rPr>
        <w:t xml:space="preserve"> k 31. prosinci roku, v němž byl projekt spolufinancovaný z rozpočtu </w:t>
      </w:r>
      <w:r w:rsidR="00E762B0" w:rsidRPr="000718BE">
        <w:rPr>
          <w:rFonts w:asciiTheme="minorHAnsi" w:hAnsiTheme="minorHAnsi"/>
          <w:sz w:val="24"/>
          <w:szCs w:val="24"/>
        </w:rPr>
        <w:t>EU</w:t>
      </w:r>
      <w:r w:rsidR="00267497" w:rsidRPr="000718BE">
        <w:rPr>
          <w:rFonts w:asciiTheme="minorHAnsi" w:hAnsiTheme="minorHAnsi"/>
          <w:sz w:val="24"/>
          <w:szCs w:val="24"/>
        </w:rPr>
        <w:t xml:space="preserve"> ukončen</w:t>
      </w:r>
      <w:r w:rsidR="00B7338E" w:rsidRPr="000718BE">
        <w:rPr>
          <w:rFonts w:asciiTheme="minorHAnsi" w:hAnsiTheme="minorHAnsi"/>
          <w:sz w:val="24"/>
          <w:szCs w:val="24"/>
        </w:rPr>
        <w:t xml:space="preserve"> podle propozic </w:t>
      </w:r>
      <w:r w:rsidR="00E762B0" w:rsidRPr="000718BE">
        <w:rPr>
          <w:rFonts w:asciiTheme="minorHAnsi" w:hAnsiTheme="minorHAnsi"/>
          <w:sz w:val="24"/>
          <w:szCs w:val="24"/>
        </w:rPr>
        <w:t>NFB</w:t>
      </w:r>
      <w:r w:rsidR="00B7338E" w:rsidRPr="000718BE">
        <w:rPr>
          <w:rFonts w:asciiTheme="minorHAnsi" w:hAnsiTheme="minorHAnsi"/>
          <w:sz w:val="24"/>
          <w:szCs w:val="24"/>
        </w:rPr>
        <w:t xml:space="preserve"> uvedených </w:t>
      </w:r>
      <w:r w:rsidR="00155C44" w:rsidRPr="000718BE">
        <w:rPr>
          <w:rFonts w:asciiTheme="minorHAnsi" w:hAnsiTheme="minorHAnsi"/>
          <w:sz w:val="24"/>
          <w:szCs w:val="24"/>
        </w:rPr>
        <w:t xml:space="preserve">v komunikaci (např. </w:t>
      </w:r>
      <w:r w:rsidR="00B7338E" w:rsidRPr="000718BE">
        <w:rPr>
          <w:rFonts w:asciiTheme="minorHAnsi" w:hAnsiTheme="minorHAnsi"/>
          <w:sz w:val="24"/>
          <w:szCs w:val="24"/>
        </w:rPr>
        <w:t xml:space="preserve">na webu </w:t>
      </w:r>
      <w:r w:rsidR="00E762B0" w:rsidRPr="000718BE">
        <w:rPr>
          <w:rFonts w:asciiTheme="minorHAnsi" w:hAnsiTheme="minorHAnsi"/>
          <w:sz w:val="24"/>
          <w:szCs w:val="24"/>
        </w:rPr>
        <w:t>NFB</w:t>
      </w:r>
      <w:r w:rsidR="00155C44" w:rsidRPr="000718BE">
        <w:rPr>
          <w:rFonts w:asciiTheme="minorHAnsi" w:hAnsiTheme="minorHAnsi"/>
          <w:sz w:val="24"/>
          <w:szCs w:val="24"/>
        </w:rPr>
        <w:t>)</w:t>
      </w:r>
      <w:r w:rsidR="00267497" w:rsidRPr="000718BE">
        <w:rPr>
          <w:rFonts w:asciiTheme="minorHAnsi" w:hAnsiTheme="minorHAnsi"/>
          <w:sz w:val="24"/>
          <w:szCs w:val="24"/>
        </w:rPr>
        <w:t xml:space="preserve">. Ukončením projektu se </w:t>
      </w:r>
      <w:r w:rsidR="001323A0" w:rsidRPr="000718BE">
        <w:rPr>
          <w:rFonts w:asciiTheme="minorHAnsi" w:hAnsiTheme="minorHAnsi"/>
          <w:sz w:val="24"/>
          <w:szCs w:val="24"/>
        </w:rPr>
        <w:t>ukončuje</w:t>
      </w:r>
      <w:r w:rsidR="00267497" w:rsidRPr="000718BE">
        <w:rPr>
          <w:rFonts w:asciiTheme="minorHAnsi" w:hAnsiTheme="minorHAnsi"/>
          <w:sz w:val="24"/>
          <w:szCs w:val="24"/>
        </w:rPr>
        <w:t xml:space="preserve"> jeho financování z prostředků </w:t>
      </w:r>
      <w:r w:rsidR="00E762B0" w:rsidRPr="000718BE">
        <w:rPr>
          <w:rFonts w:asciiTheme="minorHAnsi" w:hAnsiTheme="minorHAnsi"/>
          <w:sz w:val="24"/>
          <w:szCs w:val="24"/>
        </w:rPr>
        <w:t>EU a SR</w:t>
      </w:r>
      <w:r w:rsidR="00267497" w:rsidRPr="000718BE">
        <w:rPr>
          <w:rFonts w:asciiTheme="minorHAnsi" w:hAnsiTheme="minorHAnsi"/>
          <w:sz w:val="24"/>
          <w:szCs w:val="24"/>
        </w:rPr>
        <w:t>.</w:t>
      </w:r>
    </w:p>
    <w:p w14:paraId="358E2F58" w14:textId="77777777" w:rsidR="00764788" w:rsidRPr="000718BE" w:rsidRDefault="00764788" w:rsidP="0015740B">
      <w:pPr>
        <w:pStyle w:val="Textnormy"/>
        <w:spacing w:after="0" w:line="264" w:lineRule="auto"/>
        <w:rPr>
          <w:rFonts w:asciiTheme="minorHAnsi" w:hAnsiTheme="minorHAnsi"/>
          <w:sz w:val="24"/>
          <w:szCs w:val="24"/>
        </w:rPr>
      </w:pPr>
    </w:p>
    <w:p w14:paraId="2ABB0E0C" w14:textId="70BFC012" w:rsidR="00764788" w:rsidRPr="000718BE" w:rsidRDefault="00764788" w:rsidP="0015740B">
      <w:pPr>
        <w:pStyle w:val="Textnormy"/>
        <w:spacing w:after="0" w:line="264" w:lineRule="auto"/>
        <w:rPr>
          <w:rFonts w:asciiTheme="minorHAnsi" w:hAnsiTheme="minorHAnsi"/>
          <w:sz w:val="24"/>
          <w:szCs w:val="24"/>
        </w:rPr>
      </w:pPr>
      <w:r w:rsidRPr="000718BE">
        <w:rPr>
          <w:rFonts w:asciiTheme="minorHAnsi" w:hAnsiTheme="minorHAnsi"/>
          <w:sz w:val="24"/>
          <w:szCs w:val="24"/>
        </w:rPr>
        <w:t xml:space="preserve">Pokud budou </w:t>
      </w:r>
      <w:r w:rsidR="00E762B0" w:rsidRPr="000718BE">
        <w:rPr>
          <w:rFonts w:asciiTheme="minorHAnsi" w:hAnsiTheme="minorHAnsi"/>
          <w:sz w:val="24"/>
          <w:szCs w:val="24"/>
        </w:rPr>
        <w:t>NFB</w:t>
      </w:r>
      <w:r w:rsidRPr="000718BE">
        <w:rPr>
          <w:rFonts w:asciiTheme="minorHAnsi" w:hAnsiTheme="minorHAnsi"/>
          <w:sz w:val="24"/>
          <w:szCs w:val="24"/>
        </w:rPr>
        <w:t xml:space="preserve">, </w:t>
      </w:r>
      <w:r w:rsidR="00E762B0" w:rsidRPr="000718BE">
        <w:rPr>
          <w:rFonts w:asciiTheme="minorHAnsi" w:hAnsiTheme="minorHAnsi"/>
          <w:sz w:val="24"/>
          <w:szCs w:val="24"/>
        </w:rPr>
        <w:t>EK</w:t>
      </w:r>
      <w:r w:rsidRPr="000718BE">
        <w:rPr>
          <w:rFonts w:asciiTheme="minorHAnsi" w:hAnsiTheme="minorHAnsi"/>
          <w:sz w:val="24"/>
          <w:szCs w:val="24"/>
        </w:rPr>
        <w:t xml:space="preserve"> nebo dalšími kontrolními orgány shledány </w:t>
      </w:r>
      <w:r w:rsidR="00195A39">
        <w:rPr>
          <w:rFonts w:asciiTheme="minorHAnsi" w:hAnsiTheme="minorHAnsi"/>
          <w:sz w:val="24"/>
          <w:szCs w:val="24"/>
        </w:rPr>
        <w:t>náklady</w:t>
      </w:r>
      <w:r w:rsidR="00195A39" w:rsidRPr="000718BE">
        <w:rPr>
          <w:rFonts w:asciiTheme="minorHAnsi" w:hAnsiTheme="minorHAnsi"/>
          <w:sz w:val="24"/>
          <w:szCs w:val="24"/>
        </w:rPr>
        <w:t xml:space="preserve"> </w:t>
      </w:r>
      <w:r w:rsidRPr="000718BE">
        <w:rPr>
          <w:rFonts w:asciiTheme="minorHAnsi" w:hAnsiTheme="minorHAnsi"/>
          <w:sz w:val="24"/>
          <w:szCs w:val="24"/>
        </w:rPr>
        <w:t>příjemce / dalších účastníků projektu jako nezpůsobilé, provede se případná korekce na úkor příjemce / dalšího účastníka projektu.</w:t>
      </w:r>
    </w:p>
    <w:p w14:paraId="6516BC59" w14:textId="77777777" w:rsidR="0023506C" w:rsidRPr="000718BE" w:rsidRDefault="0023506C" w:rsidP="00741913">
      <w:pPr>
        <w:spacing w:after="0" w:line="264" w:lineRule="auto"/>
        <w:rPr>
          <w:rFonts w:asciiTheme="minorHAnsi" w:hAnsiTheme="minorHAnsi"/>
          <w:sz w:val="24"/>
          <w:szCs w:val="24"/>
        </w:rPr>
      </w:pPr>
    </w:p>
    <w:p w14:paraId="344481F1" w14:textId="77777777" w:rsidR="00267497" w:rsidRPr="000718BE" w:rsidRDefault="00C83C22" w:rsidP="0015740B">
      <w:pPr>
        <w:pStyle w:val="Nadpis3"/>
      </w:pPr>
      <w:bookmarkStart w:id="65" w:name="_Toc435680646"/>
      <w:r>
        <w:t>8</w:t>
      </w:r>
      <w:r w:rsidR="00904189" w:rsidRPr="000718BE">
        <w:t>.4.2</w:t>
      </w:r>
      <w:r w:rsidR="00762125" w:rsidRPr="000718BE">
        <w:t xml:space="preserve"> </w:t>
      </w:r>
      <w:r w:rsidR="00267497" w:rsidRPr="000718BE">
        <w:t>Pozastavení plateb vůči příjemcům</w:t>
      </w:r>
      <w:bookmarkEnd w:id="65"/>
    </w:p>
    <w:p w14:paraId="4339CBB3" w14:textId="0A540558" w:rsidR="00267497" w:rsidRPr="000718BE" w:rsidRDefault="0000727E" w:rsidP="003F3389">
      <w:pPr>
        <w:autoSpaceDE w:val="0"/>
        <w:autoSpaceDN w:val="0"/>
        <w:adjustRightInd w:val="0"/>
        <w:spacing w:after="120" w:line="264" w:lineRule="auto"/>
        <w:jc w:val="both"/>
        <w:rPr>
          <w:rFonts w:asciiTheme="minorHAnsi" w:hAnsiTheme="minorHAnsi"/>
          <w:sz w:val="24"/>
          <w:szCs w:val="24"/>
          <w:lang w:eastAsia="cs-CZ"/>
        </w:rPr>
      </w:pPr>
      <w:r w:rsidRPr="000718BE">
        <w:rPr>
          <w:rFonts w:asciiTheme="minorHAnsi" w:hAnsiTheme="minorHAnsi"/>
          <w:sz w:val="24"/>
          <w:szCs w:val="24"/>
          <w:lang w:eastAsia="cs-CZ"/>
        </w:rPr>
        <w:t>Příjemci</w:t>
      </w:r>
      <w:r w:rsidR="00267497" w:rsidRPr="000718BE">
        <w:rPr>
          <w:rFonts w:asciiTheme="minorHAnsi" w:hAnsiTheme="minorHAnsi"/>
          <w:sz w:val="24"/>
          <w:szCs w:val="24"/>
          <w:lang w:eastAsia="cs-CZ"/>
        </w:rPr>
        <w:t xml:space="preserve"> </w:t>
      </w:r>
      <w:r w:rsidR="003F3389" w:rsidRPr="000718BE">
        <w:rPr>
          <w:rFonts w:asciiTheme="minorHAnsi" w:hAnsiTheme="minorHAnsi"/>
          <w:sz w:val="24"/>
          <w:szCs w:val="24"/>
          <w:lang w:eastAsia="cs-CZ"/>
        </w:rPr>
        <w:t>jsou</w:t>
      </w:r>
      <w:r w:rsidR="00267497" w:rsidRPr="000718BE">
        <w:rPr>
          <w:rFonts w:asciiTheme="minorHAnsi" w:hAnsiTheme="minorHAnsi"/>
          <w:sz w:val="24"/>
          <w:szCs w:val="24"/>
          <w:lang w:eastAsia="cs-CZ"/>
        </w:rPr>
        <w:t xml:space="preserve"> pozastaveny platby vždy až do příštího zúčtovacího období</w:t>
      </w:r>
      <w:r w:rsidR="003F3389" w:rsidRPr="000718BE">
        <w:rPr>
          <w:rFonts w:asciiTheme="minorHAnsi" w:hAnsiTheme="minorHAnsi"/>
          <w:sz w:val="24"/>
          <w:szCs w:val="24"/>
          <w:lang w:eastAsia="cs-CZ"/>
        </w:rPr>
        <w:t>,</w:t>
      </w:r>
      <w:r w:rsidR="00267497" w:rsidRPr="000718BE">
        <w:rPr>
          <w:rFonts w:asciiTheme="minorHAnsi" w:hAnsiTheme="minorHAnsi"/>
          <w:sz w:val="24"/>
          <w:szCs w:val="24"/>
          <w:lang w:eastAsia="cs-CZ"/>
        </w:rPr>
        <w:t xml:space="preserve"> pokud nepředložil </w:t>
      </w:r>
      <w:r w:rsidR="00E762B0" w:rsidRPr="000718BE">
        <w:rPr>
          <w:rFonts w:asciiTheme="minorHAnsi" w:hAnsiTheme="minorHAnsi"/>
          <w:sz w:val="24"/>
          <w:szCs w:val="24"/>
          <w:lang w:eastAsia="cs-CZ"/>
        </w:rPr>
        <w:t>NFB</w:t>
      </w:r>
      <w:r w:rsidR="00267497" w:rsidRPr="000718BE">
        <w:rPr>
          <w:rFonts w:asciiTheme="minorHAnsi" w:hAnsiTheme="minorHAnsi"/>
          <w:sz w:val="24"/>
          <w:szCs w:val="24"/>
          <w:lang w:eastAsia="cs-CZ"/>
        </w:rPr>
        <w:t xml:space="preserve"> </w:t>
      </w:r>
      <w:r w:rsidR="009C356E" w:rsidRPr="000718BE">
        <w:rPr>
          <w:rFonts w:asciiTheme="minorHAnsi" w:hAnsiTheme="minorHAnsi"/>
          <w:sz w:val="24"/>
          <w:szCs w:val="24"/>
          <w:lang w:eastAsia="cs-CZ"/>
        </w:rPr>
        <w:t xml:space="preserve">(a) </w:t>
      </w:r>
      <w:r w:rsidR="00267497" w:rsidRPr="000718BE">
        <w:rPr>
          <w:rFonts w:asciiTheme="minorHAnsi" w:hAnsiTheme="minorHAnsi"/>
          <w:sz w:val="24"/>
          <w:szCs w:val="24"/>
          <w:lang w:eastAsia="cs-CZ"/>
        </w:rPr>
        <w:t xml:space="preserve">podklady k prokázání </w:t>
      </w:r>
      <w:r w:rsidR="00D02997" w:rsidRPr="000718BE">
        <w:rPr>
          <w:rFonts w:asciiTheme="minorHAnsi" w:hAnsiTheme="minorHAnsi"/>
          <w:sz w:val="24"/>
          <w:szCs w:val="24"/>
          <w:lang w:eastAsia="cs-CZ"/>
        </w:rPr>
        <w:t xml:space="preserve">způsobilých </w:t>
      </w:r>
      <w:r w:rsidR="00410D59">
        <w:rPr>
          <w:rFonts w:asciiTheme="minorHAnsi" w:hAnsiTheme="minorHAnsi"/>
          <w:sz w:val="24"/>
          <w:szCs w:val="24"/>
          <w:lang w:eastAsia="cs-CZ"/>
        </w:rPr>
        <w:t>nákladů</w:t>
      </w:r>
      <w:r w:rsidR="00410D59" w:rsidRPr="000718BE">
        <w:rPr>
          <w:rFonts w:asciiTheme="minorHAnsi" w:hAnsiTheme="minorHAnsi"/>
          <w:sz w:val="24"/>
          <w:szCs w:val="24"/>
          <w:lang w:eastAsia="cs-CZ"/>
        </w:rPr>
        <w:t xml:space="preserve"> </w:t>
      </w:r>
      <w:r w:rsidR="00267497" w:rsidRPr="000718BE">
        <w:rPr>
          <w:rFonts w:asciiTheme="minorHAnsi" w:hAnsiTheme="minorHAnsi"/>
          <w:sz w:val="24"/>
          <w:szCs w:val="24"/>
          <w:lang w:eastAsia="cs-CZ"/>
        </w:rPr>
        <w:t>projektu</w:t>
      </w:r>
      <w:r w:rsidRPr="000718BE">
        <w:rPr>
          <w:rFonts w:asciiTheme="minorHAnsi" w:hAnsiTheme="minorHAnsi"/>
          <w:sz w:val="24"/>
          <w:szCs w:val="24"/>
          <w:lang w:eastAsia="cs-CZ"/>
        </w:rPr>
        <w:t xml:space="preserve"> (výkaz skutečně vynaložených </w:t>
      </w:r>
      <w:r w:rsidR="00410D59">
        <w:rPr>
          <w:rFonts w:asciiTheme="minorHAnsi" w:hAnsiTheme="minorHAnsi"/>
          <w:sz w:val="24"/>
          <w:szCs w:val="24"/>
          <w:lang w:eastAsia="cs-CZ"/>
        </w:rPr>
        <w:t>výdajů</w:t>
      </w:r>
      <w:r w:rsidRPr="000718BE">
        <w:rPr>
          <w:rFonts w:asciiTheme="minorHAnsi" w:hAnsiTheme="minorHAnsi"/>
          <w:sz w:val="24"/>
          <w:szCs w:val="24"/>
          <w:lang w:eastAsia="cs-CZ"/>
        </w:rPr>
        <w:t>)</w:t>
      </w:r>
      <w:r w:rsidR="00267497" w:rsidRPr="000718BE">
        <w:rPr>
          <w:rFonts w:asciiTheme="minorHAnsi" w:hAnsiTheme="minorHAnsi"/>
          <w:sz w:val="24"/>
          <w:szCs w:val="24"/>
          <w:lang w:eastAsia="cs-CZ"/>
        </w:rPr>
        <w:t xml:space="preserve">, </w:t>
      </w:r>
      <w:r w:rsidR="004B4331" w:rsidRPr="000718BE">
        <w:rPr>
          <w:rFonts w:asciiTheme="minorHAnsi" w:hAnsiTheme="minorHAnsi"/>
          <w:sz w:val="24"/>
          <w:szCs w:val="24"/>
          <w:lang w:eastAsia="cs-CZ"/>
        </w:rPr>
        <w:t xml:space="preserve">(b) </w:t>
      </w:r>
      <w:r w:rsidR="00267497" w:rsidRPr="000718BE">
        <w:rPr>
          <w:rFonts w:asciiTheme="minorHAnsi" w:hAnsiTheme="minorHAnsi"/>
          <w:sz w:val="24"/>
          <w:szCs w:val="24"/>
          <w:lang w:eastAsia="cs-CZ"/>
        </w:rPr>
        <w:t xml:space="preserve">průběžnou zprávu o postupu řešení projektu </w:t>
      </w:r>
      <w:r w:rsidRPr="000718BE">
        <w:rPr>
          <w:rFonts w:asciiTheme="minorHAnsi" w:hAnsiTheme="minorHAnsi"/>
          <w:sz w:val="24"/>
          <w:szCs w:val="24"/>
          <w:lang w:eastAsia="cs-CZ"/>
        </w:rPr>
        <w:t>a</w:t>
      </w:r>
      <w:r w:rsidR="00267497" w:rsidRPr="000718BE">
        <w:rPr>
          <w:rFonts w:asciiTheme="minorHAnsi" w:hAnsiTheme="minorHAnsi"/>
          <w:sz w:val="24"/>
          <w:szCs w:val="24"/>
          <w:lang w:eastAsia="cs-CZ"/>
        </w:rPr>
        <w:t xml:space="preserve"> </w:t>
      </w:r>
      <w:r w:rsidR="009C356E" w:rsidRPr="000718BE">
        <w:rPr>
          <w:rFonts w:asciiTheme="minorHAnsi" w:hAnsiTheme="minorHAnsi"/>
          <w:sz w:val="24"/>
          <w:szCs w:val="24"/>
          <w:lang w:eastAsia="cs-CZ"/>
        </w:rPr>
        <w:t xml:space="preserve">(c) </w:t>
      </w:r>
      <w:r w:rsidR="00267497" w:rsidRPr="000718BE">
        <w:rPr>
          <w:rFonts w:asciiTheme="minorHAnsi" w:hAnsiTheme="minorHAnsi"/>
          <w:sz w:val="24"/>
          <w:szCs w:val="24"/>
          <w:lang w:eastAsia="cs-CZ"/>
        </w:rPr>
        <w:t>ostatní podklady ve lhůtách sta</w:t>
      </w:r>
      <w:r w:rsidR="00463840" w:rsidRPr="000718BE">
        <w:rPr>
          <w:rFonts w:asciiTheme="minorHAnsi" w:hAnsiTheme="minorHAnsi"/>
          <w:sz w:val="24"/>
          <w:szCs w:val="24"/>
          <w:lang w:eastAsia="cs-CZ"/>
        </w:rPr>
        <w:t>novených vydaným R</w:t>
      </w:r>
      <w:r w:rsidR="00267497" w:rsidRPr="000718BE">
        <w:rPr>
          <w:rFonts w:asciiTheme="minorHAnsi" w:hAnsiTheme="minorHAnsi"/>
          <w:sz w:val="24"/>
          <w:szCs w:val="24"/>
          <w:lang w:eastAsia="cs-CZ"/>
        </w:rPr>
        <w:t>ozhodnutím.</w:t>
      </w:r>
    </w:p>
    <w:p w14:paraId="1B486101" w14:textId="77777777" w:rsidR="009754C9" w:rsidRPr="000718BE" w:rsidRDefault="00267497" w:rsidP="00705F69">
      <w:pPr>
        <w:autoSpaceDE w:val="0"/>
        <w:autoSpaceDN w:val="0"/>
        <w:adjustRightInd w:val="0"/>
        <w:spacing w:after="120" w:line="240" w:lineRule="auto"/>
        <w:jc w:val="both"/>
        <w:rPr>
          <w:rFonts w:asciiTheme="minorHAnsi" w:hAnsiTheme="minorHAnsi"/>
          <w:sz w:val="24"/>
          <w:szCs w:val="24"/>
          <w:lang w:eastAsia="cs-CZ"/>
        </w:rPr>
      </w:pPr>
      <w:r w:rsidRPr="000718BE">
        <w:rPr>
          <w:rFonts w:asciiTheme="minorHAnsi" w:hAnsiTheme="minorHAnsi"/>
          <w:sz w:val="24"/>
          <w:szCs w:val="24"/>
          <w:lang w:eastAsia="cs-CZ"/>
        </w:rPr>
        <w:t xml:space="preserve">Platby </w:t>
      </w:r>
      <w:r w:rsidR="00AA0597" w:rsidRPr="000718BE">
        <w:rPr>
          <w:rFonts w:asciiTheme="minorHAnsi" w:hAnsiTheme="minorHAnsi"/>
          <w:sz w:val="24"/>
          <w:szCs w:val="24"/>
          <w:lang w:eastAsia="cs-CZ"/>
        </w:rPr>
        <w:t>jsou</w:t>
      </w:r>
      <w:r w:rsidRPr="000718BE">
        <w:rPr>
          <w:rFonts w:asciiTheme="minorHAnsi" w:hAnsiTheme="minorHAnsi"/>
          <w:sz w:val="24"/>
          <w:szCs w:val="24"/>
          <w:lang w:eastAsia="cs-CZ"/>
        </w:rPr>
        <w:t xml:space="preserve"> vůči příjemci pozastaveny také v případě nep</w:t>
      </w:r>
      <w:r w:rsidR="00E740EE" w:rsidRPr="000718BE">
        <w:rPr>
          <w:rFonts w:asciiTheme="minorHAnsi" w:hAnsiTheme="minorHAnsi"/>
          <w:sz w:val="24"/>
          <w:szCs w:val="24"/>
          <w:lang w:eastAsia="cs-CZ"/>
        </w:rPr>
        <w:t xml:space="preserve">oskytnutí pravdivých informací </w:t>
      </w:r>
      <w:r w:rsidRPr="000718BE">
        <w:rPr>
          <w:rFonts w:asciiTheme="minorHAnsi" w:hAnsiTheme="minorHAnsi"/>
          <w:sz w:val="24"/>
          <w:szCs w:val="24"/>
          <w:lang w:eastAsia="cs-CZ"/>
        </w:rPr>
        <w:t xml:space="preserve">nebo při podezření na takovou skutečnost, a to v jakékoliv fázi implementace projektu. </w:t>
      </w:r>
    </w:p>
    <w:p w14:paraId="42BE2813" w14:textId="77777777" w:rsidR="0000727E" w:rsidRPr="000718BE" w:rsidRDefault="009754C9" w:rsidP="0015740B">
      <w:pPr>
        <w:tabs>
          <w:tab w:val="left" w:pos="5245"/>
        </w:tabs>
        <w:spacing w:after="120" w:line="240" w:lineRule="auto"/>
        <w:jc w:val="both"/>
        <w:rPr>
          <w:rFonts w:asciiTheme="minorHAnsi" w:hAnsiTheme="minorHAnsi"/>
          <w:sz w:val="24"/>
          <w:szCs w:val="24"/>
        </w:rPr>
      </w:pPr>
      <w:r w:rsidRPr="000718BE">
        <w:rPr>
          <w:rFonts w:asciiTheme="minorHAnsi" w:hAnsiTheme="minorHAnsi"/>
          <w:sz w:val="24"/>
          <w:szCs w:val="24"/>
        </w:rPr>
        <w:t>Poruší-li příjemc</w:t>
      </w:r>
      <w:r w:rsidR="00463840" w:rsidRPr="000718BE">
        <w:rPr>
          <w:rFonts w:asciiTheme="minorHAnsi" w:hAnsiTheme="minorHAnsi"/>
          <w:sz w:val="24"/>
          <w:szCs w:val="24"/>
        </w:rPr>
        <w:t>e své povinnosti vyplývající z R</w:t>
      </w:r>
      <w:r w:rsidRPr="000718BE">
        <w:rPr>
          <w:rFonts w:asciiTheme="minorHAnsi" w:hAnsiTheme="minorHAnsi"/>
          <w:sz w:val="24"/>
          <w:szCs w:val="24"/>
        </w:rPr>
        <w:t xml:space="preserve">ozhodnutí, může </w:t>
      </w:r>
      <w:r w:rsidR="00E762B0" w:rsidRPr="000718BE">
        <w:rPr>
          <w:rFonts w:asciiTheme="minorHAnsi" w:hAnsiTheme="minorHAnsi"/>
          <w:sz w:val="24"/>
          <w:szCs w:val="24"/>
        </w:rPr>
        <w:t>NFB</w:t>
      </w:r>
      <w:r w:rsidRPr="000718BE">
        <w:rPr>
          <w:rFonts w:asciiTheme="minorHAnsi" w:hAnsiTheme="minorHAnsi"/>
          <w:sz w:val="24"/>
          <w:szCs w:val="24"/>
        </w:rPr>
        <w:t xml:space="preserve"> vyloučit návrhy projektů tohoto příjemce z veřejných soutěží ve výzkumu</w:t>
      </w:r>
      <w:r w:rsidR="001C0DFF" w:rsidRPr="000718BE">
        <w:rPr>
          <w:rFonts w:asciiTheme="minorHAnsi" w:hAnsiTheme="minorHAnsi"/>
          <w:sz w:val="24"/>
          <w:szCs w:val="24"/>
        </w:rPr>
        <w:t>,</w:t>
      </w:r>
      <w:r w:rsidRPr="000718BE">
        <w:rPr>
          <w:rFonts w:asciiTheme="minorHAnsi" w:hAnsiTheme="minorHAnsi"/>
          <w:sz w:val="24"/>
          <w:szCs w:val="24"/>
        </w:rPr>
        <w:t xml:space="preserve">  vývoji a inovacích po dobu až 3 let ode dne, kdy bylo příjemci toto porušení prokázáno nebo kdy ho písemně uznal. </w:t>
      </w:r>
    </w:p>
    <w:p w14:paraId="14142A09" w14:textId="77777777" w:rsidR="00C10729" w:rsidRPr="000718BE" w:rsidRDefault="00C10729" w:rsidP="009754C9">
      <w:pPr>
        <w:autoSpaceDE w:val="0"/>
        <w:autoSpaceDN w:val="0"/>
        <w:adjustRightInd w:val="0"/>
        <w:spacing w:after="120" w:line="240" w:lineRule="auto"/>
        <w:jc w:val="both"/>
        <w:rPr>
          <w:rFonts w:asciiTheme="minorHAnsi" w:hAnsiTheme="minorHAnsi"/>
          <w:sz w:val="24"/>
          <w:szCs w:val="24"/>
          <w:lang w:eastAsia="cs-CZ"/>
        </w:rPr>
      </w:pPr>
    </w:p>
    <w:p w14:paraId="649D5988" w14:textId="77777777" w:rsidR="00353CC1" w:rsidRPr="000718BE" w:rsidRDefault="00C83C22" w:rsidP="00A0790C">
      <w:pPr>
        <w:pStyle w:val="Nadpis1"/>
      </w:pPr>
      <w:bookmarkStart w:id="66" w:name="_Toc435680647"/>
      <w:r>
        <w:t>9</w:t>
      </w:r>
      <w:r w:rsidR="00353CC1" w:rsidRPr="000718BE">
        <w:t>. Účetní systém</w:t>
      </w:r>
      <w:bookmarkEnd w:id="66"/>
    </w:p>
    <w:p w14:paraId="0380B471" w14:textId="77777777" w:rsidR="00267497" w:rsidRPr="000718BE" w:rsidRDefault="00C83C22" w:rsidP="00E63C22">
      <w:pPr>
        <w:pStyle w:val="Nadpis2"/>
      </w:pPr>
      <w:bookmarkStart w:id="67" w:name="_Toc435680648"/>
      <w:r>
        <w:t>9</w:t>
      </w:r>
      <w:r w:rsidR="009C46B8" w:rsidRPr="000718BE">
        <w:t xml:space="preserve">.1 </w:t>
      </w:r>
      <w:r w:rsidR="00267497" w:rsidRPr="000718BE">
        <w:t>Účetní systém na úrovni Programu</w:t>
      </w:r>
      <w:bookmarkEnd w:id="67"/>
    </w:p>
    <w:p w14:paraId="7B96F417" w14:textId="77777777" w:rsidR="00267497" w:rsidRPr="000718BE" w:rsidRDefault="00267497" w:rsidP="00C23885">
      <w:pPr>
        <w:spacing w:after="120" w:line="264" w:lineRule="auto"/>
        <w:jc w:val="both"/>
        <w:rPr>
          <w:rFonts w:asciiTheme="minorHAnsi" w:hAnsiTheme="minorHAnsi"/>
          <w:sz w:val="24"/>
          <w:szCs w:val="24"/>
        </w:rPr>
      </w:pPr>
      <w:r w:rsidRPr="000718BE">
        <w:rPr>
          <w:rFonts w:asciiTheme="minorHAnsi" w:hAnsiTheme="minorHAnsi"/>
          <w:sz w:val="24"/>
          <w:szCs w:val="24"/>
        </w:rPr>
        <w:lastRenderedPageBreak/>
        <w:t xml:space="preserve">Pro účely vedení účetnictví </w:t>
      </w:r>
      <w:r w:rsidR="00E762B0" w:rsidRPr="000718BE">
        <w:rPr>
          <w:rFonts w:asciiTheme="minorHAnsi" w:hAnsiTheme="minorHAnsi"/>
          <w:sz w:val="24"/>
          <w:szCs w:val="24"/>
          <w:lang w:eastAsia="cs-CZ"/>
        </w:rPr>
        <w:t>NFB</w:t>
      </w:r>
      <w:r w:rsidR="00D11F4C" w:rsidRPr="000718BE">
        <w:rPr>
          <w:rFonts w:asciiTheme="minorHAnsi" w:hAnsiTheme="minorHAnsi"/>
          <w:sz w:val="24"/>
          <w:szCs w:val="24"/>
          <w:lang w:eastAsia="cs-CZ"/>
        </w:rPr>
        <w:t xml:space="preserve"> </w:t>
      </w:r>
      <w:r w:rsidRPr="000718BE">
        <w:rPr>
          <w:rFonts w:asciiTheme="minorHAnsi" w:hAnsiTheme="minorHAnsi"/>
          <w:sz w:val="24"/>
          <w:szCs w:val="24"/>
        </w:rPr>
        <w:t>uchovává úč</w:t>
      </w:r>
      <w:r w:rsidR="00764788" w:rsidRPr="000718BE">
        <w:rPr>
          <w:rFonts w:asciiTheme="minorHAnsi" w:hAnsiTheme="minorHAnsi"/>
          <w:sz w:val="24"/>
          <w:szCs w:val="24"/>
        </w:rPr>
        <w:t>etní záznamy. Ustanovení § 31 a </w:t>
      </w:r>
      <w:r w:rsidRPr="000718BE">
        <w:rPr>
          <w:rFonts w:asciiTheme="minorHAnsi" w:hAnsiTheme="minorHAnsi"/>
          <w:sz w:val="24"/>
          <w:szCs w:val="24"/>
        </w:rPr>
        <w:t>§</w:t>
      </w:r>
      <w:r w:rsidR="00764788" w:rsidRPr="000718BE">
        <w:rPr>
          <w:rFonts w:asciiTheme="minorHAnsi" w:hAnsiTheme="minorHAnsi"/>
          <w:sz w:val="24"/>
          <w:szCs w:val="24"/>
        </w:rPr>
        <w:t> </w:t>
      </w:r>
      <w:r w:rsidRPr="000718BE">
        <w:rPr>
          <w:rFonts w:asciiTheme="minorHAnsi" w:hAnsiTheme="minorHAnsi"/>
          <w:sz w:val="24"/>
          <w:szCs w:val="24"/>
        </w:rPr>
        <w:t>33a zákona č. 563/1991 Sb.</w:t>
      </w:r>
      <w:r w:rsidR="00FF7230" w:rsidRPr="000718BE">
        <w:rPr>
          <w:rFonts w:asciiTheme="minorHAnsi" w:hAnsiTheme="minorHAnsi"/>
          <w:sz w:val="24"/>
          <w:szCs w:val="24"/>
        </w:rPr>
        <w:t>, o účetnictví,</w:t>
      </w:r>
      <w:r w:rsidRPr="000718BE">
        <w:rPr>
          <w:rFonts w:asciiTheme="minorHAnsi" w:hAnsiTheme="minorHAnsi"/>
          <w:sz w:val="24"/>
          <w:szCs w:val="24"/>
        </w:rPr>
        <w:t xml:space="preserve"> </w:t>
      </w:r>
      <w:r w:rsidR="00085E1C" w:rsidRPr="000718BE">
        <w:rPr>
          <w:rFonts w:asciiTheme="minorHAnsi" w:hAnsiTheme="minorHAnsi"/>
          <w:sz w:val="24"/>
          <w:szCs w:val="24"/>
        </w:rPr>
        <w:t>v</w:t>
      </w:r>
      <w:r w:rsidR="009449FC" w:rsidRPr="000718BE">
        <w:rPr>
          <w:rFonts w:asciiTheme="minorHAnsi" w:hAnsiTheme="minorHAnsi"/>
          <w:sz w:val="24"/>
          <w:szCs w:val="24"/>
        </w:rPr>
        <w:t>e znění pozdějších předpisů</w:t>
      </w:r>
      <w:r w:rsidR="00085E1C" w:rsidRPr="000718BE">
        <w:rPr>
          <w:rFonts w:asciiTheme="minorHAnsi" w:hAnsiTheme="minorHAnsi"/>
          <w:sz w:val="24"/>
          <w:szCs w:val="24"/>
        </w:rPr>
        <w:t xml:space="preserve">, </w:t>
      </w:r>
      <w:r w:rsidRPr="000718BE">
        <w:rPr>
          <w:rFonts w:asciiTheme="minorHAnsi" w:hAnsiTheme="minorHAnsi"/>
          <w:sz w:val="24"/>
          <w:szCs w:val="24"/>
        </w:rPr>
        <w:t xml:space="preserve">jsou </w:t>
      </w:r>
      <w:r w:rsidR="00764788" w:rsidRPr="000718BE">
        <w:rPr>
          <w:rFonts w:asciiTheme="minorHAnsi" w:hAnsiTheme="minorHAnsi"/>
          <w:sz w:val="24"/>
          <w:szCs w:val="24"/>
        </w:rPr>
        <w:t>závazná z pohledu průkaznosti a </w:t>
      </w:r>
      <w:r w:rsidRPr="000718BE">
        <w:rPr>
          <w:rFonts w:asciiTheme="minorHAnsi" w:hAnsiTheme="minorHAnsi"/>
          <w:sz w:val="24"/>
          <w:szCs w:val="24"/>
        </w:rPr>
        <w:t>věrohodnosti účetních záznamů a jimi zachycených účetních případů v příslušných účetních obdobích z hlediska potřeby prokazování a ověřování těchto skutečností.</w:t>
      </w:r>
    </w:p>
    <w:p w14:paraId="691F1A87" w14:textId="77777777" w:rsidR="00267497" w:rsidRPr="000718BE" w:rsidRDefault="00267497" w:rsidP="001A6067">
      <w:pPr>
        <w:spacing w:after="120" w:line="264" w:lineRule="auto"/>
        <w:ind w:hanging="28"/>
        <w:jc w:val="both"/>
        <w:rPr>
          <w:rFonts w:asciiTheme="minorHAnsi" w:hAnsiTheme="minorHAnsi"/>
          <w:sz w:val="24"/>
          <w:szCs w:val="24"/>
        </w:rPr>
      </w:pPr>
      <w:r w:rsidRPr="000718BE">
        <w:rPr>
          <w:rFonts w:asciiTheme="minorHAnsi" w:hAnsiTheme="minorHAnsi"/>
          <w:sz w:val="24"/>
          <w:szCs w:val="24"/>
        </w:rPr>
        <w:t>Účetní doklady související s p</w:t>
      </w:r>
      <w:r w:rsidR="007225AA" w:rsidRPr="000718BE">
        <w:rPr>
          <w:rFonts w:asciiTheme="minorHAnsi" w:hAnsiTheme="minorHAnsi"/>
          <w:sz w:val="24"/>
          <w:szCs w:val="24"/>
        </w:rPr>
        <w:t xml:space="preserve">rojekty v rámci </w:t>
      </w:r>
      <w:r w:rsidR="00E762B0" w:rsidRPr="000718BE">
        <w:rPr>
          <w:rFonts w:asciiTheme="minorHAnsi" w:hAnsiTheme="minorHAnsi"/>
          <w:sz w:val="24"/>
          <w:szCs w:val="24"/>
        </w:rPr>
        <w:t>programu</w:t>
      </w:r>
      <w:r w:rsidR="007225AA" w:rsidRPr="000718BE">
        <w:rPr>
          <w:rFonts w:asciiTheme="minorHAnsi" w:hAnsiTheme="minorHAnsi"/>
          <w:sz w:val="24"/>
          <w:szCs w:val="24"/>
        </w:rPr>
        <w:t xml:space="preserve"> </w:t>
      </w:r>
      <w:r w:rsidRPr="000718BE">
        <w:rPr>
          <w:rFonts w:asciiTheme="minorHAnsi" w:hAnsiTheme="minorHAnsi"/>
          <w:sz w:val="24"/>
          <w:szCs w:val="24"/>
        </w:rPr>
        <w:t xml:space="preserve">včetně příloh </w:t>
      </w:r>
      <w:r w:rsidR="005B10E1" w:rsidRPr="000718BE">
        <w:rPr>
          <w:rFonts w:asciiTheme="minorHAnsi" w:hAnsiTheme="minorHAnsi"/>
          <w:i/>
          <w:sz w:val="24"/>
          <w:szCs w:val="24"/>
        </w:rPr>
        <w:t>u</w:t>
      </w:r>
      <w:r w:rsidRPr="000718BE">
        <w:rPr>
          <w:rFonts w:asciiTheme="minorHAnsi" w:hAnsiTheme="minorHAnsi"/>
          <w:i/>
          <w:sz w:val="24"/>
          <w:szCs w:val="24"/>
        </w:rPr>
        <w:t xml:space="preserve">chovává oddělení </w:t>
      </w:r>
      <w:r w:rsidR="00657DEE" w:rsidRPr="000718BE">
        <w:rPr>
          <w:rFonts w:asciiTheme="minorHAnsi" w:hAnsiTheme="minorHAnsi"/>
          <w:i/>
          <w:sz w:val="24"/>
          <w:szCs w:val="24"/>
        </w:rPr>
        <w:t xml:space="preserve">Ú3 </w:t>
      </w:r>
      <w:r w:rsidRPr="000718BE">
        <w:rPr>
          <w:rFonts w:asciiTheme="minorHAnsi" w:hAnsiTheme="minorHAnsi"/>
          <w:i/>
          <w:sz w:val="24"/>
          <w:szCs w:val="24"/>
        </w:rPr>
        <w:t xml:space="preserve">po dobu 10 let následujících </w:t>
      </w:r>
      <w:r w:rsidRPr="000718BE">
        <w:rPr>
          <w:rStyle w:val="normlntunChar"/>
          <w:rFonts w:asciiTheme="minorHAnsi" w:hAnsiTheme="minorHAnsi"/>
          <w:b w:val="0"/>
          <w:i/>
        </w:rPr>
        <w:t xml:space="preserve">od </w:t>
      </w:r>
      <w:r w:rsidR="00E762B0" w:rsidRPr="000718BE">
        <w:rPr>
          <w:rStyle w:val="normlntunChar"/>
          <w:rFonts w:asciiTheme="minorHAnsi" w:hAnsiTheme="minorHAnsi"/>
          <w:b w:val="0"/>
          <w:i/>
        </w:rPr>
        <w:t>data poslední podpory v programu</w:t>
      </w:r>
      <w:r w:rsidRPr="000718BE">
        <w:rPr>
          <w:rStyle w:val="normlntunChar"/>
          <w:rFonts w:asciiTheme="minorHAnsi" w:hAnsiTheme="minorHAnsi"/>
          <w:b w:val="0"/>
        </w:rPr>
        <w:t xml:space="preserve"> </w:t>
      </w:r>
      <w:r w:rsidRPr="000718BE">
        <w:rPr>
          <w:rFonts w:asciiTheme="minorHAnsi" w:hAnsiTheme="minorHAnsi"/>
          <w:sz w:val="24"/>
          <w:szCs w:val="24"/>
        </w:rPr>
        <w:t xml:space="preserve">Za archivaci účetních dokladů odpovídá </w:t>
      </w:r>
      <w:r w:rsidR="00657DEE" w:rsidRPr="000718BE">
        <w:rPr>
          <w:rFonts w:asciiTheme="minorHAnsi" w:hAnsiTheme="minorHAnsi"/>
          <w:sz w:val="24"/>
          <w:szCs w:val="24"/>
        </w:rPr>
        <w:t>Ú3 (</w:t>
      </w:r>
      <w:r w:rsidRPr="000718BE">
        <w:rPr>
          <w:rFonts w:asciiTheme="minorHAnsi" w:hAnsiTheme="minorHAnsi"/>
          <w:sz w:val="24"/>
          <w:szCs w:val="24"/>
        </w:rPr>
        <w:t xml:space="preserve">vedoucí </w:t>
      </w:r>
      <w:r w:rsidR="00657DEE" w:rsidRPr="000718BE">
        <w:rPr>
          <w:rFonts w:asciiTheme="minorHAnsi" w:hAnsiTheme="minorHAnsi"/>
          <w:sz w:val="24"/>
          <w:szCs w:val="24"/>
        </w:rPr>
        <w:t>oddělení)</w:t>
      </w:r>
      <w:r w:rsidRPr="000718BE">
        <w:rPr>
          <w:rFonts w:asciiTheme="minorHAnsi" w:hAnsiTheme="minorHAnsi"/>
          <w:sz w:val="24"/>
          <w:szCs w:val="24"/>
        </w:rPr>
        <w:t>.</w:t>
      </w:r>
    </w:p>
    <w:p w14:paraId="694996C4" w14:textId="77777777" w:rsidR="00267497" w:rsidRPr="000718BE" w:rsidRDefault="00B153DB" w:rsidP="00741913">
      <w:pPr>
        <w:spacing w:after="120" w:line="264" w:lineRule="auto"/>
        <w:ind w:hanging="27"/>
        <w:jc w:val="both"/>
        <w:rPr>
          <w:rFonts w:asciiTheme="minorHAnsi" w:hAnsiTheme="minorHAnsi"/>
          <w:sz w:val="24"/>
          <w:szCs w:val="24"/>
        </w:rPr>
      </w:pPr>
      <w:r w:rsidRPr="000718BE">
        <w:rPr>
          <w:rFonts w:asciiTheme="minorHAnsi" w:hAnsiTheme="minorHAnsi"/>
          <w:sz w:val="24"/>
          <w:szCs w:val="24"/>
        </w:rPr>
        <w:t>Uchování účetních záznamů je důležité</w:t>
      </w:r>
      <w:r w:rsidR="00267497" w:rsidRPr="000718BE">
        <w:rPr>
          <w:rFonts w:asciiTheme="minorHAnsi" w:hAnsiTheme="minorHAnsi"/>
          <w:sz w:val="24"/>
          <w:szCs w:val="24"/>
        </w:rPr>
        <w:t xml:space="preserve"> </w:t>
      </w:r>
      <w:r w:rsidR="001E3328" w:rsidRPr="000718BE">
        <w:rPr>
          <w:rFonts w:asciiTheme="minorHAnsi" w:hAnsiTheme="minorHAnsi"/>
          <w:sz w:val="24"/>
          <w:szCs w:val="24"/>
        </w:rPr>
        <w:t>především</w:t>
      </w:r>
      <w:r w:rsidR="00267497" w:rsidRPr="000718BE">
        <w:rPr>
          <w:rFonts w:asciiTheme="minorHAnsi" w:hAnsiTheme="minorHAnsi"/>
          <w:sz w:val="24"/>
          <w:szCs w:val="24"/>
        </w:rPr>
        <w:t xml:space="preserve"> z hlediska následných kontrol, jak externích nebo interních, tak i pro pot</w:t>
      </w:r>
      <w:r w:rsidR="00646511" w:rsidRPr="000718BE">
        <w:rPr>
          <w:rFonts w:asciiTheme="minorHAnsi" w:hAnsiTheme="minorHAnsi"/>
          <w:sz w:val="24"/>
          <w:szCs w:val="24"/>
        </w:rPr>
        <w:t>řeby samotné účetní jednotky. U</w:t>
      </w:r>
      <w:r w:rsidR="00267497" w:rsidRPr="000718BE">
        <w:rPr>
          <w:rFonts w:asciiTheme="minorHAnsi" w:hAnsiTheme="minorHAnsi"/>
          <w:sz w:val="24"/>
          <w:szCs w:val="24"/>
        </w:rPr>
        <w:t xml:space="preserve">chované účetní záznamy umožňují zpětně posoudit hospodářský vývoj </w:t>
      </w:r>
      <w:r w:rsidR="00E762B0" w:rsidRPr="000718BE">
        <w:rPr>
          <w:rFonts w:asciiTheme="minorHAnsi" w:hAnsiTheme="minorHAnsi"/>
          <w:sz w:val="24"/>
          <w:szCs w:val="24"/>
          <w:lang w:eastAsia="cs-CZ"/>
        </w:rPr>
        <w:t>NFB</w:t>
      </w:r>
      <w:r w:rsidR="00267497" w:rsidRPr="000718BE">
        <w:rPr>
          <w:rFonts w:asciiTheme="minorHAnsi" w:hAnsiTheme="minorHAnsi"/>
          <w:sz w:val="24"/>
          <w:szCs w:val="24"/>
        </w:rPr>
        <w:t>, nebo mohou být podkladem pro potřebné analýzy majetku, závazků, pohledávek apod.</w:t>
      </w:r>
    </w:p>
    <w:p w14:paraId="4729C25B" w14:textId="77777777" w:rsidR="00267497" w:rsidRPr="000718BE" w:rsidRDefault="00E762B0" w:rsidP="00394E69">
      <w:pPr>
        <w:spacing w:after="0" w:line="264" w:lineRule="auto"/>
        <w:jc w:val="both"/>
        <w:rPr>
          <w:rStyle w:val="normlntunChar"/>
          <w:rFonts w:asciiTheme="minorHAnsi" w:hAnsiTheme="minorHAnsi"/>
        </w:rPr>
      </w:pPr>
      <w:r w:rsidRPr="000718BE">
        <w:rPr>
          <w:rFonts w:asciiTheme="minorHAnsi" w:hAnsiTheme="minorHAnsi"/>
          <w:sz w:val="24"/>
          <w:szCs w:val="24"/>
          <w:lang w:eastAsia="cs-CZ"/>
        </w:rPr>
        <w:t>NFB</w:t>
      </w:r>
      <w:r w:rsidR="00D11F4C" w:rsidRPr="000718BE">
        <w:rPr>
          <w:rFonts w:asciiTheme="minorHAnsi" w:hAnsiTheme="minorHAnsi"/>
          <w:sz w:val="24"/>
          <w:szCs w:val="24"/>
          <w:lang w:eastAsia="cs-CZ"/>
        </w:rPr>
        <w:t xml:space="preserve"> </w:t>
      </w:r>
      <w:r w:rsidR="00267497" w:rsidRPr="000718BE">
        <w:rPr>
          <w:rFonts w:asciiTheme="minorHAnsi" w:hAnsiTheme="minorHAnsi"/>
          <w:sz w:val="24"/>
          <w:szCs w:val="24"/>
        </w:rPr>
        <w:t xml:space="preserve">při uskutečňování výdajů na předfinancování prostředků ze SR, které mají být kryty prostředky z rozpočtu </w:t>
      </w:r>
      <w:r w:rsidRPr="000718BE">
        <w:rPr>
          <w:rFonts w:asciiTheme="minorHAnsi" w:hAnsiTheme="minorHAnsi"/>
          <w:sz w:val="24"/>
          <w:szCs w:val="24"/>
        </w:rPr>
        <w:t>EU</w:t>
      </w:r>
      <w:r w:rsidR="00267497" w:rsidRPr="000718BE">
        <w:rPr>
          <w:rFonts w:asciiTheme="minorHAnsi" w:hAnsiTheme="minorHAnsi"/>
          <w:sz w:val="24"/>
          <w:szCs w:val="24"/>
        </w:rPr>
        <w:t xml:space="preserve">, a výdaje prostředků národního financování příjemcům, </w:t>
      </w:r>
      <w:r w:rsidR="00267497" w:rsidRPr="000718BE">
        <w:rPr>
          <w:rStyle w:val="normlntunChar"/>
          <w:rFonts w:asciiTheme="minorHAnsi" w:hAnsiTheme="minorHAnsi"/>
        </w:rPr>
        <w:t xml:space="preserve">zajišťuje elektronický přenos údajů o uskutečněných platbách z účetního </w:t>
      </w:r>
      <w:r w:rsidR="0025622A" w:rsidRPr="000718BE">
        <w:rPr>
          <w:rStyle w:val="normlntunChar"/>
          <w:rFonts w:asciiTheme="minorHAnsi" w:hAnsiTheme="minorHAnsi"/>
        </w:rPr>
        <w:t>systému do</w:t>
      </w:r>
      <w:r w:rsidR="00267497" w:rsidRPr="000718BE">
        <w:rPr>
          <w:rStyle w:val="normlntunChar"/>
          <w:rFonts w:asciiTheme="minorHAnsi" w:hAnsiTheme="minorHAnsi"/>
        </w:rPr>
        <w:t xml:space="preserve"> monitorovacího systému prostřednictvím ekonomického informačního systému EIS JASU CS (dále jen „EIS JASU CS“).</w:t>
      </w:r>
    </w:p>
    <w:p w14:paraId="2811FF24" w14:textId="77777777" w:rsidR="00573D12" w:rsidRPr="000718BE" w:rsidRDefault="00573D12" w:rsidP="0015740B">
      <w:pPr>
        <w:pStyle w:val="Nadpis3"/>
      </w:pPr>
    </w:p>
    <w:p w14:paraId="5575D900" w14:textId="77777777" w:rsidR="00267497" w:rsidRPr="000718BE" w:rsidRDefault="00C83C22" w:rsidP="0015740B">
      <w:pPr>
        <w:pStyle w:val="Nadpis3"/>
      </w:pPr>
      <w:bookmarkStart w:id="68" w:name="_Toc435680649"/>
      <w:r>
        <w:t>9</w:t>
      </w:r>
      <w:r w:rsidR="000923D8" w:rsidRPr="000718BE">
        <w:t xml:space="preserve">.1.1 </w:t>
      </w:r>
      <w:r w:rsidR="00267497" w:rsidRPr="000718BE">
        <w:t>Systém vedení účetních záznamů</w:t>
      </w:r>
      <w:bookmarkEnd w:id="68"/>
    </w:p>
    <w:p w14:paraId="2512B56F" w14:textId="77777777" w:rsidR="00267497" w:rsidRPr="000718BE" w:rsidRDefault="00E762B0" w:rsidP="00705F69">
      <w:pPr>
        <w:spacing w:after="120" w:line="264" w:lineRule="auto"/>
        <w:jc w:val="both"/>
        <w:rPr>
          <w:rFonts w:asciiTheme="minorHAnsi" w:hAnsiTheme="minorHAnsi"/>
          <w:sz w:val="24"/>
          <w:szCs w:val="24"/>
        </w:rPr>
      </w:pPr>
      <w:r w:rsidRPr="000718BE">
        <w:rPr>
          <w:rFonts w:asciiTheme="minorHAnsi" w:hAnsiTheme="minorHAnsi"/>
          <w:sz w:val="24"/>
          <w:szCs w:val="24"/>
          <w:lang w:eastAsia="cs-CZ"/>
        </w:rPr>
        <w:t>NFB</w:t>
      </w:r>
      <w:r w:rsidR="0025583B" w:rsidRPr="000718BE">
        <w:rPr>
          <w:rFonts w:asciiTheme="minorHAnsi" w:hAnsiTheme="minorHAnsi"/>
          <w:sz w:val="24"/>
          <w:szCs w:val="24"/>
          <w:lang w:eastAsia="cs-CZ"/>
        </w:rPr>
        <w:t xml:space="preserve"> </w:t>
      </w:r>
      <w:r w:rsidR="00267497" w:rsidRPr="000718BE">
        <w:rPr>
          <w:rFonts w:asciiTheme="minorHAnsi" w:hAnsiTheme="minorHAnsi"/>
          <w:sz w:val="24"/>
          <w:szCs w:val="24"/>
        </w:rPr>
        <w:t>vede účetnictví jako soustavu účetních záznamů. Účetní zápisy se provádějí v českém jazyce a účetní záznamy se vedou v</w:t>
      </w:r>
      <w:r w:rsidR="00AF1CED" w:rsidRPr="000718BE">
        <w:rPr>
          <w:rFonts w:asciiTheme="minorHAnsi" w:hAnsiTheme="minorHAnsi"/>
          <w:sz w:val="24"/>
          <w:szCs w:val="24"/>
        </w:rPr>
        <w:t> Kč (</w:t>
      </w:r>
      <w:r w:rsidR="00267497" w:rsidRPr="000718BE">
        <w:rPr>
          <w:rFonts w:asciiTheme="minorHAnsi" w:hAnsiTheme="minorHAnsi"/>
          <w:sz w:val="24"/>
          <w:szCs w:val="24"/>
        </w:rPr>
        <w:t>CZK</w:t>
      </w:r>
      <w:r w:rsidR="00AF1CED" w:rsidRPr="000718BE">
        <w:rPr>
          <w:rFonts w:asciiTheme="minorHAnsi" w:hAnsiTheme="minorHAnsi"/>
          <w:sz w:val="24"/>
          <w:szCs w:val="24"/>
        </w:rPr>
        <w:t>)</w:t>
      </w:r>
      <w:r w:rsidR="00267497" w:rsidRPr="000718BE">
        <w:rPr>
          <w:rFonts w:asciiTheme="minorHAnsi" w:hAnsiTheme="minorHAnsi"/>
          <w:sz w:val="24"/>
          <w:szCs w:val="24"/>
        </w:rPr>
        <w:t xml:space="preserve">. Účetní zápisy se provádějí srozumitelně, přehledně a způsobem zaručujícím jejich trvanlivost. Zaúčtování je pravidelně na konci každého měsíce účetního období ověřováno z důvodu zajištění správnosti a úplnosti účetní evidence. </w:t>
      </w:r>
    </w:p>
    <w:p w14:paraId="59C73465" w14:textId="77777777" w:rsidR="00267497" w:rsidRPr="000718BE" w:rsidRDefault="00267497" w:rsidP="00D269E5">
      <w:pPr>
        <w:spacing w:after="0" w:line="264" w:lineRule="auto"/>
        <w:jc w:val="both"/>
        <w:rPr>
          <w:rStyle w:val="normlntunChar"/>
          <w:rFonts w:asciiTheme="minorHAnsi" w:hAnsiTheme="minorHAnsi"/>
        </w:rPr>
      </w:pPr>
      <w:r w:rsidRPr="000718BE">
        <w:rPr>
          <w:rStyle w:val="normlntunChar"/>
          <w:rFonts w:asciiTheme="minorHAnsi" w:hAnsiTheme="minorHAnsi"/>
        </w:rPr>
        <w:t>Veškeré účetní zápisy jsou zaznamenávány do EIS JASU CS</w:t>
      </w:r>
      <w:r w:rsidRPr="000718BE">
        <w:rPr>
          <w:rStyle w:val="Znakapoznpodarou"/>
          <w:rFonts w:asciiTheme="minorHAnsi" w:hAnsiTheme="minorHAnsi"/>
          <w:b/>
          <w:sz w:val="24"/>
          <w:szCs w:val="24"/>
        </w:rPr>
        <w:footnoteReference w:id="6"/>
      </w:r>
      <w:r w:rsidRPr="000718BE">
        <w:rPr>
          <w:rStyle w:val="normlntunChar"/>
          <w:rFonts w:asciiTheme="minorHAnsi" w:hAnsiTheme="minorHAnsi"/>
        </w:rPr>
        <w:t xml:space="preserve"> </w:t>
      </w:r>
      <w:r w:rsidRPr="000718BE">
        <w:rPr>
          <w:rStyle w:val="normlntunChar"/>
          <w:rFonts w:asciiTheme="minorHAnsi" w:hAnsiTheme="minorHAnsi"/>
          <w:b w:val="0"/>
        </w:rPr>
        <w:t xml:space="preserve">v souladu s Příkazem ministryně č. 25/2009, kterým se </w:t>
      </w:r>
      <w:r w:rsidRPr="000718BE">
        <w:rPr>
          <w:rFonts w:asciiTheme="minorHAnsi" w:hAnsiTheme="minorHAnsi"/>
          <w:sz w:val="24"/>
          <w:szCs w:val="24"/>
        </w:rPr>
        <w:t>stanoví povinnost evidovat závazky</w:t>
      </w:r>
      <w:r w:rsidRPr="000718BE">
        <w:rPr>
          <w:rFonts w:asciiTheme="minorHAnsi" w:hAnsiTheme="minorHAnsi"/>
          <w:sz w:val="24"/>
          <w:szCs w:val="24"/>
        </w:rPr>
        <w:br/>
        <w:t>a pohledávky MŠMT v ekonomickém informačním systému EIS JASU CS</w:t>
      </w:r>
      <w:r w:rsidRPr="000718BE">
        <w:rPr>
          <w:rStyle w:val="normlntunChar"/>
          <w:rFonts w:asciiTheme="minorHAnsi" w:hAnsiTheme="minorHAnsi"/>
        </w:rPr>
        <w:t>.</w:t>
      </w:r>
    </w:p>
    <w:p w14:paraId="4A31F50F" w14:textId="77777777" w:rsidR="007225AA" w:rsidRPr="000718BE" w:rsidRDefault="007225AA" w:rsidP="00D269E5">
      <w:pPr>
        <w:spacing w:after="0" w:line="264" w:lineRule="auto"/>
        <w:jc w:val="both"/>
        <w:rPr>
          <w:rFonts w:asciiTheme="minorHAnsi" w:hAnsiTheme="minorHAnsi"/>
          <w:b/>
          <w:sz w:val="24"/>
          <w:szCs w:val="24"/>
        </w:rPr>
      </w:pPr>
    </w:p>
    <w:p w14:paraId="79932FA4" w14:textId="77777777" w:rsidR="00267497" w:rsidRPr="000718BE" w:rsidRDefault="00C83C22" w:rsidP="00E63C22">
      <w:pPr>
        <w:pStyle w:val="Nadpis2"/>
        <w:rPr>
          <w:rStyle w:val="normlntunChar"/>
          <w:rFonts w:asciiTheme="minorHAnsi" w:hAnsiTheme="minorHAnsi"/>
          <w:b/>
          <w:sz w:val="28"/>
        </w:rPr>
      </w:pPr>
      <w:bookmarkStart w:id="69" w:name="_Toc435680650"/>
      <w:r>
        <w:rPr>
          <w:rStyle w:val="normlntunChar"/>
          <w:rFonts w:asciiTheme="minorHAnsi" w:hAnsiTheme="minorHAnsi"/>
          <w:b/>
          <w:sz w:val="28"/>
        </w:rPr>
        <w:t>9</w:t>
      </w:r>
      <w:r w:rsidR="00C22852" w:rsidRPr="000718BE">
        <w:rPr>
          <w:rStyle w:val="normlntunChar"/>
          <w:rFonts w:asciiTheme="minorHAnsi" w:hAnsiTheme="minorHAnsi"/>
          <w:b/>
          <w:sz w:val="28"/>
        </w:rPr>
        <w:t xml:space="preserve">.2 </w:t>
      </w:r>
      <w:r w:rsidR="00383C76" w:rsidRPr="000718BE">
        <w:rPr>
          <w:rStyle w:val="normlntunChar"/>
          <w:rFonts w:asciiTheme="minorHAnsi" w:hAnsiTheme="minorHAnsi"/>
          <w:b/>
          <w:sz w:val="28"/>
        </w:rPr>
        <w:t xml:space="preserve">Vedení odděleného účetnictví </w:t>
      </w:r>
      <w:r w:rsidR="00267497" w:rsidRPr="000718BE">
        <w:rPr>
          <w:rStyle w:val="normlntunChar"/>
          <w:rFonts w:asciiTheme="minorHAnsi" w:hAnsiTheme="minorHAnsi"/>
          <w:b/>
          <w:sz w:val="28"/>
        </w:rPr>
        <w:t>na úrovni příjemců</w:t>
      </w:r>
      <w:bookmarkEnd w:id="69"/>
    </w:p>
    <w:p w14:paraId="1E9795B3" w14:textId="77777777" w:rsidR="00267497" w:rsidRPr="000718BE" w:rsidRDefault="00267497" w:rsidP="00652801">
      <w:pPr>
        <w:spacing w:after="120" w:line="264" w:lineRule="auto"/>
        <w:jc w:val="both"/>
        <w:rPr>
          <w:rStyle w:val="normlntunChar"/>
          <w:rFonts w:asciiTheme="minorHAnsi" w:hAnsiTheme="minorHAnsi"/>
          <w:b w:val="0"/>
        </w:rPr>
      </w:pPr>
      <w:r w:rsidRPr="000718BE">
        <w:rPr>
          <w:rStyle w:val="normlntunChar"/>
          <w:rFonts w:asciiTheme="minorHAnsi" w:hAnsiTheme="minorHAnsi"/>
          <w:b w:val="0"/>
        </w:rPr>
        <w:t xml:space="preserve">O vynaložených </w:t>
      </w:r>
      <w:r w:rsidR="00D02997" w:rsidRPr="000718BE">
        <w:rPr>
          <w:rStyle w:val="normlntunChar"/>
          <w:rFonts w:asciiTheme="minorHAnsi" w:hAnsiTheme="minorHAnsi"/>
          <w:b w:val="0"/>
        </w:rPr>
        <w:t>výdajích</w:t>
      </w:r>
      <w:r w:rsidRPr="000718BE">
        <w:rPr>
          <w:rStyle w:val="normlntunChar"/>
          <w:rFonts w:asciiTheme="minorHAnsi" w:hAnsiTheme="minorHAnsi"/>
          <w:b w:val="0"/>
        </w:rPr>
        <w:t xml:space="preserve"> proj</w:t>
      </w:r>
      <w:r w:rsidR="00D73671" w:rsidRPr="000718BE">
        <w:rPr>
          <w:rStyle w:val="normlntunChar"/>
          <w:rFonts w:asciiTheme="minorHAnsi" w:hAnsiTheme="minorHAnsi"/>
          <w:b w:val="0"/>
        </w:rPr>
        <w:t>ektu je příjemce povinen podle R</w:t>
      </w:r>
      <w:r w:rsidRPr="000718BE">
        <w:rPr>
          <w:rStyle w:val="normlntunChar"/>
          <w:rFonts w:asciiTheme="minorHAnsi" w:hAnsiTheme="minorHAnsi"/>
          <w:b w:val="0"/>
        </w:rPr>
        <w:t>ozhodnutí vést oddělenou evidenci podle zákona č. 563/1991 Sb., o účetnictví, v</w:t>
      </w:r>
      <w:r w:rsidR="00573D12" w:rsidRPr="000718BE">
        <w:rPr>
          <w:rStyle w:val="normlntunChar"/>
          <w:rFonts w:asciiTheme="minorHAnsi" w:hAnsiTheme="minorHAnsi"/>
          <w:b w:val="0"/>
        </w:rPr>
        <w:t>e znění pozdějších předpisů</w:t>
      </w:r>
      <w:r w:rsidR="00085E1C" w:rsidRPr="000718BE">
        <w:rPr>
          <w:rStyle w:val="normlntunChar"/>
          <w:rFonts w:asciiTheme="minorHAnsi" w:hAnsiTheme="minorHAnsi"/>
          <w:b w:val="0"/>
        </w:rPr>
        <w:t xml:space="preserve">, </w:t>
      </w:r>
      <w:r w:rsidRPr="000718BE">
        <w:rPr>
          <w:rStyle w:val="normlntunChar"/>
          <w:rFonts w:asciiTheme="minorHAnsi" w:hAnsiTheme="minorHAnsi"/>
          <w:b w:val="0"/>
        </w:rPr>
        <w:t xml:space="preserve">a v jejím rámci sledovat výdaje hrazené z poskytnuté podpory na řešení projektu. </w:t>
      </w:r>
    </w:p>
    <w:p w14:paraId="3856B5E4" w14:textId="77777777" w:rsidR="00D73671" w:rsidRPr="000718BE" w:rsidRDefault="00652801" w:rsidP="00652801">
      <w:pPr>
        <w:spacing w:after="120" w:line="264" w:lineRule="auto"/>
        <w:jc w:val="both"/>
        <w:rPr>
          <w:rStyle w:val="normlntunChar"/>
          <w:rFonts w:asciiTheme="minorHAnsi" w:hAnsiTheme="minorHAnsi"/>
          <w:b w:val="0"/>
        </w:rPr>
      </w:pPr>
      <w:r w:rsidRPr="000718BE">
        <w:rPr>
          <w:rStyle w:val="normlntunChar"/>
          <w:rFonts w:asciiTheme="minorHAnsi" w:hAnsiTheme="minorHAnsi"/>
          <w:b w:val="0"/>
        </w:rPr>
        <w:t>Příjemce je povinen nejen vést oddělené účetnictví projektu, ale v rámci něho sledovat ještě odděleně jednotliv</w:t>
      </w:r>
      <w:r w:rsidR="003553D3" w:rsidRPr="000718BE">
        <w:rPr>
          <w:rStyle w:val="normlntunChar"/>
          <w:rFonts w:asciiTheme="minorHAnsi" w:hAnsiTheme="minorHAnsi"/>
          <w:b w:val="0"/>
        </w:rPr>
        <w:t>é zdroje financování (Program/státní rozpočet</w:t>
      </w:r>
      <w:r w:rsidRPr="000718BE">
        <w:rPr>
          <w:rStyle w:val="normlntunChar"/>
          <w:rFonts w:asciiTheme="minorHAnsi" w:hAnsiTheme="minorHAnsi"/>
          <w:b w:val="0"/>
        </w:rPr>
        <w:t>/</w:t>
      </w:r>
      <w:r w:rsidR="003553D3" w:rsidRPr="000718BE">
        <w:rPr>
          <w:rStyle w:val="normlntunChar"/>
          <w:rFonts w:asciiTheme="minorHAnsi" w:hAnsiTheme="minorHAnsi"/>
          <w:b w:val="0"/>
        </w:rPr>
        <w:t>EU/</w:t>
      </w:r>
      <w:r w:rsidRPr="000718BE">
        <w:rPr>
          <w:rStyle w:val="normlntunChar"/>
          <w:rFonts w:asciiTheme="minorHAnsi" w:hAnsiTheme="minorHAnsi"/>
          <w:b w:val="0"/>
        </w:rPr>
        <w:t>vlastní zdroje).</w:t>
      </w:r>
    </w:p>
    <w:p w14:paraId="718CB8B4" w14:textId="77777777" w:rsidR="00267497" w:rsidRPr="000718BE" w:rsidRDefault="00C83C22" w:rsidP="00142073">
      <w:pPr>
        <w:pStyle w:val="Nadpis3"/>
        <w:rPr>
          <w:rStyle w:val="normlntunChar"/>
          <w:rFonts w:asciiTheme="minorHAnsi" w:hAnsiTheme="minorHAnsi"/>
          <w:b/>
          <w:sz w:val="26"/>
          <w:szCs w:val="26"/>
        </w:rPr>
      </w:pPr>
      <w:bookmarkStart w:id="70" w:name="_Toc435680651"/>
      <w:r>
        <w:rPr>
          <w:rStyle w:val="normlntunChar"/>
          <w:rFonts w:asciiTheme="minorHAnsi" w:hAnsiTheme="minorHAnsi"/>
          <w:b/>
          <w:sz w:val="26"/>
          <w:szCs w:val="26"/>
        </w:rPr>
        <w:t>9</w:t>
      </w:r>
      <w:r w:rsidR="00642AC2" w:rsidRPr="000718BE">
        <w:rPr>
          <w:rStyle w:val="normlntunChar"/>
          <w:rFonts w:asciiTheme="minorHAnsi" w:hAnsiTheme="minorHAnsi"/>
          <w:b/>
          <w:sz w:val="26"/>
          <w:szCs w:val="26"/>
        </w:rPr>
        <w:t xml:space="preserve">.2.1 </w:t>
      </w:r>
      <w:r w:rsidR="00267497" w:rsidRPr="000718BE">
        <w:rPr>
          <w:rStyle w:val="normlntunChar"/>
          <w:rFonts w:asciiTheme="minorHAnsi" w:hAnsiTheme="minorHAnsi"/>
          <w:b/>
          <w:sz w:val="26"/>
          <w:szCs w:val="26"/>
        </w:rPr>
        <w:t>Povinnost archivace</w:t>
      </w:r>
      <w:bookmarkEnd w:id="70"/>
    </w:p>
    <w:p w14:paraId="3E96B92B" w14:textId="77777777" w:rsidR="0099371B" w:rsidRPr="000718BE" w:rsidRDefault="00463E05" w:rsidP="003402F2">
      <w:pPr>
        <w:spacing w:after="120" w:line="264" w:lineRule="auto"/>
        <w:jc w:val="both"/>
        <w:rPr>
          <w:rStyle w:val="normlntunChar"/>
          <w:rFonts w:asciiTheme="minorHAnsi" w:hAnsiTheme="minorHAnsi"/>
          <w:b w:val="0"/>
        </w:rPr>
      </w:pPr>
      <w:r w:rsidRPr="000718BE">
        <w:rPr>
          <w:rStyle w:val="normlntunChar"/>
          <w:rFonts w:asciiTheme="minorHAnsi" w:hAnsiTheme="minorHAnsi"/>
          <w:b w:val="0"/>
        </w:rPr>
        <w:t>P</w:t>
      </w:r>
      <w:r w:rsidR="00267497" w:rsidRPr="000718BE">
        <w:rPr>
          <w:rStyle w:val="normlntunChar"/>
          <w:rFonts w:asciiTheme="minorHAnsi" w:hAnsiTheme="minorHAnsi"/>
          <w:b w:val="0"/>
        </w:rPr>
        <w:t xml:space="preserve">říjemce </w:t>
      </w:r>
      <w:r w:rsidRPr="000718BE">
        <w:rPr>
          <w:rStyle w:val="normlntunChar"/>
          <w:rFonts w:asciiTheme="minorHAnsi" w:hAnsiTheme="minorHAnsi"/>
          <w:b w:val="0"/>
        </w:rPr>
        <w:t xml:space="preserve">je </w:t>
      </w:r>
      <w:r w:rsidR="00267497" w:rsidRPr="000718BE">
        <w:rPr>
          <w:rStyle w:val="normlntunChar"/>
          <w:rFonts w:asciiTheme="minorHAnsi" w:hAnsiTheme="minorHAnsi"/>
          <w:b w:val="0"/>
        </w:rPr>
        <w:t xml:space="preserve">povinen uchovávat účetní evidenci </w:t>
      </w:r>
      <w:r w:rsidRPr="000718BE">
        <w:rPr>
          <w:rStyle w:val="normlntunChar"/>
          <w:rFonts w:asciiTheme="minorHAnsi" w:hAnsiTheme="minorHAnsi"/>
          <w:b w:val="0"/>
        </w:rPr>
        <w:t xml:space="preserve">projektu </w:t>
      </w:r>
      <w:r w:rsidR="00267497" w:rsidRPr="000718BE">
        <w:rPr>
          <w:rStyle w:val="normlntunChar"/>
          <w:rFonts w:asciiTheme="minorHAnsi" w:hAnsiTheme="minorHAnsi"/>
          <w:b w:val="0"/>
        </w:rPr>
        <w:t xml:space="preserve">po dobu </w:t>
      </w:r>
      <w:proofErr w:type="gramStart"/>
      <w:r w:rsidR="00267497" w:rsidRPr="000718BE">
        <w:rPr>
          <w:rStyle w:val="normlntunChar"/>
          <w:rFonts w:asciiTheme="minorHAnsi" w:hAnsiTheme="minorHAnsi"/>
          <w:b w:val="0"/>
        </w:rPr>
        <w:t>10</w:t>
      </w:r>
      <w:r w:rsidR="00627DAB" w:rsidRPr="000718BE">
        <w:rPr>
          <w:rStyle w:val="normlntunChar"/>
          <w:rFonts w:asciiTheme="minorHAnsi" w:hAnsiTheme="minorHAnsi"/>
          <w:b w:val="0"/>
        </w:rPr>
        <w:t>-ti</w:t>
      </w:r>
      <w:proofErr w:type="gramEnd"/>
      <w:r w:rsidR="00627DAB" w:rsidRPr="000718BE">
        <w:rPr>
          <w:rStyle w:val="normlntunChar"/>
          <w:rFonts w:asciiTheme="minorHAnsi" w:hAnsiTheme="minorHAnsi"/>
          <w:b w:val="0"/>
        </w:rPr>
        <w:t xml:space="preserve"> </w:t>
      </w:r>
      <w:r w:rsidR="00267497" w:rsidRPr="000718BE">
        <w:rPr>
          <w:rStyle w:val="normlntunChar"/>
          <w:rFonts w:asciiTheme="minorHAnsi" w:hAnsiTheme="minorHAnsi"/>
          <w:b w:val="0"/>
        </w:rPr>
        <w:t xml:space="preserve">let od </w:t>
      </w:r>
      <w:r w:rsidR="00E762B0" w:rsidRPr="000718BE">
        <w:rPr>
          <w:rStyle w:val="normlntunChar"/>
          <w:rFonts w:asciiTheme="minorHAnsi" w:hAnsiTheme="minorHAnsi"/>
          <w:b w:val="0"/>
        </w:rPr>
        <w:t>data poslední úhrady v programu</w:t>
      </w:r>
      <w:r w:rsidR="00267497" w:rsidRPr="000718BE">
        <w:rPr>
          <w:rStyle w:val="normlntunChar"/>
          <w:rFonts w:asciiTheme="minorHAnsi" w:hAnsiTheme="minorHAnsi"/>
          <w:b w:val="0"/>
        </w:rPr>
        <w:t xml:space="preserve">. </w:t>
      </w:r>
    </w:p>
    <w:p w14:paraId="374A7020" w14:textId="77777777" w:rsidR="00C5124B" w:rsidRPr="000718BE" w:rsidRDefault="00C5124B" w:rsidP="003402F2">
      <w:pPr>
        <w:spacing w:after="120" w:line="264" w:lineRule="auto"/>
        <w:jc w:val="both"/>
        <w:rPr>
          <w:rFonts w:asciiTheme="minorHAnsi" w:hAnsiTheme="minorHAnsi"/>
          <w:sz w:val="24"/>
          <w:szCs w:val="24"/>
        </w:rPr>
      </w:pPr>
    </w:p>
    <w:p w14:paraId="3DBC5CBC" w14:textId="77777777" w:rsidR="00B21C64" w:rsidRPr="000718BE" w:rsidRDefault="00142073" w:rsidP="00A0790C">
      <w:pPr>
        <w:pStyle w:val="Nadpis1"/>
      </w:pPr>
      <w:bookmarkStart w:id="71" w:name="_Toc435680652"/>
      <w:r w:rsidRPr="000718BE">
        <w:t>1</w:t>
      </w:r>
      <w:r w:rsidR="00C83C22">
        <w:t>0</w:t>
      </w:r>
      <w:r w:rsidR="00685659" w:rsidRPr="000718BE">
        <w:t>.</w:t>
      </w:r>
      <w:r w:rsidR="006D2FD0" w:rsidRPr="000718BE">
        <w:t xml:space="preserve"> </w:t>
      </w:r>
      <w:r w:rsidR="00824824" w:rsidRPr="000718BE">
        <w:t>KONTROLNÍ SYSTÉM</w:t>
      </w:r>
      <w:bookmarkEnd w:id="71"/>
      <w:r w:rsidR="00824824" w:rsidRPr="000718BE">
        <w:t xml:space="preserve"> </w:t>
      </w:r>
    </w:p>
    <w:p w14:paraId="7E3E5B5B" w14:textId="77777777" w:rsidR="00217040" w:rsidRPr="000718BE" w:rsidRDefault="002F2626" w:rsidP="00E63C22">
      <w:pPr>
        <w:pStyle w:val="Nadpis2"/>
      </w:pPr>
      <w:bookmarkStart w:id="72" w:name="_Toc435680653"/>
      <w:r>
        <w:t>1</w:t>
      </w:r>
      <w:r w:rsidR="00C83C22">
        <w:t>0</w:t>
      </w:r>
      <w:r w:rsidR="00217040" w:rsidRPr="000718BE">
        <w:t>.1 Kontrolní systém na úrovni Programu</w:t>
      </w:r>
      <w:bookmarkEnd w:id="72"/>
    </w:p>
    <w:p w14:paraId="3943A1B4" w14:textId="77777777" w:rsidR="002F01C2" w:rsidRPr="000718BE" w:rsidRDefault="002F28BF" w:rsidP="002F28BF">
      <w:pPr>
        <w:pStyle w:val="Obsah2"/>
      </w:pPr>
      <w:r w:rsidRPr="000718BE">
        <w:rPr>
          <w:i/>
        </w:rPr>
        <w:t>Vnitřní kontrolní systém</w:t>
      </w:r>
      <w:r w:rsidRPr="000718BE">
        <w:t xml:space="preserve"> </w:t>
      </w:r>
      <w:r w:rsidR="00E762B0" w:rsidRPr="000718BE">
        <w:t>NFB</w:t>
      </w:r>
      <w:r w:rsidRPr="000718BE">
        <w:t xml:space="preserve"> </w:t>
      </w:r>
      <w:r w:rsidR="00764788" w:rsidRPr="000718BE">
        <w:t>je tvořen</w:t>
      </w:r>
      <w:r w:rsidRPr="000718BE">
        <w:t xml:space="preserve"> p</w:t>
      </w:r>
      <w:r w:rsidR="002F01C2" w:rsidRPr="000718BE">
        <w:t>ředb</w:t>
      </w:r>
      <w:r w:rsidR="00764788" w:rsidRPr="000718BE">
        <w:t>ěžnou</w:t>
      </w:r>
      <w:r w:rsidR="00796AB7" w:rsidRPr="000718BE">
        <w:t>,</w:t>
      </w:r>
      <w:r w:rsidR="00764788" w:rsidRPr="000718BE">
        <w:t xml:space="preserve"> </w:t>
      </w:r>
      <w:r w:rsidR="00796AB7" w:rsidRPr="000718BE">
        <w:t xml:space="preserve">průběžnou a následnou </w:t>
      </w:r>
      <w:r w:rsidR="00764788" w:rsidRPr="000718BE">
        <w:t>řídící kontrolou, veřejnosprávní kontrolou</w:t>
      </w:r>
      <w:r w:rsidR="002F01C2" w:rsidRPr="000718BE">
        <w:t xml:space="preserve"> a interním auditem.</w:t>
      </w:r>
    </w:p>
    <w:p w14:paraId="729F42BD" w14:textId="77777777" w:rsidR="00217040" w:rsidRPr="000718BE" w:rsidRDefault="00217040" w:rsidP="00217040">
      <w:pPr>
        <w:spacing w:after="120" w:line="264" w:lineRule="auto"/>
        <w:jc w:val="both"/>
        <w:rPr>
          <w:rFonts w:asciiTheme="minorHAnsi" w:hAnsiTheme="minorHAnsi"/>
          <w:sz w:val="24"/>
          <w:szCs w:val="24"/>
        </w:rPr>
      </w:pPr>
      <w:r w:rsidRPr="000718BE">
        <w:rPr>
          <w:rFonts w:asciiTheme="minorHAnsi" w:hAnsiTheme="minorHAnsi"/>
          <w:sz w:val="24"/>
          <w:szCs w:val="24"/>
        </w:rPr>
        <w:t xml:space="preserve">Řídící kontrola Programu se provádí </w:t>
      </w:r>
      <w:r w:rsidR="001F0C9A" w:rsidRPr="000718BE">
        <w:rPr>
          <w:rFonts w:asciiTheme="minorHAnsi" w:hAnsiTheme="minorHAnsi"/>
          <w:sz w:val="24"/>
          <w:szCs w:val="24"/>
        </w:rPr>
        <w:t>prostřednictvím</w:t>
      </w:r>
      <w:r w:rsidRPr="000718BE">
        <w:rPr>
          <w:rFonts w:asciiTheme="minorHAnsi" w:hAnsiTheme="minorHAnsi"/>
          <w:sz w:val="24"/>
          <w:szCs w:val="24"/>
        </w:rPr>
        <w:t xml:space="preserve"> předběžné</w:t>
      </w:r>
      <w:r w:rsidR="007B6E5F" w:rsidRPr="000718BE">
        <w:rPr>
          <w:rFonts w:asciiTheme="minorHAnsi" w:hAnsiTheme="minorHAnsi"/>
          <w:sz w:val="24"/>
          <w:szCs w:val="24"/>
        </w:rPr>
        <w:t>, průběžné</w:t>
      </w:r>
      <w:r w:rsidRPr="000718BE">
        <w:rPr>
          <w:rFonts w:asciiTheme="minorHAnsi" w:hAnsiTheme="minorHAnsi"/>
          <w:sz w:val="24"/>
          <w:szCs w:val="24"/>
        </w:rPr>
        <w:t xml:space="preserve"> a následné řídící kontroly podle platné legislativy. </w:t>
      </w:r>
    </w:p>
    <w:p w14:paraId="62D05062" w14:textId="77777777" w:rsidR="00217040" w:rsidRPr="000718BE" w:rsidRDefault="00217040" w:rsidP="00217040">
      <w:pPr>
        <w:spacing w:after="120" w:line="264" w:lineRule="auto"/>
        <w:jc w:val="both"/>
        <w:rPr>
          <w:rFonts w:asciiTheme="minorHAnsi" w:hAnsiTheme="minorHAnsi"/>
          <w:sz w:val="24"/>
          <w:szCs w:val="24"/>
        </w:rPr>
      </w:pPr>
      <w:r w:rsidRPr="000718BE">
        <w:rPr>
          <w:rFonts w:asciiTheme="minorHAnsi" w:hAnsiTheme="minorHAnsi"/>
          <w:sz w:val="24"/>
          <w:szCs w:val="24"/>
        </w:rPr>
        <w:t>Předmětem předběžné řídící</w:t>
      </w:r>
      <w:r w:rsidR="00856567" w:rsidRPr="000718BE">
        <w:rPr>
          <w:rFonts w:asciiTheme="minorHAnsi" w:hAnsiTheme="minorHAnsi"/>
          <w:sz w:val="24"/>
          <w:szCs w:val="24"/>
        </w:rPr>
        <w:t xml:space="preserve"> finanční</w:t>
      </w:r>
      <w:r w:rsidRPr="000718BE">
        <w:rPr>
          <w:rFonts w:asciiTheme="minorHAnsi" w:hAnsiTheme="minorHAnsi"/>
          <w:sz w:val="24"/>
          <w:szCs w:val="24"/>
        </w:rPr>
        <w:t xml:space="preserve"> kontroly je prověřování dokumentace k prováděným finančním operacím. </w:t>
      </w:r>
      <w:r w:rsidR="009F4927" w:rsidRPr="000718BE">
        <w:rPr>
          <w:rFonts w:asciiTheme="minorHAnsi" w:hAnsiTheme="minorHAnsi"/>
          <w:sz w:val="24"/>
          <w:szCs w:val="24"/>
        </w:rPr>
        <w:t>Průběžnou a n</w:t>
      </w:r>
      <w:r w:rsidRPr="000718BE">
        <w:rPr>
          <w:rFonts w:asciiTheme="minorHAnsi" w:hAnsiTheme="minorHAnsi"/>
          <w:sz w:val="24"/>
          <w:szCs w:val="24"/>
        </w:rPr>
        <w:t xml:space="preserve">áslednou řídící kontrolu je v případech dotací, které jsou předmětem zúčtování se státním rozpočtem, zjištění, zda byly použity ke stanovenému účelu, včetně předložení vyúčtování dotace </w:t>
      </w:r>
      <w:r w:rsidR="00E762B0" w:rsidRPr="000718BE">
        <w:rPr>
          <w:rFonts w:asciiTheme="minorHAnsi" w:hAnsiTheme="minorHAnsi"/>
          <w:sz w:val="24"/>
          <w:szCs w:val="24"/>
        </w:rPr>
        <w:t>NFB</w:t>
      </w:r>
      <w:r w:rsidRPr="000718BE">
        <w:rPr>
          <w:rFonts w:asciiTheme="minorHAnsi" w:hAnsiTheme="minorHAnsi"/>
          <w:sz w:val="24"/>
          <w:szCs w:val="24"/>
        </w:rPr>
        <w:t xml:space="preserve"> a zda byly splněny podmínky pro jejich poskytnutí</w:t>
      </w:r>
      <w:r w:rsidR="00706F9F" w:rsidRPr="000718BE">
        <w:rPr>
          <w:rFonts w:asciiTheme="minorHAnsi" w:hAnsiTheme="minorHAnsi"/>
          <w:sz w:val="24"/>
          <w:szCs w:val="24"/>
        </w:rPr>
        <w:t xml:space="preserve"> (viz tab. 3)</w:t>
      </w:r>
      <w:r w:rsidRPr="000718BE">
        <w:rPr>
          <w:rFonts w:asciiTheme="minorHAnsi" w:hAnsiTheme="minorHAnsi"/>
          <w:sz w:val="24"/>
          <w:szCs w:val="24"/>
        </w:rPr>
        <w:t>.</w:t>
      </w:r>
    </w:p>
    <w:p w14:paraId="6CA8A607" w14:textId="77777777" w:rsidR="00764788" w:rsidRPr="000718BE" w:rsidRDefault="00764788" w:rsidP="00217040">
      <w:pPr>
        <w:spacing w:after="120" w:line="264" w:lineRule="auto"/>
        <w:jc w:val="both"/>
        <w:rPr>
          <w:rFonts w:asciiTheme="minorHAnsi" w:hAnsiTheme="minorHAnsi"/>
          <w:sz w:val="24"/>
          <w:szCs w:val="24"/>
        </w:rPr>
      </w:pPr>
      <w:r w:rsidRPr="000718BE">
        <w:rPr>
          <w:rFonts w:asciiTheme="minorHAnsi" w:hAnsiTheme="minorHAnsi"/>
          <w:sz w:val="24"/>
          <w:szCs w:val="24"/>
        </w:rPr>
        <w:t>Veřejnosprávní kontrola je vykonávána Ú7 v součinnosti s Ú1 podle platné legislativy a</w:t>
      </w:r>
      <w:r w:rsidR="00E629EF" w:rsidRPr="000718BE">
        <w:rPr>
          <w:rFonts w:asciiTheme="minorHAnsi" w:hAnsiTheme="minorHAnsi"/>
          <w:sz w:val="24"/>
          <w:szCs w:val="24"/>
        </w:rPr>
        <w:t> </w:t>
      </w:r>
      <w:r w:rsidRPr="000718BE">
        <w:rPr>
          <w:rFonts w:asciiTheme="minorHAnsi" w:hAnsiTheme="minorHAnsi"/>
          <w:sz w:val="24"/>
          <w:szCs w:val="24"/>
        </w:rPr>
        <w:t xml:space="preserve">vnitřních předpisů </w:t>
      </w:r>
      <w:r w:rsidR="0013407E">
        <w:rPr>
          <w:rFonts w:asciiTheme="minorHAnsi" w:hAnsiTheme="minorHAnsi"/>
          <w:sz w:val="24"/>
          <w:szCs w:val="24"/>
        </w:rPr>
        <w:t>NFB</w:t>
      </w:r>
      <w:r w:rsidRPr="000718BE">
        <w:rPr>
          <w:rFonts w:asciiTheme="minorHAnsi" w:hAnsiTheme="minorHAnsi"/>
          <w:sz w:val="24"/>
          <w:szCs w:val="24"/>
        </w:rPr>
        <w:t>.</w:t>
      </w:r>
    </w:p>
    <w:p w14:paraId="1CF64000" w14:textId="77777777" w:rsidR="00217040" w:rsidRPr="000718BE" w:rsidRDefault="009E7C64" w:rsidP="00217040">
      <w:pPr>
        <w:spacing w:after="120" w:line="264" w:lineRule="auto"/>
        <w:jc w:val="both"/>
        <w:rPr>
          <w:rFonts w:asciiTheme="minorHAnsi" w:hAnsiTheme="minorHAnsi"/>
          <w:sz w:val="24"/>
          <w:szCs w:val="24"/>
        </w:rPr>
      </w:pPr>
      <w:r w:rsidRPr="000718BE">
        <w:rPr>
          <w:rFonts w:asciiTheme="minorHAnsi" w:hAnsiTheme="minorHAnsi"/>
          <w:sz w:val="24"/>
          <w:szCs w:val="24"/>
        </w:rPr>
        <w:t>Kontrolní a řídi</w:t>
      </w:r>
      <w:r w:rsidR="00217040" w:rsidRPr="000718BE">
        <w:rPr>
          <w:rFonts w:asciiTheme="minorHAnsi" w:hAnsiTheme="minorHAnsi"/>
          <w:sz w:val="24"/>
          <w:szCs w:val="24"/>
        </w:rPr>
        <w:t xml:space="preserve">cí systém </w:t>
      </w:r>
      <w:r w:rsidR="00091431" w:rsidRPr="000718BE">
        <w:rPr>
          <w:rFonts w:asciiTheme="minorHAnsi" w:hAnsiTheme="minorHAnsi"/>
          <w:sz w:val="24"/>
          <w:szCs w:val="24"/>
        </w:rPr>
        <w:t>je</w:t>
      </w:r>
      <w:r w:rsidR="00217040" w:rsidRPr="000718BE">
        <w:rPr>
          <w:rFonts w:asciiTheme="minorHAnsi" w:hAnsiTheme="minorHAnsi"/>
          <w:sz w:val="24"/>
          <w:szCs w:val="24"/>
        </w:rPr>
        <w:t xml:space="preserve"> interním auditem auditován jedenkrát ročně</w:t>
      </w:r>
      <w:r w:rsidR="00E762B0" w:rsidRPr="000718BE">
        <w:rPr>
          <w:rFonts w:asciiTheme="minorHAnsi" w:hAnsiTheme="minorHAnsi"/>
          <w:sz w:val="24"/>
          <w:szCs w:val="24"/>
        </w:rPr>
        <w:t>, první audit bude ukončen do 8 měsíců od data podpisu bilaterální smlouvy</w:t>
      </w:r>
      <w:r w:rsidR="00217040" w:rsidRPr="000718BE">
        <w:rPr>
          <w:rFonts w:asciiTheme="minorHAnsi" w:hAnsiTheme="minorHAnsi"/>
          <w:sz w:val="24"/>
          <w:szCs w:val="24"/>
        </w:rPr>
        <w:t>.</w:t>
      </w:r>
    </w:p>
    <w:p w14:paraId="2E01F161" w14:textId="77777777" w:rsidR="005D07AA" w:rsidRPr="000718BE" w:rsidRDefault="009E7C64" w:rsidP="005D07AA">
      <w:pPr>
        <w:spacing w:after="0" w:line="264" w:lineRule="auto"/>
        <w:jc w:val="both"/>
        <w:rPr>
          <w:rFonts w:asciiTheme="minorHAnsi" w:hAnsiTheme="minorHAnsi"/>
          <w:sz w:val="24"/>
          <w:szCs w:val="24"/>
        </w:rPr>
      </w:pPr>
      <w:r w:rsidRPr="000718BE">
        <w:rPr>
          <w:rFonts w:asciiTheme="minorHAnsi" w:hAnsiTheme="minorHAnsi"/>
          <w:sz w:val="24"/>
          <w:szCs w:val="24"/>
        </w:rPr>
        <w:t>Kontrolní a řídi</w:t>
      </w:r>
      <w:r w:rsidR="00217040" w:rsidRPr="000718BE">
        <w:rPr>
          <w:rFonts w:asciiTheme="minorHAnsi" w:hAnsiTheme="minorHAnsi"/>
          <w:sz w:val="24"/>
          <w:szCs w:val="24"/>
        </w:rPr>
        <w:t>cí systém je uveden v příloze</w:t>
      </w:r>
      <w:r w:rsidR="007B6E5F" w:rsidRPr="000718BE">
        <w:rPr>
          <w:rFonts w:asciiTheme="minorHAnsi" w:hAnsiTheme="minorHAnsi"/>
          <w:sz w:val="24"/>
          <w:szCs w:val="24"/>
        </w:rPr>
        <w:t xml:space="preserve"> 3</w:t>
      </w:r>
      <w:r w:rsidR="00217040" w:rsidRPr="000718BE">
        <w:rPr>
          <w:rFonts w:asciiTheme="minorHAnsi" w:hAnsiTheme="minorHAnsi"/>
          <w:sz w:val="24"/>
          <w:szCs w:val="24"/>
        </w:rPr>
        <w:t>.</w:t>
      </w:r>
    </w:p>
    <w:p w14:paraId="1B95E49E" w14:textId="77777777" w:rsidR="00764788" w:rsidRPr="000718BE" w:rsidRDefault="00764788" w:rsidP="005D07AA">
      <w:pPr>
        <w:spacing w:after="0" w:line="264" w:lineRule="auto"/>
        <w:jc w:val="both"/>
        <w:rPr>
          <w:rFonts w:asciiTheme="minorHAnsi" w:hAnsiTheme="minorHAnsi"/>
          <w:sz w:val="24"/>
          <w:szCs w:val="24"/>
        </w:rPr>
      </w:pPr>
    </w:p>
    <w:p w14:paraId="607034B9" w14:textId="77777777" w:rsidR="00217040" w:rsidRPr="000718BE" w:rsidRDefault="00142073" w:rsidP="00E63C22">
      <w:pPr>
        <w:pStyle w:val="Nadpis2"/>
      </w:pPr>
      <w:bookmarkStart w:id="73" w:name="_Toc435680654"/>
      <w:r w:rsidRPr="000718BE">
        <w:t>1</w:t>
      </w:r>
      <w:r w:rsidR="00C83C22">
        <w:t>0</w:t>
      </w:r>
      <w:r w:rsidR="00217040" w:rsidRPr="000718BE">
        <w:t>.2 Kontrolní systém na úrovni projektů</w:t>
      </w:r>
      <w:bookmarkEnd w:id="73"/>
    </w:p>
    <w:p w14:paraId="4BA3874E" w14:textId="29423233" w:rsidR="00D94025" w:rsidRPr="000718BE" w:rsidRDefault="00D07C57" w:rsidP="00217040">
      <w:pPr>
        <w:spacing w:after="120" w:line="264" w:lineRule="auto"/>
        <w:jc w:val="both"/>
        <w:rPr>
          <w:rFonts w:asciiTheme="minorHAnsi" w:hAnsiTheme="minorHAnsi"/>
          <w:sz w:val="24"/>
          <w:szCs w:val="24"/>
        </w:rPr>
      </w:pPr>
      <w:r w:rsidRPr="000718BE">
        <w:rPr>
          <w:rFonts w:asciiTheme="minorHAnsi" w:hAnsiTheme="minorHAnsi"/>
          <w:sz w:val="24"/>
          <w:szCs w:val="24"/>
        </w:rPr>
        <w:t>Kontrola</w:t>
      </w:r>
      <w:r w:rsidR="00D94025" w:rsidRPr="000718BE">
        <w:rPr>
          <w:rFonts w:asciiTheme="minorHAnsi" w:hAnsiTheme="minorHAnsi"/>
          <w:sz w:val="24"/>
          <w:szCs w:val="24"/>
        </w:rPr>
        <w:t xml:space="preserve"> </w:t>
      </w:r>
      <w:r w:rsidR="009449FC" w:rsidRPr="000718BE">
        <w:rPr>
          <w:rFonts w:asciiTheme="minorHAnsi" w:hAnsiTheme="minorHAnsi"/>
          <w:sz w:val="24"/>
          <w:szCs w:val="24"/>
        </w:rPr>
        <w:t>u</w:t>
      </w:r>
      <w:r w:rsidR="00D94025" w:rsidRPr="000718BE">
        <w:rPr>
          <w:rFonts w:asciiTheme="minorHAnsi" w:hAnsiTheme="minorHAnsi"/>
          <w:sz w:val="24"/>
          <w:szCs w:val="24"/>
        </w:rPr>
        <w:t xml:space="preserve"> oblasti podpory výzkumu a vývoje z veřejných prostředků vykonává </w:t>
      </w:r>
      <w:r w:rsidR="00F83F0A">
        <w:rPr>
          <w:rFonts w:asciiTheme="minorHAnsi" w:hAnsiTheme="minorHAnsi"/>
          <w:sz w:val="24"/>
          <w:szCs w:val="24"/>
          <w:lang w:eastAsia="cs-CZ"/>
        </w:rPr>
        <w:t>NFB</w:t>
      </w:r>
      <w:r w:rsidR="009657EB" w:rsidRPr="000718BE">
        <w:rPr>
          <w:rFonts w:asciiTheme="minorHAnsi" w:hAnsiTheme="minorHAnsi"/>
          <w:sz w:val="24"/>
          <w:szCs w:val="24"/>
          <w:lang w:eastAsia="cs-CZ"/>
        </w:rPr>
        <w:t xml:space="preserve"> </w:t>
      </w:r>
      <w:r w:rsidR="00D94025" w:rsidRPr="000718BE">
        <w:rPr>
          <w:rFonts w:asciiTheme="minorHAnsi" w:hAnsiTheme="minorHAnsi"/>
          <w:sz w:val="24"/>
          <w:szCs w:val="24"/>
        </w:rPr>
        <w:t>v souladu se zákonem č. 130/2002 Sb</w:t>
      </w:r>
      <w:r w:rsidR="000574EA" w:rsidRPr="000718BE">
        <w:rPr>
          <w:rFonts w:asciiTheme="minorHAnsi" w:hAnsiTheme="minorHAnsi"/>
          <w:sz w:val="24"/>
          <w:szCs w:val="24"/>
        </w:rPr>
        <w:t>.</w:t>
      </w:r>
      <w:r w:rsidR="00D94025" w:rsidRPr="000718BE">
        <w:rPr>
          <w:rFonts w:asciiTheme="minorHAnsi" w:hAnsiTheme="minorHAnsi"/>
          <w:sz w:val="24"/>
          <w:szCs w:val="24"/>
        </w:rPr>
        <w:t xml:space="preserve">, </w:t>
      </w:r>
      <w:r w:rsidR="000574EA" w:rsidRPr="000718BE">
        <w:rPr>
          <w:rFonts w:asciiTheme="minorHAnsi" w:hAnsiTheme="minorHAnsi"/>
          <w:sz w:val="24"/>
          <w:szCs w:val="24"/>
        </w:rPr>
        <w:t>o podpoře výzkumu,</w:t>
      </w:r>
      <w:r w:rsidR="000574EA" w:rsidRPr="000718BE">
        <w:rPr>
          <w:rFonts w:ascii="Times New Roman" w:hAnsi="Times New Roman"/>
          <w:sz w:val="24"/>
          <w:szCs w:val="24"/>
        </w:rPr>
        <w:t xml:space="preserve"> </w:t>
      </w:r>
      <w:r w:rsidR="000574EA" w:rsidRPr="000718BE">
        <w:rPr>
          <w:rFonts w:asciiTheme="minorHAnsi" w:hAnsiTheme="minorHAnsi"/>
          <w:sz w:val="24"/>
          <w:szCs w:val="24"/>
        </w:rPr>
        <w:t>experimentálního vývoje a inovací</w:t>
      </w:r>
      <w:r w:rsidR="00085E1C" w:rsidRPr="000718BE">
        <w:rPr>
          <w:rFonts w:asciiTheme="minorHAnsi" w:hAnsiTheme="minorHAnsi"/>
          <w:sz w:val="24"/>
          <w:szCs w:val="24"/>
        </w:rPr>
        <w:t>, v</w:t>
      </w:r>
      <w:r w:rsidR="00573D12" w:rsidRPr="000718BE">
        <w:rPr>
          <w:rFonts w:asciiTheme="minorHAnsi" w:hAnsiTheme="minorHAnsi"/>
          <w:sz w:val="24"/>
          <w:szCs w:val="24"/>
        </w:rPr>
        <w:t>e znění pozdějších předpisů</w:t>
      </w:r>
      <w:r w:rsidR="00085E1C" w:rsidRPr="000718BE">
        <w:rPr>
          <w:rFonts w:asciiTheme="minorHAnsi" w:hAnsiTheme="minorHAnsi"/>
          <w:sz w:val="24"/>
          <w:szCs w:val="24"/>
        </w:rPr>
        <w:t xml:space="preserve"> a </w:t>
      </w:r>
      <w:r w:rsidR="00D94025" w:rsidRPr="000718BE">
        <w:rPr>
          <w:rFonts w:asciiTheme="minorHAnsi" w:hAnsiTheme="minorHAnsi"/>
          <w:sz w:val="24"/>
          <w:szCs w:val="24"/>
        </w:rPr>
        <w:t xml:space="preserve">zejména v souladu s § 13.  Kontrola je zaměřena na plnění cílů projektů, čerpání a využívání podpory a účelnost </w:t>
      </w:r>
      <w:r w:rsidR="00D02997" w:rsidRPr="000718BE">
        <w:rPr>
          <w:rFonts w:asciiTheme="minorHAnsi" w:hAnsiTheme="minorHAnsi"/>
          <w:sz w:val="24"/>
          <w:szCs w:val="24"/>
        </w:rPr>
        <w:t xml:space="preserve">způsobilých </w:t>
      </w:r>
      <w:r w:rsidR="00410D59">
        <w:rPr>
          <w:rFonts w:asciiTheme="minorHAnsi" w:hAnsiTheme="minorHAnsi"/>
          <w:sz w:val="24"/>
          <w:szCs w:val="24"/>
        </w:rPr>
        <w:t>nákladů</w:t>
      </w:r>
      <w:r w:rsidR="00410D59" w:rsidRPr="000718BE">
        <w:rPr>
          <w:rFonts w:asciiTheme="minorHAnsi" w:hAnsiTheme="minorHAnsi"/>
          <w:sz w:val="24"/>
          <w:szCs w:val="24"/>
        </w:rPr>
        <w:t xml:space="preserve"> </w:t>
      </w:r>
      <w:r w:rsidR="00D94025" w:rsidRPr="000718BE">
        <w:rPr>
          <w:rFonts w:asciiTheme="minorHAnsi" w:hAnsiTheme="minorHAnsi"/>
          <w:sz w:val="24"/>
          <w:szCs w:val="24"/>
        </w:rPr>
        <w:t>včetně zhodnocení dosa</w:t>
      </w:r>
      <w:r w:rsidR="00463840" w:rsidRPr="000718BE">
        <w:rPr>
          <w:rFonts w:asciiTheme="minorHAnsi" w:hAnsiTheme="minorHAnsi"/>
          <w:sz w:val="24"/>
          <w:szCs w:val="24"/>
        </w:rPr>
        <w:t>žených výsledků podle vydaných R</w:t>
      </w:r>
      <w:r w:rsidR="00D94025" w:rsidRPr="000718BE">
        <w:rPr>
          <w:rFonts w:asciiTheme="minorHAnsi" w:hAnsiTheme="minorHAnsi"/>
          <w:sz w:val="24"/>
          <w:szCs w:val="24"/>
        </w:rPr>
        <w:t>ozhodnutí</w:t>
      </w:r>
      <w:r w:rsidR="00F14A57" w:rsidRPr="000718BE">
        <w:rPr>
          <w:rFonts w:asciiTheme="minorHAnsi" w:hAnsiTheme="minorHAnsi"/>
          <w:sz w:val="24"/>
          <w:szCs w:val="24"/>
        </w:rPr>
        <w:t>.</w:t>
      </w:r>
      <w:r w:rsidR="00D94025" w:rsidRPr="000718BE">
        <w:rPr>
          <w:rFonts w:asciiTheme="minorHAnsi" w:hAnsiTheme="minorHAnsi"/>
          <w:sz w:val="24"/>
          <w:szCs w:val="24"/>
        </w:rPr>
        <w:t xml:space="preserve"> </w:t>
      </w:r>
    </w:p>
    <w:p w14:paraId="5B8A9CF7" w14:textId="6B8CA465" w:rsidR="00D94025" w:rsidRPr="000718BE" w:rsidRDefault="00D94025" w:rsidP="005E057F">
      <w:pPr>
        <w:spacing w:after="120" w:line="264" w:lineRule="auto"/>
        <w:jc w:val="both"/>
        <w:rPr>
          <w:rFonts w:asciiTheme="minorHAnsi" w:hAnsiTheme="minorHAnsi"/>
          <w:sz w:val="24"/>
          <w:szCs w:val="24"/>
        </w:rPr>
      </w:pPr>
      <w:r w:rsidRPr="000718BE">
        <w:rPr>
          <w:rFonts w:asciiTheme="minorHAnsi" w:hAnsiTheme="minorHAnsi"/>
          <w:sz w:val="24"/>
          <w:szCs w:val="24"/>
        </w:rPr>
        <w:t>V praxi je kontrola prov</w:t>
      </w:r>
      <w:r w:rsidR="006738A3" w:rsidRPr="000718BE">
        <w:rPr>
          <w:rFonts w:asciiTheme="minorHAnsi" w:hAnsiTheme="minorHAnsi"/>
          <w:sz w:val="24"/>
          <w:szCs w:val="24"/>
        </w:rPr>
        <w:t xml:space="preserve">áděna předkládáním oponovaných </w:t>
      </w:r>
      <w:r w:rsidRPr="000718BE">
        <w:rPr>
          <w:rFonts w:asciiTheme="minorHAnsi" w:hAnsiTheme="minorHAnsi"/>
          <w:sz w:val="24"/>
          <w:szCs w:val="24"/>
        </w:rPr>
        <w:t>průběžných a závěrečných zpráv k projektům, jak je popsáno v kapitole o monitorování projektů a prováděnou kontrolou na místě u příjemců podpory nejméně u 5</w:t>
      </w:r>
      <w:r w:rsidR="009E7C64" w:rsidRPr="000718BE">
        <w:rPr>
          <w:rFonts w:asciiTheme="minorHAnsi" w:hAnsiTheme="minorHAnsi"/>
          <w:sz w:val="24"/>
          <w:szCs w:val="24"/>
        </w:rPr>
        <w:t> </w:t>
      </w:r>
      <w:r w:rsidRPr="000718BE">
        <w:rPr>
          <w:rFonts w:asciiTheme="minorHAnsi" w:hAnsiTheme="minorHAnsi"/>
          <w:sz w:val="24"/>
          <w:szCs w:val="24"/>
        </w:rPr>
        <w:t xml:space="preserve">% objemu institucionální </w:t>
      </w:r>
      <w:r w:rsidR="00303497" w:rsidRPr="000718BE">
        <w:rPr>
          <w:rFonts w:asciiTheme="minorHAnsi" w:hAnsiTheme="minorHAnsi"/>
          <w:sz w:val="24"/>
          <w:szCs w:val="24"/>
        </w:rPr>
        <w:t xml:space="preserve">a účelové </w:t>
      </w:r>
      <w:r w:rsidRPr="000718BE">
        <w:rPr>
          <w:rFonts w:asciiTheme="minorHAnsi" w:hAnsiTheme="minorHAnsi"/>
          <w:sz w:val="24"/>
          <w:szCs w:val="24"/>
        </w:rPr>
        <w:t xml:space="preserve">podpory poskytnuté </w:t>
      </w:r>
      <w:r w:rsidR="0013407E">
        <w:rPr>
          <w:rFonts w:asciiTheme="minorHAnsi" w:hAnsiTheme="minorHAnsi"/>
          <w:sz w:val="24"/>
          <w:szCs w:val="24"/>
          <w:lang w:eastAsia="cs-CZ"/>
        </w:rPr>
        <w:t>NFB</w:t>
      </w:r>
      <w:r w:rsidR="004C7DD6" w:rsidRPr="000718BE">
        <w:rPr>
          <w:rFonts w:asciiTheme="minorHAnsi" w:hAnsiTheme="minorHAnsi"/>
          <w:sz w:val="24"/>
          <w:szCs w:val="24"/>
          <w:lang w:eastAsia="cs-CZ"/>
        </w:rPr>
        <w:t xml:space="preserve"> </w:t>
      </w:r>
      <w:r w:rsidRPr="000718BE">
        <w:rPr>
          <w:rFonts w:asciiTheme="minorHAnsi" w:hAnsiTheme="minorHAnsi"/>
          <w:sz w:val="24"/>
          <w:szCs w:val="24"/>
        </w:rPr>
        <w:t>v daném kalendářním roce</w:t>
      </w:r>
      <w:r w:rsidR="00D07C57" w:rsidRPr="000718BE">
        <w:rPr>
          <w:rFonts w:asciiTheme="minorHAnsi" w:hAnsiTheme="minorHAnsi"/>
          <w:sz w:val="24"/>
          <w:szCs w:val="24"/>
        </w:rPr>
        <w:t xml:space="preserve"> (veřejnoprávní kontrola)</w:t>
      </w:r>
      <w:r w:rsidRPr="000718BE">
        <w:rPr>
          <w:rFonts w:asciiTheme="minorHAnsi" w:hAnsiTheme="minorHAnsi"/>
          <w:sz w:val="24"/>
          <w:szCs w:val="24"/>
        </w:rPr>
        <w:t>.</w:t>
      </w:r>
    </w:p>
    <w:p w14:paraId="6FB4A391" w14:textId="77777777" w:rsidR="00D94025" w:rsidRPr="000718BE" w:rsidRDefault="00721819" w:rsidP="005E057F">
      <w:pPr>
        <w:jc w:val="both"/>
        <w:rPr>
          <w:rFonts w:asciiTheme="minorHAnsi" w:hAnsiTheme="minorHAnsi"/>
          <w:sz w:val="24"/>
          <w:szCs w:val="24"/>
        </w:rPr>
      </w:pPr>
      <w:r w:rsidRPr="000718BE">
        <w:rPr>
          <w:rFonts w:asciiTheme="minorHAnsi" w:hAnsiTheme="minorHAnsi"/>
          <w:sz w:val="24"/>
          <w:szCs w:val="24"/>
        </w:rPr>
        <w:t>NFB</w:t>
      </w:r>
      <w:r w:rsidR="004C7DD6" w:rsidRPr="000718BE">
        <w:rPr>
          <w:rFonts w:asciiTheme="minorHAnsi" w:hAnsiTheme="minorHAnsi"/>
          <w:sz w:val="24"/>
          <w:szCs w:val="24"/>
        </w:rPr>
        <w:t xml:space="preserve"> </w:t>
      </w:r>
      <w:r w:rsidR="00D94025" w:rsidRPr="000718BE">
        <w:rPr>
          <w:rFonts w:asciiTheme="minorHAnsi" w:hAnsiTheme="minorHAnsi"/>
          <w:sz w:val="24"/>
          <w:szCs w:val="24"/>
        </w:rPr>
        <w:t>dále na základě plánu</w:t>
      </w:r>
      <w:r w:rsidR="00D97C56" w:rsidRPr="000718BE">
        <w:rPr>
          <w:rFonts w:asciiTheme="minorHAnsi" w:hAnsiTheme="minorHAnsi"/>
          <w:sz w:val="24"/>
          <w:szCs w:val="24"/>
        </w:rPr>
        <w:t xml:space="preserve"> kontrol v součinnosti </w:t>
      </w:r>
      <w:r w:rsidR="0028058C" w:rsidRPr="000718BE">
        <w:rPr>
          <w:rFonts w:asciiTheme="minorHAnsi" w:hAnsiTheme="minorHAnsi"/>
          <w:sz w:val="24"/>
          <w:szCs w:val="24"/>
        </w:rPr>
        <w:t>Ú1</w:t>
      </w:r>
      <w:r w:rsidR="00D94025" w:rsidRPr="000718BE">
        <w:rPr>
          <w:rFonts w:asciiTheme="minorHAnsi" w:hAnsiTheme="minorHAnsi"/>
          <w:sz w:val="24"/>
          <w:szCs w:val="24"/>
        </w:rPr>
        <w:t xml:space="preserve"> a </w:t>
      </w:r>
      <w:r w:rsidR="0028058C" w:rsidRPr="000718BE">
        <w:rPr>
          <w:rFonts w:asciiTheme="minorHAnsi" w:hAnsiTheme="minorHAnsi"/>
          <w:sz w:val="24"/>
          <w:szCs w:val="24"/>
        </w:rPr>
        <w:t xml:space="preserve">Ú7 </w:t>
      </w:r>
      <w:r w:rsidR="00D94025" w:rsidRPr="000718BE">
        <w:rPr>
          <w:rFonts w:asciiTheme="minorHAnsi" w:hAnsiTheme="minorHAnsi"/>
          <w:sz w:val="24"/>
          <w:szCs w:val="24"/>
        </w:rPr>
        <w:t xml:space="preserve">provádí finanční kontrolu (podle zákona </w:t>
      </w:r>
      <w:r w:rsidR="00F75164" w:rsidRPr="000718BE">
        <w:rPr>
          <w:rFonts w:asciiTheme="minorHAnsi" w:hAnsiTheme="minorHAnsi"/>
          <w:sz w:val="24"/>
          <w:szCs w:val="24"/>
        </w:rPr>
        <w:t xml:space="preserve">č. </w:t>
      </w:r>
      <w:r w:rsidR="00D94025" w:rsidRPr="000718BE">
        <w:rPr>
          <w:rFonts w:asciiTheme="minorHAnsi" w:hAnsiTheme="minorHAnsi"/>
          <w:sz w:val="24"/>
          <w:szCs w:val="24"/>
        </w:rPr>
        <w:t>320/2001 Sb</w:t>
      </w:r>
      <w:r w:rsidR="00EE3334" w:rsidRPr="000718BE">
        <w:rPr>
          <w:rFonts w:asciiTheme="minorHAnsi" w:hAnsiTheme="minorHAnsi"/>
          <w:sz w:val="24"/>
          <w:szCs w:val="24"/>
        </w:rPr>
        <w:t>.,</w:t>
      </w:r>
      <w:r w:rsidR="00406BE7" w:rsidRPr="000718BE">
        <w:rPr>
          <w:rFonts w:asciiTheme="minorHAnsi" w:hAnsiTheme="minorHAnsi"/>
          <w:sz w:val="24"/>
          <w:szCs w:val="24"/>
        </w:rPr>
        <w:t xml:space="preserve"> o finanční kontrole, </w:t>
      </w:r>
      <w:r w:rsidR="00085E1C" w:rsidRPr="000718BE">
        <w:rPr>
          <w:rFonts w:asciiTheme="minorHAnsi" w:hAnsiTheme="minorHAnsi"/>
          <w:sz w:val="24"/>
          <w:szCs w:val="24"/>
        </w:rPr>
        <w:t>v</w:t>
      </w:r>
      <w:r w:rsidR="00573D12" w:rsidRPr="000718BE">
        <w:rPr>
          <w:rFonts w:asciiTheme="minorHAnsi" w:hAnsiTheme="minorHAnsi"/>
          <w:sz w:val="24"/>
          <w:szCs w:val="24"/>
        </w:rPr>
        <w:t>e znění pozdějších předpisů</w:t>
      </w:r>
      <w:r w:rsidR="00085E1C" w:rsidRPr="000718BE">
        <w:rPr>
          <w:rFonts w:asciiTheme="minorHAnsi" w:hAnsiTheme="minorHAnsi"/>
          <w:sz w:val="24"/>
          <w:szCs w:val="24"/>
        </w:rPr>
        <w:t xml:space="preserve">, </w:t>
      </w:r>
      <w:r w:rsidR="00406BE7" w:rsidRPr="000718BE">
        <w:rPr>
          <w:rFonts w:asciiTheme="minorHAnsi" w:hAnsiTheme="minorHAnsi"/>
          <w:sz w:val="24"/>
          <w:szCs w:val="24"/>
        </w:rPr>
        <w:t xml:space="preserve">zákona </w:t>
      </w:r>
      <w:r w:rsidR="00D94025" w:rsidRPr="000718BE">
        <w:rPr>
          <w:rFonts w:asciiTheme="minorHAnsi" w:hAnsiTheme="minorHAnsi"/>
          <w:sz w:val="24"/>
          <w:szCs w:val="24"/>
        </w:rPr>
        <w:t>č.</w:t>
      </w:r>
      <w:r w:rsidR="00406BE7" w:rsidRPr="000718BE">
        <w:rPr>
          <w:rFonts w:asciiTheme="minorHAnsi" w:hAnsiTheme="minorHAnsi"/>
          <w:sz w:val="24"/>
          <w:szCs w:val="24"/>
        </w:rPr>
        <w:t> </w:t>
      </w:r>
      <w:r w:rsidR="00F75164" w:rsidRPr="000718BE">
        <w:rPr>
          <w:rFonts w:asciiTheme="minorHAnsi" w:hAnsiTheme="minorHAnsi"/>
          <w:sz w:val="24"/>
          <w:szCs w:val="24"/>
        </w:rPr>
        <w:t>218/200</w:t>
      </w:r>
      <w:r w:rsidR="00836F5C" w:rsidRPr="000718BE">
        <w:rPr>
          <w:rFonts w:asciiTheme="minorHAnsi" w:hAnsiTheme="minorHAnsi"/>
          <w:sz w:val="24"/>
          <w:szCs w:val="24"/>
        </w:rPr>
        <w:t>0</w:t>
      </w:r>
      <w:r w:rsidR="009754C9" w:rsidRPr="000718BE">
        <w:rPr>
          <w:rFonts w:asciiTheme="minorHAnsi" w:hAnsiTheme="minorHAnsi"/>
          <w:sz w:val="24"/>
          <w:szCs w:val="24"/>
        </w:rPr>
        <w:t xml:space="preserve"> </w:t>
      </w:r>
      <w:r w:rsidR="00573D12" w:rsidRPr="000718BE">
        <w:rPr>
          <w:rFonts w:asciiTheme="minorHAnsi" w:hAnsiTheme="minorHAnsi"/>
          <w:sz w:val="24"/>
          <w:szCs w:val="24"/>
        </w:rPr>
        <w:t>Sb., rozpočtová</w:t>
      </w:r>
      <w:r w:rsidR="00406BE7" w:rsidRPr="000718BE">
        <w:rPr>
          <w:rFonts w:asciiTheme="minorHAnsi" w:hAnsiTheme="minorHAnsi"/>
          <w:sz w:val="24"/>
          <w:szCs w:val="24"/>
        </w:rPr>
        <w:t xml:space="preserve"> pravidl</w:t>
      </w:r>
      <w:r w:rsidR="00573D12" w:rsidRPr="000718BE">
        <w:rPr>
          <w:rFonts w:asciiTheme="minorHAnsi" w:hAnsiTheme="minorHAnsi"/>
          <w:sz w:val="24"/>
          <w:szCs w:val="24"/>
        </w:rPr>
        <w:t>a</w:t>
      </w:r>
      <w:r w:rsidR="00085E1C" w:rsidRPr="000718BE">
        <w:rPr>
          <w:rFonts w:asciiTheme="minorHAnsi" w:hAnsiTheme="minorHAnsi"/>
          <w:sz w:val="24"/>
          <w:szCs w:val="24"/>
        </w:rPr>
        <w:t>, v</w:t>
      </w:r>
      <w:r w:rsidR="00573D12" w:rsidRPr="000718BE">
        <w:rPr>
          <w:rFonts w:asciiTheme="minorHAnsi" w:hAnsiTheme="minorHAnsi"/>
          <w:sz w:val="24"/>
          <w:szCs w:val="24"/>
        </w:rPr>
        <w:t>e znění pozdějších předpisů</w:t>
      </w:r>
      <w:r w:rsidR="00406BE7" w:rsidRPr="000718BE">
        <w:rPr>
          <w:rFonts w:asciiTheme="minorHAnsi" w:hAnsiTheme="minorHAnsi"/>
          <w:sz w:val="24"/>
          <w:szCs w:val="24"/>
        </w:rPr>
        <w:t xml:space="preserve"> </w:t>
      </w:r>
      <w:r w:rsidR="009754C9" w:rsidRPr="000718BE">
        <w:rPr>
          <w:rFonts w:asciiTheme="minorHAnsi" w:hAnsiTheme="minorHAnsi"/>
          <w:sz w:val="24"/>
          <w:szCs w:val="24"/>
        </w:rPr>
        <w:t xml:space="preserve">a </w:t>
      </w:r>
      <w:r w:rsidR="00406BE7" w:rsidRPr="000718BE">
        <w:rPr>
          <w:rFonts w:asciiTheme="minorHAnsi" w:hAnsiTheme="minorHAnsi"/>
          <w:sz w:val="24"/>
          <w:szCs w:val="24"/>
        </w:rPr>
        <w:t xml:space="preserve">zákona </w:t>
      </w:r>
      <w:r w:rsidR="00F75164" w:rsidRPr="000718BE">
        <w:rPr>
          <w:rFonts w:asciiTheme="minorHAnsi" w:hAnsiTheme="minorHAnsi"/>
          <w:sz w:val="24"/>
          <w:szCs w:val="24"/>
        </w:rPr>
        <w:t>č.</w:t>
      </w:r>
      <w:r w:rsidR="00085E1C" w:rsidRPr="000718BE">
        <w:rPr>
          <w:rFonts w:asciiTheme="minorHAnsi" w:hAnsiTheme="minorHAnsi"/>
          <w:sz w:val="24"/>
          <w:szCs w:val="24"/>
        </w:rPr>
        <w:t> </w:t>
      </w:r>
      <w:r w:rsidR="00F75164" w:rsidRPr="000718BE">
        <w:rPr>
          <w:rFonts w:asciiTheme="minorHAnsi" w:hAnsiTheme="minorHAnsi"/>
          <w:sz w:val="24"/>
          <w:szCs w:val="24"/>
        </w:rPr>
        <w:t>250/</w:t>
      </w:r>
      <w:r w:rsidR="00D94025" w:rsidRPr="000718BE">
        <w:rPr>
          <w:rFonts w:asciiTheme="minorHAnsi" w:hAnsiTheme="minorHAnsi"/>
          <w:sz w:val="24"/>
          <w:szCs w:val="24"/>
        </w:rPr>
        <w:t>2000</w:t>
      </w:r>
      <w:r w:rsidR="00F75164" w:rsidRPr="000718BE">
        <w:rPr>
          <w:rFonts w:asciiTheme="minorHAnsi" w:hAnsiTheme="minorHAnsi"/>
          <w:sz w:val="24"/>
          <w:szCs w:val="24"/>
        </w:rPr>
        <w:t xml:space="preserve"> </w:t>
      </w:r>
      <w:r w:rsidR="00D94025" w:rsidRPr="000718BE">
        <w:rPr>
          <w:rFonts w:asciiTheme="minorHAnsi" w:hAnsiTheme="minorHAnsi"/>
          <w:sz w:val="24"/>
          <w:szCs w:val="24"/>
        </w:rPr>
        <w:t>Sb.</w:t>
      </w:r>
      <w:r w:rsidR="00406BE7" w:rsidRPr="000718BE">
        <w:rPr>
          <w:rFonts w:asciiTheme="minorHAnsi" w:hAnsiTheme="minorHAnsi"/>
          <w:sz w:val="24"/>
          <w:szCs w:val="24"/>
        </w:rPr>
        <w:t xml:space="preserve">, </w:t>
      </w:r>
      <w:r w:rsidR="005E057F" w:rsidRPr="000718BE">
        <w:rPr>
          <w:rFonts w:asciiTheme="minorHAnsi" w:hAnsiTheme="minorHAnsi"/>
          <w:sz w:val="24"/>
          <w:szCs w:val="24"/>
        </w:rPr>
        <w:t>o rozpočtových pravidlech územních rozpočtů</w:t>
      </w:r>
      <w:r w:rsidR="00085E1C" w:rsidRPr="000718BE">
        <w:rPr>
          <w:rFonts w:asciiTheme="minorHAnsi" w:hAnsiTheme="minorHAnsi"/>
          <w:sz w:val="24"/>
          <w:szCs w:val="24"/>
        </w:rPr>
        <w:t>, v</w:t>
      </w:r>
      <w:r w:rsidR="00573D12" w:rsidRPr="000718BE">
        <w:rPr>
          <w:rFonts w:asciiTheme="minorHAnsi" w:hAnsiTheme="minorHAnsi"/>
          <w:sz w:val="24"/>
          <w:szCs w:val="24"/>
        </w:rPr>
        <w:t>e</w:t>
      </w:r>
      <w:r w:rsidR="00085E1C" w:rsidRPr="000718BE">
        <w:rPr>
          <w:rFonts w:asciiTheme="minorHAnsi" w:hAnsiTheme="minorHAnsi"/>
          <w:sz w:val="24"/>
          <w:szCs w:val="24"/>
        </w:rPr>
        <w:t> </w:t>
      </w:r>
      <w:r w:rsidR="00573D12" w:rsidRPr="000718BE">
        <w:rPr>
          <w:rFonts w:asciiTheme="minorHAnsi" w:hAnsiTheme="minorHAnsi"/>
          <w:sz w:val="24"/>
          <w:szCs w:val="24"/>
        </w:rPr>
        <w:t>znění pozdějších předpisů</w:t>
      </w:r>
      <w:r w:rsidR="00085E1C" w:rsidRPr="000718BE">
        <w:rPr>
          <w:rFonts w:asciiTheme="minorHAnsi" w:hAnsiTheme="minorHAnsi"/>
          <w:sz w:val="24"/>
          <w:szCs w:val="24"/>
        </w:rPr>
        <w:t>)</w:t>
      </w:r>
      <w:r w:rsidR="005E057F" w:rsidRPr="000718BE">
        <w:rPr>
          <w:rFonts w:asciiTheme="minorHAnsi" w:hAnsiTheme="minorHAnsi"/>
          <w:sz w:val="24"/>
          <w:szCs w:val="24"/>
        </w:rPr>
        <w:t>.</w:t>
      </w:r>
    </w:p>
    <w:p w14:paraId="7FF3EAD5" w14:textId="77777777" w:rsidR="005E057F" w:rsidRPr="000718BE" w:rsidRDefault="005E057F" w:rsidP="005E057F">
      <w:pPr>
        <w:spacing w:after="120" w:line="264" w:lineRule="auto"/>
        <w:jc w:val="both"/>
      </w:pPr>
    </w:p>
    <w:p w14:paraId="4B84E2A4" w14:textId="77777777" w:rsidR="00A442EE" w:rsidRPr="000718BE" w:rsidRDefault="00A442EE" w:rsidP="003A2A44">
      <w:pPr>
        <w:spacing w:after="0" w:line="240" w:lineRule="auto"/>
        <w:rPr>
          <w:rStyle w:val="normlntunChar"/>
          <w:rFonts w:asciiTheme="minorHAnsi" w:hAnsiTheme="minorHAnsi"/>
          <w:b w:val="0"/>
        </w:rPr>
        <w:sectPr w:rsidR="00A442EE" w:rsidRPr="000718BE" w:rsidSect="000136BE">
          <w:headerReference w:type="default" r:id="rId14"/>
          <w:footerReference w:type="default" r:id="rId15"/>
          <w:headerReference w:type="first" r:id="rId16"/>
          <w:pgSz w:w="11906" w:h="16838"/>
          <w:pgMar w:top="-1560" w:right="1417" w:bottom="1417" w:left="1417" w:header="284" w:footer="84" w:gutter="0"/>
          <w:cols w:space="708"/>
          <w:titlePg/>
          <w:docGrid w:linePitch="360"/>
        </w:sectPr>
      </w:pPr>
    </w:p>
    <w:p w14:paraId="43F791C2" w14:textId="77777777" w:rsidR="00A442EE" w:rsidRPr="000718BE" w:rsidRDefault="00A442EE" w:rsidP="00A0790C">
      <w:pPr>
        <w:pStyle w:val="Nadpis1"/>
        <w:rPr>
          <w:rStyle w:val="normlntunChar"/>
          <w:rFonts w:asciiTheme="minorHAnsi" w:hAnsiTheme="minorHAnsi"/>
          <w:b/>
          <w:caps w:val="0"/>
          <w:sz w:val="28"/>
        </w:rPr>
      </w:pPr>
      <w:bookmarkStart w:id="74" w:name="_Toc435680655"/>
      <w:r w:rsidRPr="000718BE">
        <w:rPr>
          <w:rStyle w:val="normlntunChar"/>
          <w:rFonts w:asciiTheme="minorHAnsi" w:hAnsiTheme="minorHAnsi"/>
          <w:b/>
          <w:caps w:val="0"/>
          <w:sz w:val="28"/>
        </w:rPr>
        <w:lastRenderedPageBreak/>
        <w:t>1</w:t>
      </w:r>
      <w:r w:rsidR="00C83C22">
        <w:rPr>
          <w:rStyle w:val="normlntunChar"/>
          <w:rFonts w:asciiTheme="minorHAnsi" w:hAnsiTheme="minorHAnsi"/>
          <w:b/>
          <w:caps w:val="0"/>
          <w:sz w:val="28"/>
        </w:rPr>
        <w:t>1</w:t>
      </w:r>
      <w:r w:rsidRPr="000718BE">
        <w:rPr>
          <w:rStyle w:val="normlntunChar"/>
          <w:rFonts w:asciiTheme="minorHAnsi" w:hAnsiTheme="minorHAnsi"/>
          <w:b/>
          <w:caps w:val="0"/>
          <w:sz w:val="28"/>
        </w:rPr>
        <w:t xml:space="preserve">. </w:t>
      </w:r>
      <w:r w:rsidRPr="000718BE">
        <w:rPr>
          <w:rStyle w:val="normlntunChar"/>
          <w:rFonts w:asciiTheme="minorHAnsi" w:hAnsiTheme="minorHAnsi"/>
          <w:b/>
          <w:sz w:val="28"/>
        </w:rPr>
        <w:t>Přílohy</w:t>
      </w:r>
      <w:bookmarkEnd w:id="74"/>
    </w:p>
    <w:p w14:paraId="0B9F93B3" w14:textId="77777777" w:rsidR="00830199" w:rsidRPr="000718BE" w:rsidRDefault="006B08F1" w:rsidP="00CE16B6">
      <w:pPr>
        <w:spacing w:after="0" w:line="264" w:lineRule="auto"/>
        <w:rPr>
          <w:rFonts w:asciiTheme="minorHAnsi" w:hAnsiTheme="minorHAnsi"/>
          <w:sz w:val="24"/>
          <w:szCs w:val="24"/>
        </w:rPr>
      </w:pPr>
      <w:r w:rsidRPr="000718BE">
        <w:rPr>
          <w:rFonts w:asciiTheme="minorHAnsi" w:hAnsiTheme="minorHAnsi"/>
          <w:szCs w:val="24"/>
        </w:rPr>
        <w:t>Příloha 1: Organizační schéma útvarů MŠMT zapojených do realizace Programu</w:t>
      </w:r>
      <w:r w:rsidR="001C6ACA" w:rsidRPr="000718BE">
        <w:rPr>
          <w:rFonts w:asciiTheme="minorHAnsi" w:hAnsiTheme="minorHAnsi"/>
          <w:szCs w:val="24"/>
        </w:rPr>
        <w:t xml:space="preserve"> </w:t>
      </w:r>
      <w:proofErr w:type="gramStart"/>
      <w:r w:rsidR="001C6ACA" w:rsidRPr="000718BE">
        <w:rPr>
          <w:rFonts w:asciiTheme="minorHAnsi" w:hAnsiTheme="minorHAnsi"/>
          <w:szCs w:val="24"/>
        </w:rPr>
        <w:t>ke</w:t>
      </w:r>
      <w:proofErr w:type="gramEnd"/>
      <w:r w:rsidR="001C6ACA" w:rsidRPr="000718BE">
        <w:rPr>
          <w:rFonts w:asciiTheme="minorHAnsi" w:hAnsiTheme="minorHAnsi"/>
          <w:szCs w:val="24"/>
        </w:rPr>
        <w:t xml:space="preserve"> 31. 7. 2015</w:t>
      </w:r>
      <w:r w:rsidR="00830199" w:rsidRPr="000718BE">
        <w:rPr>
          <w:rFonts w:asciiTheme="minorHAnsi" w:hAnsiTheme="minorHAnsi"/>
          <w:szCs w:val="24"/>
        </w:rPr>
        <w:t xml:space="preserve"> </w:t>
      </w:r>
    </w:p>
    <w:p w14:paraId="03F1F3CD" w14:textId="77777777" w:rsidR="00830199" w:rsidRPr="000718BE" w:rsidRDefault="00483EEC" w:rsidP="006B08F1">
      <w:pPr>
        <w:pStyle w:val="Subparagraph"/>
        <w:tabs>
          <w:tab w:val="clear" w:pos="360"/>
        </w:tabs>
        <w:spacing w:before="0" w:line="264" w:lineRule="auto"/>
        <w:rPr>
          <w:rFonts w:asciiTheme="minorHAnsi" w:hAnsiTheme="minorHAnsi"/>
          <w:b/>
          <w:szCs w:val="24"/>
        </w:rPr>
      </w:pPr>
      <w:r w:rsidRPr="000718BE">
        <w:rPr>
          <w:rFonts w:asciiTheme="minorHAnsi" w:hAnsiTheme="minorHAnsi"/>
          <w:b/>
          <w:noProof/>
          <w:szCs w:val="24"/>
        </w:rPr>
        <w:drawing>
          <wp:inline distT="0" distB="0" distL="0" distR="0" wp14:anchorId="079D131C" wp14:editId="2FF2D2CB">
            <wp:extent cx="5755640" cy="4285615"/>
            <wp:effectExtent l="19050" t="19050" r="16510" b="19685"/>
            <wp:docPr id="42" name="Obrázek 42" descr="O:\Odbor_32\Od\CZ09 Česko-norský výzkumný program\CZ09 DOKUMENTY SOUHRN final\Manuál zprostředkovateleCZ09\Schéma útvarů k 31.7.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Odbor_32\Od\CZ09 Česko-norský výzkumný program\CZ09 DOKUMENTY SOUHRN final\Manuál zprostředkovateleCZ09\Schéma útvarů k 31.7.201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5640" cy="4285615"/>
                    </a:xfrm>
                    <a:prstGeom prst="rect">
                      <a:avLst/>
                    </a:prstGeom>
                    <a:noFill/>
                    <a:ln w="12700" cmpd="sng">
                      <a:solidFill>
                        <a:schemeClr val="tx1"/>
                      </a:solidFill>
                    </a:ln>
                  </pic:spPr>
                </pic:pic>
              </a:graphicData>
            </a:graphic>
          </wp:inline>
        </w:drawing>
      </w:r>
    </w:p>
    <w:p w14:paraId="7422B4AB" w14:textId="77777777" w:rsidR="00830199" w:rsidRPr="000718BE" w:rsidRDefault="00830199" w:rsidP="006B08F1">
      <w:pPr>
        <w:pStyle w:val="Subparagraph"/>
        <w:tabs>
          <w:tab w:val="clear" w:pos="360"/>
        </w:tabs>
        <w:spacing w:before="0" w:line="264" w:lineRule="auto"/>
        <w:rPr>
          <w:rFonts w:asciiTheme="minorHAnsi" w:hAnsiTheme="minorHAnsi"/>
          <w:b/>
          <w:szCs w:val="24"/>
        </w:rPr>
      </w:pPr>
    </w:p>
    <w:p w14:paraId="727A02F9" w14:textId="77777777" w:rsidR="006B08F1" w:rsidRPr="000718BE" w:rsidRDefault="006B08F1" w:rsidP="006B08F1">
      <w:pPr>
        <w:spacing w:after="0" w:line="240" w:lineRule="auto"/>
        <w:rPr>
          <w:rStyle w:val="normlntunChar"/>
          <w:rFonts w:asciiTheme="minorHAnsi" w:hAnsiTheme="minorHAnsi"/>
          <w:b w:val="0"/>
        </w:rPr>
      </w:pPr>
    </w:p>
    <w:p w14:paraId="4DD0F83A" w14:textId="77777777" w:rsidR="006B08F1" w:rsidRPr="000718BE" w:rsidRDefault="006B08F1">
      <w:pPr>
        <w:spacing w:after="0" w:line="240" w:lineRule="auto"/>
        <w:rPr>
          <w:rStyle w:val="normlntunChar"/>
          <w:rFonts w:asciiTheme="minorHAnsi" w:hAnsiTheme="minorHAnsi"/>
          <w:b w:val="0"/>
        </w:rPr>
      </w:pPr>
      <w:r w:rsidRPr="000718BE">
        <w:rPr>
          <w:rStyle w:val="normlntunChar"/>
          <w:rFonts w:asciiTheme="minorHAnsi" w:hAnsiTheme="minorHAnsi"/>
          <w:b w:val="0"/>
        </w:rPr>
        <w:br w:type="page"/>
      </w:r>
    </w:p>
    <w:p w14:paraId="64CFA6F4" w14:textId="77777777" w:rsidR="00A442EE" w:rsidRPr="000718BE" w:rsidRDefault="006B08F1" w:rsidP="003A2A44">
      <w:pPr>
        <w:spacing w:after="0" w:line="240" w:lineRule="auto"/>
        <w:rPr>
          <w:rStyle w:val="normlntunChar"/>
          <w:rFonts w:asciiTheme="minorHAnsi" w:hAnsiTheme="minorHAnsi"/>
          <w:b w:val="0"/>
        </w:rPr>
      </w:pPr>
      <w:r w:rsidRPr="000718BE">
        <w:rPr>
          <w:rStyle w:val="normlntunChar"/>
          <w:rFonts w:asciiTheme="minorHAnsi" w:hAnsiTheme="minorHAnsi"/>
          <w:b w:val="0"/>
        </w:rPr>
        <w:lastRenderedPageBreak/>
        <w:t xml:space="preserve">Příloha 2: </w:t>
      </w:r>
      <w:r w:rsidR="00A442EE" w:rsidRPr="000718BE">
        <w:rPr>
          <w:rStyle w:val="normlntunChar"/>
          <w:rFonts w:asciiTheme="minorHAnsi" w:hAnsiTheme="minorHAnsi"/>
          <w:b w:val="0"/>
        </w:rPr>
        <w:t>Seznam kontaktů</w:t>
      </w:r>
      <w:r w:rsidR="00176C28" w:rsidRPr="000718BE">
        <w:rPr>
          <w:rStyle w:val="normlntunChar"/>
          <w:rFonts w:asciiTheme="minorHAnsi" w:hAnsiTheme="minorHAnsi"/>
          <w:b w:val="0"/>
        </w:rPr>
        <w:t xml:space="preserve"> (platný ke dni </w:t>
      </w:r>
      <w:proofErr w:type="gramStart"/>
      <w:r w:rsidR="00FA0803" w:rsidRPr="000718BE">
        <w:rPr>
          <w:rStyle w:val="normlntunChar"/>
          <w:rFonts w:asciiTheme="minorHAnsi" w:hAnsiTheme="minorHAnsi"/>
          <w:b w:val="0"/>
        </w:rPr>
        <w:t>26.10.</w:t>
      </w:r>
      <w:r w:rsidR="00933B4C" w:rsidRPr="000718BE">
        <w:rPr>
          <w:rStyle w:val="normlntunChar"/>
          <w:rFonts w:asciiTheme="minorHAnsi" w:hAnsiTheme="minorHAnsi"/>
          <w:b w:val="0"/>
        </w:rPr>
        <w:t>2015</w:t>
      </w:r>
      <w:proofErr w:type="gramEnd"/>
      <w:r w:rsidR="00CD6BE5" w:rsidRPr="000718BE">
        <w:rPr>
          <w:rStyle w:val="normlntunChar"/>
          <w:rFonts w:asciiTheme="minorHAnsi" w:hAnsiTheme="minorHAnsi"/>
          <w:b w:val="0"/>
        </w:rPr>
        <w:t>)</w:t>
      </w:r>
    </w:p>
    <w:tbl>
      <w:tblPr>
        <w:tblStyle w:val="Mkatabulky"/>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71"/>
        <w:gridCol w:w="1687"/>
        <w:gridCol w:w="2246"/>
        <w:gridCol w:w="1393"/>
        <w:gridCol w:w="2655"/>
      </w:tblGrid>
      <w:tr w:rsidR="000718BE" w:rsidRPr="000718BE" w14:paraId="7DE4C956" w14:textId="77777777" w:rsidTr="0006550B">
        <w:trPr>
          <w:trHeight w:val="619"/>
        </w:trPr>
        <w:tc>
          <w:tcPr>
            <w:tcW w:w="1071" w:type="dxa"/>
            <w:vAlign w:val="center"/>
          </w:tcPr>
          <w:p w14:paraId="0D44CF56" w14:textId="77777777" w:rsidR="00A442EE" w:rsidRPr="000718BE" w:rsidRDefault="004C1D63" w:rsidP="00C47AA7">
            <w:pPr>
              <w:spacing w:after="0" w:line="240" w:lineRule="auto"/>
              <w:rPr>
                <w:rStyle w:val="normlntunChar"/>
                <w:rFonts w:asciiTheme="minorHAnsi" w:hAnsiTheme="minorHAnsi"/>
                <w:sz w:val="20"/>
                <w:szCs w:val="20"/>
              </w:rPr>
            </w:pPr>
            <w:r w:rsidRPr="000718BE">
              <w:rPr>
                <w:rStyle w:val="normlntunChar"/>
                <w:rFonts w:asciiTheme="minorHAnsi" w:hAnsiTheme="minorHAnsi"/>
                <w:sz w:val="20"/>
                <w:szCs w:val="20"/>
              </w:rPr>
              <w:t>Útvar</w:t>
            </w:r>
          </w:p>
        </w:tc>
        <w:tc>
          <w:tcPr>
            <w:tcW w:w="1743" w:type="dxa"/>
            <w:vAlign w:val="center"/>
          </w:tcPr>
          <w:p w14:paraId="23D2D0EA" w14:textId="77777777" w:rsidR="00A442EE" w:rsidRPr="000718BE" w:rsidRDefault="00A442EE" w:rsidP="00C47AA7">
            <w:pPr>
              <w:spacing w:after="0" w:line="240" w:lineRule="auto"/>
              <w:rPr>
                <w:rStyle w:val="normlntunChar"/>
                <w:rFonts w:asciiTheme="minorHAnsi" w:hAnsiTheme="minorHAnsi"/>
                <w:sz w:val="20"/>
                <w:szCs w:val="20"/>
              </w:rPr>
            </w:pPr>
            <w:r w:rsidRPr="000718BE">
              <w:rPr>
                <w:rStyle w:val="normlntunChar"/>
                <w:rFonts w:asciiTheme="minorHAnsi" w:hAnsiTheme="minorHAnsi"/>
                <w:sz w:val="20"/>
                <w:szCs w:val="20"/>
              </w:rPr>
              <w:t>Název odboru</w:t>
            </w:r>
          </w:p>
        </w:tc>
        <w:tc>
          <w:tcPr>
            <w:tcW w:w="2390" w:type="dxa"/>
            <w:vAlign w:val="center"/>
          </w:tcPr>
          <w:p w14:paraId="69A55D19" w14:textId="77777777" w:rsidR="00A442EE" w:rsidRPr="000718BE" w:rsidRDefault="00A442EE" w:rsidP="00C47AA7">
            <w:pPr>
              <w:spacing w:after="0" w:line="240" w:lineRule="auto"/>
              <w:rPr>
                <w:rStyle w:val="normlntunChar"/>
                <w:rFonts w:asciiTheme="minorHAnsi" w:hAnsiTheme="minorHAnsi"/>
                <w:sz w:val="20"/>
                <w:szCs w:val="20"/>
              </w:rPr>
            </w:pPr>
            <w:r w:rsidRPr="000718BE">
              <w:rPr>
                <w:rStyle w:val="normlntunChar"/>
                <w:rFonts w:asciiTheme="minorHAnsi" w:hAnsiTheme="minorHAnsi"/>
                <w:sz w:val="20"/>
                <w:szCs w:val="20"/>
              </w:rPr>
              <w:t>Kontaktní osoba</w:t>
            </w:r>
          </w:p>
        </w:tc>
        <w:tc>
          <w:tcPr>
            <w:tcW w:w="1417" w:type="dxa"/>
            <w:vAlign w:val="center"/>
          </w:tcPr>
          <w:p w14:paraId="07F17BDA" w14:textId="77777777" w:rsidR="00A442EE" w:rsidRPr="000718BE" w:rsidRDefault="00A442EE" w:rsidP="00C47AA7">
            <w:pPr>
              <w:spacing w:after="0" w:line="240" w:lineRule="auto"/>
              <w:rPr>
                <w:rStyle w:val="normlntunChar"/>
                <w:rFonts w:asciiTheme="minorHAnsi" w:hAnsiTheme="minorHAnsi"/>
                <w:sz w:val="20"/>
                <w:szCs w:val="20"/>
              </w:rPr>
            </w:pPr>
            <w:r w:rsidRPr="000718BE">
              <w:rPr>
                <w:rStyle w:val="normlntunChar"/>
                <w:rFonts w:asciiTheme="minorHAnsi" w:hAnsiTheme="minorHAnsi"/>
                <w:sz w:val="20"/>
                <w:szCs w:val="20"/>
              </w:rPr>
              <w:t>Telefon</w:t>
            </w:r>
          </w:p>
        </w:tc>
        <w:tc>
          <w:tcPr>
            <w:tcW w:w="2667" w:type="dxa"/>
            <w:vAlign w:val="center"/>
          </w:tcPr>
          <w:p w14:paraId="5628FFA9" w14:textId="77777777" w:rsidR="00A442EE" w:rsidRPr="000718BE" w:rsidRDefault="00A442EE" w:rsidP="00C47AA7">
            <w:pPr>
              <w:spacing w:after="0" w:line="240" w:lineRule="auto"/>
              <w:rPr>
                <w:rStyle w:val="normlntunChar"/>
                <w:rFonts w:asciiTheme="minorHAnsi" w:hAnsiTheme="minorHAnsi"/>
                <w:sz w:val="20"/>
                <w:szCs w:val="20"/>
              </w:rPr>
            </w:pPr>
            <w:r w:rsidRPr="000718BE">
              <w:rPr>
                <w:rStyle w:val="normlntunChar"/>
                <w:rFonts w:asciiTheme="minorHAnsi" w:hAnsiTheme="minorHAnsi"/>
                <w:sz w:val="20"/>
                <w:szCs w:val="20"/>
              </w:rPr>
              <w:t>E-mail</w:t>
            </w:r>
          </w:p>
        </w:tc>
      </w:tr>
      <w:tr w:rsidR="000718BE" w:rsidRPr="000718BE" w14:paraId="03AE4A32" w14:textId="77777777" w:rsidTr="00D04A82">
        <w:trPr>
          <w:trHeight w:val="429"/>
        </w:trPr>
        <w:tc>
          <w:tcPr>
            <w:tcW w:w="9288" w:type="dxa"/>
            <w:gridSpan w:val="5"/>
            <w:vAlign w:val="center"/>
          </w:tcPr>
          <w:p w14:paraId="4D0CEB5E" w14:textId="77777777" w:rsidR="00C01616" w:rsidRPr="000718BE" w:rsidRDefault="00A85C08" w:rsidP="00C47AA7">
            <w:pPr>
              <w:spacing w:after="0" w:line="240" w:lineRule="auto"/>
              <w:rPr>
                <w:rStyle w:val="normlntunChar"/>
                <w:rFonts w:asciiTheme="minorHAnsi" w:hAnsiTheme="minorHAnsi"/>
                <w:sz w:val="20"/>
                <w:szCs w:val="20"/>
              </w:rPr>
            </w:pPr>
            <w:r w:rsidRPr="000718BE">
              <w:rPr>
                <w:rStyle w:val="normlntunChar"/>
                <w:rFonts w:asciiTheme="minorHAnsi" w:hAnsiTheme="minorHAnsi"/>
                <w:sz w:val="20"/>
                <w:szCs w:val="20"/>
              </w:rPr>
              <w:t>O</w:t>
            </w:r>
            <w:r w:rsidR="00C01616" w:rsidRPr="000718BE">
              <w:rPr>
                <w:rStyle w:val="normlntunChar"/>
                <w:rFonts w:asciiTheme="minorHAnsi" w:hAnsiTheme="minorHAnsi"/>
                <w:sz w:val="20"/>
                <w:szCs w:val="20"/>
              </w:rPr>
              <w:t xml:space="preserve">dpovědný </w:t>
            </w:r>
            <w:r w:rsidR="00C34183" w:rsidRPr="000718BE">
              <w:rPr>
                <w:rStyle w:val="normlntunChar"/>
                <w:rFonts w:asciiTheme="minorHAnsi" w:hAnsiTheme="minorHAnsi"/>
                <w:sz w:val="20"/>
                <w:szCs w:val="20"/>
              </w:rPr>
              <w:t xml:space="preserve">za </w:t>
            </w:r>
            <w:r w:rsidR="0013407E">
              <w:rPr>
                <w:rStyle w:val="normlntunChar"/>
                <w:rFonts w:asciiTheme="minorHAnsi" w:hAnsiTheme="minorHAnsi"/>
                <w:sz w:val="20"/>
                <w:szCs w:val="20"/>
              </w:rPr>
              <w:t>NFB</w:t>
            </w:r>
            <w:r w:rsidR="00D97C56" w:rsidRPr="000718BE">
              <w:rPr>
                <w:rStyle w:val="normlntunChar"/>
                <w:rFonts w:asciiTheme="minorHAnsi" w:hAnsiTheme="minorHAnsi"/>
                <w:sz w:val="20"/>
                <w:szCs w:val="20"/>
              </w:rPr>
              <w:t xml:space="preserve"> programu - odbor</w:t>
            </w:r>
            <w:r w:rsidRPr="000718BE">
              <w:rPr>
                <w:rStyle w:val="normlntunChar"/>
                <w:rFonts w:asciiTheme="minorHAnsi" w:hAnsiTheme="minorHAnsi"/>
                <w:sz w:val="20"/>
                <w:szCs w:val="20"/>
              </w:rPr>
              <w:t xml:space="preserve"> 33</w:t>
            </w:r>
            <w:r w:rsidR="00C01616" w:rsidRPr="000718BE">
              <w:rPr>
                <w:rStyle w:val="normlntunChar"/>
                <w:rFonts w:asciiTheme="minorHAnsi" w:hAnsiTheme="minorHAnsi"/>
                <w:sz w:val="20"/>
                <w:szCs w:val="20"/>
              </w:rPr>
              <w:t xml:space="preserve">, oddělení </w:t>
            </w:r>
            <w:r w:rsidRPr="000718BE">
              <w:rPr>
                <w:rStyle w:val="normlntunChar"/>
                <w:rFonts w:asciiTheme="minorHAnsi" w:hAnsiTheme="minorHAnsi"/>
                <w:sz w:val="20"/>
                <w:szCs w:val="20"/>
              </w:rPr>
              <w:t>332</w:t>
            </w:r>
            <w:r w:rsidR="0028058C" w:rsidRPr="000718BE">
              <w:rPr>
                <w:rStyle w:val="normlntunChar"/>
                <w:rFonts w:asciiTheme="minorHAnsi" w:hAnsiTheme="minorHAnsi"/>
                <w:sz w:val="20"/>
                <w:szCs w:val="20"/>
              </w:rPr>
              <w:t xml:space="preserve"> (= Útvar 1 podpora – Ú1)</w:t>
            </w:r>
          </w:p>
        </w:tc>
      </w:tr>
      <w:tr w:rsidR="000718BE" w:rsidRPr="000718BE" w14:paraId="31318015" w14:textId="77777777" w:rsidTr="0006550B">
        <w:tc>
          <w:tcPr>
            <w:tcW w:w="1071" w:type="dxa"/>
            <w:vAlign w:val="center"/>
          </w:tcPr>
          <w:p w14:paraId="506119DC" w14:textId="77777777" w:rsidR="00A442EE" w:rsidRPr="000718BE" w:rsidRDefault="008B6446"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Útvar 1</w:t>
            </w:r>
            <w:r w:rsidR="005B00C2" w:rsidRPr="000718BE">
              <w:rPr>
                <w:rStyle w:val="normlntunChar"/>
                <w:rFonts w:asciiTheme="minorHAnsi" w:hAnsiTheme="minorHAnsi"/>
                <w:b w:val="0"/>
                <w:sz w:val="20"/>
                <w:szCs w:val="20"/>
              </w:rPr>
              <w:t xml:space="preserve"> </w:t>
            </w:r>
          </w:p>
          <w:p w14:paraId="3829E184" w14:textId="77777777" w:rsidR="00A36CA4"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Program</w:t>
            </w:r>
            <w:r w:rsidR="005B00C2" w:rsidRPr="000718BE">
              <w:rPr>
                <w:rStyle w:val="normlntunChar"/>
                <w:rFonts w:asciiTheme="minorHAnsi" w:hAnsiTheme="minorHAnsi"/>
                <w:b w:val="0"/>
                <w:sz w:val="20"/>
                <w:szCs w:val="20"/>
              </w:rPr>
              <w:t xml:space="preserve"> (Ú1)</w:t>
            </w:r>
          </w:p>
        </w:tc>
        <w:tc>
          <w:tcPr>
            <w:tcW w:w="1743" w:type="dxa"/>
            <w:vAlign w:val="center"/>
          </w:tcPr>
          <w:p w14:paraId="39BD6191" w14:textId="77777777" w:rsidR="00A442EE" w:rsidRPr="000718BE" w:rsidRDefault="0006550B" w:rsidP="003442CD">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Odbor strategických programů a projektů O33</w:t>
            </w:r>
          </w:p>
        </w:tc>
        <w:tc>
          <w:tcPr>
            <w:tcW w:w="2390" w:type="dxa"/>
            <w:vAlign w:val="center"/>
          </w:tcPr>
          <w:p w14:paraId="3154BEA2" w14:textId="77777777" w:rsidR="00A442EE"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 xml:space="preserve">Ing. Jiří Burgstaller, </w:t>
            </w:r>
            <w:proofErr w:type="spellStart"/>
            <w:r w:rsidRPr="000718BE">
              <w:rPr>
                <w:rStyle w:val="normlntunChar"/>
                <w:rFonts w:asciiTheme="minorHAnsi" w:hAnsiTheme="minorHAnsi"/>
                <w:b w:val="0"/>
                <w:sz w:val="20"/>
                <w:szCs w:val="20"/>
              </w:rPr>
              <w:t>DiS</w:t>
            </w:r>
            <w:proofErr w:type="spellEnd"/>
            <w:r w:rsidR="00A4563D" w:rsidRPr="000718BE">
              <w:rPr>
                <w:rStyle w:val="normlntunChar"/>
                <w:rFonts w:asciiTheme="minorHAnsi" w:hAnsiTheme="minorHAnsi"/>
                <w:b w:val="0"/>
                <w:sz w:val="20"/>
                <w:szCs w:val="20"/>
              </w:rPr>
              <w:t>, představený (ŘO)</w:t>
            </w:r>
          </w:p>
        </w:tc>
        <w:tc>
          <w:tcPr>
            <w:tcW w:w="1417" w:type="dxa"/>
            <w:vAlign w:val="center"/>
          </w:tcPr>
          <w:p w14:paraId="1B222738" w14:textId="77777777" w:rsidR="00A442EE"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774 117 709</w:t>
            </w:r>
          </w:p>
        </w:tc>
        <w:tc>
          <w:tcPr>
            <w:tcW w:w="2667" w:type="dxa"/>
            <w:vAlign w:val="center"/>
          </w:tcPr>
          <w:p w14:paraId="08474512" w14:textId="77777777" w:rsidR="00A442EE" w:rsidRPr="000718BE" w:rsidRDefault="00437CE0" w:rsidP="00C47AA7">
            <w:pPr>
              <w:spacing w:after="0" w:line="240" w:lineRule="auto"/>
              <w:rPr>
                <w:rStyle w:val="normlntunChar"/>
                <w:rFonts w:asciiTheme="minorHAnsi" w:hAnsiTheme="minorHAnsi"/>
                <w:b w:val="0"/>
                <w:sz w:val="20"/>
                <w:szCs w:val="20"/>
              </w:rPr>
            </w:pPr>
            <w:hyperlink r:id="rId18" w:history="1">
              <w:r w:rsidR="0006550B" w:rsidRPr="000718BE">
                <w:rPr>
                  <w:rStyle w:val="Hypertextovodkaz"/>
                  <w:rFonts w:asciiTheme="minorHAnsi" w:hAnsiTheme="minorHAnsi"/>
                  <w:color w:val="auto"/>
                </w:rPr>
                <w:t>jiri.burgstaller@msmt.cz</w:t>
              </w:r>
            </w:hyperlink>
            <w:r w:rsidR="0006550B" w:rsidRPr="000718BE">
              <w:rPr>
                <w:rStyle w:val="normlntunChar"/>
                <w:rFonts w:asciiTheme="minorHAnsi" w:hAnsiTheme="minorHAnsi"/>
                <w:b w:val="0"/>
                <w:sz w:val="20"/>
                <w:szCs w:val="20"/>
              </w:rPr>
              <w:t xml:space="preserve"> </w:t>
            </w:r>
          </w:p>
        </w:tc>
      </w:tr>
      <w:tr w:rsidR="000718BE" w:rsidRPr="000718BE" w14:paraId="017F72DA" w14:textId="77777777" w:rsidTr="00C47FC1">
        <w:tc>
          <w:tcPr>
            <w:tcW w:w="1071" w:type="dxa"/>
            <w:vAlign w:val="center"/>
          </w:tcPr>
          <w:p w14:paraId="530B767A"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Útvar 1</w:t>
            </w:r>
          </w:p>
          <w:p w14:paraId="79CCFFC8"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Program (Ú1)</w:t>
            </w:r>
          </w:p>
        </w:tc>
        <w:tc>
          <w:tcPr>
            <w:tcW w:w="1743" w:type="dxa"/>
          </w:tcPr>
          <w:p w14:paraId="487D9736" w14:textId="77777777" w:rsidR="0006550B" w:rsidRPr="000718BE" w:rsidRDefault="0006550B">
            <w:r w:rsidRPr="000718BE">
              <w:rPr>
                <w:rStyle w:val="normlntunChar"/>
                <w:rFonts w:asciiTheme="minorHAnsi" w:hAnsiTheme="minorHAnsi"/>
                <w:b w:val="0"/>
                <w:sz w:val="20"/>
                <w:szCs w:val="20"/>
              </w:rPr>
              <w:t>Odbor strategických programů a projektů O33</w:t>
            </w:r>
          </w:p>
        </w:tc>
        <w:tc>
          <w:tcPr>
            <w:tcW w:w="2390" w:type="dxa"/>
            <w:vAlign w:val="center"/>
          </w:tcPr>
          <w:p w14:paraId="151EE0B1"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RNDr. Jana Bystřická,</w:t>
            </w:r>
          </w:p>
          <w:p w14:paraId="5C9E9342" w14:textId="77777777" w:rsidR="0006550B" w:rsidRPr="000718BE" w:rsidRDefault="00FA0803" w:rsidP="00FA0803">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p</w:t>
            </w:r>
            <w:r w:rsidR="00A4563D" w:rsidRPr="000718BE">
              <w:rPr>
                <w:rStyle w:val="normlntunChar"/>
                <w:rFonts w:asciiTheme="minorHAnsi" w:hAnsiTheme="minorHAnsi"/>
                <w:b w:val="0"/>
                <w:sz w:val="20"/>
                <w:szCs w:val="20"/>
              </w:rPr>
              <w:t>ředstaven</w:t>
            </w:r>
            <w:r w:rsidRPr="000718BE">
              <w:rPr>
                <w:rStyle w:val="normlntunChar"/>
                <w:rFonts w:asciiTheme="minorHAnsi" w:hAnsiTheme="minorHAnsi"/>
                <w:b w:val="0"/>
                <w:sz w:val="20"/>
                <w:szCs w:val="20"/>
              </w:rPr>
              <w:t>ý (VOD)</w:t>
            </w:r>
          </w:p>
        </w:tc>
        <w:tc>
          <w:tcPr>
            <w:tcW w:w="1417" w:type="dxa"/>
            <w:vAlign w:val="center"/>
          </w:tcPr>
          <w:p w14:paraId="4A842437"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234 811 242</w:t>
            </w:r>
          </w:p>
        </w:tc>
        <w:tc>
          <w:tcPr>
            <w:tcW w:w="2667" w:type="dxa"/>
            <w:vAlign w:val="center"/>
          </w:tcPr>
          <w:p w14:paraId="4A6E38A2" w14:textId="77777777" w:rsidR="0006550B" w:rsidRPr="000718BE" w:rsidRDefault="00437CE0" w:rsidP="00C47AA7">
            <w:pPr>
              <w:spacing w:after="0" w:line="240" w:lineRule="auto"/>
              <w:rPr>
                <w:rStyle w:val="normlntunChar"/>
                <w:rFonts w:asciiTheme="minorHAnsi" w:hAnsiTheme="minorHAnsi"/>
                <w:b w:val="0"/>
                <w:sz w:val="20"/>
                <w:szCs w:val="20"/>
              </w:rPr>
            </w:pPr>
            <w:hyperlink r:id="rId19" w:history="1">
              <w:r w:rsidR="0006550B" w:rsidRPr="000718BE">
                <w:rPr>
                  <w:rStyle w:val="Hypertextovodkaz"/>
                  <w:rFonts w:asciiTheme="minorHAnsi" w:hAnsiTheme="minorHAnsi"/>
                  <w:color w:val="auto"/>
                </w:rPr>
                <w:t>jana.bystricka@msmt.cz</w:t>
              </w:r>
            </w:hyperlink>
          </w:p>
        </w:tc>
      </w:tr>
      <w:tr w:rsidR="000718BE" w:rsidRPr="000718BE" w14:paraId="103D45C1" w14:textId="77777777" w:rsidTr="00C47FC1">
        <w:tc>
          <w:tcPr>
            <w:tcW w:w="1071" w:type="dxa"/>
            <w:vAlign w:val="center"/>
          </w:tcPr>
          <w:p w14:paraId="1165BA10"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Útvar 1</w:t>
            </w:r>
          </w:p>
          <w:p w14:paraId="069FB961"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Program (Ú1)</w:t>
            </w:r>
          </w:p>
        </w:tc>
        <w:tc>
          <w:tcPr>
            <w:tcW w:w="1743" w:type="dxa"/>
          </w:tcPr>
          <w:p w14:paraId="38977ABE" w14:textId="77777777" w:rsidR="0006550B" w:rsidRPr="000718BE" w:rsidRDefault="0006550B">
            <w:r w:rsidRPr="000718BE">
              <w:rPr>
                <w:rStyle w:val="normlntunChar"/>
                <w:rFonts w:asciiTheme="minorHAnsi" w:hAnsiTheme="minorHAnsi"/>
                <w:b w:val="0"/>
                <w:sz w:val="20"/>
                <w:szCs w:val="20"/>
              </w:rPr>
              <w:t>Odbor strategických programů a projektů O33</w:t>
            </w:r>
          </w:p>
        </w:tc>
        <w:tc>
          <w:tcPr>
            <w:tcW w:w="2390" w:type="dxa"/>
            <w:vAlign w:val="center"/>
          </w:tcPr>
          <w:p w14:paraId="264CAB92"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Ing. J</w:t>
            </w:r>
            <w:r w:rsidR="00FA0803" w:rsidRPr="000718BE">
              <w:rPr>
                <w:rStyle w:val="normlntunChar"/>
                <w:rFonts w:asciiTheme="minorHAnsi" w:hAnsiTheme="minorHAnsi"/>
                <w:b w:val="0"/>
                <w:sz w:val="20"/>
                <w:szCs w:val="20"/>
              </w:rPr>
              <w:t xml:space="preserve">osef Martinec </w:t>
            </w:r>
            <w:r w:rsidR="00A4563D" w:rsidRPr="000718BE">
              <w:rPr>
                <w:rStyle w:val="normlntunChar"/>
                <w:rFonts w:asciiTheme="minorHAnsi" w:hAnsiTheme="minorHAnsi"/>
                <w:b w:val="0"/>
                <w:sz w:val="20"/>
                <w:szCs w:val="20"/>
              </w:rPr>
              <w:t>ministerský rada</w:t>
            </w:r>
          </w:p>
          <w:p w14:paraId="665EC86B" w14:textId="77777777" w:rsidR="0006550B" w:rsidRPr="000718BE" w:rsidRDefault="0006550B" w:rsidP="00C47AA7">
            <w:pPr>
              <w:spacing w:after="0" w:line="240" w:lineRule="auto"/>
              <w:rPr>
                <w:rStyle w:val="normlntunChar"/>
                <w:rFonts w:asciiTheme="minorHAnsi" w:hAnsiTheme="minorHAnsi"/>
                <w:b w:val="0"/>
                <w:sz w:val="20"/>
                <w:szCs w:val="20"/>
              </w:rPr>
            </w:pPr>
          </w:p>
        </w:tc>
        <w:tc>
          <w:tcPr>
            <w:tcW w:w="1417" w:type="dxa"/>
            <w:vAlign w:val="center"/>
          </w:tcPr>
          <w:p w14:paraId="5D3B9C8B" w14:textId="77777777" w:rsidR="0006550B" w:rsidRPr="000718BE" w:rsidRDefault="0006550B" w:rsidP="00FA0803">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 xml:space="preserve">234 811 </w:t>
            </w:r>
            <w:r w:rsidR="00FA0803" w:rsidRPr="000718BE">
              <w:rPr>
                <w:rStyle w:val="normlntunChar"/>
                <w:rFonts w:asciiTheme="minorHAnsi" w:hAnsiTheme="minorHAnsi"/>
                <w:b w:val="0"/>
                <w:sz w:val="20"/>
                <w:szCs w:val="20"/>
              </w:rPr>
              <w:t>512</w:t>
            </w:r>
          </w:p>
        </w:tc>
        <w:tc>
          <w:tcPr>
            <w:tcW w:w="2667" w:type="dxa"/>
            <w:vAlign w:val="center"/>
          </w:tcPr>
          <w:p w14:paraId="52F15B02" w14:textId="77777777" w:rsidR="0006550B" w:rsidRPr="000718BE" w:rsidRDefault="00437CE0" w:rsidP="00FA0803">
            <w:pPr>
              <w:spacing w:after="0" w:line="240" w:lineRule="auto"/>
              <w:rPr>
                <w:rStyle w:val="normlntunChar"/>
                <w:rFonts w:asciiTheme="minorHAnsi" w:hAnsiTheme="minorHAnsi"/>
                <w:b w:val="0"/>
                <w:sz w:val="20"/>
                <w:szCs w:val="20"/>
              </w:rPr>
            </w:pPr>
            <w:hyperlink r:id="rId20" w:history="1">
              <w:r w:rsidR="00FA0803" w:rsidRPr="000718BE">
                <w:rPr>
                  <w:rStyle w:val="Hypertextovodkaz"/>
                  <w:color w:val="auto"/>
                </w:rPr>
                <w:t>josef</w:t>
              </w:r>
            </w:hyperlink>
            <w:r w:rsidR="00FA0803" w:rsidRPr="000718BE">
              <w:rPr>
                <w:rStyle w:val="Hypertextovodkaz"/>
                <w:rFonts w:asciiTheme="minorHAnsi" w:hAnsiTheme="minorHAnsi"/>
                <w:color w:val="auto"/>
              </w:rPr>
              <w:t xml:space="preserve"> </w:t>
            </w:r>
            <w:hyperlink r:id="rId21" w:history="1">
              <w:r w:rsidR="00FA0803" w:rsidRPr="000718BE">
                <w:rPr>
                  <w:rStyle w:val="Hypertextovodkaz"/>
                  <w:rFonts w:asciiTheme="minorHAnsi" w:hAnsiTheme="minorHAnsi"/>
                  <w:color w:val="auto"/>
                </w:rPr>
                <w:t>.martinec@msmt.cz</w:t>
              </w:r>
            </w:hyperlink>
          </w:p>
        </w:tc>
      </w:tr>
      <w:tr w:rsidR="000718BE" w:rsidRPr="000718BE" w14:paraId="2801FFA3" w14:textId="77777777" w:rsidTr="0006550B">
        <w:tc>
          <w:tcPr>
            <w:tcW w:w="1071" w:type="dxa"/>
            <w:vAlign w:val="center"/>
          </w:tcPr>
          <w:p w14:paraId="19A9B16A"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Útvar 2</w:t>
            </w:r>
          </w:p>
          <w:p w14:paraId="1E08011B"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Rozpočet (Ú2)</w:t>
            </w:r>
          </w:p>
        </w:tc>
        <w:tc>
          <w:tcPr>
            <w:tcW w:w="1743" w:type="dxa"/>
            <w:vAlign w:val="center"/>
          </w:tcPr>
          <w:p w14:paraId="341F3B3B" w14:textId="77777777" w:rsidR="0006550B" w:rsidRPr="000718BE" w:rsidRDefault="0006550B" w:rsidP="00663225">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 xml:space="preserve">Odbor </w:t>
            </w:r>
            <w:r w:rsidR="00663225" w:rsidRPr="000718BE">
              <w:rPr>
                <w:rStyle w:val="normlntunChar"/>
                <w:rFonts w:asciiTheme="minorHAnsi" w:hAnsiTheme="minorHAnsi"/>
                <w:b w:val="0"/>
                <w:sz w:val="20"/>
                <w:szCs w:val="20"/>
              </w:rPr>
              <w:t>finančního řízení kapitoly O10</w:t>
            </w:r>
          </w:p>
        </w:tc>
        <w:tc>
          <w:tcPr>
            <w:tcW w:w="2390" w:type="dxa"/>
            <w:vAlign w:val="center"/>
          </w:tcPr>
          <w:p w14:paraId="2D3018C8" w14:textId="77777777" w:rsidR="0006550B" w:rsidRPr="000718BE" w:rsidRDefault="0006550B" w:rsidP="00C47AA7">
            <w:pPr>
              <w:spacing w:after="0" w:line="240" w:lineRule="auto"/>
              <w:rPr>
                <w:rStyle w:val="normlntunChar"/>
                <w:rFonts w:asciiTheme="minorHAnsi" w:hAnsiTheme="minorHAnsi"/>
                <w:b w:val="0"/>
                <w:sz w:val="20"/>
                <w:szCs w:val="20"/>
              </w:rPr>
            </w:pPr>
          </w:p>
          <w:p w14:paraId="29337C09" w14:textId="77777777" w:rsidR="0006550B" w:rsidRPr="000718BE" w:rsidRDefault="008C3A56"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RNDr. Zuzana Matušková</w:t>
            </w:r>
            <w:r w:rsidR="0006550B" w:rsidRPr="000718BE">
              <w:rPr>
                <w:rStyle w:val="normlntunChar"/>
                <w:rFonts w:asciiTheme="minorHAnsi" w:hAnsiTheme="minorHAnsi"/>
                <w:b w:val="0"/>
                <w:sz w:val="20"/>
                <w:szCs w:val="20"/>
              </w:rPr>
              <w:t>,</w:t>
            </w:r>
          </w:p>
          <w:p w14:paraId="372A34C5" w14:textId="77777777" w:rsidR="0006550B" w:rsidRPr="000718BE" w:rsidRDefault="004A0F37"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představený (ŘO)</w:t>
            </w:r>
          </w:p>
          <w:p w14:paraId="693738B0" w14:textId="77777777" w:rsidR="0006550B" w:rsidRPr="000718BE" w:rsidRDefault="0006550B" w:rsidP="00C47AA7">
            <w:pPr>
              <w:spacing w:after="0" w:line="240" w:lineRule="auto"/>
              <w:rPr>
                <w:rStyle w:val="normlntunChar"/>
                <w:rFonts w:asciiTheme="minorHAnsi" w:hAnsiTheme="minorHAnsi"/>
                <w:b w:val="0"/>
                <w:sz w:val="20"/>
                <w:szCs w:val="20"/>
              </w:rPr>
            </w:pPr>
          </w:p>
        </w:tc>
        <w:tc>
          <w:tcPr>
            <w:tcW w:w="1417" w:type="dxa"/>
            <w:vAlign w:val="center"/>
          </w:tcPr>
          <w:p w14:paraId="0686B0F3" w14:textId="77777777" w:rsidR="0006550B" w:rsidRPr="000718BE" w:rsidRDefault="008C3A56"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234 811 417</w:t>
            </w:r>
          </w:p>
        </w:tc>
        <w:tc>
          <w:tcPr>
            <w:tcW w:w="2667" w:type="dxa"/>
            <w:vAlign w:val="center"/>
          </w:tcPr>
          <w:p w14:paraId="783F1B2A" w14:textId="77777777" w:rsidR="0006550B" w:rsidRPr="000718BE" w:rsidRDefault="00437CE0" w:rsidP="008C3A56">
            <w:pPr>
              <w:spacing w:after="0" w:line="240" w:lineRule="auto"/>
              <w:rPr>
                <w:rStyle w:val="normlntunChar"/>
                <w:rFonts w:asciiTheme="minorHAnsi" w:hAnsiTheme="minorHAnsi"/>
                <w:b w:val="0"/>
                <w:sz w:val="20"/>
                <w:szCs w:val="20"/>
              </w:rPr>
            </w:pPr>
            <w:hyperlink r:id="rId22" w:history="1">
              <w:r w:rsidR="008C3A56" w:rsidRPr="000718BE">
                <w:rPr>
                  <w:rStyle w:val="Hypertextovodkaz"/>
                  <w:rFonts w:asciiTheme="minorHAnsi" w:hAnsiTheme="minorHAnsi"/>
                  <w:color w:val="auto"/>
                </w:rPr>
                <w:t>zuzana.matuskova@msmt.cz</w:t>
              </w:r>
            </w:hyperlink>
          </w:p>
        </w:tc>
      </w:tr>
      <w:tr w:rsidR="000718BE" w:rsidRPr="000718BE" w14:paraId="08BC543C" w14:textId="77777777" w:rsidTr="0006550B">
        <w:tc>
          <w:tcPr>
            <w:tcW w:w="1071" w:type="dxa"/>
            <w:vAlign w:val="center"/>
          </w:tcPr>
          <w:p w14:paraId="6FB8E0E9"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Útvar 3</w:t>
            </w:r>
          </w:p>
          <w:p w14:paraId="22993C8A"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Účetnictví (Ú3)</w:t>
            </w:r>
          </w:p>
        </w:tc>
        <w:tc>
          <w:tcPr>
            <w:tcW w:w="1743" w:type="dxa"/>
            <w:vAlign w:val="center"/>
          </w:tcPr>
          <w:p w14:paraId="6BB43134"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Odbor hlavního úče</w:t>
            </w:r>
            <w:r w:rsidR="0014712A" w:rsidRPr="000718BE">
              <w:rPr>
                <w:rStyle w:val="normlntunChar"/>
                <w:rFonts w:asciiTheme="minorHAnsi" w:hAnsiTheme="minorHAnsi"/>
                <w:b w:val="0"/>
                <w:sz w:val="20"/>
                <w:szCs w:val="20"/>
              </w:rPr>
              <w:t>tního a svodného výkaznictví O11</w:t>
            </w:r>
          </w:p>
        </w:tc>
        <w:tc>
          <w:tcPr>
            <w:tcW w:w="2390" w:type="dxa"/>
            <w:vAlign w:val="center"/>
          </w:tcPr>
          <w:p w14:paraId="7AD08522"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Ing. Soňa Festová,</w:t>
            </w:r>
          </w:p>
          <w:p w14:paraId="2C906343" w14:textId="77777777" w:rsidR="0006550B" w:rsidRPr="000718BE" w:rsidRDefault="004A0F37"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představený (ŘO)</w:t>
            </w:r>
          </w:p>
        </w:tc>
        <w:tc>
          <w:tcPr>
            <w:tcW w:w="1417" w:type="dxa"/>
            <w:vAlign w:val="center"/>
          </w:tcPr>
          <w:p w14:paraId="3A3CC932" w14:textId="77777777" w:rsidR="0006550B" w:rsidRPr="000718BE" w:rsidRDefault="0006550B" w:rsidP="00140991">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234</w:t>
            </w:r>
            <w:r w:rsidR="00140991" w:rsidRPr="000718BE">
              <w:rPr>
                <w:rStyle w:val="normlntunChar"/>
                <w:rFonts w:asciiTheme="minorHAnsi" w:hAnsiTheme="minorHAnsi"/>
                <w:b w:val="0"/>
                <w:sz w:val="20"/>
                <w:szCs w:val="20"/>
              </w:rPr>
              <w:t> </w:t>
            </w:r>
            <w:r w:rsidRPr="000718BE">
              <w:rPr>
                <w:rStyle w:val="normlntunChar"/>
                <w:rFonts w:asciiTheme="minorHAnsi" w:hAnsiTheme="minorHAnsi"/>
                <w:b w:val="0"/>
                <w:sz w:val="20"/>
                <w:szCs w:val="20"/>
              </w:rPr>
              <w:t>81</w:t>
            </w:r>
            <w:r w:rsidR="00140991" w:rsidRPr="000718BE">
              <w:rPr>
                <w:rStyle w:val="normlntunChar"/>
                <w:rFonts w:asciiTheme="minorHAnsi" w:hAnsiTheme="minorHAnsi"/>
                <w:b w:val="0"/>
                <w:sz w:val="20"/>
                <w:szCs w:val="20"/>
              </w:rPr>
              <w:t>1 975</w:t>
            </w:r>
          </w:p>
        </w:tc>
        <w:tc>
          <w:tcPr>
            <w:tcW w:w="2667" w:type="dxa"/>
            <w:vAlign w:val="center"/>
          </w:tcPr>
          <w:p w14:paraId="48FF646C" w14:textId="77777777" w:rsidR="0006550B" w:rsidRPr="000718BE" w:rsidRDefault="00437CE0" w:rsidP="00C47AA7">
            <w:pPr>
              <w:spacing w:after="0" w:line="240" w:lineRule="auto"/>
              <w:rPr>
                <w:rStyle w:val="normlntunChar"/>
                <w:rFonts w:asciiTheme="minorHAnsi" w:hAnsiTheme="minorHAnsi"/>
                <w:b w:val="0"/>
                <w:sz w:val="20"/>
                <w:szCs w:val="20"/>
              </w:rPr>
            </w:pPr>
            <w:hyperlink r:id="rId23" w:history="1">
              <w:r w:rsidR="0006550B" w:rsidRPr="000718BE">
                <w:rPr>
                  <w:rStyle w:val="Hypertextovodkaz"/>
                  <w:rFonts w:asciiTheme="minorHAnsi" w:hAnsiTheme="minorHAnsi"/>
                  <w:color w:val="auto"/>
                </w:rPr>
                <w:t>sona.festova@msmt.cz</w:t>
              </w:r>
            </w:hyperlink>
          </w:p>
        </w:tc>
      </w:tr>
      <w:tr w:rsidR="000718BE" w:rsidRPr="000718BE" w14:paraId="396238BF" w14:textId="77777777" w:rsidTr="0006550B">
        <w:tc>
          <w:tcPr>
            <w:tcW w:w="1071" w:type="dxa"/>
            <w:vAlign w:val="center"/>
          </w:tcPr>
          <w:p w14:paraId="3BF842D6"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Útvar 4</w:t>
            </w:r>
          </w:p>
          <w:p w14:paraId="3E28D8B2"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Správce (Ú4)</w:t>
            </w:r>
          </w:p>
        </w:tc>
        <w:tc>
          <w:tcPr>
            <w:tcW w:w="1743" w:type="dxa"/>
            <w:vAlign w:val="center"/>
          </w:tcPr>
          <w:p w14:paraId="400DED0C"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 xml:space="preserve">Odbor správce </w:t>
            </w:r>
            <w:r w:rsidR="00140991" w:rsidRPr="000718BE">
              <w:rPr>
                <w:rStyle w:val="normlntunChar"/>
                <w:rFonts w:asciiTheme="minorHAnsi" w:hAnsiTheme="minorHAnsi"/>
                <w:b w:val="0"/>
                <w:sz w:val="20"/>
                <w:szCs w:val="20"/>
              </w:rPr>
              <w:t>rozpočtu O13</w:t>
            </w:r>
          </w:p>
        </w:tc>
        <w:tc>
          <w:tcPr>
            <w:tcW w:w="2390" w:type="dxa"/>
            <w:vAlign w:val="center"/>
          </w:tcPr>
          <w:p w14:paraId="714BAAAA"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 xml:space="preserve">Mgr. Václav </w:t>
            </w:r>
            <w:proofErr w:type="spellStart"/>
            <w:r w:rsidRPr="000718BE">
              <w:rPr>
                <w:rStyle w:val="normlntunChar"/>
                <w:rFonts w:asciiTheme="minorHAnsi" w:hAnsiTheme="minorHAnsi"/>
                <w:b w:val="0"/>
                <w:sz w:val="20"/>
                <w:szCs w:val="20"/>
              </w:rPr>
              <w:t>Pícl</w:t>
            </w:r>
            <w:proofErr w:type="spellEnd"/>
            <w:r w:rsidRPr="000718BE">
              <w:rPr>
                <w:rStyle w:val="normlntunChar"/>
                <w:rFonts w:asciiTheme="minorHAnsi" w:hAnsiTheme="minorHAnsi"/>
                <w:b w:val="0"/>
                <w:sz w:val="20"/>
                <w:szCs w:val="20"/>
              </w:rPr>
              <w:t xml:space="preserve">, </w:t>
            </w:r>
          </w:p>
          <w:p w14:paraId="7EDF3CA2" w14:textId="77777777" w:rsidR="0006550B" w:rsidRPr="000718BE" w:rsidRDefault="004A0F37"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představený (ŘO)</w:t>
            </w:r>
          </w:p>
          <w:p w14:paraId="5525FCE0" w14:textId="77777777" w:rsidR="0006550B" w:rsidRPr="000718BE" w:rsidRDefault="0006550B" w:rsidP="00C47AA7">
            <w:pPr>
              <w:spacing w:after="0" w:line="240" w:lineRule="auto"/>
              <w:rPr>
                <w:rStyle w:val="normlntunChar"/>
                <w:rFonts w:asciiTheme="minorHAnsi" w:hAnsiTheme="minorHAnsi"/>
                <w:b w:val="0"/>
                <w:i/>
                <w:sz w:val="20"/>
                <w:szCs w:val="20"/>
              </w:rPr>
            </w:pPr>
            <w:r w:rsidRPr="000718BE">
              <w:rPr>
                <w:rStyle w:val="normlntunChar"/>
                <w:rFonts w:asciiTheme="minorHAnsi" w:hAnsiTheme="minorHAnsi"/>
                <w:b w:val="0"/>
                <w:i/>
                <w:sz w:val="20"/>
                <w:szCs w:val="20"/>
              </w:rPr>
              <w:t>dotazy k finančním operacím</w:t>
            </w:r>
          </w:p>
        </w:tc>
        <w:tc>
          <w:tcPr>
            <w:tcW w:w="1417" w:type="dxa"/>
            <w:vAlign w:val="center"/>
          </w:tcPr>
          <w:p w14:paraId="2D62F81D" w14:textId="77777777" w:rsidR="0006550B" w:rsidRPr="000718BE" w:rsidRDefault="0006550B" w:rsidP="00845BAC">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 xml:space="preserve">234 811 </w:t>
            </w:r>
            <w:r w:rsidR="00845BAC" w:rsidRPr="000718BE">
              <w:rPr>
                <w:rStyle w:val="normlntunChar"/>
                <w:rFonts w:asciiTheme="minorHAnsi" w:hAnsiTheme="minorHAnsi"/>
                <w:b w:val="0"/>
                <w:sz w:val="20"/>
                <w:szCs w:val="20"/>
              </w:rPr>
              <w:t>659</w:t>
            </w:r>
          </w:p>
        </w:tc>
        <w:tc>
          <w:tcPr>
            <w:tcW w:w="2667" w:type="dxa"/>
            <w:vAlign w:val="center"/>
          </w:tcPr>
          <w:p w14:paraId="48D5491A" w14:textId="77777777" w:rsidR="0006550B" w:rsidRPr="000718BE" w:rsidRDefault="00437CE0" w:rsidP="00444A5C">
            <w:pPr>
              <w:spacing w:after="0" w:line="240" w:lineRule="auto"/>
              <w:rPr>
                <w:rStyle w:val="normlntunChar"/>
                <w:rFonts w:asciiTheme="minorHAnsi" w:hAnsiTheme="minorHAnsi"/>
                <w:b w:val="0"/>
                <w:sz w:val="20"/>
                <w:szCs w:val="20"/>
              </w:rPr>
            </w:pPr>
            <w:hyperlink r:id="rId24" w:history="1">
              <w:r w:rsidR="0006550B" w:rsidRPr="000718BE">
                <w:rPr>
                  <w:rStyle w:val="Hypertextovodkaz"/>
                  <w:rFonts w:asciiTheme="minorHAnsi" w:hAnsiTheme="minorHAnsi"/>
                  <w:color w:val="auto"/>
                </w:rPr>
                <w:t>vaclav.picl@msmt.cz</w:t>
              </w:r>
            </w:hyperlink>
          </w:p>
        </w:tc>
      </w:tr>
      <w:tr w:rsidR="000718BE" w:rsidRPr="000718BE" w14:paraId="6B821068" w14:textId="77777777" w:rsidTr="0006550B">
        <w:tc>
          <w:tcPr>
            <w:tcW w:w="1071" w:type="dxa"/>
            <w:vAlign w:val="center"/>
          </w:tcPr>
          <w:p w14:paraId="0827CA1C"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Útvar 5</w:t>
            </w:r>
          </w:p>
          <w:p w14:paraId="79815C06"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Personální (Ú5)</w:t>
            </w:r>
          </w:p>
        </w:tc>
        <w:tc>
          <w:tcPr>
            <w:tcW w:w="1743" w:type="dxa"/>
            <w:vAlign w:val="center"/>
          </w:tcPr>
          <w:p w14:paraId="72B459CC" w14:textId="77777777" w:rsidR="0006550B" w:rsidRPr="000718BE" w:rsidRDefault="00140991" w:rsidP="00444A5C">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Odbor personální a státní služby S2</w:t>
            </w:r>
          </w:p>
        </w:tc>
        <w:tc>
          <w:tcPr>
            <w:tcW w:w="2390" w:type="dxa"/>
            <w:vAlign w:val="center"/>
          </w:tcPr>
          <w:p w14:paraId="0BE5DEA0"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Mgr. Miroslav Prokop,</w:t>
            </w:r>
          </w:p>
          <w:p w14:paraId="0C9A48D1" w14:textId="77777777" w:rsidR="0006550B" w:rsidRPr="000718BE" w:rsidRDefault="004A0F37"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představený (ŘO)</w:t>
            </w:r>
          </w:p>
        </w:tc>
        <w:tc>
          <w:tcPr>
            <w:tcW w:w="1417" w:type="dxa"/>
            <w:vAlign w:val="center"/>
          </w:tcPr>
          <w:p w14:paraId="15E81F3E"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234 811 815</w:t>
            </w:r>
          </w:p>
        </w:tc>
        <w:tc>
          <w:tcPr>
            <w:tcW w:w="2667" w:type="dxa"/>
            <w:vAlign w:val="center"/>
          </w:tcPr>
          <w:p w14:paraId="05035289" w14:textId="77777777" w:rsidR="0006550B" w:rsidRPr="000718BE" w:rsidRDefault="00437CE0" w:rsidP="00C47AA7">
            <w:pPr>
              <w:spacing w:after="0" w:line="240" w:lineRule="auto"/>
              <w:rPr>
                <w:rStyle w:val="normlntunChar"/>
                <w:rFonts w:asciiTheme="minorHAnsi" w:hAnsiTheme="minorHAnsi"/>
                <w:b w:val="0"/>
                <w:sz w:val="20"/>
                <w:szCs w:val="20"/>
              </w:rPr>
            </w:pPr>
            <w:hyperlink r:id="rId25" w:history="1">
              <w:r w:rsidR="0006550B" w:rsidRPr="000718BE">
                <w:rPr>
                  <w:rStyle w:val="Hypertextovodkaz"/>
                  <w:rFonts w:asciiTheme="minorHAnsi" w:hAnsiTheme="minorHAnsi"/>
                  <w:color w:val="auto"/>
                </w:rPr>
                <w:t>miroslav.prokop@msmt.cz</w:t>
              </w:r>
            </w:hyperlink>
          </w:p>
        </w:tc>
      </w:tr>
      <w:tr w:rsidR="000718BE" w:rsidRPr="000718BE" w14:paraId="24B0FBFC" w14:textId="77777777" w:rsidTr="0006550B">
        <w:tc>
          <w:tcPr>
            <w:tcW w:w="1071" w:type="dxa"/>
            <w:vAlign w:val="center"/>
          </w:tcPr>
          <w:p w14:paraId="77BC6049"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Útvar 6</w:t>
            </w:r>
          </w:p>
          <w:p w14:paraId="10C6D020"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Legislativa (Ú6)</w:t>
            </w:r>
          </w:p>
        </w:tc>
        <w:tc>
          <w:tcPr>
            <w:tcW w:w="1743" w:type="dxa"/>
            <w:vAlign w:val="center"/>
          </w:tcPr>
          <w:p w14:paraId="362B1BFD" w14:textId="77777777" w:rsidR="0006550B" w:rsidRPr="000718BE" w:rsidRDefault="0006550B" w:rsidP="00444A5C">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Odbor legislativy O61</w:t>
            </w:r>
          </w:p>
        </w:tc>
        <w:tc>
          <w:tcPr>
            <w:tcW w:w="2390" w:type="dxa"/>
            <w:vAlign w:val="center"/>
          </w:tcPr>
          <w:p w14:paraId="2EDD93E0" w14:textId="77777777" w:rsidR="0006550B" w:rsidRPr="000718BE" w:rsidRDefault="0006550B" w:rsidP="00444A5C">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 xml:space="preserve">Mgr. </w:t>
            </w:r>
            <w:r w:rsidR="00140991" w:rsidRPr="000718BE">
              <w:rPr>
                <w:rStyle w:val="normlntunChar"/>
                <w:rFonts w:asciiTheme="minorHAnsi" w:hAnsiTheme="minorHAnsi"/>
                <w:b w:val="0"/>
                <w:sz w:val="20"/>
                <w:szCs w:val="20"/>
              </w:rPr>
              <w:t>Jana Přibylová</w:t>
            </w:r>
          </w:p>
          <w:p w14:paraId="057EBF7C" w14:textId="77777777" w:rsidR="0006550B" w:rsidRPr="000718BE" w:rsidRDefault="004A0F37" w:rsidP="00444A5C">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představený (ŘO)</w:t>
            </w:r>
          </w:p>
        </w:tc>
        <w:tc>
          <w:tcPr>
            <w:tcW w:w="1417" w:type="dxa"/>
            <w:vAlign w:val="center"/>
          </w:tcPr>
          <w:p w14:paraId="6A84B9FB" w14:textId="77777777" w:rsidR="0006550B" w:rsidRPr="000718BE" w:rsidRDefault="00140991"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234 811 231</w:t>
            </w:r>
          </w:p>
        </w:tc>
        <w:tc>
          <w:tcPr>
            <w:tcW w:w="2667" w:type="dxa"/>
            <w:vAlign w:val="center"/>
          </w:tcPr>
          <w:p w14:paraId="00DFCC65" w14:textId="77777777" w:rsidR="0006550B" w:rsidRPr="000718BE" w:rsidRDefault="00437CE0" w:rsidP="00140991">
            <w:pPr>
              <w:spacing w:after="0" w:line="240" w:lineRule="auto"/>
            </w:pPr>
            <w:hyperlink r:id="rId26" w:history="1">
              <w:r w:rsidR="00140991" w:rsidRPr="000718BE">
                <w:rPr>
                  <w:rStyle w:val="Hypertextovodkaz"/>
                  <w:color w:val="auto"/>
                </w:rPr>
                <w:t>jana.pribylova@msmt.cz</w:t>
              </w:r>
            </w:hyperlink>
          </w:p>
        </w:tc>
      </w:tr>
      <w:tr w:rsidR="000718BE" w:rsidRPr="000718BE" w14:paraId="7B659460" w14:textId="77777777" w:rsidTr="0006550B">
        <w:tc>
          <w:tcPr>
            <w:tcW w:w="1071" w:type="dxa"/>
            <w:vAlign w:val="center"/>
          </w:tcPr>
          <w:p w14:paraId="34BFBC5A"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Útvar 7</w:t>
            </w:r>
          </w:p>
          <w:p w14:paraId="3AA9AAD1"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Kontrola (Ú7)</w:t>
            </w:r>
          </w:p>
        </w:tc>
        <w:tc>
          <w:tcPr>
            <w:tcW w:w="1743" w:type="dxa"/>
            <w:vAlign w:val="center"/>
          </w:tcPr>
          <w:p w14:paraId="1A0AD527" w14:textId="77777777" w:rsidR="0006550B" w:rsidRPr="000718BE" w:rsidRDefault="0006550B" w:rsidP="00140991">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Odbor kontroly, dozoru a auditu ve veřejné správě</w:t>
            </w:r>
            <w:r w:rsidR="00140991" w:rsidRPr="000718BE">
              <w:rPr>
                <w:rStyle w:val="normlntunChar"/>
                <w:rFonts w:asciiTheme="minorHAnsi" w:hAnsiTheme="minorHAnsi"/>
                <w:b w:val="0"/>
                <w:sz w:val="20"/>
                <w:szCs w:val="20"/>
              </w:rPr>
              <w:t xml:space="preserve"> O81</w:t>
            </w:r>
          </w:p>
        </w:tc>
        <w:tc>
          <w:tcPr>
            <w:tcW w:w="2390" w:type="dxa"/>
            <w:vAlign w:val="center"/>
          </w:tcPr>
          <w:p w14:paraId="2CA00466"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PhDr. Zdeněk Červenka</w:t>
            </w:r>
          </w:p>
          <w:p w14:paraId="11D57E9F" w14:textId="77777777" w:rsidR="0006550B" w:rsidRPr="000718BE" w:rsidRDefault="004A0F37"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představený (ŘO)</w:t>
            </w:r>
          </w:p>
        </w:tc>
        <w:tc>
          <w:tcPr>
            <w:tcW w:w="1417" w:type="dxa"/>
            <w:vAlign w:val="center"/>
          </w:tcPr>
          <w:p w14:paraId="46674AC4"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234 811 147</w:t>
            </w:r>
          </w:p>
        </w:tc>
        <w:tc>
          <w:tcPr>
            <w:tcW w:w="2667" w:type="dxa"/>
            <w:vAlign w:val="center"/>
          </w:tcPr>
          <w:p w14:paraId="03AC131B" w14:textId="77777777" w:rsidR="0006550B" w:rsidRPr="000718BE" w:rsidRDefault="00437CE0" w:rsidP="00C47AA7">
            <w:pPr>
              <w:spacing w:after="0" w:line="240" w:lineRule="auto"/>
              <w:rPr>
                <w:rStyle w:val="normlntunChar"/>
                <w:rFonts w:asciiTheme="minorHAnsi" w:hAnsiTheme="minorHAnsi"/>
                <w:b w:val="0"/>
                <w:sz w:val="20"/>
                <w:szCs w:val="20"/>
              </w:rPr>
            </w:pPr>
            <w:hyperlink r:id="rId27" w:history="1">
              <w:r w:rsidR="0006550B" w:rsidRPr="000718BE">
                <w:rPr>
                  <w:rStyle w:val="Hypertextovodkaz"/>
                  <w:rFonts w:asciiTheme="minorHAnsi" w:hAnsiTheme="minorHAnsi"/>
                  <w:color w:val="auto"/>
                </w:rPr>
                <w:t>zdenek.cervenka@msmt.cz</w:t>
              </w:r>
            </w:hyperlink>
          </w:p>
        </w:tc>
      </w:tr>
      <w:tr w:rsidR="000718BE" w:rsidRPr="000718BE" w14:paraId="22E36D17" w14:textId="77777777" w:rsidTr="0006550B">
        <w:tc>
          <w:tcPr>
            <w:tcW w:w="1071" w:type="dxa"/>
            <w:vAlign w:val="center"/>
          </w:tcPr>
          <w:p w14:paraId="02FA0F1B"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Útvar 8</w:t>
            </w:r>
          </w:p>
          <w:p w14:paraId="4E222565"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Audit (Ú8)</w:t>
            </w:r>
          </w:p>
        </w:tc>
        <w:tc>
          <w:tcPr>
            <w:tcW w:w="1743" w:type="dxa"/>
            <w:vAlign w:val="center"/>
          </w:tcPr>
          <w:p w14:paraId="0F018271" w14:textId="77777777" w:rsidR="0006550B" w:rsidRPr="000718BE" w:rsidRDefault="00663225"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Oddělení</w:t>
            </w:r>
            <w:r w:rsidR="0006550B" w:rsidRPr="000718BE">
              <w:rPr>
                <w:rStyle w:val="normlntunChar"/>
                <w:rFonts w:asciiTheme="minorHAnsi" w:hAnsiTheme="minorHAnsi"/>
                <w:b w:val="0"/>
                <w:sz w:val="20"/>
                <w:szCs w:val="20"/>
              </w:rPr>
              <w:t xml:space="preserve"> interního auditu M1</w:t>
            </w:r>
          </w:p>
        </w:tc>
        <w:tc>
          <w:tcPr>
            <w:tcW w:w="2390" w:type="dxa"/>
            <w:vAlign w:val="center"/>
          </w:tcPr>
          <w:p w14:paraId="47F5DF00"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 xml:space="preserve">RNDr. Hana Žufanová, </w:t>
            </w:r>
            <w:r w:rsidR="00C725D3" w:rsidRPr="000718BE">
              <w:rPr>
                <w:rStyle w:val="normlntunChar"/>
                <w:rFonts w:asciiTheme="minorHAnsi" w:hAnsiTheme="minorHAnsi"/>
                <w:b w:val="0"/>
                <w:sz w:val="20"/>
                <w:szCs w:val="20"/>
              </w:rPr>
              <w:t>Ph.D., představený (</w:t>
            </w:r>
            <w:proofErr w:type="spellStart"/>
            <w:r w:rsidR="00C725D3" w:rsidRPr="000718BE">
              <w:rPr>
                <w:rStyle w:val="normlntunChar"/>
                <w:rFonts w:asciiTheme="minorHAnsi" w:hAnsiTheme="minorHAnsi"/>
                <w:b w:val="0"/>
                <w:sz w:val="20"/>
                <w:szCs w:val="20"/>
              </w:rPr>
              <w:t>VeO</w:t>
            </w:r>
            <w:proofErr w:type="spellEnd"/>
            <w:r w:rsidR="004A0F37" w:rsidRPr="000718BE">
              <w:rPr>
                <w:rStyle w:val="normlntunChar"/>
                <w:rFonts w:asciiTheme="minorHAnsi" w:hAnsiTheme="minorHAnsi"/>
                <w:b w:val="0"/>
                <w:sz w:val="20"/>
                <w:szCs w:val="20"/>
              </w:rPr>
              <w:t>)</w:t>
            </w:r>
          </w:p>
          <w:p w14:paraId="3E78D473" w14:textId="77777777" w:rsidR="0006550B" w:rsidRPr="000718BE" w:rsidRDefault="0006550B" w:rsidP="00C47AA7">
            <w:pPr>
              <w:spacing w:after="0" w:line="240" w:lineRule="auto"/>
              <w:rPr>
                <w:rStyle w:val="normlntunChar"/>
                <w:rFonts w:asciiTheme="minorHAnsi" w:hAnsiTheme="minorHAnsi"/>
                <w:b w:val="0"/>
                <w:i/>
                <w:sz w:val="20"/>
                <w:szCs w:val="20"/>
              </w:rPr>
            </w:pPr>
            <w:r w:rsidRPr="000718BE">
              <w:rPr>
                <w:rStyle w:val="normlntunChar"/>
                <w:rFonts w:asciiTheme="minorHAnsi" w:hAnsiTheme="minorHAnsi"/>
                <w:b w:val="0"/>
                <w:i/>
                <w:sz w:val="20"/>
                <w:szCs w:val="20"/>
              </w:rPr>
              <w:t>dotazy k internímu auditu</w:t>
            </w:r>
          </w:p>
        </w:tc>
        <w:tc>
          <w:tcPr>
            <w:tcW w:w="1417" w:type="dxa"/>
            <w:vAlign w:val="center"/>
          </w:tcPr>
          <w:p w14:paraId="3C7B0443"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234 811 634</w:t>
            </w:r>
          </w:p>
        </w:tc>
        <w:tc>
          <w:tcPr>
            <w:tcW w:w="2667" w:type="dxa"/>
            <w:vAlign w:val="center"/>
          </w:tcPr>
          <w:p w14:paraId="565F58ED" w14:textId="77777777" w:rsidR="0006550B" w:rsidRPr="000718BE" w:rsidRDefault="00437CE0" w:rsidP="00C47AA7">
            <w:pPr>
              <w:spacing w:after="0" w:line="240" w:lineRule="auto"/>
              <w:rPr>
                <w:rStyle w:val="normlntunChar"/>
                <w:rFonts w:asciiTheme="minorHAnsi" w:hAnsiTheme="minorHAnsi"/>
                <w:b w:val="0"/>
                <w:sz w:val="20"/>
                <w:szCs w:val="20"/>
              </w:rPr>
            </w:pPr>
            <w:hyperlink r:id="rId28" w:history="1">
              <w:r w:rsidR="0006550B" w:rsidRPr="000718BE">
                <w:rPr>
                  <w:rStyle w:val="Hypertextovodkaz"/>
                  <w:rFonts w:asciiTheme="minorHAnsi" w:hAnsiTheme="minorHAnsi"/>
                  <w:color w:val="auto"/>
                </w:rPr>
                <w:t>hana.zufanova@msmt.cz</w:t>
              </w:r>
            </w:hyperlink>
          </w:p>
        </w:tc>
      </w:tr>
      <w:tr w:rsidR="000718BE" w:rsidRPr="000718BE" w14:paraId="5829DCAC" w14:textId="77777777" w:rsidTr="0006550B">
        <w:tc>
          <w:tcPr>
            <w:tcW w:w="1071" w:type="dxa"/>
            <w:vAlign w:val="center"/>
          </w:tcPr>
          <w:p w14:paraId="09DCE1E7" w14:textId="77777777" w:rsidR="0006550B" w:rsidRPr="000718BE" w:rsidRDefault="0006550B"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Útvar 9</w:t>
            </w:r>
          </w:p>
          <w:p w14:paraId="79D30686" w14:textId="77777777" w:rsidR="00A4563D" w:rsidRPr="000718BE" w:rsidRDefault="00A4563D" w:rsidP="00C47AA7">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Podpora</w:t>
            </w:r>
          </w:p>
          <w:p w14:paraId="2FAE37F2" w14:textId="77777777" w:rsidR="0006550B" w:rsidRPr="000718BE" w:rsidRDefault="0006550B" w:rsidP="00C47AA7">
            <w:pPr>
              <w:spacing w:after="0" w:line="240" w:lineRule="auto"/>
              <w:rPr>
                <w:rStyle w:val="normlntunChar"/>
                <w:rFonts w:asciiTheme="minorHAnsi" w:hAnsiTheme="minorHAnsi"/>
                <w:b w:val="0"/>
                <w:sz w:val="20"/>
                <w:szCs w:val="20"/>
              </w:rPr>
            </w:pPr>
          </w:p>
        </w:tc>
        <w:tc>
          <w:tcPr>
            <w:tcW w:w="1743" w:type="dxa"/>
            <w:vAlign w:val="center"/>
          </w:tcPr>
          <w:p w14:paraId="49A4FCBB" w14:textId="77777777" w:rsidR="0006550B" w:rsidRPr="000718BE" w:rsidRDefault="0006550B" w:rsidP="00C47FC1">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 xml:space="preserve">Odbor podpory vysokých </w:t>
            </w:r>
            <w:proofErr w:type="gramStart"/>
            <w:r w:rsidRPr="000718BE">
              <w:rPr>
                <w:rStyle w:val="normlntunChar"/>
                <w:rFonts w:asciiTheme="minorHAnsi" w:hAnsiTheme="minorHAnsi"/>
                <w:b w:val="0"/>
                <w:sz w:val="20"/>
                <w:szCs w:val="20"/>
              </w:rPr>
              <w:t>škol         a výzkumu</w:t>
            </w:r>
            <w:proofErr w:type="gramEnd"/>
            <w:r w:rsidRPr="000718BE">
              <w:rPr>
                <w:rStyle w:val="normlntunChar"/>
                <w:rFonts w:asciiTheme="minorHAnsi" w:hAnsiTheme="minorHAnsi"/>
                <w:b w:val="0"/>
                <w:sz w:val="20"/>
                <w:szCs w:val="20"/>
              </w:rPr>
              <w:t xml:space="preserve"> O32</w:t>
            </w:r>
          </w:p>
        </w:tc>
        <w:tc>
          <w:tcPr>
            <w:tcW w:w="2390" w:type="dxa"/>
            <w:vAlign w:val="center"/>
          </w:tcPr>
          <w:p w14:paraId="59806627" w14:textId="77777777" w:rsidR="0006550B" w:rsidRPr="000718BE" w:rsidRDefault="0006550B" w:rsidP="00C47FC1">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 xml:space="preserve">Ing. Jana Říhová, </w:t>
            </w:r>
          </w:p>
          <w:p w14:paraId="2DDBC64D" w14:textId="77777777" w:rsidR="0006550B" w:rsidRPr="000718BE" w:rsidRDefault="00E2484B" w:rsidP="00C47FC1">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představený (ŘO)</w:t>
            </w:r>
          </w:p>
        </w:tc>
        <w:tc>
          <w:tcPr>
            <w:tcW w:w="1417" w:type="dxa"/>
            <w:vAlign w:val="center"/>
          </w:tcPr>
          <w:p w14:paraId="63535388" w14:textId="77777777" w:rsidR="0006550B" w:rsidRPr="000718BE" w:rsidRDefault="0006550B" w:rsidP="00C47FC1">
            <w:pPr>
              <w:spacing w:after="0" w:line="240" w:lineRule="auto"/>
              <w:rPr>
                <w:rStyle w:val="normlntunChar"/>
                <w:rFonts w:asciiTheme="minorHAnsi" w:hAnsiTheme="minorHAnsi"/>
                <w:b w:val="0"/>
                <w:sz w:val="20"/>
                <w:szCs w:val="20"/>
              </w:rPr>
            </w:pPr>
            <w:r w:rsidRPr="000718BE">
              <w:rPr>
                <w:rStyle w:val="normlntunChar"/>
                <w:rFonts w:asciiTheme="minorHAnsi" w:hAnsiTheme="minorHAnsi"/>
                <w:b w:val="0"/>
                <w:sz w:val="20"/>
                <w:szCs w:val="20"/>
              </w:rPr>
              <w:t>234 811 240</w:t>
            </w:r>
          </w:p>
        </w:tc>
        <w:tc>
          <w:tcPr>
            <w:tcW w:w="2667" w:type="dxa"/>
            <w:vAlign w:val="center"/>
          </w:tcPr>
          <w:p w14:paraId="0EB88743" w14:textId="77777777" w:rsidR="0006550B" w:rsidRPr="000718BE" w:rsidRDefault="00437CE0" w:rsidP="00C47FC1">
            <w:pPr>
              <w:spacing w:after="0" w:line="240" w:lineRule="auto"/>
              <w:rPr>
                <w:rStyle w:val="normlntunChar"/>
                <w:rFonts w:asciiTheme="minorHAnsi" w:hAnsiTheme="minorHAnsi"/>
                <w:b w:val="0"/>
                <w:sz w:val="20"/>
                <w:szCs w:val="20"/>
              </w:rPr>
            </w:pPr>
            <w:hyperlink r:id="rId29" w:history="1">
              <w:r w:rsidR="0006550B" w:rsidRPr="000718BE">
                <w:rPr>
                  <w:rStyle w:val="Hypertextovodkaz"/>
                  <w:rFonts w:asciiTheme="minorHAnsi" w:hAnsiTheme="minorHAnsi"/>
                  <w:color w:val="auto"/>
                </w:rPr>
                <w:t>jana.rihova@msmt.cz</w:t>
              </w:r>
            </w:hyperlink>
          </w:p>
        </w:tc>
      </w:tr>
    </w:tbl>
    <w:p w14:paraId="59038953" w14:textId="77777777" w:rsidR="00283FC0" w:rsidRPr="000718BE" w:rsidRDefault="005F013F" w:rsidP="003A2A44">
      <w:pPr>
        <w:spacing w:after="0" w:line="240" w:lineRule="auto"/>
        <w:rPr>
          <w:rStyle w:val="normlntunChar"/>
          <w:rFonts w:asciiTheme="minorHAnsi" w:hAnsiTheme="minorHAnsi"/>
          <w:b w:val="0"/>
          <w:sz w:val="22"/>
        </w:rPr>
        <w:sectPr w:rsidR="00283FC0" w:rsidRPr="000718BE" w:rsidSect="000136BE">
          <w:pgSz w:w="11906" w:h="16838"/>
          <w:pgMar w:top="-1560" w:right="1417" w:bottom="1417" w:left="1417" w:header="284" w:footer="84" w:gutter="0"/>
          <w:cols w:space="708"/>
          <w:titlePg/>
          <w:docGrid w:linePitch="360"/>
        </w:sectPr>
      </w:pPr>
      <w:r w:rsidRPr="000718BE">
        <w:rPr>
          <w:rStyle w:val="normlntunChar"/>
          <w:rFonts w:asciiTheme="minorHAnsi" w:hAnsiTheme="minorHAnsi"/>
          <w:b w:val="0"/>
          <w:sz w:val="22"/>
        </w:rPr>
        <w:t xml:space="preserve">Pozn.: Názvy útvarů </w:t>
      </w:r>
      <w:r w:rsidR="00254E23" w:rsidRPr="000718BE">
        <w:rPr>
          <w:rStyle w:val="normlntunChar"/>
          <w:rFonts w:asciiTheme="minorHAnsi" w:hAnsiTheme="minorHAnsi"/>
          <w:b w:val="0"/>
          <w:sz w:val="22"/>
        </w:rPr>
        <w:t xml:space="preserve">slouží pro účely Manuálu a nejsou oficiálními názvy organizační struktury </w:t>
      </w:r>
      <w:r w:rsidR="0082412C" w:rsidRPr="000718BE">
        <w:rPr>
          <w:rStyle w:val="normlntunChar"/>
          <w:rFonts w:asciiTheme="minorHAnsi" w:hAnsiTheme="minorHAnsi"/>
          <w:b w:val="0"/>
          <w:sz w:val="22"/>
        </w:rPr>
        <w:t>NFB.</w:t>
      </w:r>
    </w:p>
    <w:p w14:paraId="77B822FF" w14:textId="77777777" w:rsidR="003A2A44" w:rsidRPr="000718BE" w:rsidRDefault="006B08F1" w:rsidP="003A2A44">
      <w:pPr>
        <w:spacing w:after="0" w:line="266" w:lineRule="auto"/>
        <w:rPr>
          <w:sz w:val="24"/>
        </w:rPr>
      </w:pPr>
      <w:r w:rsidRPr="000718BE">
        <w:rPr>
          <w:sz w:val="24"/>
        </w:rPr>
        <w:lastRenderedPageBreak/>
        <w:t>Příloha 3</w:t>
      </w:r>
      <w:r w:rsidR="00A442EE" w:rsidRPr="000718BE">
        <w:rPr>
          <w:sz w:val="24"/>
        </w:rPr>
        <w:t xml:space="preserve">: </w:t>
      </w:r>
    </w:p>
    <w:tbl>
      <w:tblPr>
        <w:tblW w:w="14806" w:type="dxa"/>
        <w:tblInd w:w="-8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10"/>
        <w:gridCol w:w="1417"/>
        <w:gridCol w:w="1843"/>
        <w:gridCol w:w="2693"/>
        <w:gridCol w:w="2977"/>
        <w:gridCol w:w="2693"/>
        <w:gridCol w:w="2473"/>
      </w:tblGrid>
      <w:tr w:rsidR="000718BE" w:rsidRPr="000718BE" w14:paraId="615C492F" w14:textId="77777777" w:rsidTr="00D04A82">
        <w:trPr>
          <w:trHeight w:val="598"/>
        </w:trPr>
        <w:tc>
          <w:tcPr>
            <w:tcW w:w="14806" w:type="dxa"/>
            <w:gridSpan w:val="7"/>
            <w:shd w:val="clear" w:color="auto" w:fill="8DB3E2" w:themeFill="text2" w:themeFillTint="66"/>
            <w:vAlign w:val="bottom"/>
          </w:tcPr>
          <w:p w14:paraId="6E23756A" w14:textId="77777777" w:rsidR="003A2A44" w:rsidRPr="000718BE" w:rsidRDefault="003A2A44" w:rsidP="0071212E">
            <w:pPr>
              <w:jc w:val="center"/>
              <w:rPr>
                <w:b/>
                <w:sz w:val="24"/>
                <w:szCs w:val="24"/>
              </w:rPr>
            </w:pPr>
            <w:r w:rsidRPr="000718BE">
              <w:rPr>
                <w:b/>
                <w:sz w:val="24"/>
                <w:szCs w:val="24"/>
              </w:rPr>
              <w:t>Administrace Česko-norského výzkumného programu</w:t>
            </w:r>
          </w:p>
        </w:tc>
      </w:tr>
      <w:tr w:rsidR="000718BE" w:rsidRPr="000718BE" w14:paraId="0B1CC74F" w14:textId="77777777" w:rsidTr="00D04A82">
        <w:trPr>
          <w:trHeight w:val="549"/>
        </w:trPr>
        <w:tc>
          <w:tcPr>
            <w:tcW w:w="710" w:type="dxa"/>
            <w:shd w:val="clear" w:color="auto" w:fill="DBE5F1" w:themeFill="accent1" w:themeFillTint="33"/>
            <w:vAlign w:val="bottom"/>
          </w:tcPr>
          <w:p w14:paraId="2C707CA6" w14:textId="77777777" w:rsidR="003A2A44" w:rsidRPr="000718BE" w:rsidRDefault="003A2A44" w:rsidP="0071212E">
            <w:pPr>
              <w:jc w:val="center"/>
              <w:rPr>
                <w:sz w:val="24"/>
                <w:szCs w:val="24"/>
              </w:rPr>
            </w:pPr>
          </w:p>
        </w:tc>
        <w:tc>
          <w:tcPr>
            <w:tcW w:w="1417" w:type="dxa"/>
            <w:shd w:val="clear" w:color="auto" w:fill="DBE5F1" w:themeFill="accent1" w:themeFillTint="33"/>
            <w:vAlign w:val="bottom"/>
          </w:tcPr>
          <w:p w14:paraId="726AA758" w14:textId="77777777" w:rsidR="003A2A44" w:rsidRPr="000718BE" w:rsidRDefault="003A2A44" w:rsidP="0071212E">
            <w:pPr>
              <w:jc w:val="center"/>
              <w:rPr>
                <w:sz w:val="24"/>
                <w:szCs w:val="24"/>
              </w:rPr>
            </w:pPr>
          </w:p>
        </w:tc>
        <w:tc>
          <w:tcPr>
            <w:tcW w:w="1843" w:type="dxa"/>
            <w:shd w:val="clear" w:color="auto" w:fill="DBE5F1" w:themeFill="accent1" w:themeFillTint="33"/>
            <w:vAlign w:val="bottom"/>
          </w:tcPr>
          <w:p w14:paraId="00A2E045" w14:textId="77777777" w:rsidR="003A2A44" w:rsidRPr="000718BE" w:rsidRDefault="003A2A44" w:rsidP="0071212E">
            <w:pPr>
              <w:jc w:val="center"/>
              <w:rPr>
                <w:sz w:val="24"/>
                <w:szCs w:val="24"/>
              </w:rPr>
            </w:pPr>
          </w:p>
        </w:tc>
        <w:tc>
          <w:tcPr>
            <w:tcW w:w="2693" w:type="dxa"/>
            <w:shd w:val="clear" w:color="auto" w:fill="DBE5F1" w:themeFill="accent1" w:themeFillTint="33"/>
            <w:vAlign w:val="bottom"/>
          </w:tcPr>
          <w:p w14:paraId="03826FF1" w14:textId="77777777" w:rsidR="003A2A44" w:rsidRPr="000718BE" w:rsidRDefault="003A2A44" w:rsidP="002257F2">
            <w:pPr>
              <w:jc w:val="center"/>
              <w:rPr>
                <w:b/>
                <w:sz w:val="24"/>
                <w:szCs w:val="24"/>
              </w:rPr>
            </w:pPr>
            <w:r w:rsidRPr="000718BE">
              <w:rPr>
                <w:b/>
                <w:sz w:val="24"/>
                <w:szCs w:val="24"/>
              </w:rPr>
              <w:t>Zajišťuje</w:t>
            </w:r>
          </w:p>
        </w:tc>
        <w:tc>
          <w:tcPr>
            <w:tcW w:w="2977" w:type="dxa"/>
            <w:shd w:val="clear" w:color="auto" w:fill="DBE5F1" w:themeFill="accent1" w:themeFillTint="33"/>
            <w:vAlign w:val="bottom"/>
          </w:tcPr>
          <w:p w14:paraId="3E0D1EDC" w14:textId="77777777" w:rsidR="003A2A44" w:rsidRPr="000718BE" w:rsidRDefault="003A2A44" w:rsidP="002257F2">
            <w:pPr>
              <w:jc w:val="center"/>
              <w:rPr>
                <w:b/>
                <w:sz w:val="24"/>
                <w:szCs w:val="24"/>
              </w:rPr>
            </w:pPr>
            <w:r w:rsidRPr="000718BE">
              <w:rPr>
                <w:b/>
                <w:sz w:val="24"/>
                <w:szCs w:val="24"/>
              </w:rPr>
              <w:t>Postup</w:t>
            </w:r>
          </w:p>
        </w:tc>
        <w:tc>
          <w:tcPr>
            <w:tcW w:w="2693" w:type="dxa"/>
            <w:shd w:val="clear" w:color="auto" w:fill="DBE5F1" w:themeFill="accent1" w:themeFillTint="33"/>
            <w:vAlign w:val="bottom"/>
          </w:tcPr>
          <w:p w14:paraId="1865A6A3" w14:textId="77777777" w:rsidR="003A2A44" w:rsidRPr="000718BE" w:rsidRDefault="003A2A44" w:rsidP="002257F2">
            <w:pPr>
              <w:jc w:val="center"/>
              <w:rPr>
                <w:b/>
                <w:sz w:val="24"/>
                <w:szCs w:val="24"/>
              </w:rPr>
            </w:pPr>
            <w:r w:rsidRPr="000718BE">
              <w:rPr>
                <w:b/>
                <w:sz w:val="24"/>
                <w:szCs w:val="24"/>
              </w:rPr>
              <w:t>Vnitřní předpis MŠMT</w:t>
            </w:r>
          </w:p>
        </w:tc>
        <w:tc>
          <w:tcPr>
            <w:tcW w:w="2473" w:type="dxa"/>
            <w:shd w:val="clear" w:color="auto" w:fill="DBE5F1" w:themeFill="accent1" w:themeFillTint="33"/>
            <w:vAlign w:val="bottom"/>
          </w:tcPr>
          <w:p w14:paraId="0EB68519" w14:textId="77777777" w:rsidR="003A2A44" w:rsidRPr="000718BE" w:rsidRDefault="003A2A44" w:rsidP="0071212E">
            <w:pPr>
              <w:jc w:val="center"/>
              <w:rPr>
                <w:b/>
                <w:sz w:val="24"/>
                <w:szCs w:val="24"/>
              </w:rPr>
            </w:pPr>
            <w:r w:rsidRPr="000718BE">
              <w:rPr>
                <w:b/>
                <w:sz w:val="24"/>
                <w:szCs w:val="24"/>
              </w:rPr>
              <w:t>Právní předpis ČR</w:t>
            </w:r>
          </w:p>
        </w:tc>
      </w:tr>
      <w:tr w:rsidR="000718BE" w:rsidRPr="000718BE" w14:paraId="19591246" w14:textId="77777777" w:rsidTr="00D04A82">
        <w:trPr>
          <w:trHeight w:val="1717"/>
        </w:trPr>
        <w:tc>
          <w:tcPr>
            <w:tcW w:w="710" w:type="dxa"/>
            <w:vMerge w:val="restart"/>
            <w:shd w:val="clear" w:color="auto" w:fill="B6DDE8" w:themeFill="accent5" w:themeFillTint="66"/>
            <w:textDirection w:val="btLr"/>
          </w:tcPr>
          <w:p w14:paraId="6A16D027" w14:textId="77777777" w:rsidR="003A2A44" w:rsidRPr="000718BE" w:rsidRDefault="003A2A44" w:rsidP="0087669A">
            <w:pPr>
              <w:jc w:val="center"/>
              <w:rPr>
                <w:sz w:val="24"/>
                <w:szCs w:val="24"/>
              </w:rPr>
            </w:pPr>
            <w:r w:rsidRPr="000718BE">
              <w:rPr>
                <w:sz w:val="24"/>
                <w:szCs w:val="24"/>
              </w:rPr>
              <w:t>1) Vnitřní prostředí</w:t>
            </w:r>
          </w:p>
        </w:tc>
        <w:tc>
          <w:tcPr>
            <w:tcW w:w="1417" w:type="dxa"/>
            <w:vMerge w:val="restart"/>
            <w:shd w:val="clear" w:color="auto" w:fill="DAEEF3" w:themeFill="accent5" w:themeFillTint="33"/>
            <w:vAlign w:val="center"/>
          </w:tcPr>
          <w:p w14:paraId="083C59B0" w14:textId="77777777" w:rsidR="003A2A44" w:rsidRPr="000718BE" w:rsidRDefault="003A2A44" w:rsidP="0087669A">
            <w:pPr>
              <w:rPr>
                <w:sz w:val="24"/>
                <w:szCs w:val="24"/>
              </w:rPr>
            </w:pPr>
            <w:r w:rsidRPr="000718BE">
              <w:rPr>
                <w:sz w:val="24"/>
                <w:szCs w:val="24"/>
              </w:rPr>
              <w:t>A) Organizační struktura</w:t>
            </w:r>
          </w:p>
        </w:tc>
        <w:tc>
          <w:tcPr>
            <w:tcW w:w="1843" w:type="dxa"/>
            <w:vMerge w:val="restart"/>
          </w:tcPr>
          <w:p w14:paraId="0E496F89" w14:textId="77777777" w:rsidR="003A2A44" w:rsidRPr="000718BE" w:rsidRDefault="003A2A44" w:rsidP="0087669A">
            <w:pPr>
              <w:rPr>
                <w:sz w:val="24"/>
                <w:szCs w:val="24"/>
              </w:rPr>
            </w:pPr>
            <w:r w:rsidRPr="000718BE">
              <w:rPr>
                <w:sz w:val="24"/>
                <w:szCs w:val="24"/>
              </w:rPr>
              <w:t>i) autorizace plateb</w:t>
            </w:r>
          </w:p>
          <w:p w14:paraId="32488FE5" w14:textId="77777777" w:rsidR="003A2A44" w:rsidRPr="000718BE" w:rsidRDefault="003A2A44" w:rsidP="0087669A">
            <w:pPr>
              <w:rPr>
                <w:sz w:val="24"/>
                <w:szCs w:val="24"/>
              </w:rPr>
            </w:pPr>
          </w:p>
          <w:p w14:paraId="24C515B7" w14:textId="77777777" w:rsidR="003A2A44" w:rsidRPr="000718BE" w:rsidRDefault="003A2A44" w:rsidP="0087669A">
            <w:pPr>
              <w:rPr>
                <w:sz w:val="24"/>
                <w:szCs w:val="24"/>
              </w:rPr>
            </w:pPr>
          </w:p>
          <w:p w14:paraId="37DED8EF" w14:textId="77777777" w:rsidR="003A2A44" w:rsidRPr="000718BE" w:rsidRDefault="003A2A44" w:rsidP="0087669A">
            <w:pPr>
              <w:rPr>
                <w:sz w:val="24"/>
                <w:szCs w:val="24"/>
              </w:rPr>
            </w:pPr>
          </w:p>
          <w:p w14:paraId="7B351F4A" w14:textId="77777777" w:rsidR="003A2A44" w:rsidRPr="000718BE" w:rsidRDefault="003A2A44" w:rsidP="0087669A">
            <w:pPr>
              <w:rPr>
                <w:sz w:val="24"/>
                <w:szCs w:val="24"/>
              </w:rPr>
            </w:pPr>
          </w:p>
          <w:p w14:paraId="3FFE4B40" w14:textId="77777777" w:rsidR="003A2A44" w:rsidRPr="000718BE" w:rsidRDefault="003A2A44" w:rsidP="0087669A">
            <w:pPr>
              <w:rPr>
                <w:sz w:val="24"/>
                <w:szCs w:val="24"/>
              </w:rPr>
            </w:pPr>
          </w:p>
          <w:p w14:paraId="1999A959" w14:textId="77777777" w:rsidR="003A2A44" w:rsidRPr="000718BE" w:rsidRDefault="003A2A44" w:rsidP="0087669A">
            <w:pPr>
              <w:rPr>
                <w:sz w:val="24"/>
                <w:szCs w:val="24"/>
              </w:rPr>
            </w:pPr>
          </w:p>
          <w:p w14:paraId="37027FAB" w14:textId="77777777" w:rsidR="003A2A44" w:rsidRPr="000718BE" w:rsidRDefault="003A2A44" w:rsidP="0087669A">
            <w:pPr>
              <w:rPr>
                <w:sz w:val="24"/>
                <w:szCs w:val="24"/>
              </w:rPr>
            </w:pPr>
          </w:p>
          <w:p w14:paraId="75E88FC5" w14:textId="77777777" w:rsidR="003A2A44" w:rsidRPr="000718BE" w:rsidRDefault="003A2A44" w:rsidP="0087669A">
            <w:pPr>
              <w:rPr>
                <w:sz w:val="24"/>
                <w:szCs w:val="24"/>
              </w:rPr>
            </w:pPr>
            <w:r w:rsidRPr="000718BE">
              <w:rPr>
                <w:sz w:val="24"/>
                <w:szCs w:val="24"/>
              </w:rPr>
              <w:t>i) kontrola</w:t>
            </w:r>
          </w:p>
        </w:tc>
        <w:tc>
          <w:tcPr>
            <w:tcW w:w="2693" w:type="dxa"/>
          </w:tcPr>
          <w:p w14:paraId="75E071CC" w14:textId="77777777" w:rsidR="003A2A44" w:rsidRPr="000718BE" w:rsidRDefault="0028058C" w:rsidP="0087669A">
            <w:pPr>
              <w:rPr>
                <w:sz w:val="24"/>
                <w:szCs w:val="24"/>
              </w:rPr>
            </w:pPr>
            <w:r w:rsidRPr="000718BE">
              <w:rPr>
                <w:sz w:val="24"/>
                <w:szCs w:val="24"/>
              </w:rPr>
              <w:t>Ú</w:t>
            </w:r>
            <w:r w:rsidR="004C1D63" w:rsidRPr="000718BE">
              <w:rPr>
                <w:sz w:val="24"/>
                <w:szCs w:val="24"/>
              </w:rPr>
              <w:t xml:space="preserve">tvar </w:t>
            </w:r>
            <w:r w:rsidRPr="000718BE">
              <w:rPr>
                <w:sz w:val="24"/>
                <w:szCs w:val="24"/>
              </w:rPr>
              <w:t>1</w:t>
            </w:r>
          </w:p>
          <w:p w14:paraId="3E7A9B6A" w14:textId="77777777" w:rsidR="003A2A44" w:rsidRPr="000718BE" w:rsidRDefault="003A2A44" w:rsidP="0087669A">
            <w:pPr>
              <w:rPr>
                <w:sz w:val="24"/>
                <w:szCs w:val="24"/>
              </w:rPr>
            </w:pPr>
            <w:r w:rsidRPr="000718BE">
              <w:rPr>
                <w:sz w:val="24"/>
                <w:szCs w:val="24"/>
              </w:rPr>
              <w:t xml:space="preserve">Gremiální porada </w:t>
            </w:r>
            <w:r w:rsidR="000B565F" w:rsidRPr="000718BE">
              <w:rPr>
                <w:sz w:val="24"/>
                <w:szCs w:val="24"/>
              </w:rPr>
              <w:t>sekce</w:t>
            </w:r>
            <w:r w:rsidR="00756D7E" w:rsidRPr="000718BE">
              <w:rPr>
                <w:sz w:val="24"/>
                <w:szCs w:val="24"/>
              </w:rPr>
              <w:t xml:space="preserve"> vysokého školství, vědy a výzkumu</w:t>
            </w:r>
            <w:r w:rsidRPr="000718BE">
              <w:rPr>
                <w:sz w:val="24"/>
                <w:szCs w:val="24"/>
              </w:rPr>
              <w:t xml:space="preserve"> III</w:t>
            </w:r>
          </w:p>
          <w:p w14:paraId="00A9188A" w14:textId="77777777" w:rsidR="003A2A44" w:rsidRPr="000718BE" w:rsidRDefault="003A2A44" w:rsidP="0087669A">
            <w:pPr>
              <w:rPr>
                <w:sz w:val="24"/>
                <w:szCs w:val="24"/>
              </w:rPr>
            </w:pPr>
          </w:p>
          <w:p w14:paraId="721F103D" w14:textId="77777777" w:rsidR="003A2A44" w:rsidRPr="000718BE" w:rsidRDefault="003A2A44" w:rsidP="0087669A">
            <w:pPr>
              <w:rPr>
                <w:sz w:val="24"/>
                <w:szCs w:val="24"/>
              </w:rPr>
            </w:pPr>
          </w:p>
          <w:p w14:paraId="2CBEF783" w14:textId="77777777" w:rsidR="00830199" w:rsidRPr="000718BE" w:rsidRDefault="003A2A44" w:rsidP="0087669A">
            <w:pPr>
              <w:rPr>
                <w:sz w:val="24"/>
                <w:szCs w:val="24"/>
              </w:rPr>
            </w:pPr>
            <w:r w:rsidRPr="000718BE">
              <w:rPr>
                <w:sz w:val="24"/>
                <w:szCs w:val="24"/>
              </w:rPr>
              <w:t>Porada vedení</w:t>
            </w:r>
          </w:p>
          <w:p w14:paraId="352A2BA4" w14:textId="77777777" w:rsidR="00830199" w:rsidRPr="000718BE" w:rsidRDefault="00830199" w:rsidP="00830199">
            <w:pPr>
              <w:rPr>
                <w:sz w:val="24"/>
                <w:szCs w:val="24"/>
              </w:rPr>
            </w:pPr>
          </w:p>
          <w:p w14:paraId="2DD8FE42" w14:textId="77777777" w:rsidR="003A2A44" w:rsidRPr="000718BE" w:rsidRDefault="003A2A44" w:rsidP="00830199">
            <w:pPr>
              <w:rPr>
                <w:sz w:val="24"/>
                <w:szCs w:val="24"/>
              </w:rPr>
            </w:pPr>
          </w:p>
        </w:tc>
        <w:tc>
          <w:tcPr>
            <w:tcW w:w="2977" w:type="dxa"/>
          </w:tcPr>
          <w:p w14:paraId="789EEEFB" w14:textId="77777777" w:rsidR="003A2A44" w:rsidRPr="000718BE" w:rsidRDefault="0028058C" w:rsidP="0087669A">
            <w:pPr>
              <w:rPr>
                <w:sz w:val="24"/>
                <w:szCs w:val="24"/>
              </w:rPr>
            </w:pPr>
            <w:r w:rsidRPr="000718BE">
              <w:rPr>
                <w:sz w:val="24"/>
                <w:szCs w:val="24"/>
              </w:rPr>
              <w:t xml:space="preserve">Ú1 </w:t>
            </w:r>
            <w:r w:rsidR="003A2A44" w:rsidRPr="000718BE">
              <w:rPr>
                <w:sz w:val="24"/>
                <w:szCs w:val="24"/>
              </w:rPr>
              <w:t xml:space="preserve"> – příprava podkladů</w:t>
            </w:r>
          </w:p>
          <w:p w14:paraId="04431E8E" w14:textId="77777777" w:rsidR="003A2A44" w:rsidRPr="000718BE" w:rsidRDefault="003A2A44" w:rsidP="0087669A">
            <w:pPr>
              <w:rPr>
                <w:sz w:val="24"/>
                <w:szCs w:val="24"/>
              </w:rPr>
            </w:pPr>
            <w:r w:rsidRPr="000718BE">
              <w:rPr>
                <w:sz w:val="24"/>
                <w:szCs w:val="24"/>
              </w:rPr>
              <w:sym w:font="Symbol" w:char="F0DF"/>
            </w:r>
          </w:p>
          <w:p w14:paraId="1DF7DB5F" w14:textId="77777777" w:rsidR="003A2A44" w:rsidRPr="000718BE" w:rsidRDefault="003A2A44" w:rsidP="0087669A">
            <w:pPr>
              <w:rPr>
                <w:sz w:val="24"/>
                <w:szCs w:val="24"/>
              </w:rPr>
            </w:pPr>
            <w:r w:rsidRPr="000718BE">
              <w:rPr>
                <w:sz w:val="24"/>
                <w:szCs w:val="24"/>
              </w:rPr>
              <w:t>GP – schválení podkladů</w:t>
            </w:r>
          </w:p>
          <w:p w14:paraId="48A77E50" w14:textId="77777777" w:rsidR="003A2A44" w:rsidRPr="000718BE" w:rsidRDefault="003A2A44" w:rsidP="0087669A">
            <w:pPr>
              <w:rPr>
                <w:sz w:val="24"/>
                <w:szCs w:val="24"/>
              </w:rPr>
            </w:pPr>
            <w:r w:rsidRPr="000718BE">
              <w:rPr>
                <w:sz w:val="24"/>
                <w:szCs w:val="24"/>
              </w:rPr>
              <w:t>Vnitřní připomínkové řízení</w:t>
            </w:r>
          </w:p>
          <w:p w14:paraId="5CA5A2BF" w14:textId="77777777" w:rsidR="003A2A44" w:rsidRPr="000718BE" w:rsidRDefault="003A2A44" w:rsidP="0087669A">
            <w:pPr>
              <w:rPr>
                <w:sz w:val="24"/>
                <w:szCs w:val="24"/>
              </w:rPr>
            </w:pPr>
            <w:r w:rsidRPr="000718BE">
              <w:rPr>
                <w:sz w:val="24"/>
                <w:szCs w:val="24"/>
              </w:rPr>
              <w:sym w:font="Symbol" w:char="F0DF"/>
            </w:r>
          </w:p>
          <w:p w14:paraId="59615180" w14:textId="77777777" w:rsidR="00830199" w:rsidRPr="000718BE" w:rsidRDefault="003A2A44" w:rsidP="0087669A">
            <w:pPr>
              <w:rPr>
                <w:sz w:val="24"/>
                <w:szCs w:val="24"/>
              </w:rPr>
            </w:pPr>
            <w:r w:rsidRPr="000718BE">
              <w:rPr>
                <w:sz w:val="24"/>
                <w:szCs w:val="24"/>
              </w:rPr>
              <w:t xml:space="preserve">PV </w:t>
            </w:r>
            <w:r w:rsidR="00830199" w:rsidRPr="000718BE">
              <w:rPr>
                <w:sz w:val="24"/>
                <w:szCs w:val="24"/>
              </w:rPr>
              <w:t>–</w:t>
            </w:r>
            <w:r w:rsidR="00933B4C" w:rsidRPr="000718BE">
              <w:rPr>
                <w:sz w:val="24"/>
                <w:szCs w:val="24"/>
              </w:rPr>
              <w:t xml:space="preserve"> </w:t>
            </w:r>
            <w:r w:rsidR="00D07C57" w:rsidRPr="000718BE">
              <w:rPr>
                <w:sz w:val="24"/>
                <w:szCs w:val="24"/>
              </w:rPr>
              <w:t>schválení</w:t>
            </w:r>
          </w:p>
          <w:p w14:paraId="05808CB8" w14:textId="77777777" w:rsidR="003A2A44" w:rsidRPr="000718BE" w:rsidRDefault="003A2A44" w:rsidP="00830199">
            <w:pPr>
              <w:rPr>
                <w:sz w:val="24"/>
                <w:szCs w:val="24"/>
              </w:rPr>
            </w:pPr>
          </w:p>
        </w:tc>
        <w:tc>
          <w:tcPr>
            <w:tcW w:w="2693" w:type="dxa"/>
            <w:vMerge w:val="restart"/>
          </w:tcPr>
          <w:p w14:paraId="2FA333EE" w14:textId="77777777" w:rsidR="003A2A44" w:rsidRPr="000718BE" w:rsidRDefault="003A2A44" w:rsidP="0087669A">
            <w:pPr>
              <w:rPr>
                <w:sz w:val="24"/>
                <w:szCs w:val="24"/>
              </w:rPr>
            </w:pPr>
          </w:p>
          <w:p w14:paraId="230BF712" w14:textId="77777777" w:rsidR="003A2A44" w:rsidRPr="000718BE" w:rsidRDefault="002C7619" w:rsidP="0087669A">
            <w:pPr>
              <w:rPr>
                <w:sz w:val="24"/>
                <w:szCs w:val="24"/>
              </w:rPr>
            </w:pPr>
            <w:r w:rsidRPr="000718BE">
              <w:rPr>
                <w:rFonts w:asciiTheme="minorHAnsi" w:eastAsia="MS Mincho" w:hAnsiTheme="minorHAnsi"/>
                <w:sz w:val="24"/>
                <w:szCs w:val="24"/>
                <w:lang w:eastAsia="fr-FR"/>
              </w:rPr>
              <w:t xml:space="preserve">Organizační řád MŠMT </w:t>
            </w:r>
            <w:r w:rsidR="00513D32" w:rsidRPr="000718BE">
              <w:rPr>
                <w:rFonts w:asciiTheme="minorHAnsi" w:eastAsia="MS Mincho" w:hAnsiTheme="minorHAnsi"/>
                <w:sz w:val="24"/>
                <w:szCs w:val="24"/>
                <w:lang w:eastAsia="fr-FR"/>
              </w:rPr>
              <w:t xml:space="preserve">ze dne </w:t>
            </w:r>
            <w:r w:rsidRPr="000718BE">
              <w:rPr>
                <w:rFonts w:asciiTheme="minorHAnsi" w:eastAsia="MS Mincho" w:hAnsiTheme="minorHAnsi"/>
                <w:sz w:val="24"/>
                <w:szCs w:val="24"/>
                <w:lang w:eastAsia="fr-FR"/>
              </w:rPr>
              <w:t>ve znění aktuálních dodatků</w:t>
            </w:r>
          </w:p>
          <w:p w14:paraId="1D123D91" w14:textId="77777777" w:rsidR="003A2A44" w:rsidRPr="000718BE" w:rsidRDefault="00A75413" w:rsidP="0087669A">
            <w:pPr>
              <w:rPr>
                <w:sz w:val="24"/>
                <w:szCs w:val="24"/>
              </w:rPr>
            </w:pPr>
            <w:r w:rsidRPr="000718BE">
              <w:rPr>
                <w:sz w:val="24"/>
                <w:szCs w:val="24"/>
              </w:rPr>
              <w:t>Příkaz ministra č. 48/2012 (MSMT-55352-2012-VI/1), kterým se vydává Dodatek č. 90 k </w:t>
            </w:r>
            <w:proofErr w:type="spellStart"/>
            <w:r w:rsidRPr="000718BE">
              <w:rPr>
                <w:sz w:val="24"/>
                <w:szCs w:val="24"/>
              </w:rPr>
              <w:t>Org</w:t>
            </w:r>
            <w:proofErr w:type="spellEnd"/>
            <w:r w:rsidRPr="000718BE">
              <w:rPr>
                <w:sz w:val="24"/>
                <w:szCs w:val="24"/>
              </w:rPr>
              <w:t>. řádu MŠMT, Směrnice upravující postup při zpracování materiálů ve vnitřním a vnějším připomínkovém řízení a materiálů pro poradu vedení a poradu náměstků MŠMT</w:t>
            </w:r>
          </w:p>
          <w:p w14:paraId="5FD096DA" w14:textId="77777777" w:rsidR="003A2A44" w:rsidRPr="000718BE" w:rsidRDefault="002C7619" w:rsidP="0087669A">
            <w:pPr>
              <w:rPr>
                <w:sz w:val="24"/>
                <w:szCs w:val="24"/>
              </w:rPr>
            </w:pPr>
            <w:r w:rsidRPr="000718BE">
              <w:rPr>
                <w:rFonts w:asciiTheme="minorHAnsi" w:hAnsiTheme="minorHAnsi"/>
                <w:sz w:val="24"/>
                <w:szCs w:val="24"/>
              </w:rPr>
              <w:t>Příkaz ministra školství, mládeže a tělovýchovy č.</w:t>
            </w:r>
            <w:r w:rsidRPr="000718BE">
              <w:rPr>
                <w:rFonts w:asciiTheme="minorHAnsi" w:eastAsia="MS Mincho" w:hAnsiTheme="minorHAnsi"/>
                <w:sz w:val="24"/>
                <w:szCs w:val="24"/>
                <w:lang w:eastAsia="fr-FR"/>
              </w:rPr>
              <w:t xml:space="preserve"> 47/2012 (MSMT- </w:t>
            </w:r>
            <w:r w:rsidRPr="000718BE">
              <w:rPr>
                <w:rFonts w:asciiTheme="minorHAnsi" w:eastAsia="MS Mincho" w:hAnsiTheme="minorHAnsi"/>
                <w:sz w:val="24"/>
                <w:szCs w:val="24"/>
                <w:lang w:eastAsia="fr-FR"/>
              </w:rPr>
              <w:lastRenderedPageBreak/>
              <w:t>45 162/2012-16), kterým se mění Směrnice upravující předběžnou a řídící kontrolu na MŠMT v návaznosti na zákon č. 320/2001 Sb., o finanční kontrole</w:t>
            </w:r>
          </w:p>
          <w:p w14:paraId="6038055B" w14:textId="77777777" w:rsidR="003A2A44" w:rsidRPr="000718BE" w:rsidRDefault="002C7619" w:rsidP="0087669A">
            <w:pPr>
              <w:rPr>
                <w:sz w:val="24"/>
                <w:szCs w:val="24"/>
              </w:rPr>
            </w:pPr>
            <w:r w:rsidRPr="000718BE">
              <w:rPr>
                <w:rFonts w:asciiTheme="minorHAnsi" w:eastAsia="MS Mincho" w:hAnsiTheme="minorHAnsi"/>
                <w:sz w:val="24"/>
                <w:szCs w:val="24"/>
                <w:lang w:eastAsia="fr-FR"/>
              </w:rPr>
              <w:t>Příkaz ministra školství, mládeže a tělovýchovy č. 45/2012 (MSMT-52 952/2012-151), kterým se vydává Směrnice zpravující oběh účetních dokladů na MŠMT</w:t>
            </w:r>
          </w:p>
          <w:p w14:paraId="60325DEE" w14:textId="77777777" w:rsidR="003A2A44" w:rsidRPr="000718BE" w:rsidRDefault="003A2A44" w:rsidP="0087669A">
            <w:pPr>
              <w:rPr>
                <w:sz w:val="24"/>
                <w:szCs w:val="24"/>
              </w:rPr>
            </w:pPr>
            <w:r w:rsidRPr="000718BE">
              <w:rPr>
                <w:sz w:val="24"/>
                <w:szCs w:val="24"/>
              </w:rPr>
              <w:t>Příkaz ministra školství, mládeže a tělovýchovy č. 14/2009,kterým se vydává Směrnice ke kontrolní činnosti v resortu MŠMT</w:t>
            </w:r>
          </w:p>
          <w:p w14:paraId="074A668E" w14:textId="77777777" w:rsidR="002C7619" w:rsidRPr="000718BE" w:rsidRDefault="002C7619" w:rsidP="0087669A">
            <w:pPr>
              <w:rPr>
                <w:sz w:val="24"/>
                <w:szCs w:val="24"/>
              </w:rPr>
            </w:pPr>
            <w:r w:rsidRPr="000718BE">
              <w:rPr>
                <w:rFonts w:asciiTheme="minorHAnsi" w:eastAsia="MS Mincho" w:hAnsiTheme="minorHAnsi"/>
                <w:sz w:val="24"/>
                <w:szCs w:val="24"/>
                <w:lang w:eastAsia="fr-FR"/>
              </w:rPr>
              <w:t xml:space="preserve">Příkaz ministra školství, mládeže a tělovýchovy č. </w:t>
            </w:r>
            <w:r w:rsidRPr="000718BE">
              <w:rPr>
                <w:rFonts w:asciiTheme="minorHAnsi" w:eastAsia="MS Mincho" w:hAnsiTheme="minorHAnsi"/>
                <w:sz w:val="24"/>
                <w:szCs w:val="24"/>
                <w:lang w:eastAsia="fr-FR"/>
              </w:rPr>
              <w:lastRenderedPageBreak/>
              <w:t xml:space="preserve">35/2012 (MSMT-41684/2012-I/1), k zabezpečení inventarizace majetku a závazků dle z. </w:t>
            </w:r>
            <w:proofErr w:type="gramStart"/>
            <w:r w:rsidRPr="000718BE">
              <w:rPr>
                <w:rFonts w:asciiTheme="minorHAnsi" w:eastAsia="MS Mincho" w:hAnsiTheme="minorHAnsi"/>
                <w:sz w:val="24"/>
                <w:szCs w:val="24"/>
                <w:lang w:eastAsia="fr-FR"/>
              </w:rPr>
              <w:t>č.</w:t>
            </w:r>
            <w:proofErr w:type="gramEnd"/>
            <w:r w:rsidRPr="000718BE">
              <w:rPr>
                <w:rFonts w:asciiTheme="minorHAnsi" w:eastAsia="MS Mincho" w:hAnsiTheme="minorHAnsi"/>
                <w:sz w:val="24"/>
                <w:szCs w:val="24"/>
                <w:lang w:eastAsia="fr-FR"/>
              </w:rPr>
              <w:t xml:space="preserve"> 563/1991 Sb., o účetnictví</w:t>
            </w:r>
            <w:r w:rsidRPr="000718BE">
              <w:rPr>
                <w:sz w:val="24"/>
                <w:szCs w:val="24"/>
              </w:rPr>
              <w:t xml:space="preserve"> </w:t>
            </w:r>
          </w:p>
          <w:p w14:paraId="4C4D0910" w14:textId="77777777" w:rsidR="003A2A44" w:rsidRPr="000718BE" w:rsidRDefault="003A2A44" w:rsidP="0087669A">
            <w:pPr>
              <w:rPr>
                <w:sz w:val="24"/>
                <w:szCs w:val="24"/>
              </w:rPr>
            </w:pPr>
            <w:r w:rsidRPr="000718BE">
              <w:rPr>
                <w:sz w:val="24"/>
                <w:szCs w:val="24"/>
              </w:rPr>
              <w:t>Metodický pokyn č.137/2008-M1 pro provádění průběžné a následné řídící kontroly</w:t>
            </w:r>
          </w:p>
        </w:tc>
        <w:tc>
          <w:tcPr>
            <w:tcW w:w="2473" w:type="dxa"/>
            <w:vMerge w:val="restart"/>
          </w:tcPr>
          <w:p w14:paraId="42617C7C" w14:textId="77777777" w:rsidR="003A2A44" w:rsidRPr="000718BE" w:rsidRDefault="003A2A44" w:rsidP="0087669A">
            <w:pPr>
              <w:rPr>
                <w:sz w:val="24"/>
                <w:szCs w:val="24"/>
              </w:rPr>
            </w:pPr>
            <w:r w:rsidRPr="000718BE">
              <w:rPr>
                <w:sz w:val="24"/>
                <w:szCs w:val="24"/>
              </w:rPr>
              <w:lastRenderedPageBreak/>
              <w:t>Zákon č. 130/2002 Sb.</w:t>
            </w:r>
            <w:r w:rsidR="00FC370F" w:rsidRPr="000718BE">
              <w:rPr>
                <w:sz w:val="24"/>
                <w:szCs w:val="24"/>
              </w:rPr>
              <w:t>,</w:t>
            </w:r>
            <w:r w:rsidRPr="000718BE">
              <w:rPr>
                <w:sz w:val="24"/>
                <w:szCs w:val="24"/>
              </w:rPr>
              <w:t xml:space="preserve"> o podpoře výzkumu</w:t>
            </w:r>
            <w:r w:rsidR="00573D12" w:rsidRPr="000718BE">
              <w:rPr>
                <w:sz w:val="24"/>
                <w:szCs w:val="24"/>
              </w:rPr>
              <w:t>, experimentálního vývoje a inovací</w:t>
            </w:r>
            <w:r w:rsidR="003E6F3C" w:rsidRPr="000718BE">
              <w:rPr>
                <w:sz w:val="24"/>
                <w:szCs w:val="24"/>
              </w:rPr>
              <w:t>, v</w:t>
            </w:r>
            <w:r w:rsidR="00573D12" w:rsidRPr="000718BE">
              <w:rPr>
                <w:sz w:val="24"/>
                <w:szCs w:val="24"/>
              </w:rPr>
              <w:t>e znění pozdějších předpisů</w:t>
            </w:r>
          </w:p>
          <w:p w14:paraId="30F17A70" w14:textId="77777777" w:rsidR="003A2A44" w:rsidRPr="000718BE" w:rsidRDefault="003A2A44" w:rsidP="0087669A">
            <w:pPr>
              <w:rPr>
                <w:sz w:val="24"/>
                <w:szCs w:val="24"/>
              </w:rPr>
            </w:pPr>
          </w:p>
          <w:p w14:paraId="3AF2E8EA" w14:textId="77777777" w:rsidR="003A2A44" w:rsidRPr="000718BE" w:rsidRDefault="003A2A44" w:rsidP="0087669A">
            <w:pPr>
              <w:rPr>
                <w:sz w:val="24"/>
                <w:szCs w:val="24"/>
              </w:rPr>
            </w:pPr>
            <w:r w:rsidRPr="000718BE">
              <w:rPr>
                <w:sz w:val="24"/>
                <w:szCs w:val="24"/>
              </w:rPr>
              <w:t>Zákon č. 320/2001 Sb., o finanční kontrole</w:t>
            </w:r>
            <w:r w:rsidR="003E6F3C" w:rsidRPr="000718BE">
              <w:rPr>
                <w:sz w:val="24"/>
                <w:szCs w:val="24"/>
              </w:rPr>
              <w:t>, v</w:t>
            </w:r>
            <w:r w:rsidR="00FC370F" w:rsidRPr="000718BE">
              <w:rPr>
                <w:sz w:val="24"/>
                <w:szCs w:val="24"/>
              </w:rPr>
              <w:t>e znění pozdějších předpisů</w:t>
            </w:r>
          </w:p>
          <w:p w14:paraId="13DE24C3" w14:textId="77777777" w:rsidR="003A2A44" w:rsidRPr="000718BE" w:rsidRDefault="003A2A44" w:rsidP="0087669A">
            <w:pPr>
              <w:rPr>
                <w:sz w:val="24"/>
                <w:szCs w:val="24"/>
              </w:rPr>
            </w:pPr>
          </w:p>
          <w:p w14:paraId="4C3518D1" w14:textId="77777777" w:rsidR="003A2A44" w:rsidRPr="000718BE" w:rsidRDefault="003A2A44" w:rsidP="0087669A">
            <w:pPr>
              <w:rPr>
                <w:sz w:val="24"/>
                <w:szCs w:val="24"/>
              </w:rPr>
            </w:pPr>
            <w:r w:rsidRPr="000718BE">
              <w:rPr>
                <w:sz w:val="24"/>
                <w:szCs w:val="24"/>
              </w:rPr>
              <w:t>Vyhláška č. 416/2004 Sb., kterou se provádí zákon č. 320/2001 Sb., o finanční kontrole</w:t>
            </w:r>
            <w:r w:rsidR="003E6F3C" w:rsidRPr="000718BE">
              <w:rPr>
                <w:sz w:val="24"/>
                <w:szCs w:val="24"/>
              </w:rPr>
              <w:t>, v</w:t>
            </w:r>
            <w:r w:rsidR="00FC370F" w:rsidRPr="000718BE">
              <w:rPr>
                <w:sz w:val="24"/>
                <w:szCs w:val="24"/>
              </w:rPr>
              <w:t>e znění pozdějších předpisů</w:t>
            </w:r>
          </w:p>
          <w:p w14:paraId="2C05EACF" w14:textId="77777777" w:rsidR="003A2A44" w:rsidRPr="000718BE" w:rsidRDefault="003A2A44" w:rsidP="0087669A">
            <w:pPr>
              <w:rPr>
                <w:sz w:val="24"/>
                <w:szCs w:val="24"/>
              </w:rPr>
            </w:pPr>
          </w:p>
          <w:p w14:paraId="7A0DDBB7" w14:textId="77777777" w:rsidR="003A2A44" w:rsidRPr="000718BE" w:rsidRDefault="003A2A44" w:rsidP="0087669A">
            <w:pPr>
              <w:rPr>
                <w:sz w:val="24"/>
                <w:szCs w:val="24"/>
              </w:rPr>
            </w:pPr>
            <w:r w:rsidRPr="000718BE">
              <w:rPr>
                <w:sz w:val="24"/>
                <w:szCs w:val="24"/>
              </w:rPr>
              <w:t xml:space="preserve">Zákon č. 218/2000 </w:t>
            </w:r>
            <w:proofErr w:type="gramStart"/>
            <w:r w:rsidRPr="000718BE">
              <w:rPr>
                <w:sz w:val="24"/>
                <w:szCs w:val="24"/>
              </w:rPr>
              <w:t>Sb.</w:t>
            </w:r>
            <w:r w:rsidR="00FC370F" w:rsidRPr="000718BE">
              <w:rPr>
                <w:sz w:val="24"/>
                <w:szCs w:val="24"/>
              </w:rPr>
              <w:t>,</w:t>
            </w:r>
            <w:r w:rsidRPr="000718BE">
              <w:rPr>
                <w:sz w:val="24"/>
                <w:szCs w:val="24"/>
              </w:rPr>
              <w:t xml:space="preserve">  rozpočtov</w:t>
            </w:r>
            <w:r w:rsidR="00FC370F" w:rsidRPr="000718BE">
              <w:rPr>
                <w:sz w:val="24"/>
                <w:szCs w:val="24"/>
              </w:rPr>
              <w:t>á</w:t>
            </w:r>
            <w:proofErr w:type="gramEnd"/>
            <w:r w:rsidRPr="000718BE">
              <w:rPr>
                <w:sz w:val="24"/>
                <w:szCs w:val="24"/>
              </w:rPr>
              <w:t xml:space="preserve"> pravidl</w:t>
            </w:r>
            <w:r w:rsidR="00FC370F" w:rsidRPr="000718BE">
              <w:rPr>
                <w:sz w:val="24"/>
                <w:szCs w:val="24"/>
              </w:rPr>
              <w:t>a</w:t>
            </w:r>
            <w:r w:rsidR="003E6F3C" w:rsidRPr="000718BE">
              <w:rPr>
                <w:sz w:val="24"/>
                <w:szCs w:val="24"/>
              </w:rPr>
              <w:t>, v</w:t>
            </w:r>
            <w:r w:rsidR="00FC370F" w:rsidRPr="000718BE">
              <w:rPr>
                <w:sz w:val="24"/>
                <w:szCs w:val="24"/>
              </w:rPr>
              <w:t>e znění pozdějších předpisů</w:t>
            </w:r>
          </w:p>
          <w:p w14:paraId="00B2F77E" w14:textId="77777777" w:rsidR="003A2A44" w:rsidRPr="000718BE" w:rsidRDefault="003A2A44" w:rsidP="0087669A">
            <w:pPr>
              <w:rPr>
                <w:sz w:val="24"/>
                <w:szCs w:val="24"/>
              </w:rPr>
            </w:pPr>
          </w:p>
          <w:p w14:paraId="6CCD4190" w14:textId="77777777" w:rsidR="003A2A44" w:rsidRPr="000718BE" w:rsidRDefault="003A2A44" w:rsidP="00FC370F">
            <w:pPr>
              <w:rPr>
                <w:sz w:val="24"/>
                <w:szCs w:val="24"/>
              </w:rPr>
            </w:pPr>
            <w:r w:rsidRPr="000718BE">
              <w:rPr>
                <w:sz w:val="24"/>
                <w:szCs w:val="24"/>
              </w:rPr>
              <w:t xml:space="preserve">Vyhláška č.52/2008 Sb., </w:t>
            </w:r>
            <w:r w:rsidR="00FC370F" w:rsidRPr="000718BE">
              <w:rPr>
                <w:sz w:val="24"/>
                <w:szCs w:val="24"/>
              </w:rPr>
              <w:t>kterou se stanoví zásady a termíny finančního vypořádání vztahů se státním rozpočtem, státními finančními aktivy nebo Národním fondem</w:t>
            </w:r>
            <w:r w:rsidR="003E6F3C" w:rsidRPr="000718BE">
              <w:rPr>
                <w:sz w:val="24"/>
                <w:szCs w:val="24"/>
              </w:rPr>
              <w:t>, v</w:t>
            </w:r>
            <w:r w:rsidR="00FC370F" w:rsidRPr="000718BE">
              <w:rPr>
                <w:sz w:val="24"/>
                <w:szCs w:val="24"/>
              </w:rPr>
              <w:t xml:space="preserve">e znění </w:t>
            </w:r>
            <w:r w:rsidR="003E6F3C" w:rsidRPr="000718BE">
              <w:rPr>
                <w:sz w:val="24"/>
                <w:szCs w:val="24"/>
              </w:rPr>
              <w:t>p</w:t>
            </w:r>
            <w:r w:rsidR="00FC370F" w:rsidRPr="000718BE">
              <w:rPr>
                <w:sz w:val="24"/>
                <w:szCs w:val="24"/>
              </w:rPr>
              <w:t>ozdějších předpisů</w:t>
            </w:r>
          </w:p>
        </w:tc>
      </w:tr>
      <w:tr w:rsidR="000718BE" w:rsidRPr="000718BE" w14:paraId="55D72479" w14:textId="77777777" w:rsidTr="00D04A82">
        <w:tc>
          <w:tcPr>
            <w:tcW w:w="710" w:type="dxa"/>
            <w:vMerge/>
            <w:shd w:val="clear" w:color="auto" w:fill="B6DDE8" w:themeFill="accent5" w:themeFillTint="66"/>
          </w:tcPr>
          <w:p w14:paraId="091EC819" w14:textId="77777777" w:rsidR="003A2A44" w:rsidRPr="000718BE" w:rsidRDefault="003A2A44" w:rsidP="0087669A">
            <w:pPr>
              <w:rPr>
                <w:sz w:val="24"/>
                <w:szCs w:val="24"/>
              </w:rPr>
            </w:pPr>
          </w:p>
        </w:tc>
        <w:tc>
          <w:tcPr>
            <w:tcW w:w="1417" w:type="dxa"/>
            <w:vMerge/>
            <w:shd w:val="clear" w:color="auto" w:fill="DAEEF3" w:themeFill="accent5" w:themeFillTint="33"/>
          </w:tcPr>
          <w:p w14:paraId="7CEF1130" w14:textId="77777777" w:rsidR="003A2A44" w:rsidRPr="000718BE" w:rsidRDefault="003A2A44" w:rsidP="0087669A">
            <w:pPr>
              <w:rPr>
                <w:sz w:val="24"/>
                <w:szCs w:val="24"/>
              </w:rPr>
            </w:pPr>
          </w:p>
        </w:tc>
        <w:tc>
          <w:tcPr>
            <w:tcW w:w="1843" w:type="dxa"/>
            <w:vMerge/>
          </w:tcPr>
          <w:p w14:paraId="7A7361C9" w14:textId="77777777" w:rsidR="003A2A44" w:rsidRPr="000718BE" w:rsidRDefault="003A2A44" w:rsidP="0087669A">
            <w:pPr>
              <w:rPr>
                <w:sz w:val="24"/>
                <w:szCs w:val="24"/>
              </w:rPr>
            </w:pPr>
          </w:p>
        </w:tc>
        <w:tc>
          <w:tcPr>
            <w:tcW w:w="2693" w:type="dxa"/>
          </w:tcPr>
          <w:p w14:paraId="377B45E5" w14:textId="77777777" w:rsidR="003A2A44" w:rsidRPr="000718BE" w:rsidRDefault="004C1D63" w:rsidP="0087669A">
            <w:pPr>
              <w:rPr>
                <w:sz w:val="24"/>
                <w:szCs w:val="24"/>
              </w:rPr>
            </w:pPr>
            <w:r w:rsidRPr="000718BE">
              <w:rPr>
                <w:sz w:val="24"/>
                <w:szCs w:val="24"/>
              </w:rPr>
              <w:t>Útvar 4</w:t>
            </w:r>
          </w:p>
        </w:tc>
        <w:tc>
          <w:tcPr>
            <w:tcW w:w="2977" w:type="dxa"/>
          </w:tcPr>
          <w:p w14:paraId="0F352EFF" w14:textId="77777777" w:rsidR="003A2A44" w:rsidRPr="000718BE" w:rsidRDefault="00D3251C" w:rsidP="0087669A">
            <w:pPr>
              <w:rPr>
                <w:sz w:val="24"/>
                <w:szCs w:val="24"/>
              </w:rPr>
            </w:pPr>
            <w:r w:rsidRPr="000718BE">
              <w:rPr>
                <w:rFonts w:asciiTheme="minorHAnsi" w:hAnsiTheme="minorHAnsi"/>
                <w:sz w:val="24"/>
                <w:szCs w:val="24"/>
              </w:rPr>
              <w:t>Ú4</w:t>
            </w:r>
          </w:p>
        </w:tc>
        <w:tc>
          <w:tcPr>
            <w:tcW w:w="2693" w:type="dxa"/>
            <w:vMerge/>
          </w:tcPr>
          <w:p w14:paraId="0658A716" w14:textId="77777777" w:rsidR="003A2A44" w:rsidRPr="000718BE" w:rsidRDefault="003A2A44" w:rsidP="0087669A">
            <w:pPr>
              <w:rPr>
                <w:sz w:val="24"/>
                <w:szCs w:val="24"/>
              </w:rPr>
            </w:pPr>
          </w:p>
        </w:tc>
        <w:tc>
          <w:tcPr>
            <w:tcW w:w="2473" w:type="dxa"/>
            <w:vMerge/>
          </w:tcPr>
          <w:p w14:paraId="120E9E2F" w14:textId="77777777" w:rsidR="003A2A44" w:rsidRPr="000718BE" w:rsidRDefault="003A2A44" w:rsidP="0087669A">
            <w:pPr>
              <w:rPr>
                <w:sz w:val="24"/>
                <w:szCs w:val="24"/>
              </w:rPr>
            </w:pPr>
          </w:p>
        </w:tc>
      </w:tr>
      <w:tr w:rsidR="000718BE" w:rsidRPr="000718BE" w14:paraId="242397EF" w14:textId="77777777" w:rsidTr="00D04A82">
        <w:tc>
          <w:tcPr>
            <w:tcW w:w="710" w:type="dxa"/>
            <w:vMerge/>
            <w:shd w:val="clear" w:color="auto" w:fill="B6DDE8" w:themeFill="accent5" w:themeFillTint="66"/>
          </w:tcPr>
          <w:p w14:paraId="399F2706" w14:textId="77777777" w:rsidR="003A2A44" w:rsidRPr="000718BE" w:rsidRDefault="003A2A44" w:rsidP="0087669A">
            <w:pPr>
              <w:rPr>
                <w:sz w:val="24"/>
                <w:szCs w:val="24"/>
              </w:rPr>
            </w:pPr>
          </w:p>
        </w:tc>
        <w:tc>
          <w:tcPr>
            <w:tcW w:w="1417" w:type="dxa"/>
            <w:vMerge/>
            <w:shd w:val="clear" w:color="auto" w:fill="DAEEF3" w:themeFill="accent5" w:themeFillTint="33"/>
          </w:tcPr>
          <w:p w14:paraId="29A8EEB1" w14:textId="77777777" w:rsidR="003A2A44" w:rsidRPr="000718BE" w:rsidRDefault="003A2A44" w:rsidP="0087669A">
            <w:pPr>
              <w:rPr>
                <w:sz w:val="24"/>
                <w:szCs w:val="24"/>
              </w:rPr>
            </w:pPr>
          </w:p>
        </w:tc>
        <w:tc>
          <w:tcPr>
            <w:tcW w:w="1843" w:type="dxa"/>
          </w:tcPr>
          <w:p w14:paraId="50D9CA27" w14:textId="77777777" w:rsidR="003A2A44" w:rsidRPr="000718BE" w:rsidRDefault="003A2A44" w:rsidP="0087669A">
            <w:pPr>
              <w:rPr>
                <w:sz w:val="24"/>
                <w:szCs w:val="24"/>
              </w:rPr>
            </w:pPr>
            <w:proofErr w:type="spellStart"/>
            <w:r w:rsidRPr="000718BE">
              <w:rPr>
                <w:sz w:val="24"/>
                <w:szCs w:val="24"/>
              </w:rPr>
              <w:t>ii</w:t>
            </w:r>
            <w:proofErr w:type="spellEnd"/>
            <w:r w:rsidRPr="000718BE">
              <w:rPr>
                <w:sz w:val="24"/>
                <w:szCs w:val="24"/>
              </w:rPr>
              <w:t>) provádění výplat</w:t>
            </w:r>
          </w:p>
        </w:tc>
        <w:tc>
          <w:tcPr>
            <w:tcW w:w="2693" w:type="dxa"/>
          </w:tcPr>
          <w:p w14:paraId="4E2D0971" w14:textId="77777777" w:rsidR="004C1D63" w:rsidRPr="000718BE" w:rsidRDefault="004C1D63" w:rsidP="004C1D63">
            <w:pPr>
              <w:rPr>
                <w:sz w:val="24"/>
                <w:szCs w:val="24"/>
              </w:rPr>
            </w:pPr>
            <w:r w:rsidRPr="000718BE">
              <w:rPr>
                <w:sz w:val="24"/>
                <w:szCs w:val="24"/>
              </w:rPr>
              <w:t>Útvar 1</w:t>
            </w:r>
          </w:p>
          <w:p w14:paraId="30D014A2" w14:textId="77777777" w:rsidR="004C1D63" w:rsidRPr="000718BE" w:rsidRDefault="004C1D63" w:rsidP="0087669A">
            <w:pPr>
              <w:rPr>
                <w:sz w:val="24"/>
                <w:szCs w:val="24"/>
              </w:rPr>
            </w:pPr>
          </w:p>
          <w:p w14:paraId="39B469DD" w14:textId="77777777" w:rsidR="003A2A44" w:rsidRPr="000718BE" w:rsidRDefault="00D3251C" w:rsidP="0087669A">
            <w:pPr>
              <w:rPr>
                <w:sz w:val="24"/>
                <w:szCs w:val="24"/>
              </w:rPr>
            </w:pPr>
            <w:r w:rsidRPr="000718BE">
              <w:rPr>
                <w:rFonts w:asciiTheme="minorHAnsi" w:hAnsiTheme="minorHAnsi"/>
                <w:sz w:val="24"/>
                <w:szCs w:val="24"/>
              </w:rPr>
              <w:t>Ú</w:t>
            </w:r>
            <w:r w:rsidR="004C1D63" w:rsidRPr="000718BE">
              <w:rPr>
                <w:rFonts w:asciiTheme="minorHAnsi" w:hAnsiTheme="minorHAnsi"/>
                <w:sz w:val="24"/>
                <w:szCs w:val="24"/>
              </w:rPr>
              <w:t xml:space="preserve">tvar </w:t>
            </w:r>
            <w:r w:rsidRPr="000718BE">
              <w:rPr>
                <w:rFonts w:asciiTheme="minorHAnsi" w:hAnsiTheme="minorHAnsi"/>
                <w:sz w:val="24"/>
                <w:szCs w:val="24"/>
              </w:rPr>
              <w:t>4</w:t>
            </w:r>
          </w:p>
          <w:p w14:paraId="594E030C" w14:textId="77777777" w:rsidR="004C1D63" w:rsidRPr="000718BE" w:rsidRDefault="003A2A44" w:rsidP="004C1D63">
            <w:pPr>
              <w:rPr>
                <w:sz w:val="24"/>
                <w:szCs w:val="24"/>
              </w:rPr>
            </w:pPr>
            <w:r w:rsidRPr="000718BE">
              <w:rPr>
                <w:sz w:val="24"/>
                <w:szCs w:val="24"/>
              </w:rPr>
              <w:t xml:space="preserve"> </w:t>
            </w:r>
          </w:p>
          <w:p w14:paraId="20D7D34E" w14:textId="77777777" w:rsidR="003A2A44" w:rsidRPr="000718BE" w:rsidRDefault="004C1D63" w:rsidP="0087669A">
            <w:pPr>
              <w:rPr>
                <w:sz w:val="24"/>
                <w:szCs w:val="24"/>
              </w:rPr>
            </w:pPr>
            <w:r w:rsidRPr="000718BE">
              <w:rPr>
                <w:sz w:val="24"/>
                <w:szCs w:val="24"/>
              </w:rPr>
              <w:lastRenderedPageBreak/>
              <w:t>Útvar 3</w:t>
            </w:r>
          </w:p>
        </w:tc>
        <w:tc>
          <w:tcPr>
            <w:tcW w:w="2977" w:type="dxa"/>
          </w:tcPr>
          <w:p w14:paraId="12D2190D" w14:textId="77777777" w:rsidR="003A2A44" w:rsidRPr="000718BE" w:rsidRDefault="007A3C21" w:rsidP="0087669A">
            <w:pPr>
              <w:rPr>
                <w:sz w:val="24"/>
                <w:szCs w:val="24"/>
              </w:rPr>
            </w:pPr>
            <w:r w:rsidRPr="000718BE">
              <w:rPr>
                <w:sz w:val="24"/>
                <w:szCs w:val="24"/>
              </w:rPr>
              <w:lastRenderedPageBreak/>
              <w:t xml:space="preserve">Ú1 </w:t>
            </w:r>
            <w:r w:rsidR="003A2A44" w:rsidRPr="000718BE">
              <w:rPr>
                <w:sz w:val="24"/>
                <w:szCs w:val="24"/>
              </w:rPr>
              <w:t xml:space="preserve"> – zpracování podkladů</w:t>
            </w:r>
          </w:p>
          <w:p w14:paraId="2117C6AA" w14:textId="77777777" w:rsidR="003A2A44" w:rsidRPr="000718BE" w:rsidRDefault="003A2A44" w:rsidP="0087669A">
            <w:pPr>
              <w:rPr>
                <w:sz w:val="24"/>
                <w:szCs w:val="24"/>
              </w:rPr>
            </w:pPr>
            <w:r w:rsidRPr="000718BE">
              <w:rPr>
                <w:sz w:val="24"/>
                <w:szCs w:val="24"/>
              </w:rPr>
              <w:sym w:font="Symbol" w:char="F0DF"/>
            </w:r>
          </w:p>
          <w:p w14:paraId="282D316A" w14:textId="77777777" w:rsidR="003A2A44" w:rsidRPr="000718BE" w:rsidRDefault="00D3251C" w:rsidP="0087669A">
            <w:pPr>
              <w:rPr>
                <w:sz w:val="24"/>
                <w:szCs w:val="24"/>
              </w:rPr>
            </w:pPr>
            <w:r w:rsidRPr="000718BE">
              <w:rPr>
                <w:rFonts w:asciiTheme="minorHAnsi" w:hAnsiTheme="minorHAnsi"/>
                <w:sz w:val="24"/>
                <w:szCs w:val="24"/>
              </w:rPr>
              <w:t>Ú4</w:t>
            </w:r>
            <w:r w:rsidR="003A2A44" w:rsidRPr="000718BE">
              <w:rPr>
                <w:sz w:val="24"/>
                <w:szCs w:val="24"/>
              </w:rPr>
              <w:t xml:space="preserve"> – kontrola podkladů</w:t>
            </w:r>
          </w:p>
          <w:p w14:paraId="68CD7830" w14:textId="77777777" w:rsidR="003A2A44" w:rsidRPr="000718BE" w:rsidRDefault="003A2A44" w:rsidP="0087669A">
            <w:pPr>
              <w:rPr>
                <w:sz w:val="24"/>
                <w:szCs w:val="24"/>
              </w:rPr>
            </w:pPr>
            <w:r w:rsidRPr="000718BE">
              <w:rPr>
                <w:sz w:val="24"/>
                <w:szCs w:val="24"/>
              </w:rPr>
              <w:sym w:font="Symbol" w:char="F0DF"/>
            </w:r>
          </w:p>
          <w:p w14:paraId="2D88AA9F" w14:textId="77777777" w:rsidR="003A2A44" w:rsidRPr="000718BE" w:rsidRDefault="00D3251C" w:rsidP="0087669A">
            <w:pPr>
              <w:rPr>
                <w:sz w:val="24"/>
                <w:szCs w:val="24"/>
              </w:rPr>
            </w:pPr>
            <w:r w:rsidRPr="000718BE">
              <w:rPr>
                <w:sz w:val="24"/>
                <w:szCs w:val="24"/>
              </w:rPr>
              <w:lastRenderedPageBreak/>
              <w:t>Ú3</w:t>
            </w:r>
            <w:r w:rsidR="003A2A44" w:rsidRPr="000718BE">
              <w:rPr>
                <w:sz w:val="24"/>
                <w:szCs w:val="24"/>
              </w:rPr>
              <w:t xml:space="preserve">  - uskutečnění plateb</w:t>
            </w:r>
          </w:p>
        </w:tc>
        <w:tc>
          <w:tcPr>
            <w:tcW w:w="2693" w:type="dxa"/>
            <w:vMerge/>
          </w:tcPr>
          <w:p w14:paraId="6F065FCA" w14:textId="77777777" w:rsidR="003A2A44" w:rsidRPr="000718BE" w:rsidRDefault="003A2A44" w:rsidP="0087669A">
            <w:pPr>
              <w:rPr>
                <w:sz w:val="24"/>
                <w:szCs w:val="24"/>
              </w:rPr>
            </w:pPr>
          </w:p>
        </w:tc>
        <w:tc>
          <w:tcPr>
            <w:tcW w:w="2473" w:type="dxa"/>
            <w:vMerge/>
          </w:tcPr>
          <w:p w14:paraId="6295B3E7" w14:textId="77777777" w:rsidR="003A2A44" w:rsidRPr="000718BE" w:rsidRDefault="003A2A44" w:rsidP="0087669A">
            <w:pPr>
              <w:rPr>
                <w:sz w:val="24"/>
                <w:szCs w:val="24"/>
              </w:rPr>
            </w:pPr>
          </w:p>
        </w:tc>
      </w:tr>
      <w:tr w:rsidR="000718BE" w:rsidRPr="000718BE" w14:paraId="6522635E" w14:textId="77777777" w:rsidTr="00D04A82">
        <w:tc>
          <w:tcPr>
            <w:tcW w:w="710" w:type="dxa"/>
            <w:vMerge/>
            <w:shd w:val="clear" w:color="auto" w:fill="B6DDE8" w:themeFill="accent5" w:themeFillTint="66"/>
          </w:tcPr>
          <w:p w14:paraId="04887EB3" w14:textId="77777777" w:rsidR="003A2A44" w:rsidRPr="000718BE" w:rsidRDefault="003A2A44" w:rsidP="0087669A">
            <w:pPr>
              <w:rPr>
                <w:sz w:val="24"/>
                <w:szCs w:val="24"/>
              </w:rPr>
            </w:pPr>
          </w:p>
        </w:tc>
        <w:tc>
          <w:tcPr>
            <w:tcW w:w="1417" w:type="dxa"/>
            <w:vMerge/>
            <w:shd w:val="clear" w:color="auto" w:fill="DAEEF3" w:themeFill="accent5" w:themeFillTint="33"/>
          </w:tcPr>
          <w:p w14:paraId="03714876" w14:textId="77777777" w:rsidR="003A2A44" w:rsidRPr="000718BE" w:rsidRDefault="003A2A44" w:rsidP="0087669A">
            <w:pPr>
              <w:rPr>
                <w:sz w:val="24"/>
                <w:szCs w:val="24"/>
              </w:rPr>
            </w:pPr>
          </w:p>
        </w:tc>
        <w:tc>
          <w:tcPr>
            <w:tcW w:w="1843" w:type="dxa"/>
          </w:tcPr>
          <w:p w14:paraId="2BF58985" w14:textId="77777777" w:rsidR="003A2A44" w:rsidRPr="000718BE" w:rsidRDefault="003A2A44" w:rsidP="0087669A">
            <w:pPr>
              <w:rPr>
                <w:sz w:val="24"/>
                <w:szCs w:val="24"/>
              </w:rPr>
            </w:pPr>
            <w:proofErr w:type="spellStart"/>
            <w:r w:rsidRPr="000718BE">
              <w:rPr>
                <w:sz w:val="24"/>
                <w:szCs w:val="24"/>
              </w:rPr>
              <w:t>iii</w:t>
            </w:r>
            <w:proofErr w:type="spellEnd"/>
            <w:r w:rsidRPr="000718BE">
              <w:rPr>
                <w:sz w:val="24"/>
                <w:szCs w:val="24"/>
              </w:rPr>
              <w:t>) evidence plateb</w:t>
            </w:r>
          </w:p>
        </w:tc>
        <w:tc>
          <w:tcPr>
            <w:tcW w:w="2693" w:type="dxa"/>
          </w:tcPr>
          <w:p w14:paraId="05A98511" w14:textId="77777777" w:rsidR="000B4242" w:rsidRPr="000718BE" w:rsidRDefault="000B4242" w:rsidP="000B4242">
            <w:pPr>
              <w:rPr>
                <w:sz w:val="24"/>
                <w:szCs w:val="24"/>
              </w:rPr>
            </w:pPr>
            <w:r w:rsidRPr="000718BE">
              <w:rPr>
                <w:sz w:val="24"/>
                <w:szCs w:val="24"/>
              </w:rPr>
              <w:t>Útvar 1</w:t>
            </w:r>
          </w:p>
          <w:p w14:paraId="5362972B" w14:textId="77777777" w:rsidR="000B4242" w:rsidRPr="000718BE" w:rsidRDefault="000B4242" w:rsidP="0087669A">
            <w:pPr>
              <w:rPr>
                <w:sz w:val="24"/>
                <w:szCs w:val="24"/>
              </w:rPr>
            </w:pPr>
          </w:p>
          <w:p w14:paraId="084E3D18" w14:textId="77777777" w:rsidR="000B4242" w:rsidRPr="000718BE" w:rsidRDefault="000B4242" w:rsidP="000B4242">
            <w:pPr>
              <w:rPr>
                <w:sz w:val="24"/>
                <w:szCs w:val="24"/>
              </w:rPr>
            </w:pPr>
            <w:r w:rsidRPr="000718BE">
              <w:rPr>
                <w:sz w:val="24"/>
                <w:szCs w:val="24"/>
              </w:rPr>
              <w:t>Útvar 4</w:t>
            </w:r>
          </w:p>
          <w:p w14:paraId="3C8A677C" w14:textId="77777777" w:rsidR="000B4242" w:rsidRPr="000718BE" w:rsidRDefault="000B4242" w:rsidP="0087669A">
            <w:pPr>
              <w:rPr>
                <w:sz w:val="24"/>
                <w:szCs w:val="24"/>
              </w:rPr>
            </w:pPr>
          </w:p>
          <w:p w14:paraId="24B0C881" w14:textId="77777777" w:rsidR="003A2A44" w:rsidRPr="000718BE" w:rsidRDefault="003A2A44" w:rsidP="0087669A">
            <w:pPr>
              <w:rPr>
                <w:sz w:val="24"/>
                <w:szCs w:val="24"/>
              </w:rPr>
            </w:pPr>
            <w:r w:rsidRPr="000718BE">
              <w:rPr>
                <w:sz w:val="24"/>
                <w:szCs w:val="24"/>
              </w:rPr>
              <w:t xml:space="preserve"> </w:t>
            </w:r>
            <w:r w:rsidR="000B4242" w:rsidRPr="000718BE">
              <w:rPr>
                <w:sz w:val="24"/>
                <w:szCs w:val="24"/>
              </w:rPr>
              <w:t>Útvar 3</w:t>
            </w:r>
          </w:p>
        </w:tc>
        <w:tc>
          <w:tcPr>
            <w:tcW w:w="2977" w:type="dxa"/>
          </w:tcPr>
          <w:p w14:paraId="2D08C924" w14:textId="77777777" w:rsidR="003A2A44" w:rsidRPr="000718BE" w:rsidRDefault="007A3C21" w:rsidP="0087669A">
            <w:pPr>
              <w:rPr>
                <w:sz w:val="24"/>
                <w:szCs w:val="24"/>
              </w:rPr>
            </w:pPr>
            <w:r w:rsidRPr="000718BE">
              <w:rPr>
                <w:sz w:val="24"/>
                <w:szCs w:val="24"/>
              </w:rPr>
              <w:t>Ú1</w:t>
            </w:r>
            <w:r w:rsidR="003A2A44" w:rsidRPr="000718BE">
              <w:rPr>
                <w:sz w:val="24"/>
                <w:szCs w:val="24"/>
              </w:rPr>
              <w:t xml:space="preserve"> – vlastní evidence plateb</w:t>
            </w:r>
          </w:p>
          <w:p w14:paraId="45194078" w14:textId="77777777" w:rsidR="003A2A44" w:rsidRPr="000718BE" w:rsidRDefault="003A2A44" w:rsidP="0087669A">
            <w:pPr>
              <w:rPr>
                <w:sz w:val="24"/>
                <w:szCs w:val="24"/>
              </w:rPr>
            </w:pPr>
            <w:r w:rsidRPr="000718BE">
              <w:rPr>
                <w:sz w:val="24"/>
                <w:szCs w:val="24"/>
              </w:rPr>
              <w:sym w:font="Symbol" w:char="F0DF"/>
            </w:r>
          </w:p>
          <w:p w14:paraId="74CB25FD" w14:textId="77777777" w:rsidR="003A2A44" w:rsidRPr="000718BE" w:rsidRDefault="00D3251C" w:rsidP="0087669A">
            <w:pPr>
              <w:rPr>
                <w:sz w:val="24"/>
                <w:szCs w:val="24"/>
              </w:rPr>
            </w:pPr>
            <w:r w:rsidRPr="000718BE">
              <w:rPr>
                <w:rFonts w:asciiTheme="minorHAnsi" w:hAnsiTheme="minorHAnsi"/>
                <w:sz w:val="24"/>
                <w:szCs w:val="24"/>
              </w:rPr>
              <w:t>Ú4</w:t>
            </w:r>
            <w:r w:rsidR="003A2A44" w:rsidRPr="000718BE">
              <w:rPr>
                <w:sz w:val="24"/>
                <w:szCs w:val="24"/>
              </w:rPr>
              <w:t xml:space="preserve"> – vlastní evidence plateb</w:t>
            </w:r>
          </w:p>
          <w:p w14:paraId="307D586B" w14:textId="77777777" w:rsidR="003A2A44" w:rsidRPr="000718BE" w:rsidRDefault="003A2A44" w:rsidP="0087669A">
            <w:pPr>
              <w:rPr>
                <w:sz w:val="24"/>
                <w:szCs w:val="24"/>
              </w:rPr>
            </w:pPr>
            <w:r w:rsidRPr="000718BE">
              <w:rPr>
                <w:sz w:val="24"/>
                <w:szCs w:val="24"/>
              </w:rPr>
              <w:sym w:font="Symbol" w:char="F0DF"/>
            </w:r>
          </w:p>
          <w:p w14:paraId="53B5BDF0" w14:textId="77777777" w:rsidR="003A2A44" w:rsidRPr="000718BE" w:rsidRDefault="00D3251C" w:rsidP="0087669A">
            <w:pPr>
              <w:rPr>
                <w:sz w:val="24"/>
                <w:szCs w:val="24"/>
              </w:rPr>
            </w:pPr>
            <w:r w:rsidRPr="000718BE">
              <w:rPr>
                <w:sz w:val="24"/>
                <w:szCs w:val="24"/>
              </w:rPr>
              <w:t>Ú3</w:t>
            </w:r>
            <w:r w:rsidR="003A2A44" w:rsidRPr="000718BE">
              <w:rPr>
                <w:sz w:val="24"/>
                <w:szCs w:val="24"/>
              </w:rPr>
              <w:t xml:space="preserve"> – evidence plateb v EIS</w:t>
            </w:r>
          </w:p>
        </w:tc>
        <w:tc>
          <w:tcPr>
            <w:tcW w:w="2693" w:type="dxa"/>
            <w:vMerge/>
          </w:tcPr>
          <w:p w14:paraId="7E447B72" w14:textId="77777777" w:rsidR="003A2A44" w:rsidRPr="000718BE" w:rsidRDefault="003A2A44" w:rsidP="0087669A">
            <w:pPr>
              <w:rPr>
                <w:sz w:val="24"/>
                <w:szCs w:val="24"/>
              </w:rPr>
            </w:pPr>
          </w:p>
        </w:tc>
        <w:tc>
          <w:tcPr>
            <w:tcW w:w="2473" w:type="dxa"/>
            <w:vMerge/>
          </w:tcPr>
          <w:p w14:paraId="2440CDC2" w14:textId="77777777" w:rsidR="003A2A44" w:rsidRPr="000718BE" w:rsidRDefault="003A2A44" w:rsidP="0087669A">
            <w:pPr>
              <w:rPr>
                <w:sz w:val="24"/>
                <w:szCs w:val="24"/>
              </w:rPr>
            </w:pPr>
          </w:p>
        </w:tc>
      </w:tr>
      <w:tr w:rsidR="000718BE" w:rsidRPr="000718BE" w14:paraId="5CDB5ED2" w14:textId="77777777" w:rsidTr="00D04A82">
        <w:tc>
          <w:tcPr>
            <w:tcW w:w="710" w:type="dxa"/>
            <w:vMerge/>
            <w:shd w:val="clear" w:color="auto" w:fill="B6DDE8" w:themeFill="accent5" w:themeFillTint="66"/>
          </w:tcPr>
          <w:p w14:paraId="734AE975" w14:textId="77777777" w:rsidR="003A2A44" w:rsidRPr="000718BE" w:rsidRDefault="003A2A44" w:rsidP="0087669A">
            <w:pPr>
              <w:rPr>
                <w:sz w:val="24"/>
                <w:szCs w:val="24"/>
              </w:rPr>
            </w:pPr>
          </w:p>
        </w:tc>
        <w:tc>
          <w:tcPr>
            <w:tcW w:w="1417" w:type="dxa"/>
            <w:vMerge/>
            <w:shd w:val="clear" w:color="auto" w:fill="DAEEF3" w:themeFill="accent5" w:themeFillTint="33"/>
          </w:tcPr>
          <w:p w14:paraId="1BEB2551" w14:textId="77777777" w:rsidR="003A2A44" w:rsidRPr="000718BE" w:rsidRDefault="003A2A44" w:rsidP="0087669A">
            <w:pPr>
              <w:rPr>
                <w:sz w:val="24"/>
                <w:szCs w:val="24"/>
              </w:rPr>
            </w:pPr>
          </w:p>
        </w:tc>
        <w:tc>
          <w:tcPr>
            <w:tcW w:w="1843" w:type="dxa"/>
          </w:tcPr>
          <w:p w14:paraId="270358FD" w14:textId="77777777" w:rsidR="003A2A44" w:rsidRPr="000718BE" w:rsidRDefault="003A2A44" w:rsidP="00104B9F">
            <w:pPr>
              <w:rPr>
                <w:sz w:val="24"/>
                <w:szCs w:val="24"/>
              </w:rPr>
            </w:pPr>
            <w:proofErr w:type="spellStart"/>
            <w:r w:rsidRPr="000718BE">
              <w:rPr>
                <w:sz w:val="24"/>
                <w:szCs w:val="24"/>
              </w:rPr>
              <w:t>iv</w:t>
            </w:r>
            <w:proofErr w:type="spellEnd"/>
            <w:r w:rsidRPr="000718BE">
              <w:rPr>
                <w:sz w:val="24"/>
                <w:szCs w:val="24"/>
              </w:rPr>
              <w:t xml:space="preserve">) </w:t>
            </w:r>
            <w:r w:rsidR="00104B9F" w:rsidRPr="000718BE">
              <w:rPr>
                <w:sz w:val="24"/>
                <w:szCs w:val="24"/>
              </w:rPr>
              <w:t>monitoring</w:t>
            </w:r>
            <w:r w:rsidRPr="000718BE">
              <w:rPr>
                <w:sz w:val="24"/>
                <w:szCs w:val="24"/>
              </w:rPr>
              <w:t xml:space="preserve"> </w:t>
            </w:r>
            <w:r w:rsidR="00104B9F" w:rsidRPr="000718BE">
              <w:rPr>
                <w:sz w:val="24"/>
                <w:szCs w:val="24"/>
              </w:rPr>
              <w:t xml:space="preserve">   </w:t>
            </w:r>
            <w:r w:rsidRPr="000718BE">
              <w:rPr>
                <w:sz w:val="24"/>
                <w:szCs w:val="24"/>
              </w:rPr>
              <w:t xml:space="preserve">a </w:t>
            </w:r>
            <w:proofErr w:type="gramStart"/>
            <w:r w:rsidRPr="000718BE">
              <w:rPr>
                <w:sz w:val="24"/>
                <w:szCs w:val="24"/>
              </w:rPr>
              <w:t xml:space="preserve">kontrola </w:t>
            </w:r>
            <w:r w:rsidR="005E69D6" w:rsidRPr="000718BE">
              <w:rPr>
                <w:sz w:val="24"/>
                <w:szCs w:val="24"/>
              </w:rPr>
              <w:t xml:space="preserve">       </w:t>
            </w:r>
            <w:r w:rsidRPr="000718BE">
              <w:rPr>
                <w:sz w:val="24"/>
                <w:szCs w:val="24"/>
              </w:rPr>
              <w:t>na</w:t>
            </w:r>
            <w:proofErr w:type="gramEnd"/>
            <w:r w:rsidRPr="000718BE">
              <w:rPr>
                <w:sz w:val="24"/>
                <w:szCs w:val="24"/>
              </w:rPr>
              <w:t xml:space="preserve"> místě</w:t>
            </w:r>
          </w:p>
        </w:tc>
        <w:tc>
          <w:tcPr>
            <w:tcW w:w="2693" w:type="dxa"/>
          </w:tcPr>
          <w:p w14:paraId="46799D1A" w14:textId="77777777" w:rsidR="00774023" w:rsidRPr="000718BE" w:rsidRDefault="00774023" w:rsidP="00774023">
            <w:pPr>
              <w:rPr>
                <w:sz w:val="24"/>
                <w:szCs w:val="24"/>
              </w:rPr>
            </w:pPr>
            <w:r w:rsidRPr="000718BE">
              <w:rPr>
                <w:sz w:val="24"/>
                <w:szCs w:val="24"/>
              </w:rPr>
              <w:t>Útvar 1</w:t>
            </w:r>
          </w:p>
          <w:p w14:paraId="428CDB51" w14:textId="77777777" w:rsidR="003A2A44" w:rsidRPr="000718BE" w:rsidRDefault="00774023" w:rsidP="0028058C">
            <w:pPr>
              <w:rPr>
                <w:sz w:val="24"/>
                <w:szCs w:val="24"/>
              </w:rPr>
            </w:pPr>
            <w:r w:rsidRPr="000718BE">
              <w:rPr>
                <w:sz w:val="24"/>
                <w:szCs w:val="24"/>
              </w:rPr>
              <w:t>Útvar 7</w:t>
            </w:r>
          </w:p>
        </w:tc>
        <w:tc>
          <w:tcPr>
            <w:tcW w:w="2977" w:type="dxa"/>
          </w:tcPr>
          <w:p w14:paraId="30C68958" w14:textId="77777777" w:rsidR="003A2A44" w:rsidRPr="000718BE" w:rsidRDefault="007A3C21" w:rsidP="0087669A">
            <w:pPr>
              <w:rPr>
                <w:sz w:val="24"/>
                <w:szCs w:val="24"/>
              </w:rPr>
            </w:pPr>
            <w:r w:rsidRPr="000718BE">
              <w:rPr>
                <w:sz w:val="24"/>
                <w:szCs w:val="24"/>
              </w:rPr>
              <w:t>Ú1</w:t>
            </w:r>
            <w:r w:rsidR="003A2A44" w:rsidRPr="000718BE">
              <w:rPr>
                <w:sz w:val="24"/>
                <w:szCs w:val="24"/>
              </w:rPr>
              <w:t xml:space="preserve"> – administrativní kontrola, kontrola na místě</w:t>
            </w:r>
          </w:p>
          <w:p w14:paraId="4B8FC36B" w14:textId="77777777" w:rsidR="003A2A44" w:rsidRPr="000718BE" w:rsidRDefault="0028058C" w:rsidP="0087669A">
            <w:pPr>
              <w:rPr>
                <w:sz w:val="24"/>
                <w:szCs w:val="24"/>
              </w:rPr>
            </w:pPr>
            <w:r w:rsidRPr="000718BE">
              <w:rPr>
                <w:sz w:val="24"/>
                <w:szCs w:val="24"/>
              </w:rPr>
              <w:t>Ú7</w:t>
            </w:r>
            <w:r w:rsidR="003A2A44" w:rsidRPr="000718BE">
              <w:rPr>
                <w:sz w:val="24"/>
                <w:szCs w:val="24"/>
              </w:rPr>
              <w:t xml:space="preserve"> – kontrola na místě</w:t>
            </w:r>
          </w:p>
        </w:tc>
        <w:tc>
          <w:tcPr>
            <w:tcW w:w="2693" w:type="dxa"/>
            <w:vMerge/>
          </w:tcPr>
          <w:p w14:paraId="6548C087" w14:textId="77777777" w:rsidR="003A2A44" w:rsidRPr="000718BE" w:rsidRDefault="003A2A44" w:rsidP="0087669A">
            <w:pPr>
              <w:rPr>
                <w:sz w:val="24"/>
                <w:szCs w:val="24"/>
              </w:rPr>
            </w:pPr>
          </w:p>
        </w:tc>
        <w:tc>
          <w:tcPr>
            <w:tcW w:w="2473" w:type="dxa"/>
            <w:vMerge/>
          </w:tcPr>
          <w:p w14:paraId="330EE106" w14:textId="77777777" w:rsidR="003A2A44" w:rsidRPr="000718BE" w:rsidRDefault="003A2A44" w:rsidP="0087669A">
            <w:pPr>
              <w:rPr>
                <w:sz w:val="24"/>
                <w:szCs w:val="24"/>
              </w:rPr>
            </w:pPr>
          </w:p>
        </w:tc>
      </w:tr>
      <w:tr w:rsidR="000718BE" w:rsidRPr="000718BE" w14:paraId="3CC04345" w14:textId="77777777" w:rsidTr="00D04A82">
        <w:tc>
          <w:tcPr>
            <w:tcW w:w="710" w:type="dxa"/>
            <w:shd w:val="clear" w:color="auto" w:fill="B6DDE8" w:themeFill="accent5" w:themeFillTint="66"/>
          </w:tcPr>
          <w:p w14:paraId="66D18E9B" w14:textId="77777777" w:rsidR="00C23885" w:rsidRPr="000718BE" w:rsidRDefault="00C23885" w:rsidP="0087669A">
            <w:pPr>
              <w:rPr>
                <w:sz w:val="24"/>
                <w:szCs w:val="24"/>
              </w:rPr>
            </w:pPr>
          </w:p>
        </w:tc>
        <w:tc>
          <w:tcPr>
            <w:tcW w:w="1417" w:type="dxa"/>
            <w:shd w:val="clear" w:color="auto" w:fill="DAEEF3" w:themeFill="accent5" w:themeFillTint="33"/>
          </w:tcPr>
          <w:p w14:paraId="1058B4DE" w14:textId="77777777" w:rsidR="00C23885" w:rsidRPr="000718BE" w:rsidRDefault="00C23885" w:rsidP="0087669A">
            <w:pPr>
              <w:rPr>
                <w:sz w:val="24"/>
                <w:szCs w:val="24"/>
              </w:rPr>
            </w:pPr>
          </w:p>
        </w:tc>
        <w:tc>
          <w:tcPr>
            <w:tcW w:w="1843" w:type="dxa"/>
          </w:tcPr>
          <w:p w14:paraId="361F52FC" w14:textId="77777777" w:rsidR="00C23885" w:rsidRPr="000718BE" w:rsidRDefault="00C23885" w:rsidP="00104B9F">
            <w:pPr>
              <w:rPr>
                <w:sz w:val="24"/>
                <w:szCs w:val="24"/>
              </w:rPr>
            </w:pPr>
            <w:r w:rsidRPr="000718BE">
              <w:rPr>
                <w:sz w:val="24"/>
                <w:szCs w:val="24"/>
              </w:rPr>
              <w:t>v) hlášení n</w:t>
            </w:r>
            <w:r w:rsidR="000978A4" w:rsidRPr="000718BE">
              <w:rPr>
                <w:sz w:val="24"/>
                <w:szCs w:val="24"/>
              </w:rPr>
              <w:t>esrovnalostí</w:t>
            </w:r>
          </w:p>
        </w:tc>
        <w:tc>
          <w:tcPr>
            <w:tcW w:w="2693" w:type="dxa"/>
          </w:tcPr>
          <w:p w14:paraId="6ABF5913" w14:textId="77777777" w:rsidR="00263AD8" w:rsidRPr="000718BE" w:rsidRDefault="00263AD8" w:rsidP="00263AD8">
            <w:pPr>
              <w:rPr>
                <w:sz w:val="24"/>
                <w:szCs w:val="24"/>
              </w:rPr>
            </w:pPr>
            <w:r w:rsidRPr="000718BE">
              <w:rPr>
                <w:sz w:val="24"/>
                <w:szCs w:val="24"/>
              </w:rPr>
              <w:t>Útvar 1</w:t>
            </w:r>
          </w:p>
          <w:p w14:paraId="49C90B56" w14:textId="77777777" w:rsidR="00263AD8" w:rsidRPr="000718BE" w:rsidRDefault="00263AD8" w:rsidP="00263AD8">
            <w:pPr>
              <w:rPr>
                <w:sz w:val="24"/>
                <w:szCs w:val="24"/>
              </w:rPr>
            </w:pPr>
            <w:r w:rsidRPr="000718BE">
              <w:rPr>
                <w:sz w:val="24"/>
                <w:szCs w:val="24"/>
              </w:rPr>
              <w:t>Útvar 6</w:t>
            </w:r>
          </w:p>
          <w:p w14:paraId="40C4CF7D" w14:textId="77777777" w:rsidR="00C23885" w:rsidRPr="000718BE" w:rsidRDefault="00C23885" w:rsidP="0087669A">
            <w:pPr>
              <w:rPr>
                <w:sz w:val="24"/>
                <w:szCs w:val="24"/>
              </w:rPr>
            </w:pPr>
          </w:p>
        </w:tc>
        <w:tc>
          <w:tcPr>
            <w:tcW w:w="2977" w:type="dxa"/>
          </w:tcPr>
          <w:p w14:paraId="5958C1CE" w14:textId="77777777" w:rsidR="00C23885" w:rsidRPr="000718BE" w:rsidRDefault="007A3C21" w:rsidP="0087669A">
            <w:pPr>
              <w:rPr>
                <w:sz w:val="24"/>
                <w:szCs w:val="24"/>
              </w:rPr>
            </w:pPr>
            <w:r w:rsidRPr="000718BE">
              <w:rPr>
                <w:sz w:val="24"/>
                <w:szCs w:val="24"/>
              </w:rPr>
              <w:t>Ú1</w:t>
            </w:r>
            <w:r w:rsidR="00445EDC" w:rsidRPr="000718BE">
              <w:rPr>
                <w:sz w:val="24"/>
                <w:szCs w:val="24"/>
              </w:rPr>
              <w:t xml:space="preserve">, </w:t>
            </w:r>
            <w:r w:rsidR="00D3251C" w:rsidRPr="000718BE">
              <w:rPr>
                <w:sz w:val="24"/>
                <w:szCs w:val="24"/>
              </w:rPr>
              <w:t>Ú6</w:t>
            </w:r>
            <w:r w:rsidR="00445EDC" w:rsidRPr="000718BE">
              <w:rPr>
                <w:sz w:val="24"/>
                <w:szCs w:val="24"/>
              </w:rPr>
              <w:t xml:space="preserve"> – zaznamenání, evidence a oznámení </w:t>
            </w:r>
            <w:r w:rsidR="0028058C" w:rsidRPr="000718BE">
              <w:rPr>
                <w:sz w:val="24"/>
                <w:szCs w:val="24"/>
              </w:rPr>
              <w:t>Ú7</w:t>
            </w:r>
          </w:p>
          <w:p w14:paraId="3D0FDC0B" w14:textId="77777777" w:rsidR="00F70FD7" w:rsidRPr="000718BE" w:rsidRDefault="00F70FD7" w:rsidP="0087669A">
            <w:pPr>
              <w:rPr>
                <w:sz w:val="24"/>
                <w:szCs w:val="24"/>
              </w:rPr>
            </w:pPr>
            <w:r w:rsidRPr="000718BE">
              <w:rPr>
                <w:sz w:val="24"/>
                <w:szCs w:val="24"/>
              </w:rPr>
              <w:sym w:font="Symbol" w:char="F0DF"/>
            </w:r>
          </w:p>
          <w:p w14:paraId="24797487" w14:textId="77777777" w:rsidR="00445EDC" w:rsidRPr="000718BE" w:rsidRDefault="007867BC" w:rsidP="0087669A">
            <w:pPr>
              <w:rPr>
                <w:sz w:val="24"/>
                <w:szCs w:val="24"/>
              </w:rPr>
            </w:pPr>
            <w:r w:rsidRPr="000718BE">
              <w:rPr>
                <w:sz w:val="24"/>
                <w:szCs w:val="24"/>
              </w:rPr>
              <w:t xml:space="preserve">šetření </w:t>
            </w:r>
            <w:r w:rsidR="007A3C21" w:rsidRPr="000718BE">
              <w:rPr>
                <w:sz w:val="24"/>
                <w:szCs w:val="24"/>
              </w:rPr>
              <w:t>Ú1</w:t>
            </w:r>
            <w:r w:rsidR="00F70FD7" w:rsidRPr="000718BE">
              <w:rPr>
                <w:sz w:val="24"/>
                <w:szCs w:val="24"/>
              </w:rPr>
              <w:t xml:space="preserve">, </w:t>
            </w:r>
            <w:r w:rsidR="0028058C" w:rsidRPr="000718BE">
              <w:rPr>
                <w:sz w:val="24"/>
                <w:szCs w:val="24"/>
              </w:rPr>
              <w:t>Ú7</w:t>
            </w:r>
          </w:p>
          <w:p w14:paraId="62783369" w14:textId="77777777" w:rsidR="00F70FD7" w:rsidRPr="000718BE" w:rsidRDefault="00F70FD7" w:rsidP="00F70FD7">
            <w:pPr>
              <w:rPr>
                <w:sz w:val="24"/>
                <w:szCs w:val="24"/>
              </w:rPr>
            </w:pPr>
            <w:r w:rsidRPr="000718BE">
              <w:rPr>
                <w:sz w:val="24"/>
                <w:szCs w:val="24"/>
              </w:rPr>
              <w:sym w:font="Symbol" w:char="F0DF"/>
            </w:r>
          </w:p>
          <w:p w14:paraId="38593137" w14:textId="77777777" w:rsidR="00F70FD7" w:rsidRPr="000718BE" w:rsidRDefault="00270B61" w:rsidP="00CF1AE2">
            <w:pPr>
              <w:rPr>
                <w:sz w:val="24"/>
                <w:szCs w:val="24"/>
              </w:rPr>
            </w:pPr>
            <w:r w:rsidRPr="000718BE">
              <w:rPr>
                <w:sz w:val="24"/>
                <w:szCs w:val="24"/>
              </w:rPr>
              <w:t>o</w:t>
            </w:r>
            <w:r w:rsidR="00F70FD7" w:rsidRPr="000718BE">
              <w:rPr>
                <w:sz w:val="24"/>
                <w:szCs w:val="24"/>
              </w:rPr>
              <w:t xml:space="preserve">hlášení dle typu </w:t>
            </w:r>
            <w:r w:rsidR="002C7B75" w:rsidRPr="000718BE">
              <w:rPr>
                <w:sz w:val="24"/>
                <w:szCs w:val="24"/>
              </w:rPr>
              <w:t>místní finanční úřad</w:t>
            </w:r>
            <w:r w:rsidR="00236E1A" w:rsidRPr="000718BE">
              <w:rPr>
                <w:sz w:val="24"/>
                <w:szCs w:val="24"/>
              </w:rPr>
              <w:t>, orgány činné v trestném řízení</w:t>
            </w:r>
          </w:p>
        </w:tc>
        <w:tc>
          <w:tcPr>
            <w:tcW w:w="2693" w:type="dxa"/>
            <w:vMerge/>
          </w:tcPr>
          <w:p w14:paraId="50C1DE4D" w14:textId="77777777" w:rsidR="00C23885" w:rsidRPr="000718BE" w:rsidRDefault="00C23885" w:rsidP="0087669A">
            <w:pPr>
              <w:rPr>
                <w:sz w:val="24"/>
                <w:szCs w:val="24"/>
              </w:rPr>
            </w:pPr>
          </w:p>
        </w:tc>
        <w:tc>
          <w:tcPr>
            <w:tcW w:w="2473" w:type="dxa"/>
            <w:vMerge/>
          </w:tcPr>
          <w:p w14:paraId="387A0937" w14:textId="77777777" w:rsidR="00C23885" w:rsidRPr="000718BE" w:rsidRDefault="00C23885" w:rsidP="0087669A">
            <w:pPr>
              <w:rPr>
                <w:sz w:val="24"/>
                <w:szCs w:val="24"/>
              </w:rPr>
            </w:pPr>
          </w:p>
        </w:tc>
      </w:tr>
      <w:tr w:rsidR="000718BE" w:rsidRPr="000718BE" w14:paraId="2B33494E" w14:textId="77777777" w:rsidTr="00D04A82">
        <w:tc>
          <w:tcPr>
            <w:tcW w:w="710" w:type="dxa"/>
            <w:vMerge w:val="restart"/>
            <w:shd w:val="clear" w:color="auto" w:fill="B6DDE8" w:themeFill="accent5" w:themeFillTint="66"/>
            <w:textDirection w:val="btLr"/>
          </w:tcPr>
          <w:p w14:paraId="36E18210" w14:textId="77777777" w:rsidR="003A2A44" w:rsidRPr="000718BE" w:rsidRDefault="003A2A44" w:rsidP="003A2A44">
            <w:pPr>
              <w:jc w:val="center"/>
              <w:rPr>
                <w:sz w:val="24"/>
                <w:szCs w:val="24"/>
              </w:rPr>
            </w:pPr>
            <w:r w:rsidRPr="000718BE">
              <w:rPr>
                <w:sz w:val="24"/>
                <w:szCs w:val="24"/>
              </w:rPr>
              <w:lastRenderedPageBreak/>
              <w:t>2) Kontrolní aktivity</w:t>
            </w:r>
          </w:p>
        </w:tc>
        <w:tc>
          <w:tcPr>
            <w:tcW w:w="1417" w:type="dxa"/>
            <w:vMerge w:val="restart"/>
            <w:shd w:val="clear" w:color="auto" w:fill="DAEEF3" w:themeFill="accent5" w:themeFillTint="33"/>
            <w:vAlign w:val="center"/>
          </w:tcPr>
          <w:p w14:paraId="04476B0B" w14:textId="77777777" w:rsidR="003A2A44" w:rsidRPr="000718BE" w:rsidRDefault="003A2A44" w:rsidP="0087669A">
            <w:pPr>
              <w:rPr>
                <w:sz w:val="24"/>
                <w:szCs w:val="24"/>
              </w:rPr>
            </w:pPr>
            <w:r w:rsidRPr="000718BE">
              <w:rPr>
                <w:sz w:val="24"/>
                <w:szCs w:val="24"/>
              </w:rPr>
              <w:t>A) Procesy pro autorizaci plateb</w:t>
            </w:r>
          </w:p>
        </w:tc>
        <w:tc>
          <w:tcPr>
            <w:tcW w:w="1843" w:type="dxa"/>
          </w:tcPr>
          <w:p w14:paraId="42E2468F" w14:textId="77777777" w:rsidR="003A2A44" w:rsidRPr="000718BE" w:rsidRDefault="003A2A44" w:rsidP="0087669A">
            <w:pPr>
              <w:rPr>
                <w:sz w:val="24"/>
                <w:szCs w:val="24"/>
              </w:rPr>
            </w:pPr>
            <w:r w:rsidRPr="000718BE">
              <w:rPr>
                <w:sz w:val="24"/>
                <w:szCs w:val="24"/>
              </w:rPr>
              <w:t>i) postup příjmu, záznamu a procesu při nároku na platbu</w:t>
            </w:r>
          </w:p>
        </w:tc>
        <w:tc>
          <w:tcPr>
            <w:tcW w:w="2693" w:type="dxa"/>
          </w:tcPr>
          <w:p w14:paraId="7DB9B350" w14:textId="77777777" w:rsidR="007867BC" w:rsidRPr="000718BE" w:rsidRDefault="007867BC" w:rsidP="007867BC">
            <w:pPr>
              <w:rPr>
                <w:sz w:val="24"/>
                <w:szCs w:val="24"/>
              </w:rPr>
            </w:pPr>
            <w:r w:rsidRPr="000718BE">
              <w:rPr>
                <w:sz w:val="24"/>
                <w:szCs w:val="24"/>
              </w:rPr>
              <w:t>škol a výzkumu (</w:t>
            </w:r>
            <w:r w:rsidR="007A3C21" w:rsidRPr="000718BE">
              <w:rPr>
                <w:sz w:val="24"/>
                <w:szCs w:val="24"/>
              </w:rPr>
              <w:t>Ú1</w:t>
            </w:r>
            <w:r w:rsidRPr="000718BE">
              <w:rPr>
                <w:sz w:val="24"/>
                <w:szCs w:val="24"/>
              </w:rPr>
              <w:t>)</w:t>
            </w:r>
          </w:p>
          <w:p w14:paraId="5820FC52" w14:textId="77777777" w:rsidR="003A2A44" w:rsidRPr="000718BE" w:rsidRDefault="003A2A44" w:rsidP="0087669A">
            <w:pPr>
              <w:rPr>
                <w:sz w:val="24"/>
                <w:szCs w:val="24"/>
              </w:rPr>
            </w:pPr>
          </w:p>
        </w:tc>
        <w:tc>
          <w:tcPr>
            <w:tcW w:w="2977" w:type="dxa"/>
          </w:tcPr>
          <w:p w14:paraId="047CC42A" w14:textId="77777777" w:rsidR="003A2A44" w:rsidRPr="000718BE" w:rsidRDefault="007A3C21" w:rsidP="0087669A">
            <w:pPr>
              <w:rPr>
                <w:sz w:val="24"/>
                <w:szCs w:val="24"/>
              </w:rPr>
            </w:pPr>
            <w:r w:rsidRPr="000718BE">
              <w:rPr>
                <w:sz w:val="24"/>
                <w:szCs w:val="24"/>
              </w:rPr>
              <w:t>Ú1</w:t>
            </w:r>
            <w:r w:rsidR="00005E00" w:rsidRPr="000718BE">
              <w:rPr>
                <w:sz w:val="24"/>
                <w:szCs w:val="24"/>
              </w:rPr>
              <w:t xml:space="preserve"> – M</w:t>
            </w:r>
            <w:r w:rsidR="003A2A44" w:rsidRPr="000718BE">
              <w:rPr>
                <w:sz w:val="24"/>
                <w:szCs w:val="24"/>
              </w:rPr>
              <w:t xml:space="preserve">anuál </w:t>
            </w:r>
            <w:r w:rsidR="0013407E">
              <w:rPr>
                <w:sz w:val="24"/>
                <w:szCs w:val="24"/>
              </w:rPr>
              <w:t>NFB</w:t>
            </w:r>
          </w:p>
        </w:tc>
        <w:tc>
          <w:tcPr>
            <w:tcW w:w="2693" w:type="dxa"/>
            <w:vMerge/>
          </w:tcPr>
          <w:p w14:paraId="417E21BA" w14:textId="77777777" w:rsidR="003A2A44" w:rsidRPr="000718BE" w:rsidRDefault="003A2A44" w:rsidP="0087669A">
            <w:pPr>
              <w:rPr>
                <w:sz w:val="24"/>
                <w:szCs w:val="24"/>
              </w:rPr>
            </w:pPr>
          </w:p>
        </w:tc>
        <w:tc>
          <w:tcPr>
            <w:tcW w:w="2473" w:type="dxa"/>
            <w:vMerge/>
          </w:tcPr>
          <w:p w14:paraId="1EE0A554" w14:textId="77777777" w:rsidR="003A2A44" w:rsidRPr="000718BE" w:rsidRDefault="003A2A44" w:rsidP="0087669A">
            <w:pPr>
              <w:rPr>
                <w:sz w:val="24"/>
                <w:szCs w:val="24"/>
              </w:rPr>
            </w:pPr>
          </w:p>
        </w:tc>
      </w:tr>
      <w:tr w:rsidR="000718BE" w:rsidRPr="000718BE" w14:paraId="44A6A18D" w14:textId="77777777" w:rsidTr="00D04A82">
        <w:trPr>
          <w:trHeight w:val="217"/>
        </w:trPr>
        <w:tc>
          <w:tcPr>
            <w:tcW w:w="710" w:type="dxa"/>
            <w:vMerge/>
            <w:shd w:val="clear" w:color="auto" w:fill="B6DDE8" w:themeFill="accent5" w:themeFillTint="66"/>
          </w:tcPr>
          <w:p w14:paraId="698FFB3E" w14:textId="77777777" w:rsidR="003A2A44" w:rsidRPr="000718BE" w:rsidRDefault="003A2A44" w:rsidP="0087669A">
            <w:pPr>
              <w:rPr>
                <w:sz w:val="24"/>
                <w:szCs w:val="24"/>
              </w:rPr>
            </w:pPr>
          </w:p>
        </w:tc>
        <w:tc>
          <w:tcPr>
            <w:tcW w:w="1417" w:type="dxa"/>
            <w:vMerge/>
            <w:shd w:val="clear" w:color="auto" w:fill="DAEEF3" w:themeFill="accent5" w:themeFillTint="33"/>
          </w:tcPr>
          <w:p w14:paraId="53A6656B" w14:textId="77777777" w:rsidR="003A2A44" w:rsidRPr="000718BE" w:rsidRDefault="003A2A44" w:rsidP="0087669A">
            <w:pPr>
              <w:rPr>
                <w:sz w:val="24"/>
                <w:szCs w:val="24"/>
              </w:rPr>
            </w:pPr>
          </w:p>
        </w:tc>
        <w:tc>
          <w:tcPr>
            <w:tcW w:w="1843" w:type="dxa"/>
          </w:tcPr>
          <w:p w14:paraId="318DA94A" w14:textId="77777777" w:rsidR="003A2A44" w:rsidRPr="000718BE" w:rsidRDefault="003A2A44" w:rsidP="0087669A">
            <w:pPr>
              <w:rPr>
                <w:sz w:val="24"/>
                <w:szCs w:val="24"/>
              </w:rPr>
            </w:pPr>
            <w:proofErr w:type="spellStart"/>
            <w:r w:rsidRPr="000718BE">
              <w:rPr>
                <w:sz w:val="24"/>
                <w:szCs w:val="24"/>
              </w:rPr>
              <w:t>ii</w:t>
            </w:r>
            <w:proofErr w:type="spellEnd"/>
            <w:r w:rsidRPr="000718BE">
              <w:rPr>
                <w:sz w:val="24"/>
                <w:szCs w:val="24"/>
              </w:rPr>
              <w:t>) seznam ověření</w:t>
            </w:r>
          </w:p>
        </w:tc>
        <w:tc>
          <w:tcPr>
            <w:tcW w:w="2693" w:type="dxa"/>
          </w:tcPr>
          <w:p w14:paraId="22A4598C" w14:textId="77777777" w:rsidR="003A2A44" w:rsidRPr="000718BE" w:rsidRDefault="00263AD8" w:rsidP="0087669A">
            <w:pPr>
              <w:rPr>
                <w:sz w:val="24"/>
                <w:szCs w:val="24"/>
              </w:rPr>
            </w:pPr>
            <w:r w:rsidRPr="000718BE">
              <w:rPr>
                <w:sz w:val="24"/>
                <w:szCs w:val="24"/>
              </w:rPr>
              <w:t>Útvar 1</w:t>
            </w:r>
          </w:p>
        </w:tc>
        <w:tc>
          <w:tcPr>
            <w:tcW w:w="2977" w:type="dxa"/>
          </w:tcPr>
          <w:p w14:paraId="160C0549" w14:textId="77777777" w:rsidR="003A2A44" w:rsidRPr="000718BE" w:rsidRDefault="007A3C21" w:rsidP="0087669A">
            <w:pPr>
              <w:rPr>
                <w:sz w:val="24"/>
                <w:szCs w:val="24"/>
              </w:rPr>
            </w:pPr>
            <w:r w:rsidRPr="000718BE">
              <w:rPr>
                <w:sz w:val="24"/>
                <w:szCs w:val="24"/>
              </w:rPr>
              <w:t>Ú1</w:t>
            </w:r>
          </w:p>
        </w:tc>
        <w:tc>
          <w:tcPr>
            <w:tcW w:w="2693" w:type="dxa"/>
            <w:vMerge/>
          </w:tcPr>
          <w:p w14:paraId="6633888D" w14:textId="77777777" w:rsidR="003A2A44" w:rsidRPr="000718BE" w:rsidRDefault="003A2A44" w:rsidP="0087669A">
            <w:pPr>
              <w:rPr>
                <w:sz w:val="24"/>
                <w:szCs w:val="24"/>
              </w:rPr>
            </w:pPr>
          </w:p>
        </w:tc>
        <w:tc>
          <w:tcPr>
            <w:tcW w:w="2473" w:type="dxa"/>
            <w:vMerge/>
          </w:tcPr>
          <w:p w14:paraId="620A6A8E" w14:textId="77777777" w:rsidR="003A2A44" w:rsidRPr="000718BE" w:rsidRDefault="003A2A44" w:rsidP="0087669A">
            <w:pPr>
              <w:rPr>
                <w:sz w:val="24"/>
                <w:szCs w:val="24"/>
              </w:rPr>
            </w:pPr>
          </w:p>
        </w:tc>
      </w:tr>
      <w:tr w:rsidR="000718BE" w:rsidRPr="000718BE" w14:paraId="2018ADA7" w14:textId="77777777" w:rsidTr="00D04A82">
        <w:trPr>
          <w:trHeight w:val="1827"/>
        </w:trPr>
        <w:tc>
          <w:tcPr>
            <w:tcW w:w="710" w:type="dxa"/>
            <w:vMerge/>
            <w:shd w:val="clear" w:color="auto" w:fill="B6DDE8" w:themeFill="accent5" w:themeFillTint="66"/>
          </w:tcPr>
          <w:p w14:paraId="47908181" w14:textId="77777777" w:rsidR="003A2A44" w:rsidRPr="000718BE" w:rsidRDefault="003A2A44" w:rsidP="0087669A">
            <w:pPr>
              <w:rPr>
                <w:sz w:val="24"/>
                <w:szCs w:val="24"/>
              </w:rPr>
            </w:pPr>
          </w:p>
        </w:tc>
        <w:tc>
          <w:tcPr>
            <w:tcW w:w="1417" w:type="dxa"/>
            <w:vMerge/>
            <w:shd w:val="clear" w:color="auto" w:fill="DAEEF3" w:themeFill="accent5" w:themeFillTint="33"/>
          </w:tcPr>
          <w:p w14:paraId="0DC4FF31" w14:textId="77777777" w:rsidR="003A2A44" w:rsidRPr="000718BE" w:rsidRDefault="003A2A44" w:rsidP="0087669A">
            <w:pPr>
              <w:rPr>
                <w:sz w:val="24"/>
                <w:szCs w:val="24"/>
              </w:rPr>
            </w:pPr>
          </w:p>
        </w:tc>
        <w:tc>
          <w:tcPr>
            <w:tcW w:w="1843" w:type="dxa"/>
          </w:tcPr>
          <w:p w14:paraId="597EBFA9" w14:textId="77777777" w:rsidR="003A2A44" w:rsidRPr="000718BE" w:rsidRDefault="003A2A44" w:rsidP="0087669A">
            <w:pPr>
              <w:rPr>
                <w:sz w:val="24"/>
                <w:szCs w:val="24"/>
              </w:rPr>
            </w:pPr>
            <w:proofErr w:type="spellStart"/>
            <w:r w:rsidRPr="000718BE">
              <w:rPr>
                <w:sz w:val="24"/>
                <w:szCs w:val="24"/>
              </w:rPr>
              <w:t>iii</w:t>
            </w:r>
            <w:proofErr w:type="spellEnd"/>
            <w:r w:rsidRPr="000718BE">
              <w:rPr>
                <w:sz w:val="24"/>
                <w:szCs w:val="24"/>
              </w:rPr>
              <w:t>)</w:t>
            </w:r>
            <w:r w:rsidR="0071212E" w:rsidRPr="000718BE">
              <w:rPr>
                <w:sz w:val="24"/>
                <w:szCs w:val="24"/>
              </w:rPr>
              <w:t xml:space="preserve"> </w:t>
            </w:r>
            <w:r w:rsidRPr="000718BE">
              <w:rPr>
                <w:sz w:val="24"/>
                <w:szCs w:val="24"/>
              </w:rPr>
              <w:t>postup autorizace</w:t>
            </w:r>
          </w:p>
        </w:tc>
        <w:tc>
          <w:tcPr>
            <w:tcW w:w="2693" w:type="dxa"/>
          </w:tcPr>
          <w:p w14:paraId="6E8B8D75" w14:textId="77777777" w:rsidR="00263AD8" w:rsidRPr="000718BE" w:rsidRDefault="00263AD8" w:rsidP="00263AD8">
            <w:pPr>
              <w:rPr>
                <w:sz w:val="24"/>
                <w:szCs w:val="24"/>
              </w:rPr>
            </w:pPr>
            <w:r w:rsidRPr="000718BE">
              <w:rPr>
                <w:sz w:val="24"/>
                <w:szCs w:val="24"/>
              </w:rPr>
              <w:t>Útvar 1</w:t>
            </w:r>
          </w:p>
          <w:p w14:paraId="7ABEC440" w14:textId="77777777" w:rsidR="003A2A44" w:rsidRPr="000718BE" w:rsidRDefault="003A2A44" w:rsidP="0087669A">
            <w:pPr>
              <w:rPr>
                <w:sz w:val="24"/>
                <w:szCs w:val="24"/>
              </w:rPr>
            </w:pPr>
          </w:p>
          <w:p w14:paraId="037BCA1C" w14:textId="77777777" w:rsidR="003A2A44" w:rsidRPr="000718BE" w:rsidRDefault="003A2A44" w:rsidP="0087669A">
            <w:pPr>
              <w:rPr>
                <w:sz w:val="24"/>
                <w:szCs w:val="24"/>
              </w:rPr>
            </w:pPr>
            <w:r w:rsidRPr="000718BE">
              <w:rPr>
                <w:sz w:val="24"/>
                <w:szCs w:val="24"/>
              </w:rPr>
              <w:t xml:space="preserve">Gremiální porada </w:t>
            </w:r>
            <w:r w:rsidR="000B565F" w:rsidRPr="000718BE">
              <w:rPr>
                <w:sz w:val="24"/>
                <w:szCs w:val="24"/>
              </w:rPr>
              <w:t>sekce</w:t>
            </w:r>
            <w:r w:rsidR="00756D7E" w:rsidRPr="000718BE">
              <w:rPr>
                <w:sz w:val="24"/>
                <w:szCs w:val="24"/>
              </w:rPr>
              <w:t xml:space="preserve"> vysokého školství, vědy a výzkumu</w:t>
            </w:r>
            <w:r w:rsidRPr="000718BE">
              <w:rPr>
                <w:sz w:val="24"/>
                <w:szCs w:val="24"/>
              </w:rPr>
              <w:t xml:space="preserve"> III</w:t>
            </w:r>
          </w:p>
          <w:p w14:paraId="3F053537" w14:textId="77777777" w:rsidR="003A2A44" w:rsidRPr="000718BE" w:rsidRDefault="003A2A44" w:rsidP="0087669A">
            <w:pPr>
              <w:rPr>
                <w:sz w:val="24"/>
                <w:szCs w:val="24"/>
              </w:rPr>
            </w:pPr>
          </w:p>
          <w:p w14:paraId="45D75CCA" w14:textId="77777777" w:rsidR="003A2A44" w:rsidRPr="000718BE" w:rsidRDefault="003A2A44" w:rsidP="0087669A">
            <w:pPr>
              <w:rPr>
                <w:sz w:val="24"/>
                <w:szCs w:val="24"/>
              </w:rPr>
            </w:pPr>
          </w:p>
          <w:p w14:paraId="720F9B1B" w14:textId="77777777" w:rsidR="003A2A44" w:rsidRPr="000718BE" w:rsidRDefault="003A2A44" w:rsidP="0087669A">
            <w:pPr>
              <w:rPr>
                <w:sz w:val="24"/>
                <w:szCs w:val="24"/>
              </w:rPr>
            </w:pPr>
            <w:r w:rsidRPr="000718BE">
              <w:rPr>
                <w:sz w:val="24"/>
                <w:szCs w:val="24"/>
              </w:rPr>
              <w:t>Porada vedení</w:t>
            </w:r>
          </w:p>
          <w:p w14:paraId="5BBE3FF6" w14:textId="77777777" w:rsidR="00830199" w:rsidRPr="000718BE" w:rsidRDefault="00830199" w:rsidP="0087669A">
            <w:pPr>
              <w:rPr>
                <w:sz w:val="24"/>
                <w:szCs w:val="24"/>
              </w:rPr>
            </w:pPr>
          </w:p>
        </w:tc>
        <w:tc>
          <w:tcPr>
            <w:tcW w:w="2977" w:type="dxa"/>
          </w:tcPr>
          <w:p w14:paraId="2CA8A29A" w14:textId="77777777" w:rsidR="003A2A44" w:rsidRPr="000718BE" w:rsidRDefault="007A3C21" w:rsidP="0087669A">
            <w:pPr>
              <w:rPr>
                <w:sz w:val="24"/>
                <w:szCs w:val="24"/>
              </w:rPr>
            </w:pPr>
            <w:r w:rsidRPr="000718BE">
              <w:rPr>
                <w:sz w:val="24"/>
                <w:szCs w:val="24"/>
              </w:rPr>
              <w:t>Ú1</w:t>
            </w:r>
            <w:r w:rsidR="003A2A44" w:rsidRPr="000718BE">
              <w:rPr>
                <w:sz w:val="24"/>
                <w:szCs w:val="24"/>
              </w:rPr>
              <w:t xml:space="preserve"> – příprava podkladů</w:t>
            </w:r>
          </w:p>
          <w:p w14:paraId="5C72A671" w14:textId="77777777" w:rsidR="003A2A44" w:rsidRPr="000718BE" w:rsidRDefault="003A2A44" w:rsidP="0087669A">
            <w:pPr>
              <w:rPr>
                <w:sz w:val="24"/>
                <w:szCs w:val="24"/>
              </w:rPr>
            </w:pPr>
            <w:r w:rsidRPr="000718BE">
              <w:rPr>
                <w:sz w:val="24"/>
                <w:szCs w:val="24"/>
              </w:rPr>
              <w:sym w:font="Symbol" w:char="F0DF"/>
            </w:r>
          </w:p>
          <w:p w14:paraId="3568153E" w14:textId="77777777" w:rsidR="003A2A44" w:rsidRPr="000718BE" w:rsidRDefault="003A2A44" w:rsidP="0087669A">
            <w:pPr>
              <w:rPr>
                <w:sz w:val="24"/>
                <w:szCs w:val="24"/>
              </w:rPr>
            </w:pPr>
            <w:r w:rsidRPr="000718BE">
              <w:rPr>
                <w:sz w:val="24"/>
                <w:szCs w:val="24"/>
              </w:rPr>
              <w:t>GP – schválení podkladů</w:t>
            </w:r>
          </w:p>
          <w:p w14:paraId="7503BD58" w14:textId="77777777" w:rsidR="003A2A44" w:rsidRPr="000718BE" w:rsidRDefault="003A2A44" w:rsidP="0087669A">
            <w:pPr>
              <w:rPr>
                <w:sz w:val="24"/>
                <w:szCs w:val="24"/>
              </w:rPr>
            </w:pPr>
            <w:r w:rsidRPr="000718BE">
              <w:rPr>
                <w:sz w:val="24"/>
                <w:szCs w:val="24"/>
              </w:rPr>
              <w:sym w:font="Symbol" w:char="F0DF"/>
            </w:r>
          </w:p>
          <w:p w14:paraId="2B83C04C" w14:textId="77777777" w:rsidR="003A2A44" w:rsidRPr="000718BE" w:rsidRDefault="003A2A44" w:rsidP="0087669A">
            <w:pPr>
              <w:rPr>
                <w:sz w:val="24"/>
                <w:szCs w:val="24"/>
              </w:rPr>
            </w:pPr>
            <w:r w:rsidRPr="000718BE">
              <w:rPr>
                <w:sz w:val="24"/>
                <w:szCs w:val="24"/>
              </w:rPr>
              <w:t>Vnitřní připomínkové řízení</w:t>
            </w:r>
          </w:p>
          <w:p w14:paraId="7874E9AA" w14:textId="77777777" w:rsidR="003A2A44" w:rsidRPr="000718BE" w:rsidRDefault="003A2A44" w:rsidP="0087669A">
            <w:pPr>
              <w:rPr>
                <w:sz w:val="24"/>
                <w:szCs w:val="24"/>
              </w:rPr>
            </w:pPr>
            <w:r w:rsidRPr="000718BE">
              <w:rPr>
                <w:sz w:val="24"/>
                <w:szCs w:val="24"/>
              </w:rPr>
              <w:sym w:font="Symbol" w:char="F0DF"/>
            </w:r>
          </w:p>
          <w:p w14:paraId="38351898" w14:textId="77777777" w:rsidR="00830199" w:rsidRPr="000718BE" w:rsidRDefault="003A2A44" w:rsidP="00830199">
            <w:pPr>
              <w:rPr>
                <w:sz w:val="24"/>
                <w:szCs w:val="24"/>
              </w:rPr>
            </w:pPr>
            <w:r w:rsidRPr="000718BE">
              <w:rPr>
                <w:sz w:val="24"/>
                <w:szCs w:val="24"/>
              </w:rPr>
              <w:t xml:space="preserve">PV </w:t>
            </w:r>
            <w:r w:rsidR="00830199" w:rsidRPr="000718BE">
              <w:rPr>
                <w:sz w:val="24"/>
                <w:szCs w:val="24"/>
              </w:rPr>
              <w:t>–</w:t>
            </w:r>
            <w:r w:rsidRPr="000718BE">
              <w:rPr>
                <w:sz w:val="24"/>
                <w:szCs w:val="24"/>
              </w:rPr>
              <w:t xml:space="preserve"> </w:t>
            </w:r>
            <w:r w:rsidR="00D07C57" w:rsidRPr="000718BE">
              <w:rPr>
                <w:sz w:val="24"/>
                <w:szCs w:val="24"/>
              </w:rPr>
              <w:t>schválení</w:t>
            </w:r>
          </w:p>
          <w:p w14:paraId="67FD402E" w14:textId="77777777" w:rsidR="00830199" w:rsidRPr="000718BE" w:rsidRDefault="00830199" w:rsidP="0087669A">
            <w:pPr>
              <w:rPr>
                <w:sz w:val="24"/>
                <w:szCs w:val="24"/>
              </w:rPr>
            </w:pPr>
          </w:p>
        </w:tc>
        <w:tc>
          <w:tcPr>
            <w:tcW w:w="2693" w:type="dxa"/>
            <w:vMerge/>
          </w:tcPr>
          <w:p w14:paraId="7994110E" w14:textId="77777777" w:rsidR="003A2A44" w:rsidRPr="000718BE" w:rsidRDefault="003A2A44" w:rsidP="0087669A">
            <w:pPr>
              <w:rPr>
                <w:sz w:val="24"/>
                <w:szCs w:val="24"/>
              </w:rPr>
            </w:pPr>
          </w:p>
        </w:tc>
        <w:tc>
          <w:tcPr>
            <w:tcW w:w="2473" w:type="dxa"/>
            <w:vMerge/>
          </w:tcPr>
          <w:p w14:paraId="405F38F4" w14:textId="77777777" w:rsidR="003A2A44" w:rsidRPr="000718BE" w:rsidRDefault="003A2A44" w:rsidP="0087669A">
            <w:pPr>
              <w:rPr>
                <w:sz w:val="24"/>
                <w:szCs w:val="24"/>
              </w:rPr>
            </w:pPr>
          </w:p>
        </w:tc>
      </w:tr>
      <w:tr w:rsidR="000718BE" w:rsidRPr="000718BE" w14:paraId="3B8CF67A" w14:textId="77777777" w:rsidTr="00D04A82">
        <w:tc>
          <w:tcPr>
            <w:tcW w:w="710" w:type="dxa"/>
            <w:vMerge/>
            <w:shd w:val="clear" w:color="auto" w:fill="B6DDE8" w:themeFill="accent5" w:themeFillTint="66"/>
          </w:tcPr>
          <w:p w14:paraId="6DCA9E4E" w14:textId="77777777" w:rsidR="003A2A44" w:rsidRPr="000718BE" w:rsidRDefault="003A2A44" w:rsidP="0087669A">
            <w:pPr>
              <w:rPr>
                <w:sz w:val="24"/>
                <w:szCs w:val="24"/>
              </w:rPr>
            </w:pPr>
          </w:p>
        </w:tc>
        <w:tc>
          <w:tcPr>
            <w:tcW w:w="1417" w:type="dxa"/>
            <w:shd w:val="clear" w:color="auto" w:fill="DAEEF3" w:themeFill="accent5" w:themeFillTint="33"/>
          </w:tcPr>
          <w:p w14:paraId="112810D9" w14:textId="77777777" w:rsidR="003A2A44" w:rsidRPr="000718BE" w:rsidRDefault="003A2A44" w:rsidP="0087669A">
            <w:pPr>
              <w:rPr>
                <w:sz w:val="24"/>
                <w:szCs w:val="24"/>
              </w:rPr>
            </w:pPr>
            <w:r w:rsidRPr="000718BE">
              <w:rPr>
                <w:sz w:val="24"/>
                <w:szCs w:val="24"/>
              </w:rPr>
              <w:t>B) Provádění plateb</w:t>
            </w:r>
          </w:p>
        </w:tc>
        <w:tc>
          <w:tcPr>
            <w:tcW w:w="1843" w:type="dxa"/>
          </w:tcPr>
          <w:p w14:paraId="491B07B5" w14:textId="77777777" w:rsidR="003A2A44" w:rsidRPr="000718BE" w:rsidRDefault="003A2A44" w:rsidP="0087669A">
            <w:pPr>
              <w:rPr>
                <w:sz w:val="24"/>
                <w:szCs w:val="24"/>
              </w:rPr>
            </w:pPr>
          </w:p>
        </w:tc>
        <w:tc>
          <w:tcPr>
            <w:tcW w:w="2693" w:type="dxa"/>
          </w:tcPr>
          <w:p w14:paraId="2D039168" w14:textId="77777777" w:rsidR="00263AD8" w:rsidRPr="000718BE" w:rsidRDefault="00263AD8" w:rsidP="00263AD8">
            <w:pPr>
              <w:rPr>
                <w:sz w:val="24"/>
                <w:szCs w:val="24"/>
              </w:rPr>
            </w:pPr>
            <w:r w:rsidRPr="000718BE">
              <w:rPr>
                <w:sz w:val="24"/>
                <w:szCs w:val="24"/>
              </w:rPr>
              <w:t>Útvar 1</w:t>
            </w:r>
          </w:p>
          <w:p w14:paraId="7CEE16C6" w14:textId="77777777" w:rsidR="00263AD8" w:rsidRPr="000718BE" w:rsidRDefault="00263AD8" w:rsidP="0087669A">
            <w:pPr>
              <w:rPr>
                <w:sz w:val="24"/>
                <w:szCs w:val="24"/>
              </w:rPr>
            </w:pPr>
          </w:p>
          <w:p w14:paraId="54EC9B85" w14:textId="77777777" w:rsidR="00263AD8" w:rsidRPr="000718BE" w:rsidRDefault="00263AD8" w:rsidP="00263AD8">
            <w:pPr>
              <w:rPr>
                <w:sz w:val="24"/>
                <w:szCs w:val="24"/>
              </w:rPr>
            </w:pPr>
            <w:r w:rsidRPr="000718BE">
              <w:rPr>
                <w:sz w:val="24"/>
                <w:szCs w:val="24"/>
              </w:rPr>
              <w:t>Útvar 4</w:t>
            </w:r>
          </w:p>
          <w:p w14:paraId="1417253F" w14:textId="77777777" w:rsidR="0082700E" w:rsidRPr="000718BE" w:rsidRDefault="0082700E" w:rsidP="0087669A">
            <w:pPr>
              <w:rPr>
                <w:sz w:val="24"/>
                <w:szCs w:val="24"/>
              </w:rPr>
            </w:pPr>
          </w:p>
          <w:p w14:paraId="56FC92E4" w14:textId="77777777" w:rsidR="003A2A44" w:rsidRPr="000718BE" w:rsidRDefault="00263AD8" w:rsidP="0087669A">
            <w:pPr>
              <w:rPr>
                <w:sz w:val="24"/>
                <w:szCs w:val="24"/>
              </w:rPr>
            </w:pPr>
            <w:r w:rsidRPr="000718BE">
              <w:rPr>
                <w:sz w:val="24"/>
                <w:szCs w:val="24"/>
              </w:rPr>
              <w:t>Útvar 3</w:t>
            </w:r>
          </w:p>
        </w:tc>
        <w:tc>
          <w:tcPr>
            <w:tcW w:w="2977" w:type="dxa"/>
          </w:tcPr>
          <w:p w14:paraId="329C06BA" w14:textId="77777777" w:rsidR="003A2A44" w:rsidRPr="000718BE" w:rsidRDefault="007A3C21" w:rsidP="0087669A">
            <w:pPr>
              <w:rPr>
                <w:sz w:val="24"/>
                <w:szCs w:val="24"/>
              </w:rPr>
            </w:pPr>
            <w:r w:rsidRPr="000718BE">
              <w:rPr>
                <w:sz w:val="24"/>
                <w:szCs w:val="24"/>
              </w:rPr>
              <w:lastRenderedPageBreak/>
              <w:t>Ú1</w:t>
            </w:r>
            <w:r w:rsidR="003A2A44" w:rsidRPr="000718BE">
              <w:rPr>
                <w:sz w:val="24"/>
                <w:szCs w:val="24"/>
              </w:rPr>
              <w:t xml:space="preserve"> – zpracování podkladů</w:t>
            </w:r>
          </w:p>
          <w:p w14:paraId="26BAD581" w14:textId="77777777" w:rsidR="003A2A44" w:rsidRPr="000718BE" w:rsidRDefault="003A2A44" w:rsidP="0087669A">
            <w:pPr>
              <w:rPr>
                <w:sz w:val="24"/>
                <w:szCs w:val="24"/>
              </w:rPr>
            </w:pPr>
            <w:r w:rsidRPr="000718BE">
              <w:rPr>
                <w:sz w:val="24"/>
                <w:szCs w:val="24"/>
              </w:rPr>
              <w:sym w:font="Symbol" w:char="F0DF"/>
            </w:r>
          </w:p>
          <w:p w14:paraId="689D77B9" w14:textId="77777777" w:rsidR="003A2A44" w:rsidRPr="000718BE" w:rsidRDefault="00D3251C" w:rsidP="0087669A">
            <w:pPr>
              <w:rPr>
                <w:sz w:val="24"/>
                <w:szCs w:val="24"/>
              </w:rPr>
            </w:pPr>
            <w:r w:rsidRPr="000718BE">
              <w:rPr>
                <w:rFonts w:asciiTheme="minorHAnsi" w:hAnsiTheme="minorHAnsi"/>
                <w:sz w:val="24"/>
                <w:szCs w:val="24"/>
              </w:rPr>
              <w:t>Ú4</w:t>
            </w:r>
            <w:r w:rsidR="003A2A44" w:rsidRPr="000718BE">
              <w:rPr>
                <w:sz w:val="24"/>
                <w:szCs w:val="24"/>
              </w:rPr>
              <w:t xml:space="preserve"> – kontrola podkladů</w:t>
            </w:r>
          </w:p>
          <w:p w14:paraId="7C06E772" w14:textId="77777777" w:rsidR="003A2A44" w:rsidRPr="000718BE" w:rsidRDefault="003A2A44" w:rsidP="0087669A">
            <w:pPr>
              <w:rPr>
                <w:sz w:val="24"/>
                <w:szCs w:val="24"/>
              </w:rPr>
            </w:pPr>
            <w:r w:rsidRPr="000718BE">
              <w:rPr>
                <w:sz w:val="24"/>
                <w:szCs w:val="24"/>
              </w:rPr>
              <w:lastRenderedPageBreak/>
              <w:sym w:font="Symbol" w:char="F0DF"/>
            </w:r>
          </w:p>
          <w:p w14:paraId="2FE9E831" w14:textId="77777777" w:rsidR="003A2A44" w:rsidRPr="000718BE" w:rsidRDefault="00D3251C" w:rsidP="0087669A">
            <w:pPr>
              <w:rPr>
                <w:sz w:val="24"/>
                <w:szCs w:val="24"/>
              </w:rPr>
            </w:pPr>
            <w:r w:rsidRPr="000718BE">
              <w:rPr>
                <w:sz w:val="24"/>
                <w:szCs w:val="24"/>
              </w:rPr>
              <w:t>Ú3</w:t>
            </w:r>
            <w:r w:rsidR="003A2A44" w:rsidRPr="000718BE">
              <w:rPr>
                <w:sz w:val="24"/>
                <w:szCs w:val="24"/>
              </w:rPr>
              <w:t xml:space="preserve">  - uskutečnění plateb</w:t>
            </w:r>
          </w:p>
        </w:tc>
        <w:tc>
          <w:tcPr>
            <w:tcW w:w="2693" w:type="dxa"/>
            <w:vMerge/>
          </w:tcPr>
          <w:p w14:paraId="3B7D694E" w14:textId="77777777" w:rsidR="003A2A44" w:rsidRPr="000718BE" w:rsidRDefault="003A2A44" w:rsidP="0087669A">
            <w:pPr>
              <w:rPr>
                <w:sz w:val="24"/>
                <w:szCs w:val="24"/>
              </w:rPr>
            </w:pPr>
          </w:p>
        </w:tc>
        <w:tc>
          <w:tcPr>
            <w:tcW w:w="2473" w:type="dxa"/>
            <w:vMerge/>
          </w:tcPr>
          <w:p w14:paraId="553DB671" w14:textId="77777777" w:rsidR="003A2A44" w:rsidRPr="000718BE" w:rsidRDefault="003A2A44" w:rsidP="0087669A">
            <w:pPr>
              <w:rPr>
                <w:sz w:val="24"/>
                <w:szCs w:val="24"/>
              </w:rPr>
            </w:pPr>
          </w:p>
        </w:tc>
      </w:tr>
    </w:tbl>
    <w:p w14:paraId="29D86F9A" w14:textId="77777777" w:rsidR="003A2A44" w:rsidRPr="000718BE" w:rsidRDefault="003A2A44" w:rsidP="00A75413">
      <w:pPr>
        <w:spacing w:after="0" w:line="264" w:lineRule="auto"/>
        <w:jc w:val="both"/>
      </w:pPr>
    </w:p>
    <w:p w14:paraId="6F3E3325" w14:textId="77777777" w:rsidR="00335184" w:rsidRPr="000718BE" w:rsidRDefault="00335184" w:rsidP="00A75413">
      <w:pPr>
        <w:spacing w:after="0" w:line="264" w:lineRule="auto"/>
        <w:jc w:val="both"/>
      </w:pPr>
    </w:p>
    <w:sectPr w:rsidR="00335184" w:rsidRPr="000718BE" w:rsidSect="003A2A44">
      <w:pgSz w:w="16838" w:h="11906" w:orient="landscape"/>
      <w:pgMar w:top="1417" w:right="1560" w:bottom="1417" w:left="1417" w:header="140" w:footer="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BE4E8" w14:textId="77777777" w:rsidR="00437CE0" w:rsidRDefault="00437CE0" w:rsidP="008A65D2">
      <w:pPr>
        <w:spacing w:after="0" w:line="240" w:lineRule="auto"/>
      </w:pPr>
      <w:r>
        <w:separator/>
      </w:r>
    </w:p>
  </w:endnote>
  <w:endnote w:type="continuationSeparator" w:id="0">
    <w:p w14:paraId="4C42F074" w14:textId="77777777" w:rsidR="00437CE0" w:rsidRDefault="00437CE0" w:rsidP="008A6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charset w:val="00"/>
    <w:family w:val="auto"/>
    <w:pitch w:val="default"/>
  </w:font>
  <w:font w:name="TimesNewRomanPS-ItalicMT">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F48EF" w14:textId="77777777" w:rsidR="00DB6B5C" w:rsidRDefault="00DB6B5C">
    <w:pPr>
      <w:pStyle w:val="Zpat"/>
      <w:jc w:val="right"/>
    </w:pPr>
    <w:r>
      <w:fldChar w:fldCharType="begin"/>
    </w:r>
    <w:r>
      <w:instrText xml:space="preserve"> PAGE   \* MERGEFORMAT </w:instrText>
    </w:r>
    <w:r>
      <w:fldChar w:fldCharType="separate"/>
    </w:r>
    <w:r w:rsidR="00412CC9">
      <w:rPr>
        <w:noProof/>
      </w:rPr>
      <w:t>6</w:t>
    </w:r>
    <w:r>
      <w:rPr>
        <w:noProof/>
      </w:rPr>
      <w:fldChar w:fldCharType="end"/>
    </w:r>
  </w:p>
  <w:p w14:paraId="29EDA542" w14:textId="77777777" w:rsidR="00DB6B5C" w:rsidRDefault="00DB6B5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A70F3" w14:textId="77777777" w:rsidR="00437CE0" w:rsidRDefault="00437CE0" w:rsidP="008A65D2">
      <w:pPr>
        <w:spacing w:after="0" w:line="240" w:lineRule="auto"/>
      </w:pPr>
      <w:r>
        <w:separator/>
      </w:r>
    </w:p>
  </w:footnote>
  <w:footnote w:type="continuationSeparator" w:id="0">
    <w:p w14:paraId="31DC52F2" w14:textId="77777777" w:rsidR="00437CE0" w:rsidRDefault="00437CE0" w:rsidP="008A65D2">
      <w:pPr>
        <w:spacing w:after="0" w:line="240" w:lineRule="auto"/>
      </w:pPr>
      <w:r>
        <w:continuationSeparator/>
      </w:r>
    </w:p>
  </w:footnote>
  <w:footnote w:id="1">
    <w:p w14:paraId="4CB67315" w14:textId="77777777" w:rsidR="00DB6B5C" w:rsidRPr="00C4548B" w:rsidRDefault="00DB6B5C" w:rsidP="00C4548B">
      <w:pPr>
        <w:pStyle w:val="Textpoznpodarou"/>
        <w:tabs>
          <w:tab w:val="left" w:pos="284"/>
        </w:tabs>
        <w:ind w:left="284" w:hanging="284"/>
        <w:jc w:val="both"/>
        <w:rPr>
          <w:sz w:val="18"/>
          <w:szCs w:val="18"/>
        </w:rPr>
      </w:pPr>
      <w:r w:rsidRPr="00C4548B">
        <w:rPr>
          <w:rStyle w:val="Znakapoznpodarou"/>
          <w:sz w:val="18"/>
          <w:szCs w:val="18"/>
        </w:rPr>
        <w:footnoteRef/>
      </w:r>
      <w:r w:rsidRPr="00C4548B">
        <w:rPr>
          <w:sz w:val="18"/>
          <w:szCs w:val="18"/>
        </w:rPr>
        <w:t>)</w:t>
      </w:r>
      <w:r w:rsidRPr="00C4548B">
        <w:rPr>
          <w:sz w:val="18"/>
          <w:szCs w:val="18"/>
        </w:rPr>
        <w:tab/>
        <w:t xml:space="preserve">čl. 2 odst. 83 a 91 </w:t>
      </w:r>
      <w:r w:rsidRPr="00C4548B">
        <w:rPr>
          <w:rFonts w:asciiTheme="minorHAnsi" w:hAnsiTheme="minorHAnsi"/>
          <w:sz w:val="18"/>
          <w:szCs w:val="18"/>
          <w:lang w:eastAsia="cs-CZ"/>
        </w:rPr>
        <w:t>Nařízení Komise č. 651/2014 ze dne 17. června 2014, kterým se v souladu s články 107 a 108 smlouvy prohlašují určité kategorie podpory za slučitelné s vnitřním trhem</w:t>
      </w:r>
      <w:r>
        <w:rPr>
          <w:rFonts w:asciiTheme="minorHAnsi" w:hAnsiTheme="minorHAnsi"/>
          <w:sz w:val="18"/>
          <w:szCs w:val="18"/>
          <w:lang w:eastAsia="cs-CZ"/>
        </w:rPr>
        <w:t>.</w:t>
      </w:r>
      <w:r w:rsidRPr="00C4548B">
        <w:rPr>
          <w:sz w:val="18"/>
          <w:szCs w:val="18"/>
        </w:rPr>
        <w:t xml:space="preserve"> </w:t>
      </w:r>
    </w:p>
  </w:footnote>
  <w:footnote w:id="2">
    <w:p w14:paraId="0E69DD40" w14:textId="77777777" w:rsidR="00DB6B5C" w:rsidRDefault="00DB6B5C">
      <w:pPr>
        <w:pStyle w:val="Textpoznpodarou"/>
      </w:pPr>
      <w:r>
        <w:rPr>
          <w:rStyle w:val="Znakapoznpodarou"/>
        </w:rPr>
        <w:footnoteRef/>
      </w:r>
      <w:r>
        <w:t xml:space="preserve"> Seřazeno podle právní síly.</w:t>
      </w:r>
    </w:p>
  </w:footnote>
  <w:footnote w:id="3">
    <w:p w14:paraId="0E5993F4" w14:textId="77777777" w:rsidR="00DB6B5C" w:rsidRPr="003875D4" w:rsidRDefault="00DB6B5C" w:rsidP="003875D4">
      <w:pPr>
        <w:pStyle w:val="Normlnweb"/>
        <w:tabs>
          <w:tab w:val="left" w:pos="284"/>
        </w:tabs>
        <w:spacing w:before="0" w:beforeAutospacing="0" w:after="120" w:afterAutospacing="0" w:line="264" w:lineRule="auto"/>
        <w:jc w:val="both"/>
        <w:rPr>
          <w:rFonts w:asciiTheme="minorHAnsi" w:hAnsiTheme="minorHAnsi"/>
          <w:sz w:val="18"/>
          <w:szCs w:val="18"/>
        </w:rPr>
      </w:pPr>
      <w:r w:rsidRPr="003875D4">
        <w:rPr>
          <w:rStyle w:val="Znakapoznpodarou"/>
          <w:sz w:val="18"/>
          <w:szCs w:val="18"/>
        </w:rPr>
        <w:footnoteRef/>
      </w:r>
      <w:r>
        <w:t>)</w:t>
      </w:r>
      <w:r>
        <w:tab/>
      </w:r>
      <w:r w:rsidRPr="003875D4">
        <w:rPr>
          <w:rFonts w:asciiTheme="minorHAnsi" w:hAnsiTheme="minorHAnsi"/>
          <w:sz w:val="18"/>
          <w:szCs w:val="18"/>
        </w:rPr>
        <w:t>Tato výše vyhovuje též limitům pro poskytování podpory podle v čl. 1 odst. 2 a) a čl. 4 odst. 1 písm. i)</w:t>
      </w:r>
      <w:r>
        <w:rPr>
          <w:rFonts w:asciiTheme="minorHAnsi" w:hAnsiTheme="minorHAnsi"/>
          <w:sz w:val="18"/>
          <w:szCs w:val="18"/>
        </w:rPr>
        <w:t xml:space="preserve"> </w:t>
      </w:r>
      <w:r w:rsidRPr="00D02213">
        <w:rPr>
          <w:rFonts w:asciiTheme="minorHAnsi" w:hAnsiTheme="minorHAnsi"/>
          <w:sz w:val="18"/>
          <w:szCs w:val="18"/>
        </w:rPr>
        <w:t>Nařízení Komise (EU) č. 651/2014 ze dne 17. června 2014, kterým se v souladu s články 107 a 108 Smlouvy prohlašují určité kategorie podpory za slučitelné s vnitřním trhem.</w:t>
      </w:r>
      <w:r>
        <w:rPr>
          <w:rFonts w:asciiTheme="minorHAnsi" w:hAnsiTheme="minorHAnsi"/>
          <w:sz w:val="18"/>
          <w:szCs w:val="18"/>
        </w:rPr>
        <w:t xml:space="preserve"> Tato výše může být změněna podle rozhodnutí poskytovatele v souladu s limity uvedenými výše a následně zveřejněna na tomto odkazu: </w:t>
      </w:r>
      <w:hyperlink r:id="rId1" w:history="1">
        <w:r w:rsidRPr="00A51A5A">
          <w:rPr>
            <w:sz w:val="18"/>
            <w:szCs w:val="18"/>
          </w:rPr>
          <w:t>https://www.eurostars-eureka.eu/countries/czech-republic</w:t>
        </w:r>
      </w:hyperlink>
      <w:r>
        <w:rPr>
          <w:rFonts w:asciiTheme="minorHAnsi" w:hAnsiTheme="minorHAnsi"/>
          <w:sz w:val="18"/>
          <w:szCs w:val="18"/>
        </w:rPr>
        <w:t xml:space="preserve">  </w:t>
      </w:r>
    </w:p>
  </w:footnote>
  <w:footnote w:id="4">
    <w:p w14:paraId="1D8DB7DB" w14:textId="77777777" w:rsidR="00DB6B5C" w:rsidRPr="00C15CDB" w:rsidRDefault="00DB6B5C" w:rsidP="00D02213">
      <w:pPr>
        <w:pStyle w:val="Normlnweb"/>
        <w:tabs>
          <w:tab w:val="left" w:pos="284"/>
        </w:tabs>
        <w:spacing w:before="0" w:beforeAutospacing="0" w:after="120" w:afterAutospacing="0" w:line="264" w:lineRule="auto"/>
        <w:jc w:val="both"/>
        <w:rPr>
          <w:rFonts w:asciiTheme="minorHAnsi" w:hAnsiTheme="minorHAnsi"/>
          <w:sz w:val="18"/>
          <w:szCs w:val="18"/>
        </w:rPr>
      </w:pPr>
      <w:r w:rsidRPr="003875D4">
        <w:rPr>
          <w:rStyle w:val="Znakapoznpodarou"/>
          <w:sz w:val="18"/>
          <w:szCs w:val="18"/>
        </w:rPr>
        <w:footnoteRef/>
      </w:r>
      <w:r w:rsidRPr="003875D4">
        <w:rPr>
          <w:sz w:val="18"/>
          <w:szCs w:val="18"/>
        </w:rPr>
        <w:t xml:space="preserve"> )</w:t>
      </w:r>
      <w:r w:rsidRPr="003875D4">
        <w:rPr>
          <w:sz w:val="18"/>
          <w:szCs w:val="18"/>
        </w:rPr>
        <w:tab/>
      </w:r>
      <w:r>
        <w:rPr>
          <w:sz w:val="18"/>
          <w:szCs w:val="18"/>
        </w:rPr>
        <w:t xml:space="preserve">Odst. 13 a 14 a čl. 1 odst. 4 písm. a) a c) </w:t>
      </w:r>
      <w:r w:rsidRPr="00D02213">
        <w:rPr>
          <w:rFonts w:asciiTheme="minorHAnsi" w:hAnsiTheme="minorHAnsi"/>
          <w:sz w:val="18"/>
          <w:szCs w:val="18"/>
        </w:rPr>
        <w:t>Nařízení Komise (EU) č. 651/2014 ze dne 17. června 2014, kterým se v souladu s články 107 a 108 Smlouvy prohlašují určité kategorie podpory za slučitelné s vnitřním trhem.</w:t>
      </w:r>
    </w:p>
    <w:p w14:paraId="60D31995" w14:textId="77777777" w:rsidR="00DB6B5C" w:rsidRPr="003875D4" w:rsidRDefault="00DB6B5C" w:rsidP="003875D4">
      <w:pPr>
        <w:pStyle w:val="Textpoznpodarou"/>
        <w:tabs>
          <w:tab w:val="left" w:pos="284"/>
        </w:tabs>
        <w:jc w:val="both"/>
        <w:rPr>
          <w:sz w:val="18"/>
          <w:szCs w:val="18"/>
        </w:rPr>
      </w:pPr>
    </w:p>
  </w:footnote>
  <w:footnote w:id="5">
    <w:p w14:paraId="1D895ED8" w14:textId="77777777" w:rsidR="00DB6B5C" w:rsidRDefault="00DB6B5C">
      <w:pPr>
        <w:pStyle w:val="Textpoznpodarou"/>
      </w:pPr>
    </w:p>
  </w:footnote>
  <w:footnote w:id="6">
    <w:p w14:paraId="6A6518EB" w14:textId="77777777" w:rsidR="00DB6B5C" w:rsidRPr="00F14A57" w:rsidRDefault="00DB6B5C" w:rsidP="00C716C0">
      <w:pPr>
        <w:pStyle w:val="Textpoznpodarou"/>
        <w:jc w:val="both"/>
        <w:rPr>
          <w:rFonts w:asciiTheme="minorHAnsi" w:hAnsiTheme="minorHAnsi"/>
        </w:rPr>
      </w:pPr>
      <w:r w:rsidRPr="00F14A57">
        <w:rPr>
          <w:rStyle w:val="Znakapoznpodarou"/>
          <w:rFonts w:asciiTheme="minorHAnsi" w:hAnsiTheme="minorHAnsi"/>
        </w:rPr>
        <w:footnoteRef/>
      </w:r>
      <w:r w:rsidRPr="00F14A57">
        <w:rPr>
          <w:rFonts w:asciiTheme="minorHAnsi" w:hAnsiTheme="minorHAnsi"/>
        </w:rPr>
        <w:t xml:space="preserve"> </w:t>
      </w:r>
      <w:r>
        <w:rPr>
          <w:rFonts w:asciiTheme="minorHAnsi" w:hAnsiTheme="minorHAnsi"/>
        </w:rPr>
        <w:t>Od 1. 1. 2013 se d</w:t>
      </w:r>
      <w:r w:rsidRPr="00652801">
        <w:rPr>
          <w:rFonts w:asciiTheme="minorHAnsi" w:hAnsiTheme="minorHAnsi"/>
        </w:rPr>
        <w:t>ohody konané mimo pracovní poměr evidují v EIS JASU CS, a to prostřednictvím příslušného závazkového modulu.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47FCA" w14:textId="77777777" w:rsidR="00DB6B5C" w:rsidRDefault="00DB6B5C">
    <w:pPr>
      <w:pStyle w:val="Zhlav"/>
    </w:pPr>
    <w:r>
      <w:rPr>
        <w:i/>
        <w:sz w:val="20"/>
        <w:szCs w:val="20"/>
      </w:rPr>
      <w:tab/>
    </w:r>
    <w:r w:rsidRPr="003E2797">
      <w:rPr>
        <w:i/>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DCC9C" w14:textId="73A70607" w:rsidR="00DB6B5C" w:rsidRDefault="00DB6B5C">
    <w:pPr>
      <w:pStyle w:val="Zhlav"/>
      <w:rPr>
        <w:i/>
        <w:sz w:val="28"/>
      </w:rPr>
    </w:pPr>
    <w:r w:rsidRPr="00CF245D">
      <w:rPr>
        <w:i/>
      </w:rPr>
      <w:t xml:space="preserve"> </w:t>
    </w:r>
    <w:proofErr w:type="gramStart"/>
    <w:r w:rsidRPr="00CF245D">
      <w:rPr>
        <w:i/>
      </w:rPr>
      <w:t>č.j.</w:t>
    </w:r>
    <w:proofErr w:type="gramEnd"/>
    <w:r>
      <w:rPr>
        <w:i/>
      </w:rPr>
      <w:t>:</w:t>
    </w:r>
    <w:r w:rsidRPr="00CF245D">
      <w:rPr>
        <w:i/>
      </w:rPr>
      <w:t xml:space="preserve"> </w:t>
    </w:r>
    <w:r w:rsidRPr="00C36785">
      <w:rPr>
        <w:i/>
      </w:rPr>
      <w:t>MSMT-36112/2015-1</w:t>
    </w:r>
    <w:r>
      <w:rPr>
        <w:i/>
      </w:rPr>
      <w:tab/>
    </w:r>
    <w:r>
      <w:rPr>
        <w: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A2C27A6C"/>
    <w:lvl w:ilvl="0">
      <w:start w:val="1"/>
      <w:numFmt w:val="bullet"/>
      <w:pStyle w:val="Seznamsodrkami3"/>
      <w:lvlText w:val=""/>
      <w:lvlJc w:val="left"/>
      <w:pPr>
        <w:tabs>
          <w:tab w:val="num" w:pos="926"/>
        </w:tabs>
        <w:ind w:left="926" w:hanging="360"/>
      </w:pPr>
      <w:rPr>
        <w:rFonts w:ascii="Symbol" w:hAnsi="Symbol" w:hint="default"/>
      </w:rPr>
    </w:lvl>
  </w:abstractNum>
  <w:abstractNum w:abstractNumId="1">
    <w:nsid w:val="FFFFFF83"/>
    <w:multiLevelType w:val="singleLevel"/>
    <w:tmpl w:val="762E4DA6"/>
    <w:lvl w:ilvl="0">
      <w:start w:val="1"/>
      <w:numFmt w:val="bullet"/>
      <w:pStyle w:val="Seznamsodrkami2"/>
      <w:lvlText w:val=""/>
      <w:lvlJc w:val="left"/>
      <w:pPr>
        <w:tabs>
          <w:tab w:val="num" w:pos="643"/>
        </w:tabs>
        <w:ind w:left="643" w:hanging="360"/>
      </w:pPr>
      <w:rPr>
        <w:rFonts w:ascii="Symbol" w:hAnsi="Symbol" w:hint="default"/>
        <w:sz w:val="24"/>
        <w:szCs w:val="24"/>
      </w:rPr>
    </w:lvl>
  </w:abstractNum>
  <w:abstractNum w:abstractNumId="2">
    <w:nsid w:val="01CB6799"/>
    <w:multiLevelType w:val="hybridMultilevel"/>
    <w:tmpl w:val="4B8A7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51440F"/>
    <w:multiLevelType w:val="hybridMultilevel"/>
    <w:tmpl w:val="7F86AC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581493F"/>
    <w:multiLevelType w:val="hybridMultilevel"/>
    <w:tmpl w:val="76AA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6D22B8"/>
    <w:multiLevelType w:val="hybridMultilevel"/>
    <w:tmpl w:val="598E1C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6A50B57"/>
    <w:multiLevelType w:val="multilevel"/>
    <w:tmpl w:val="4AD8BA38"/>
    <w:lvl w:ilvl="0">
      <w:start w:val="1"/>
      <w:numFmt w:val="bullet"/>
      <w:lvlText w:val=""/>
      <w:lvlJc w:val="left"/>
      <w:pPr>
        <w:ind w:left="720" w:hanging="360"/>
      </w:pPr>
      <w:rPr>
        <w:rFonts w:ascii="Symbol" w:hAnsi="Symbol" w:hint="default"/>
      </w:rPr>
    </w:lvl>
    <w:lvl w:ilvl="1">
      <w:start w:val="2"/>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0A7E3CBA"/>
    <w:multiLevelType w:val="hybridMultilevel"/>
    <w:tmpl w:val="A56480B2"/>
    <w:lvl w:ilvl="0" w:tplc="7A42A0CE">
      <w:start w:val="1"/>
      <w:numFmt w:val="lowerLetter"/>
      <w:lvlText w:val="%1)"/>
      <w:lvlJc w:val="left"/>
      <w:pPr>
        <w:ind w:left="689" w:hanging="405"/>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nsid w:val="0BCE1F7F"/>
    <w:multiLevelType w:val="hybridMultilevel"/>
    <w:tmpl w:val="F69438D4"/>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nsid w:val="0EB31A6D"/>
    <w:multiLevelType w:val="hybridMultilevel"/>
    <w:tmpl w:val="E9EA5E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1F16B00"/>
    <w:multiLevelType w:val="hybridMultilevel"/>
    <w:tmpl w:val="6F6E36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A7B157F"/>
    <w:multiLevelType w:val="multilevel"/>
    <w:tmpl w:val="4AD8BA38"/>
    <w:lvl w:ilvl="0">
      <w:start w:val="1"/>
      <w:numFmt w:val="bullet"/>
      <w:lvlText w:val=""/>
      <w:lvlJc w:val="left"/>
      <w:pPr>
        <w:ind w:left="720" w:hanging="360"/>
      </w:pPr>
      <w:rPr>
        <w:rFonts w:ascii="Symbol" w:hAnsi="Symbol" w:hint="default"/>
      </w:rPr>
    </w:lvl>
    <w:lvl w:ilvl="1">
      <w:start w:val="2"/>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1C5B070A"/>
    <w:multiLevelType w:val="hybridMultilevel"/>
    <w:tmpl w:val="739ECF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EED1FA2"/>
    <w:multiLevelType w:val="hybridMultilevel"/>
    <w:tmpl w:val="D1985F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6E43AC"/>
    <w:multiLevelType w:val="hybridMultilevel"/>
    <w:tmpl w:val="4E301A62"/>
    <w:lvl w:ilvl="0" w:tplc="90AC979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1AF5D21"/>
    <w:multiLevelType w:val="hybridMultilevel"/>
    <w:tmpl w:val="2A869D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2A36CAE"/>
    <w:multiLevelType w:val="hybridMultilevel"/>
    <w:tmpl w:val="67A6BD80"/>
    <w:lvl w:ilvl="0" w:tplc="4BD8F88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7B04FC8"/>
    <w:multiLevelType w:val="hybridMultilevel"/>
    <w:tmpl w:val="D8C233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8434F3B"/>
    <w:multiLevelType w:val="hybridMultilevel"/>
    <w:tmpl w:val="925EC63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92C4A2A"/>
    <w:multiLevelType w:val="hybridMultilevel"/>
    <w:tmpl w:val="B9A4450E"/>
    <w:lvl w:ilvl="0" w:tplc="04050001">
      <w:start w:val="1"/>
      <w:numFmt w:val="bullet"/>
      <w:lvlText w:val=""/>
      <w:lvlJc w:val="left"/>
      <w:pPr>
        <w:ind w:left="1077" w:hanging="360"/>
      </w:pPr>
      <w:rPr>
        <w:rFonts w:ascii="Symbol" w:hAnsi="Symbol" w:hint="default"/>
      </w:rPr>
    </w:lvl>
    <w:lvl w:ilvl="1" w:tplc="B65C932A">
      <w:numFmt w:val="bullet"/>
      <w:lvlText w:val="-"/>
      <w:lvlJc w:val="left"/>
      <w:pPr>
        <w:ind w:left="1812" w:hanging="375"/>
      </w:pPr>
      <w:rPr>
        <w:rFonts w:ascii="Calibri" w:eastAsia="Times New Roman" w:hAnsi="Calibri" w:cs="Times New Roman"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0">
    <w:nsid w:val="2E9C4E72"/>
    <w:multiLevelType w:val="hybridMultilevel"/>
    <w:tmpl w:val="EC5E7542"/>
    <w:lvl w:ilvl="0" w:tplc="1C16F8E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1">
    <w:nsid w:val="2F4106E0"/>
    <w:multiLevelType w:val="hybridMultilevel"/>
    <w:tmpl w:val="C876EDE0"/>
    <w:lvl w:ilvl="0" w:tplc="E22EC362">
      <w:start w:val="7"/>
      <w:numFmt w:val="bullet"/>
      <w:lvlText w:val="-"/>
      <w:lvlJc w:val="left"/>
      <w:pPr>
        <w:ind w:left="1427" w:hanging="360"/>
      </w:pPr>
      <w:rPr>
        <w:rFonts w:ascii="Arial" w:eastAsiaTheme="minorHAnsi" w:hAnsi="Arial" w:cs="Arial" w:hint="default"/>
      </w:rPr>
    </w:lvl>
    <w:lvl w:ilvl="1" w:tplc="04050003" w:tentative="1">
      <w:start w:val="1"/>
      <w:numFmt w:val="bullet"/>
      <w:lvlText w:val="o"/>
      <w:lvlJc w:val="left"/>
      <w:pPr>
        <w:ind w:left="2147" w:hanging="360"/>
      </w:pPr>
      <w:rPr>
        <w:rFonts w:ascii="Courier New" w:hAnsi="Courier New" w:cs="Courier New" w:hint="default"/>
      </w:rPr>
    </w:lvl>
    <w:lvl w:ilvl="2" w:tplc="04050005" w:tentative="1">
      <w:start w:val="1"/>
      <w:numFmt w:val="bullet"/>
      <w:lvlText w:val=""/>
      <w:lvlJc w:val="left"/>
      <w:pPr>
        <w:ind w:left="2867" w:hanging="360"/>
      </w:pPr>
      <w:rPr>
        <w:rFonts w:ascii="Wingdings" w:hAnsi="Wingdings" w:hint="default"/>
      </w:rPr>
    </w:lvl>
    <w:lvl w:ilvl="3" w:tplc="04050001" w:tentative="1">
      <w:start w:val="1"/>
      <w:numFmt w:val="bullet"/>
      <w:lvlText w:val=""/>
      <w:lvlJc w:val="left"/>
      <w:pPr>
        <w:ind w:left="3587" w:hanging="360"/>
      </w:pPr>
      <w:rPr>
        <w:rFonts w:ascii="Symbol" w:hAnsi="Symbol" w:hint="default"/>
      </w:rPr>
    </w:lvl>
    <w:lvl w:ilvl="4" w:tplc="04050003" w:tentative="1">
      <w:start w:val="1"/>
      <w:numFmt w:val="bullet"/>
      <w:lvlText w:val="o"/>
      <w:lvlJc w:val="left"/>
      <w:pPr>
        <w:ind w:left="4307" w:hanging="360"/>
      </w:pPr>
      <w:rPr>
        <w:rFonts w:ascii="Courier New" w:hAnsi="Courier New" w:cs="Courier New" w:hint="default"/>
      </w:rPr>
    </w:lvl>
    <w:lvl w:ilvl="5" w:tplc="04050005" w:tentative="1">
      <w:start w:val="1"/>
      <w:numFmt w:val="bullet"/>
      <w:lvlText w:val=""/>
      <w:lvlJc w:val="left"/>
      <w:pPr>
        <w:ind w:left="5027" w:hanging="360"/>
      </w:pPr>
      <w:rPr>
        <w:rFonts w:ascii="Wingdings" w:hAnsi="Wingdings" w:hint="default"/>
      </w:rPr>
    </w:lvl>
    <w:lvl w:ilvl="6" w:tplc="04050001" w:tentative="1">
      <w:start w:val="1"/>
      <w:numFmt w:val="bullet"/>
      <w:lvlText w:val=""/>
      <w:lvlJc w:val="left"/>
      <w:pPr>
        <w:ind w:left="5747" w:hanging="360"/>
      </w:pPr>
      <w:rPr>
        <w:rFonts w:ascii="Symbol" w:hAnsi="Symbol" w:hint="default"/>
      </w:rPr>
    </w:lvl>
    <w:lvl w:ilvl="7" w:tplc="04050003" w:tentative="1">
      <w:start w:val="1"/>
      <w:numFmt w:val="bullet"/>
      <w:lvlText w:val="o"/>
      <w:lvlJc w:val="left"/>
      <w:pPr>
        <w:ind w:left="6467" w:hanging="360"/>
      </w:pPr>
      <w:rPr>
        <w:rFonts w:ascii="Courier New" w:hAnsi="Courier New" w:cs="Courier New" w:hint="default"/>
      </w:rPr>
    </w:lvl>
    <w:lvl w:ilvl="8" w:tplc="04050005" w:tentative="1">
      <w:start w:val="1"/>
      <w:numFmt w:val="bullet"/>
      <w:lvlText w:val=""/>
      <w:lvlJc w:val="left"/>
      <w:pPr>
        <w:ind w:left="7187" w:hanging="360"/>
      </w:pPr>
      <w:rPr>
        <w:rFonts w:ascii="Wingdings" w:hAnsi="Wingdings" w:hint="default"/>
      </w:rPr>
    </w:lvl>
  </w:abstractNum>
  <w:abstractNum w:abstractNumId="22">
    <w:nsid w:val="2FF76684"/>
    <w:multiLevelType w:val="hybridMultilevel"/>
    <w:tmpl w:val="3A3C848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nsid w:val="30E4594A"/>
    <w:multiLevelType w:val="hybridMultilevel"/>
    <w:tmpl w:val="BBD46DE8"/>
    <w:lvl w:ilvl="0" w:tplc="58CCEFB8">
      <w:start w:val="1"/>
      <w:numFmt w:val="decimal"/>
      <w:lvlText w:val="%1."/>
      <w:lvlJc w:val="left"/>
      <w:pPr>
        <w:ind w:left="720" w:hanging="360"/>
      </w:pPr>
      <w:rPr>
        <w:b w:val="0"/>
      </w:rPr>
    </w:lvl>
    <w:lvl w:ilvl="1" w:tplc="D026EF4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60D4430"/>
    <w:multiLevelType w:val="hybridMultilevel"/>
    <w:tmpl w:val="2D440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475A68"/>
    <w:multiLevelType w:val="hybridMultilevel"/>
    <w:tmpl w:val="46BE6E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90361C2"/>
    <w:multiLevelType w:val="hybridMultilevel"/>
    <w:tmpl w:val="37368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DF3D47"/>
    <w:multiLevelType w:val="hybridMultilevel"/>
    <w:tmpl w:val="6BC6E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1E52194"/>
    <w:multiLevelType w:val="hybridMultilevel"/>
    <w:tmpl w:val="CE10CEEC"/>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84C5E95"/>
    <w:multiLevelType w:val="hybridMultilevel"/>
    <w:tmpl w:val="8520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E221FB"/>
    <w:multiLevelType w:val="hybridMultilevel"/>
    <w:tmpl w:val="9FF2A1F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310419B"/>
    <w:multiLevelType w:val="hybridMultilevel"/>
    <w:tmpl w:val="49F6F838"/>
    <w:lvl w:ilvl="0" w:tplc="F3A20DC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2">
    <w:nsid w:val="54F170E8"/>
    <w:multiLevelType w:val="hybridMultilevel"/>
    <w:tmpl w:val="92FC4A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7BD3AB5"/>
    <w:multiLevelType w:val="hybridMultilevel"/>
    <w:tmpl w:val="06568304"/>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nsid w:val="58C30A5B"/>
    <w:multiLevelType w:val="hybridMultilevel"/>
    <w:tmpl w:val="3AD42EB8"/>
    <w:lvl w:ilvl="0" w:tplc="1C16F8E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5">
    <w:nsid w:val="59695FC4"/>
    <w:multiLevelType w:val="hybridMultilevel"/>
    <w:tmpl w:val="428A2D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5DCB009E"/>
    <w:multiLevelType w:val="hybridMultilevel"/>
    <w:tmpl w:val="C3A29F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5FEF1E58"/>
    <w:multiLevelType w:val="hybridMultilevel"/>
    <w:tmpl w:val="D2362314"/>
    <w:lvl w:ilvl="0" w:tplc="8B1402F6">
      <w:start w:val="1"/>
      <w:numFmt w:val="decimal"/>
      <w:pStyle w:val="slovn"/>
      <w:lvlText w:val="%1."/>
      <w:lvlJc w:val="left"/>
      <w:pPr>
        <w:tabs>
          <w:tab w:val="num" w:pos="709"/>
        </w:tabs>
        <w:ind w:left="709" w:hanging="709"/>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600F7AE9"/>
    <w:multiLevelType w:val="hybridMultilevel"/>
    <w:tmpl w:val="1BD2A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A14B68"/>
    <w:multiLevelType w:val="hybridMultilevel"/>
    <w:tmpl w:val="36A83F38"/>
    <w:lvl w:ilvl="0" w:tplc="04050017">
      <w:start w:val="1"/>
      <w:numFmt w:val="lowerLetter"/>
      <w:lvlText w:val="%1)"/>
      <w:lvlJc w:val="left"/>
      <w:pPr>
        <w:ind w:left="1427" w:hanging="360"/>
      </w:pPr>
    </w:lvl>
    <w:lvl w:ilvl="1" w:tplc="04050019" w:tentative="1">
      <w:start w:val="1"/>
      <w:numFmt w:val="lowerLetter"/>
      <w:lvlText w:val="%2."/>
      <w:lvlJc w:val="left"/>
      <w:pPr>
        <w:ind w:left="2147" w:hanging="360"/>
      </w:pPr>
    </w:lvl>
    <w:lvl w:ilvl="2" w:tplc="0405001B" w:tentative="1">
      <w:start w:val="1"/>
      <w:numFmt w:val="lowerRoman"/>
      <w:lvlText w:val="%3."/>
      <w:lvlJc w:val="right"/>
      <w:pPr>
        <w:ind w:left="2867" w:hanging="180"/>
      </w:pPr>
    </w:lvl>
    <w:lvl w:ilvl="3" w:tplc="0405000F" w:tentative="1">
      <w:start w:val="1"/>
      <w:numFmt w:val="decimal"/>
      <w:lvlText w:val="%4."/>
      <w:lvlJc w:val="left"/>
      <w:pPr>
        <w:ind w:left="3587" w:hanging="360"/>
      </w:pPr>
    </w:lvl>
    <w:lvl w:ilvl="4" w:tplc="04050019" w:tentative="1">
      <w:start w:val="1"/>
      <w:numFmt w:val="lowerLetter"/>
      <w:lvlText w:val="%5."/>
      <w:lvlJc w:val="left"/>
      <w:pPr>
        <w:ind w:left="4307" w:hanging="360"/>
      </w:pPr>
    </w:lvl>
    <w:lvl w:ilvl="5" w:tplc="0405001B" w:tentative="1">
      <w:start w:val="1"/>
      <w:numFmt w:val="lowerRoman"/>
      <w:lvlText w:val="%6."/>
      <w:lvlJc w:val="right"/>
      <w:pPr>
        <w:ind w:left="5027" w:hanging="180"/>
      </w:pPr>
    </w:lvl>
    <w:lvl w:ilvl="6" w:tplc="0405000F" w:tentative="1">
      <w:start w:val="1"/>
      <w:numFmt w:val="decimal"/>
      <w:lvlText w:val="%7."/>
      <w:lvlJc w:val="left"/>
      <w:pPr>
        <w:ind w:left="5747" w:hanging="360"/>
      </w:pPr>
    </w:lvl>
    <w:lvl w:ilvl="7" w:tplc="04050019" w:tentative="1">
      <w:start w:val="1"/>
      <w:numFmt w:val="lowerLetter"/>
      <w:lvlText w:val="%8."/>
      <w:lvlJc w:val="left"/>
      <w:pPr>
        <w:ind w:left="6467" w:hanging="360"/>
      </w:pPr>
    </w:lvl>
    <w:lvl w:ilvl="8" w:tplc="0405001B" w:tentative="1">
      <w:start w:val="1"/>
      <w:numFmt w:val="lowerRoman"/>
      <w:lvlText w:val="%9."/>
      <w:lvlJc w:val="right"/>
      <w:pPr>
        <w:ind w:left="7187" w:hanging="180"/>
      </w:pPr>
    </w:lvl>
  </w:abstractNum>
  <w:abstractNum w:abstractNumId="40">
    <w:nsid w:val="67D65B9A"/>
    <w:multiLevelType w:val="multilevel"/>
    <w:tmpl w:val="24565E68"/>
    <w:styleLink w:val="odrkykulat"/>
    <w:lvl w:ilvl="0">
      <w:start w:val="1"/>
      <w:numFmt w:val="bullet"/>
      <w:pStyle w:val="odrkykulattun"/>
      <w:lvlText w:val=""/>
      <w:lvlJc w:val="left"/>
      <w:pPr>
        <w:tabs>
          <w:tab w:val="num" w:pos="453"/>
        </w:tabs>
        <w:ind w:left="453" w:hanging="453"/>
      </w:pPr>
      <w:rPr>
        <w:rFonts w:ascii="Symbol" w:hAnsi="Symbol"/>
        <w:b/>
        <w:sz w:val="16"/>
      </w:rPr>
    </w:lvl>
    <w:lvl w:ilvl="1">
      <w:start w:val="1"/>
      <w:numFmt w:val="decimal"/>
      <w:lvlText w:val="%2."/>
      <w:lvlJc w:val="left"/>
      <w:pPr>
        <w:tabs>
          <w:tab w:val="num" w:pos="644"/>
        </w:tabs>
        <w:ind w:left="644"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6969233E"/>
    <w:multiLevelType w:val="hybridMultilevel"/>
    <w:tmpl w:val="7102BA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6C0B27B2"/>
    <w:multiLevelType w:val="hybridMultilevel"/>
    <w:tmpl w:val="1022258A"/>
    <w:lvl w:ilvl="0" w:tplc="0405000F">
      <w:start w:val="1"/>
      <w:numFmt w:val="decimal"/>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3">
    <w:nsid w:val="6DC9073D"/>
    <w:multiLevelType w:val="hybridMultilevel"/>
    <w:tmpl w:val="DDCE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477AD6"/>
    <w:multiLevelType w:val="multilevel"/>
    <w:tmpl w:val="24565E68"/>
    <w:numStyleLink w:val="odrkykulat"/>
  </w:abstractNum>
  <w:abstractNum w:abstractNumId="45">
    <w:nsid w:val="73253289"/>
    <w:multiLevelType w:val="hybridMultilevel"/>
    <w:tmpl w:val="62CE113C"/>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nsid w:val="77926C7D"/>
    <w:multiLevelType w:val="hybridMultilevel"/>
    <w:tmpl w:val="78B4ED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ADC11AA"/>
    <w:multiLevelType w:val="hybridMultilevel"/>
    <w:tmpl w:val="918E8F5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8">
    <w:nsid w:val="7B287561"/>
    <w:multiLevelType w:val="hybridMultilevel"/>
    <w:tmpl w:val="97B0A3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37"/>
  </w:num>
  <w:num w:numId="3">
    <w:abstractNumId w:val="40"/>
  </w:num>
  <w:num w:numId="4">
    <w:abstractNumId w:val="44"/>
  </w:num>
  <w:num w:numId="5">
    <w:abstractNumId w:val="45"/>
  </w:num>
  <w:num w:numId="6">
    <w:abstractNumId w:val="19"/>
  </w:num>
  <w:num w:numId="7">
    <w:abstractNumId w:val="6"/>
  </w:num>
  <w:num w:numId="8">
    <w:abstractNumId w:val="11"/>
  </w:num>
  <w:num w:numId="9">
    <w:abstractNumId w:val="22"/>
  </w:num>
  <w:num w:numId="10">
    <w:abstractNumId w:val="47"/>
  </w:num>
  <w:num w:numId="11">
    <w:abstractNumId w:val="2"/>
  </w:num>
  <w:num w:numId="12">
    <w:abstractNumId w:val="17"/>
  </w:num>
  <w:num w:numId="13">
    <w:abstractNumId w:val="1"/>
  </w:num>
  <w:num w:numId="14">
    <w:abstractNumId w:val="0"/>
  </w:num>
  <w:num w:numId="15">
    <w:abstractNumId w:val="42"/>
  </w:num>
  <w:num w:numId="16">
    <w:abstractNumId w:val="7"/>
  </w:num>
  <w:num w:numId="17">
    <w:abstractNumId w:val="9"/>
  </w:num>
  <w:num w:numId="18">
    <w:abstractNumId w:val="8"/>
  </w:num>
  <w:num w:numId="19">
    <w:abstractNumId w:val="23"/>
  </w:num>
  <w:num w:numId="20">
    <w:abstractNumId w:val="46"/>
  </w:num>
  <w:num w:numId="21">
    <w:abstractNumId w:val="25"/>
  </w:num>
  <w:num w:numId="22">
    <w:abstractNumId w:val="12"/>
  </w:num>
  <w:num w:numId="23">
    <w:abstractNumId w:val="18"/>
  </w:num>
  <w:num w:numId="24">
    <w:abstractNumId w:val="48"/>
  </w:num>
  <w:num w:numId="25">
    <w:abstractNumId w:val="15"/>
  </w:num>
  <w:num w:numId="26">
    <w:abstractNumId w:val="10"/>
  </w:num>
  <w:num w:numId="27">
    <w:abstractNumId w:val="14"/>
  </w:num>
  <w:num w:numId="28">
    <w:abstractNumId w:val="16"/>
  </w:num>
  <w:num w:numId="29">
    <w:abstractNumId w:val="27"/>
  </w:num>
  <w:num w:numId="30">
    <w:abstractNumId w:val="32"/>
  </w:num>
  <w:num w:numId="31">
    <w:abstractNumId w:val="28"/>
  </w:num>
  <w:num w:numId="32">
    <w:abstractNumId w:val="30"/>
  </w:num>
  <w:num w:numId="33">
    <w:abstractNumId w:val="33"/>
  </w:num>
  <w:num w:numId="34">
    <w:abstractNumId w:val="35"/>
  </w:num>
  <w:num w:numId="35">
    <w:abstractNumId w:val="3"/>
  </w:num>
  <w:num w:numId="36">
    <w:abstractNumId w:val="5"/>
  </w:num>
  <w:num w:numId="37">
    <w:abstractNumId w:val="4"/>
  </w:num>
  <w:num w:numId="38">
    <w:abstractNumId w:val="38"/>
  </w:num>
  <w:num w:numId="39">
    <w:abstractNumId w:val="26"/>
  </w:num>
  <w:num w:numId="40">
    <w:abstractNumId w:val="29"/>
  </w:num>
  <w:num w:numId="41">
    <w:abstractNumId w:val="13"/>
  </w:num>
  <w:num w:numId="42">
    <w:abstractNumId w:val="41"/>
  </w:num>
  <w:num w:numId="43">
    <w:abstractNumId w:val="24"/>
  </w:num>
  <w:num w:numId="44">
    <w:abstractNumId w:val="39"/>
  </w:num>
  <w:num w:numId="45">
    <w:abstractNumId w:val="34"/>
  </w:num>
  <w:num w:numId="46">
    <w:abstractNumId w:val="21"/>
  </w:num>
  <w:num w:numId="47">
    <w:abstractNumId w:val="20"/>
  </w:num>
  <w:num w:numId="48">
    <w:abstractNumId w:val="31"/>
  </w:num>
  <w:num w:numId="49">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60E"/>
    <w:rsid w:val="000007C5"/>
    <w:rsid w:val="0000083A"/>
    <w:rsid w:val="00000F3C"/>
    <w:rsid w:val="000018F9"/>
    <w:rsid w:val="000037AD"/>
    <w:rsid w:val="00003ABD"/>
    <w:rsid w:val="00003BB4"/>
    <w:rsid w:val="000041FC"/>
    <w:rsid w:val="00004CC2"/>
    <w:rsid w:val="000054F9"/>
    <w:rsid w:val="00005680"/>
    <w:rsid w:val="00005B17"/>
    <w:rsid w:val="00005E00"/>
    <w:rsid w:val="00005EBD"/>
    <w:rsid w:val="000065E6"/>
    <w:rsid w:val="00006DB4"/>
    <w:rsid w:val="00006DBE"/>
    <w:rsid w:val="00006F23"/>
    <w:rsid w:val="00007042"/>
    <w:rsid w:val="0000710D"/>
    <w:rsid w:val="0000727E"/>
    <w:rsid w:val="00007878"/>
    <w:rsid w:val="00007D98"/>
    <w:rsid w:val="00010879"/>
    <w:rsid w:val="00010A8D"/>
    <w:rsid w:val="00010B26"/>
    <w:rsid w:val="00010C3B"/>
    <w:rsid w:val="00011D33"/>
    <w:rsid w:val="00012383"/>
    <w:rsid w:val="00012C08"/>
    <w:rsid w:val="00012DB2"/>
    <w:rsid w:val="00013142"/>
    <w:rsid w:val="000136BE"/>
    <w:rsid w:val="00013DA7"/>
    <w:rsid w:val="00013F0B"/>
    <w:rsid w:val="00014020"/>
    <w:rsid w:val="00015160"/>
    <w:rsid w:val="000151C4"/>
    <w:rsid w:val="000151FE"/>
    <w:rsid w:val="0001543E"/>
    <w:rsid w:val="00015CCF"/>
    <w:rsid w:val="00016096"/>
    <w:rsid w:val="0001618E"/>
    <w:rsid w:val="000161E4"/>
    <w:rsid w:val="0001690D"/>
    <w:rsid w:val="00016B61"/>
    <w:rsid w:val="00016D22"/>
    <w:rsid w:val="00016F43"/>
    <w:rsid w:val="00020764"/>
    <w:rsid w:val="00021449"/>
    <w:rsid w:val="00021C85"/>
    <w:rsid w:val="00021E77"/>
    <w:rsid w:val="00022067"/>
    <w:rsid w:val="00022D21"/>
    <w:rsid w:val="00022F11"/>
    <w:rsid w:val="000230DE"/>
    <w:rsid w:val="000235BA"/>
    <w:rsid w:val="00023882"/>
    <w:rsid w:val="0002392A"/>
    <w:rsid w:val="00023994"/>
    <w:rsid w:val="00023B72"/>
    <w:rsid w:val="00023C45"/>
    <w:rsid w:val="00024038"/>
    <w:rsid w:val="000245AB"/>
    <w:rsid w:val="00024722"/>
    <w:rsid w:val="00024AAC"/>
    <w:rsid w:val="00024D83"/>
    <w:rsid w:val="00024E75"/>
    <w:rsid w:val="00024FD4"/>
    <w:rsid w:val="000255A2"/>
    <w:rsid w:val="00025713"/>
    <w:rsid w:val="00025B79"/>
    <w:rsid w:val="00025DD4"/>
    <w:rsid w:val="00026055"/>
    <w:rsid w:val="000260F0"/>
    <w:rsid w:val="0002673F"/>
    <w:rsid w:val="00026FA8"/>
    <w:rsid w:val="000271B6"/>
    <w:rsid w:val="00027718"/>
    <w:rsid w:val="0002788F"/>
    <w:rsid w:val="000308CB"/>
    <w:rsid w:val="000309DE"/>
    <w:rsid w:val="00030A1F"/>
    <w:rsid w:val="000311EB"/>
    <w:rsid w:val="00031208"/>
    <w:rsid w:val="0003177C"/>
    <w:rsid w:val="00032B12"/>
    <w:rsid w:val="000336CD"/>
    <w:rsid w:val="00033B05"/>
    <w:rsid w:val="00034105"/>
    <w:rsid w:val="000342EF"/>
    <w:rsid w:val="0003590D"/>
    <w:rsid w:val="00035A68"/>
    <w:rsid w:val="00035DC8"/>
    <w:rsid w:val="000361B9"/>
    <w:rsid w:val="00036A2C"/>
    <w:rsid w:val="00036C4F"/>
    <w:rsid w:val="00037347"/>
    <w:rsid w:val="00037E76"/>
    <w:rsid w:val="00037F23"/>
    <w:rsid w:val="0004064C"/>
    <w:rsid w:val="00040768"/>
    <w:rsid w:val="000427B1"/>
    <w:rsid w:val="00043FEC"/>
    <w:rsid w:val="00044328"/>
    <w:rsid w:val="00045A8C"/>
    <w:rsid w:val="000460B7"/>
    <w:rsid w:val="0004635B"/>
    <w:rsid w:val="0004654B"/>
    <w:rsid w:val="00046BA8"/>
    <w:rsid w:val="00046D4E"/>
    <w:rsid w:val="00047072"/>
    <w:rsid w:val="00047086"/>
    <w:rsid w:val="000477AD"/>
    <w:rsid w:val="00047C93"/>
    <w:rsid w:val="00047DA1"/>
    <w:rsid w:val="00047DFC"/>
    <w:rsid w:val="0005176F"/>
    <w:rsid w:val="000519AA"/>
    <w:rsid w:val="00051B52"/>
    <w:rsid w:val="00051CF4"/>
    <w:rsid w:val="000528BC"/>
    <w:rsid w:val="00052DAA"/>
    <w:rsid w:val="00053150"/>
    <w:rsid w:val="00053291"/>
    <w:rsid w:val="00053EB0"/>
    <w:rsid w:val="00053FBC"/>
    <w:rsid w:val="000547EB"/>
    <w:rsid w:val="00054FCE"/>
    <w:rsid w:val="0005584C"/>
    <w:rsid w:val="00055C11"/>
    <w:rsid w:val="00055CF5"/>
    <w:rsid w:val="00056054"/>
    <w:rsid w:val="0005605C"/>
    <w:rsid w:val="000567D5"/>
    <w:rsid w:val="00056B91"/>
    <w:rsid w:val="00057134"/>
    <w:rsid w:val="000574EA"/>
    <w:rsid w:val="00057817"/>
    <w:rsid w:val="000578E5"/>
    <w:rsid w:val="000602B2"/>
    <w:rsid w:val="000602FE"/>
    <w:rsid w:val="00060752"/>
    <w:rsid w:val="000608B3"/>
    <w:rsid w:val="0006118E"/>
    <w:rsid w:val="0006171C"/>
    <w:rsid w:val="00061813"/>
    <w:rsid w:val="00061B44"/>
    <w:rsid w:val="00061F6D"/>
    <w:rsid w:val="000623ED"/>
    <w:rsid w:val="000625FA"/>
    <w:rsid w:val="000633ED"/>
    <w:rsid w:val="00063456"/>
    <w:rsid w:val="00063AE3"/>
    <w:rsid w:val="00063EB4"/>
    <w:rsid w:val="00063FCC"/>
    <w:rsid w:val="000644B7"/>
    <w:rsid w:val="000646E1"/>
    <w:rsid w:val="00064F6E"/>
    <w:rsid w:val="00064FB6"/>
    <w:rsid w:val="000652A1"/>
    <w:rsid w:val="0006550B"/>
    <w:rsid w:val="000656C7"/>
    <w:rsid w:val="000658AF"/>
    <w:rsid w:val="00065B2E"/>
    <w:rsid w:val="000673F7"/>
    <w:rsid w:val="00067518"/>
    <w:rsid w:val="0007001A"/>
    <w:rsid w:val="00070DED"/>
    <w:rsid w:val="00070F84"/>
    <w:rsid w:val="00070FEA"/>
    <w:rsid w:val="0007105C"/>
    <w:rsid w:val="000712FD"/>
    <w:rsid w:val="0007143D"/>
    <w:rsid w:val="0007166B"/>
    <w:rsid w:val="000718BE"/>
    <w:rsid w:val="00071AD0"/>
    <w:rsid w:val="0007201D"/>
    <w:rsid w:val="000724B3"/>
    <w:rsid w:val="0007257C"/>
    <w:rsid w:val="00072650"/>
    <w:rsid w:val="00072B85"/>
    <w:rsid w:val="00072DF1"/>
    <w:rsid w:val="00072E50"/>
    <w:rsid w:val="00073691"/>
    <w:rsid w:val="00073715"/>
    <w:rsid w:val="000738AC"/>
    <w:rsid w:val="00073BEB"/>
    <w:rsid w:val="00073F12"/>
    <w:rsid w:val="00075065"/>
    <w:rsid w:val="000752A0"/>
    <w:rsid w:val="00075A8A"/>
    <w:rsid w:val="00075F14"/>
    <w:rsid w:val="000761D7"/>
    <w:rsid w:val="000765DD"/>
    <w:rsid w:val="00077A32"/>
    <w:rsid w:val="00077A8C"/>
    <w:rsid w:val="00080B7C"/>
    <w:rsid w:val="00080B98"/>
    <w:rsid w:val="0008102F"/>
    <w:rsid w:val="00081201"/>
    <w:rsid w:val="00081C7C"/>
    <w:rsid w:val="000822E1"/>
    <w:rsid w:val="00082360"/>
    <w:rsid w:val="00084A3A"/>
    <w:rsid w:val="00084BB1"/>
    <w:rsid w:val="0008533E"/>
    <w:rsid w:val="00085E1C"/>
    <w:rsid w:val="00086DD4"/>
    <w:rsid w:val="000870B1"/>
    <w:rsid w:val="000873CB"/>
    <w:rsid w:val="0008777D"/>
    <w:rsid w:val="00087838"/>
    <w:rsid w:val="0008798C"/>
    <w:rsid w:val="000879A7"/>
    <w:rsid w:val="00087D47"/>
    <w:rsid w:val="00087D87"/>
    <w:rsid w:val="0009020F"/>
    <w:rsid w:val="00090D9E"/>
    <w:rsid w:val="00090F01"/>
    <w:rsid w:val="00091431"/>
    <w:rsid w:val="00091661"/>
    <w:rsid w:val="00091B84"/>
    <w:rsid w:val="00092163"/>
    <w:rsid w:val="0009239D"/>
    <w:rsid w:val="000923D8"/>
    <w:rsid w:val="0009373E"/>
    <w:rsid w:val="00094815"/>
    <w:rsid w:val="00094F57"/>
    <w:rsid w:val="0009650B"/>
    <w:rsid w:val="0009658D"/>
    <w:rsid w:val="000965B0"/>
    <w:rsid w:val="000968B8"/>
    <w:rsid w:val="00096DC3"/>
    <w:rsid w:val="00096F0F"/>
    <w:rsid w:val="00097127"/>
    <w:rsid w:val="00097390"/>
    <w:rsid w:val="000977EA"/>
    <w:rsid w:val="000978A4"/>
    <w:rsid w:val="000A08B5"/>
    <w:rsid w:val="000A09CD"/>
    <w:rsid w:val="000A134D"/>
    <w:rsid w:val="000A1682"/>
    <w:rsid w:val="000A17A6"/>
    <w:rsid w:val="000A26DB"/>
    <w:rsid w:val="000A2874"/>
    <w:rsid w:val="000A2E7F"/>
    <w:rsid w:val="000A37E9"/>
    <w:rsid w:val="000A389E"/>
    <w:rsid w:val="000A4B49"/>
    <w:rsid w:val="000A54B8"/>
    <w:rsid w:val="000A551A"/>
    <w:rsid w:val="000A62EC"/>
    <w:rsid w:val="000A635F"/>
    <w:rsid w:val="000A636D"/>
    <w:rsid w:val="000A64C3"/>
    <w:rsid w:val="000A6811"/>
    <w:rsid w:val="000A70AB"/>
    <w:rsid w:val="000A719A"/>
    <w:rsid w:val="000A75B0"/>
    <w:rsid w:val="000A77AC"/>
    <w:rsid w:val="000A7BDD"/>
    <w:rsid w:val="000B00FF"/>
    <w:rsid w:val="000B1719"/>
    <w:rsid w:val="000B1D66"/>
    <w:rsid w:val="000B1F36"/>
    <w:rsid w:val="000B20F2"/>
    <w:rsid w:val="000B2738"/>
    <w:rsid w:val="000B2FBD"/>
    <w:rsid w:val="000B37EF"/>
    <w:rsid w:val="000B4242"/>
    <w:rsid w:val="000B5241"/>
    <w:rsid w:val="000B565F"/>
    <w:rsid w:val="000B56B3"/>
    <w:rsid w:val="000B5731"/>
    <w:rsid w:val="000B5B96"/>
    <w:rsid w:val="000B61CC"/>
    <w:rsid w:val="000B6F8E"/>
    <w:rsid w:val="000B7214"/>
    <w:rsid w:val="000B7DD0"/>
    <w:rsid w:val="000B7E6F"/>
    <w:rsid w:val="000C0A58"/>
    <w:rsid w:val="000C0DE1"/>
    <w:rsid w:val="000C1F4E"/>
    <w:rsid w:val="000C4351"/>
    <w:rsid w:val="000C48B3"/>
    <w:rsid w:val="000C5074"/>
    <w:rsid w:val="000C5DF9"/>
    <w:rsid w:val="000C5FD5"/>
    <w:rsid w:val="000C6490"/>
    <w:rsid w:val="000C7166"/>
    <w:rsid w:val="000C72E5"/>
    <w:rsid w:val="000C75F7"/>
    <w:rsid w:val="000C77DE"/>
    <w:rsid w:val="000C7B6B"/>
    <w:rsid w:val="000D0406"/>
    <w:rsid w:val="000D0793"/>
    <w:rsid w:val="000D1D0A"/>
    <w:rsid w:val="000D2326"/>
    <w:rsid w:val="000D2684"/>
    <w:rsid w:val="000D2A0D"/>
    <w:rsid w:val="000D2FBA"/>
    <w:rsid w:val="000D3378"/>
    <w:rsid w:val="000D3814"/>
    <w:rsid w:val="000D3D17"/>
    <w:rsid w:val="000D42A2"/>
    <w:rsid w:val="000D51E6"/>
    <w:rsid w:val="000D5644"/>
    <w:rsid w:val="000D6DE3"/>
    <w:rsid w:val="000D70D2"/>
    <w:rsid w:val="000D711E"/>
    <w:rsid w:val="000D7155"/>
    <w:rsid w:val="000D73C1"/>
    <w:rsid w:val="000D76AB"/>
    <w:rsid w:val="000D7EE8"/>
    <w:rsid w:val="000D7F1E"/>
    <w:rsid w:val="000E0237"/>
    <w:rsid w:val="000E0A7D"/>
    <w:rsid w:val="000E0CE0"/>
    <w:rsid w:val="000E0EA6"/>
    <w:rsid w:val="000E0ECF"/>
    <w:rsid w:val="000E13D2"/>
    <w:rsid w:val="000E13EC"/>
    <w:rsid w:val="000E1C96"/>
    <w:rsid w:val="000E23E2"/>
    <w:rsid w:val="000E23E5"/>
    <w:rsid w:val="000E3C84"/>
    <w:rsid w:val="000E3D6A"/>
    <w:rsid w:val="000E4555"/>
    <w:rsid w:val="000E5371"/>
    <w:rsid w:val="000E5509"/>
    <w:rsid w:val="000E5C30"/>
    <w:rsid w:val="000E5C47"/>
    <w:rsid w:val="000E60BC"/>
    <w:rsid w:val="000E6810"/>
    <w:rsid w:val="000F0057"/>
    <w:rsid w:val="000F0ADD"/>
    <w:rsid w:val="000F18F2"/>
    <w:rsid w:val="000F254F"/>
    <w:rsid w:val="000F3289"/>
    <w:rsid w:val="000F45E1"/>
    <w:rsid w:val="000F4DC8"/>
    <w:rsid w:val="000F4FD3"/>
    <w:rsid w:val="000F5179"/>
    <w:rsid w:val="000F5224"/>
    <w:rsid w:val="000F56CB"/>
    <w:rsid w:val="000F5876"/>
    <w:rsid w:val="000F5C0C"/>
    <w:rsid w:val="000F5CB6"/>
    <w:rsid w:val="000F5EF6"/>
    <w:rsid w:val="000F60AD"/>
    <w:rsid w:val="000F654C"/>
    <w:rsid w:val="000F658A"/>
    <w:rsid w:val="000F6641"/>
    <w:rsid w:val="000F6D23"/>
    <w:rsid w:val="000F73F8"/>
    <w:rsid w:val="000F7821"/>
    <w:rsid w:val="000F7970"/>
    <w:rsid w:val="001001AF"/>
    <w:rsid w:val="00100305"/>
    <w:rsid w:val="00100714"/>
    <w:rsid w:val="00100B78"/>
    <w:rsid w:val="00100F58"/>
    <w:rsid w:val="00101651"/>
    <w:rsid w:val="00101F22"/>
    <w:rsid w:val="001021AC"/>
    <w:rsid w:val="00102280"/>
    <w:rsid w:val="00102369"/>
    <w:rsid w:val="001027EE"/>
    <w:rsid w:val="00102ABE"/>
    <w:rsid w:val="00103419"/>
    <w:rsid w:val="00103CE6"/>
    <w:rsid w:val="001045A1"/>
    <w:rsid w:val="00104B9F"/>
    <w:rsid w:val="00104D3B"/>
    <w:rsid w:val="001059E0"/>
    <w:rsid w:val="0010621E"/>
    <w:rsid w:val="00106AE3"/>
    <w:rsid w:val="00107443"/>
    <w:rsid w:val="001076C9"/>
    <w:rsid w:val="00107BFA"/>
    <w:rsid w:val="00110181"/>
    <w:rsid w:val="0011026E"/>
    <w:rsid w:val="00110701"/>
    <w:rsid w:val="00110837"/>
    <w:rsid w:val="001112A6"/>
    <w:rsid w:val="0011156C"/>
    <w:rsid w:val="0011169A"/>
    <w:rsid w:val="0011273C"/>
    <w:rsid w:val="00112A9C"/>
    <w:rsid w:val="001137B0"/>
    <w:rsid w:val="00113A9E"/>
    <w:rsid w:val="00114148"/>
    <w:rsid w:val="001145A3"/>
    <w:rsid w:val="00114725"/>
    <w:rsid w:val="00114913"/>
    <w:rsid w:val="001149FB"/>
    <w:rsid w:val="00114ED2"/>
    <w:rsid w:val="00115700"/>
    <w:rsid w:val="00115C8A"/>
    <w:rsid w:val="001164EB"/>
    <w:rsid w:val="001164FA"/>
    <w:rsid w:val="0011674A"/>
    <w:rsid w:val="00116A8A"/>
    <w:rsid w:val="0011764B"/>
    <w:rsid w:val="0012081F"/>
    <w:rsid w:val="00120FEB"/>
    <w:rsid w:val="00121097"/>
    <w:rsid w:val="001216C1"/>
    <w:rsid w:val="00121B9F"/>
    <w:rsid w:val="00121EBE"/>
    <w:rsid w:val="00122118"/>
    <w:rsid w:val="001229CF"/>
    <w:rsid w:val="00124449"/>
    <w:rsid w:val="0012495E"/>
    <w:rsid w:val="00125BAA"/>
    <w:rsid w:val="00125F60"/>
    <w:rsid w:val="0012659D"/>
    <w:rsid w:val="001265B5"/>
    <w:rsid w:val="001265E6"/>
    <w:rsid w:val="00126A7B"/>
    <w:rsid w:val="00126A87"/>
    <w:rsid w:val="00126C8C"/>
    <w:rsid w:val="001270DF"/>
    <w:rsid w:val="001275A9"/>
    <w:rsid w:val="001275DA"/>
    <w:rsid w:val="001276F4"/>
    <w:rsid w:val="00127D3C"/>
    <w:rsid w:val="00130559"/>
    <w:rsid w:val="00130B7B"/>
    <w:rsid w:val="00130F83"/>
    <w:rsid w:val="001313C8"/>
    <w:rsid w:val="0013184B"/>
    <w:rsid w:val="00131E83"/>
    <w:rsid w:val="00132380"/>
    <w:rsid w:val="001323A0"/>
    <w:rsid w:val="001326DC"/>
    <w:rsid w:val="0013287A"/>
    <w:rsid w:val="00132CE0"/>
    <w:rsid w:val="00133625"/>
    <w:rsid w:val="0013407E"/>
    <w:rsid w:val="00134BAD"/>
    <w:rsid w:val="00134D82"/>
    <w:rsid w:val="00134F5A"/>
    <w:rsid w:val="00135417"/>
    <w:rsid w:val="001359EC"/>
    <w:rsid w:val="001366E9"/>
    <w:rsid w:val="001373B9"/>
    <w:rsid w:val="001404BE"/>
    <w:rsid w:val="00140991"/>
    <w:rsid w:val="00142073"/>
    <w:rsid w:val="00142998"/>
    <w:rsid w:val="00142A7E"/>
    <w:rsid w:val="00143552"/>
    <w:rsid w:val="00144B97"/>
    <w:rsid w:val="00144BEF"/>
    <w:rsid w:val="00144F04"/>
    <w:rsid w:val="0014621B"/>
    <w:rsid w:val="00146B56"/>
    <w:rsid w:val="00146F62"/>
    <w:rsid w:val="0014712A"/>
    <w:rsid w:val="0014744F"/>
    <w:rsid w:val="00147CD1"/>
    <w:rsid w:val="001501BC"/>
    <w:rsid w:val="001508F4"/>
    <w:rsid w:val="001509B7"/>
    <w:rsid w:val="00150D4F"/>
    <w:rsid w:val="001510CF"/>
    <w:rsid w:val="00151A2C"/>
    <w:rsid w:val="001523AC"/>
    <w:rsid w:val="001523C0"/>
    <w:rsid w:val="00152F31"/>
    <w:rsid w:val="00153236"/>
    <w:rsid w:val="00153823"/>
    <w:rsid w:val="0015395E"/>
    <w:rsid w:val="00153F10"/>
    <w:rsid w:val="001544E9"/>
    <w:rsid w:val="00154B80"/>
    <w:rsid w:val="00154F22"/>
    <w:rsid w:val="001553E0"/>
    <w:rsid w:val="00155A46"/>
    <w:rsid w:val="00155C44"/>
    <w:rsid w:val="00155EDB"/>
    <w:rsid w:val="00155EF2"/>
    <w:rsid w:val="00155F13"/>
    <w:rsid w:val="0015740B"/>
    <w:rsid w:val="0015787D"/>
    <w:rsid w:val="00157FBA"/>
    <w:rsid w:val="00160C69"/>
    <w:rsid w:val="001613CC"/>
    <w:rsid w:val="001618A5"/>
    <w:rsid w:val="0016287D"/>
    <w:rsid w:val="00162BDE"/>
    <w:rsid w:val="00162EA4"/>
    <w:rsid w:val="001633E7"/>
    <w:rsid w:val="00163609"/>
    <w:rsid w:val="00164222"/>
    <w:rsid w:val="00165C97"/>
    <w:rsid w:val="0016646F"/>
    <w:rsid w:val="001668EF"/>
    <w:rsid w:val="00166AE2"/>
    <w:rsid w:val="00167051"/>
    <w:rsid w:val="00167506"/>
    <w:rsid w:val="00170196"/>
    <w:rsid w:val="001703FB"/>
    <w:rsid w:val="001706FF"/>
    <w:rsid w:val="001708AA"/>
    <w:rsid w:val="00170EEA"/>
    <w:rsid w:val="00171722"/>
    <w:rsid w:val="00171AA7"/>
    <w:rsid w:val="0017241D"/>
    <w:rsid w:val="001726BB"/>
    <w:rsid w:val="001727CB"/>
    <w:rsid w:val="00172CD1"/>
    <w:rsid w:val="0017397A"/>
    <w:rsid w:val="00173DF5"/>
    <w:rsid w:val="00174099"/>
    <w:rsid w:val="0017461C"/>
    <w:rsid w:val="00174D41"/>
    <w:rsid w:val="001753D9"/>
    <w:rsid w:val="00175C9F"/>
    <w:rsid w:val="00175DB0"/>
    <w:rsid w:val="00175F32"/>
    <w:rsid w:val="00176949"/>
    <w:rsid w:val="001769A5"/>
    <w:rsid w:val="00176C28"/>
    <w:rsid w:val="00176CEE"/>
    <w:rsid w:val="0017712C"/>
    <w:rsid w:val="001776B8"/>
    <w:rsid w:val="0018079A"/>
    <w:rsid w:val="00180B48"/>
    <w:rsid w:val="001810BD"/>
    <w:rsid w:val="00182556"/>
    <w:rsid w:val="00182660"/>
    <w:rsid w:val="00182C7F"/>
    <w:rsid w:val="00182CA8"/>
    <w:rsid w:val="00182D18"/>
    <w:rsid w:val="00183D2B"/>
    <w:rsid w:val="00184904"/>
    <w:rsid w:val="00184AEC"/>
    <w:rsid w:val="00184F27"/>
    <w:rsid w:val="001859E1"/>
    <w:rsid w:val="0018631A"/>
    <w:rsid w:val="00186BF3"/>
    <w:rsid w:val="0018715A"/>
    <w:rsid w:val="001871D6"/>
    <w:rsid w:val="0018748A"/>
    <w:rsid w:val="00187C1D"/>
    <w:rsid w:val="00187D91"/>
    <w:rsid w:val="00187F39"/>
    <w:rsid w:val="001905F2"/>
    <w:rsid w:val="001906DB"/>
    <w:rsid w:val="00190E73"/>
    <w:rsid w:val="00190F69"/>
    <w:rsid w:val="001917DF"/>
    <w:rsid w:val="001927F3"/>
    <w:rsid w:val="00192BCE"/>
    <w:rsid w:val="00193217"/>
    <w:rsid w:val="001934E9"/>
    <w:rsid w:val="0019371E"/>
    <w:rsid w:val="001945F7"/>
    <w:rsid w:val="00194704"/>
    <w:rsid w:val="0019587B"/>
    <w:rsid w:val="00195A39"/>
    <w:rsid w:val="00195D5E"/>
    <w:rsid w:val="00196BDD"/>
    <w:rsid w:val="00196CE2"/>
    <w:rsid w:val="00196F97"/>
    <w:rsid w:val="00197111"/>
    <w:rsid w:val="0019767B"/>
    <w:rsid w:val="0019794D"/>
    <w:rsid w:val="001979C4"/>
    <w:rsid w:val="001A04B6"/>
    <w:rsid w:val="001A125F"/>
    <w:rsid w:val="001A12C5"/>
    <w:rsid w:val="001A14AF"/>
    <w:rsid w:val="001A19AC"/>
    <w:rsid w:val="001A1BAC"/>
    <w:rsid w:val="001A1CD9"/>
    <w:rsid w:val="001A1F77"/>
    <w:rsid w:val="001A2764"/>
    <w:rsid w:val="001A2D25"/>
    <w:rsid w:val="001A2F51"/>
    <w:rsid w:val="001A313A"/>
    <w:rsid w:val="001A3172"/>
    <w:rsid w:val="001A3697"/>
    <w:rsid w:val="001A3C5E"/>
    <w:rsid w:val="001A3EAC"/>
    <w:rsid w:val="001A470F"/>
    <w:rsid w:val="001A4B2B"/>
    <w:rsid w:val="001A4EDA"/>
    <w:rsid w:val="001A55F6"/>
    <w:rsid w:val="001A5CD7"/>
    <w:rsid w:val="001A5D79"/>
    <w:rsid w:val="001A5F4C"/>
    <w:rsid w:val="001A6067"/>
    <w:rsid w:val="001A6EFA"/>
    <w:rsid w:val="001A7571"/>
    <w:rsid w:val="001A7979"/>
    <w:rsid w:val="001A7A6D"/>
    <w:rsid w:val="001B0ECA"/>
    <w:rsid w:val="001B1011"/>
    <w:rsid w:val="001B106E"/>
    <w:rsid w:val="001B115A"/>
    <w:rsid w:val="001B148C"/>
    <w:rsid w:val="001B1543"/>
    <w:rsid w:val="001B1A58"/>
    <w:rsid w:val="001B1D61"/>
    <w:rsid w:val="001B2407"/>
    <w:rsid w:val="001B25F7"/>
    <w:rsid w:val="001B26C9"/>
    <w:rsid w:val="001B2969"/>
    <w:rsid w:val="001B297B"/>
    <w:rsid w:val="001B2BBE"/>
    <w:rsid w:val="001B2FEE"/>
    <w:rsid w:val="001B32BA"/>
    <w:rsid w:val="001B3938"/>
    <w:rsid w:val="001B42AD"/>
    <w:rsid w:val="001B43BD"/>
    <w:rsid w:val="001B5A1C"/>
    <w:rsid w:val="001B5B0B"/>
    <w:rsid w:val="001B6061"/>
    <w:rsid w:val="001B6125"/>
    <w:rsid w:val="001B6A30"/>
    <w:rsid w:val="001B6AEF"/>
    <w:rsid w:val="001B766E"/>
    <w:rsid w:val="001C075A"/>
    <w:rsid w:val="001C0DFF"/>
    <w:rsid w:val="001C17A9"/>
    <w:rsid w:val="001C18C8"/>
    <w:rsid w:val="001C19B5"/>
    <w:rsid w:val="001C1A33"/>
    <w:rsid w:val="001C1D30"/>
    <w:rsid w:val="001C37C9"/>
    <w:rsid w:val="001C5786"/>
    <w:rsid w:val="001C5B73"/>
    <w:rsid w:val="001C615B"/>
    <w:rsid w:val="001C6ACA"/>
    <w:rsid w:val="001C7C0F"/>
    <w:rsid w:val="001C7F3A"/>
    <w:rsid w:val="001D004A"/>
    <w:rsid w:val="001D112B"/>
    <w:rsid w:val="001D14B4"/>
    <w:rsid w:val="001D1DDE"/>
    <w:rsid w:val="001D261B"/>
    <w:rsid w:val="001D4781"/>
    <w:rsid w:val="001D47F2"/>
    <w:rsid w:val="001D4896"/>
    <w:rsid w:val="001D5174"/>
    <w:rsid w:val="001D54AB"/>
    <w:rsid w:val="001D5B0F"/>
    <w:rsid w:val="001D6124"/>
    <w:rsid w:val="001D6786"/>
    <w:rsid w:val="001D69F1"/>
    <w:rsid w:val="001D6BCC"/>
    <w:rsid w:val="001D6EA9"/>
    <w:rsid w:val="001D7234"/>
    <w:rsid w:val="001D7451"/>
    <w:rsid w:val="001D7A0B"/>
    <w:rsid w:val="001D7AFB"/>
    <w:rsid w:val="001E05DE"/>
    <w:rsid w:val="001E0903"/>
    <w:rsid w:val="001E0D24"/>
    <w:rsid w:val="001E0D38"/>
    <w:rsid w:val="001E0F64"/>
    <w:rsid w:val="001E1180"/>
    <w:rsid w:val="001E129D"/>
    <w:rsid w:val="001E1321"/>
    <w:rsid w:val="001E1AC4"/>
    <w:rsid w:val="001E2601"/>
    <w:rsid w:val="001E2908"/>
    <w:rsid w:val="001E2F20"/>
    <w:rsid w:val="001E2FF8"/>
    <w:rsid w:val="001E3008"/>
    <w:rsid w:val="001E3162"/>
    <w:rsid w:val="001E3328"/>
    <w:rsid w:val="001E473F"/>
    <w:rsid w:val="001E4950"/>
    <w:rsid w:val="001E580B"/>
    <w:rsid w:val="001E59C8"/>
    <w:rsid w:val="001E6344"/>
    <w:rsid w:val="001E687A"/>
    <w:rsid w:val="001E7439"/>
    <w:rsid w:val="001E7580"/>
    <w:rsid w:val="001E7BB3"/>
    <w:rsid w:val="001E7C16"/>
    <w:rsid w:val="001F02FA"/>
    <w:rsid w:val="001F0512"/>
    <w:rsid w:val="001F052C"/>
    <w:rsid w:val="001F0664"/>
    <w:rsid w:val="001F0B8B"/>
    <w:rsid w:val="001F0C9A"/>
    <w:rsid w:val="001F155B"/>
    <w:rsid w:val="001F1643"/>
    <w:rsid w:val="001F1B66"/>
    <w:rsid w:val="001F1BBC"/>
    <w:rsid w:val="001F2391"/>
    <w:rsid w:val="001F33B2"/>
    <w:rsid w:val="001F3CA8"/>
    <w:rsid w:val="001F3CF5"/>
    <w:rsid w:val="001F3D5B"/>
    <w:rsid w:val="001F3D5E"/>
    <w:rsid w:val="001F424D"/>
    <w:rsid w:val="001F4319"/>
    <w:rsid w:val="001F4A24"/>
    <w:rsid w:val="001F535D"/>
    <w:rsid w:val="001F5377"/>
    <w:rsid w:val="001F57A8"/>
    <w:rsid w:val="001F5CA2"/>
    <w:rsid w:val="001F5E49"/>
    <w:rsid w:val="001F678F"/>
    <w:rsid w:val="001F6F58"/>
    <w:rsid w:val="001F737A"/>
    <w:rsid w:val="001F741B"/>
    <w:rsid w:val="001F7EC8"/>
    <w:rsid w:val="002005D7"/>
    <w:rsid w:val="00200BCD"/>
    <w:rsid w:val="00200DA4"/>
    <w:rsid w:val="002012C9"/>
    <w:rsid w:val="0020183A"/>
    <w:rsid w:val="00201AC0"/>
    <w:rsid w:val="00201B25"/>
    <w:rsid w:val="00201E70"/>
    <w:rsid w:val="00202323"/>
    <w:rsid w:val="00202C13"/>
    <w:rsid w:val="00204644"/>
    <w:rsid w:val="00204FD8"/>
    <w:rsid w:val="002058D9"/>
    <w:rsid w:val="002068F3"/>
    <w:rsid w:val="00206DEB"/>
    <w:rsid w:val="00206FD7"/>
    <w:rsid w:val="00207AD4"/>
    <w:rsid w:val="00207B88"/>
    <w:rsid w:val="00207E54"/>
    <w:rsid w:val="00207F3F"/>
    <w:rsid w:val="00210187"/>
    <w:rsid w:val="002102A8"/>
    <w:rsid w:val="00210624"/>
    <w:rsid w:val="00210813"/>
    <w:rsid w:val="002112F3"/>
    <w:rsid w:val="0021155F"/>
    <w:rsid w:val="00211C57"/>
    <w:rsid w:val="00212B34"/>
    <w:rsid w:val="00212E2D"/>
    <w:rsid w:val="00213792"/>
    <w:rsid w:val="002139D8"/>
    <w:rsid w:val="00213A8B"/>
    <w:rsid w:val="00213F21"/>
    <w:rsid w:val="0021480F"/>
    <w:rsid w:val="0021568E"/>
    <w:rsid w:val="00216035"/>
    <w:rsid w:val="002164B3"/>
    <w:rsid w:val="0021675F"/>
    <w:rsid w:val="00216E6C"/>
    <w:rsid w:val="00216FAD"/>
    <w:rsid w:val="00217040"/>
    <w:rsid w:val="002172AB"/>
    <w:rsid w:val="00217441"/>
    <w:rsid w:val="00217C91"/>
    <w:rsid w:val="0022021F"/>
    <w:rsid w:val="00220504"/>
    <w:rsid w:val="00220559"/>
    <w:rsid w:val="0022083F"/>
    <w:rsid w:val="00220AF1"/>
    <w:rsid w:val="00220B37"/>
    <w:rsid w:val="00220C6E"/>
    <w:rsid w:val="00221837"/>
    <w:rsid w:val="00221B94"/>
    <w:rsid w:val="00222228"/>
    <w:rsid w:val="0022238E"/>
    <w:rsid w:val="0022241A"/>
    <w:rsid w:val="0022248E"/>
    <w:rsid w:val="00223B05"/>
    <w:rsid w:val="002243F2"/>
    <w:rsid w:val="002257F2"/>
    <w:rsid w:val="002267E6"/>
    <w:rsid w:val="002272E6"/>
    <w:rsid w:val="00230247"/>
    <w:rsid w:val="00230775"/>
    <w:rsid w:val="00230975"/>
    <w:rsid w:val="00230ACD"/>
    <w:rsid w:val="00230F2F"/>
    <w:rsid w:val="0023135A"/>
    <w:rsid w:val="00231662"/>
    <w:rsid w:val="00231F12"/>
    <w:rsid w:val="00232704"/>
    <w:rsid w:val="00232A9E"/>
    <w:rsid w:val="00233C00"/>
    <w:rsid w:val="00233C1D"/>
    <w:rsid w:val="00234C93"/>
    <w:rsid w:val="00234E74"/>
    <w:rsid w:val="0023506C"/>
    <w:rsid w:val="00235612"/>
    <w:rsid w:val="0023616B"/>
    <w:rsid w:val="002367D7"/>
    <w:rsid w:val="00236AF1"/>
    <w:rsid w:val="00236E1A"/>
    <w:rsid w:val="00237653"/>
    <w:rsid w:val="00237C21"/>
    <w:rsid w:val="00240261"/>
    <w:rsid w:val="00240599"/>
    <w:rsid w:val="00241046"/>
    <w:rsid w:val="002419CC"/>
    <w:rsid w:val="00241D47"/>
    <w:rsid w:val="00243A6F"/>
    <w:rsid w:val="00243DF9"/>
    <w:rsid w:val="00243E71"/>
    <w:rsid w:val="0024419B"/>
    <w:rsid w:val="002442E5"/>
    <w:rsid w:val="00244463"/>
    <w:rsid w:val="00244662"/>
    <w:rsid w:val="002456F1"/>
    <w:rsid w:val="00245AD9"/>
    <w:rsid w:val="00245F13"/>
    <w:rsid w:val="00247052"/>
    <w:rsid w:val="002472F3"/>
    <w:rsid w:val="0024799C"/>
    <w:rsid w:val="00250189"/>
    <w:rsid w:val="0025025D"/>
    <w:rsid w:val="002503A8"/>
    <w:rsid w:val="0025043E"/>
    <w:rsid w:val="00250962"/>
    <w:rsid w:val="00251F29"/>
    <w:rsid w:val="0025289A"/>
    <w:rsid w:val="0025336F"/>
    <w:rsid w:val="00253AE3"/>
    <w:rsid w:val="0025462C"/>
    <w:rsid w:val="00254833"/>
    <w:rsid w:val="00254E23"/>
    <w:rsid w:val="0025528B"/>
    <w:rsid w:val="00255334"/>
    <w:rsid w:val="00255340"/>
    <w:rsid w:val="0025583B"/>
    <w:rsid w:val="00255DA1"/>
    <w:rsid w:val="0025622A"/>
    <w:rsid w:val="00256237"/>
    <w:rsid w:val="00256418"/>
    <w:rsid w:val="00256465"/>
    <w:rsid w:val="00256AC2"/>
    <w:rsid w:val="00257545"/>
    <w:rsid w:val="00257971"/>
    <w:rsid w:val="002600C5"/>
    <w:rsid w:val="002605EB"/>
    <w:rsid w:val="0026061B"/>
    <w:rsid w:val="00260D19"/>
    <w:rsid w:val="00261236"/>
    <w:rsid w:val="00261980"/>
    <w:rsid w:val="002620F9"/>
    <w:rsid w:val="0026252A"/>
    <w:rsid w:val="0026268C"/>
    <w:rsid w:val="00262D9A"/>
    <w:rsid w:val="00263AD8"/>
    <w:rsid w:val="00263E26"/>
    <w:rsid w:val="00263E69"/>
    <w:rsid w:val="00263F47"/>
    <w:rsid w:val="002644AE"/>
    <w:rsid w:val="002647B8"/>
    <w:rsid w:val="00264A1C"/>
    <w:rsid w:val="00264B55"/>
    <w:rsid w:val="002650F4"/>
    <w:rsid w:val="0026565F"/>
    <w:rsid w:val="0026575B"/>
    <w:rsid w:val="00265C60"/>
    <w:rsid w:val="002663B8"/>
    <w:rsid w:val="002665DF"/>
    <w:rsid w:val="00266E38"/>
    <w:rsid w:val="00266EE8"/>
    <w:rsid w:val="0026734C"/>
    <w:rsid w:val="00267497"/>
    <w:rsid w:val="002674BE"/>
    <w:rsid w:val="002678E7"/>
    <w:rsid w:val="00267A70"/>
    <w:rsid w:val="00270933"/>
    <w:rsid w:val="00270A46"/>
    <w:rsid w:val="00270B61"/>
    <w:rsid w:val="002714E6"/>
    <w:rsid w:val="002721E6"/>
    <w:rsid w:val="002726B8"/>
    <w:rsid w:val="002727B5"/>
    <w:rsid w:val="002735C0"/>
    <w:rsid w:val="002737F4"/>
    <w:rsid w:val="002738CE"/>
    <w:rsid w:val="002745DB"/>
    <w:rsid w:val="00274FAC"/>
    <w:rsid w:val="002753DF"/>
    <w:rsid w:val="00275849"/>
    <w:rsid w:val="00275900"/>
    <w:rsid w:val="0027630A"/>
    <w:rsid w:val="0027648F"/>
    <w:rsid w:val="00276582"/>
    <w:rsid w:val="002768DF"/>
    <w:rsid w:val="0027697E"/>
    <w:rsid w:val="00276C5A"/>
    <w:rsid w:val="00276E83"/>
    <w:rsid w:val="00277793"/>
    <w:rsid w:val="00277A07"/>
    <w:rsid w:val="00277A7C"/>
    <w:rsid w:val="00277FB3"/>
    <w:rsid w:val="0028058C"/>
    <w:rsid w:val="00281CBD"/>
    <w:rsid w:val="00281DDA"/>
    <w:rsid w:val="00282354"/>
    <w:rsid w:val="00283D24"/>
    <w:rsid w:val="00283ED9"/>
    <w:rsid w:val="00283FC0"/>
    <w:rsid w:val="0028470F"/>
    <w:rsid w:val="00284CD4"/>
    <w:rsid w:val="00284D93"/>
    <w:rsid w:val="00285469"/>
    <w:rsid w:val="00285654"/>
    <w:rsid w:val="00285781"/>
    <w:rsid w:val="00285F66"/>
    <w:rsid w:val="00285F99"/>
    <w:rsid w:val="002860EF"/>
    <w:rsid w:val="0028629B"/>
    <w:rsid w:val="00286A1C"/>
    <w:rsid w:val="00287895"/>
    <w:rsid w:val="00287DBC"/>
    <w:rsid w:val="00290931"/>
    <w:rsid w:val="00291B8B"/>
    <w:rsid w:val="00291C7B"/>
    <w:rsid w:val="00291D50"/>
    <w:rsid w:val="00291FDB"/>
    <w:rsid w:val="00292BB9"/>
    <w:rsid w:val="00292C9B"/>
    <w:rsid w:val="002936F6"/>
    <w:rsid w:val="00294FAA"/>
    <w:rsid w:val="0029536B"/>
    <w:rsid w:val="00295C4E"/>
    <w:rsid w:val="00295C81"/>
    <w:rsid w:val="0029646E"/>
    <w:rsid w:val="002967BA"/>
    <w:rsid w:val="0029702F"/>
    <w:rsid w:val="0029713D"/>
    <w:rsid w:val="002976EC"/>
    <w:rsid w:val="002A0447"/>
    <w:rsid w:val="002A125E"/>
    <w:rsid w:val="002A1EBD"/>
    <w:rsid w:val="002A1FD6"/>
    <w:rsid w:val="002A358D"/>
    <w:rsid w:val="002A4246"/>
    <w:rsid w:val="002A429A"/>
    <w:rsid w:val="002A4A61"/>
    <w:rsid w:val="002A4A95"/>
    <w:rsid w:val="002A4AF1"/>
    <w:rsid w:val="002A4B71"/>
    <w:rsid w:val="002A524F"/>
    <w:rsid w:val="002A540D"/>
    <w:rsid w:val="002A6555"/>
    <w:rsid w:val="002A664B"/>
    <w:rsid w:val="002A667D"/>
    <w:rsid w:val="002A6998"/>
    <w:rsid w:val="002A6D32"/>
    <w:rsid w:val="002A6D55"/>
    <w:rsid w:val="002A7283"/>
    <w:rsid w:val="002A72CC"/>
    <w:rsid w:val="002A76BA"/>
    <w:rsid w:val="002A7CFE"/>
    <w:rsid w:val="002A7D72"/>
    <w:rsid w:val="002B004F"/>
    <w:rsid w:val="002B0AB6"/>
    <w:rsid w:val="002B0F42"/>
    <w:rsid w:val="002B1243"/>
    <w:rsid w:val="002B1A0F"/>
    <w:rsid w:val="002B1F97"/>
    <w:rsid w:val="002B2DCD"/>
    <w:rsid w:val="002B40CE"/>
    <w:rsid w:val="002B4207"/>
    <w:rsid w:val="002B42C7"/>
    <w:rsid w:val="002B46D8"/>
    <w:rsid w:val="002B4A81"/>
    <w:rsid w:val="002B5B23"/>
    <w:rsid w:val="002B5C8F"/>
    <w:rsid w:val="002B5D4D"/>
    <w:rsid w:val="002B5E40"/>
    <w:rsid w:val="002B60BA"/>
    <w:rsid w:val="002B6B17"/>
    <w:rsid w:val="002B6F76"/>
    <w:rsid w:val="002B72B1"/>
    <w:rsid w:val="002B76FD"/>
    <w:rsid w:val="002B77E3"/>
    <w:rsid w:val="002B78C2"/>
    <w:rsid w:val="002B7DF8"/>
    <w:rsid w:val="002C0A0D"/>
    <w:rsid w:val="002C11EA"/>
    <w:rsid w:val="002C13F1"/>
    <w:rsid w:val="002C15E2"/>
    <w:rsid w:val="002C1BC6"/>
    <w:rsid w:val="002C234D"/>
    <w:rsid w:val="002C247B"/>
    <w:rsid w:val="002C3157"/>
    <w:rsid w:val="002C3792"/>
    <w:rsid w:val="002C3DC4"/>
    <w:rsid w:val="002C3E82"/>
    <w:rsid w:val="002C41C4"/>
    <w:rsid w:val="002C5D48"/>
    <w:rsid w:val="002C61C8"/>
    <w:rsid w:val="002C6520"/>
    <w:rsid w:val="002C7393"/>
    <w:rsid w:val="002C7619"/>
    <w:rsid w:val="002C78A9"/>
    <w:rsid w:val="002C7955"/>
    <w:rsid w:val="002C7B75"/>
    <w:rsid w:val="002C7BEF"/>
    <w:rsid w:val="002C7ECD"/>
    <w:rsid w:val="002D0526"/>
    <w:rsid w:val="002D0891"/>
    <w:rsid w:val="002D1185"/>
    <w:rsid w:val="002D140F"/>
    <w:rsid w:val="002D1D2C"/>
    <w:rsid w:val="002D22B9"/>
    <w:rsid w:val="002D265E"/>
    <w:rsid w:val="002D28F3"/>
    <w:rsid w:val="002D2CEF"/>
    <w:rsid w:val="002D2DCC"/>
    <w:rsid w:val="002D322A"/>
    <w:rsid w:val="002D34A1"/>
    <w:rsid w:val="002D52D9"/>
    <w:rsid w:val="002D5FBA"/>
    <w:rsid w:val="002D63ED"/>
    <w:rsid w:val="002D6BC8"/>
    <w:rsid w:val="002D6BD0"/>
    <w:rsid w:val="002D7447"/>
    <w:rsid w:val="002D74DB"/>
    <w:rsid w:val="002D7BF4"/>
    <w:rsid w:val="002D7FA5"/>
    <w:rsid w:val="002E05A1"/>
    <w:rsid w:val="002E0776"/>
    <w:rsid w:val="002E1103"/>
    <w:rsid w:val="002E18C2"/>
    <w:rsid w:val="002E24F0"/>
    <w:rsid w:val="002E2A11"/>
    <w:rsid w:val="002E3380"/>
    <w:rsid w:val="002E3DE5"/>
    <w:rsid w:val="002E4820"/>
    <w:rsid w:val="002E49E8"/>
    <w:rsid w:val="002E5350"/>
    <w:rsid w:val="002E5647"/>
    <w:rsid w:val="002E5686"/>
    <w:rsid w:val="002E6847"/>
    <w:rsid w:val="002E6878"/>
    <w:rsid w:val="002E6ECA"/>
    <w:rsid w:val="002E6ECE"/>
    <w:rsid w:val="002E728B"/>
    <w:rsid w:val="002E7517"/>
    <w:rsid w:val="002F0124"/>
    <w:rsid w:val="002F0180"/>
    <w:rsid w:val="002F01C2"/>
    <w:rsid w:val="002F1D8F"/>
    <w:rsid w:val="002F1E8F"/>
    <w:rsid w:val="002F22F4"/>
    <w:rsid w:val="002F2626"/>
    <w:rsid w:val="002F285B"/>
    <w:rsid w:val="002F28BF"/>
    <w:rsid w:val="002F28D9"/>
    <w:rsid w:val="002F2DE4"/>
    <w:rsid w:val="002F3441"/>
    <w:rsid w:val="002F3EAC"/>
    <w:rsid w:val="002F3EEF"/>
    <w:rsid w:val="002F43FF"/>
    <w:rsid w:val="002F4975"/>
    <w:rsid w:val="002F6117"/>
    <w:rsid w:val="002F64B6"/>
    <w:rsid w:val="002F6DCA"/>
    <w:rsid w:val="002F702E"/>
    <w:rsid w:val="002F7398"/>
    <w:rsid w:val="002F7480"/>
    <w:rsid w:val="002F75C8"/>
    <w:rsid w:val="002F7A73"/>
    <w:rsid w:val="002F7D58"/>
    <w:rsid w:val="002F7DDE"/>
    <w:rsid w:val="002F7DF8"/>
    <w:rsid w:val="003003D5"/>
    <w:rsid w:val="00301874"/>
    <w:rsid w:val="00301B83"/>
    <w:rsid w:val="00301CBF"/>
    <w:rsid w:val="00301F04"/>
    <w:rsid w:val="00302067"/>
    <w:rsid w:val="00302130"/>
    <w:rsid w:val="003021E1"/>
    <w:rsid w:val="00302426"/>
    <w:rsid w:val="0030247B"/>
    <w:rsid w:val="00302525"/>
    <w:rsid w:val="0030262F"/>
    <w:rsid w:val="003028BD"/>
    <w:rsid w:val="00303497"/>
    <w:rsid w:val="0030363C"/>
    <w:rsid w:val="00303D7F"/>
    <w:rsid w:val="0030478F"/>
    <w:rsid w:val="00304CC9"/>
    <w:rsid w:val="00304E51"/>
    <w:rsid w:val="00304ED1"/>
    <w:rsid w:val="00305460"/>
    <w:rsid w:val="0030564E"/>
    <w:rsid w:val="00305C13"/>
    <w:rsid w:val="00305C47"/>
    <w:rsid w:val="00305F39"/>
    <w:rsid w:val="0030727E"/>
    <w:rsid w:val="0030761C"/>
    <w:rsid w:val="00307F2E"/>
    <w:rsid w:val="00310C49"/>
    <w:rsid w:val="00310D6A"/>
    <w:rsid w:val="003110A2"/>
    <w:rsid w:val="003114BB"/>
    <w:rsid w:val="003117EC"/>
    <w:rsid w:val="00311B01"/>
    <w:rsid w:val="00311EA9"/>
    <w:rsid w:val="00312298"/>
    <w:rsid w:val="003125EC"/>
    <w:rsid w:val="003128F3"/>
    <w:rsid w:val="00312A14"/>
    <w:rsid w:val="00312E9A"/>
    <w:rsid w:val="00313374"/>
    <w:rsid w:val="00313CD5"/>
    <w:rsid w:val="0031447B"/>
    <w:rsid w:val="003146EE"/>
    <w:rsid w:val="00314D43"/>
    <w:rsid w:val="00314DA0"/>
    <w:rsid w:val="003153F6"/>
    <w:rsid w:val="00315B05"/>
    <w:rsid w:val="00315BD7"/>
    <w:rsid w:val="00315FEC"/>
    <w:rsid w:val="003161E0"/>
    <w:rsid w:val="003166B5"/>
    <w:rsid w:val="00316765"/>
    <w:rsid w:val="00316864"/>
    <w:rsid w:val="00316920"/>
    <w:rsid w:val="00316B4D"/>
    <w:rsid w:val="00316DC1"/>
    <w:rsid w:val="003175F4"/>
    <w:rsid w:val="003179D0"/>
    <w:rsid w:val="003201ED"/>
    <w:rsid w:val="003202B8"/>
    <w:rsid w:val="0032068B"/>
    <w:rsid w:val="00320A2A"/>
    <w:rsid w:val="00320C56"/>
    <w:rsid w:val="00320FB2"/>
    <w:rsid w:val="0032191D"/>
    <w:rsid w:val="003221DA"/>
    <w:rsid w:val="0032273F"/>
    <w:rsid w:val="003231DE"/>
    <w:rsid w:val="003235C2"/>
    <w:rsid w:val="003235EA"/>
    <w:rsid w:val="00323894"/>
    <w:rsid w:val="00323A49"/>
    <w:rsid w:val="00323CD4"/>
    <w:rsid w:val="00324A15"/>
    <w:rsid w:val="00325B3A"/>
    <w:rsid w:val="00325E1C"/>
    <w:rsid w:val="00325EA3"/>
    <w:rsid w:val="00326262"/>
    <w:rsid w:val="00326541"/>
    <w:rsid w:val="0032689E"/>
    <w:rsid w:val="003274DD"/>
    <w:rsid w:val="00327C7B"/>
    <w:rsid w:val="00327D04"/>
    <w:rsid w:val="00330338"/>
    <w:rsid w:val="00330809"/>
    <w:rsid w:val="00330A59"/>
    <w:rsid w:val="00330B59"/>
    <w:rsid w:val="00331842"/>
    <w:rsid w:val="003325B2"/>
    <w:rsid w:val="003325E3"/>
    <w:rsid w:val="00333A02"/>
    <w:rsid w:val="00333F36"/>
    <w:rsid w:val="00334693"/>
    <w:rsid w:val="00334A2F"/>
    <w:rsid w:val="00335184"/>
    <w:rsid w:val="00335F27"/>
    <w:rsid w:val="0033634D"/>
    <w:rsid w:val="00336458"/>
    <w:rsid w:val="003364AE"/>
    <w:rsid w:val="00336881"/>
    <w:rsid w:val="003368DE"/>
    <w:rsid w:val="00336A78"/>
    <w:rsid w:val="0033787A"/>
    <w:rsid w:val="00337E7D"/>
    <w:rsid w:val="003401D0"/>
    <w:rsid w:val="003402F2"/>
    <w:rsid w:val="00340594"/>
    <w:rsid w:val="00340862"/>
    <w:rsid w:val="0034086D"/>
    <w:rsid w:val="00340BBB"/>
    <w:rsid w:val="00340C8E"/>
    <w:rsid w:val="00341D69"/>
    <w:rsid w:val="00343084"/>
    <w:rsid w:val="00343278"/>
    <w:rsid w:val="00343789"/>
    <w:rsid w:val="00343B9F"/>
    <w:rsid w:val="00343D86"/>
    <w:rsid w:val="00343D9C"/>
    <w:rsid w:val="003442CD"/>
    <w:rsid w:val="003444DE"/>
    <w:rsid w:val="00344796"/>
    <w:rsid w:val="003448BD"/>
    <w:rsid w:val="00344A31"/>
    <w:rsid w:val="00345224"/>
    <w:rsid w:val="003459D9"/>
    <w:rsid w:val="00345A8C"/>
    <w:rsid w:val="00345F8B"/>
    <w:rsid w:val="00346A06"/>
    <w:rsid w:val="003470B9"/>
    <w:rsid w:val="003500E1"/>
    <w:rsid w:val="003503D5"/>
    <w:rsid w:val="003504FB"/>
    <w:rsid w:val="00350E69"/>
    <w:rsid w:val="0035121C"/>
    <w:rsid w:val="0035158B"/>
    <w:rsid w:val="00352220"/>
    <w:rsid w:val="003528F4"/>
    <w:rsid w:val="00353232"/>
    <w:rsid w:val="00353CC1"/>
    <w:rsid w:val="003540DE"/>
    <w:rsid w:val="0035442F"/>
    <w:rsid w:val="00354904"/>
    <w:rsid w:val="00354F31"/>
    <w:rsid w:val="00355161"/>
    <w:rsid w:val="003553D3"/>
    <w:rsid w:val="0035596A"/>
    <w:rsid w:val="00355C81"/>
    <w:rsid w:val="00355C91"/>
    <w:rsid w:val="00355D6F"/>
    <w:rsid w:val="00355EA5"/>
    <w:rsid w:val="00356404"/>
    <w:rsid w:val="0035685D"/>
    <w:rsid w:val="00356AD9"/>
    <w:rsid w:val="00357289"/>
    <w:rsid w:val="00357CCB"/>
    <w:rsid w:val="00357E58"/>
    <w:rsid w:val="0036000B"/>
    <w:rsid w:val="0036038A"/>
    <w:rsid w:val="003606B8"/>
    <w:rsid w:val="00360708"/>
    <w:rsid w:val="003613E9"/>
    <w:rsid w:val="00361452"/>
    <w:rsid w:val="0036175F"/>
    <w:rsid w:val="003619E3"/>
    <w:rsid w:val="00361F6D"/>
    <w:rsid w:val="0036235B"/>
    <w:rsid w:val="0036268E"/>
    <w:rsid w:val="00362726"/>
    <w:rsid w:val="00362C1E"/>
    <w:rsid w:val="003633E8"/>
    <w:rsid w:val="00363684"/>
    <w:rsid w:val="00363B2D"/>
    <w:rsid w:val="00363DEC"/>
    <w:rsid w:val="00363EAA"/>
    <w:rsid w:val="0036459C"/>
    <w:rsid w:val="00364967"/>
    <w:rsid w:val="00364CA7"/>
    <w:rsid w:val="0036527B"/>
    <w:rsid w:val="00365D21"/>
    <w:rsid w:val="00365E60"/>
    <w:rsid w:val="003667D7"/>
    <w:rsid w:val="003668DA"/>
    <w:rsid w:val="00367506"/>
    <w:rsid w:val="003700C3"/>
    <w:rsid w:val="00370181"/>
    <w:rsid w:val="003702FB"/>
    <w:rsid w:val="003711BA"/>
    <w:rsid w:val="00371B76"/>
    <w:rsid w:val="0037200A"/>
    <w:rsid w:val="0037257B"/>
    <w:rsid w:val="00372AA6"/>
    <w:rsid w:val="00372C65"/>
    <w:rsid w:val="003738BA"/>
    <w:rsid w:val="00373EF5"/>
    <w:rsid w:val="00374F19"/>
    <w:rsid w:val="003751D6"/>
    <w:rsid w:val="003759CA"/>
    <w:rsid w:val="00375B43"/>
    <w:rsid w:val="00376907"/>
    <w:rsid w:val="003775A4"/>
    <w:rsid w:val="00377A28"/>
    <w:rsid w:val="00377FA0"/>
    <w:rsid w:val="00380408"/>
    <w:rsid w:val="00380611"/>
    <w:rsid w:val="00380811"/>
    <w:rsid w:val="00380E47"/>
    <w:rsid w:val="00381655"/>
    <w:rsid w:val="0038240A"/>
    <w:rsid w:val="00382416"/>
    <w:rsid w:val="0038243C"/>
    <w:rsid w:val="003828B0"/>
    <w:rsid w:val="00382D5B"/>
    <w:rsid w:val="00382EB9"/>
    <w:rsid w:val="003830D9"/>
    <w:rsid w:val="00383C76"/>
    <w:rsid w:val="00383DA1"/>
    <w:rsid w:val="00384298"/>
    <w:rsid w:val="00384549"/>
    <w:rsid w:val="003847EE"/>
    <w:rsid w:val="00384E34"/>
    <w:rsid w:val="0038566D"/>
    <w:rsid w:val="00385B49"/>
    <w:rsid w:val="00385C4B"/>
    <w:rsid w:val="00385EEF"/>
    <w:rsid w:val="00385F3E"/>
    <w:rsid w:val="0038676F"/>
    <w:rsid w:val="00386A99"/>
    <w:rsid w:val="00386B4F"/>
    <w:rsid w:val="00387007"/>
    <w:rsid w:val="003875D4"/>
    <w:rsid w:val="00387753"/>
    <w:rsid w:val="00387C5B"/>
    <w:rsid w:val="00390166"/>
    <w:rsid w:val="0039041B"/>
    <w:rsid w:val="00390430"/>
    <w:rsid w:val="003906BF"/>
    <w:rsid w:val="00390A06"/>
    <w:rsid w:val="00391972"/>
    <w:rsid w:val="00392460"/>
    <w:rsid w:val="00392C92"/>
    <w:rsid w:val="00393187"/>
    <w:rsid w:val="003946D7"/>
    <w:rsid w:val="00394E69"/>
    <w:rsid w:val="00395284"/>
    <w:rsid w:val="003958B3"/>
    <w:rsid w:val="003959E7"/>
    <w:rsid w:val="00395E20"/>
    <w:rsid w:val="00396792"/>
    <w:rsid w:val="00396AB3"/>
    <w:rsid w:val="00397080"/>
    <w:rsid w:val="00397082"/>
    <w:rsid w:val="00397141"/>
    <w:rsid w:val="003971A7"/>
    <w:rsid w:val="003971A9"/>
    <w:rsid w:val="003975FD"/>
    <w:rsid w:val="0039786D"/>
    <w:rsid w:val="00397FDC"/>
    <w:rsid w:val="003A03B1"/>
    <w:rsid w:val="003A0439"/>
    <w:rsid w:val="003A1049"/>
    <w:rsid w:val="003A1E4D"/>
    <w:rsid w:val="003A1FFD"/>
    <w:rsid w:val="003A26F0"/>
    <w:rsid w:val="003A2A44"/>
    <w:rsid w:val="003A40AF"/>
    <w:rsid w:val="003A4B46"/>
    <w:rsid w:val="003A4BB0"/>
    <w:rsid w:val="003A4D51"/>
    <w:rsid w:val="003A4E2F"/>
    <w:rsid w:val="003A5005"/>
    <w:rsid w:val="003A50B0"/>
    <w:rsid w:val="003A52AB"/>
    <w:rsid w:val="003A569A"/>
    <w:rsid w:val="003A5760"/>
    <w:rsid w:val="003A5D12"/>
    <w:rsid w:val="003A6046"/>
    <w:rsid w:val="003A6594"/>
    <w:rsid w:val="003A6C26"/>
    <w:rsid w:val="003A7087"/>
    <w:rsid w:val="003B1E00"/>
    <w:rsid w:val="003B268F"/>
    <w:rsid w:val="003B29A0"/>
    <w:rsid w:val="003B3757"/>
    <w:rsid w:val="003B378B"/>
    <w:rsid w:val="003B38DC"/>
    <w:rsid w:val="003B3B92"/>
    <w:rsid w:val="003B5081"/>
    <w:rsid w:val="003B53AF"/>
    <w:rsid w:val="003B5762"/>
    <w:rsid w:val="003B59D3"/>
    <w:rsid w:val="003B66C0"/>
    <w:rsid w:val="003B674A"/>
    <w:rsid w:val="003B6F39"/>
    <w:rsid w:val="003C0F2E"/>
    <w:rsid w:val="003C17AB"/>
    <w:rsid w:val="003C1A5C"/>
    <w:rsid w:val="003C1E79"/>
    <w:rsid w:val="003C2773"/>
    <w:rsid w:val="003C2C1D"/>
    <w:rsid w:val="003C44DC"/>
    <w:rsid w:val="003C45CC"/>
    <w:rsid w:val="003C48F9"/>
    <w:rsid w:val="003C5756"/>
    <w:rsid w:val="003C5F0F"/>
    <w:rsid w:val="003C5F51"/>
    <w:rsid w:val="003C60FB"/>
    <w:rsid w:val="003C6667"/>
    <w:rsid w:val="003C71E1"/>
    <w:rsid w:val="003C72F4"/>
    <w:rsid w:val="003D0095"/>
    <w:rsid w:val="003D072B"/>
    <w:rsid w:val="003D0E8E"/>
    <w:rsid w:val="003D11E9"/>
    <w:rsid w:val="003D2036"/>
    <w:rsid w:val="003D244B"/>
    <w:rsid w:val="003D29D8"/>
    <w:rsid w:val="003D2BE5"/>
    <w:rsid w:val="003D2C5F"/>
    <w:rsid w:val="003D3A8E"/>
    <w:rsid w:val="003D3ABE"/>
    <w:rsid w:val="003D4511"/>
    <w:rsid w:val="003D4955"/>
    <w:rsid w:val="003D4D93"/>
    <w:rsid w:val="003D539B"/>
    <w:rsid w:val="003D6644"/>
    <w:rsid w:val="003D6BD2"/>
    <w:rsid w:val="003D7305"/>
    <w:rsid w:val="003D769C"/>
    <w:rsid w:val="003D7A18"/>
    <w:rsid w:val="003E01BB"/>
    <w:rsid w:val="003E030E"/>
    <w:rsid w:val="003E0D7B"/>
    <w:rsid w:val="003E10A4"/>
    <w:rsid w:val="003E1C59"/>
    <w:rsid w:val="003E1DAA"/>
    <w:rsid w:val="003E20F3"/>
    <w:rsid w:val="003E267D"/>
    <w:rsid w:val="003E2CDF"/>
    <w:rsid w:val="003E2F8F"/>
    <w:rsid w:val="003E45C2"/>
    <w:rsid w:val="003E45EF"/>
    <w:rsid w:val="003E48B5"/>
    <w:rsid w:val="003E4C65"/>
    <w:rsid w:val="003E5494"/>
    <w:rsid w:val="003E6F3C"/>
    <w:rsid w:val="003E6F4E"/>
    <w:rsid w:val="003E75E9"/>
    <w:rsid w:val="003F035F"/>
    <w:rsid w:val="003F08E8"/>
    <w:rsid w:val="003F142C"/>
    <w:rsid w:val="003F2818"/>
    <w:rsid w:val="003F2932"/>
    <w:rsid w:val="003F310C"/>
    <w:rsid w:val="003F3389"/>
    <w:rsid w:val="003F3492"/>
    <w:rsid w:val="003F399C"/>
    <w:rsid w:val="003F4092"/>
    <w:rsid w:val="003F4683"/>
    <w:rsid w:val="003F480F"/>
    <w:rsid w:val="003F5064"/>
    <w:rsid w:val="003F5B2D"/>
    <w:rsid w:val="003F5EC2"/>
    <w:rsid w:val="003F65B1"/>
    <w:rsid w:val="003F759C"/>
    <w:rsid w:val="003F7A12"/>
    <w:rsid w:val="00400180"/>
    <w:rsid w:val="004009D7"/>
    <w:rsid w:val="00400F0A"/>
    <w:rsid w:val="004020C9"/>
    <w:rsid w:val="00402176"/>
    <w:rsid w:val="00402856"/>
    <w:rsid w:val="0040286E"/>
    <w:rsid w:val="00402972"/>
    <w:rsid w:val="00402C20"/>
    <w:rsid w:val="004035AC"/>
    <w:rsid w:val="00403F5C"/>
    <w:rsid w:val="004046FF"/>
    <w:rsid w:val="00404970"/>
    <w:rsid w:val="00404BA2"/>
    <w:rsid w:val="004050B5"/>
    <w:rsid w:val="004052BB"/>
    <w:rsid w:val="0040668A"/>
    <w:rsid w:val="00406BE7"/>
    <w:rsid w:val="00406DC8"/>
    <w:rsid w:val="00406DF4"/>
    <w:rsid w:val="00407DC5"/>
    <w:rsid w:val="00407EB8"/>
    <w:rsid w:val="0041046E"/>
    <w:rsid w:val="004104BC"/>
    <w:rsid w:val="004107BF"/>
    <w:rsid w:val="00410C51"/>
    <w:rsid w:val="00410D59"/>
    <w:rsid w:val="00410DE5"/>
    <w:rsid w:val="00410E52"/>
    <w:rsid w:val="00410FD9"/>
    <w:rsid w:val="004112E7"/>
    <w:rsid w:val="00411718"/>
    <w:rsid w:val="00411796"/>
    <w:rsid w:val="00411C3E"/>
    <w:rsid w:val="004125D4"/>
    <w:rsid w:val="00412AE3"/>
    <w:rsid w:val="00412CC9"/>
    <w:rsid w:val="00412DE3"/>
    <w:rsid w:val="004130F7"/>
    <w:rsid w:val="00413258"/>
    <w:rsid w:val="00414F73"/>
    <w:rsid w:val="00415057"/>
    <w:rsid w:val="00415252"/>
    <w:rsid w:val="004157D5"/>
    <w:rsid w:val="00415CAE"/>
    <w:rsid w:val="00416089"/>
    <w:rsid w:val="004161B2"/>
    <w:rsid w:val="00417778"/>
    <w:rsid w:val="00417ACA"/>
    <w:rsid w:val="00417CEB"/>
    <w:rsid w:val="00417E95"/>
    <w:rsid w:val="00420516"/>
    <w:rsid w:val="00420EA6"/>
    <w:rsid w:val="004217FA"/>
    <w:rsid w:val="004228AD"/>
    <w:rsid w:val="00422C96"/>
    <w:rsid w:val="004235EF"/>
    <w:rsid w:val="00423829"/>
    <w:rsid w:val="00423B1C"/>
    <w:rsid w:val="00423C5D"/>
    <w:rsid w:val="00423E3D"/>
    <w:rsid w:val="00423E84"/>
    <w:rsid w:val="00424086"/>
    <w:rsid w:val="00424788"/>
    <w:rsid w:val="00424B53"/>
    <w:rsid w:val="00424CE5"/>
    <w:rsid w:val="00424F87"/>
    <w:rsid w:val="004256C1"/>
    <w:rsid w:val="00425A83"/>
    <w:rsid w:val="00425D6B"/>
    <w:rsid w:val="00426025"/>
    <w:rsid w:val="0042648E"/>
    <w:rsid w:val="00426DF6"/>
    <w:rsid w:val="00427012"/>
    <w:rsid w:val="0042761F"/>
    <w:rsid w:val="00427F52"/>
    <w:rsid w:val="0043071D"/>
    <w:rsid w:val="00431152"/>
    <w:rsid w:val="00431363"/>
    <w:rsid w:val="00431625"/>
    <w:rsid w:val="00431909"/>
    <w:rsid w:val="00431D50"/>
    <w:rsid w:val="00431DD2"/>
    <w:rsid w:val="004321B7"/>
    <w:rsid w:val="00432512"/>
    <w:rsid w:val="0043298B"/>
    <w:rsid w:val="004336A4"/>
    <w:rsid w:val="00433BEA"/>
    <w:rsid w:val="00433E56"/>
    <w:rsid w:val="00434CB9"/>
    <w:rsid w:val="00434DEC"/>
    <w:rsid w:val="00435025"/>
    <w:rsid w:val="00435D8F"/>
    <w:rsid w:val="004368A7"/>
    <w:rsid w:val="00436C35"/>
    <w:rsid w:val="00436F32"/>
    <w:rsid w:val="00437CE0"/>
    <w:rsid w:val="004401A3"/>
    <w:rsid w:val="0044051C"/>
    <w:rsid w:val="0044152F"/>
    <w:rsid w:val="0044164E"/>
    <w:rsid w:val="004421F7"/>
    <w:rsid w:val="004423AC"/>
    <w:rsid w:val="004431EF"/>
    <w:rsid w:val="004439EA"/>
    <w:rsid w:val="00443B02"/>
    <w:rsid w:val="00443FFE"/>
    <w:rsid w:val="00444A5C"/>
    <w:rsid w:val="00444F60"/>
    <w:rsid w:val="00444F7A"/>
    <w:rsid w:val="0044542B"/>
    <w:rsid w:val="0044548D"/>
    <w:rsid w:val="004457BF"/>
    <w:rsid w:val="00445EDC"/>
    <w:rsid w:val="004464DD"/>
    <w:rsid w:val="00446734"/>
    <w:rsid w:val="00447136"/>
    <w:rsid w:val="004475D5"/>
    <w:rsid w:val="004517BC"/>
    <w:rsid w:val="00452532"/>
    <w:rsid w:val="00452989"/>
    <w:rsid w:val="00453365"/>
    <w:rsid w:val="00453B25"/>
    <w:rsid w:val="00453C3D"/>
    <w:rsid w:val="004540CF"/>
    <w:rsid w:val="0045540D"/>
    <w:rsid w:val="0045566D"/>
    <w:rsid w:val="004560BB"/>
    <w:rsid w:val="0045766D"/>
    <w:rsid w:val="004576AD"/>
    <w:rsid w:val="00457C51"/>
    <w:rsid w:val="00457D0D"/>
    <w:rsid w:val="0046086A"/>
    <w:rsid w:val="00460BC9"/>
    <w:rsid w:val="004610C4"/>
    <w:rsid w:val="00461138"/>
    <w:rsid w:val="004612A3"/>
    <w:rsid w:val="00462538"/>
    <w:rsid w:val="0046351B"/>
    <w:rsid w:val="00463840"/>
    <w:rsid w:val="00463E05"/>
    <w:rsid w:val="00464258"/>
    <w:rsid w:val="00464375"/>
    <w:rsid w:val="00464397"/>
    <w:rsid w:val="00464E47"/>
    <w:rsid w:val="004650C6"/>
    <w:rsid w:val="004657CA"/>
    <w:rsid w:val="00465C87"/>
    <w:rsid w:val="00466191"/>
    <w:rsid w:val="00466C06"/>
    <w:rsid w:val="00466E70"/>
    <w:rsid w:val="0046700C"/>
    <w:rsid w:val="004677D8"/>
    <w:rsid w:val="00467BCB"/>
    <w:rsid w:val="004703FF"/>
    <w:rsid w:val="00470981"/>
    <w:rsid w:val="00471017"/>
    <w:rsid w:val="00471244"/>
    <w:rsid w:val="00471263"/>
    <w:rsid w:val="0047129A"/>
    <w:rsid w:val="00471976"/>
    <w:rsid w:val="00471F8E"/>
    <w:rsid w:val="004731FC"/>
    <w:rsid w:val="004736AD"/>
    <w:rsid w:val="004743F3"/>
    <w:rsid w:val="0047443E"/>
    <w:rsid w:val="004750FB"/>
    <w:rsid w:val="00475EA1"/>
    <w:rsid w:val="004768C2"/>
    <w:rsid w:val="00476E42"/>
    <w:rsid w:val="0048026B"/>
    <w:rsid w:val="004803B1"/>
    <w:rsid w:val="00480C62"/>
    <w:rsid w:val="00481108"/>
    <w:rsid w:val="00481377"/>
    <w:rsid w:val="00481A90"/>
    <w:rsid w:val="00481E38"/>
    <w:rsid w:val="00482068"/>
    <w:rsid w:val="00482339"/>
    <w:rsid w:val="004823D3"/>
    <w:rsid w:val="00482B06"/>
    <w:rsid w:val="00482CC1"/>
    <w:rsid w:val="0048334E"/>
    <w:rsid w:val="00483EEC"/>
    <w:rsid w:val="00484097"/>
    <w:rsid w:val="00484CFE"/>
    <w:rsid w:val="00485DA1"/>
    <w:rsid w:val="00486DDE"/>
    <w:rsid w:val="00487025"/>
    <w:rsid w:val="0048717B"/>
    <w:rsid w:val="00487A7B"/>
    <w:rsid w:val="00487F4F"/>
    <w:rsid w:val="004908A0"/>
    <w:rsid w:val="004915B6"/>
    <w:rsid w:val="004916E6"/>
    <w:rsid w:val="00491ED5"/>
    <w:rsid w:val="004931B0"/>
    <w:rsid w:val="004936F6"/>
    <w:rsid w:val="004937F0"/>
    <w:rsid w:val="004942E2"/>
    <w:rsid w:val="004948D6"/>
    <w:rsid w:val="00496170"/>
    <w:rsid w:val="00496443"/>
    <w:rsid w:val="0049655F"/>
    <w:rsid w:val="00496DB6"/>
    <w:rsid w:val="004977C0"/>
    <w:rsid w:val="00497F21"/>
    <w:rsid w:val="004A0107"/>
    <w:rsid w:val="004A0156"/>
    <w:rsid w:val="004A0F37"/>
    <w:rsid w:val="004A108C"/>
    <w:rsid w:val="004A10C5"/>
    <w:rsid w:val="004A13B9"/>
    <w:rsid w:val="004A2244"/>
    <w:rsid w:val="004A2591"/>
    <w:rsid w:val="004A2FB5"/>
    <w:rsid w:val="004A3CA7"/>
    <w:rsid w:val="004A3DD0"/>
    <w:rsid w:val="004A42FA"/>
    <w:rsid w:val="004A495B"/>
    <w:rsid w:val="004A4B05"/>
    <w:rsid w:val="004A4C68"/>
    <w:rsid w:val="004A53C5"/>
    <w:rsid w:val="004A5981"/>
    <w:rsid w:val="004A6CA2"/>
    <w:rsid w:val="004A6E05"/>
    <w:rsid w:val="004A7C38"/>
    <w:rsid w:val="004B03BD"/>
    <w:rsid w:val="004B07CE"/>
    <w:rsid w:val="004B11C8"/>
    <w:rsid w:val="004B19CF"/>
    <w:rsid w:val="004B2530"/>
    <w:rsid w:val="004B28E5"/>
    <w:rsid w:val="004B2F9C"/>
    <w:rsid w:val="004B332F"/>
    <w:rsid w:val="004B3706"/>
    <w:rsid w:val="004B42C8"/>
    <w:rsid w:val="004B4331"/>
    <w:rsid w:val="004B4747"/>
    <w:rsid w:val="004B491E"/>
    <w:rsid w:val="004B52C8"/>
    <w:rsid w:val="004B5782"/>
    <w:rsid w:val="004B57D8"/>
    <w:rsid w:val="004B5AF4"/>
    <w:rsid w:val="004B67D2"/>
    <w:rsid w:val="004B69C0"/>
    <w:rsid w:val="004B6AF7"/>
    <w:rsid w:val="004C0188"/>
    <w:rsid w:val="004C0908"/>
    <w:rsid w:val="004C1865"/>
    <w:rsid w:val="004C18E9"/>
    <w:rsid w:val="004C1D63"/>
    <w:rsid w:val="004C2729"/>
    <w:rsid w:val="004C3352"/>
    <w:rsid w:val="004C388F"/>
    <w:rsid w:val="004C3A25"/>
    <w:rsid w:val="004C3BED"/>
    <w:rsid w:val="004C464C"/>
    <w:rsid w:val="004C471E"/>
    <w:rsid w:val="004C4C2E"/>
    <w:rsid w:val="004C7548"/>
    <w:rsid w:val="004C7A17"/>
    <w:rsid w:val="004C7DD6"/>
    <w:rsid w:val="004D12B8"/>
    <w:rsid w:val="004D13D8"/>
    <w:rsid w:val="004D1BCB"/>
    <w:rsid w:val="004D23B5"/>
    <w:rsid w:val="004D2CBD"/>
    <w:rsid w:val="004D38AB"/>
    <w:rsid w:val="004D438D"/>
    <w:rsid w:val="004D4A4C"/>
    <w:rsid w:val="004D5043"/>
    <w:rsid w:val="004D54C5"/>
    <w:rsid w:val="004D75EE"/>
    <w:rsid w:val="004E007A"/>
    <w:rsid w:val="004E00E2"/>
    <w:rsid w:val="004E042F"/>
    <w:rsid w:val="004E0766"/>
    <w:rsid w:val="004E0F5C"/>
    <w:rsid w:val="004E10F4"/>
    <w:rsid w:val="004E1506"/>
    <w:rsid w:val="004E1583"/>
    <w:rsid w:val="004E216B"/>
    <w:rsid w:val="004E278E"/>
    <w:rsid w:val="004E389A"/>
    <w:rsid w:val="004E40EA"/>
    <w:rsid w:val="004E4C94"/>
    <w:rsid w:val="004E563C"/>
    <w:rsid w:val="004E574C"/>
    <w:rsid w:val="004E5917"/>
    <w:rsid w:val="004E5ACE"/>
    <w:rsid w:val="004E6934"/>
    <w:rsid w:val="004E6D61"/>
    <w:rsid w:val="004F09F7"/>
    <w:rsid w:val="004F121D"/>
    <w:rsid w:val="004F19CD"/>
    <w:rsid w:val="004F19F2"/>
    <w:rsid w:val="004F1ACF"/>
    <w:rsid w:val="004F1EF7"/>
    <w:rsid w:val="004F1F61"/>
    <w:rsid w:val="004F2099"/>
    <w:rsid w:val="004F28DA"/>
    <w:rsid w:val="004F2AF2"/>
    <w:rsid w:val="004F36F5"/>
    <w:rsid w:val="004F37A6"/>
    <w:rsid w:val="004F4392"/>
    <w:rsid w:val="004F45DD"/>
    <w:rsid w:val="004F4996"/>
    <w:rsid w:val="004F4ADD"/>
    <w:rsid w:val="004F4DD1"/>
    <w:rsid w:val="004F52DA"/>
    <w:rsid w:val="004F5456"/>
    <w:rsid w:val="004F725E"/>
    <w:rsid w:val="004F74F3"/>
    <w:rsid w:val="004F778E"/>
    <w:rsid w:val="004F79F7"/>
    <w:rsid w:val="004F7F07"/>
    <w:rsid w:val="005000C2"/>
    <w:rsid w:val="00500693"/>
    <w:rsid w:val="00500700"/>
    <w:rsid w:val="00500E93"/>
    <w:rsid w:val="005013E5"/>
    <w:rsid w:val="00501826"/>
    <w:rsid w:val="00501CC4"/>
    <w:rsid w:val="00502091"/>
    <w:rsid w:val="00503953"/>
    <w:rsid w:val="00504307"/>
    <w:rsid w:val="00504703"/>
    <w:rsid w:val="005051DB"/>
    <w:rsid w:val="00505EA4"/>
    <w:rsid w:val="00505ED8"/>
    <w:rsid w:val="00506751"/>
    <w:rsid w:val="00506B02"/>
    <w:rsid w:val="00506DF7"/>
    <w:rsid w:val="0050742E"/>
    <w:rsid w:val="00507536"/>
    <w:rsid w:val="00507BF5"/>
    <w:rsid w:val="00507BF7"/>
    <w:rsid w:val="0051057E"/>
    <w:rsid w:val="00510693"/>
    <w:rsid w:val="00511D8A"/>
    <w:rsid w:val="00511FF2"/>
    <w:rsid w:val="00512043"/>
    <w:rsid w:val="00513664"/>
    <w:rsid w:val="00513789"/>
    <w:rsid w:val="005138DF"/>
    <w:rsid w:val="00513D32"/>
    <w:rsid w:val="005140E0"/>
    <w:rsid w:val="00514DE0"/>
    <w:rsid w:val="00514F4D"/>
    <w:rsid w:val="00515231"/>
    <w:rsid w:val="00515A58"/>
    <w:rsid w:val="00516602"/>
    <w:rsid w:val="00516D4A"/>
    <w:rsid w:val="00516D52"/>
    <w:rsid w:val="00516F1E"/>
    <w:rsid w:val="00517342"/>
    <w:rsid w:val="00517AB2"/>
    <w:rsid w:val="00520CC9"/>
    <w:rsid w:val="005217B3"/>
    <w:rsid w:val="00521802"/>
    <w:rsid w:val="00521C91"/>
    <w:rsid w:val="00521EF2"/>
    <w:rsid w:val="00522871"/>
    <w:rsid w:val="00522D1F"/>
    <w:rsid w:val="00522EBD"/>
    <w:rsid w:val="00522F18"/>
    <w:rsid w:val="0052318E"/>
    <w:rsid w:val="0052368A"/>
    <w:rsid w:val="005239EA"/>
    <w:rsid w:val="00524B76"/>
    <w:rsid w:val="00525396"/>
    <w:rsid w:val="00525780"/>
    <w:rsid w:val="005260EF"/>
    <w:rsid w:val="00526679"/>
    <w:rsid w:val="0052751A"/>
    <w:rsid w:val="00527922"/>
    <w:rsid w:val="0053023F"/>
    <w:rsid w:val="00530B2B"/>
    <w:rsid w:val="005311E5"/>
    <w:rsid w:val="00531C53"/>
    <w:rsid w:val="0053231F"/>
    <w:rsid w:val="00532417"/>
    <w:rsid w:val="005326CE"/>
    <w:rsid w:val="005330FF"/>
    <w:rsid w:val="00533257"/>
    <w:rsid w:val="00533E64"/>
    <w:rsid w:val="00533E72"/>
    <w:rsid w:val="00535420"/>
    <w:rsid w:val="00535524"/>
    <w:rsid w:val="0053570C"/>
    <w:rsid w:val="005358CD"/>
    <w:rsid w:val="00535A87"/>
    <w:rsid w:val="00535CCF"/>
    <w:rsid w:val="005365F2"/>
    <w:rsid w:val="005366F8"/>
    <w:rsid w:val="00536A95"/>
    <w:rsid w:val="00537DF4"/>
    <w:rsid w:val="00537E0E"/>
    <w:rsid w:val="0054011F"/>
    <w:rsid w:val="005401D7"/>
    <w:rsid w:val="005414AF"/>
    <w:rsid w:val="0054166F"/>
    <w:rsid w:val="00542AFD"/>
    <w:rsid w:val="00543318"/>
    <w:rsid w:val="005433D2"/>
    <w:rsid w:val="00543BB4"/>
    <w:rsid w:val="00543FC4"/>
    <w:rsid w:val="005440E6"/>
    <w:rsid w:val="00544272"/>
    <w:rsid w:val="00544333"/>
    <w:rsid w:val="00544F16"/>
    <w:rsid w:val="00544F22"/>
    <w:rsid w:val="00545384"/>
    <w:rsid w:val="0054577D"/>
    <w:rsid w:val="00546D14"/>
    <w:rsid w:val="00546D8A"/>
    <w:rsid w:val="00547AA7"/>
    <w:rsid w:val="00547BB8"/>
    <w:rsid w:val="00550563"/>
    <w:rsid w:val="0055184D"/>
    <w:rsid w:val="00552374"/>
    <w:rsid w:val="00552A12"/>
    <w:rsid w:val="00552AED"/>
    <w:rsid w:val="00552CD9"/>
    <w:rsid w:val="00552E3A"/>
    <w:rsid w:val="005532C0"/>
    <w:rsid w:val="0055337C"/>
    <w:rsid w:val="00553439"/>
    <w:rsid w:val="00553591"/>
    <w:rsid w:val="005539EE"/>
    <w:rsid w:val="00553ADF"/>
    <w:rsid w:val="00553D09"/>
    <w:rsid w:val="005544A9"/>
    <w:rsid w:val="00554CA1"/>
    <w:rsid w:val="00554D88"/>
    <w:rsid w:val="00555374"/>
    <w:rsid w:val="005554C1"/>
    <w:rsid w:val="00555556"/>
    <w:rsid w:val="00555702"/>
    <w:rsid w:val="00555A61"/>
    <w:rsid w:val="00555E90"/>
    <w:rsid w:val="00556643"/>
    <w:rsid w:val="00556EB7"/>
    <w:rsid w:val="005571FD"/>
    <w:rsid w:val="005578CC"/>
    <w:rsid w:val="00557929"/>
    <w:rsid w:val="00557983"/>
    <w:rsid w:val="005608A8"/>
    <w:rsid w:val="005613AC"/>
    <w:rsid w:val="00561494"/>
    <w:rsid w:val="00561B46"/>
    <w:rsid w:val="00561E21"/>
    <w:rsid w:val="00562381"/>
    <w:rsid w:val="00563657"/>
    <w:rsid w:val="005636FA"/>
    <w:rsid w:val="00563771"/>
    <w:rsid w:val="00563ABA"/>
    <w:rsid w:val="005640DF"/>
    <w:rsid w:val="00564E79"/>
    <w:rsid w:val="00564F6E"/>
    <w:rsid w:val="00564F70"/>
    <w:rsid w:val="00565710"/>
    <w:rsid w:val="00565DAA"/>
    <w:rsid w:val="005661E6"/>
    <w:rsid w:val="00566203"/>
    <w:rsid w:val="00566510"/>
    <w:rsid w:val="00566A4A"/>
    <w:rsid w:val="00566F44"/>
    <w:rsid w:val="00567E15"/>
    <w:rsid w:val="005717B2"/>
    <w:rsid w:val="00572250"/>
    <w:rsid w:val="00572507"/>
    <w:rsid w:val="0057251D"/>
    <w:rsid w:val="00572678"/>
    <w:rsid w:val="005728DF"/>
    <w:rsid w:val="00573D12"/>
    <w:rsid w:val="00573EAC"/>
    <w:rsid w:val="005741C3"/>
    <w:rsid w:val="00574942"/>
    <w:rsid w:val="005749FB"/>
    <w:rsid w:val="00574A33"/>
    <w:rsid w:val="00575961"/>
    <w:rsid w:val="00576359"/>
    <w:rsid w:val="00576665"/>
    <w:rsid w:val="00576E3D"/>
    <w:rsid w:val="00576E66"/>
    <w:rsid w:val="00580940"/>
    <w:rsid w:val="00581068"/>
    <w:rsid w:val="00581301"/>
    <w:rsid w:val="005813F6"/>
    <w:rsid w:val="00582294"/>
    <w:rsid w:val="005827FC"/>
    <w:rsid w:val="00582CD6"/>
    <w:rsid w:val="00583832"/>
    <w:rsid w:val="00583865"/>
    <w:rsid w:val="005838D2"/>
    <w:rsid w:val="00583EB5"/>
    <w:rsid w:val="005842CC"/>
    <w:rsid w:val="0058467E"/>
    <w:rsid w:val="00584C0E"/>
    <w:rsid w:val="00585B8B"/>
    <w:rsid w:val="00586183"/>
    <w:rsid w:val="005865DA"/>
    <w:rsid w:val="00586C58"/>
    <w:rsid w:val="00586F46"/>
    <w:rsid w:val="005901E0"/>
    <w:rsid w:val="005905A9"/>
    <w:rsid w:val="005909ED"/>
    <w:rsid w:val="00590AAA"/>
    <w:rsid w:val="00590F7F"/>
    <w:rsid w:val="005919E2"/>
    <w:rsid w:val="00592417"/>
    <w:rsid w:val="005924EE"/>
    <w:rsid w:val="0059291B"/>
    <w:rsid w:val="00592D8E"/>
    <w:rsid w:val="0059316C"/>
    <w:rsid w:val="00593A3C"/>
    <w:rsid w:val="005964B6"/>
    <w:rsid w:val="00597185"/>
    <w:rsid w:val="005971C6"/>
    <w:rsid w:val="00597253"/>
    <w:rsid w:val="005973EF"/>
    <w:rsid w:val="00597826"/>
    <w:rsid w:val="0059791D"/>
    <w:rsid w:val="00597C74"/>
    <w:rsid w:val="005A0236"/>
    <w:rsid w:val="005A13C6"/>
    <w:rsid w:val="005A13D9"/>
    <w:rsid w:val="005A25C4"/>
    <w:rsid w:val="005A28C6"/>
    <w:rsid w:val="005A3AD7"/>
    <w:rsid w:val="005A3E21"/>
    <w:rsid w:val="005A3E87"/>
    <w:rsid w:val="005A41C5"/>
    <w:rsid w:val="005A4295"/>
    <w:rsid w:val="005A4697"/>
    <w:rsid w:val="005A48D5"/>
    <w:rsid w:val="005A5CCF"/>
    <w:rsid w:val="005A6C65"/>
    <w:rsid w:val="005A7800"/>
    <w:rsid w:val="005A7CED"/>
    <w:rsid w:val="005A7EAD"/>
    <w:rsid w:val="005B00C2"/>
    <w:rsid w:val="005B077E"/>
    <w:rsid w:val="005B10E1"/>
    <w:rsid w:val="005B1E3D"/>
    <w:rsid w:val="005B1EBC"/>
    <w:rsid w:val="005B1F31"/>
    <w:rsid w:val="005B243B"/>
    <w:rsid w:val="005B27F3"/>
    <w:rsid w:val="005B2B0D"/>
    <w:rsid w:val="005B409E"/>
    <w:rsid w:val="005B40BC"/>
    <w:rsid w:val="005B4296"/>
    <w:rsid w:val="005B497F"/>
    <w:rsid w:val="005B4A3D"/>
    <w:rsid w:val="005B4AF8"/>
    <w:rsid w:val="005B4BB0"/>
    <w:rsid w:val="005B5B54"/>
    <w:rsid w:val="005B5FE2"/>
    <w:rsid w:val="005B67F8"/>
    <w:rsid w:val="005B6F7E"/>
    <w:rsid w:val="005B7265"/>
    <w:rsid w:val="005B7AB5"/>
    <w:rsid w:val="005C0168"/>
    <w:rsid w:val="005C01C6"/>
    <w:rsid w:val="005C03A6"/>
    <w:rsid w:val="005C0414"/>
    <w:rsid w:val="005C077E"/>
    <w:rsid w:val="005C09EA"/>
    <w:rsid w:val="005C0AC8"/>
    <w:rsid w:val="005C2009"/>
    <w:rsid w:val="005C2130"/>
    <w:rsid w:val="005C2553"/>
    <w:rsid w:val="005C2A62"/>
    <w:rsid w:val="005C2BD4"/>
    <w:rsid w:val="005C38BE"/>
    <w:rsid w:val="005C3D99"/>
    <w:rsid w:val="005C3E2F"/>
    <w:rsid w:val="005C3E63"/>
    <w:rsid w:val="005C3EB8"/>
    <w:rsid w:val="005C3F0F"/>
    <w:rsid w:val="005C4263"/>
    <w:rsid w:val="005C4CE3"/>
    <w:rsid w:val="005C4CF1"/>
    <w:rsid w:val="005C4DF5"/>
    <w:rsid w:val="005C4FDA"/>
    <w:rsid w:val="005C506A"/>
    <w:rsid w:val="005C511E"/>
    <w:rsid w:val="005C5499"/>
    <w:rsid w:val="005C56D5"/>
    <w:rsid w:val="005C575B"/>
    <w:rsid w:val="005C6037"/>
    <w:rsid w:val="005C7346"/>
    <w:rsid w:val="005C77DA"/>
    <w:rsid w:val="005C7A67"/>
    <w:rsid w:val="005C7D89"/>
    <w:rsid w:val="005D01D0"/>
    <w:rsid w:val="005D0581"/>
    <w:rsid w:val="005D07AA"/>
    <w:rsid w:val="005D1DA8"/>
    <w:rsid w:val="005D1E70"/>
    <w:rsid w:val="005D20DE"/>
    <w:rsid w:val="005D22C6"/>
    <w:rsid w:val="005D2A58"/>
    <w:rsid w:val="005D38F5"/>
    <w:rsid w:val="005D3CF7"/>
    <w:rsid w:val="005D3E5B"/>
    <w:rsid w:val="005D4690"/>
    <w:rsid w:val="005D4C3C"/>
    <w:rsid w:val="005D5245"/>
    <w:rsid w:val="005D5D9B"/>
    <w:rsid w:val="005D5ED4"/>
    <w:rsid w:val="005D64D2"/>
    <w:rsid w:val="005D65DF"/>
    <w:rsid w:val="005D689E"/>
    <w:rsid w:val="005D6909"/>
    <w:rsid w:val="005D717C"/>
    <w:rsid w:val="005D754E"/>
    <w:rsid w:val="005D78AF"/>
    <w:rsid w:val="005D7D73"/>
    <w:rsid w:val="005D7FD0"/>
    <w:rsid w:val="005E0557"/>
    <w:rsid w:val="005E057F"/>
    <w:rsid w:val="005E1AE3"/>
    <w:rsid w:val="005E22C8"/>
    <w:rsid w:val="005E2455"/>
    <w:rsid w:val="005E288B"/>
    <w:rsid w:val="005E2941"/>
    <w:rsid w:val="005E2D5E"/>
    <w:rsid w:val="005E39DA"/>
    <w:rsid w:val="005E3FE5"/>
    <w:rsid w:val="005E468B"/>
    <w:rsid w:val="005E483C"/>
    <w:rsid w:val="005E526D"/>
    <w:rsid w:val="005E5299"/>
    <w:rsid w:val="005E5F15"/>
    <w:rsid w:val="005E69D6"/>
    <w:rsid w:val="005E6A89"/>
    <w:rsid w:val="005E6F61"/>
    <w:rsid w:val="005E72C6"/>
    <w:rsid w:val="005E792F"/>
    <w:rsid w:val="005E7AAD"/>
    <w:rsid w:val="005E7E08"/>
    <w:rsid w:val="005F013F"/>
    <w:rsid w:val="005F0A84"/>
    <w:rsid w:val="005F111B"/>
    <w:rsid w:val="005F1B8E"/>
    <w:rsid w:val="005F2114"/>
    <w:rsid w:val="005F2199"/>
    <w:rsid w:val="005F2963"/>
    <w:rsid w:val="005F2C79"/>
    <w:rsid w:val="005F2D1F"/>
    <w:rsid w:val="005F301D"/>
    <w:rsid w:val="005F3617"/>
    <w:rsid w:val="005F4479"/>
    <w:rsid w:val="005F4611"/>
    <w:rsid w:val="005F49B9"/>
    <w:rsid w:val="005F5198"/>
    <w:rsid w:val="005F5533"/>
    <w:rsid w:val="005F56A5"/>
    <w:rsid w:val="005F5FDD"/>
    <w:rsid w:val="005F6385"/>
    <w:rsid w:val="005F7030"/>
    <w:rsid w:val="005F7211"/>
    <w:rsid w:val="005F75BB"/>
    <w:rsid w:val="005F77E9"/>
    <w:rsid w:val="0060035D"/>
    <w:rsid w:val="00600B24"/>
    <w:rsid w:val="00600B4F"/>
    <w:rsid w:val="00600C34"/>
    <w:rsid w:val="00600DAB"/>
    <w:rsid w:val="00600E62"/>
    <w:rsid w:val="0060101C"/>
    <w:rsid w:val="0060180A"/>
    <w:rsid w:val="00601997"/>
    <w:rsid w:val="00601F8A"/>
    <w:rsid w:val="006020B6"/>
    <w:rsid w:val="00602F03"/>
    <w:rsid w:val="00602F89"/>
    <w:rsid w:val="00603A37"/>
    <w:rsid w:val="00604992"/>
    <w:rsid w:val="006050EE"/>
    <w:rsid w:val="006057B9"/>
    <w:rsid w:val="00605DF3"/>
    <w:rsid w:val="00605F1D"/>
    <w:rsid w:val="006064DB"/>
    <w:rsid w:val="0060661C"/>
    <w:rsid w:val="006070C0"/>
    <w:rsid w:val="006073E1"/>
    <w:rsid w:val="0061068E"/>
    <w:rsid w:val="00610A00"/>
    <w:rsid w:val="00610A1D"/>
    <w:rsid w:val="0061231E"/>
    <w:rsid w:val="006128A8"/>
    <w:rsid w:val="006129F9"/>
    <w:rsid w:val="00613110"/>
    <w:rsid w:val="00613447"/>
    <w:rsid w:val="00613A42"/>
    <w:rsid w:val="00613AB7"/>
    <w:rsid w:val="00614400"/>
    <w:rsid w:val="006148A2"/>
    <w:rsid w:val="00614961"/>
    <w:rsid w:val="00614AEF"/>
    <w:rsid w:val="00614D26"/>
    <w:rsid w:val="00615603"/>
    <w:rsid w:val="00615AE4"/>
    <w:rsid w:val="00615EC0"/>
    <w:rsid w:val="006161BB"/>
    <w:rsid w:val="00616319"/>
    <w:rsid w:val="0061645D"/>
    <w:rsid w:val="006172F6"/>
    <w:rsid w:val="0061767A"/>
    <w:rsid w:val="0062002A"/>
    <w:rsid w:val="006215DF"/>
    <w:rsid w:val="00621631"/>
    <w:rsid w:val="006217A3"/>
    <w:rsid w:val="0062189A"/>
    <w:rsid w:val="00621916"/>
    <w:rsid w:val="0062264E"/>
    <w:rsid w:val="006227B4"/>
    <w:rsid w:val="00622C2C"/>
    <w:rsid w:val="00622D40"/>
    <w:rsid w:val="006230C5"/>
    <w:rsid w:val="00623237"/>
    <w:rsid w:val="00623605"/>
    <w:rsid w:val="006237C2"/>
    <w:rsid w:val="006237F8"/>
    <w:rsid w:val="00623D74"/>
    <w:rsid w:val="006244F3"/>
    <w:rsid w:val="00624C93"/>
    <w:rsid w:val="0062597C"/>
    <w:rsid w:val="00625CC2"/>
    <w:rsid w:val="00625CE8"/>
    <w:rsid w:val="00626D9B"/>
    <w:rsid w:val="0062723C"/>
    <w:rsid w:val="006272DD"/>
    <w:rsid w:val="0062763F"/>
    <w:rsid w:val="00627999"/>
    <w:rsid w:val="00627A64"/>
    <w:rsid w:val="00627DAB"/>
    <w:rsid w:val="00627EED"/>
    <w:rsid w:val="00630431"/>
    <w:rsid w:val="00630B7B"/>
    <w:rsid w:val="00630C99"/>
    <w:rsid w:val="00630E3B"/>
    <w:rsid w:val="006313CD"/>
    <w:rsid w:val="00631FA4"/>
    <w:rsid w:val="006324A3"/>
    <w:rsid w:val="006328AE"/>
    <w:rsid w:val="006329B1"/>
    <w:rsid w:val="00632B19"/>
    <w:rsid w:val="00632CCA"/>
    <w:rsid w:val="00632E9B"/>
    <w:rsid w:val="006330BC"/>
    <w:rsid w:val="0063349C"/>
    <w:rsid w:val="0063479F"/>
    <w:rsid w:val="00634A5A"/>
    <w:rsid w:val="00634E51"/>
    <w:rsid w:val="0063639F"/>
    <w:rsid w:val="00636759"/>
    <w:rsid w:val="00636844"/>
    <w:rsid w:val="00636C0F"/>
    <w:rsid w:val="00637488"/>
    <w:rsid w:val="00637DB9"/>
    <w:rsid w:val="00637DF2"/>
    <w:rsid w:val="00640784"/>
    <w:rsid w:val="006411E0"/>
    <w:rsid w:val="006415DC"/>
    <w:rsid w:val="00641FBC"/>
    <w:rsid w:val="0064216A"/>
    <w:rsid w:val="00642441"/>
    <w:rsid w:val="00642AC2"/>
    <w:rsid w:val="00642D30"/>
    <w:rsid w:val="00643084"/>
    <w:rsid w:val="006438D0"/>
    <w:rsid w:val="00643E59"/>
    <w:rsid w:val="0064464F"/>
    <w:rsid w:val="00645141"/>
    <w:rsid w:val="006452B7"/>
    <w:rsid w:val="00645775"/>
    <w:rsid w:val="00646511"/>
    <w:rsid w:val="00646A9E"/>
    <w:rsid w:val="00646D1F"/>
    <w:rsid w:val="0064733C"/>
    <w:rsid w:val="00647986"/>
    <w:rsid w:val="00650186"/>
    <w:rsid w:val="0065032B"/>
    <w:rsid w:val="0065072F"/>
    <w:rsid w:val="00650F7B"/>
    <w:rsid w:val="00651A62"/>
    <w:rsid w:val="00651C9F"/>
    <w:rsid w:val="00651DCD"/>
    <w:rsid w:val="00652016"/>
    <w:rsid w:val="006520BE"/>
    <w:rsid w:val="00652801"/>
    <w:rsid w:val="00653059"/>
    <w:rsid w:val="0065329C"/>
    <w:rsid w:val="006538D9"/>
    <w:rsid w:val="00653B27"/>
    <w:rsid w:val="006543F3"/>
    <w:rsid w:val="00654E0A"/>
    <w:rsid w:val="006552DB"/>
    <w:rsid w:val="00655395"/>
    <w:rsid w:val="00655811"/>
    <w:rsid w:val="00655C00"/>
    <w:rsid w:val="00655D6D"/>
    <w:rsid w:val="00656230"/>
    <w:rsid w:val="0065635D"/>
    <w:rsid w:val="00656416"/>
    <w:rsid w:val="00656500"/>
    <w:rsid w:val="00656A13"/>
    <w:rsid w:val="00656B88"/>
    <w:rsid w:val="00656C8A"/>
    <w:rsid w:val="00656EC9"/>
    <w:rsid w:val="00657431"/>
    <w:rsid w:val="00657DEE"/>
    <w:rsid w:val="00657E3B"/>
    <w:rsid w:val="006600CC"/>
    <w:rsid w:val="006604EE"/>
    <w:rsid w:val="00660D8E"/>
    <w:rsid w:val="00661052"/>
    <w:rsid w:val="006616E0"/>
    <w:rsid w:val="0066314C"/>
    <w:rsid w:val="00663225"/>
    <w:rsid w:val="00663261"/>
    <w:rsid w:val="00663F44"/>
    <w:rsid w:val="00664021"/>
    <w:rsid w:val="00664288"/>
    <w:rsid w:val="006648ED"/>
    <w:rsid w:val="00664CD5"/>
    <w:rsid w:val="00665861"/>
    <w:rsid w:val="0066645A"/>
    <w:rsid w:val="006664C6"/>
    <w:rsid w:val="006666AA"/>
    <w:rsid w:val="0066686B"/>
    <w:rsid w:val="006670CF"/>
    <w:rsid w:val="006671AE"/>
    <w:rsid w:val="0066730F"/>
    <w:rsid w:val="006675A5"/>
    <w:rsid w:val="00671166"/>
    <w:rsid w:val="006712DE"/>
    <w:rsid w:val="0067177B"/>
    <w:rsid w:val="00671D4F"/>
    <w:rsid w:val="00671DF4"/>
    <w:rsid w:val="0067227D"/>
    <w:rsid w:val="006726B3"/>
    <w:rsid w:val="00672CB0"/>
    <w:rsid w:val="00672FD8"/>
    <w:rsid w:val="006738A3"/>
    <w:rsid w:val="00673D85"/>
    <w:rsid w:val="0067439E"/>
    <w:rsid w:val="00674514"/>
    <w:rsid w:val="00674971"/>
    <w:rsid w:val="006754D0"/>
    <w:rsid w:val="0067595C"/>
    <w:rsid w:val="0067681F"/>
    <w:rsid w:val="006770C4"/>
    <w:rsid w:val="006770E4"/>
    <w:rsid w:val="006777EF"/>
    <w:rsid w:val="00680A77"/>
    <w:rsid w:val="00682501"/>
    <w:rsid w:val="0068302A"/>
    <w:rsid w:val="006838DA"/>
    <w:rsid w:val="00683947"/>
    <w:rsid w:val="006843F9"/>
    <w:rsid w:val="00684BBD"/>
    <w:rsid w:val="00685659"/>
    <w:rsid w:val="00685AF6"/>
    <w:rsid w:val="006862E1"/>
    <w:rsid w:val="00686520"/>
    <w:rsid w:val="00686BF3"/>
    <w:rsid w:val="006879CA"/>
    <w:rsid w:val="00687BC9"/>
    <w:rsid w:val="00687C9C"/>
    <w:rsid w:val="00687E0B"/>
    <w:rsid w:val="00690B1B"/>
    <w:rsid w:val="006911B8"/>
    <w:rsid w:val="0069199F"/>
    <w:rsid w:val="00691B56"/>
    <w:rsid w:val="00691F13"/>
    <w:rsid w:val="006943AB"/>
    <w:rsid w:val="006946B5"/>
    <w:rsid w:val="00694D9C"/>
    <w:rsid w:val="00695779"/>
    <w:rsid w:val="0069580A"/>
    <w:rsid w:val="00695EFD"/>
    <w:rsid w:val="006960E4"/>
    <w:rsid w:val="006965CE"/>
    <w:rsid w:val="00696804"/>
    <w:rsid w:val="00696E59"/>
    <w:rsid w:val="0069704C"/>
    <w:rsid w:val="00697BC1"/>
    <w:rsid w:val="006A05F5"/>
    <w:rsid w:val="006A0A06"/>
    <w:rsid w:val="006A0CB8"/>
    <w:rsid w:val="006A0FC1"/>
    <w:rsid w:val="006A10D1"/>
    <w:rsid w:val="006A1421"/>
    <w:rsid w:val="006A2477"/>
    <w:rsid w:val="006A257A"/>
    <w:rsid w:val="006A261F"/>
    <w:rsid w:val="006A2EB7"/>
    <w:rsid w:val="006A3279"/>
    <w:rsid w:val="006A32CD"/>
    <w:rsid w:val="006A34B1"/>
    <w:rsid w:val="006A355D"/>
    <w:rsid w:val="006A3696"/>
    <w:rsid w:val="006A36E6"/>
    <w:rsid w:val="006A377E"/>
    <w:rsid w:val="006A3906"/>
    <w:rsid w:val="006A3CCB"/>
    <w:rsid w:val="006A4814"/>
    <w:rsid w:val="006A4A13"/>
    <w:rsid w:val="006A5D7F"/>
    <w:rsid w:val="006A6062"/>
    <w:rsid w:val="006A62DD"/>
    <w:rsid w:val="006A69EA"/>
    <w:rsid w:val="006A7376"/>
    <w:rsid w:val="006A77E9"/>
    <w:rsid w:val="006B08F1"/>
    <w:rsid w:val="006B0BAC"/>
    <w:rsid w:val="006B0DE0"/>
    <w:rsid w:val="006B11C5"/>
    <w:rsid w:val="006B1616"/>
    <w:rsid w:val="006B1741"/>
    <w:rsid w:val="006B254B"/>
    <w:rsid w:val="006B2ACE"/>
    <w:rsid w:val="006B3D8E"/>
    <w:rsid w:val="006B4246"/>
    <w:rsid w:val="006B50A7"/>
    <w:rsid w:val="006B526E"/>
    <w:rsid w:val="006B6653"/>
    <w:rsid w:val="006B6DB3"/>
    <w:rsid w:val="006B741D"/>
    <w:rsid w:val="006B746E"/>
    <w:rsid w:val="006B7A2A"/>
    <w:rsid w:val="006B7D31"/>
    <w:rsid w:val="006C05AC"/>
    <w:rsid w:val="006C2811"/>
    <w:rsid w:val="006C29ED"/>
    <w:rsid w:val="006C2B7E"/>
    <w:rsid w:val="006C45FF"/>
    <w:rsid w:val="006C4702"/>
    <w:rsid w:val="006C4D74"/>
    <w:rsid w:val="006C6051"/>
    <w:rsid w:val="006C62C0"/>
    <w:rsid w:val="006C66F3"/>
    <w:rsid w:val="006C6BBB"/>
    <w:rsid w:val="006C6E45"/>
    <w:rsid w:val="006C7895"/>
    <w:rsid w:val="006C7D42"/>
    <w:rsid w:val="006C7EE2"/>
    <w:rsid w:val="006D021D"/>
    <w:rsid w:val="006D24B7"/>
    <w:rsid w:val="006D2FD0"/>
    <w:rsid w:val="006D32B0"/>
    <w:rsid w:val="006D34E7"/>
    <w:rsid w:val="006D37ED"/>
    <w:rsid w:val="006D3884"/>
    <w:rsid w:val="006D4401"/>
    <w:rsid w:val="006D477C"/>
    <w:rsid w:val="006D4830"/>
    <w:rsid w:val="006D4A1E"/>
    <w:rsid w:val="006D510D"/>
    <w:rsid w:val="006D536D"/>
    <w:rsid w:val="006D5728"/>
    <w:rsid w:val="006D5E4B"/>
    <w:rsid w:val="006D5F85"/>
    <w:rsid w:val="006D5FDF"/>
    <w:rsid w:val="006D5FEB"/>
    <w:rsid w:val="006D66A6"/>
    <w:rsid w:val="006D6A50"/>
    <w:rsid w:val="006D6ACE"/>
    <w:rsid w:val="006D6B94"/>
    <w:rsid w:val="006D6ED3"/>
    <w:rsid w:val="006D7690"/>
    <w:rsid w:val="006E255A"/>
    <w:rsid w:val="006E27B3"/>
    <w:rsid w:val="006E3C25"/>
    <w:rsid w:val="006E4129"/>
    <w:rsid w:val="006E41B3"/>
    <w:rsid w:val="006E49BE"/>
    <w:rsid w:val="006E4EF9"/>
    <w:rsid w:val="006E5244"/>
    <w:rsid w:val="006E5754"/>
    <w:rsid w:val="006E601A"/>
    <w:rsid w:val="006E61F3"/>
    <w:rsid w:val="006E6477"/>
    <w:rsid w:val="006E6AA8"/>
    <w:rsid w:val="006E6D1F"/>
    <w:rsid w:val="006E6EE4"/>
    <w:rsid w:val="006E7189"/>
    <w:rsid w:val="006E768D"/>
    <w:rsid w:val="006E7A36"/>
    <w:rsid w:val="006E7CFC"/>
    <w:rsid w:val="006F09FC"/>
    <w:rsid w:val="006F0CB3"/>
    <w:rsid w:val="006F1320"/>
    <w:rsid w:val="006F1727"/>
    <w:rsid w:val="006F28D3"/>
    <w:rsid w:val="006F3D20"/>
    <w:rsid w:val="006F3EE2"/>
    <w:rsid w:val="006F40D0"/>
    <w:rsid w:val="006F41D3"/>
    <w:rsid w:val="006F4206"/>
    <w:rsid w:val="006F4978"/>
    <w:rsid w:val="006F51DD"/>
    <w:rsid w:val="006F5468"/>
    <w:rsid w:val="006F5C35"/>
    <w:rsid w:val="006F5DD8"/>
    <w:rsid w:val="006F5DE0"/>
    <w:rsid w:val="006F5F31"/>
    <w:rsid w:val="006F6427"/>
    <w:rsid w:val="006F6ECA"/>
    <w:rsid w:val="006F78F8"/>
    <w:rsid w:val="006F7C20"/>
    <w:rsid w:val="006F7EC1"/>
    <w:rsid w:val="006F7F97"/>
    <w:rsid w:val="0070022B"/>
    <w:rsid w:val="00701892"/>
    <w:rsid w:val="00701F39"/>
    <w:rsid w:val="007021E9"/>
    <w:rsid w:val="00702B4E"/>
    <w:rsid w:val="00703041"/>
    <w:rsid w:val="00703358"/>
    <w:rsid w:val="00704268"/>
    <w:rsid w:val="00704724"/>
    <w:rsid w:val="00704E81"/>
    <w:rsid w:val="007056E8"/>
    <w:rsid w:val="00705F69"/>
    <w:rsid w:val="00705F76"/>
    <w:rsid w:val="0070613C"/>
    <w:rsid w:val="00706714"/>
    <w:rsid w:val="0070672E"/>
    <w:rsid w:val="00706F9F"/>
    <w:rsid w:val="00707756"/>
    <w:rsid w:val="007077CC"/>
    <w:rsid w:val="00707BEB"/>
    <w:rsid w:val="007111AC"/>
    <w:rsid w:val="007111CA"/>
    <w:rsid w:val="00711AC9"/>
    <w:rsid w:val="0071212E"/>
    <w:rsid w:val="00712180"/>
    <w:rsid w:val="0071243E"/>
    <w:rsid w:val="007124C5"/>
    <w:rsid w:val="007129A3"/>
    <w:rsid w:val="00713217"/>
    <w:rsid w:val="00713452"/>
    <w:rsid w:val="007138C6"/>
    <w:rsid w:val="00713A49"/>
    <w:rsid w:val="007141CD"/>
    <w:rsid w:val="007144AE"/>
    <w:rsid w:val="00714B7C"/>
    <w:rsid w:val="00714C24"/>
    <w:rsid w:val="00715012"/>
    <w:rsid w:val="00715319"/>
    <w:rsid w:val="007159E3"/>
    <w:rsid w:val="00715C3B"/>
    <w:rsid w:val="0071680D"/>
    <w:rsid w:val="00716875"/>
    <w:rsid w:val="0071777A"/>
    <w:rsid w:val="0072057B"/>
    <w:rsid w:val="00720B5E"/>
    <w:rsid w:val="00721035"/>
    <w:rsid w:val="007211C8"/>
    <w:rsid w:val="007214F5"/>
    <w:rsid w:val="00721819"/>
    <w:rsid w:val="00721926"/>
    <w:rsid w:val="00722019"/>
    <w:rsid w:val="00722078"/>
    <w:rsid w:val="007225AA"/>
    <w:rsid w:val="007226EA"/>
    <w:rsid w:val="00722843"/>
    <w:rsid w:val="007229CC"/>
    <w:rsid w:val="007229E7"/>
    <w:rsid w:val="007239CE"/>
    <w:rsid w:val="00723F26"/>
    <w:rsid w:val="0072430A"/>
    <w:rsid w:val="0072466F"/>
    <w:rsid w:val="007248DD"/>
    <w:rsid w:val="00724B8E"/>
    <w:rsid w:val="0072510D"/>
    <w:rsid w:val="0072564A"/>
    <w:rsid w:val="00725988"/>
    <w:rsid w:val="00725A10"/>
    <w:rsid w:val="00725BE7"/>
    <w:rsid w:val="00725C53"/>
    <w:rsid w:val="00726C95"/>
    <w:rsid w:val="00726DD7"/>
    <w:rsid w:val="00727023"/>
    <w:rsid w:val="007276B5"/>
    <w:rsid w:val="00727887"/>
    <w:rsid w:val="00727EB3"/>
    <w:rsid w:val="00727F95"/>
    <w:rsid w:val="007303FB"/>
    <w:rsid w:val="00730714"/>
    <w:rsid w:val="00730FAC"/>
    <w:rsid w:val="007312EA"/>
    <w:rsid w:val="00731A92"/>
    <w:rsid w:val="0073204A"/>
    <w:rsid w:val="007326C1"/>
    <w:rsid w:val="007327ED"/>
    <w:rsid w:val="00732B6F"/>
    <w:rsid w:val="00732E89"/>
    <w:rsid w:val="00733087"/>
    <w:rsid w:val="007335EC"/>
    <w:rsid w:val="0073364B"/>
    <w:rsid w:val="00733717"/>
    <w:rsid w:val="0073399F"/>
    <w:rsid w:val="00733D25"/>
    <w:rsid w:val="007341C3"/>
    <w:rsid w:val="007342A8"/>
    <w:rsid w:val="00734420"/>
    <w:rsid w:val="00735067"/>
    <w:rsid w:val="0073560E"/>
    <w:rsid w:val="00736185"/>
    <w:rsid w:val="00736683"/>
    <w:rsid w:val="0073682E"/>
    <w:rsid w:val="00736D19"/>
    <w:rsid w:val="00737666"/>
    <w:rsid w:val="007404BC"/>
    <w:rsid w:val="007418D1"/>
    <w:rsid w:val="00741913"/>
    <w:rsid w:val="00741C91"/>
    <w:rsid w:val="0074289C"/>
    <w:rsid w:val="00742C9F"/>
    <w:rsid w:val="007431AD"/>
    <w:rsid w:val="007434A3"/>
    <w:rsid w:val="00743AD1"/>
    <w:rsid w:val="00743C47"/>
    <w:rsid w:val="00745128"/>
    <w:rsid w:val="007451E1"/>
    <w:rsid w:val="00745C58"/>
    <w:rsid w:val="00746A55"/>
    <w:rsid w:val="00746AE1"/>
    <w:rsid w:val="0074738E"/>
    <w:rsid w:val="007474C2"/>
    <w:rsid w:val="00747E2A"/>
    <w:rsid w:val="00747E4C"/>
    <w:rsid w:val="0075012E"/>
    <w:rsid w:val="007502AC"/>
    <w:rsid w:val="007504F0"/>
    <w:rsid w:val="00750602"/>
    <w:rsid w:val="00750A0E"/>
    <w:rsid w:val="00750E90"/>
    <w:rsid w:val="007518CB"/>
    <w:rsid w:val="00752526"/>
    <w:rsid w:val="00752527"/>
    <w:rsid w:val="00752D3A"/>
    <w:rsid w:val="007531F6"/>
    <w:rsid w:val="00754356"/>
    <w:rsid w:val="007545E7"/>
    <w:rsid w:val="00754603"/>
    <w:rsid w:val="00754CE2"/>
    <w:rsid w:val="00755B09"/>
    <w:rsid w:val="00755EC4"/>
    <w:rsid w:val="00756D7E"/>
    <w:rsid w:val="00756F75"/>
    <w:rsid w:val="00757009"/>
    <w:rsid w:val="007575A0"/>
    <w:rsid w:val="00757ACA"/>
    <w:rsid w:val="00757BA4"/>
    <w:rsid w:val="0076031B"/>
    <w:rsid w:val="00760CDE"/>
    <w:rsid w:val="0076130E"/>
    <w:rsid w:val="00761636"/>
    <w:rsid w:val="00761C56"/>
    <w:rsid w:val="00761E3E"/>
    <w:rsid w:val="00762125"/>
    <w:rsid w:val="00762B4E"/>
    <w:rsid w:val="00762D3B"/>
    <w:rsid w:val="007630A4"/>
    <w:rsid w:val="00764181"/>
    <w:rsid w:val="00764391"/>
    <w:rsid w:val="00764788"/>
    <w:rsid w:val="00764CB6"/>
    <w:rsid w:val="007654F9"/>
    <w:rsid w:val="007658EC"/>
    <w:rsid w:val="00765CB0"/>
    <w:rsid w:val="00765EC7"/>
    <w:rsid w:val="00766463"/>
    <w:rsid w:val="00767C8D"/>
    <w:rsid w:val="0077007F"/>
    <w:rsid w:val="007707BB"/>
    <w:rsid w:val="00770DCB"/>
    <w:rsid w:val="00772054"/>
    <w:rsid w:val="00772E7C"/>
    <w:rsid w:val="0077310C"/>
    <w:rsid w:val="0077374D"/>
    <w:rsid w:val="0077390B"/>
    <w:rsid w:val="00773957"/>
    <w:rsid w:val="00773B69"/>
    <w:rsid w:val="00774023"/>
    <w:rsid w:val="00774B09"/>
    <w:rsid w:val="007750A9"/>
    <w:rsid w:val="00775121"/>
    <w:rsid w:val="00775434"/>
    <w:rsid w:val="0077584E"/>
    <w:rsid w:val="00775A0C"/>
    <w:rsid w:val="00775FAD"/>
    <w:rsid w:val="00776760"/>
    <w:rsid w:val="00776A30"/>
    <w:rsid w:val="00776E4E"/>
    <w:rsid w:val="00776FB5"/>
    <w:rsid w:val="00777B58"/>
    <w:rsid w:val="0078079F"/>
    <w:rsid w:val="00780B7A"/>
    <w:rsid w:val="007814D5"/>
    <w:rsid w:val="0078161A"/>
    <w:rsid w:val="00781832"/>
    <w:rsid w:val="00781AFC"/>
    <w:rsid w:val="00781E34"/>
    <w:rsid w:val="00782171"/>
    <w:rsid w:val="007823F3"/>
    <w:rsid w:val="00782BFF"/>
    <w:rsid w:val="00782CF0"/>
    <w:rsid w:val="0078332C"/>
    <w:rsid w:val="00783ACB"/>
    <w:rsid w:val="00783CBB"/>
    <w:rsid w:val="00783EAB"/>
    <w:rsid w:val="00783EE6"/>
    <w:rsid w:val="00784074"/>
    <w:rsid w:val="00784663"/>
    <w:rsid w:val="00784B03"/>
    <w:rsid w:val="00784E01"/>
    <w:rsid w:val="00785703"/>
    <w:rsid w:val="00785766"/>
    <w:rsid w:val="007857B7"/>
    <w:rsid w:val="00786424"/>
    <w:rsid w:val="00786577"/>
    <w:rsid w:val="007867BC"/>
    <w:rsid w:val="00786BAB"/>
    <w:rsid w:val="00786D04"/>
    <w:rsid w:val="0078785A"/>
    <w:rsid w:val="0079009E"/>
    <w:rsid w:val="00790234"/>
    <w:rsid w:val="00790350"/>
    <w:rsid w:val="00790975"/>
    <w:rsid w:val="00790FF2"/>
    <w:rsid w:val="0079243A"/>
    <w:rsid w:val="00792906"/>
    <w:rsid w:val="0079315D"/>
    <w:rsid w:val="0079373D"/>
    <w:rsid w:val="00793D8A"/>
    <w:rsid w:val="0079418B"/>
    <w:rsid w:val="0079421E"/>
    <w:rsid w:val="0079439E"/>
    <w:rsid w:val="0079446E"/>
    <w:rsid w:val="007949F1"/>
    <w:rsid w:val="00795991"/>
    <w:rsid w:val="007959C5"/>
    <w:rsid w:val="00795E13"/>
    <w:rsid w:val="0079608C"/>
    <w:rsid w:val="007962B1"/>
    <w:rsid w:val="00796305"/>
    <w:rsid w:val="007963C4"/>
    <w:rsid w:val="0079646F"/>
    <w:rsid w:val="007965C5"/>
    <w:rsid w:val="00796AB7"/>
    <w:rsid w:val="0079723E"/>
    <w:rsid w:val="007973A5"/>
    <w:rsid w:val="007976BF"/>
    <w:rsid w:val="007977FC"/>
    <w:rsid w:val="0079782C"/>
    <w:rsid w:val="00797A63"/>
    <w:rsid w:val="007A00E1"/>
    <w:rsid w:val="007A15BF"/>
    <w:rsid w:val="007A1F6D"/>
    <w:rsid w:val="007A237F"/>
    <w:rsid w:val="007A2CBD"/>
    <w:rsid w:val="007A2CD8"/>
    <w:rsid w:val="007A2D91"/>
    <w:rsid w:val="007A3222"/>
    <w:rsid w:val="007A36DE"/>
    <w:rsid w:val="007A38A9"/>
    <w:rsid w:val="007A3927"/>
    <w:rsid w:val="007A3C21"/>
    <w:rsid w:val="007A3FD5"/>
    <w:rsid w:val="007A4692"/>
    <w:rsid w:val="007A4BB6"/>
    <w:rsid w:val="007A5317"/>
    <w:rsid w:val="007A580E"/>
    <w:rsid w:val="007A5C7E"/>
    <w:rsid w:val="007A5FB7"/>
    <w:rsid w:val="007A66D8"/>
    <w:rsid w:val="007A675D"/>
    <w:rsid w:val="007A725D"/>
    <w:rsid w:val="007A7A2A"/>
    <w:rsid w:val="007B015B"/>
    <w:rsid w:val="007B0259"/>
    <w:rsid w:val="007B02EB"/>
    <w:rsid w:val="007B0FCF"/>
    <w:rsid w:val="007B1B03"/>
    <w:rsid w:val="007B1F0B"/>
    <w:rsid w:val="007B213B"/>
    <w:rsid w:val="007B249C"/>
    <w:rsid w:val="007B250A"/>
    <w:rsid w:val="007B25CE"/>
    <w:rsid w:val="007B26BD"/>
    <w:rsid w:val="007B2739"/>
    <w:rsid w:val="007B29AB"/>
    <w:rsid w:val="007B2A3A"/>
    <w:rsid w:val="007B2E25"/>
    <w:rsid w:val="007B447E"/>
    <w:rsid w:val="007B45B6"/>
    <w:rsid w:val="007B4692"/>
    <w:rsid w:val="007B4751"/>
    <w:rsid w:val="007B4A95"/>
    <w:rsid w:val="007B4F3F"/>
    <w:rsid w:val="007B6811"/>
    <w:rsid w:val="007B6E5F"/>
    <w:rsid w:val="007B6EBF"/>
    <w:rsid w:val="007B771D"/>
    <w:rsid w:val="007B7AA4"/>
    <w:rsid w:val="007B7FF7"/>
    <w:rsid w:val="007C073E"/>
    <w:rsid w:val="007C078C"/>
    <w:rsid w:val="007C0793"/>
    <w:rsid w:val="007C0853"/>
    <w:rsid w:val="007C087F"/>
    <w:rsid w:val="007C1944"/>
    <w:rsid w:val="007C36CD"/>
    <w:rsid w:val="007C4105"/>
    <w:rsid w:val="007C48F6"/>
    <w:rsid w:val="007C4979"/>
    <w:rsid w:val="007C4BF3"/>
    <w:rsid w:val="007C51DA"/>
    <w:rsid w:val="007C54AB"/>
    <w:rsid w:val="007C56D5"/>
    <w:rsid w:val="007C5837"/>
    <w:rsid w:val="007C591D"/>
    <w:rsid w:val="007C59CC"/>
    <w:rsid w:val="007C5DF0"/>
    <w:rsid w:val="007C62B6"/>
    <w:rsid w:val="007C642E"/>
    <w:rsid w:val="007C69E2"/>
    <w:rsid w:val="007C7209"/>
    <w:rsid w:val="007C73E3"/>
    <w:rsid w:val="007C7774"/>
    <w:rsid w:val="007C787D"/>
    <w:rsid w:val="007C79A4"/>
    <w:rsid w:val="007C7DB5"/>
    <w:rsid w:val="007D074B"/>
    <w:rsid w:val="007D173C"/>
    <w:rsid w:val="007D1D30"/>
    <w:rsid w:val="007D331B"/>
    <w:rsid w:val="007D3757"/>
    <w:rsid w:val="007D3C62"/>
    <w:rsid w:val="007D3DFE"/>
    <w:rsid w:val="007D3E22"/>
    <w:rsid w:val="007D4305"/>
    <w:rsid w:val="007D4BA0"/>
    <w:rsid w:val="007D5909"/>
    <w:rsid w:val="007D5DCF"/>
    <w:rsid w:val="007D600E"/>
    <w:rsid w:val="007D67AB"/>
    <w:rsid w:val="007D694A"/>
    <w:rsid w:val="007D72B5"/>
    <w:rsid w:val="007D76AD"/>
    <w:rsid w:val="007D77DC"/>
    <w:rsid w:val="007D7E3F"/>
    <w:rsid w:val="007E0035"/>
    <w:rsid w:val="007E0246"/>
    <w:rsid w:val="007E0C00"/>
    <w:rsid w:val="007E13A2"/>
    <w:rsid w:val="007E1571"/>
    <w:rsid w:val="007E1F17"/>
    <w:rsid w:val="007E20E1"/>
    <w:rsid w:val="007E25C6"/>
    <w:rsid w:val="007E26C3"/>
    <w:rsid w:val="007E2E4F"/>
    <w:rsid w:val="007E3365"/>
    <w:rsid w:val="007E4628"/>
    <w:rsid w:val="007E4D4B"/>
    <w:rsid w:val="007E56BD"/>
    <w:rsid w:val="007E7339"/>
    <w:rsid w:val="007E77FC"/>
    <w:rsid w:val="007F069E"/>
    <w:rsid w:val="007F0E3B"/>
    <w:rsid w:val="007F1820"/>
    <w:rsid w:val="007F18BE"/>
    <w:rsid w:val="007F1B22"/>
    <w:rsid w:val="007F1C74"/>
    <w:rsid w:val="007F2074"/>
    <w:rsid w:val="007F2110"/>
    <w:rsid w:val="007F227F"/>
    <w:rsid w:val="007F290D"/>
    <w:rsid w:val="007F2BD5"/>
    <w:rsid w:val="007F31AB"/>
    <w:rsid w:val="007F3980"/>
    <w:rsid w:val="007F3C77"/>
    <w:rsid w:val="007F4093"/>
    <w:rsid w:val="007F411C"/>
    <w:rsid w:val="007F45B1"/>
    <w:rsid w:val="007F5113"/>
    <w:rsid w:val="007F528B"/>
    <w:rsid w:val="007F531A"/>
    <w:rsid w:val="007F541B"/>
    <w:rsid w:val="007F5702"/>
    <w:rsid w:val="007F57BB"/>
    <w:rsid w:val="007F58D5"/>
    <w:rsid w:val="007F5A8E"/>
    <w:rsid w:val="007F656A"/>
    <w:rsid w:val="007F66D8"/>
    <w:rsid w:val="007F6916"/>
    <w:rsid w:val="007F6EDE"/>
    <w:rsid w:val="007F74DA"/>
    <w:rsid w:val="007F77FE"/>
    <w:rsid w:val="007F7B45"/>
    <w:rsid w:val="007F7FB7"/>
    <w:rsid w:val="00800E72"/>
    <w:rsid w:val="00801148"/>
    <w:rsid w:val="008013A5"/>
    <w:rsid w:val="00801558"/>
    <w:rsid w:val="008016E8"/>
    <w:rsid w:val="008026BF"/>
    <w:rsid w:val="00802B5D"/>
    <w:rsid w:val="00802CDA"/>
    <w:rsid w:val="00802ED4"/>
    <w:rsid w:val="00803013"/>
    <w:rsid w:val="00803350"/>
    <w:rsid w:val="008044EE"/>
    <w:rsid w:val="008050EA"/>
    <w:rsid w:val="0080519D"/>
    <w:rsid w:val="008052A5"/>
    <w:rsid w:val="00805C46"/>
    <w:rsid w:val="00805EE9"/>
    <w:rsid w:val="00806678"/>
    <w:rsid w:val="008106A6"/>
    <w:rsid w:val="008110CE"/>
    <w:rsid w:val="00811420"/>
    <w:rsid w:val="008124F6"/>
    <w:rsid w:val="008126E6"/>
    <w:rsid w:val="0081270D"/>
    <w:rsid w:val="008130C8"/>
    <w:rsid w:val="0081332A"/>
    <w:rsid w:val="00813489"/>
    <w:rsid w:val="0081354C"/>
    <w:rsid w:val="00813FC8"/>
    <w:rsid w:val="00814011"/>
    <w:rsid w:val="00814AA7"/>
    <w:rsid w:val="00814CA4"/>
    <w:rsid w:val="00815F31"/>
    <w:rsid w:val="00816228"/>
    <w:rsid w:val="00817B41"/>
    <w:rsid w:val="00817B9E"/>
    <w:rsid w:val="00817C20"/>
    <w:rsid w:val="00820243"/>
    <w:rsid w:val="008202BD"/>
    <w:rsid w:val="00820538"/>
    <w:rsid w:val="008205CB"/>
    <w:rsid w:val="00820633"/>
    <w:rsid w:val="0082182D"/>
    <w:rsid w:val="00822176"/>
    <w:rsid w:val="00822376"/>
    <w:rsid w:val="00822720"/>
    <w:rsid w:val="00822D63"/>
    <w:rsid w:val="00823010"/>
    <w:rsid w:val="008230DE"/>
    <w:rsid w:val="00823EEF"/>
    <w:rsid w:val="0082412C"/>
    <w:rsid w:val="00824514"/>
    <w:rsid w:val="00824824"/>
    <w:rsid w:val="00824C6C"/>
    <w:rsid w:val="00825560"/>
    <w:rsid w:val="00826812"/>
    <w:rsid w:val="008268AD"/>
    <w:rsid w:val="00826909"/>
    <w:rsid w:val="00826988"/>
    <w:rsid w:val="0082700E"/>
    <w:rsid w:val="00827040"/>
    <w:rsid w:val="00827314"/>
    <w:rsid w:val="00830199"/>
    <w:rsid w:val="008301A9"/>
    <w:rsid w:val="00830B84"/>
    <w:rsid w:val="008314BF"/>
    <w:rsid w:val="0083176C"/>
    <w:rsid w:val="00831B4E"/>
    <w:rsid w:val="00831DFB"/>
    <w:rsid w:val="008329E7"/>
    <w:rsid w:val="00832A2F"/>
    <w:rsid w:val="00832D08"/>
    <w:rsid w:val="00832DEE"/>
    <w:rsid w:val="0083330D"/>
    <w:rsid w:val="00834780"/>
    <w:rsid w:val="00835C88"/>
    <w:rsid w:val="00835EF3"/>
    <w:rsid w:val="00836184"/>
    <w:rsid w:val="008364D9"/>
    <w:rsid w:val="00836F5C"/>
    <w:rsid w:val="008371AA"/>
    <w:rsid w:val="00837597"/>
    <w:rsid w:val="008376BC"/>
    <w:rsid w:val="00837841"/>
    <w:rsid w:val="008400FA"/>
    <w:rsid w:val="0084035E"/>
    <w:rsid w:val="00840F4A"/>
    <w:rsid w:val="00843C75"/>
    <w:rsid w:val="0084408F"/>
    <w:rsid w:val="00844459"/>
    <w:rsid w:val="00844606"/>
    <w:rsid w:val="00844B25"/>
    <w:rsid w:val="00845BAC"/>
    <w:rsid w:val="0084601D"/>
    <w:rsid w:val="00846653"/>
    <w:rsid w:val="00846FE8"/>
    <w:rsid w:val="008475B5"/>
    <w:rsid w:val="00847EFE"/>
    <w:rsid w:val="00850B5C"/>
    <w:rsid w:val="00850C80"/>
    <w:rsid w:val="00850DB1"/>
    <w:rsid w:val="00852EE1"/>
    <w:rsid w:val="00852FFB"/>
    <w:rsid w:val="00853238"/>
    <w:rsid w:val="0085397A"/>
    <w:rsid w:val="00853E83"/>
    <w:rsid w:val="008544FF"/>
    <w:rsid w:val="008546E0"/>
    <w:rsid w:val="00855216"/>
    <w:rsid w:val="00855335"/>
    <w:rsid w:val="00855590"/>
    <w:rsid w:val="008561DD"/>
    <w:rsid w:val="008562D3"/>
    <w:rsid w:val="00856567"/>
    <w:rsid w:val="00856AC9"/>
    <w:rsid w:val="00856E37"/>
    <w:rsid w:val="00857733"/>
    <w:rsid w:val="00857832"/>
    <w:rsid w:val="00860589"/>
    <w:rsid w:val="00860A17"/>
    <w:rsid w:val="008615EC"/>
    <w:rsid w:val="00861BAE"/>
    <w:rsid w:val="00861F56"/>
    <w:rsid w:val="00862134"/>
    <w:rsid w:val="008628EA"/>
    <w:rsid w:val="00863259"/>
    <w:rsid w:val="00863359"/>
    <w:rsid w:val="008641F1"/>
    <w:rsid w:val="008642D5"/>
    <w:rsid w:val="00864C59"/>
    <w:rsid w:val="008651D5"/>
    <w:rsid w:val="00865553"/>
    <w:rsid w:val="00865E9F"/>
    <w:rsid w:val="00867956"/>
    <w:rsid w:val="008701D4"/>
    <w:rsid w:val="0087053B"/>
    <w:rsid w:val="00870ECF"/>
    <w:rsid w:val="008717DD"/>
    <w:rsid w:val="0087259B"/>
    <w:rsid w:val="008729C0"/>
    <w:rsid w:val="00873FAB"/>
    <w:rsid w:val="00874972"/>
    <w:rsid w:val="0087546A"/>
    <w:rsid w:val="008757A6"/>
    <w:rsid w:val="0087669A"/>
    <w:rsid w:val="00876AB3"/>
    <w:rsid w:val="00876D4D"/>
    <w:rsid w:val="008774EF"/>
    <w:rsid w:val="0087758A"/>
    <w:rsid w:val="00877ABD"/>
    <w:rsid w:val="00877F00"/>
    <w:rsid w:val="008809B2"/>
    <w:rsid w:val="008814FF"/>
    <w:rsid w:val="00881507"/>
    <w:rsid w:val="00881C23"/>
    <w:rsid w:val="008822B7"/>
    <w:rsid w:val="00882400"/>
    <w:rsid w:val="00882476"/>
    <w:rsid w:val="0088295B"/>
    <w:rsid w:val="008829FF"/>
    <w:rsid w:val="00883BAD"/>
    <w:rsid w:val="00883C60"/>
    <w:rsid w:val="0088400E"/>
    <w:rsid w:val="0088509E"/>
    <w:rsid w:val="0088552A"/>
    <w:rsid w:val="0088579C"/>
    <w:rsid w:val="008860EA"/>
    <w:rsid w:val="00886148"/>
    <w:rsid w:val="00886EAF"/>
    <w:rsid w:val="008871EB"/>
    <w:rsid w:val="00887C64"/>
    <w:rsid w:val="00887EA1"/>
    <w:rsid w:val="00890025"/>
    <w:rsid w:val="008900A2"/>
    <w:rsid w:val="008900C1"/>
    <w:rsid w:val="00890155"/>
    <w:rsid w:val="0089019B"/>
    <w:rsid w:val="00890639"/>
    <w:rsid w:val="008909FC"/>
    <w:rsid w:val="00891912"/>
    <w:rsid w:val="00891FD2"/>
    <w:rsid w:val="00893AD7"/>
    <w:rsid w:val="00893B8A"/>
    <w:rsid w:val="00894A5F"/>
    <w:rsid w:val="00894B44"/>
    <w:rsid w:val="00895013"/>
    <w:rsid w:val="008950F7"/>
    <w:rsid w:val="008955EC"/>
    <w:rsid w:val="00895DBB"/>
    <w:rsid w:val="00895E06"/>
    <w:rsid w:val="00895FCC"/>
    <w:rsid w:val="008965EF"/>
    <w:rsid w:val="0089662D"/>
    <w:rsid w:val="0089673E"/>
    <w:rsid w:val="0089683C"/>
    <w:rsid w:val="00896913"/>
    <w:rsid w:val="00896F00"/>
    <w:rsid w:val="00896FFF"/>
    <w:rsid w:val="008A0094"/>
    <w:rsid w:val="008A04F4"/>
    <w:rsid w:val="008A0819"/>
    <w:rsid w:val="008A088C"/>
    <w:rsid w:val="008A0CAE"/>
    <w:rsid w:val="008A1664"/>
    <w:rsid w:val="008A16F9"/>
    <w:rsid w:val="008A1C6B"/>
    <w:rsid w:val="008A2B49"/>
    <w:rsid w:val="008A2C55"/>
    <w:rsid w:val="008A3166"/>
    <w:rsid w:val="008A33E7"/>
    <w:rsid w:val="008A344B"/>
    <w:rsid w:val="008A5A4B"/>
    <w:rsid w:val="008A5FE2"/>
    <w:rsid w:val="008A6343"/>
    <w:rsid w:val="008A65D2"/>
    <w:rsid w:val="008A66E8"/>
    <w:rsid w:val="008A6B92"/>
    <w:rsid w:val="008A6EA9"/>
    <w:rsid w:val="008A713C"/>
    <w:rsid w:val="008A71F2"/>
    <w:rsid w:val="008B031D"/>
    <w:rsid w:val="008B11EE"/>
    <w:rsid w:val="008B11F7"/>
    <w:rsid w:val="008B19CC"/>
    <w:rsid w:val="008B1AF4"/>
    <w:rsid w:val="008B2181"/>
    <w:rsid w:val="008B23F8"/>
    <w:rsid w:val="008B2B05"/>
    <w:rsid w:val="008B32E6"/>
    <w:rsid w:val="008B400E"/>
    <w:rsid w:val="008B4509"/>
    <w:rsid w:val="008B4835"/>
    <w:rsid w:val="008B5139"/>
    <w:rsid w:val="008B55A9"/>
    <w:rsid w:val="008B5786"/>
    <w:rsid w:val="008B57B2"/>
    <w:rsid w:val="008B582C"/>
    <w:rsid w:val="008B5849"/>
    <w:rsid w:val="008B60ED"/>
    <w:rsid w:val="008B642D"/>
    <w:rsid w:val="008B6446"/>
    <w:rsid w:val="008B64E1"/>
    <w:rsid w:val="008B6A5B"/>
    <w:rsid w:val="008B6DF5"/>
    <w:rsid w:val="008B6EC6"/>
    <w:rsid w:val="008C0F39"/>
    <w:rsid w:val="008C17B5"/>
    <w:rsid w:val="008C18C8"/>
    <w:rsid w:val="008C1AA3"/>
    <w:rsid w:val="008C2134"/>
    <w:rsid w:val="008C22EA"/>
    <w:rsid w:val="008C282C"/>
    <w:rsid w:val="008C2997"/>
    <w:rsid w:val="008C3098"/>
    <w:rsid w:val="008C3A2C"/>
    <w:rsid w:val="008C3A56"/>
    <w:rsid w:val="008C4CB2"/>
    <w:rsid w:val="008C5005"/>
    <w:rsid w:val="008C5959"/>
    <w:rsid w:val="008C61E8"/>
    <w:rsid w:val="008C68E4"/>
    <w:rsid w:val="008C6BF9"/>
    <w:rsid w:val="008C6E54"/>
    <w:rsid w:val="008C7174"/>
    <w:rsid w:val="008C7A02"/>
    <w:rsid w:val="008C7BB3"/>
    <w:rsid w:val="008C7D97"/>
    <w:rsid w:val="008D039B"/>
    <w:rsid w:val="008D0429"/>
    <w:rsid w:val="008D06AB"/>
    <w:rsid w:val="008D0C1E"/>
    <w:rsid w:val="008D1284"/>
    <w:rsid w:val="008D12E5"/>
    <w:rsid w:val="008D1351"/>
    <w:rsid w:val="008D1425"/>
    <w:rsid w:val="008D1B27"/>
    <w:rsid w:val="008D26E9"/>
    <w:rsid w:val="008D2B05"/>
    <w:rsid w:val="008D2D79"/>
    <w:rsid w:val="008D2FF0"/>
    <w:rsid w:val="008D35E0"/>
    <w:rsid w:val="008D3B6F"/>
    <w:rsid w:val="008D3F36"/>
    <w:rsid w:val="008D4057"/>
    <w:rsid w:val="008D43A2"/>
    <w:rsid w:val="008D4BC7"/>
    <w:rsid w:val="008D69ED"/>
    <w:rsid w:val="008D6D28"/>
    <w:rsid w:val="008D7B69"/>
    <w:rsid w:val="008E02EC"/>
    <w:rsid w:val="008E05F9"/>
    <w:rsid w:val="008E06FB"/>
    <w:rsid w:val="008E071E"/>
    <w:rsid w:val="008E0D26"/>
    <w:rsid w:val="008E0FC9"/>
    <w:rsid w:val="008E109F"/>
    <w:rsid w:val="008E185C"/>
    <w:rsid w:val="008E1D25"/>
    <w:rsid w:val="008E21DE"/>
    <w:rsid w:val="008E29AC"/>
    <w:rsid w:val="008E3A29"/>
    <w:rsid w:val="008E4EBF"/>
    <w:rsid w:val="008E541C"/>
    <w:rsid w:val="008E54CF"/>
    <w:rsid w:val="008E60FA"/>
    <w:rsid w:val="008E65C6"/>
    <w:rsid w:val="008E6C64"/>
    <w:rsid w:val="008E6C78"/>
    <w:rsid w:val="008E709D"/>
    <w:rsid w:val="008E7993"/>
    <w:rsid w:val="008E7A25"/>
    <w:rsid w:val="008E7D27"/>
    <w:rsid w:val="008F092C"/>
    <w:rsid w:val="008F0C34"/>
    <w:rsid w:val="008F1635"/>
    <w:rsid w:val="008F1CB5"/>
    <w:rsid w:val="008F1F8A"/>
    <w:rsid w:val="008F28D9"/>
    <w:rsid w:val="008F2CB0"/>
    <w:rsid w:val="008F3162"/>
    <w:rsid w:val="008F422C"/>
    <w:rsid w:val="008F4394"/>
    <w:rsid w:val="008F4678"/>
    <w:rsid w:val="008F46F9"/>
    <w:rsid w:val="008F4DF9"/>
    <w:rsid w:val="008F520B"/>
    <w:rsid w:val="008F55D6"/>
    <w:rsid w:val="008F5D7B"/>
    <w:rsid w:val="008F5DF3"/>
    <w:rsid w:val="008F6167"/>
    <w:rsid w:val="008F67E7"/>
    <w:rsid w:val="008F6E1E"/>
    <w:rsid w:val="008F6FD2"/>
    <w:rsid w:val="008F7BE6"/>
    <w:rsid w:val="008F7FF5"/>
    <w:rsid w:val="00900252"/>
    <w:rsid w:val="0090036F"/>
    <w:rsid w:val="00900662"/>
    <w:rsid w:val="00900880"/>
    <w:rsid w:val="00900DE5"/>
    <w:rsid w:val="009010B0"/>
    <w:rsid w:val="0090174B"/>
    <w:rsid w:val="00901D3F"/>
    <w:rsid w:val="0090248E"/>
    <w:rsid w:val="009026E5"/>
    <w:rsid w:val="00902BCB"/>
    <w:rsid w:val="00902C6A"/>
    <w:rsid w:val="00903F13"/>
    <w:rsid w:val="00904189"/>
    <w:rsid w:val="00904218"/>
    <w:rsid w:val="009045BD"/>
    <w:rsid w:val="0090522C"/>
    <w:rsid w:val="0090567F"/>
    <w:rsid w:val="00905D01"/>
    <w:rsid w:val="00906075"/>
    <w:rsid w:val="009066E0"/>
    <w:rsid w:val="00906AEC"/>
    <w:rsid w:val="00906C37"/>
    <w:rsid w:val="009121A1"/>
    <w:rsid w:val="009128FA"/>
    <w:rsid w:val="00913C4D"/>
    <w:rsid w:val="00913FB2"/>
    <w:rsid w:val="0091486A"/>
    <w:rsid w:val="00914921"/>
    <w:rsid w:val="00914A74"/>
    <w:rsid w:val="00915113"/>
    <w:rsid w:val="00915833"/>
    <w:rsid w:val="009169E6"/>
    <w:rsid w:val="00916C54"/>
    <w:rsid w:val="00917265"/>
    <w:rsid w:val="00917363"/>
    <w:rsid w:val="00917706"/>
    <w:rsid w:val="0091777F"/>
    <w:rsid w:val="009177D6"/>
    <w:rsid w:val="0092031A"/>
    <w:rsid w:val="00920389"/>
    <w:rsid w:val="009209CD"/>
    <w:rsid w:val="009217DE"/>
    <w:rsid w:val="00922BCF"/>
    <w:rsid w:val="0092339C"/>
    <w:rsid w:val="009245A2"/>
    <w:rsid w:val="00924CED"/>
    <w:rsid w:val="00925AF9"/>
    <w:rsid w:val="009260C1"/>
    <w:rsid w:val="00926930"/>
    <w:rsid w:val="00926F5A"/>
    <w:rsid w:val="00927813"/>
    <w:rsid w:val="00927941"/>
    <w:rsid w:val="00927F0B"/>
    <w:rsid w:val="00927FB6"/>
    <w:rsid w:val="00930256"/>
    <w:rsid w:val="00930790"/>
    <w:rsid w:val="00931600"/>
    <w:rsid w:val="00931B75"/>
    <w:rsid w:val="00931CDC"/>
    <w:rsid w:val="00931E72"/>
    <w:rsid w:val="009330B9"/>
    <w:rsid w:val="009338BD"/>
    <w:rsid w:val="00933B4C"/>
    <w:rsid w:val="009353F3"/>
    <w:rsid w:val="00935FF2"/>
    <w:rsid w:val="00936424"/>
    <w:rsid w:val="00936892"/>
    <w:rsid w:val="00936EF3"/>
    <w:rsid w:val="00937190"/>
    <w:rsid w:val="009371BA"/>
    <w:rsid w:val="009378BE"/>
    <w:rsid w:val="00937E73"/>
    <w:rsid w:val="00937F13"/>
    <w:rsid w:val="009404D3"/>
    <w:rsid w:val="00940AD5"/>
    <w:rsid w:val="00941459"/>
    <w:rsid w:val="00941766"/>
    <w:rsid w:val="00941E01"/>
    <w:rsid w:val="0094261F"/>
    <w:rsid w:val="00942D4C"/>
    <w:rsid w:val="009430D5"/>
    <w:rsid w:val="00943535"/>
    <w:rsid w:val="00943FB2"/>
    <w:rsid w:val="0094434F"/>
    <w:rsid w:val="009449FC"/>
    <w:rsid w:val="00944F77"/>
    <w:rsid w:val="00945951"/>
    <w:rsid w:val="00945F06"/>
    <w:rsid w:val="00946C42"/>
    <w:rsid w:val="0094724E"/>
    <w:rsid w:val="009472F4"/>
    <w:rsid w:val="0094775E"/>
    <w:rsid w:val="00947E05"/>
    <w:rsid w:val="0095100B"/>
    <w:rsid w:val="00951784"/>
    <w:rsid w:val="00951963"/>
    <w:rsid w:val="009528FB"/>
    <w:rsid w:val="00952D65"/>
    <w:rsid w:val="00952D8F"/>
    <w:rsid w:val="0095300F"/>
    <w:rsid w:val="0095436F"/>
    <w:rsid w:val="009548F4"/>
    <w:rsid w:val="00954CDA"/>
    <w:rsid w:val="0095592C"/>
    <w:rsid w:val="00955BE0"/>
    <w:rsid w:val="00955BE1"/>
    <w:rsid w:val="009560C7"/>
    <w:rsid w:val="009571C1"/>
    <w:rsid w:val="00957472"/>
    <w:rsid w:val="00957530"/>
    <w:rsid w:val="00957CB3"/>
    <w:rsid w:val="009600CA"/>
    <w:rsid w:val="0096057D"/>
    <w:rsid w:val="009607DE"/>
    <w:rsid w:val="0096082E"/>
    <w:rsid w:val="009618A1"/>
    <w:rsid w:val="00962398"/>
    <w:rsid w:val="00962E19"/>
    <w:rsid w:val="00962F91"/>
    <w:rsid w:val="009636FA"/>
    <w:rsid w:val="00963992"/>
    <w:rsid w:val="00964050"/>
    <w:rsid w:val="009641D3"/>
    <w:rsid w:val="00964E09"/>
    <w:rsid w:val="0096537D"/>
    <w:rsid w:val="00965581"/>
    <w:rsid w:val="009657EB"/>
    <w:rsid w:val="00965E3A"/>
    <w:rsid w:val="00965F29"/>
    <w:rsid w:val="00966726"/>
    <w:rsid w:val="009668E3"/>
    <w:rsid w:val="00966A2C"/>
    <w:rsid w:val="00966F4D"/>
    <w:rsid w:val="009674ED"/>
    <w:rsid w:val="0096755F"/>
    <w:rsid w:val="009677A2"/>
    <w:rsid w:val="00967E93"/>
    <w:rsid w:val="00970125"/>
    <w:rsid w:val="00970731"/>
    <w:rsid w:val="009710D3"/>
    <w:rsid w:val="00971120"/>
    <w:rsid w:val="00971865"/>
    <w:rsid w:val="0097199D"/>
    <w:rsid w:val="00971F5A"/>
    <w:rsid w:val="009724C7"/>
    <w:rsid w:val="0097261F"/>
    <w:rsid w:val="00972E30"/>
    <w:rsid w:val="00973489"/>
    <w:rsid w:val="00973AAD"/>
    <w:rsid w:val="00974151"/>
    <w:rsid w:val="0097450A"/>
    <w:rsid w:val="00974748"/>
    <w:rsid w:val="00974A17"/>
    <w:rsid w:val="00974B1D"/>
    <w:rsid w:val="00974B5A"/>
    <w:rsid w:val="009754C9"/>
    <w:rsid w:val="00975A68"/>
    <w:rsid w:val="00976887"/>
    <w:rsid w:val="009768C3"/>
    <w:rsid w:val="00976913"/>
    <w:rsid w:val="00976E4E"/>
    <w:rsid w:val="0097771B"/>
    <w:rsid w:val="0098019E"/>
    <w:rsid w:val="009803F3"/>
    <w:rsid w:val="00980B29"/>
    <w:rsid w:val="00980C25"/>
    <w:rsid w:val="00980F6B"/>
    <w:rsid w:val="00981443"/>
    <w:rsid w:val="00981BFD"/>
    <w:rsid w:val="00981F8D"/>
    <w:rsid w:val="009824A8"/>
    <w:rsid w:val="00982BBD"/>
    <w:rsid w:val="009832A5"/>
    <w:rsid w:val="00983514"/>
    <w:rsid w:val="00983E0B"/>
    <w:rsid w:val="009841C0"/>
    <w:rsid w:val="009845EC"/>
    <w:rsid w:val="00984687"/>
    <w:rsid w:val="0098563D"/>
    <w:rsid w:val="0098711A"/>
    <w:rsid w:val="0098733F"/>
    <w:rsid w:val="0098766E"/>
    <w:rsid w:val="00987A13"/>
    <w:rsid w:val="00987C9B"/>
    <w:rsid w:val="00987E6F"/>
    <w:rsid w:val="00990034"/>
    <w:rsid w:val="009901DB"/>
    <w:rsid w:val="00990391"/>
    <w:rsid w:val="00990564"/>
    <w:rsid w:val="009905A0"/>
    <w:rsid w:val="009908FF"/>
    <w:rsid w:val="00990B14"/>
    <w:rsid w:val="00990DD4"/>
    <w:rsid w:val="009916EB"/>
    <w:rsid w:val="0099178E"/>
    <w:rsid w:val="009919B0"/>
    <w:rsid w:val="00991E46"/>
    <w:rsid w:val="009920F8"/>
    <w:rsid w:val="00992AC3"/>
    <w:rsid w:val="0099371B"/>
    <w:rsid w:val="00993F99"/>
    <w:rsid w:val="009944F9"/>
    <w:rsid w:val="009946E7"/>
    <w:rsid w:val="00995469"/>
    <w:rsid w:val="00995937"/>
    <w:rsid w:val="00995D42"/>
    <w:rsid w:val="00995F32"/>
    <w:rsid w:val="0099651C"/>
    <w:rsid w:val="00996BE9"/>
    <w:rsid w:val="009976B4"/>
    <w:rsid w:val="009A039D"/>
    <w:rsid w:val="009A0C21"/>
    <w:rsid w:val="009A0E1C"/>
    <w:rsid w:val="009A159E"/>
    <w:rsid w:val="009A15E2"/>
    <w:rsid w:val="009A19C4"/>
    <w:rsid w:val="009A1B87"/>
    <w:rsid w:val="009A2168"/>
    <w:rsid w:val="009A251E"/>
    <w:rsid w:val="009A31B9"/>
    <w:rsid w:val="009A367B"/>
    <w:rsid w:val="009A36F3"/>
    <w:rsid w:val="009A376F"/>
    <w:rsid w:val="009A38AE"/>
    <w:rsid w:val="009A40D6"/>
    <w:rsid w:val="009A4183"/>
    <w:rsid w:val="009A4385"/>
    <w:rsid w:val="009A5943"/>
    <w:rsid w:val="009A5EBB"/>
    <w:rsid w:val="009A5F8E"/>
    <w:rsid w:val="009A62B3"/>
    <w:rsid w:val="009A6612"/>
    <w:rsid w:val="009A7B9F"/>
    <w:rsid w:val="009A7E48"/>
    <w:rsid w:val="009B0402"/>
    <w:rsid w:val="009B0942"/>
    <w:rsid w:val="009B09CB"/>
    <w:rsid w:val="009B0FB8"/>
    <w:rsid w:val="009B1547"/>
    <w:rsid w:val="009B16A2"/>
    <w:rsid w:val="009B1A61"/>
    <w:rsid w:val="009B1BF9"/>
    <w:rsid w:val="009B2544"/>
    <w:rsid w:val="009B2966"/>
    <w:rsid w:val="009B2E68"/>
    <w:rsid w:val="009B3118"/>
    <w:rsid w:val="009B3410"/>
    <w:rsid w:val="009B3967"/>
    <w:rsid w:val="009B3E17"/>
    <w:rsid w:val="009B4361"/>
    <w:rsid w:val="009B509E"/>
    <w:rsid w:val="009B5A24"/>
    <w:rsid w:val="009B607A"/>
    <w:rsid w:val="009B67B8"/>
    <w:rsid w:val="009B70F1"/>
    <w:rsid w:val="009B7426"/>
    <w:rsid w:val="009B7CB8"/>
    <w:rsid w:val="009C023C"/>
    <w:rsid w:val="009C049F"/>
    <w:rsid w:val="009C0F8E"/>
    <w:rsid w:val="009C1640"/>
    <w:rsid w:val="009C24A2"/>
    <w:rsid w:val="009C2A68"/>
    <w:rsid w:val="009C2B8F"/>
    <w:rsid w:val="009C2FE1"/>
    <w:rsid w:val="009C356E"/>
    <w:rsid w:val="009C3AA9"/>
    <w:rsid w:val="009C453C"/>
    <w:rsid w:val="009C46B8"/>
    <w:rsid w:val="009C492A"/>
    <w:rsid w:val="009C4D96"/>
    <w:rsid w:val="009C4FCE"/>
    <w:rsid w:val="009C52CD"/>
    <w:rsid w:val="009C5DC5"/>
    <w:rsid w:val="009C614C"/>
    <w:rsid w:val="009C68F7"/>
    <w:rsid w:val="009C6A5E"/>
    <w:rsid w:val="009C6CF6"/>
    <w:rsid w:val="009C7093"/>
    <w:rsid w:val="009D00AC"/>
    <w:rsid w:val="009D0CC5"/>
    <w:rsid w:val="009D1009"/>
    <w:rsid w:val="009D1516"/>
    <w:rsid w:val="009D1791"/>
    <w:rsid w:val="009D1C07"/>
    <w:rsid w:val="009D25B2"/>
    <w:rsid w:val="009D2C34"/>
    <w:rsid w:val="009D2FBC"/>
    <w:rsid w:val="009D395B"/>
    <w:rsid w:val="009D3B38"/>
    <w:rsid w:val="009D3DB2"/>
    <w:rsid w:val="009D4031"/>
    <w:rsid w:val="009D4866"/>
    <w:rsid w:val="009D4F3A"/>
    <w:rsid w:val="009D5534"/>
    <w:rsid w:val="009D5567"/>
    <w:rsid w:val="009D5A96"/>
    <w:rsid w:val="009D5BFE"/>
    <w:rsid w:val="009D6134"/>
    <w:rsid w:val="009D6E40"/>
    <w:rsid w:val="009D6E6C"/>
    <w:rsid w:val="009E0263"/>
    <w:rsid w:val="009E02B6"/>
    <w:rsid w:val="009E0522"/>
    <w:rsid w:val="009E0639"/>
    <w:rsid w:val="009E0773"/>
    <w:rsid w:val="009E08FB"/>
    <w:rsid w:val="009E114C"/>
    <w:rsid w:val="009E1DDD"/>
    <w:rsid w:val="009E2570"/>
    <w:rsid w:val="009E2B3C"/>
    <w:rsid w:val="009E35B2"/>
    <w:rsid w:val="009E35FC"/>
    <w:rsid w:val="009E45CE"/>
    <w:rsid w:val="009E4A95"/>
    <w:rsid w:val="009E4CBF"/>
    <w:rsid w:val="009E4D74"/>
    <w:rsid w:val="009E6034"/>
    <w:rsid w:val="009E617E"/>
    <w:rsid w:val="009E6836"/>
    <w:rsid w:val="009E6B6A"/>
    <w:rsid w:val="009E701C"/>
    <w:rsid w:val="009E7279"/>
    <w:rsid w:val="009E754E"/>
    <w:rsid w:val="009E7C19"/>
    <w:rsid w:val="009E7C64"/>
    <w:rsid w:val="009E7D71"/>
    <w:rsid w:val="009F0062"/>
    <w:rsid w:val="009F0F7B"/>
    <w:rsid w:val="009F1400"/>
    <w:rsid w:val="009F1C33"/>
    <w:rsid w:val="009F2309"/>
    <w:rsid w:val="009F297D"/>
    <w:rsid w:val="009F29D0"/>
    <w:rsid w:val="009F2FD6"/>
    <w:rsid w:val="009F3388"/>
    <w:rsid w:val="009F439B"/>
    <w:rsid w:val="009F4465"/>
    <w:rsid w:val="009F4927"/>
    <w:rsid w:val="009F4DB2"/>
    <w:rsid w:val="009F4EAF"/>
    <w:rsid w:val="009F4F30"/>
    <w:rsid w:val="009F5B14"/>
    <w:rsid w:val="009F61E3"/>
    <w:rsid w:val="009F6782"/>
    <w:rsid w:val="009F6827"/>
    <w:rsid w:val="009F6A22"/>
    <w:rsid w:val="009F6C20"/>
    <w:rsid w:val="009F6DE5"/>
    <w:rsid w:val="009F7142"/>
    <w:rsid w:val="009F71D0"/>
    <w:rsid w:val="009F7246"/>
    <w:rsid w:val="009F7D83"/>
    <w:rsid w:val="009F7E24"/>
    <w:rsid w:val="00A002A7"/>
    <w:rsid w:val="00A006F5"/>
    <w:rsid w:val="00A008B0"/>
    <w:rsid w:val="00A00AF3"/>
    <w:rsid w:val="00A0184F"/>
    <w:rsid w:val="00A01861"/>
    <w:rsid w:val="00A019EB"/>
    <w:rsid w:val="00A02E86"/>
    <w:rsid w:val="00A03017"/>
    <w:rsid w:val="00A0366D"/>
    <w:rsid w:val="00A036CA"/>
    <w:rsid w:val="00A03E94"/>
    <w:rsid w:val="00A048B5"/>
    <w:rsid w:val="00A04AAF"/>
    <w:rsid w:val="00A04E6D"/>
    <w:rsid w:val="00A053AA"/>
    <w:rsid w:val="00A05CB3"/>
    <w:rsid w:val="00A05D85"/>
    <w:rsid w:val="00A05D9D"/>
    <w:rsid w:val="00A06FA1"/>
    <w:rsid w:val="00A071B6"/>
    <w:rsid w:val="00A07849"/>
    <w:rsid w:val="00A0790C"/>
    <w:rsid w:val="00A07A78"/>
    <w:rsid w:val="00A10683"/>
    <w:rsid w:val="00A10811"/>
    <w:rsid w:val="00A1087A"/>
    <w:rsid w:val="00A10A0A"/>
    <w:rsid w:val="00A1189E"/>
    <w:rsid w:val="00A12863"/>
    <w:rsid w:val="00A13A89"/>
    <w:rsid w:val="00A142E4"/>
    <w:rsid w:val="00A14ADF"/>
    <w:rsid w:val="00A15763"/>
    <w:rsid w:val="00A15D69"/>
    <w:rsid w:val="00A15F6E"/>
    <w:rsid w:val="00A15FF5"/>
    <w:rsid w:val="00A17768"/>
    <w:rsid w:val="00A17D57"/>
    <w:rsid w:val="00A17DFC"/>
    <w:rsid w:val="00A17F69"/>
    <w:rsid w:val="00A206CB"/>
    <w:rsid w:val="00A211B1"/>
    <w:rsid w:val="00A2159F"/>
    <w:rsid w:val="00A21747"/>
    <w:rsid w:val="00A225B6"/>
    <w:rsid w:val="00A2265F"/>
    <w:rsid w:val="00A2333D"/>
    <w:rsid w:val="00A23D3E"/>
    <w:rsid w:val="00A243F9"/>
    <w:rsid w:val="00A24FFE"/>
    <w:rsid w:val="00A256AA"/>
    <w:rsid w:val="00A25764"/>
    <w:rsid w:val="00A27A4D"/>
    <w:rsid w:val="00A30608"/>
    <w:rsid w:val="00A30939"/>
    <w:rsid w:val="00A3135E"/>
    <w:rsid w:val="00A316E4"/>
    <w:rsid w:val="00A31EBB"/>
    <w:rsid w:val="00A325FE"/>
    <w:rsid w:val="00A32AA7"/>
    <w:rsid w:val="00A3427B"/>
    <w:rsid w:val="00A35AA3"/>
    <w:rsid w:val="00A3625A"/>
    <w:rsid w:val="00A36606"/>
    <w:rsid w:val="00A36CA4"/>
    <w:rsid w:val="00A376CD"/>
    <w:rsid w:val="00A37B18"/>
    <w:rsid w:val="00A37E0E"/>
    <w:rsid w:val="00A4019C"/>
    <w:rsid w:val="00A40271"/>
    <w:rsid w:val="00A409C2"/>
    <w:rsid w:val="00A40A43"/>
    <w:rsid w:val="00A40A4E"/>
    <w:rsid w:val="00A40D1A"/>
    <w:rsid w:val="00A40F52"/>
    <w:rsid w:val="00A40FF8"/>
    <w:rsid w:val="00A41629"/>
    <w:rsid w:val="00A42F90"/>
    <w:rsid w:val="00A4317A"/>
    <w:rsid w:val="00A431D0"/>
    <w:rsid w:val="00A437FB"/>
    <w:rsid w:val="00A442EE"/>
    <w:rsid w:val="00A44304"/>
    <w:rsid w:val="00A447B9"/>
    <w:rsid w:val="00A44D5D"/>
    <w:rsid w:val="00A45196"/>
    <w:rsid w:val="00A4563D"/>
    <w:rsid w:val="00A465A5"/>
    <w:rsid w:val="00A46966"/>
    <w:rsid w:val="00A46B68"/>
    <w:rsid w:val="00A46BB9"/>
    <w:rsid w:val="00A47692"/>
    <w:rsid w:val="00A5000A"/>
    <w:rsid w:val="00A5014D"/>
    <w:rsid w:val="00A501B9"/>
    <w:rsid w:val="00A50244"/>
    <w:rsid w:val="00A5042B"/>
    <w:rsid w:val="00A50459"/>
    <w:rsid w:val="00A50631"/>
    <w:rsid w:val="00A50736"/>
    <w:rsid w:val="00A50CA6"/>
    <w:rsid w:val="00A51532"/>
    <w:rsid w:val="00A5178C"/>
    <w:rsid w:val="00A51A5A"/>
    <w:rsid w:val="00A52528"/>
    <w:rsid w:val="00A5290B"/>
    <w:rsid w:val="00A52CA4"/>
    <w:rsid w:val="00A533E1"/>
    <w:rsid w:val="00A5443C"/>
    <w:rsid w:val="00A5587F"/>
    <w:rsid w:val="00A55B86"/>
    <w:rsid w:val="00A55D69"/>
    <w:rsid w:val="00A56744"/>
    <w:rsid w:val="00A5677B"/>
    <w:rsid w:val="00A56A13"/>
    <w:rsid w:val="00A570E7"/>
    <w:rsid w:val="00A577FA"/>
    <w:rsid w:val="00A57B4D"/>
    <w:rsid w:val="00A57F7A"/>
    <w:rsid w:val="00A603E5"/>
    <w:rsid w:val="00A60464"/>
    <w:rsid w:val="00A609D1"/>
    <w:rsid w:val="00A60FA7"/>
    <w:rsid w:val="00A610EC"/>
    <w:rsid w:val="00A6194E"/>
    <w:rsid w:val="00A61F63"/>
    <w:rsid w:val="00A61F75"/>
    <w:rsid w:val="00A637AD"/>
    <w:rsid w:val="00A63BBB"/>
    <w:rsid w:val="00A64025"/>
    <w:rsid w:val="00A6405A"/>
    <w:rsid w:val="00A645E3"/>
    <w:rsid w:val="00A64F10"/>
    <w:rsid w:val="00A652F2"/>
    <w:rsid w:val="00A6544C"/>
    <w:rsid w:val="00A6553B"/>
    <w:rsid w:val="00A65542"/>
    <w:rsid w:val="00A65899"/>
    <w:rsid w:val="00A658A1"/>
    <w:rsid w:val="00A65AB0"/>
    <w:rsid w:val="00A65D55"/>
    <w:rsid w:val="00A66187"/>
    <w:rsid w:val="00A66727"/>
    <w:rsid w:val="00A66870"/>
    <w:rsid w:val="00A67F3D"/>
    <w:rsid w:val="00A70019"/>
    <w:rsid w:val="00A70267"/>
    <w:rsid w:val="00A70619"/>
    <w:rsid w:val="00A706F3"/>
    <w:rsid w:val="00A70992"/>
    <w:rsid w:val="00A70C42"/>
    <w:rsid w:val="00A71749"/>
    <w:rsid w:val="00A71A97"/>
    <w:rsid w:val="00A71D46"/>
    <w:rsid w:val="00A7320E"/>
    <w:rsid w:val="00A737E4"/>
    <w:rsid w:val="00A7433A"/>
    <w:rsid w:val="00A75037"/>
    <w:rsid w:val="00A75413"/>
    <w:rsid w:val="00A75DC5"/>
    <w:rsid w:val="00A75FDA"/>
    <w:rsid w:val="00A760B6"/>
    <w:rsid w:val="00A76E64"/>
    <w:rsid w:val="00A77322"/>
    <w:rsid w:val="00A778BE"/>
    <w:rsid w:val="00A8000C"/>
    <w:rsid w:val="00A802C1"/>
    <w:rsid w:val="00A8040B"/>
    <w:rsid w:val="00A80895"/>
    <w:rsid w:val="00A818BE"/>
    <w:rsid w:val="00A81CC8"/>
    <w:rsid w:val="00A81F24"/>
    <w:rsid w:val="00A821F7"/>
    <w:rsid w:val="00A82CDE"/>
    <w:rsid w:val="00A82DE5"/>
    <w:rsid w:val="00A83119"/>
    <w:rsid w:val="00A8311E"/>
    <w:rsid w:val="00A831AE"/>
    <w:rsid w:val="00A833CF"/>
    <w:rsid w:val="00A836DE"/>
    <w:rsid w:val="00A83962"/>
    <w:rsid w:val="00A8419B"/>
    <w:rsid w:val="00A8436A"/>
    <w:rsid w:val="00A84CC2"/>
    <w:rsid w:val="00A84CC9"/>
    <w:rsid w:val="00A84EBE"/>
    <w:rsid w:val="00A8513E"/>
    <w:rsid w:val="00A85C08"/>
    <w:rsid w:val="00A8692E"/>
    <w:rsid w:val="00A8710C"/>
    <w:rsid w:val="00A872EE"/>
    <w:rsid w:val="00A8751F"/>
    <w:rsid w:val="00A879F5"/>
    <w:rsid w:val="00A902AE"/>
    <w:rsid w:val="00A905FF"/>
    <w:rsid w:val="00A910A9"/>
    <w:rsid w:val="00A91602"/>
    <w:rsid w:val="00A91D87"/>
    <w:rsid w:val="00A91E75"/>
    <w:rsid w:val="00A92BA1"/>
    <w:rsid w:val="00A92E0C"/>
    <w:rsid w:val="00A930D2"/>
    <w:rsid w:val="00A93E4E"/>
    <w:rsid w:val="00A9450F"/>
    <w:rsid w:val="00A94787"/>
    <w:rsid w:val="00A94A49"/>
    <w:rsid w:val="00A94BA5"/>
    <w:rsid w:val="00A94EF7"/>
    <w:rsid w:val="00A95215"/>
    <w:rsid w:val="00A95873"/>
    <w:rsid w:val="00A95A90"/>
    <w:rsid w:val="00A96294"/>
    <w:rsid w:val="00A96545"/>
    <w:rsid w:val="00A96C10"/>
    <w:rsid w:val="00A96FD1"/>
    <w:rsid w:val="00A97BF2"/>
    <w:rsid w:val="00AA0597"/>
    <w:rsid w:val="00AA05D5"/>
    <w:rsid w:val="00AA10C5"/>
    <w:rsid w:val="00AA1E07"/>
    <w:rsid w:val="00AA3175"/>
    <w:rsid w:val="00AA3521"/>
    <w:rsid w:val="00AA38D3"/>
    <w:rsid w:val="00AA3A66"/>
    <w:rsid w:val="00AA3B27"/>
    <w:rsid w:val="00AA3E74"/>
    <w:rsid w:val="00AA4A6E"/>
    <w:rsid w:val="00AA4CE4"/>
    <w:rsid w:val="00AA51D2"/>
    <w:rsid w:val="00AA52F6"/>
    <w:rsid w:val="00AA6121"/>
    <w:rsid w:val="00AA674A"/>
    <w:rsid w:val="00AA6BBC"/>
    <w:rsid w:val="00AA6C24"/>
    <w:rsid w:val="00AA6D76"/>
    <w:rsid w:val="00AA7EA9"/>
    <w:rsid w:val="00AB0806"/>
    <w:rsid w:val="00AB0A72"/>
    <w:rsid w:val="00AB15D1"/>
    <w:rsid w:val="00AB17E7"/>
    <w:rsid w:val="00AB1A3E"/>
    <w:rsid w:val="00AB1B18"/>
    <w:rsid w:val="00AB36C4"/>
    <w:rsid w:val="00AB39BD"/>
    <w:rsid w:val="00AB3A6B"/>
    <w:rsid w:val="00AB3BE5"/>
    <w:rsid w:val="00AB3E03"/>
    <w:rsid w:val="00AB3F68"/>
    <w:rsid w:val="00AB4307"/>
    <w:rsid w:val="00AB4365"/>
    <w:rsid w:val="00AB44E4"/>
    <w:rsid w:val="00AB4567"/>
    <w:rsid w:val="00AB4819"/>
    <w:rsid w:val="00AB48CA"/>
    <w:rsid w:val="00AB4DAC"/>
    <w:rsid w:val="00AB4E1A"/>
    <w:rsid w:val="00AB513A"/>
    <w:rsid w:val="00AB5252"/>
    <w:rsid w:val="00AB5353"/>
    <w:rsid w:val="00AB59F5"/>
    <w:rsid w:val="00AB5D97"/>
    <w:rsid w:val="00AB62DF"/>
    <w:rsid w:val="00AB7121"/>
    <w:rsid w:val="00AB73DD"/>
    <w:rsid w:val="00AB7500"/>
    <w:rsid w:val="00AC0153"/>
    <w:rsid w:val="00AC0AFD"/>
    <w:rsid w:val="00AC133F"/>
    <w:rsid w:val="00AC1C85"/>
    <w:rsid w:val="00AC23E6"/>
    <w:rsid w:val="00AC304D"/>
    <w:rsid w:val="00AC31E8"/>
    <w:rsid w:val="00AC33ED"/>
    <w:rsid w:val="00AC34A2"/>
    <w:rsid w:val="00AC3D9E"/>
    <w:rsid w:val="00AC3E20"/>
    <w:rsid w:val="00AC3FEE"/>
    <w:rsid w:val="00AC42D0"/>
    <w:rsid w:val="00AC43C7"/>
    <w:rsid w:val="00AC56B4"/>
    <w:rsid w:val="00AC5A76"/>
    <w:rsid w:val="00AC5BDB"/>
    <w:rsid w:val="00AC5CA3"/>
    <w:rsid w:val="00AC6050"/>
    <w:rsid w:val="00AC6274"/>
    <w:rsid w:val="00AC6319"/>
    <w:rsid w:val="00AC6EB3"/>
    <w:rsid w:val="00AC761B"/>
    <w:rsid w:val="00AC7C43"/>
    <w:rsid w:val="00AD02FA"/>
    <w:rsid w:val="00AD12A3"/>
    <w:rsid w:val="00AD1348"/>
    <w:rsid w:val="00AD17BD"/>
    <w:rsid w:val="00AD18AC"/>
    <w:rsid w:val="00AD247C"/>
    <w:rsid w:val="00AD2FE6"/>
    <w:rsid w:val="00AD3982"/>
    <w:rsid w:val="00AD3A6E"/>
    <w:rsid w:val="00AD5206"/>
    <w:rsid w:val="00AD5824"/>
    <w:rsid w:val="00AD594B"/>
    <w:rsid w:val="00AD5E35"/>
    <w:rsid w:val="00AD6195"/>
    <w:rsid w:val="00AD68E1"/>
    <w:rsid w:val="00AD6BB2"/>
    <w:rsid w:val="00AD70BB"/>
    <w:rsid w:val="00AD743F"/>
    <w:rsid w:val="00AD779E"/>
    <w:rsid w:val="00AD77B6"/>
    <w:rsid w:val="00AD7934"/>
    <w:rsid w:val="00AD7961"/>
    <w:rsid w:val="00AD7AE6"/>
    <w:rsid w:val="00AD7CD5"/>
    <w:rsid w:val="00AE12B2"/>
    <w:rsid w:val="00AE13E9"/>
    <w:rsid w:val="00AE19BF"/>
    <w:rsid w:val="00AE1D26"/>
    <w:rsid w:val="00AE1DF6"/>
    <w:rsid w:val="00AE205A"/>
    <w:rsid w:val="00AE2846"/>
    <w:rsid w:val="00AE32A7"/>
    <w:rsid w:val="00AE3B24"/>
    <w:rsid w:val="00AE4A49"/>
    <w:rsid w:val="00AE532F"/>
    <w:rsid w:val="00AE5968"/>
    <w:rsid w:val="00AE6AB2"/>
    <w:rsid w:val="00AE72DB"/>
    <w:rsid w:val="00AE7411"/>
    <w:rsid w:val="00AE7E37"/>
    <w:rsid w:val="00AF00C5"/>
    <w:rsid w:val="00AF0418"/>
    <w:rsid w:val="00AF0A05"/>
    <w:rsid w:val="00AF0A31"/>
    <w:rsid w:val="00AF0BBC"/>
    <w:rsid w:val="00AF1169"/>
    <w:rsid w:val="00AF165F"/>
    <w:rsid w:val="00AF1CED"/>
    <w:rsid w:val="00AF2428"/>
    <w:rsid w:val="00AF273C"/>
    <w:rsid w:val="00AF299D"/>
    <w:rsid w:val="00AF2A22"/>
    <w:rsid w:val="00AF2B1F"/>
    <w:rsid w:val="00AF2C6D"/>
    <w:rsid w:val="00AF30C2"/>
    <w:rsid w:val="00AF3D71"/>
    <w:rsid w:val="00AF3F64"/>
    <w:rsid w:val="00AF4032"/>
    <w:rsid w:val="00AF41DE"/>
    <w:rsid w:val="00AF4234"/>
    <w:rsid w:val="00AF4A80"/>
    <w:rsid w:val="00AF5D60"/>
    <w:rsid w:val="00AF6830"/>
    <w:rsid w:val="00AF6ACD"/>
    <w:rsid w:val="00AF708B"/>
    <w:rsid w:val="00AF7381"/>
    <w:rsid w:val="00AF797D"/>
    <w:rsid w:val="00B00D1E"/>
    <w:rsid w:val="00B01210"/>
    <w:rsid w:val="00B016CF"/>
    <w:rsid w:val="00B01C43"/>
    <w:rsid w:val="00B01D45"/>
    <w:rsid w:val="00B02222"/>
    <w:rsid w:val="00B025AC"/>
    <w:rsid w:val="00B0264B"/>
    <w:rsid w:val="00B029C7"/>
    <w:rsid w:val="00B02ACB"/>
    <w:rsid w:val="00B02B25"/>
    <w:rsid w:val="00B02B8B"/>
    <w:rsid w:val="00B03B93"/>
    <w:rsid w:val="00B04FE5"/>
    <w:rsid w:val="00B05287"/>
    <w:rsid w:val="00B05474"/>
    <w:rsid w:val="00B05ADD"/>
    <w:rsid w:val="00B0617C"/>
    <w:rsid w:val="00B063FC"/>
    <w:rsid w:val="00B06ABF"/>
    <w:rsid w:val="00B06AF1"/>
    <w:rsid w:val="00B07B7F"/>
    <w:rsid w:val="00B07B89"/>
    <w:rsid w:val="00B07E49"/>
    <w:rsid w:val="00B1128C"/>
    <w:rsid w:val="00B11AEB"/>
    <w:rsid w:val="00B12297"/>
    <w:rsid w:val="00B1272C"/>
    <w:rsid w:val="00B12A06"/>
    <w:rsid w:val="00B12E58"/>
    <w:rsid w:val="00B13722"/>
    <w:rsid w:val="00B14261"/>
    <w:rsid w:val="00B150E0"/>
    <w:rsid w:val="00B153DB"/>
    <w:rsid w:val="00B15D02"/>
    <w:rsid w:val="00B15FC1"/>
    <w:rsid w:val="00B16DAF"/>
    <w:rsid w:val="00B16F09"/>
    <w:rsid w:val="00B20215"/>
    <w:rsid w:val="00B202EA"/>
    <w:rsid w:val="00B203B6"/>
    <w:rsid w:val="00B2042D"/>
    <w:rsid w:val="00B20AB5"/>
    <w:rsid w:val="00B20C41"/>
    <w:rsid w:val="00B21A64"/>
    <w:rsid w:val="00B21C64"/>
    <w:rsid w:val="00B2225D"/>
    <w:rsid w:val="00B22430"/>
    <w:rsid w:val="00B22609"/>
    <w:rsid w:val="00B22998"/>
    <w:rsid w:val="00B22A99"/>
    <w:rsid w:val="00B23D08"/>
    <w:rsid w:val="00B24D8A"/>
    <w:rsid w:val="00B264B5"/>
    <w:rsid w:val="00B26674"/>
    <w:rsid w:val="00B26D05"/>
    <w:rsid w:val="00B26D34"/>
    <w:rsid w:val="00B2777E"/>
    <w:rsid w:val="00B27E7F"/>
    <w:rsid w:val="00B30365"/>
    <w:rsid w:val="00B304CD"/>
    <w:rsid w:val="00B304DA"/>
    <w:rsid w:val="00B30A7A"/>
    <w:rsid w:val="00B30ABC"/>
    <w:rsid w:val="00B30B02"/>
    <w:rsid w:val="00B314C3"/>
    <w:rsid w:val="00B3230C"/>
    <w:rsid w:val="00B33320"/>
    <w:rsid w:val="00B3374C"/>
    <w:rsid w:val="00B339AB"/>
    <w:rsid w:val="00B345BF"/>
    <w:rsid w:val="00B348C5"/>
    <w:rsid w:val="00B34ADD"/>
    <w:rsid w:val="00B34BCD"/>
    <w:rsid w:val="00B350BE"/>
    <w:rsid w:val="00B35B59"/>
    <w:rsid w:val="00B368EE"/>
    <w:rsid w:val="00B37585"/>
    <w:rsid w:val="00B37838"/>
    <w:rsid w:val="00B401F0"/>
    <w:rsid w:val="00B40891"/>
    <w:rsid w:val="00B40CD4"/>
    <w:rsid w:val="00B40E0C"/>
    <w:rsid w:val="00B419B1"/>
    <w:rsid w:val="00B422E0"/>
    <w:rsid w:val="00B4276B"/>
    <w:rsid w:val="00B427CA"/>
    <w:rsid w:val="00B4344E"/>
    <w:rsid w:val="00B43A7E"/>
    <w:rsid w:val="00B4408D"/>
    <w:rsid w:val="00B45752"/>
    <w:rsid w:val="00B45CF8"/>
    <w:rsid w:val="00B471B8"/>
    <w:rsid w:val="00B471E7"/>
    <w:rsid w:val="00B474DF"/>
    <w:rsid w:val="00B474E1"/>
    <w:rsid w:val="00B479EC"/>
    <w:rsid w:val="00B47CDB"/>
    <w:rsid w:val="00B47EA3"/>
    <w:rsid w:val="00B5024E"/>
    <w:rsid w:val="00B506B7"/>
    <w:rsid w:val="00B513F1"/>
    <w:rsid w:val="00B51481"/>
    <w:rsid w:val="00B518E1"/>
    <w:rsid w:val="00B519CF"/>
    <w:rsid w:val="00B51D68"/>
    <w:rsid w:val="00B520CA"/>
    <w:rsid w:val="00B5235F"/>
    <w:rsid w:val="00B52BC5"/>
    <w:rsid w:val="00B52CE6"/>
    <w:rsid w:val="00B52E37"/>
    <w:rsid w:val="00B53D54"/>
    <w:rsid w:val="00B541F4"/>
    <w:rsid w:val="00B54EA2"/>
    <w:rsid w:val="00B55499"/>
    <w:rsid w:val="00B55777"/>
    <w:rsid w:val="00B55A63"/>
    <w:rsid w:val="00B56CA6"/>
    <w:rsid w:val="00B5745B"/>
    <w:rsid w:val="00B57D68"/>
    <w:rsid w:val="00B57F86"/>
    <w:rsid w:val="00B6020B"/>
    <w:rsid w:val="00B61643"/>
    <w:rsid w:val="00B63374"/>
    <w:rsid w:val="00B6390E"/>
    <w:rsid w:val="00B63A64"/>
    <w:rsid w:val="00B64377"/>
    <w:rsid w:val="00B64B43"/>
    <w:rsid w:val="00B64CC1"/>
    <w:rsid w:val="00B64E56"/>
    <w:rsid w:val="00B64FCC"/>
    <w:rsid w:val="00B653D4"/>
    <w:rsid w:val="00B65973"/>
    <w:rsid w:val="00B664C2"/>
    <w:rsid w:val="00B66D86"/>
    <w:rsid w:val="00B671AF"/>
    <w:rsid w:val="00B67382"/>
    <w:rsid w:val="00B705AE"/>
    <w:rsid w:val="00B70EF5"/>
    <w:rsid w:val="00B70F2B"/>
    <w:rsid w:val="00B71071"/>
    <w:rsid w:val="00B71825"/>
    <w:rsid w:val="00B718FD"/>
    <w:rsid w:val="00B7228E"/>
    <w:rsid w:val="00B72AC3"/>
    <w:rsid w:val="00B72C32"/>
    <w:rsid w:val="00B73117"/>
    <w:rsid w:val="00B7338E"/>
    <w:rsid w:val="00B73C77"/>
    <w:rsid w:val="00B73F37"/>
    <w:rsid w:val="00B747C6"/>
    <w:rsid w:val="00B75450"/>
    <w:rsid w:val="00B75ED5"/>
    <w:rsid w:val="00B76011"/>
    <w:rsid w:val="00B766EA"/>
    <w:rsid w:val="00B76B54"/>
    <w:rsid w:val="00B77407"/>
    <w:rsid w:val="00B77692"/>
    <w:rsid w:val="00B8085C"/>
    <w:rsid w:val="00B80878"/>
    <w:rsid w:val="00B81635"/>
    <w:rsid w:val="00B82415"/>
    <w:rsid w:val="00B825BF"/>
    <w:rsid w:val="00B83B77"/>
    <w:rsid w:val="00B84962"/>
    <w:rsid w:val="00B84FB4"/>
    <w:rsid w:val="00B86272"/>
    <w:rsid w:val="00B869C9"/>
    <w:rsid w:val="00B876FB"/>
    <w:rsid w:val="00B87918"/>
    <w:rsid w:val="00B87D61"/>
    <w:rsid w:val="00B87DAF"/>
    <w:rsid w:val="00B90143"/>
    <w:rsid w:val="00B9017C"/>
    <w:rsid w:val="00B90436"/>
    <w:rsid w:val="00B9193E"/>
    <w:rsid w:val="00B91A43"/>
    <w:rsid w:val="00B91B5A"/>
    <w:rsid w:val="00B92408"/>
    <w:rsid w:val="00B92AB1"/>
    <w:rsid w:val="00B92D84"/>
    <w:rsid w:val="00B930D5"/>
    <w:rsid w:val="00B932D9"/>
    <w:rsid w:val="00B94096"/>
    <w:rsid w:val="00B943D0"/>
    <w:rsid w:val="00B94469"/>
    <w:rsid w:val="00B946C9"/>
    <w:rsid w:val="00B94E21"/>
    <w:rsid w:val="00B961F7"/>
    <w:rsid w:val="00B967FE"/>
    <w:rsid w:val="00B97781"/>
    <w:rsid w:val="00B97C8A"/>
    <w:rsid w:val="00BA002C"/>
    <w:rsid w:val="00BA0258"/>
    <w:rsid w:val="00BA03F8"/>
    <w:rsid w:val="00BA05D4"/>
    <w:rsid w:val="00BA0713"/>
    <w:rsid w:val="00BA1341"/>
    <w:rsid w:val="00BA1938"/>
    <w:rsid w:val="00BA2792"/>
    <w:rsid w:val="00BA3557"/>
    <w:rsid w:val="00BA4C0F"/>
    <w:rsid w:val="00BA61C6"/>
    <w:rsid w:val="00BA6236"/>
    <w:rsid w:val="00BA66C4"/>
    <w:rsid w:val="00BA738B"/>
    <w:rsid w:val="00BB0557"/>
    <w:rsid w:val="00BB0BCD"/>
    <w:rsid w:val="00BB177A"/>
    <w:rsid w:val="00BB2131"/>
    <w:rsid w:val="00BB255D"/>
    <w:rsid w:val="00BB2929"/>
    <w:rsid w:val="00BB2B62"/>
    <w:rsid w:val="00BB2F13"/>
    <w:rsid w:val="00BB3251"/>
    <w:rsid w:val="00BB3B26"/>
    <w:rsid w:val="00BB46AB"/>
    <w:rsid w:val="00BB4D22"/>
    <w:rsid w:val="00BB505B"/>
    <w:rsid w:val="00BB58DA"/>
    <w:rsid w:val="00BB5BB1"/>
    <w:rsid w:val="00BB635A"/>
    <w:rsid w:val="00BB63DF"/>
    <w:rsid w:val="00BB65F4"/>
    <w:rsid w:val="00BB6C2F"/>
    <w:rsid w:val="00BB6FA0"/>
    <w:rsid w:val="00BB7305"/>
    <w:rsid w:val="00BB76B5"/>
    <w:rsid w:val="00BB7D8F"/>
    <w:rsid w:val="00BC00D1"/>
    <w:rsid w:val="00BC0116"/>
    <w:rsid w:val="00BC0208"/>
    <w:rsid w:val="00BC02DE"/>
    <w:rsid w:val="00BC0906"/>
    <w:rsid w:val="00BC0E1F"/>
    <w:rsid w:val="00BC13C1"/>
    <w:rsid w:val="00BC14C4"/>
    <w:rsid w:val="00BC19EF"/>
    <w:rsid w:val="00BC206E"/>
    <w:rsid w:val="00BC2116"/>
    <w:rsid w:val="00BC2C64"/>
    <w:rsid w:val="00BC3957"/>
    <w:rsid w:val="00BC412E"/>
    <w:rsid w:val="00BC49E1"/>
    <w:rsid w:val="00BC530A"/>
    <w:rsid w:val="00BC658B"/>
    <w:rsid w:val="00BC72E6"/>
    <w:rsid w:val="00BC762C"/>
    <w:rsid w:val="00BC7BA5"/>
    <w:rsid w:val="00BC7BDD"/>
    <w:rsid w:val="00BC7CC1"/>
    <w:rsid w:val="00BD08A4"/>
    <w:rsid w:val="00BD0D47"/>
    <w:rsid w:val="00BD1556"/>
    <w:rsid w:val="00BD173C"/>
    <w:rsid w:val="00BD21EC"/>
    <w:rsid w:val="00BD2B55"/>
    <w:rsid w:val="00BD2FF4"/>
    <w:rsid w:val="00BD3F8E"/>
    <w:rsid w:val="00BD4065"/>
    <w:rsid w:val="00BD4126"/>
    <w:rsid w:val="00BD4393"/>
    <w:rsid w:val="00BD48AE"/>
    <w:rsid w:val="00BD4DAB"/>
    <w:rsid w:val="00BD555D"/>
    <w:rsid w:val="00BD5892"/>
    <w:rsid w:val="00BD63FA"/>
    <w:rsid w:val="00BD71C7"/>
    <w:rsid w:val="00BD71E2"/>
    <w:rsid w:val="00BD7BF1"/>
    <w:rsid w:val="00BE03F4"/>
    <w:rsid w:val="00BE0B31"/>
    <w:rsid w:val="00BE0B4C"/>
    <w:rsid w:val="00BE1573"/>
    <w:rsid w:val="00BE1EA1"/>
    <w:rsid w:val="00BE1FF9"/>
    <w:rsid w:val="00BE2033"/>
    <w:rsid w:val="00BE291F"/>
    <w:rsid w:val="00BE292E"/>
    <w:rsid w:val="00BE3777"/>
    <w:rsid w:val="00BE3E32"/>
    <w:rsid w:val="00BE542A"/>
    <w:rsid w:val="00BE5557"/>
    <w:rsid w:val="00BE579B"/>
    <w:rsid w:val="00BE58E9"/>
    <w:rsid w:val="00BE5C9A"/>
    <w:rsid w:val="00BE6306"/>
    <w:rsid w:val="00BE6598"/>
    <w:rsid w:val="00BE6CFA"/>
    <w:rsid w:val="00BE7756"/>
    <w:rsid w:val="00BE7B31"/>
    <w:rsid w:val="00BF058E"/>
    <w:rsid w:val="00BF0E47"/>
    <w:rsid w:val="00BF132F"/>
    <w:rsid w:val="00BF16FF"/>
    <w:rsid w:val="00BF1E52"/>
    <w:rsid w:val="00BF1F2A"/>
    <w:rsid w:val="00BF2113"/>
    <w:rsid w:val="00BF214D"/>
    <w:rsid w:val="00BF26A2"/>
    <w:rsid w:val="00BF339A"/>
    <w:rsid w:val="00BF42F0"/>
    <w:rsid w:val="00BF4991"/>
    <w:rsid w:val="00BF520C"/>
    <w:rsid w:val="00BF65CA"/>
    <w:rsid w:val="00BF6A44"/>
    <w:rsid w:val="00BF6B99"/>
    <w:rsid w:val="00BF6C46"/>
    <w:rsid w:val="00BF7280"/>
    <w:rsid w:val="00BF74E6"/>
    <w:rsid w:val="00BF76B4"/>
    <w:rsid w:val="00C00276"/>
    <w:rsid w:val="00C00DAE"/>
    <w:rsid w:val="00C01616"/>
    <w:rsid w:val="00C01B2C"/>
    <w:rsid w:val="00C01E90"/>
    <w:rsid w:val="00C0472B"/>
    <w:rsid w:val="00C04B1C"/>
    <w:rsid w:val="00C04FC8"/>
    <w:rsid w:val="00C0518D"/>
    <w:rsid w:val="00C051F1"/>
    <w:rsid w:val="00C057E0"/>
    <w:rsid w:val="00C05F9F"/>
    <w:rsid w:val="00C0628E"/>
    <w:rsid w:val="00C067EB"/>
    <w:rsid w:val="00C07D54"/>
    <w:rsid w:val="00C102BE"/>
    <w:rsid w:val="00C10496"/>
    <w:rsid w:val="00C10729"/>
    <w:rsid w:val="00C10BBB"/>
    <w:rsid w:val="00C10E6B"/>
    <w:rsid w:val="00C11840"/>
    <w:rsid w:val="00C1224F"/>
    <w:rsid w:val="00C124B1"/>
    <w:rsid w:val="00C13AE5"/>
    <w:rsid w:val="00C13DFA"/>
    <w:rsid w:val="00C141F2"/>
    <w:rsid w:val="00C144C9"/>
    <w:rsid w:val="00C1469E"/>
    <w:rsid w:val="00C1544A"/>
    <w:rsid w:val="00C158DE"/>
    <w:rsid w:val="00C15D2C"/>
    <w:rsid w:val="00C15E1A"/>
    <w:rsid w:val="00C165E6"/>
    <w:rsid w:val="00C16B57"/>
    <w:rsid w:val="00C16BC6"/>
    <w:rsid w:val="00C172C3"/>
    <w:rsid w:val="00C17346"/>
    <w:rsid w:val="00C175F3"/>
    <w:rsid w:val="00C178C2"/>
    <w:rsid w:val="00C2048D"/>
    <w:rsid w:val="00C204B0"/>
    <w:rsid w:val="00C20583"/>
    <w:rsid w:val="00C213F5"/>
    <w:rsid w:val="00C21608"/>
    <w:rsid w:val="00C216BA"/>
    <w:rsid w:val="00C21787"/>
    <w:rsid w:val="00C217E0"/>
    <w:rsid w:val="00C2214D"/>
    <w:rsid w:val="00C22852"/>
    <w:rsid w:val="00C2318D"/>
    <w:rsid w:val="00C23733"/>
    <w:rsid w:val="00C23885"/>
    <w:rsid w:val="00C24A8E"/>
    <w:rsid w:val="00C24B48"/>
    <w:rsid w:val="00C25EA1"/>
    <w:rsid w:val="00C2600C"/>
    <w:rsid w:val="00C276C8"/>
    <w:rsid w:val="00C2796A"/>
    <w:rsid w:val="00C27EF1"/>
    <w:rsid w:val="00C300A4"/>
    <w:rsid w:val="00C30402"/>
    <w:rsid w:val="00C3061D"/>
    <w:rsid w:val="00C30A9A"/>
    <w:rsid w:val="00C30D8D"/>
    <w:rsid w:val="00C30F9C"/>
    <w:rsid w:val="00C316D8"/>
    <w:rsid w:val="00C32114"/>
    <w:rsid w:val="00C32445"/>
    <w:rsid w:val="00C3274D"/>
    <w:rsid w:val="00C335CD"/>
    <w:rsid w:val="00C33B9A"/>
    <w:rsid w:val="00C34183"/>
    <w:rsid w:val="00C3423B"/>
    <w:rsid w:val="00C353DC"/>
    <w:rsid w:val="00C3547D"/>
    <w:rsid w:val="00C35599"/>
    <w:rsid w:val="00C35864"/>
    <w:rsid w:val="00C35E89"/>
    <w:rsid w:val="00C36785"/>
    <w:rsid w:val="00C36C94"/>
    <w:rsid w:val="00C36ECA"/>
    <w:rsid w:val="00C37016"/>
    <w:rsid w:val="00C37348"/>
    <w:rsid w:val="00C37D5C"/>
    <w:rsid w:val="00C4094B"/>
    <w:rsid w:val="00C409FD"/>
    <w:rsid w:val="00C40C31"/>
    <w:rsid w:val="00C40E5C"/>
    <w:rsid w:val="00C437C0"/>
    <w:rsid w:val="00C44497"/>
    <w:rsid w:val="00C44F92"/>
    <w:rsid w:val="00C45434"/>
    <w:rsid w:val="00C4548B"/>
    <w:rsid w:val="00C45DD9"/>
    <w:rsid w:val="00C46F81"/>
    <w:rsid w:val="00C47AA7"/>
    <w:rsid w:val="00C47C89"/>
    <w:rsid w:val="00C47FC1"/>
    <w:rsid w:val="00C505F4"/>
    <w:rsid w:val="00C50800"/>
    <w:rsid w:val="00C50C4F"/>
    <w:rsid w:val="00C5124B"/>
    <w:rsid w:val="00C51378"/>
    <w:rsid w:val="00C51BAB"/>
    <w:rsid w:val="00C5220D"/>
    <w:rsid w:val="00C5228D"/>
    <w:rsid w:val="00C52A10"/>
    <w:rsid w:val="00C52C9F"/>
    <w:rsid w:val="00C534F8"/>
    <w:rsid w:val="00C5363A"/>
    <w:rsid w:val="00C53D9E"/>
    <w:rsid w:val="00C5497B"/>
    <w:rsid w:val="00C55305"/>
    <w:rsid w:val="00C553F4"/>
    <w:rsid w:val="00C55829"/>
    <w:rsid w:val="00C55FA0"/>
    <w:rsid w:val="00C56036"/>
    <w:rsid w:val="00C560B2"/>
    <w:rsid w:val="00C562A7"/>
    <w:rsid w:val="00C5651A"/>
    <w:rsid w:val="00C570DE"/>
    <w:rsid w:val="00C57406"/>
    <w:rsid w:val="00C57628"/>
    <w:rsid w:val="00C57983"/>
    <w:rsid w:val="00C61ADE"/>
    <w:rsid w:val="00C61C82"/>
    <w:rsid w:val="00C62129"/>
    <w:rsid w:val="00C62CAE"/>
    <w:rsid w:val="00C62E7C"/>
    <w:rsid w:val="00C62EE0"/>
    <w:rsid w:val="00C63F46"/>
    <w:rsid w:val="00C63F52"/>
    <w:rsid w:val="00C6472B"/>
    <w:rsid w:val="00C64740"/>
    <w:rsid w:val="00C6593F"/>
    <w:rsid w:val="00C65A06"/>
    <w:rsid w:val="00C65D4B"/>
    <w:rsid w:val="00C66FFE"/>
    <w:rsid w:val="00C67743"/>
    <w:rsid w:val="00C67CC1"/>
    <w:rsid w:val="00C71454"/>
    <w:rsid w:val="00C716C0"/>
    <w:rsid w:val="00C71BB8"/>
    <w:rsid w:val="00C71CAC"/>
    <w:rsid w:val="00C71D85"/>
    <w:rsid w:val="00C72072"/>
    <w:rsid w:val="00C725D3"/>
    <w:rsid w:val="00C72BD1"/>
    <w:rsid w:val="00C73420"/>
    <w:rsid w:val="00C734C9"/>
    <w:rsid w:val="00C73605"/>
    <w:rsid w:val="00C739A0"/>
    <w:rsid w:val="00C73AE7"/>
    <w:rsid w:val="00C740AB"/>
    <w:rsid w:val="00C74355"/>
    <w:rsid w:val="00C750AF"/>
    <w:rsid w:val="00C75704"/>
    <w:rsid w:val="00C757E4"/>
    <w:rsid w:val="00C75999"/>
    <w:rsid w:val="00C75DB5"/>
    <w:rsid w:val="00C7601E"/>
    <w:rsid w:val="00C76E14"/>
    <w:rsid w:val="00C77478"/>
    <w:rsid w:val="00C774AD"/>
    <w:rsid w:val="00C776CD"/>
    <w:rsid w:val="00C77B8C"/>
    <w:rsid w:val="00C80545"/>
    <w:rsid w:val="00C80784"/>
    <w:rsid w:val="00C80817"/>
    <w:rsid w:val="00C8083A"/>
    <w:rsid w:val="00C80B2F"/>
    <w:rsid w:val="00C8118C"/>
    <w:rsid w:val="00C81FAA"/>
    <w:rsid w:val="00C83895"/>
    <w:rsid w:val="00C83C22"/>
    <w:rsid w:val="00C84306"/>
    <w:rsid w:val="00C84436"/>
    <w:rsid w:val="00C85C6A"/>
    <w:rsid w:val="00C869F2"/>
    <w:rsid w:val="00C86B0D"/>
    <w:rsid w:val="00C86E64"/>
    <w:rsid w:val="00C90102"/>
    <w:rsid w:val="00C90453"/>
    <w:rsid w:val="00C9093A"/>
    <w:rsid w:val="00C9106C"/>
    <w:rsid w:val="00C91517"/>
    <w:rsid w:val="00C916B2"/>
    <w:rsid w:val="00C918D3"/>
    <w:rsid w:val="00C91980"/>
    <w:rsid w:val="00C91D22"/>
    <w:rsid w:val="00C925C1"/>
    <w:rsid w:val="00C92660"/>
    <w:rsid w:val="00C92868"/>
    <w:rsid w:val="00C9298D"/>
    <w:rsid w:val="00C92EB1"/>
    <w:rsid w:val="00C9301D"/>
    <w:rsid w:val="00C932B8"/>
    <w:rsid w:val="00C9331D"/>
    <w:rsid w:val="00C93721"/>
    <w:rsid w:val="00C94576"/>
    <w:rsid w:val="00C94CEF"/>
    <w:rsid w:val="00C950ED"/>
    <w:rsid w:val="00C95B5C"/>
    <w:rsid w:val="00C95D7A"/>
    <w:rsid w:val="00C9640E"/>
    <w:rsid w:val="00C96841"/>
    <w:rsid w:val="00C96EA1"/>
    <w:rsid w:val="00CA0851"/>
    <w:rsid w:val="00CA0C23"/>
    <w:rsid w:val="00CA1265"/>
    <w:rsid w:val="00CA1268"/>
    <w:rsid w:val="00CA1302"/>
    <w:rsid w:val="00CA1821"/>
    <w:rsid w:val="00CA1E89"/>
    <w:rsid w:val="00CA24A7"/>
    <w:rsid w:val="00CA2B24"/>
    <w:rsid w:val="00CA2BB2"/>
    <w:rsid w:val="00CA2F1C"/>
    <w:rsid w:val="00CA3571"/>
    <w:rsid w:val="00CA3727"/>
    <w:rsid w:val="00CA375E"/>
    <w:rsid w:val="00CA4540"/>
    <w:rsid w:val="00CA45C9"/>
    <w:rsid w:val="00CA53AE"/>
    <w:rsid w:val="00CA5437"/>
    <w:rsid w:val="00CA54D5"/>
    <w:rsid w:val="00CA5B5E"/>
    <w:rsid w:val="00CA5BA9"/>
    <w:rsid w:val="00CA626B"/>
    <w:rsid w:val="00CA6953"/>
    <w:rsid w:val="00CB082C"/>
    <w:rsid w:val="00CB0E66"/>
    <w:rsid w:val="00CB0E98"/>
    <w:rsid w:val="00CB0F26"/>
    <w:rsid w:val="00CB1797"/>
    <w:rsid w:val="00CB17E7"/>
    <w:rsid w:val="00CB19A9"/>
    <w:rsid w:val="00CB19FD"/>
    <w:rsid w:val="00CB4012"/>
    <w:rsid w:val="00CB4520"/>
    <w:rsid w:val="00CB4954"/>
    <w:rsid w:val="00CB4BC3"/>
    <w:rsid w:val="00CB4CE0"/>
    <w:rsid w:val="00CB554E"/>
    <w:rsid w:val="00CB59EF"/>
    <w:rsid w:val="00CB5C13"/>
    <w:rsid w:val="00CB6868"/>
    <w:rsid w:val="00CB71CC"/>
    <w:rsid w:val="00CB750A"/>
    <w:rsid w:val="00CB76E4"/>
    <w:rsid w:val="00CB7D01"/>
    <w:rsid w:val="00CC12B8"/>
    <w:rsid w:val="00CC16D3"/>
    <w:rsid w:val="00CC1C55"/>
    <w:rsid w:val="00CC2E39"/>
    <w:rsid w:val="00CC3CA5"/>
    <w:rsid w:val="00CC5408"/>
    <w:rsid w:val="00CC57FD"/>
    <w:rsid w:val="00CC585A"/>
    <w:rsid w:val="00CC5DBD"/>
    <w:rsid w:val="00CC6B55"/>
    <w:rsid w:val="00CC70B4"/>
    <w:rsid w:val="00CC71DA"/>
    <w:rsid w:val="00CC73C9"/>
    <w:rsid w:val="00CC771D"/>
    <w:rsid w:val="00CC7C19"/>
    <w:rsid w:val="00CC7FAD"/>
    <w:rsid w:val="00CD04B9"/>
    <w:rsid w:val="00CD0610"/>
    <w:rsid w:val="00CD08C6"/>
    <w:rsid w:val="00CD08E4"/>
    <w:rsid w:val="00CD1D78"/>
    <w:rsid w:val="00CD1F31"/>
    <w:rsid w:val="00CD2451"/>
    <w:rsid w:val="00CD2A85"/>
    <w:rsid w:val="00CD43FD"/>
    <w:rsid w:val="00CD5825"/>
    <w:rsid w:val="00CD5E33"/>
    <w:rsid w:val="00CD6073"/>
    <w:rsid w:val="00CD67CC"/>
    <w:rsid w:val="00CD6813"/>
    <w:rsid w:val="00CD683B"/>
    <w:rsid w:val="00CD6BE5"/>
    <w:rsid w:val="00CD7DB2"/>
    <w:rsid w:val="00CE061E"/>
    <w:rsid w:val="00CE06EA"/>
    <w:rsid w:val="00CE0FDE"/>
    <w:rsid w:val="00CE10D2"/>
    <w:rsid w:val="00CE1430"/>
    <w:rsid w:val="00CE16B6"/>
    <w:rsid w:val="00CE18AA"/>
    <w:rsid w:val="00CE1D82"/>
    <w:rsid w:val="00CE1F78"/>
    <w:rsid w:val="00CE26B4"/>
    <w:rsid w:val="00CE2A64"/>
    <w:rsid w:val="00CE317D"/>
    <w:rsid w:val="00CE3617"/>
    <w:rsid w:val="00CE3630"/>
    <w:rsid w:val="00CE36DA"/>
    <w:rsid w:val="00CE3E6A"/>
    <w:rsid w:val="00CE5130"/>
    <w:rsid w:val="00CE552E"/>
    <w:rsid w:val="00CE55B4"/>
    <w:rsid w:val="00CE55DC"/>
    <w:rsid w:val="00CE5C79"/>
    <w:rsid w:val="00CE5D3C"/>
    <w:rsid w:val="00CE5D92"/>
    <w:rsid w:val="00CE5F1C"/>
    <w:rsid w:val="00CE676D"/>
    <w:rsid w:val="00CE6D28"/>
    <w:rsid w:val="00CE6D88"/>
    <w:rsid w:val="00CE77DC"/>
    <w:rsid w:val="00CE78AB"/>
    <w:rsid w:val="00CE7FDB"/>
    <w:rsid w:val="00CF020B"/>
    <w:rsid w:val="00CF0990"/>
    <w:rsid w:val="00CF09D4"/>
    <w:rsid w:val="00CF0B90"/>
    <w:rsid w:val="00CF0CF3"/>
    <w:rsid w:val="00CF0D8E"/>
    <w:rsid w:val="00CF0E3A"/>
    <w:rsid w:val="00CF0F3F"/>
    <w:rsid w:val="00CF1044"/>
    <w:rsid w:val="00CF1AE2"/>
    <w:rsid w:val="00CF1D15"/>
    <w:rsid w:val="00CF1FE3"/>
    <w:rsid w:val="00CF1FED"/>
    <w:rsid w:val="00CF22B6"/>
    <w:rsid w:val="00CF245D"/>
    <w:rsid w:val="00CF31AB"/>
    <w:rsid w:val="00CF399A"/>
    <w:rsid w:val="00CF3AA0"/>
    <w:rsid w:val="00CF410F"/>
    <w:rsid w:val="00CF4133"/>
    <w:rsid w:val="00CF417B"/>
    <w:rsid w:val="00CF4A0E"/>
    <w:rsid w:val="00CF4BBA"/>
    <w:rsid w:val="00CF5426"/>
    <w:rsid w:val="00CF58F8"/>
    <w:rsid w:val="00CF5A0D"/>
    <w:rsid w:val="00CF5DE5"/>
    <w:rsid w:val="00CF618E"/>
    <w:rsid w:val="00CF62CF"/>
    <w:rsid w:val="00CF660D"/>
    <w:rsid w:val="00CF6BE6"/>
    <w:rsid w:val="00CF6F53"/>
    <w:rsid w:val="00CF7381"/>
    <w:rsid w:val="00CF74D9"/>
    <w:rsid w:val="00CF7C54"/>
    <w:rsid w:val="00CF7CDA"/>
    <w:rsid w:val="00CF7E0E"/>
    <w:rsid w:val="00CF7EC7"/>
    <w:rsid w:val="00D01548"/>
    <w:rsid w:val="00D0164A"/>
    <w:rsid w:val="00D018FA"/>
    <w:rsid w:val="00D02213"/>
    <w:rsid w:val="00D0250B"/>
    <w:rsid w:val="00D02997"/>
    <w:rsid w:val="00D029D7"/>
    <w:rsid w:val="00D029E0"/>
    <w:rsid w:val="00D03260"/>
    <w:rsid w:val="00D03821"/>
    <w:rsid w:val="00D0387B"/>
    <w:rsid w:val="00D03AF1"/>
    <w:rsid w:val="00D041F8"/>
    <w:rsid w:val="00D045FA"/>
    <w:rsid w:val="00D04A82"/>
    <w:rsid w:val="00D04FAA"/>
    <w:rsid w:val="00D0510F"/>
    <w:rsid w:val="00D05B61"/>
    <w:rsid w:val="00D05B8D"/>
    <w:rsid w:val="00D05C47"/>
    <w:rsid w:val="00D06CED"/>
    <w:rsid w:val="00D07623"/>
    <w:rsid w:val="00D07C57"/>
    <w:rsid w:val="00D10013"/>
    <w:rsid w:val="00D10DA0"/>
    <w:rsid w:val="00D11591"/>
    <w:rsid w:val="00D11811"/>
    <w:rsid w:val="00D11F4C"/>
    <w:rsid w:val="00D120C7"/>
    <w:rsid w:val="00D13328"/>
    <w:rsid w:val="00D146EE"/>
    <w:rsid w:val="00D14BDC"/>
    <w:rsid w:val="00D14EAB"/>
    <w:rsid w:val="00D14FE1"/>
    <w:rsid w:val="00D157D5"/>
    <w:rsid w:val="00D1587F"/>
    <w:rsid w:val="00D16133"/>
    <w:rsid w:val="00D16A60"/>
    <w:rsid w:val="00D16A62"/>
    <w:rsid w:val="00D16B80"/>
    <w:rsid w:val="00D16CE2"/>
    <w:rsid w:val="00D16E22"/>
    <w:rsid w:val="00D17351"/>
    <w:rsid w:val="00D17855"/>
    <w:rsid w:val="00D178C3"/>
    <w:rsid w:val="00D2009D"/>
    <w:rsid w:val="00D203F5"/>
    <w:rsid w:val="00D20413"/>
    <w:rsid w:val="00D20DB1"/>
    <w:rsid w:val="00D220BD"/>
    <w:rsid w:val="00D22653"/>
    <w:rsid w:val="00D22816"/>
    <w:rsid w:val="00D22A04"/>
    <w:rsid w:val="00D22DE0"/>
    <w:rsid w:val="00D2310E"/>
    <w:rsid w:val="00D2337B"/>
    <w:rsid w:val="00D23951"/>
    <w:rsid w:val="00D23D7A"/>
    <w:rsid w:val="00D23F07"/>
    <w:rsid w:val="00D241AB"/>
    <w:rsid w:val="00D24419"/>
    <w:rsid w:val="00D24869"/>
    <w:rsid w:val="00D25704"/>
    <w:rsid w:val="00D25919"/>
    <w:rsid w:val="00D25A4B"/>
    <w:rsid w:val="00D25CF6"/>
    <w:rsid w:val="00D26244"/>
    <w:rsid w:val="00D269E5"/>
    <w:rsid w:val="00D26A00"/>
    <w:rsid w:val="00D26A2F"/>
    <w:rsid w:val="00D27630"/>
    <w:rsid w:val="00D2771C"/>
    <w:rsid w:val="00D27AFA"/>
    <w:rsid w:val="00D27D04"/>
    <w:rsid w:val="00D27DC2"/>
    <w:rsid w:val="00D3004D"/>
    <w:rsid w:val="00D3073F"/>
    <w:rsid w:val="00D307A6"/>
    <w:rsid w:val="00D309B5"/>
    <w:rsid w:val="00D31867"/>
    <w:rsid w:val="00D3239E"/>
    <w:rsid w:val="00D3251C"/>
    <w:rsid w:val="00D32FB3"/>
    <w:rsid w:val="00D33400"/>
    <w:rsid w:val="00D334E2"/>
    <w:rsid w:val="00D33730"/>
    <w:rsid w:val="00D33960"/>
    <w:rsid w:val="00D34463"/>
    <w:rsid w:val="00D3502F"/>
    <w:rsid w:val="00D35E2C"/>
    <w:rsid w:val="00D364B7"/>
    <w:rsid w:val="00D36C4D"/>
    <w:rsid w:val="00D3760C"/>
    <w:rsid w:val="00D37CDF"/>
    <w:rsid w:val="00D402FC"/>
    <w:rsid w:val="00D4081C"/>
    <w:rsid w:val="00D40A4A"/>
    <w:rsid w:val="00D40C79"/>
    <w:rsid w:val="00D41046"/>
    <w:rsid w:val="00D41685"/>
    <w:rsid w:val="00D41884"/>
    <w:rsid w:val="00D41A43"/>
    <w:rsid w:val="00D4206D"/>
    <w:rsid w:val="00D42BF3"/>
    <w:rsid w:val="00D42C85"/>
    <w:rsid w:val="00D42EBD"/>
    <w:rsid w:val="00D43517"/>
    <w:rsid w:val="00D43D44"/>
    <w:rsid w:val="00D44192"/>
    <w:rsid w:val="00D444B4"/>
    <w:rsid w:val="00D44CFE"/>
    <w:rsid w:val="00D457D4"/>
    <w:rsid w:val="00D45FFF"/>
    <w:rsid w:val="00D4610D"/>
    <w:rsid w:val="00D4691E"/>
    <w:rsid w:val="00D477BB"/>
    <w:rsid w:val="00D5081C"/>
    <w:rsid w:val="00D50EAF"/>
    <w:rsid w:val="00D5115E"/>
    <w:rsid w:val="00D5167D"/>
    <w:rsid w:val="00D51A63"/>
    <w:rsid w:val="00D5257A"/>
    <w:rsid w:val="00D528CB"/>
    <w:rsid w:val="00D52CB2"/>
    <w:rsid w:val="00D53C4F"/>
    <w:rsid w:val="00D53F6E"/>
    <w:rsid w:val="00D54536"/>
    <w:rsid w:val="00D547AC"/>
    <w:rsid w:val="00D5502D"/>
    <w:rsid w:val="00D55229"/>
    <w:rsid w:val="00D556C1"/>
    <w:rsid w:val="00D5580F"/>
    <w:rsid w:val="00D56845"/>
    <w:rsid w:val="00D57869"/>
    <w:rsid w:val="00D57A03"/>
    <w:rsid w:val="00D57F0F"/>
    <w:rsid w:val="00D57F7C"/>
    <w:rsid w:val="00D60E33"/>
    <w:rsid w:val="00D610BE"/>
    <w:rsid w:val="00D61678"/>
    <w:rsid w:val="00D617F0"/>
    <w:rsid w:val="00D61829"/>
    <w:rsid w:val="00D619F9"/>
    <w:rsid w:val="00D6205A"/>
    <w:rsid w:val="00D620A1"/>
    <w:rsid w:val="00D6267A"/>
    <w:rsid w:val="00D6283D"/>
    <w:rsid w:val="00D64544"/>
    <w:rsid w:val="00D64E98"/>
    <w:rsid w:val="00D65696"/>
    <w:rsid w:val="00D65922"/>
    <w:rsid w:val="00D65DF5"/>
    <w:rsid w:val="00D668F7"/>
    <w:rsid w:val="00D66CFE"/>
    <w:rsid w:val="00D67C8F"/>
    <w:rsid w:val="00D67D30"/>
    <w:rsid w:val="00D67F63"/>
    <w:rsid w:val="00D70F38"/>
    <w:rsid w:val="00D71012"/>
    <w:rsid w:val="00D7142D"/>
    <w:rsid w:val="00D72E95"/>
    <w:rsid w:val="00D73671"/>
    <w:rsid w:val="00D736BC"/>
    <w:rsid w:val="00D7413F"/>
    <w:rsid w:val="00D746A6"/>
    <w:rsid w:val="00D7574E"/>
    <w:rsid w:val="00D757D0"/>
    <w:rsid w:val="00D75C94"/>
    <w:rsid w:val="00D764BF"/>
    <w:rsid w:val="00D77176"/>
    <w:rsid w:val="00D77516"/>
    <w:rsid w:val="00D7766E"/>
    <w:rsid w:val="00D77B20"/>
    <w:rsid w:val="00D77B76"/>
    <w:rsid w:val="00D77EAB"/>
    <w:rsid w:val="00D8043E"/>
    <w:rsid w:val="00D80FA1"/>
    <w:rsid w:val="00D81109"/>
    <w:rsid w:val="00D813CA"/>
    <w:rsid w:val="00D820D4"/>
    <w:rsid w:val="00D82308"/>
    <w:rsid w:val="00D824F6"/>
    <w:rsid w:val="00D82664"/>
    <w:rsid w:val="00D8272E"/>
    <w:rsid w:val="00D827A5"/>
    <w:rsid w:val="00D8354E"/>
    <w:rsid w:val="00D8457D"/>
    <w:rsid w:val="00D84788"/>
    <w:rsid w:val="00D84AFA"/>
    <w:rsid w:val="00D85538"/>
    <w:rsid w:val="00D85843"/>
    <w:rsid w:val="00D858D4"/>
    <w:rsid w:val="00D858D9"/>
    <w:rsid w:val="00D85A72"/>
    <w:rsid w:val="00D86348"/>
    <w:rsid w:val="00D86655"/>
    <w:rsid w:val="00D86C51"/>
    <w:rsid w:val="00D87344"/>
    <w:rsid w:val="00D873EF"/>
    <w:rsid w:val="00D90253"/>
    <w:rsid w:val="00D90A24"/>
    <w:rsid w:val="00D90CA3"/>
    <w:rsid w:val="00D90EA9"/>
    <w:rsid w:val="00D91167"/>
    <w:rsid w:val="00D921DA"/>
    <w:rsid w:val="00D928CE"/>
    <w:rsid w:val="00D939BB"/>
    <w:rsid w:val="00D93C11"/>
    <w:rsid w:val="00D94025"/>
    <w:rsid w:val="00D95158"/>
    <w:rsid w:val="00D9594A"/>
    <w:rsid w:val="00D95C13"/>
    <w:rsid w:val="00D95F30"/>
    <w:rsid w:val="00D97069"/>
    <w:rsid w:val="00D9715F"/>
    <w:rsid w:val="00D974B8"/>
    <w:rsid w:val="00D97578"/>
    <w:rsid w:val="00D97ADD"/>
    <w:rsid w:val="00D97C56"/>
    <w:rsid w:val="00DA05B9"/>
    <w:rsid w:val="00DA0DE3"/>
    <w:rsid w:val="00DA1096"/>
    <w:rsid w:val="00DA1300"/>
    <w:rsid w:val="00DA257B"/>
    <w:rsid w:val="00DA2683"/>
    <w:rsid w:val="00DA2960"/>
    <w:rsid w:val="00DA3402"/>
    <w:rsid w:val="00DA37B1"/>
    <w:rsid w:val="00DA3FE1"/>
    <w:rsid w:val="00DA4124"/>
    <w:rsid w:val="00DA5215"/>
    <w:rsid w:val="00DA669E"/>
    <w:rsid w:val="00DA6A6C"/>
    <w:rsid w:val="00DA6B05"/>
    <w:rsid w:val="00DA6F71"/>
    <w:rsid w:val="00DA7ABC"/>
    <w:rsid w:val="00DA7AE2"/>
    <w:rsid w:val="00DA7AFD"/>
    <w:rsid w:val="00DB0711"/>
    <w:rsid w:val="00DB0982"/>
    <w:rsid w:val="00DB0A39"/>
    <w:rsid w:val="00DB0C8D"/>
    <w:rsid w:val="00DB1140"/>
    <w:rsid w:val="00DB1507"/>
    <w:rsid w:val="00DB1FD1"/>
    <w:rsid w:val="00DB22EA"/>
    <w:rsid w:val="00DB2B4A"/>
    <w:rsid w:val="00DB2C93"/>
    <w:rsid w:val="00DB2E6B"/>
    <w:rsid w:val="00DB35B4"/>
    <w:rsid w:val="00DB3B66"/>
    <w:rsid w:val="00DB4899"/>
    <w:rsid w:val="00DB689C"/>
    <w:rsid w:val="00DB6B5C"/>
    <w:rsid w:val="00DB7380"/>
    <w:rsid w:val="00DB7A34"/>
    <w:rsid w:val="00DB7AA2"/>
    <w:rsid w:val="00DC08A9"/>
    <w:rsid w:val="00DC131F"/>
    <w:rsid w:val="00DC23BF"/>
    <w:rsid w:val="00DC28EF"/>
    <w:rsid w:val="00DC2ADC"/>
    <w:rsid w:val="00DC331F"/>
    <w:rsid w:val="00DC3BF8"/>
    <w:rsid w:val="00DC3C33"/>
    <w:rsid w:val="00DC3D57"/>
    <w:rsid w:val="00DC3DFB"/>
    <w:rsid w:val="00DC42AA"/>
    <w:rsid w:val="00DC44FA"/>
    <w:rsid w:val="00DC4944"/>
    <w:rsid w:val="00DC4B8B"/>
    <w:rsid w:val="00DC52BC"/>
    <w:rsid w:val="00DC537C"/>
    <w:rsid w:val="00DC5B14"/>
    <w:rsid w:val="00DC5EE0"/>
    <w:rsid w:val="00DC6624"/>
    <w:rsid w:val="00DC6775"/>
    <w:rsid w:val="00DC6BB1"/>
    <w:rsid w:val="00DC6D76"/>
    <w:rsid w:val="00DC719E"/>
    <w:rsid w:val="00DC72C4"/>
    <w:rsid w:val="00DC74A6"/>
    <w:rsid w:val="00DC7E4D"/>
    <w:rsid w:val="00DD079D"/>
    <w:rsid w:val="00DD0E4A"/>
    <w:rsid w:val="00DD2BE6"/>
    <w:rsid w:val="00DD2C99"/>
    <w:rsid w:val="00DD2CFE"/>
    <w:rsid w:val="00DD3442"/>
    <w:rsid w:val="00DD39C0"/>
    <w:rsid w:val="00DD3D02"/>
    <w:rsid w:val="00DD3F3E"/>
    <w:rsid w:val="00DD420E"/>
    <w:rsid w:val="00DD42D2"/>
    <w:rsid w:val="00DD4429"/>
    <w:rsid w:val="00DD464A"/>
    <w:rsid w:val="00DD52C0"/>
    <w:rsid w:val="00DD56B0"/>
    <w:rsid w:val="00DD5740"/>
    <w:rsid w:val="00DD598A"/>
    <w:rsid w:val="00DD5BF4"/>
    <w:rsid w:val="00DD5C56"/>
    <w:rsid w:val="00DD5EB3"/>
    <w:rsid w:val="00DD6878"/>
    <w:rsid w:val="00DD7199"/>
    <w:rsid w:val="00DD7B75"/>
    <w:rsid w:val="00DE0329"/>
    <w:rsid w:val="00DE0423"/>
    <w:rsid w:val="00DE0466"/>
    <w:rsid w:val="00DE0CD7"/>
    <w:rsid w:val="00DE1357"/>
    <w:rsid w:val="00DE2236"/>
    <w:rsid w:val="00DE24BE"/>
    <w:rsid w:val="00DE3001"/>
    <w:rsid w:val="00DE321C"/>
    <w:rsid w:val="00DE36E7"/>
    <w:rsid w:val="00DE408C"/>
    <w:rsid w:val="00DE40D7"/>
    <w:rsid w:val="00DE427C"/>
    <w:rsid w:val="00DE43A9"/>
    <w:rsid w:val="00DE457B"/>
    <w:rsid w:val="00DE47A4"/>
    <w:rsid w:val="00DE4FC5"/>
    <w:rsid w:val="00DE530C"/>
    <w:rsid w:val="00DE558C"/>
    <w:rsid w:val="00DE5669"/>
    <w:rsid w:val="00DE57D3"/>
    <w:rsid w:val="00DE5A42"/>
    <w:rsid w:val="00DE5C0F"/>
    <w:rsid w:val="00DE5D58"/>
    <w:rsid w:val="00DE6A7B"/>
    <w:rsid w:val="00DE6DBE"/>
    <w:rsid w:val="00DE7BD6"/>
    <w:rsid w:val="00DF051D"/>
    <w:rsid w:val="00DF072C"/>
    <w:rsid w:val="00DF0C39"/>
    <w:rsid w:val="00DF17D1"/>
    <w:rsid w:val="00DF1927"/>
    <w:rsid w:val="00DF1948"/>
    <w:rsid w:val="00DF1D04"/>
    <w:rsid w:val="00DF206D"/>
    <w:rsid w:val="00DF261E"/>
    <w:rsid w:val="00DF3067"/>
    <w:rsid w:val="00DF3CD7"/>
    <w:rsid w:val="00DF3E7B"/>
    <w:rsid w:val="00DF47C4"/>
    <w:rsid w:val="00DF54A9"/>
    <w:rsid w:val="00DF54DE"/>
    <w:rsid w:val="00DF5926"/>
    <w:rsid w:val="00DF5EB1"/>
    <w:rsid w:val="00DF767A"/>
    <w:rsid w:val="00DF76AE"/>
    <w:rsid w:val="00DF7779"/>
    <w:rsid w:val="00DF7918"/>
    <w:rsid w:val="00DF7AE0"/>
    <w:rsid w:val="00E0030B"/>
    <w:rsid w:val="00E003A3"/>
    <w:rsid w:val="00E00DCF"/>
    <w:rsid w:val="00E00DEC"/>
    <w:rsid w:val="00E011C8"/>
    <w:rsid w:val="00E01C60"/>
    <w:rsid w:val="00E02444"/>
    <w:rsid w:val="00E025FC"/>
    <w:rsid w:val="00E02A53"/>
    <w:rsid w:val="00E03414"/>
    <w:rsid w:val="00E04200"/>
    <w:rsid w:val="00E0462F"/>
    <w:rsid w:val="00E04743"/>
    <w:rsid w:val="00E048E2"/>
    <w:rsid w:val="00E0497E"/>
    <w:rsid w:val="00E04984"/>
    <w:rsid w:val="00E05320"/>
    <w:rsid w:val="00E05FC9"/>
    <w:rsid w:val="00E060F8"/>
    <w:rsid w:val="00E063F6"/>
    <w:rsid w:val="00E063FE"/>
    <w:rsid w:val="00E06670"/>
    <w:rsid w:val="00E07399"/>
    <w:rsid w:val="00E079C1"/>
    <w:rsid w:val="00E07EC8"/>
    <w:rsid w:val="00E07EEE"/>
    <w:rsid w:val="00E10D8A"/>
    <w:rsid w:val="00E1190B"/>
    <w:rsid w:val="00E11AC1"/>
    <w:rsid w:val="00E11E66"/>
    <w:rsid w:val="00E11FB4"/>
    <w:rsid w:val="00E11FC5"/>
    <w:rsid w:val="00E120C9"/>
    <w:rsid w:val="00E12315"/>
    <w:rsid w:val="00E13111"/>
    <w:rsid w:val="00E13140"/>
    <w:rsid w:val="00E132D5"/>
    <w:rsid w:val="00E13B78"/>
    <w:rsid w:val="00E13FE4"/>
    <w:rsid w:val="00E14595"/>
    <w:rsid w:val="00E157F8"/>
    <w:rsid w:val="00E160EC"/>
    <w:rsid w:val="00E16303"/>
    <w:rsid w:val="00E165C8"/>
    <w:rsid w:val="00E17566"/>
    <w:rsid w:val="00E17612"/>
    <w:rsid w:val="00E179DF"/>
    <w:rsid w:val="00E20492"/>
    <w:rsid w:val="00E20705"/>
    <w:rsid w:val="00E20CF0"/>
    <w:rsid w:val="00E21282"/>
    <w:rsid w:val="00E21368"/>
    <w:rsid w:val="00E21B63"/>
    <w:rsid w:val="00E23564"/>
    <w:rsid w:val="00E23C39"/>
    <w:rsid w:val="00E241B2"/>
    <w:rsid w:val="00E241D5"/>
    <w:rsid w:val="00E2484B"/>
    <w:rsid w:val="00E24E69"/>
    <w:rsid w:val="00E252BD"/>
    <w:rsid w:val="00E25484"/>
    <w:rsid w:val="00E25524"/>
    <w:rsid w:val="00E26C8E"/>
    <w:rsid w:val="00E26D99"/>
    <w:rsid w:val="00E27046"/>
    <w:rsid w:val="00E27279"/>
    <w:rsid w:val="00E27285"/>
    <w:rsid w:val="00E276C6"/>
    <w:rsid w:val="00E309EE"/>
    <w:rsid w:val="00E314C7"/>
    <w:rsid w:val="00E315A3"/>
    <w:rsid w:val="00E316FC"/>
    <w:rsid w:val="00E33417"/>
    <w:rsid w:val="00E340F1"/>
    <w:rsid w:val="00E34C5C"/>
    <w:rsid w:val="00E351FB"/>
    <w:rsid w:val="00E35927"/>
    <w:rsid w:val="00E3612B"/>
    <w:rsid w:val="00E36D2A"/>
    <w:rsid w:val="00E403C9"/>
    <w:rsid w:val="00E40875"/>
    <w:rsid w:val="00E41E57"/>
    <w:rsid w:val="00E4234B"/>
    <w:rsid w:val="00E425C4"/>
    <w:rsid w:val="00E425E2"/>
    <w:rsid w:val="00E42661"/>
    <w:rsid w:val="00E4298F"/>
    <w:rsid w:val="00E42ED3"/>
    <w:rsid w:val="00E4319A"/>
    <w:rsid w:val="00E43B26"/>
    <w:rsid w:val="00E43C2F"/>
    <w:rsid w:val="00E43D40"/>
    <w:rsid w:val="00E43FD8"/>
    <w:rsid w:val="00E440B2"/>
    <w:rsid w:val="00E44962"/>
    <w:rsid w:val="00E44A42"/>
    <w:rsid w:val="00E45567"/>
    <w:rsid w:val="00E47752"/>
    <w:rsid w:val="00E47DAF"/>
    <w:rsid w:val="00E50391"/>
    <w:rsid w:val="00E503A2"/>
    <w:rsid w:val="00E50548"/>
    <w:rsid w:val="00E5175A"/>
    <w:rsid w:val="00E51823"/>
    <w:rsid w:val="00E51DBB"/>
    <w:rsid w:val="00E5240D"/>
    <w:rsid w:val="00E527DD"/>
    <w:rsid w:val="00E5356A"/>
    <w:rsid w:val="00E54989"/>
    <w:rsid w:val="00E54C69"/>
    <w:rsid w:val="00E54F83"/>
    <w:rsid w:val="00E55647"/>
    <w:rsid w:val="00E55BAE"/>
    <w:rsid w:val="00E563BE"/>
    <w:rsid w:val="00E565ED"/>
    <w:rsid w:val="00E56B9F"/>
    <w:rsid w:val="00E57209"/>
    <w:rsid w:val="00E573EC"/>
    <w:rsid w:val="00E57D68"/>
    <w:rsid w:val="00E60196"/>
    <w:rsid w:val="00E604E7"/>
    <w:rsid w:val="00E6081C"/>
    <w:rsid w:val="00E60ACF"/>
    <w:rsid w:val="00E61E18"/>
    <w:rsid w:val="00E621D7"/>
    <w:rsid w:val="00E629EF"/>
    <w:rsid w:val="00E62ECE"/>
    <w:rsid w:val="00E63166"/>
    <w:rsid w:val="00E63C22"/>
    <w:rsid w:val="00E64016"/>
    <w:rsid w:val="00E649FA"/>
    <w:rsid w:val="00E65041"/>
    <w:rsid w:val="00E65747"/>
    <w:rsid w:val="00E65899"/>
    <w:rsid w:val="00E662E5"/>
    <w:rsid w:val="00E66626"/>
    <w:rsid w:val="00E66690"/>
    <w:rsid w:val="00E66DC4"/>
    <w:rsid w:val="00E6702D"/>
    <w:rsid w:val="00E67113"/>
    <w:rsid w:val="00E673D7"/>
    <w:rsid w:val="00E67D77"/>
    <w:rsid w:val="00E70287"/>
    <w:rsid w:val="00E705C7"/>
    <w:rsid w:val="00E7153A"/>
    <w:rsid w:val="00E718CE"/>
    <w:rsid w:val="00E719BA"/>
    <w:rsid w:val="00E71AED"/>
    <w:rsid w:val="00E71FA2"/>
    <w:rsid w:val="00E720E0"/>
    <w:rsid w:val="00E73765"/>
    <w:rsid w:val="00E7399B"/>
    <w:rsid w:val="00E73B75"/>
    <w:rsid w:val="00E740EE"/>
    <w:rsid w:val="00E762B0"/>
    <w:rsid w:val="00E76535"/>
    <w:rsid w:val="00E76BAC"/>
    <w:rsid w:val="00E76C39"/>
    <w:rsid w:val="00E76CBD"/>
    <w:rsid w:val="00E7729B"/>
    <w:rsid w:val="00E77CC9"/>
    <w:rsid w:val="00E80148"/>
    <w:rsid w:val="00E80A28"/>
    <w:rsid w:val="00E8158E"/>
    <w:rsid w:val="00E816E8"/>
    <w:rsid w:val="00E8181B"/>
    <w:rsid w:val="00E82ED7"/>
    <w:rsid w:val="00E83104"/>
    <w:rsid w:val="00E833B1"/>
    <w:rsid w:val="00E83401"/>
    <w:rsid w:val="00E83AE8"/>
    <w:rsid w:val="00E83D38"/>
    <w:rsid w:val="00E83E60"/>
    <w:rsid w:val="00E8407B"/>
    <w:rsid w:val="00E840E0"/>
    <w:rsid w:val="00E84C29"/>
    <w:rsid w:val="00E84CD7"/>
    <w:rsid w:val="00E8509E"/>
    <w:rsid w:val="00E85B28"/>
    <w:rsid w:val="00E85C07"/>
    <w:rsid w:val="00E85E4E"/>
    <w:rsid w:val="00E861F3"/>
    <w:rsid w:val="00E86D30"/>
    <w:rsid w:val="00E8787A"/>
    <w:rsid w:val="00E879F6"/>
    <w:rsid w:val="00E87F0D"/>
    <w:rsid w:val="00E90367"/>
    <w:rsid w:val="00E905D2"/>
    <w:rsid w:val="00E9089F"/>
    <w:rsid w:val="00E9119F"/>
    <w:rsid w:val="00E91786"/>
    <w:rsid w:val="00E91C9E"/>
    <w:rsid w:val="00E932E4"/>
    <w:rsid w:val="00E9354E"/>
    <w:rsid w:val="00E939A5"/>
    <w:rsid w:val="00E93B69"/>
    <w:rsid w:val="00E94998"/>
    <w:rsid w:val="00E94CD8"/>
    <w:rsid w:val="00E94F5B"/>
    <w:rsid w:val="00E9504F"/>
    <w:rsid w:val="00E950F1"/>
    <w:rsid w:val="00E951EB"/>
    <w:rsid w:val="00E956D6"/>
    <w:rsid w:val="00E9581E"/>
    <w:rsid w:val="00E96115"/>
    <w:rsid w:val="00E9640F"/>
    <w:rsid w:val="00E96558"/>
    <w:rsid w:val="00E9691C"/>
    <w:rsid w:val="00E96B5F"/>
    <w:rsid w:val="00E96E0D"/>
    <w:rsid w:val="00E96EA9"/>
    <w:rsid w:val="00E9708D"/>
    <w:rsid w:val="00E9741C"/>
    <w:rsid w:val="00E9743E"/>
    <w:rsid w:val="00E974AC"/>
    <w:rsid w:val="00EA0380"/>
    <w:rsid w:val="00EA043E"/>
    <w:rsid w:val="00EA15AF"/>
    <w:rsid w:val="00EA1C18"/>
    <w:rsid w:val="00EA1C69"/>
    <w:rsid w:val="00EA1CE5"/>
    <w:rsid w:val="00EA29B3"/>
    <w:rsid w:val="00EA3102"/>
    <w:rsid w:val="00EA458D"/>
    <w:rsid w:val="00EA4F27"/>
    <w:rsid w:val="00EA508F"/>
    <w:rsid w:val="00EA53FA"/>
    <w:rsid w:val="00EA5D35"/>
    <w:rsid w:val="00EA6345"/>
    <w:rsid w:val="00EA6824"/>
    <w:rsid w:val="00EA70A4"/>
    <w:rsid w:val="00EA71D5"/>
    <w:rsid w:val="00EA791E"/>
    <w:rsid w:val="00EA79CF"/>
    <w:rsid w:val="00EB0502"/>
    <w:rsid w:val="00EB129A"/>
    <w:rsid w:val="00EB12F9"/>
    <w:rsid w:val="00EB209F"/>
    <w:rsid w:val="00EB210A"/>
    <w:rsid w:val="00EB2466"/>
    <w:rsid w:val="00EB2DDA"/>
    <w:rsid w:val="00EB3299"/>
    <w:rsid w:val="00EB342F"/>
    <w:rsid w:val="00EB34CB"/>
    <w:rsid w:val="00EB3819"/>
    <w:rsid w:val="00EB3D78"/>
    <w:rsid w:val="00EB4144"/>
    <w:rsid w:val="00EB4ADE"/>
    <w:rsid w:val="00EB4C6B"/>
    <w:rsid w:val="00EB5BB1"/>
    <w:rsid w:val="00EB65F3"/>
    <w:rsid w:val="00EB6E02"/>
    <w:rsid w:val="00EB6F33"/>
    <w:rsid w:val="00EB733D"/>
    <w:rsid w:val="00EB7CA0"/>
    <w:rsid w:val="00EC06C3"/>
    <w:rsid w:val="00EC0B1A"/>
    <w:rsid w:val="00EC1265"/>
    <w:rsid w:val="00EC1383"/>
    <w:rsid w:val="00EC13D2"/>
    <w:rsid w:val="00EC150E"/>
    <w:rsid w:val="00EC19AB"/>
    <w:rsid w:val="00EC1E9A"/>
    <w:rsid w:val="00EC25F8"/>
    <w:rsid w:val="00EC2A5F"/>
    <w:rsid w:val="00EC33B2"/>
    <w:rsid w:val="00EC3751"/>
    <w:rsid w:val="00EC39A6"/>
    <w:rsid w:val="00EC49F2"/>
    <w:rsid w:val="00EC4C6A"/>
    <w:rsid w:val="00EC65CA"/>
    <w:rsid w:val="00EC7077"/>
    <w:rsid w:val="00EC73B2"/>
    <w:rsid w:val="00EC743C"/>
    <w:rsid w:val="00ED0646"/>
    <w:rsid w:val="00ED1C37"/>
    <w:rsid w:val="00ED284F"/>
    <w:rsid w:val="00ED3105"/>
    <w:rsid w:val="00ED34DA"/>
    <w:rsid w:val="00ED3E30"/>
    <w:rsid w:val="00ED3ED7"/>
    <w:rsid w:val="00ED40C6"/>
    <w:rsid w:val="00ED4182"/>
    <w:rsid w:val="00ED4EEF"/>
    <w:rsid w:val="00ED56A4"/>
    <w:rsid w:val="00ED5BE6"/>
    <w:rsid w:val="00ED5CBD"/>
    <w:rsid w:val="00ED6130"/>
    <w:rsid w:val="00ED616E"/>
    <w:rsid w:val="00ED753E"/>
    <w:rsid w:val="00ED7A38"/>
    <w:rsid w:val="00EE039F"/>
    <w:rsid w:val="00EE101B"/>
    <w:rsid w:val="00EE1FFC"/>
    <w:rsid w:val="00EE2F48"/>
    <w:rsid w:val="00EE3334"/>
    <w:rsid w:val="00EE3783"/>
    <w:rsid w:val="00EE37FC"/>
    <w:rsid w:val="00EE3E12"/>
    <w:rsid w:val="00EE3F3D"/>
    <w:rsid w:val="00EE4593"/>
    <w:rsid w:val="00EE4967"/>
    <w:rsid w:val="00EE63CF"/>
    <w:rsid w:val="00EE65B4"/>
    <w:rsid w:val="00EE706E"/>
    <w:rsid w:val="00EE78A1"/>
    <w:rsid w:val="00EF0381"/>
    <w:rsid w:val="00EF0724"/>
    <w:rsid w:val="00EF0D7F"/>
    <w:rsid w:val="00EF2B8A"/>
    <w:rsid w:val="00EF2CD1"/>
    <w:rsid w:val="00EF3336"/>
    <w:rsid w:val="00EF346F"/>
    <w:rsid w:val="00EF37A2"/>
    <w:rsid w:val="00EF3D16"/>
    <w:rsid w:val="00EF3E85"/>
    <w:rsid w:val="00EF3F6C"/>
    <w:rsid w:val="00EF4A6D"/>
    <w:rsid w:val="00EF4E7B"/>
    <w:rsid w:val="00EF54A6"/>
    <w:rsid w:val="00EF5861"/>
    <w:rsid w:val="00EF5D6B"/>
    <w:rsid w:val="00EF5E7B"/>
    <w:rsid w:val="00EF640D"/>
    <w:rsid w:val="00EF6956"/>
    <w:rsid w:val="00EF6B46"/>
    <w:rsid w:val="00EF6E5F"/>
    <w:rsid w:val="00EF7653"/>
    <w:rsid w:val="00EF7CB4"/>
    <w:rsid w:val="00F000EF"/>
    <w:rsid w:val="00F0015A"/>
    <w:rsid w:val="00F0040C"/>
    <w:rsid w:val="00F004FD"/>
    <w:rsid w:val="00F01466"/>
    <w:rsid w:val="00F01CBC"/>
    <w:rsid w:val="00F02477"/>
    <w:rsid w:val="00F04367"/>
    <w:rsid w:val="00F044A8"/>
    <w:rsid w:val="00F04E58"/>
    <w:rsid w:val="00F057FC"/>
    <w:rsid w:val="00F06970"/>
    <w:rsid w:val="00F06A56"/>
    <w:rsid w:val="00F06C2A"/>
    <w:rsid w:val="00F06DC3"/>
    <w:rsid w:val="00F072AC"/>
    <w:rsid w:val="00F07A68"/>
    <w:rsid w:val="00F10E48"/>
    <w:rsid w:val="00F11123"/>
    <w:rsid w:val="00F118F7"/>
    <w:rsid w:val="00F1191C"/>
    <w:rsid w:val="00F11CBD"/>
    <w:rsid w:val="00F12024"/>
    <w:rsid w:val="00F120E3"/>
    <w:rsid w:val="00F12F5B"/>
    <w:rsid w:val="00F12FCF"/>
    <w:rsid w:val="00F13428"/>
    <w:rsid w:val="00F1370C"/>
    <w:rsid w:val="00F139F9"/>
    <w:rsid w:val="00F13A87"/>
    <w:rsid w:val="00F13FCA"/>
    <w:rsid w:val="00F1428F"/>
    <w:rsid w:val="00F14976"/>
    <w:rsid w:val="00F14A57"/>
    <w:rsid w:val="00F152FB"/>
    <w:rsid w:val="00F15B7D"/>
    <w:rsid w:val="00F15ED6"/>
    <w:rsid w:val="00F1602A"/>
    <w:rsid w:val="00F165E6"/>
    <w:rsid w:val="00F1675B"/>
    <w:rsid w:val="00F16A73"/>
    <w:rsid w:val="00F16B68"/>
    <w:rsid w:val="00F17588"/>
    <w:rsid w:val="00F176C6"/>
    <w:rsid w:val="00F17BB6"/>
    <w:rsid w:val="00F17C37"/>
    <w:rsid w:val="00F2044F"/>
    <w:rsid w:val="00F2050C"/>
    <w:rsid w:val="00F2069A"/>
    <w:rsid w:val="00F20C85"/>
    <w:rsid w:val="00F20E09"/>
    <w:rsid w:val="00F20E2B"/>
    <w:rsid w:val="00F20FD8"/>
    <w:rsid w:val="00F212B9"/>
    <w:rsid w:val="00F21DC5"/>
    <w:rsid w:val="00F22625"/>
    <w:rsid w:val="00F22D91"/>
    <w:rsid w:val="00F2336D"/>
    <w:rsid w:val="00F238DA"/>
    <w:rsid w:val="00F24160"/>
    <w:rsid w:val="00F24410"/>
    <w:rsid w:val="00F2472F"/>
    <w:rsid w:val="00F25CFC"/>
    <w:rsid w:val="00F264E5"/>
    <w:rsid w:val="00F26D07"/>
    <w:rsid w:val="00F30585"/>
    <w:rsid w:val="00F31B99"/>
    <w:rsid w:val="00F32335"/>
    <w:rsid w:val="00F325AF"/>
    <w:rsid w:val="00F32B1B"/>
    <w:rsid w:val="00F32E2C"/>
    <w:rsid w:val="00F3311A"/>
    <w:rsid w:val="00F33521"/>
    <w:rsid w:val="00F337BD"/>
    <w:rsid w:val="00F33F03"/>
    <w:rsid w:val="00F34379"/>
    <w:rsid w:val="00F34798"/>
    <w:rsid w:val="00F35426"/>
    <w:rsid w:val="00F357CF"/>
    <w:rsid w:val="00F359E1"/>
    <w:rsid w:val="00F35DAD"/>
    <w:rsid w:val="00F3725E"/>
    <w:rsid w:val="00F373A5"/>
    <w:rsid w:val="00F37933"/>
    <w:rsid w:val="00F37CCD"/>
    <w:rsid w:val="00F37EC0"/>
    <w:rsid w:val="00F400FB"/>
    <w:rsid w:val="00F406A7"/>
    <w:rsid w:val="00F40EE9"/>
    <w:rsid w:val="00F4143F"/>
    <w:rsid w:val="00F41F36"/>
    <w:rsid w:val="00F4236D"/>
    <w:rsid w:val="00F43B34"/>
    <w:rsid w:val="00F442EC"/>
    <w:rsid w:val="00F445ED"/>
    <w:rsid w:val="00F45082"/>
    <w:rsid w:val="00F451D6"/>
    <w:rsid w:val="00F456A5"/>
    <w:rsid w:val="00F45D29"/>
    <w:rsid w:val="00F45EC0"/>
    <w:rsid w:val="00F465D5"/>
    <w:rsid w:val="00F469F9"/>
    <w:rsid w:val="00F46B1D"/>
    <w:rsid w:val="00F47C47"/>
    <w:rsid w:val="00F47E9C"/>
    <w:rsid w:val="00F50DED"/>
    <w:rsid w:val="00F50F1A"/>
    <w:rsid w:val="00F51129"/>
    <w:rsid w:val="00F51A23"/>
    <w:rsid w:val="00F51D15"/>
    <w:rsid w:val="00F51F8F"/>
    <w:rsid w:val="00F52310"/>
    <w:rsid w:val="00F5308A"/>
    <w:rsid w:val="00F53464"/>
    <w:rsid w:val="00F5369E"/>
    <w:rsid w:val="00F53B01"/>
    <w:rsid w:val="00F54339"/>
    <w:rsid w:val="00F5578F"/>
    <w:rsid w:val="00F55CCF"/>
    <w:rsid w:val="00F55DD8"/>
    <w:rsid w:val="00F568C1"/>
    <w:rsid w:val="00F56B02"/>
    <w:rsid w:val="00F60285"/>
    <w:rsid w:val="00F607B4"/>
    <w:rsid w:val="00F614F5"/>
    <w:rsid w:val="00F6196F"/>
    <w:rsid w:val="00F620A7"/>
    <w:rsid w:val="00F621AB"/>
    <w:rsid w:val="00F62451"/>
    <w:rsid w:val="00F62871"/>
    <w:rsid w:val="00F628C1"/>
    <w:rsid w:val="00F62F42"/>
    <w:rsid w:val="00F63024"/>
    <w:rsid w:val="00F6347C"/>
    <w:rsid w:val="00F63B75"/>
    <w:rsid w:val="00F64077"/>
    <w:rsid w:val="00F64108"/>
    <w:rsid w:val="00F6427E"/>
    <w:rsid w:val="00F64316"/>
    <w:rsid w:val="00F64684"/>
    <w:rsid w:val="00F6543B"/>
    <w:rsid w:val="00F656CA"/>
    <w:rsid w:val="00F6593C"/>
    <w:rsid w:val="00F65FE5"/>
    <w:rsid w:val="00F66342"/>
    <w:rsid w:val="00F66473"/>
    <w:rsid w:val="00F666DF"/>
    <w:rsid w:val="00F66A6F"/>
    <w:rsid w:val="00F67593"/>
    <w:rsid w:val="00F6787C"/>
    <w:rsid w:val="00F67AFA"/>
    <w:rsid w:val="00F67FFD"/>
    <w:rsid w:val="00F700A0"/>
    <w:rsid w:val="00F704A8"/>
    <w:rsid w:val="00F7058A"/>
    <w:rsid w:val="00F707A3"/>
    <w:rsid w:val="00F70908"/>
    <w:rsid w:val="00F70BA8"/>
    <w:rsid w:val="00F70FD7"/>
    <w:rsid w:val="00F711DA"/>
    <w:rsid w:val="00F715B3"/>
    <w:rsid w:val="00F718AA"/>
    <w:rsid w:val="00F71B91"/>
    <w:rsid w:val="00F720FD"/>
    <w:rsid w:val="00F728A4"/>
    <w:rsid w:val="00F72B97"/>
    <w:rsid w:val="00F72BB0"/>
    <w:rsid w:val="00F736F6"/>
    <w:rsid w:val="00F742A0"/>
    <w:rsid w:val="00F744B7"/>
    <w:rsid w:val="00F75164"/>
    <w:rsid w:val="00F75212"/>
    <w:rsid w:val="00F752F0"/>
    <w:rsid w:val="00F75B2A"/>
    <w:rsid w:val="00F75CF8"/>
    <w:rsid w:val="00F75E4D"/>
    <w:rsid w:val="00F7741B"/>
    <w:rsid w:val="00F7779C"/>
    <w:rsid w:val="00F801C6"/>
    <w:rsid w:val="00F80690"/>
    <w:rsid w:val="00F80C1C"/>
    <w:rsid w:val="00F80C60"/>
    <w:rsid w:val="00F81018"/>
    <w:rsid w:val="00F821A8"/>
    <w:rsid w:val="00F8230C"/>
    <w:rsid w:val="00F8257D"/>
    <w:rsid w:val="00F82BA3"/>
    <w:rsid w:val="00F83D60"/>
    <w:rsid w:val="00F83F0A"/>
    <w:rsid w:val="00F84C1C"/>
    <w:rsid w:val="00F84D01"/>
    <w:rsid w:val="00F85F5D"/>
    <w:rsid w:val="00F86D09"/>
    <w:rsid w:val="00F876D4"/>
    <w:rsid w:val="00F87A72"/>
    <w:rsid w:val="00F87D98"/>
    <w:rsid w:val="00F87E60"/>
    <w:rsid w:val="00F87E84"/>
    <w:rsid w:val="00F90165"/>
    <w:rsid w:val="00F90967"/>
    <w:rsid w:val="00F90A73"/>
    <w:rsid w:val="00F90CD2"/>
    <w:rsid w:val="00F90EFE"/>
    <w:rsid w:val="00F912E9"/>
    <w:rsid w:val="00F933C8"/>
    <w:rsid w:val="00F933EF"/>
    <w:rsid w:val="00F93653"/>
    <w:rsid w:val="00F93C28"/>
    <w:rsid w:val="00F9488A"/>
    <w:rsid w:val="00F95656"/>
    <w:rsid w:val="00F958F8"/>
    <w:rsid w:val="00F95F5C"/>
    <w:rsid w:val="00F95FB7"/>
    <w:rsid w:val="00F962B4"/>
    <w:rsid w:val="00F96656"/>
    <w:rsid w:val="00F970EC"/>
    <w:rsid w:val="00F97187"/>
    <w:rsid w:val="00F97377"/>
    <w:rsid w:val="00F979FF"/>
    <w:rsid w:val="00F97EB2"/>
    <w:rsid w:val="00FA0612"/>
    <w:rsid w:val="00FA06AC"/>
    <w:rsid w:val="00FA0803"/>
    <w:rsid w:val="00FA0913"/>
    <w:rsid w:val="00FA0ADF"/>
    <w:rsid w:val="00FA0DAC"/>
    <w:rsid w:val="00FA0E59"/>
    <w:rsid w:val="00FA1994"/>
    <w:rsid w:val="00FA1B11"/>
    <w:rsid w:val="00FA1C51"/>
    <w:rsid w:val="00FA2D81"/>
    <w:rsid w:val="00FA492F"/>
    <w:rsid w:val="00FA50E8"/>
    <w:rsid w:val="00FA51EC"/>
    <w:rsid w:val="00FA5279"/>
    <w:rsid w:val="00FA6456"/>
    <w:rsid w:val="00FA6524"/>
    <w:rsid w:val="00FA683D"/>
    <w:rsid w:val="00FA690F"/>
    <w:rsid w:val="00FA69C4"/>
    <w:rsid w:val="00FA6B1A"/>
    <w:rsid w:val="00FA6D8E"/>
    <w:rsid w:val="00FA70F1"/>
    <w:rsid w:val="00FA7A36"/>
    <w:rsid w:val="00FA7E6A"/>
    <w:rsid w:val="00FA7E80"/>
    <w:rsid w:val="00FB0784"/>
    <w:rsid w:val="00FB1020"/>
    <w:rsid w:val="00FB19A1"/>
    <w:rsid w:val="00FB1BB0"/>
    <w:rsid w:val="00FB22AE"/>
    <w:rsid w:val="00FB2B1B"/>
    <w:rsid w:val="00FB3140"/>
    <w:rsid w:val="00FB3302"/>
    <w:rsid w:val="00FB341C"/>
    <w:rsid w:val="00FB3A00"/>
    <w:rsid w:val="00FB4064"/>
    <w:rsid w:val="00FB40F0"/>
    <w:rsid w:val="00FB560B"/>
    <w:rsid w:val="00FB5684"/>
    <w:rsid w:val="00FB5688"/>
    <w:rsid w:val="00FB5D5B"/>
    <w:rsid w:val="00FB5E37"/>
    <w:rsid w:val="00FB6272"/>
    <w:rsid w:val="00FB6482"/>
    <w:rsid w:val="00FB6FE8"/>
    <w:rsid w:val="00FB7210"/>
    <w:rsid w:val="00FB7D82"/>
    <w:rsid w:val="00FC29BB"/>
    <w:rsid w:val="00FC2AF1"/>
    <w:rsid w:val="00FC3018"/>
    <w:rsid w:val="00FC3128"/>
    <w:rsid w:val="00FC3360"/>
    <w:rsid w:val="00FC33CF"/>
    <w:rsid w:val="00FC370B"/>
    <w:rsid w:val="00FC370F"/>
    <w:rsid w:val="00FC3F20"/>
    <w:rsid w:val="00FC40E0"/>
    <w:rsid w:val="00FC4424"/>
    <w:rsid w:val="00FC4615"/>
    <w:rsid w:val="00FC486E"/>
    <w:rsid w:val="00FC48BF"/>
    <w:rsid w:val="00FC4F05"/>
    <w:rsid w:val="00FC50F0"/>
    <w:rsid w:val="00FC567B"/>
    <w:rsid w:val="00FC6856"/>
    <w:rsid w:val="00FC7C39"/>
    <w:rsid w:val="00FD0301"/>
    <w:rsid w:val="00FD0825"/>
    <w:rsid w:val="00FD101B"/>
    <w:rsid w:val="00FD109C"/>
    <w:rsid w:val="00FD12C8"/>
    <w:rsid w:val="00FD1478"/>
    <w:rsid w:val="00FD1542"/>
    <w:rsid w:val="00FD15FD"/>
    <w:rsid w:val="00FD163F"/>
    <w:rsid w:val="00FD213D"/>
    <w:rsid w:val="00FD24C2"/>
    <w:rsid w:val="00FD3185"/>
    <w:rsid w:val="00FD3887"/>
    <w:rsid w:val="00FD38EE"/>
    <w:rsid w:val="00FD3F4F"/>
    <w:rsid w:val="00FD44C8"/>
    <w:rsid w:val="00FD4A59"/>
    <w:rsid w:val="00FD4CC4"/>
    <w:rsid w:val="00FD52F5"/>
    <w:rsid w:val="00FD586B"/>
    <w:rsid w:val="00FD5BF6"/>
    <w:rsid w:val="00FD605E"/>
    <w:rsid w:val="00FD6377"/>
    <w:rsid w:val="00FD6CDB"/>
    <w:rsid w:val="00FD6D96"/>
    <w:rsid w:val="00FD6DD7"/>
    <w:rsid w:val="00FD6F79"/>
    <w:rsid w:val="00FD729A"/>
    <w:rsid w:val="00FD765A"/>
    <w:rsid w:val="00FD7737"/>
    <w:rsid w:val="00FD7AD7"/>
    <w:rsid w:val="00FE03A4"/>
    <w:rsid w:val="00FE0AD9"/>
    <w:rsid w:val="00FE0B78"/>
    <w:rsid w:val="00FE0CEB"/>
    <w:rsid w:val="00FE0DCB"/>
    <w:rsid w:val="00FE14B1"/>
    <w:rsid w:val="00FE15E1"/>
    <w:rsid w:val="00FE2500"/>
    <w:rsid w:val="00FE2640"/>
    <w:rsid w:val="00FE2CC3"/>
    <w:rsid w:val="00FE2CE0"/>
    <w:rsid w:val="00FE2D59"/>
    <w:rsid w:val="00FE30B7"/>
    <w:rsid w:val="00FE373B"/>
    <w:rsid w:val="00FE3843"/>
    <w:rsid w:val="00FE3C7D"/>
    <w:rsid w:val="00FE3C8B"/>
    <w:rsid w:val="00FE3DBC"/>
    <w:rsid w:val="00FE3DBE"/>
    <w:rsid w:val="00FE4410"/>
    <w:rsid w:val="00FE468D"/>
    <w:rsid w:val="00FE5F61"/>
    <w:rsid w:val="00FE62E0"/>
    <w:rsid w:val="00FE677D"/>
    <w:rsid w:val="00FF0650"/>
    <w:rsid w:val="00FF0709"/>
    <w:rsid w:val="00FF08D4"/>
    <w:rsid w:val="00FF0D09"/>
    <w:rsid w:val="00FF0F2F"/>
    <w:rsid w:val="00FF1048"/>
    <w:rsid w:val="00FF107C"/>
    <w:rsid w:val="00FF146F"/>
    <w:rsid w:val="00FF15E5"/>
    <w:rsid w:val="00FF1C9E"/>
    <w:rsid w:val="00FF2168"/>
    <w:rsid w:val="00FF2235"/>
    <w:rsid w:val="00FF2247"/>
    <w:rsid w:val="00FF2733"/>
    <w:rsid w:val="00FF2F5F"/>
    <w:rsid w:val="00FF3126"/>
    <w:rsid w:val="00FF37B6"/>
    <w:rsid w:val="00FF3E18"/>
    <w:rsid w:val="00FF46BF"/>
    <w:rsid w:val="00FF49A9"/>
    <w:rsid w:val="00FF502C"/>
    <w:rsid w:val="00FF5987"/>
    <w:rsid w:val="00FF5DA6"/>
    <w:rsid w:val="00FF7230"/>
    <w:rsid w:val="00FF7335"/>
    <w:rsid w:val="00FF79DE"/>
    <w:rsid w:val="00FF7C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C43B74"/>
  <w15:docId w15:val="{98DF1B48-CE4E-470B-854B-A0F87E60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unhideWhenUsed="1"/>
    <w:lsdException w:name="annotation text"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unhideWhenUsed="1"/>
    <w:lsdException w:name="annotation reference"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40CE"/>
    <w:pPr>
      <w:spacing w:after="200" w:line="276" w:lineRule="auto"/>
    </w:pPr>
    <w:rPr>
      <w:lang w:eastAsia="en-US"/>
    </w:rPr>
  </w:style>
  <w:style w:type="paragraph" w:styleId="Nadpis1">
    <w:name w:val="heading 1"/>
    <w:aliases w:val="Nadpis1"/>
    <w:basedOn w:val="Nadpis2"/>
    <w:next w:val="Normln"/>
    <w:link w:val="Nadpis1Char"/>
    <w:autoRedefine/>
    <w:uiPriority w:val="99"/>
    <w:qFormat/>
    <w:rsid w:val="00A0790C"/>
    <w:pPr>
      <w:keepNext/>
      <w:tabs>
        <w:tab w:val="num" w:pos="0"/>
      </w:tabs>
      <w:spacing w:before="240" w:after="60" w:line="240" w:lineRule="auto"/>
      <w:outlineLvl w:val="0"/>
    </w:pPr>
    <w:rPr>
      <w:caps/>
      <w:szCs w:val="24"/>
    </w:rPr>
  </w:style>
  <w:style w:type="paragraph" w:styleId="Nadpis2">
    <w:name w:val="heading 2"/>
    <w:basedOn w:val="Odstavecseseznamem"/>
    <w:next w:val="Normln"/>
    <w:link w:val="Nadpis2Char"/>
    <w:uiPriority w:val="99"/>
    <w:qFormat/>
    <w:rsid w:val="00E63C22"/>
    <w:pPr>
      <w:spacing w:after="120" w:line="264" w:lineRule="auto"/>
      <w:ind w:left="0"/>
      <w:jc w:val="both"/>
      <w:outlineLvl w:val="1"/>
    </w:pPr>
    <w:rPr>
      <w:rFonts w:asciiTheme="minorHAnsi" w:hAnsiTheme="minorHAnsi"/>
      <w:b/>
      <w:sz w:val="28"/>
    </w:rPr>
  </w:style>
  <w:style w:type="paragraph" w:styleId="Nadpis3">
    <w:name w:val="heading 3"/>
    <w:basedOn w:val="Normln"/>
    <w:next w:val="Normln"/>
    <w:link w:val="Nadpis3Char"/>
    <w:uiPriority w:val="99"/>
    <w:qFormat/>
    <w:rsid w:val="0015740B"/>
    <w:pPr>
      <w:spacing w:after="120" w:line="264" w:lineRule="auto"/>
      <w:jc w:val="both"/>
      <w:outlineLvl w:val="2"/>
    </w:pPr>
    <w:rPr>
      <w:rFonts w:asciiTheme="minorHAnsi" w:hAnsiTheme="minorHAnsi"/>
      <w:b/>
      <w:sz w:val="26"/>
      <w:szCs w:val="26"/>
    </w:rPr>
  </w:style>
  <w:style w:type="paragraph" w:styleId="Nadpis4">
    <w:name w:val="heading 4"/>
    <w:basedOn w:val="Normlnweb"/>
    <w:next w:val="Normln"/>
    <w:link w:val="Nadpis4Char"/>
    <w:uiPriority w:val="99"/>
    <w:qFormat/>
    <w:rsid w:val="00515231"/>
    <w:pPr>
      <w:spacing w:before="0" w:beforeAutospacing="0" w:after="0" w:afterAutospacing="0" w:line="264" w:lineRule="auto"/>
      <w:jc w:val="both"/>
      <w:outlineLvl w:val="3"/>
    </w:pPr>
    <w:rPr>
      <w:rFonts w:asciiTheme="minorHAnsi" w:hAnsiTheme="minorHAnsi"/>
      <w:b/>
    </w:rPr>
  </w:style>
  <w:style w:type="paragraph" w:styleId="Nadpis5">
    <w:name w:val="heading 5"/>
    <w:basedOn w:val="Normln"/>
    <w:next w:val="Normln"/>
    <w:link w:val="Nadpis5Char"/>
    <w:uiPriority w:val="99"/>
    <w:qFormat/>
    <w:locked/>
    <w:rsid w:val="00515231"/>
    <w:pPr>
      <w:spacing w:after="0" w:line="264" w:lineRule="auto"/>
      <w:outlineLvl w:val="4"/>
    </w:pPr>
    <w:rPr>
      <w:rFonts w:asciiTheme="minorHAnsi" w:hAnsiTheme="minorHAnsi"/>
      <w:b/>
      <w:sz w:val="24"/>
      <w:szCs w:val="24"/>
    </w:rPr>
  </w:style>
  <w:style w:type="paragraph" w:styleId="Nadpis6">
    <w:name w:val="heading 6"/>
    <w:basedOn w:val="Normln"/>
    <w:next w:val="Normln"/>
    <w:link w:val="Nadpis6Char"/>
    <w:unhideWhenUsed/>
    <w:qFormat/>
    <w:rsid w:val="005C2B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1 Char"/>
    <w:basedOn w:val="Standardnpsmoodstavce"/>
    <w:link w:val="Nadpis1"/>
    <w:uiPriority w:val="99"/>
    <w:locked/>
    <w:rsid w:val="00A0790C"/>
    <w:rPr>
      <w:rFonts w:asciiTheme="minorHAnsi" w:hAnsiTheme="minorHAnsi"/>
      <w:b/>
      <w:caps/>
      <w:sz w:val="28"/>
      <w:szCs w:val="24"/>
      <w:lang w:eastAsia="en-US"/>
    </w:rPr>
  </w:style>
  <w:style w:type="character" w:customStyle="1" w:styleId="Nadpis2Char">
    <w:name w:val="Nadpis 2 Char"/>
    <w:basedOn w:val="Standardnpsmoodstavce"/>
    <w:link w:val="Nadpis2"/>
    <w:uiPriority w:val="99"/>
    <w:locked/>
    <w:rsid w:val="00E63C22"/>
    <w:rPr>
      <w:rFonts w:asciiTheme="minorHAnsi" w:hAnsiTheme="minorHAnsi"/>
      <w:b/>
      <w:sz w:val="28"/>
      <w:lang w:eastAsia="en-US"/>
    </w:rPr>
  </w:style>
  <w:style w:type="character" w:customStyle="1" w:styleId="Nadpis3Char">
    <w:name w:val="Nadpis 3 Char"/>
    <w:basedOn w:val="Standardnpsmoodstavce"/>
    <w:link w:val="Nadpis3"/>
    <w:uiPriority w:val="99"/>
    <w:locked/>
    <w:rsid w:val="0015740B"/>
    <w:rPr>
      <w:rFonts w:asciiTheme="minorHAnsi" w:hAnsiTheme="minorHAnsi"/>
      <w:b/>
      <w:sz w:val="26"/>
      <w:szCs w:val="26"/>
      <w:lang w:eastAsia="en-US"/>
    </w:rPr>
  </w:style>
  <w:style w:type="character" w:customStyle="1" w:styleId="Nadpis4Char">
    <w:name w:val="Nadpis 4 Char"/>
    <w:basedOn w:val="Standardnpsmoodstavce"/>
    <w:link w:val="Nadpis4"/>
    <w:uiPriority w:val="99"/>
    <w:locked/>
    <w:rsid w:val="00515231"/>
    <w:rPr>
      <w:rFonts w:asciiTheme="minorHAnsi" w:eastAsia="Times New Roman" w:hAnsiTheme="minorHAnsi"/>
      <w:b/>
      <w:sz w:val="24"/>
      <w:szCs w:val="24"/>
    </w:rPr>
  </w:style>
  <w:style w:type="character" w:customStyle="1" w:styleId="Nadpis5Char">
    <w:name w:val="Nadpis 5 Char"/>
    <w:basedOn w:val="Standardnpsmoodstavce"/>
    <w:link w:val="Nadpis5"/>
    <w:uiPriority w:val="99"/>
    <w:locked/>
    <w:rsid w:val="00515231"/>
    <w:rPr>
      <w:rFonts w:asciiTheme="minorHAnsi" w:hAnsiTheme="minorHAnsi"/>
      <w:b/>
      <w:sz w:val="24"/>
      <w:szCs w:val="24"/>
      <w:lang w:eastAsia="en-US"/>
    </w:rPr>
  </w:style>
  <w:style w:type="paragraph" w:styleId="Odstavecseseznamem">
    <w:name w:val="List Paragraph"/>
    <w:basedOn w:val="Normln"/>
    <w:link w:val="OdstavecseseznamemChar"/>
    <w:uiPriority w:val="34"/>
    <w:qFormat/>
    <w:rsid w:val="005013E5"/>
    <w:pPr>
      <w:ind w:left="708"/>
    </w:pPr>
  </w:style>
  <w:style w:type="paragraph" w:customStyle="1" w:styleId="article-perex">
    <w:name w:val="article-perex"/>
    <w:basedOn w:val="Normln"/>
    <w:uiPriority w:val="99"/>
    <w:rsid w:val="001810BD"/>
    <w:pPr>
      <w:spacing w:before="100" w:beforeAutospacing="1" w:after="100" w:afterAutospacing="1" w:line="240" w:lineRule="auto"/>
    </w:pPr>
    <w:rPr>
      <w:rFonts w:ascii="Times New Roman" w:eastAsia="Times New Roman" w:hAnsi="Times New Roman"/>
      <w:sz w:val="24"/>
      <w:szCs w:val="24"/>
      <w:lang w:eastAsia="cs-CZ"/>
    </w:rPr>
  </w:style>
  <w:style w:type="character" w:styleId="Odkaznakoment">
    <w:name w:val="annotation reference"/>
    <w:basedOn w:val="Standardnpsmoodstavce"/>
    <w:uiPriority w:val="99"/>
    <w:semiHidden/>
    <w:rsid w:val="00B26674"/>
    <w:rPr>
      <w:rFonts w:cs="Times New Roman"/>
      <w:sz w:val="16"/>
      <w:szCs w:val="16"/>
    </w:rPr>
  </w:style>
  <w:style w:type="paragraph" w:styleId="Textkomente">
    <w:name w:val="annotation text"/>
    <w:basedOn w:val="Normln"/>
    <w:link w:val="TextkomenteChar"/>
    <w:uiPriority w:val="99"/>
    <w:semiHidden/>
    <w:rsid w:val="00B26674"/>
    <w:rPr>
      <w:sz w:val="20"/>
      <w:szCs w:val="20"/>
    </w:rPr>
  </w:style>
  <w:style w:type="character" w:customStyle="1" w:styleId="TextkomenteChar">
    <w:name w:val="Text komentáře Char"/>
    <w:basedOn w:val="Standardnpsmoodstavce"/>
    <w:link w:val="Textkomente"/>
    <w:uiPriority w:val="99"/>
    <w:semiHidden/>
    <w:locked/>
    <w:rsid w:val="00B26674"/>
    <w:rPr>
      <w:rFonts w:cs="Times New Roman"/>
      <w:sz w:val="20"/>
      <w:szCs w:val="20"/>
    </w:rPr>
  </w:style>
  <w:style w:type="paragraph" w:styleId="Pedmtkomente">
    <w:name w:val="annotation subject"/>
    <w:basedOn w:val="Textkomente"/>
    <w:next w:val="Textkomente"/>
    <w:link w:val="PedmtkomenteChar"/>
    <w:uiPriority w:val="99"/>
    <w:semiHidden/>
    <w:rsid w:val="00B26674"/>
    <w:rPr>
      <w:b/>
      <w:bCs/>
    </w:rPr>
  </w:style>
  <w:style w:type="character" w:customStyle="1" w:styleId="PedmtkomenteChar">
    <w:name w:val="Předmět komentáře Char"/>
    <w:basedOn w:val="TextkomenteChar"/>
    <w:link w:val="Pedmtkomente"/>
    <w:uiPriority w:val="99"/>
    <w:semiHidden/>
    <w:locked/>
    <w:rsid w:val="00B26674"/>
    <w:rPr>
      <w:rFonts w:cs="Times New Roman"/>
      <w:b/>
      <w:bCs/>
      <w:sz w:val="20"/>
      <w:szCs w:val="20"/>
    </w:rPr>
  </w:style>
  <w:style w:type="paragraph" w:styleId="Textbubliny">
    <w:name w:val="Balloon Text"/>
    <w:basedOn w:val="Normln"/>
    <w:link w:val="TextbublinyChar"/>
    <w:uiPriority w:val="99"/>
    <w:semiHidden/>
    <w:rsid w:val="00B2667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26674"/>
    <w:rPr>
      <w:rFonts w:ascii="Tahoma" w:hAnsi="Tahoma" w:cs="Tahoma"/>
      <w:sz w:val="16"/>
      <w:szCs w:val="16"/>
    </w:rPr>
  </w:style>
  <w:style w:type="paragraph" w:styleId="Zhlav">
    <w:name w:val="header"/>
    <w:basedOn w:val="Normln"/>
    <w:link w:val="ZhlavChar"/>
    <w:uiPriority w:val="99"/>
    <w:semiHidden/>
    <w:rsid w:val="008A65D2"/>
    <w:pPr>
      <w:tabs>
        <w:tab w:val="center" w:pos="4536"/>
        <w:tab w:val="right" w:pos="9072"/>
      </w:tabs>
    </w:pPr>
  </w:style>
  <w:style w:type="character" w:customStyle="1" w:styleId="ZhlavChar">
    <w:name w:val="Záhlaví Char"/>
    <w:basedOn w:val="Standardnpsmoodstavce"/>
    <w:link w:val="Zhlav"/>
    <w:uiPriority w:val="99"/>
    <w:semiHidden/>
    <w:locked/>
    <w:rsid w:val="008A65D2"/>
    <w:rPr>
      <w:rFonts w:cs="Times New Roman"/>
    </w:rPr>
  </w:style>
  <w:style w:type="paragraph" w:styleId="Zpat">
    <w:name w:val="footer"/>
    <w:basedOn w:val="Normln"/>
    <w:link w:val="ZpatChar"/>
    <w:uiPriority w:val="99"/>
    <w:rsid w:val="008A65D2"/>
    <w:pPr>
      <w:tabs>
        <w:tab w:val="center" w:pos="4536"/>
        <w:tab w:val="right" w:pos="9072"/>
      </w:tabs>
    </w:pPr>
  </w:style>
  <w:style w:type="character" w:customStyle="1" w:styleId="ZpatChar">
    <w:name w:val="Zápatí Char"/>
    <w:basedOn w:val="Standardnpsmoodstavce"/>
    <w:link w:val="Zpat"/>
    <w:uiPriority w:val="99"/>
    <w:locked/>
    <w:rsid w:val="008A65D2"/>
    <w:rPr>
      <w:rFonts w:cs="Times New Roman"/>
    </w:rPr>
  </w:style>
  <w:style w:type="paragraph" w:customStyle="1" w:styleId="Textnormy">
    <w:name w:val="Text normy"/>
    <w:rsid w:val="004B2F9C"/>
    <w:pPr>
      <w:spacing w:after="120"/>
      <w:jc w:val="both"/>
    </w:pPr>
    <w:rPr>
      <w:rFonts w:ascii="Arial" w:eastAsia="Times New Roman" w:hAnsi="Arial"/>
      <w:sz w:val="20"/>
      <w:szCs w:val="20"/>
    </w:rPr>
  </w:style>
  <w:style w:type="paragraph" w:styleId="Textpoznpodarou">
    <w:name w:val="footnote text"/>
    <w:aliases w:val="pozn. pod čarou,Schriftart: 9 pt,Schriftart: 10 pt,Schriftart: 8 pt,Podrozdział,Footnote,Podrozdzia3"/>
    <w:basedOn w:val="Normln"/>
    <w:link w:val="TextpoznpodarouChar"/>
    <w:uiPriority w:val="99"/>
    <w:rsid w:val="004B2F9C"/>
    <w:pPr>
      <w:spacing w:after="0" w:line="240" w:lineRule="auto"/>
    </w:pPr>
    <w:rPr>
      <w:sz w:val="20"/>
      <w:szCs w:val="20"/>
    </w:rPr>
  </w:style>
  <w:style w:type="character" w:customStyle="1" w:styleId="TextpoznpodarouChar">
    <w:name w:val="Text pozn. pod čarou Char"/>
    <w:aliases w:val="pozn. pod čarou Char,Schriftart: 9 pt Char,Schriftart: 10 pt Char,Schriftart: 8 pt Char,Podrozdział Char,Footnote Char,Podrozdzia3 Char"/>
    <w:basedOn w:val="Standardnpsmoodstavce"/>
    <w:link w:val="Textpoznpodarou"/>
    <w:uiPriority w:val="99"/>
    <w:locked/>
    <w:rsid w:val="004B2F9C"/>
    <w:rPr>
      <w:rFonts w:cs="Times New Roman"/>
      <w:lang w:eastAsia="en-US"/>
    </w:rPr>
  </w:style>
  <w:style w:type="character" w:styleId="Znakapoznpodarou">
    <w:name w:val="footnote reference"/>
    <w:aliases w:val="PGI Fußnote Ziffer,EN Footnote Reference"/>
    <w:basedOn w:val="Standardnpsmoodstavce"/>
    <w:uiPriority w:val="99"/>
    <w:rsid w:val="004B2F9C"/>
    <w:rPr>
      <w:rFonts w:cs="Times New Roman"/>
      <w:vertAlign w:val="superscript"/>
    </w:rPr>
  </w:style>
  <w:style w:type="paragraph" w:customStyle="1" w:styleId="normlntun">
    <w:name w:val="normální tučné"/>
    <w:basedOn w:val="Normln"/>
    <w:next w:val="Normln"/>
    <w:link w:val="normlntunChar"/>
    <w:uiPriority w:val="99"/>
    <w:rsid w:val="00E66690"/>
    <w:pPr>
      <w:spacing w:after="0" w:line="240" w:lineRule="auto"/>
      <w:ind w:firstLine="709"/>
      <w:jc w:val="both"/>
    </w:pPr>
    <w:rPr>
      <w:rFonts w:ascii="Times New Roman" w:eastAsia="Times New Roman" w:hAnsi="Times New Roman"/>
      <w:b/>
      <w:sz w:val="24"/>
      <w:szCs w:val="24"/>
      <w:lang w:eastAsia="cs-CZ"/>
    </w:rPr>
  </w:style>
  <w:style w:type="character" w:customStyle="1" w:styleId="normlntunChar">
    <w:name w:val="normální tučné Char"/>
    <w:basedOn w:val="Standardnpsmoodstavce"/>
    <w:link w:val="normlntun"/>
    <w:uiPriority w:val="99"/>
    <w:locked/>
    <w:rsid w:val="00E66690"/>
    <w:rPr>
      <w:rFonts w:ascii="Times New Roman" w:hAnsi="Times New Roman" w:cs="Times New Roman"/>
      <w:b/>
      <w:sz w:val="24"/>
      <w:szCs w:val="24"/>
    </w:rPr>
  </w:style>
  <w:style w:type="paragraph" w:customStyle="1" w:styleId="slovn">
    <w:name w:val="číslování"/>
    <w:basedOn w:val="Normln"/>
    <w:uiPriority w:val="99"/>
    <w:rsid w:val="00CE18AA"/>
    <w:pPr>
      <w:keepLines/>
      <w:numPr>
        <w:numId w:val="2"/>
      </w:numPr>
      <w:spacing w:after="0" w:line="240" w:lineRule="auto"/>
      <w:jc w:val="both"/>
    </w:pPr>
    <w:rPr>
      <w:rFonts w:ascii="Times New Roman" w:eastAsia="Times New Roman" w:hAnsi="Times New Roman"/>
      <w:sz w:val="24"/>
      <w:szCs w:val="20"/>
      <w:lang w:eastAsia="cs-CZ"/>
    </w:rPr>
  </w:style>
  <w:style w:type="paragraph" w:customStyle="1" w:styleId="odrkykulattun">
    <w:name w:val="odrážky kulaté tučné"/>
    <w:basedOn w:val="Normln"/>
    <w:uiPriority w:val="99"/>
    <w:rsid w:val="006D477C"/>
    <w:pPr>
      <w:keepLines/>
      <w:numPr>
        <w:numId w:val="4"/>
      </w:numPr>
      <w:spacing w:after="0" w:line="240" w:lineRule="auto"/>
    </w:pPr>
    <w:rPr>
      <w:rFonts w:ascii="Times New Roman" w:eastAsia="Times New Roman" w:hAnsi="Times New Roman"/>
      <w:b/>
      <w:sz w:val="24"/>
      <w:szCs w:val="20"/>
      <w:lang w:eastAsia="cs-CZ"/>
    </w:rPr>
  </w:style>
  <w:style w:type="table" w:styleId="Mkatabulky">
    <w:name w:val="Table Grid"/>
    <w:basedOn w:val="Normlntabulka"/>
    <w:uiPriority w:val="99"/>
    <w:rsid w:val="00A9160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lnweb">
    <w:name w:val="Normal (Web)"/>
    <w:basedOn w:val="Normln"/>
    <w:uiPriority w:val="99"/>
    <w:rsid w:val="00327C7B"/>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basedOn w:val="Standardnpsmoodstavce"/>
    <w:uiPriority w:val="99"/>
    <w:qFormat/>
    <w:rsid w:val="00327C7B"/>
    <w:rPr>
      <w:rFonts w:cs="Times New Roman"/>
      <w:b/>
      <w:bCs/>
    </w:rPr>
  </w:style>
  <w:style w:type="character" w:styleId="Hypertextovodkaz">
    <w:name w:val="Hyperlink"/>
    <w:basedOn w:val="Standardnpsmoodstavce"/>
    <w:uiPriority w:val="99"/>
    <w:rsid w:val="00327C7B"/>
    <w:rPr>
      <w:rFonts w:cs="Times New Roman"/>
      <w:color w:val="0000FF"/>
      <w:u w:val="single"/>
    </w:rPr>
  </w:style>
  <w:style w:type="character" w:styleId="Sledovanodkaz">
    <w:name w:val="FollowedHyperlink"/>
    <w:basedOn w:val="Standardnpsmoodstavce"/>
    <w:uiPriority w:val="99"/>
    <w:semiHidden/>
    <w:rsid w:val="00937190"/>
    <w:rPr>
      <w:rFonts w:cs="Times New Roman"/>
      <w:color w:val="800080"/>
      <w:u w:val="single"/>
    </w:rPr>
  </w:style>
  <w:style w:type="paragraph" w:styleId="Nadpisobsahu">
    <w:name w:val="TOC Heading"/>
    <w:basedOn w:val="Nadpis1"/>
    <w:next w:val="Normln"/>
    <w:uiPriority w:val="39"/>
    <w:qFormat/>
    <w:rsid w:val="00FE15E1"/>
    <w:pPr>
      <w:framePr w:wrap="notBeside" w:hAnchor="text"/>
      <w:outlineLvl w:val="9"/>
    </w:pPr>
    <w:rPr>
      <w:color w:val="000000" w:themeColor="text1"/>
      <w:lang w:eastAsia="cs-CZ"/>
    </w:rPr>
  </w:style>
  <w:style w:type="paragraph" w:styleId="Obsah1">
    <w:name w:val="toc 1"/>
    <w:basedOn w:val="Normln"/>
    <w:next w:val="Normln"/>
    <w:uiPriority w:val="39"/>
    <w:qFormat/>
    <w:rsid w:val="00FE15E1"/>
    <w:pPr>
      <w:spacing w:after="100"/>
      <w:jc w:val="both"/>
    </w:pPr>
    <w:rPr>
      <w:b/>
      <w:caps/>
      <w:sz w:val="28"/>
    </w:rPr>
  </w:style>
  <w:style w:type="paragraph" w:styleId="Obsah2">
    <w:name w:val="toc 2"/>
    <w:basedOn w:val="Normln"/>
    <w:next w:val="Normln"/>
    <w:autoRedefine/>
    <w:uiPriority w:val="39"/>
    <w:qFormat/>
    <w:rsid w:val="002F28BF"/>
    <w:pPr>
      <w:tabs>
        <w:tab w:val="right" w:leader="dot" w:pos="9062"/>
      </w:tabs>
      <w:spacing w:after="100"/>
      <w:jc w:val="both"/>
    </w:pPr>
    <w:rPr>
      <w:sz w:val="24"/>
    </w:rPr>
  </w:style>
  <w:style w:type="paragraph" w:styleId="Obsah3">
    <w:name w:val="toc 3"/>
    <w:basedOn w:val="Normln"/>
    <w:next w:val="Normln"/>
    <w:autoRedefine/>
    <w:uiPriority w:val="39"/>
    <w:qFormat/>
    <w:rsid w:val="008F1CB5"/>
    <w:pPr>
      <w:spacing w:after="100"/>
      <w:ind w:left="440"/>
    </w:pPr>
  </w:style>
  <w:style w:type="paragraph" w:customStyle="1" w:styleId="Subparagraph">
    <w:name w:val="Subparagraph"/>
    <w:basedOn w:val="Normln"/>
    <w:uiPriority w:val="99"/>
    <w:rsid w:val="00F70908"/>
    <w:pPr>
      <w:tabs>
        <w:tab w:val="num" w:pos="360"/>
      </w:tabs>
      <w:spacing w:before="120" w:after="120" w:line="240" w:lineRule="auto"/>
      <w:ind w:left="360" w:hanging="360"/>
      <w:jc w:val="both"/>
    </w:pPr>
    <w:rPr>
      <w:rFonts w:ascii="Times New Roman" w:eastAsia="Times New Roman" w:hAnsi="Times New Roman"/>
      <w:sz w:val="24"/>
      <w:lang w:eastAsia="cs-CZ"/>
    </w:rPr>
  </w:style>
  <w:style w:type="paragraph" w:customStyle="1" w:styleId="subparagraph0">
    <w:name w:val="subparagraph"/>
    <w:basedOn w:val="Normln"/>
    <w:uiPriority w:val="99"/>
    <w:rsid w:val="00220AF1"/>
    <w:pPr>
      <w:snapToGrid w:val="0"/>
      <w:spacing w:before="120" w:after="120" w:line="240" w:lineRule="auto"/>
      <w:ind w:left="360" w:hanging="360"/>
      <w:jc w:val="both"/>
    </w:pPr>
    <w:rPr>
      <w:rFonts w:ascii="Times New Roman" w:eastAsia="Times New Roman" w:hAnsi="Times New Roman"/>
      <w:sz w:val="24"/>
      <w:szCs w:val="24"/>
      <w:lang w:eastAsia="cs-CZ"/>
    </w:rPr>
  </w:style>
  <w:style w:type="paragraph" w:customStyle="1" w:styleId="arial">
    <w:name w:val="arial"/>
    <w:basedOn w:val="Normln"/>
    <w:uiPriority w:val="99"/>
    <w:rsid w:val="00220AF1"/>
    <w:pPr>
      <w:spacing w:after="0" w:line="360" w:lineRule="auto"/>
      <w:jc w:val="both"/>
    </w:pPr>
    <w:rPr>
      <w:rFonts w:ascii="Arial" w:eastAsia="Times New Roman" w:hAnsi="Arial"/>
      <w:sz w:val="24"/>
      <w:szCs w:val="20"/>
      <w:lang w:eastAsia="cs-CZ"/>
    </w:rPr>
  </w:style>
  <w:style w:type="paragraph" w:customStyle="1" w:styleId="Standard">
    <w:name w:val="Standard"/>
    <w:uiPriority w:val="99"/>
    <w:rsid w:val="00C95B5C"/>
    <w:pPr>
      <w:suppressAutoHyphens/>
      <w:autoSpaceDN w:val="0"/>
      <w:textAlignment w:val="baseline"/>
    </w:pPr>
    <w:rPr>
      <w:rFonts w:ascii="Times New Roman" w:eastAsia="Times New Roman" w:hAnsi="Times New Roman"/>
      <w:kern w:val="3"/>
      <w:sz w:val="24"/>
      <w:szCs w:val="24"/>
      <w:lang w:eastAsia="zh-CN"/>
    </w:rPr>
  </w:style>
  <w:style w:type="numbering" w:customStyle="1" w:styleId="odrkykulat">
    <w:name w:val="odrážky kulaté"/>
    <w:rsid w:val="00DB53F5"/>
    <w:pPr>
      <w:numPr>
        <w:numId w:val="3"/>
      </w:numPr>
    </w:pPr>
  </w:style>
  <w:style w:type="paragraph" w:styleId="Prosttext">
    <w:name w:val="Plain Text"/>
    <w:basedOn w:val="Normln"/>
    <w:link w:val="ProsttextChar"/>
    <w:locked/>
    <w:rsid w:val="001F741B"/>
    <w:pPr>
      <w:spacing w:after="0" w:line="240" w:lineRule="auto"/>
      <w:jc w:val="both"/>
    </w:pPr>
    <w:rPr>
      <w:rFonts w:ascii="Times New Roman" w:eastAsia="Times New Roman" w:hAnsi="Times New Roman"/>
      <w:sz w:val="24"/>
      <w:szCs w:val="20"/>
      <w:lang w:eastAsia="cs-CZ"/>
    </w:rPr>
  </w:style>
  <w:style w:type="character" w:customStyle="1" w:styleId="ProsttextChar">
    <w:name w:val="Prostý text Char"/>
    <w:basedOn w:val="Standardnpsmoodstavce"/>
    <w:link w:val="Prosttext"/>
    <w:rsid w:val="001F741B"/>
    <w:rPr>
      <w:rFonts w:ascii="Times New Roman" w:eastAsia="Times New Roman" w:hAnsi="Times New Roman"/>
      <w:sz w:val="24"/>
      <w:szCs w:val="20"/>
    </w:rPr>
  </w:style>
  <w:style w:type="paragraph" w:customStyle="1" w:styleId="st">
    <w:name w:val="Část"/>
    <w:basedOn w:val="Nadpis1"/>
    <w:rsid w:val="001F741B"/>
    <w:pPr>
      <w:framePr w:wrap="notBeside" w:hAnchor="text"/>
      <w:jc w:val="center"/>
    </w:pPr>
    <w:rPr>
      <w:rFonts w:ascii="Times New Roman" w:hAnsi="Times New Roman"/>
      <w:kern w:val="28"/>
      <w:szCs w:val="20"/>
      <w:lang w:eastAsia="cs-CZ"/>
    </w:rPr>
  </w:style>
  <w:style w:type="paragraph" w:styleId="Seznamsodrkami2">
    <w:name w:val="List Bullet 2"/>
    <w:basedOn w:val="Normln"/>
    <w:locked/>
    <w:rsid w:val="00B55A63"/>
    <w:pPr>
      <w:numPr>
        <w:numId w:val="13"/>
      </w:numPr>
      <w:spacing w:after="0" w:line="240" w:lineRule="auto"/>
    </w:pPr>
    <w:rPr>
      <w:rFonts w:ascii="Times New Roman" w:eastAsia="Times New Roman" w:hAnsi="Times New Roman"/>
      <w:noProof/>
      <w:sz w:val="24"/>
      <w:szCs w:val="24"/>
      <w:lang w:eastAsia="cs-CZ"/>
    </w:rPr>
  </w:style>
  <w:style w:type="paragraph" w:styleId="Seznamsodrkami3">
    <w:name w:val="List Bullet 3"/>
    <w:basedOn w:val="Normln"/>
    <w:uiPriority w:val="99"/>
    <w:unhideWhenUsed/>
    <w:locked/>
    <w:rsid w:val="00B55A63"/>
    <w:pPr>
      <w:numPr>
        <w:numId w:val="14"/>
      </w:numPr>
      <w:contextualSpacing/>
    </w:pPr>
  </w:style>
  <w:style w:type="character" w:customStyle="1" w:styleId="Nadpis6Char">
    <w:name w:val="Nadpis 6 Char"/>
    <w:basedOn w:val="Standardnpsmoodstavce"/>
    <w:link w:val="Nadpis6"/>
    <w:rsid w:val="005C2BD4"/>
    <w:rPr>
      <w:rFonts w:asciiTheme="majorHAnsi" w:eastAsiaTheme="majorEastAsia" w:hAnsiTheme="majorHAnsi" w:cstheme="majorBidi"/>
      <w:i/>
      <w:iCs/>
      <w:color w:val="243F60" w:themeColor="accent1" w:themeShade="7F"/>
      <w:lang w:eastAsia="en-US"/>
    </w:rPr>
  </w:style>
  <w:style w:type="paragraph" w:styleId="Textvysvtlivek">
    <w:name w:val="endnote text"/>
    <w:basedOn w:val="Normln"/>
    <w:link w:val="TextvysvtlivekChar"/>
    <w:uiPriority w:val="99"/>
    <w:semiHidden/>
    <w:unhideWhenUsed/>
    <w:locked/>
    <w:rsid w:val="00A6544C"/>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6544C"/>
    <w:rPr>
      <w:sz w:val="20"/>
      <w:szCs w:val="20"/>
      <w:lang w:eastAsia="en-US"/>
    </w:rPr>
  </w:style>
  <w:style w:type="character" w:styleId="Odkaznavysvtlivky">
    <w:name w:val="endnote reference"/>
    <w:basedOn w:val="Standardnpsmoodstavce"/>
    <w:uiPriority w:val="99"/>
    <w:semiHidden/>
    <w:unhideWhenUsed/>
    <w:locked/>
    <w:rsid w:val="00A6544C"/>
    <w:rPr>
      <w:vertAlign w:val="superscript"/>
    </w:rPr>
  </w:style>
  <w:style w:type="paragraph" w:customStyle="1" w:styleId="style1">
    <w:name w:val="style1"/>
    <w:basedOn w:val="Normln"/>
    <w:rsid w:val="00B75450"/>
    <w:pPr>
      <w:spacing w:before="100" w:beforeAutospacing="1" w:after="100" w:afterAutospacing="1" w:line="240" w:lineRule="auto"/>
    </w:pPr>
    <w:rPr>
      <w:rFonts w:ascii="Times New Roman" w:eastAsia="Times New Roman" w:hAnsi="Times New Roman"/>
      <w:color w:val="000000"/>
      <w:sz w:val="24"/>
      <w:szCs w:val="24"/>
      <w:lang w:eastAsia="cs-CZ"/>
    </w:rPr>
  </w:style>
  <w:style w:type="paragraph" w:styleId="Bezmezer">
    <w:name w:val="No Spacing"/>
    <w:uiPriority w:val="1"/>
    <w:qFormat/>
    <w:rsid w:val="004C1865"/>
    <w:rPr>
      <w:rFonts w:asciiTheme="minorHAnsi" w:eastAsiaTheme="minorHAnsi" w:hAnsiTheme="minorHAnsi" w:cstheme="minorBidi"/>
      <w:lang w:eastAsia="en-US"/>
    </w:rPr>
  </w:style>
  <w:style w:type="character" w:customStyle="1" w:styleId="apple-converted-space">
    <w:name w:val="apple-converted-space"/>
    <w:basedOn w:val="Standardnpsmoodstavce"/>
    <w:rsid w:val="00521EF2"/>
  </w:style>
  <w:style w:type="character" w:styleId="Zdraznn">
    <w:name w:val="Emphasis"/>
    <w:basedOn w:val="Standardnpsmoodstavce"/>
    <w:uiPriority w:val="20"/>
    <w:qFormat/>
    <w:rsid w:val="00521EF2"/>
    <w:rPr>
      <w:i/>
      <w:iCs/>
    </w:rPr>
  </w:style>
  <w:style w:type="character" w:customStyle="1" w:styleId="h1a">
    <w:name w:val="h1a"/>
    <w:basedOn w:val="Standardnpsmoodstavce"/>
    <w:rsid w:val="00715012"/>
  </w:style>
  <w:style w:type="character" w:customStyle="1" w:styleId="OdstavecseseznamemChar">
    <w:name w:val="Odstavec se seznamem Char"/>
    <w:basedOn w:val="Standardnpsmoodstavce"/>
    <w:link w:val="Odstavecseseznamem"/>
    <w:uiPriority w:val="34"/>
    <w:locked/>
    <w:rsid w:val="00D27DC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69999">
      <w:bodyDiv w:val="1"/>
      <w:marLeft w:val="0"/>
      <w:marRight w:val="0"/>
      <w:marTop w:val="0"/>
      <w:marBottom w:val="0"/>
      <w:divBdr>
        <w:top w:val="none" w:sz="0" w:space="0" w:color="auto"/>
        <w:left w:val="none" w:sz="0" w:space="0" w:color="auto"/>
        <w:bottom w:val="none" w:sz="0" w:space="0" w:color="auto"/>
        <w:right w:val="none" w:sz="0" w:space="0" w:color="auto"/>
      </w:divBdr>
    </w:div>
    <w:div w:id="268973927">
      <w:bodyDiv w:val="1"/>
      <w:marLeft w:val="0"/>
      <w:marRight w:val="0"/>
      <w:marTop w:val="0"/>
      <w:marBottom w:val="0"/>
      <w:divBdr>
        <w:top w:val="none" w:sz="0" w:space="0" w:color="auto"/>
        <w:left w:val="none" w:sz="0" w:space="0" w:color="auto"/>
        <w:bottom w:val="none" w:sz="0" w:space="0" w:color="auto"/>
        <w:right w:val="none" w:sz="0" w:space="0" w:color="auto"/>
      </w:divBdr>
    </w:div>
    <w:div w:id="399065615">
      <w:bodyDiv w:val="1"/>
      <w:marLeft w:val="0"/>
      <w:marRight w:val="0"/>
      <w:marTop w:val="0"/>
      <w:marBottom w:val="0"/>
      <w:divBdr>
        <w:top w:val="none" w:sz="0" w:space="0" w:color="auto"/>
        <w:left w:val="none" w:sz="0" w:space="0" w:color="auto"/>
        <w:bottom w:val="none" w:sz="0" w:space="0" w:color="auto"/>
        <w:right w:val="none" w:sz="0" w:space="0" w:color="auto"/>
      </w:divBdr>
    </w:div>
    <w:div w:id="635186916">
      <w:marLeft w:val="0"/>
      <w:marRight w:val="0"/>
      <w:marTop w:val="0"/>
      <w:marBottom w:val="0"/>
      <w:divBdr>
        <w:top w:val="none" w:sz="0" w:space="0" w:color="auto"/>
        <w:left w:val="none" w:sz="0" w:space="0" w:color="auto"/>
        <w:bottom w:val="none" w:sz="0" w:space="0" w:color="auto"/>
        <w:right w:val="none" w:sz="0" w:space="0" w:color="auto"/>
      </w:divBdr>
    </w:div>
    <w:div w:id="758142239">
      <w:bodyDiv w:val="1"/>
      <w:marLeft w:val="0"/>
      <w:marRight w:val="0"/>
      <w:marTop w:val="0"/>
      <w:marBottom w:val="0"/>
      <w:divBdr>
        <w:top w:val="none" w:sz="0" w:space="0" w:color="auto"/>
        <w:left w:val="none" w:sz="0" w:space="0" w:color="auto"/>
        <w:bottom w:val="none" w:sz="0" w:space="0" w:color="auto"/>
        <w:right w:val="none" w:sz="0" w:space="0" w:color="auto"/>
      </w:divBdr>
    </w:div>
    <w:div w:id="927664334">
      <w:bodyDiv w:val="1"/>
      <w:marLeft w:val="0"/>
      <w:marRight w:val="0"/>
      <w:marTop w:val="0"/>
      <w:marBottom w:val="0"/>
      <w:divBdr>
        <w:top w:val="none" w:sz="0" w:space="0" w:color="auto"/>
        <w:left w:val="none" w:sz="0" w:space="0" w:color="auto"/>
        <w:bottom w:val="none" w:sz="0" w:space="0" w:color="auto"/>
        <w:right w:val="none" w:sz="0" w:space="0" w:color="auto"/>
      </w:divBdr>
    </w:div>
    <w:div w:id="1307470017">
      <w:bodyDiv w:val="1"/>
      <w:marLeft w:val="0"/>
      <w:marRight w:val="0"/>
      <w:marTop w:val="0"/>
      <w:marBottom w:val="0"/>
      <w:divBdr>
        <w:top w:val="none" w:sz="0" w:space="0" w:color="auto"/>
        <w:left w:val="none" w:sz="0" w:space="0" w:color="auto"/>
        <w:bottom w:val="none" w:sz="0" w:space="0" w:color="auto"/>
        <w:right w:val="none" w:sz="0" w:space="0" w:color="auto"/>
      </w:divBdr>
    </w:div>
    <w:div w:id="1484658421">
      <w:bodyDiv w:val="1"/>
      <w:marLeft w:val="0"/>
      <w:marRight w:val="0"/>
      <w:marTop w:val="0"/>
      <w:marBottom w:val="0"/>
      <w:divBdr>
        <w:top w:val="none" w:sz="0" w:space="0" w:color="auto"/>
        <w:left w:val="none" w:sz="0" w:space="0" w:color="auto"/>
        <w:bottom w:val="none" w:sz="0" w:space="0" w:color="auto"/>
        <w:right w:val="none" w:sz="0" w:space="0" w:color="auto"/>
      </w:divBdr>
    </w:div>
    <w:div w:id="180762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smt.cz" TargetMode="External"/><Relationship Id="rId18" Type="http://schemas.openxmlformats.org/officeDocument/2006/relationships/hyperlink" Target="mailto:jiri.burgstaller@msmt.cz" TargetMode="External"/><Relationship Id="rId26" Type="http://schemas.openxmlformats.org/officeDocument/2006/relationships/hyperlink" Target="mailto:jana.pribylova@msmt.cz" TargetMode="External"/><Relationship Id="rId3" Type="http://schemas.openxmlformats.org/officeDocument/2006/relationships/styles" Target="styles.xml"/><Relationship Id="rId21" Type="http://schemas.openxmlformats.org/officeDocument/2006/relationships/hyperlink" Target="mailto:.martinec@msmt.cz" TargetMode="External"/><Relationship Id="rId7" Type="http://schemas.openxmlformats.org/officeDocument/2006/relationships/endnotes" Target="endnotes.xml"/><Relationship Id="rId12" Type="http://schemas.openxmlformats.org/officeDocument/2006/relationships/hyperlink" Target="https://www.eurostars-eureka.eu/countries/czech-republic" TargetMode="External"/><Relationship Id="rId17" Type="http://schemas.openxmlformats.org/officeDocument/2006/relationships/image" Target="media/image2.png"/><Relationship Id="rId25" Type="http://schemas.openxmlformats.org/officeDocument/2006/relationships/hyperlink" Target="mailto:miroslav.prokop@msmt.cz"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josef" TargetMode="External"/><Relationship Id="rId29" Type="http://schemas.openxmlformats.org/officeDocument/2006/relationships/hyperlink" Target="mailto:jana.rihova@msmt.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mt.cz" TargetMode="External"/><Relationship Id="rId24" Type="http://schemas.openxmlformats.org/officeDocument/2006/relationships/hyperlink" Target="mailto:vaclav.picl@msmt.cz"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sona.festova@msmt.cz" TargetMode="External"/><Relationship Id="rId28" Type="http://schemas.openxmlformats.org/officeDocument/2006/relationships/hyperlink" Target="mailto:hana.zufanova@msmt.cz" TargetMode="External"/><Relationship Id="rId10" Type="http://schemas.openxmlformats.org/officeDocument/2006/relationships/hyperlink" Target="http://www.msmt.cz/ministerstvo/organizacni-struktura" TargetMode="External"/><Relationship Id="rId19" Type="http://schemas.openxmlformats.org/officeDocument/2006/relationships/hyperlink" Target="mailto:jana.bystricka@msmt.cz"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ntranet.msmt.cz/pdf/PM_c_13_2014_Prikaz.pdf" TargetMode="External"/><Relationship Id="rId14" Type="http://schemas.openxmlformats.org/officeDocument/2006/relationships/header" Target="header1.xml"/><Relationship Id="rId22" Type="http://schemas.openxmlformats.org/officeDocument/2006/relationships/hyperlink" Target="mailto:zuzana.matuskova@msmt.cz" TargetMode="External"/><Relationship Id="rId27" Type="http://schemas.openxmlformats.org/officeDocument/2006/relationships/hyperlink" Target="mailto:zdenek.cervenka@msmt.cz"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urostars-eureka.eu/countries/czech-re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F869F-1585-4B35-818F-F0E840217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Pages>
  <Words>16328</Words>
  <Characters>96339</Characters>
  <Application>Microsoft Office Word</Application>
  <DocSecurity>0</DocSecurity>
  <Lines>802</Lines>
  <Paragraphs>224</Paragraphs>
  <ScaleCrop>false</ScaleCrop>
  <HeadingPairs>
    <vt:vector size="2" baseType="variant">
      <vt:variant>
        <vt:lpstr>Název</vt:lpstr>
      </vt:variant>
      <vt:variant>
        <vt:i4>1</vt:i4>
      </vt:variant>
    </vt:vector>
  </HeadingPairs>
  <TitlesOfParts>
    <vt:vector size="1" baseType="lpstr">
      <vt:lpstr>Manuál zprostředkovatele</vt:lpstr>
    </vt:vector>
  </TitlesOfParts>
  <Company>Ministerstvo školství, mládeže a tělovýchovy</Company>
  <LinksUpToDate>false</LinksUpToDate>
  <CharactersWithSpaces>112443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Manuál zprostředkovatele</dc:title>
  <dc:creator>kacabovap</dc:creator>
  <cp:lastModifiedBy>Martinec Josef</cp:lastModifiedBy>
  <cp:revision>19</cp:revision>
  <cp:lastPrinted>2016-01-19T07:42:00Z</cp:lastPrinted>
  <dcterms:created xsi:type="dcterms:W3CDTF">2015-11-18T08:02:00Z</dcterms:created>
  <dcterms:modified xsi:type="dcterms:W3CDTF">2016-02-04T05:55:00Z</dcterms:modified>
</cp:coreProperties>
</file>