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B3" w:rsidRPr="00C119B3" w:rsidRDefault="00126D4A" w:rsidP="00C119B3">
      <w:pPr>
        <w:spacing w:before="120" w:after="120"/>
        <w:jc w:val="both"/>
        <w:rPr>
          <w:u w:val="single"/>
        </w:rPr>
      </w:pPr>
      <w:r>
        <w:rPr>
          <w:u w:val="single"/>
        </w:rPr>
        <w:t>Školy i žáci znají výsledky didaktických testů společné části maturitní zkoušky</w:t>
      </w:r>
    </w:p>
    <w:p w:rsidR="00900CA9" w:rsidRPr="00C119B3" w:rsidRDefault="00952565" w:rsidP="00C119B3">
      <w:pPr>
        <w:spacing w:before="120" w:after="120"/>
        <w:jc w:val="both"/>
      </w:pPr>
      <w:r w:rsidRPr="00C119B3">
        <w:t xml:space="preserve">V období od </w:t>
      </w:r>
      <w:r w:rsidR="00943D6D">
        <w:t>2</w:t>
      </w:r>
      <w:r w:rsidRPr="00C119B3">
        <w:t xml:space="preserve">. </w:t>
      </w:r>
      <w:r w:rsidR="00900CA9" w:rsidRPr="00C119B3">
        <w:t>d</w:t>
      </w:r>
      <w:r w:rsidRPr="00C119B3">
        <w:t xml:space="preserve">o </w:t>
      </w:r>
      <w:r w:rsidR="00943D6D">
        <w:t>5</w:t>
      </w:r>
      <w:r w:rsidRPr="00C119B3">
        <w:t>. května 201</w:t>
      </w:r>
      <w:r w:rsidR="00943D6D">
        <w:t>6</w:t>
      </w:r>
      <w:r w:rsidRPr="00C119B3">
        <w:t xml:space="preserve"> probíhaly na </w:t>
      </w:r>
      <w:r w:rsidRPr="00C26E2F">
        <w:t>1 1</w:t>
      </w:r>
      <w:r w:rsidR="00C26E2F" w:rsidRPr="00C26E2F">
        <w:t>37</w:t>
      </w:r>
      <w:r w:rsidRPr="00C119B3">
        <w:t xml:space="preserve"> středních školách didaktické testy a písemné práce společné části maturitní zkoušky v jarním zkušebním období 201</w:t>
      </w:r>
      <w:r w:rsidR="00721F07">
        <w:t>6</w:t>
      </w:r>
      <w:r w:rsidRPr="00C119B3">
        <w:t xml:space="preserve">. </w:t>
      </w:r>
      <w:r w:rsidR="005D3FA7" w:rsidRPr="00C119B3">
        <w:t xml:space="preserve">Od </w:t>
      </w:r>
      <w:r w:rsidR="00126D4A">
        <w:t>15. května</w:t>
      </w:r>
      <w:r w:rsidR="005D3FA7" w:rsidRPr="00C119B3">
        <w:t xml:space="preserve"> mají ředitelé škol výsledky didaktických testů svých žáků zpřístupněny v informačním systému </w:t>
      </w:r>
      <w:r w:rsidR="00F710A8">
        <w:t xml:space="preserve">ve formátu </w:t>
      </w:r>
      <w:r w:rsidR="005D3FA7" w:rsidRPr="00C119B3">
        <w:t>výpisů výsledků didaktických testů společné části maturitní zkoušky</w:t>
      </w:r>
      <w:r w:rsidR="00943D6D">
        <w:t xml:space="preserve"> a postupně je do 1</w:t>
      </w:r>
      <w:r w:rsidR="00F710A8">
        <w:t>6</w:t>
      </w:r>
      <w:r w:rsidR="00943D6D">
        <w:t>. května 2016 předávají svým žákům</w:t>
      </w:r>
      <w:r w:rsidR="00900CA9" w:rsidRPr="00C119B3">
        <w:t xml:space="preserve">. </w:t>
      </w:r>
      <w:r w:rsidR="00F14AD4" w:rsidRPr="00C119B3">
        <w:t>V</w:t>
      </w:r>
      <w:r w:rsidR="003505BE" w:rsidRPr="00C119B3">
        <w:t>ýsledky písemných prací z českého jazyka</w:t>
      </w:r>
      <w:r w:rsidR="00F14AD4" w:rsidRPr="00C119B3">
        <w:t xml:space="preserve"> </w:t>
      </w:r>
      <w:r w:rsidR="003505BE" w:rsidRPr="00C119B3">
        <w:t>a literatury</w:t>
      </w:r>
      <w:r w:rsidR="00F14AD4" w:rsidRPr="00C119B3">
        <w:t xml:space="preserve"> i centrálně hodnocených písemných prací z cizích jazyků</w:t>
      </w:r>
      <w:r w:rsidR="003505BE" w:rsidRPr="00C119B3">
        <w:t xml:space="preserve"> sdělí ředitel školy maturantům vždy nejpozději do za</w:t>
      </w:r>
      <w:r w:rsidR="005D3FA7" w:rsidRPr="00C119B3">
        <w:t>čátku ústních zkoušek příslušné</w:t>
      </w:r>
      <w:r w:rsidR="00943D6D">
        <w:t xml:space="preserve"> třídy</w:t>
      </w:r>
      <w:r w:rsidR="00F14AD4" w:rsidRPr="00C119B3">
        <w:t>,</w:t>
      </w:r>
      <w:r w:rsidR="005D3FA7" w:rsidRPr="00C119B3">
        <w:t xml:space="preserve"> </w:t>
      </w:r>
      <w:r w:rsidR="003505BE" w:rsidRPr="00C119B3">
        <w:t xml:space="preserve">nejpozději však do </w:t>
      </w:r>
      <w:r w:rsidR="00943D6D">
        <w:t>30</w:t>
      </w:r>
      <w:r w:rsidR="003505BE" w:rsidRPr="00C119B3">
        <w:t>. května</w:t>
      </w:r>
      <w:r w:rsidR="00943D6D">
        <w:t xml:space="preserve"> 2016</w:t>
      </w:r>
      <w:r w:rsidR="003505BE" w:rsidRPr="00C119B3">
        <w:t>.</w:t>
      </w:r>
    </w:p>
    <w:p w:rsidR="00900CA9" w:rsidRPr="00C119B3" w:rsidRDefault="00943D6D" w:rsidP="00C119B3">
      <w:pPr>
        <w:spacing w:before="120" w:after="120"/>
        <w:jc w:val="both"/>
      </w:pPr>
      <w:r>
        <w:t>D</w:t>
      </w:r>
      <w:r w:rsidR="00900CA9" w:rsidRPr="00C119B3">
        <w:t xml:space="preserve">idaktické testy společné části maturitní zkoušky </w:t>
      </w:r>
      <w:r>
        <w:t xml:space="preserve">prošly opět </w:t>
      </w:r>
      <w:r w:rsidR="00900CA9" w:rsidRPr="00C119B3">
        <w:t>pečlivou kontrolou validační</w:t>
      </w:r>
      <w:r w:rsidR="00F14AD4" w:rsidRPr="00C119B3">
        <w:t>ch</w:t>
      </w:r>
      <w:r w:rsidR="00900CA9" w:rsidRPr="00C119B3">
        <w:t xml:space="preserve"> komis</w:t>
      </w:r>
      <w:r w:rsidR="00F14AD4" w:rsidRPr="00C119B3">
        <w:t>í CZVV</w:t>
      </w:r>
      <w:r w:rsidR="00900CA9" w:rsidRPr="00C119B3">
        <w:t xml:space="preserve"> a nezávislé odborné komise MŠMT</w:t>
      </w:r>
      <w:r>
        <w:t xml:space="preserve">, přičemž všechny </w:t>
      </w:r>
      <w:r w:rsidR="00F710A8">
        <w:t xml:space="preserve">testy i jednotlivé </w:t>
      </w:r>
      <w:r>
        <w:t xml:space="preserve">úlohy byly </w:t>
      </w:r>
      <w:r w:rsidR="00F710A8">
        <w:t>shledány</w:t>
      </w:r>
      <w:r>
        <w:t xml:space="preserve"> validní</w:t>
      </w:r>
      <w:r w:rsidR="00F710A8">
        <w:t>mi</w:t>
      </w:r>
      <w:r>
        <w:t>.</w:t>
      </w:r>
      <w:r w:rsidR="00BF30BE" w:rsidRPr="00C119B3">
        <w:t xml:space="preserve"> </w:t>
      </w:r>
    </w:p>
    <w:p w:rsidR="003505BE" w:rsidRPr="00C119B3" w:rsidRDefault="003505BE" w:rsidP="00C119B3">
      <w:pPr>
        <w:spacing w:before="120" w:after="120"/>
        <w:jc w:val="both"/>
      </w:pPr>
      <w:r w:rsidRPr="00C119B3">
        <w:t xml:space="preserve">Maturitní zkouška </w:t>
      </w:r>
      <w:r w:rsidR="00943D6D">
        <w:t>pokračuje od pondělí 16. května 2016</w:t>
      </w:r>
      <w:r w:rsidRPr="00C119B3">
        <w:t xml:space="preserve"> ústními zkouškami společné části maturitní zkoušky a zkouškami profilovými a potrvá až do 10. června 201</w:t>
      </w:r>
      <w:r w:rsidR="00943D6D">
        <w:t>6</w:t>
      </w:r>
      <w:r w:rsidRPr="00C119B3">
        <w:t>.</w:t>
      </w:r>
    </w:p>
    <w:p w:rsidR="00943D6D" w:rsidRDefault="005D3FA7" w:rsidP="00C119B3">
      <w:pPr>
        <w:spacing w:before="120" w:after="120"/>
        <w:jc w:val="both"/>
        <w:rPr>
          <w:rFonts w:eastAsia="Times New Roman" w:cs="Arial"/>
          <w:color w:val="000000"/>
          <w:lang w:eastAsia="cs-CZ"/>
        </w:rPr>
      </w:pPr>
      <w:r w:rsidRPr="005D3FA7">
        <w:rPr>
          <w:rFonts w:eastAsia="Times New Roman" w:cs="Arial"/>
          <w:color w:val="000000"/>
          <w:lang w:eastAsia="cs-CZ"/>
        </w:rPr>
        <w:t xml:space="preserve">K didaktickým testům povinných zkoušek společné části se </w:t>
      </w:r>
      <w:r w:rsidR="00943D6D">
        <w:rPr>
          <w:rFonts w:eastAsia="Times New Roman" w:cs="Arial"/>
          <w:color w:val="000000"/>
          <w:lang w:eastAsia="cs-CZ"/>
        </w:rPr>
        <w:t xml:space="preserve">v rámci řádného termínu maturitní zkoušky </w:t>
      </w:r>
      <w:r w:rsidRPr="005D3FA7">
        <w:rPr>
          <w:rFonts w:eastAsia="Times New Roman" w:cs="Arial"/>
          <w:color w:val="000000"/>
          <w:lang w:eastAsia="cs-CZ"/>
        </w:rPr>
        <w:t xml:space="preserve">přihlásilo celkem </w:t>
      </w:r>
      <w:r w:rsidR="00943D6D">
        <w:rPr>
          <w:rFonts w:eastAsia="Times New Roman" w:cs="Arial"/>
          <w:color w:val="000000"/>
          <w:lang w:eastAsia="cs-CZ"/>
        </w:rPr>
        <w:t>70 719</w:t>
      </w:r>
      <w:r w:rsidRPr="005D3FA7">
        <w:rPr>
          <w:rFonts w:eastAsia="Times New Roman" w:cs="Arial"/>
          <w:color w:val="000000"/>
          <w:lang w:eastAsia="cs-CZ"/>
        </w:rPr>
        <w:t xml:space="preserve"> žáků</w:t>
      </w:r>
      <w:r w:rsidR="00943D6D">
        <w:rPr>
          <w:rFonts w:eastAsia="Times New Roman" w:cs="Arial"/>
          <w:color w:val="000000"/>
          <w:lang w:eastAsia="cs-CZ"/>
        </w:rPr>
        <w:t>, což je oproti loňskému roku o bezmála 4 000 žáků méně (74 713 přihlášených k MZ 2015).</w:t>
      </w:r>
    </w:p>
    <w:p w:rsidR="00943D6D" w:rsidRDefault="00943D6D" w:rsidP="00C119B3">
      <w:pPr>
        <w:spacing w:before="120" w:after="120"/>
        <w:jc w:val="both"/>
        <w:rPr>
          <w:rFonts w:eastAsia="Times New Roman" w:cs="Arial"/>
          <w:color w:val="000000"/>
          <w:lang w:eastAsia="cs-CZ"/>
        </w:rPr>
      </w:pPr>
      <w:r>
        <w:rPr>
          <w:rFonts w:eastAsia="Times New Roman" w:cs="Arial"/>
          <w:color w:val="000000"/>
          <w:lang w:eastAsia="cs-CZ"/>
        </w:rPr>
        <w:t>Počty přihlášených žáků k jednotlivým zkouškám společné části maturitní zkoušky</w:t>
      </w:r>
      <w:r w:rsidR="00EA16B5">
        <w:rPr>
          <w:rFonts w:eastAsia="Times New Roman" w:cs="Arial"/>
          <w:color w:val="000000"/>
          <w:lang w:eastAsia="cs-CZ"/>
        </w:rPr>
        <w:t xml:space="preserve"> jsou uvedeny v</w:t>
      </w:r>
      <w:r w:rsidR="00F710A8">
        <w:rPr>
          <w:rFonts w:eastAsia="Times New Roman" w:cs="Arial"/>
          <w:color w:val="000000"/>
          <w:lang w:eastAsia="cs-CZ"/>
        </w:rPr>
        <w:t xml:space="preserve"> následující </w:t>
      </w:r>
      <w:r w:rsidR="00EA16B5">
        <w:rPr>
          <w:rFonts w:eastAsia="Times New Roman" w:cs="Arial"/>
          <w:color w:val="000000"/>
          <w:lang w:eastAsia="cs-CZ"/>
        </w:rPr>
        <w:t>tabulce. Tabulka poskytuje i možnost porovnání s</w:t>
      </w:r>
      <w:r w:rsidR="00F710A8">
        <w:rPr>
          <w:rFonts w:eastAsia="Times New Roman" w:cs="Arial"/>
          <w:color w:val="000000"/>
          <w:lang w:eastAsia="cs-CZ"/>
        </w:rPr>
        <w:t xml:space="preserve"> počty </w:t>
      </w:r>
      <w:r w:rsidR="00EA16B5">
        <w:rPr>
          <w:rFonts w:eastAsia="Times New Roman" w:cs="Arial"/>
          <w:color w:val="000000"/>
          <w:lang w:eastAsia="cs-CZ"/>
        </w:rPr>
        <w:t>přihlášený</w:t>
      </w:r>
      <w:r w:rsidR="00F710A8">
        <w:rPr>
          <w:rFonts w:eastAsia="Times New Roman" w:cs="Arial"/>
          <w:color w:val="000000"/>
          <w:lang w:eastAsia="cs-CZ"/>
        </w:rPr>
        <w:t>ch</w:t>
      </w:r>
      <w:r w:rsidR="00EA16B5">
        <w:rPr>
          <w:rFonts w:eastAsia="Times New Roman" w:cs="Arial"/>
          <w:color w:val="000000"/>
          <w:lang w:eastAsia="cs-CZ"/>
        </w:rPr>
        <w:t xml:space="preserve"> žák</w:t>
      </w:r>
      <w:r w:rsidR="00F710A8">
        <w:rPr>
          <w:rFonts w:eastAsia="Times New Roman" w:cs="Arial"/>
          <w:color w:val="000000"/>
          <w:lang w:eastAsia="cs-CZ"/>
        </w:rPr>
        <w:t>ů</w:t>
      </w:r>
      <w:r w:rsidR="00EA16B5">
        <w:rPr>
          <w:rFonts w:eastAsia="Times New Roman" w:cs="Arial"/>
          <w:color w:val="000000"/>
          <w:lang w:eastAsia="cs-CZ"/>
        </w:rPr>
        <w:t xml:space="preserve"> k jarnímu zkušebnímu období maturitní zkoušky 2015. </w:t>
      </w:r>
    </w:p>
    <w:tbl>
      <w:tblPr>
        <w:tblW w:w="4640" w:type="dxa"/>
        <w:tblInd w:w="80" w:type="dxa"/>
        <w:tblCellMar>
          <w:left w:w="70" w:type="dxa"/>
          <w:right w:w="70" w:type="dxa"/>
        </w:tblCellMar>
        <w:tblLook w:val="04A0" w:firstRow="1" w:lastRow="0" w:firstColumn="1" w:lastColumn="0" w:noHBand="0" w:noVBand="1"/>
      </w:tblPr>
      <w:tblGrid>
        <w:gridCol w:w="2620"/>
        <w:gridCol w:w="1080"/>
        <w:gridCol w:w="940"/>
      </w:tblGrid>
      <w:tr w:rsidR="002012E6" w:rsidRPr="002012E6" w:rsidTr="00F05817">
        <w:trPr>
          <w:trHeight w:val="524"/>
        </w:trPr>
        <w:tc>
          <w:tcPr>
            <w:tcW w:w="2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ročník MZ</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2012E6" w:rsidRPr="002012E6" w:rsidRDefault="002012E6" w:rsidP="002012E6">
            <w:pPr>
              <w:spacing w:after="0" w:line="240" w:lineRule="auto"/>
              <w:jc w:val="center"/>
              <w:rPr>
                <w:rFonts w:ascii="Calibri" w:eastAsia="Times New Roman" w:hAnsi="Calibri" w:cs="Times New Roman"/>
                <w:color w:val="000000"/>
                <w:lang w:eastAsia="cs-CZ"/>
              </w:rPr>
            </w:pPr>
            <w:r w:rsidRPr="002012E6">
              <w:rPr>
                <w:rFonts w:ascii="Calibri" w:eastAsia="Times New Roman" w:hAnsi="Calibri" w:cs="Times New Roman"/>
                <w:color w:val="000000"/>
                <w:lang w:eastAsia="cs-CZ"/>
              </w:rPr>
              <w:t>2015j</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rsidR="002012E6" w:rsidRPr="002012E6" w:rsidRDefault="002012E6" w:rsidP="002012E6">
            <w:pPr>
              <w:spacing w:after="0" w:line="240" w:lineRule="auto"/>
              <w:jc w:val="center"/>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2016j</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ČESKÝ JAZYK A LITERATURA</w:t>
            </w:r>
          </w:p>
        </w:tc>
        <w:tc>
          <w:tcPr>
            <w:tcW w:w="1080" w:type="dxa"/>
            <w:tcBorders>
              <w:top w:val="nil"/>
              <w:left w:val="nil"/>
              <w:bottom w:val="single" w:sz="4" w:space="0" w:color="auto"/>
              <w:right w:val="nil"/>
            </w:tcBorders>
            <w:shd w:val="clear" w:color="auto" w:fill="auto"/>
            <w:noWrap/>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74 696</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70 720</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MATEMATIKA</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22 047</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19 107</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CIZÍ JAZYK</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52 342</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51 242</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ANGLICKÝ JAZYK</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46 880</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47 100</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NĚMECKÝ JAZYK</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3 900</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2 661</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RUSKÝ JAZYK</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1 275</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1 191</w:t>
            </w:r>
          </w:p>
        </w:tc>
      </w:tr>
      <w:tr w:rsidR="002012E6" w:rsidRPr="002012E6" w:rsidTr="002012E6">
        <w:trPr>
          <w:trHeight w:val="300"/>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FRANCOUZSKÝ JAZYK</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144</w:t>
            </w:r>
          </w:p>
        </w:tc>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129</w:t>
            </w:r>
          </w:p>
        </w:tc>
      </w:tr>
      <w:tr w:rsidR="002012E6" w:rsidRPr="002012E6" w:rsidTr="002012E6">
        <w:trPr>
          <w:trHeight w:val="315"/>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2012E6" w:rsidRPr="002012E6" w:rsidRDefault="002012E6" w:rsidP="002012E6">
            <w:pPr>
              <w:spacing w:after="0" w:line="240" w:lineRule="auto"/>
              <w:rPr>
                <w:rFonts w:ascii="Calibri" w:eastAsia="Times New Roman" w:hAnsi="Calibri" w:cs="Times New Roman"/>
                <w:i/>
                <w:iCs/>
                <w:color w:val="000000"/>
                <w:lang w:eastAsia="cs-CZ"/>
              </w:rPr>
            </w:pPr>
            <w:r w:rsidRPr="002012E6">
              <w:rPr>
                <w:rFonts w:ascii="Calibri" w:eastAsia="Times New Roman" w:hAnsi="Calibri" w:cs="Times New Roman"/>
                <w:i/>
                <w:iCs/>
                <w:color w:val="000000"/>
                <w:lang w:eastAsia="cs-CZ"/>
              </w:rPr>
              <w:t>ŠPANĚLSKÝ JAZYK</w:t>
            </w:r>
          </w:p>
        </w:tc>
        <w:tc>
          <w:tcPr>
            <w:tcW w:w="1080" w:type="dxa"/>
            <w:tcBorders>
              <w:top w:val="nil"/>
              <w:left w:val="nil"/>
              <w:bottom w:val="single" w:sz="4" w:space="0" w:color="auto"/>
              <w:right w:val="nil"/>
            </w:tcBorders>
            <w:shd w:val="clear" w:color="auto" w:fill="auto"/>
            <w:vAlign w:val="bottom"/>
            <w:hideMark/>
          </w:tcPr>
          <w:p w:rsidR="002012E6" w:rsidRPr="002012E6" w:rsidRDefault="002012E6" w:rsidP="002012E6">
            <w:pPr>
              <w:spacing w:after="0" w:line="240" w:lineRule="auto"/>
              <w:ind w:firstLineChars="100" w:firstLine="200"/>
              <w:rPr>
                <w:rFonts w:ascii="Calibri" w:eastAsia="Times New Roman" w:hAnsi="Calibri" w:cs="Times New Roman"/>
                <w:color w:val="000000"/>
                <w:sz w:val="20"/>
                <w:szCs w:val="20"/>
                <w:lang w:eastAsia="cs-CZ"/>
              </w:rPr>
            </w:pPr>
            <w:r w:rsidRPr="002012E6">
              <w:rPr>
                <w:rFonts w:ascii="Calibri" w:eastAsia="Times New Roman" w:hAnsi="Calibri" w:cs="Times New Roman"/>
                <w:color w:val="000000"/>
                <w:sz w:val="20"/>
                <w:szCs w:val="20"/>
                <w:lang w:eastAsia="cs-CZ"/>
              </w:rPr>
              <w:t>143</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012E6" w:rsidRPr="002012E6" w:rsidRDefault="002012E6" w:rsidP="002012E6">
            <w:pPr>
              <w:spacing w:after="0" w:line="240" w:lineRule="auto"/>
              <w:jc w:val="right"/>
              <w:rPr>
                <w:rFonts w:ascii="Calibri" w:eastAsia="Times New Roman" w:hAnsi="Calibri" w:cs="Times New Roman"/>
                <w:b/>
                <w:bCs/>
                <w:color w:val="000000"/>
                <w:lang w:eastAsia="cs-CZ"/>
              </w:rPr>
            </w:pPr>
            <w:r w:rsidRPr="002012E6">
              <w:rPr>
                <w:rFonts w:ascii="Calibri" w:eastAsia="Times New Roman" w:hAnsi="Calibri" w:cs="Times New Roman"/>
                <w:b/>
                <w:bCs/>
                <w:color w:val="000000"/>
                <w:lang w:eastAsia="cs-CZ"/>
              </w:rPr>
              <w:t>161</w:t>
            </w:r>
          </w:p>
        </w:tc>
      </w:tr>
    </w:tbl>
    <w:p w:rsidR="00DC7D52" w:rsidRPr="00DC7D52" w:rsidRDefault="00DC7D52" w:rsidP="00DC7D52">
      <w:pPr>
        <w:spacing w:before="360" w:after="120"/>
        <w:jc w:val="both"/>
        <w:rPr>
          <w:b/>
          <w:sz w:val="24"/>
          <w:szCs w:val="24"/>
        </w:rPr>
      </w:pPr>
      <w:r w:rsidRPr="00DC7D52">
        <w:rPr>
          <w:b/>
          <w:sz w:val="24"/>
          <w:szCs w:val="24"/>
        </w:rPr>
        <w:t>Výsledky didaktických testů SČ MZ 2016 – jaro a srovnání s výsledky z jara 2015</w:t>
      </w:r>
    </w:p>
    <w:p w:rsidR="00C119B3" w:rsidRPr="00126D4A" w:rsidRDefault="005D3FA7" w:rsidP="00C119B3">
      <w:pPr>
        <w:spacing w:before="120" w:after="120"/>
        <w:jc w:val="both"/>
        <w:rPr>
          <w:rFonts w:eastAsia="Times New Roman" w:cs="Arial"/>
          <w:b/>
          <w:color w:val="000000"/>
          <w:lang w:eastAsia="cs-CZ"/>
        </w:rPr>
      </w:pPr>
      <w:r w:rsidRPr="00126D4A">
        <w:rPr>
          <w:rFonts w:eastAsia="Times New Roman" w:cs="Arial"/>
          <w:b/>
          <w:color w:val="000000"/>
          <w:lang w:eastAsia="cs-CZ"/>
        </w:rPr>
        <w:t>ČESKÝ JAZYK A LITERATURA</w:t>
      </w:r>
    </w:p>
    <w:p w:rsidR="00DC7D52" w:rsidRDefault="00F710A8" w:rsidP="00DC7D52">
      <w:pPr>
        <w:spacing w:before="120" w:after="120"/>
        <w:jc w:val="both"/>
        <w:rPr>
          <w:rFonts w:eastAsia="Times New Roman" w:cs="Arial"/>
          <w:color w:val="000000"/>
          <w:lang w:eastAsia="cs-CZ"/>
        </w:rPr>
      </w:pPr>
      <w:r>
        <w:rPr>
          <w:rFonts w:eastAsia="Times New Roman" w:cs="Arial"/>
          <w:color w:val="000000"/>
          <w:lang w:eastAsia="cs-CZ"/>
        </w:rPr>
        <w:t>D</w:t>
      </w:r>
      <w:r w:rsidR="005D3FA7" w:rsidRPr="005D3FA7">
        <w:rPr>
          <w:rFonts w:eastAsia="Times New Roman" w:cs="Arial"/>
          <w:color w:val="000000"/>
          <w:lang w:eastAsia="cs-CZ"/>
        </w:rPr>
        <w:t>idaktick</w:t>
      </w:r>
      <w:r>
        <w:rPr>
          <w:rFonts w:eastAsia="Times New Roman" w:cs="Arial"/>
          <w:color w:val="000000"/>
          <w:lang w:eastAsia="cs-CZ"/>
        </w:rPr>
        <w:t>ý</w:t>
      </w:r>
      <w:r w:rsidR="005D3FA7" w:rsidRPr="005D3FA7">
        <w:rPr>
          <w:rFonts w:eastAsia="Times New Roman" w:cs="Arial"/>
          <w:color w:val="000000"/>
          <w:lang w:eastAsia="cs-CZ"/>
        </w:rPr>
        <w:t xml:space="preserve"> test z českého jazyka </w:t>
      </w:r>
      <w:r>
        <w:rPr>
          <w:rFonts w:eastAsia="Times New Roman" w:cs="Arial"/>
          <w:color w:val="000000"/>
          <w:lang w:eastAsia="cs-CZ"/>
        </w:rPr>
        <w:t>konalo</w:t>
      </w:r>
      <w:r w:rsidR="005D3FA7" w:rsidRPr="005D3FA7">
        <w:rPr>
          <w:rFonts w:eastAsia="Times New Roman" w:cs="Arial"/>
          <w:color w:val="000000"/>
          <w:lang w:eastAsia="cs-CZ"/>
        </w:rPr>
        <w:t xml:space="preserve"> </w:t>
      </w:r>
      <w:r>
        <w:rPr>
          <w:rFonts w:eastAsia="Times New Roman" w:cs="Arial"/>
          <w:color w:val="000000"/>
          <w:lang w:eastAsia="cs-CZ"/>
        </w:rPr>
        <w:t xml:space="preserve">v řádném termínu </w:t>
      </w:r>
      <w:r w:rsidR="002012E6" w:rsidRPr="002012E6">
        <w:rPr>
          <w:rFonts w:eastAsia="Times New Roman" w:cs="Arial"/>
          <w:b/>
          <w:color w:val="000000"/>
          <w:lang w:eastAsia="cs-CZ"/>
        </w:rPr>
        <w:t>62</w:t>
      </w:r>
      <w:r w:rsidR="00B920F1" w:rsidRPr="002012E6">
        <w:rPr>
          <w:rFonts w:eastAsia="Times New Roman" w:cs="Arial"/>
          <w:b/>
          <w:color w:val="000000"/>
          <w:lang w:eastAsia="cs-CZ"/>
        </w:rPr>
        <w:t xml:space="preserve"> </w:t>
      </w:r>
      <w:r w:rsidR="002012E6" w:rsidRPr="002012E6">
        <w:rPr>
          <w:rFonts w:eastAsia="Times New Roman" w:cs="Arial"/>
          <w:b/>
          <w:color w:val="000000"/>
          <w:lang w:eastAsia="cs-CZ"/>
        </w:rPr>
        <w:t>279</w:t>
      </w:r>
      <w:r w:rsidR="005D3FA7" w:rsidRPr="005D3FA7">
        <w:rPr>
          <w:rFonts w:eastAsia="Times New Roman" w:cs="Arial"/>
          <w:color w:val="000000"/>
          <w:lang w:eastAsia="cs-CZ"/>
        </w:rPr>
        <w:t xml:space="preserve"> maturantů</w:t>
      </w:r>
      <w:r>
        <w:rPr>
          <w:rFonts w:eastAsia="Times New Roman" w:cs="Arial"/>
          <w:color w:val="000000"/>
          <w:lang w:eastAsia="cs-CZ"/>
        </w:rPr>
        <w:t>, z nich u</w:t>
      </w:r>
      <w:r w:rsidR="005D3FA7" w:rsidRPr="005D3FA7">
        <w:rPr>
          <w:rFonts w:eastAsia="Times New Roman" w:cs="Arial"/>
          <w:color w:val="000000"/>
          <w:lang w:eastAsia="cs-CZ"/>
        </w:rPr>
        <w:t>spě</w:t>
      </w:r>
      <w:r>
        <w:rPr>
          <w:rFonts w:eastAsia="Times New Roman" w:cs="Arial"/>
          <w:color w:val="000000"/>
          <w:lang w:eastAsia="cs-CZ"/>
        </w:rPr>
        <w:t>lo</w:t>
      </w:r>
      <w:r w:rsidR="005D3FA7" w:rsidRPr="005D3FA7">
        <w:rPr>
          <w:rFonts w:eastAsia="Times New Roman" w:cs="Arial"/>
          <w:color w:val="000000"/>
          <w:lang w:eastAsia="cs-CZ"/>
        </w:rPr>
        <w:t xml:space="preserve"> </w:t>
      </w:r>
      <w:r w:rsidR="002012E6" w:rsidRPr="002012E6">
        <w:rPr>
          <w:rFonts w:eastAsia="Times New Roman" w:cs="Arial"/>
          <w:b/>
          <w:color w:val="000000"/>
          <w:lang w:eastAsia="cs-CZ"/>
        </w:rPr>
        <w:t>57</w:t>
      </w:r>
      <w:r>
        <w:rPr>
          <w:rFonts w:eastAsia="Times New Roman" w:cs="Arial"/>
          <w:b/>
          <w:color w:val="000000"/>
          <w:lang w:eastAsia="cs-CZ"/>
        </w:rPr>
        <w:t> </w:t>
      </w:r>
      <w:r w:rsidR="002012E6" w:rsidRPr="002012E6">
        <w:rPr>
          <w:rFonts w:eastAsia="Times New Roman" w:cs="Arial"/>
          <w:b/>
          <w:color w:val="000000"/>
          <w:lang w:eastAsia="cs-CZ"/>
        </w:rPr>
        <w:t>034</w:t>
      </w:r>
      <w:r>
        <w:rPr>
          <w:rFonts w:eastAsia="Times New Roman" w:cs="Arial"/>
          <w:b/>
          <w:color w:val="000000"/>
          <w:lang w:eastAsia="cs-CZ"/>
        </w:rPr>
        <w:t>.</w:t>
      </w:r>
      <w:r w:rsidRPr="00427449">
        <w:rPr>
          <w:rFonts w:eastAsia="Times New Roman" w:cs="Arial"/>
          <w:color w:val="000000"/>
          <w:lang w:eastAsia="cs-CZ"/>
        </w:rPr>
        <w:t xml:space="preserve"> Maturanti </w:t>
      </w:r>
      <w:r w:rsidR="003A4C5E">
        <w:rPr>
          <w:rFonts w:eastAsia="Times New Roman" w:cs="Arial"/>
          <w:color w:val="000000"/>
          <w:lang w:eastAsia="cs-CZ"/>
        </w:rPr>
        <w:t>d</w:t>
      </w:r>
      <w:r w:rsidRPr="00427449">
        <w:rPr>
          <w:rFonts w:eastAsia="Times New Roman" w:cs="Arial"/>
          <w:color w:val="000000"/>
          <w:lang w:eastAsia="cs-CZ"/>
        </w:rPr>
        <w:t>osáhl</w:t>
      </w:r>
      <w:r>
        <w:rPr>
          <w:rFonts w:eastAsia="Times New Roman" w:cs="Arial"/>
          <w:color w:val="000000"/>
          <w:lang w:eastAsia="cs-CZ"/>
        </w:rPr>
        <w:t>i průměrného procentního skóru (průměrné úspěšnosti) 65,9 %</w:t>
      </w:r>
      <w:r w:rsidR="00230646">
        <w:rPr>
          <w:rFonts w:eastAsia="Times New Roman" w:cs="Arial"/>
          <w:color w:val="000000"/>
          <w:lang w:eastAsia="cs-CZ"/>
        </w:rPr>
        <w:t xml:space="preserve">, tedy o </w:t>
      </w:r>
      <w:r w:rsidR="00230646" w:rsidRPr="00427449">
        <w:rPr>
          <w:rFonts w:eastAsia="Times New Roman" w:cs="Arial"/>
          <w:b/>
          <w:color w:val="000000"/>
          <w:lang w:eastAsia="cs-CZ"/>
        </w:rPr>
        <w:t>0</w:t>
      </w:r>
      <w:r w:rsidR="00230646" w:rsidRPr="00427449">
        <w:rPr>
          <w:rFonts w:eastAsia="Times New Roman" w:cs="Arial"/>
          <w:color w:val="000000"/>
          <w:lang w:eastAsia="cs-CZ"/>
        </w:rPr>
        <w:t>,</w:t>
      </w:r>
      <w:r w:rsidR="00230646" w:rsidRPr="00E45D6F">
        <w:rPr>
          <w:rFonts w:eastAsia="Times New Roman" w:cs="Arial"/>
          <w:b/>
          <w:color w:val="000000"/>
          <w:lang w:eastAsia="cs-CZ"/>
        </w:rPr>
        <w:t>8</w:t>
      </w:r>
      <w:r w:rsidR="00230646" w:rsidRPr="00427449">
        <w:rPr>
          <w:rFonts w:eastAsia="Times New Roman" w:cs="Arial"/>
          <w:color w:val="000000"/>
          <w:lang w:eastAsia="cs-CZ"/>
        </w:rPr>
        <w:t xml:space="preserve"> procentního bod</w:t>
      </w:r>
      <w:r w:rsidR="00721F07">
        <w:rPr>
          <w:rFonts w:eastAsia="Times New Roman" w:cs="Arial"/>
          <w:color w:val="000000"/>
          <w:lang w:eastAsia="cs-CZ"/>
        </w:rPr>
        <w:t>u</w:t>
      </w:r>
      <w:r w:rsidR="00230646" w:rsidRPr="00427449">
        <w:rPr>
          <w:rFonts w:eastAsia="Times New Roman" w:cs="Arial"/>
          <w:color w:val="000000"/>
          <w:lang w:eastAsia="cs-CZ"/>
        </w:rPr>
        <w:t xml:space="preserve"> nižšího</w:t>
      </w:r>
      <w:r w:rsidR="00230646">
        <w:rPr>
          <w:rFonts w:eastAsia="Times New Roman" w:cs="Arial"/>
          <w:color w:val="000000"/>
          <w:lang w:eastAsia="cs-CZ"/>
        </w:rPr>
        <w:t xml:space="preserve"> než ve stejném období  roku 2015</w:t>
      </w:r>
      <w:r w:rsidR="002012E6">
        <w:rPr>
          <w:rFonts w:eastAsia="Times New Roman" w:cs="Arial"/>
          <w:color w:val="000000"/>
          <w:lang w:eastAsia="cs-CZ"/>
        </w:rPr>
        <w:t xml:space="preserve"> </w:t>
      </w:r>
    </w:p>
    <w:p w:rsidR="00DC7D52" w:rsidRDefault="005D3FA7" w:rsidP="00DC7D52">
      <w:pPr>
        <w:spacing w:before="120" w:after="120"/>
        <w:jc w:val="both"/>
        <w:rPr>
          <w:rFonts w:eastAsia="Times New Roman" w:cs="Arial"/>
          <w:color w:val="000000"/>
          <w:lang w:eastAsia="cs-CZ"/>
        </w:rPr>
      </w:pPr>
      <w:r w:rsidRPr="00126D4A">
        <w:rPr>
          <w:rFonts w:eastAsia="Times New Roman" w:cs="Arial"/>
          <w:b/>
          <w:color w:val="000000"/>
          <w:lang w:eastAsia="cs-CZ"/>
        </w:rPr>
        <w:t>MATEMATIKA</w:t>
      </w:r>
      <w:r w:rsidRPr="005D3FA7">
        <w:rPr>
          <w:rFonts w:eastAsia="Times New Roman" w:cs="Arial"/>
          <w:color w:val="000000"/>
          <w:lang w:eastAsia="cs-CZ"/>
        </w:rPr>
        <w:br/>
        <w:t xml:space="preserve">Didaktický test z matematiky konalo </w:t>
      </w:r>
      <w:r w:rsidR="00230646">
        <w:rPr>
          <w:rFonts w:eastAsia="Times New Roman" w:cs="Arial"/>
          <w:color w:val="000000"/>
          <w:lang w:eastAsia="cs-CZ"/>
        </w:rPr>
        <w:t>v řádném termínu</w:t>
      </w:r>
      <w:r w:rsidR="00230646" w:rsidRPr="00230646">
        <w:rPr>
          <w:rFonts w:eastAsia="Times New Roman" w:cs="Arial"/>
          <w:color w:val="000000"/>
          <w:lang w:eastAsia="cs-CZ"/>
        </w:rPr>
        <w:t xml:space="preserve"> </w:t>
      </w:r>
      <w:r w:rsidR="00230646" w:rsidRPr="00427449">
        <w:rPr>
          <w:rFonts w:eastAsia="Times New Roman" w:cs="Arial"/>
          <w:color w:val="000000"/>
          <w:lang w:eastAsia="cs-CZ"/>
        </w:rPr>
        <w:t>v rámci povinné zkoušky</w:t>
      </w:r>
      <w:r w:rsidR="00230646">
        <w:rPr>
          <w:rFonts w:eastAsia="Times New Roman" w:cs="Arial"/>
          <w:color w:val="000000"/>
          <w:lang w:eastAsia="cs-CZ"/>
        </w:rPr>
        <w:t xml:space="preserve"> </w:t>
      </w:r>
      <w:r w:rsidR="002012E6" w:rsidRPr="00DC7D52">
        <w:rPr>
          <w:rFonts w:eastAsia="Times New Roman" w:cs="Arial"/>
          <w:b/>
          <w:color w:val="000000"/>
          <w:lang w:eastAsia="cs-CZ"/>
        </w:rPr>
        <w:t>16</w:t>
      </w:r>
      <w:r w:rsidR="00230646">
        <w:rPr>
          <w:rFonts w:eastAsia="Times New Roman" w:cs="Arial"/>
          <w:b/>
          <w:color w:val="000000"/>
          <w:lang w:eastAsia="cs-CZ"/>
        </w:rPr>
        <w:t> </w:t>
      </w:r>
      <w:r w:rsidR="002012E6" w:rsidRPr="00DC7D52">
        <w:rPr>
          <w:rFonts w:eastAsia="Times New Roman" w:cs="Arial"/>
          <w:b/>
          <w:color w:val="000000"/>
          <w:lang w:eastAsia="cs-CZ"/>
        </w:rPr>
        <w:t>975</w:t>
      </w:r>
      <w:r w:rsidR="00230646">
        <w:rPr>
          <w:rFonts w:eastAsia="Times New Roman" w:cs="Arial"/>
          <w:b/>
          <w:color w:val="000000"/>
          <w:lang w:eastAsia="cs-CZ"/>
        </w:rPr>
        <w:t xml:space="preserve"> </w:t>
      </w:r>
      <w:r w:rsidR="00230646">
        <w:rPr>
          <w:rFonts w:eastAsia="Times New Roman" w:cs="Arial"/>
          <w:color w:val="000000"/>
          <w:lang w:eastAsia="cs-CZ"/>
        </w:rPr>
        <w:t>maturantů</w:t>
      </w:r>
      <w:r w:rsidR="00DC7D52" w:rsidRPr="00DC7D52">
        <w:rPr>
          <w:rFonts w:eastAsia="Times New Roman" w:cs="Arial"/>
          <w:b/>
          <w:color w:val="000000"/>
          <w:lang w:eastAsia="cs-CZ"/>
        </w:rPr>
        <w:t>.</w:t>
      </w:r>
      <w:r w:rsidR="00DC7D52">
        <w:rPr>
          <w:rFonts w:eastAsia="Times New Roman" w:cs="Arial"/>
          <w:color w:val="000000"/>
          <w:lang w:eastAsia="cs-CZ"/>
        </w:rPr>
        <w:t xml:space="preserve"> Úspěšně didaktický test složilo </w:t>
      </w:r>
      <w:r w:rsidR="00DC7D52" w:rsidRPr="00427449">
        <w:rPr>
          <w:rFonts w:eastAsia="Times New Roman" w:cs="Arial"/>
          <w:b/>
          <w:color w:val="000000"/>
          <w:lang w:eastAsia="cs-CZ"/>
        </w:rPr>
        <w:t>13 043</w:t>
      </w:r>
      <w:r w:rsidR="00DC7D52">
        <w:rPr>
          <w:rFonts w:eastAsia="Times New Roman" w:cs="Arial"/>
          <w:color w:val="000000"/>
          <w:lang w:eastAsia="cs-CZ"/>
        </w:rPr>
        <w:t xml:space="preserve"> z nich. </w:t>
      </w:r>
      <w:r w:rsidR="00230646">
        <w:rPr>
          <w:rFonts w:eastAsia="Times New Roman" w:cs="Arial"/>
          <w:color w:val="000000"/>
          <w:lang w:eastAsia="cs-CZ"/>
        </w:rPr>
        <w:t xml:space="preserve">Dosáhli průměrného </w:t>
      </w:r>
      <w:r w:rsidR="003A4C5E">
        <w:rPr>
          <w:rFonts w:eastAsia="Times New Roman" w:cs="Arial"/>
          <w:color w:val="000000"/>
          <w:lang w:eastAsia="cs-CZ"/>
        </w:rPr>
        <w:t>procentního</w:t>
      </w:r>
      <w:r w:rsidR="00230646">
        <w:rPr>
          <w:rFonts w:eastAsia="Times New Roman" w:cs="Arial"/>
          <w:color w:val="000000"/>
          <w:lang w:eastAsia="cs-CZ"/>
        </w:rPr>
        <w:t xml:space="preserve"> skóru </w:t>
      </w:r>
      <w:r w:rsidR="00230646">
        <w:rPr>
          <w:rFonts w:eastAsia="Times New Roman" w:cs="Arial"/>
          <w:b/>
          <w:color w:val="000000"/>
          <w:lang w:eastAsia="cs-CZ"/>
        </w:rPr>
        <w:t>54,3</w:t>
      </w:r>
      <w:r w:rsidR="00DC7D52" w:rsidRPr="00DC7D52">
        <w:rPr>
          <w:rFonts w:eastAsia="Times New Roman" w:cs="Arial"/>
          <w:b/>
          <w:color w:val="000000"/>
          <w:lang w:eastAsia="cs-CZ"/>
        </w:rPr>
        <w:t xml:space="preserve"> %,</w:t>
      </w:r>
      <w:r w:rsidR="00DC7D52">
        <w:rPr>
          <w:rFonts w:eastAsia="Times New Roman" w:cs="Arial"/>
          <w:color w:val="000000"/>
          <w:lang w:eastAsia="cs-CZ"/>
        </w:rPr>
        <w:t xml:space="preserve"> což je </w:t>
      </w:r>
      <w:r w:rsidR="00DC7D52" w:rsidRPr="00C26E2F">
        <w:rPr>
          <w:rFonts w:eastAsia="Times New Roman" w:cs="Arial"/>
          <w:b/>
          <w:color w:val="000000"/>
          <w:lang w:eastAsia="cs-CZ"/>
        </w:rPr>
        <w:t>o</w:t>
      </w:r>
      <w:r w:rsidR="00427449">
        <w:rPr>
          <w:rFonts w:eastAsia="Times New Roman" w:cs="Arial"/>
          <w:b/>
          <w:color w:val="000000"/>
          <w:lang w:eastAsia="cs-CZ"/>
        </w:rPr>
        <w:t> </w:t>
      </w:r>
      <w:r w:rsidR="00230646">
        <w:rPr>
          <w:rFonts w:eastAsia="Times New Roman" w:cs="Arial"/>
          <w:b/>
          <w:color w:val="000000"/>
          <w:lang w:eastAsia="cs-CZ"/>
        </w:rPr>
        <w:t>2,2</w:t>
      </w:r>
      <w:r w:rsidR="00DC7D52" w:rsidRPr="00C26E2F">
        <w:rPr>
          <w:rFonts w:eastAsia="Times New Roman" w:cs="Arial"/>
          <w:b/>
          <w:color w:val="000000"/>
          <w:lang w:eastAsia="cs-CZ"/>
        </w:rPr>
        <w:t xml:space="preserve"> </w:t>
      </w:r>
      <w:r w:rsidR="00230646">
        <w:rPr>
          <w:rFonts w:eastAsia="Times New Roman" w:cs="Arial"/>
          <w:b/>
          <w:color w:val="000000"/>
          <w:lang w:eastAsia="cs-CZ"/>
        </w:rPr>
        <w:t xml:space="preserve">procentního bodu </w:t>
      </w:r>
      <w:r w:rsidR="00DC7D52" w:rsidRPr="00C26E2F">
        <w:rPr>
          <w:rFonts w:eastAsia="Times New Roman" w:cs="Arial"/>
          <w:b/>
          <w:color w:val="000000"/>
          <w:lang w:eastAsia="cs-CZ"/>
        </w:rPr>
        <w:t xml:space="preserve">vyšší </w:t>
      </w:r>
      <w:r w:rsidR="00427449">
        <w:rPr>
          <w:rFonts w:eastAsia="Times New Roman" w:cs="Arial"/>
          <w:b/>
          <w:color w:val="000000"/>
          <w:lang w:eastAsia="cs-CZ"/>
        </w:rPr>
        <w:t>průměrný procentní skór</w:t>
      </w:r>
      <w:r w:rsidR="00DC7D52">
        <w:rPr>
          <w:rFonts w:eastAsia="Times New Roman" w:cs="Arial"/>
          <w:color w:val="000000"/>
          <w:lang w:eastAsia="cs-CZ"/>
        </w:rPr>
        <w:t xml:space="preserve"> než v loňském roce. </w:t>
      </w:r>
    </w:p>
    <w:p w:rsidR="00C119B3" w:rsidRPr="00126D4A" w:rsidRDefault="00C119B3" w:rsidP="00C119B3">
      <w:pPr>
        <w:spacing w:before="120" w:after="120"/>
        <w:jc w:val="both"/>
        <w:rPr>
          <w:rFonts w:eastAsia="Times New Roman" w:cs="Arial"/>
          <w:b/>
          <w:color w:val="000000"/>
          <w:lang w:eastAsia="cs-CZ"/>
        </w:rPr>
      </w:pPr>
      <w:r w:rsidRPr="00126D4A">
        <w:rPr>
          <w:rFonts w:eastAsia="Times New Roman" w:cs="Arial"/>
          <w:b/>
          <w:color w:val="000000"/>
          <w:lang w:eastAsia="cs-CZ"/>
        </w:rPr>
        <w:t>CIZÍ JAZYK</w:t>
      </w:r>
    </w:p>
    <w:p w:rsidR="00DC7D52" w:rsidRDefault="005D3FA7" w:rsidP="00C119B3">
      <w:pPr>
        <w:spacing w:before="120" w:after="120"/>
        <w:jc w:val="both"/>
        <w:rPr>
          <w:rFonts w:eastAsia="Times New Roman" w:cs="Arial"/>
          <w:color w:val="000000"/>
          <w:lang w:eastAsia="cs-CZ"/>
        </w:rPr>
      </w:pPr>
      <w:r w:rsidRPr="005D3FA7">
        <w:rPr>
          <w:rFonts w:eastAsia="Times New Roman" w:cs="Arial"/>
          <w:color w:val="000000"/>
          <w:lang w:eastAsia="cs-CZ"/>
        </w:rPr>
        <w:t xml:space="preserve">Didaktického testu z anglického jazyka se zúčastnilo celkem </w:t>
      </w:r>
      <w:r w:rsidR="00DC7D52" w:rsidRPr="00DC7D52">
        <w:rPr>
          <w:rFonts w:eastAsia="Times New Roman" w:cs="Arial"/>
          <w:b/>
          <w:color w:val="000000"/>
          <w:lang w:eastAsia="cs-CZ"/>
        </w:rPr>
        <w:t xml:space="preserve">41 451 </w:t>
      </w:r>
      <w:r w:rsidR="00230646">
        <w:rPr>
          <w:rFonts w:eastAsia="Times New Roman" w:cs="Arial"/>
          <w:b/>
          <w:color w:val="000000"/>
          <w:lang w:eastAsia="cs-CZ"/>
        </w:rPr>
        <w:t>maturantů</w:t>
      </w:r>
      <w:r w:rsidR="00DC7D52">
        <w:rPr>
          <w:rFonts w:eastAsia="Times New Roman" w:cs="Arial"/>
          <w:color w:val="000000"/>
          <w:lang w:eastAsia="cs-CZ"/>
        </w:rPr>
        <w:t xml:space="preserve"> v řádném termínu </w:t>
      </w:r>
      <w:r w:rsidR="00230646">
        <w:rPr>
          <w:rFonts w:eastAsia="Times New Roman" w:cs="Arial"/>
          <w:color w:val="000000"/>
          <w:lang w:eastAsia="cs-CZ"/>
        </w:rPr>
        <w:t xml:space="preserve">povinné </w:t>
      </w:r>
      <w:r w:rsidR="00DC7D52">
        <w:rPr>
          <w:rFonts w:eastAsia="Times New Roman" w:cs="Arial"/>
          <w:color w:val="000000"/>
          <w:lang w:eastAsia="cs-CZ"/>
        </w:rPr>
        <w:t>zkoušky</w:t>
      </w:r>
      <w:r w:rsidR="003A4C5E">
        <w:rPr>
          <w:rFonts w:eastAsia="Times New Roman" w:cs="Arial"/>
          <w:color w:val="000000"/>
          <w:lang w:eastAsia="cs-CZ"/>
        </w:rPr>
        <w:t>,</w:t>
      </w:r>
      <w:r w:rsidR="00DC7D52">
        <w:rPr>
          <w:rFonts w:eastAsia="Times New Roman" w:cs="Arial"/>
          <w:color w:val="000000"/>
          <w:lang w:eastAsia="cs-CZ"/>
        </w:rPr>
        <w:t xml:space="preserve"> </w:t>
      </w:r>
      <w:r w:rsidR="003A4C5E">
        <w:rPr>
          <w:rFonts w:eastAsia="Times New Roman" w:cs="Arial"/>
          <w:color w:val="000000"/>
          <w:lang w:eastAsia="cs-CZ"/>
        </w:rPr>
        <w:t xml:space="preserve">z nich uspělo 39 080 </w:t>
      </w:r>
      <w:r w:rsidR="00DC7D52">
        <w:rPr>
          <w:rFonts w:eastAsia="Times New Roman" w:cs="Arial"/>
          <w:color w:val="000000"/>
          <w:lang w:eastAsia="cs-CZ"/>
        </w:rPr>
        <w:t xml:space="preserve">a </w:t>
      </w:r>
      <w:r w:rsidR="00230646">
        <w:rPr>
          <w:rFonts w:eastAsia="Times New Roman" w:cs="Arial"/>
          <w:color w:val="000000"/>
          <w:lang w:eastAsia="cs-CZ"/>
        </w:rPr>
        <w:t xml:space="preserve">dosáhli </w:t>
      </w:r>
      <w:r w:rsidR="00230646">
        <w:rPr>
          <w:rFonts w:eastAsia="Times New Roman" w:cs="Arial"/>
          <w:b/>
          <w:color w:val="000000"/>
          <w:lang w:eastAsia="cs-CZ"/>
        </w:rPr>
        <w:t xml:space="preserve">průměrného </w:t>
      </w:r>
      <w:r w:rsidR="003A4C5E">
        <w:rPr>
          <w:rFonts w:eastAsia="Times New Roman" w:cs="Arial"/>
          <w:b/>
          <w:color w:val="000000"/>
          <w:lang w:eastAsia="cs-CZ"/>
        </w:rPr>
        <w:t>procentního</w:t>
      </w:r>
      <w:r w:rsidR="00230646">
        <w:rPr>
          <w:rFonts w:eastAsia="Times New Roman" w:cs="Arial"/>
          <w:b/>
          <w:color w:val="000000"/>
          <w:lang w:eastAsia="cs-CZ"/>
        </w:rPr>
        <w:t xml:space="preserve"> skóru</w:t>
      </w:r>
      <w:r w:rsidR="00DC7D52" w:rsidRPr="00DC7D52">
        <w:rPr>
          <w:rFonts w:eastAsia="Times New Roman" w:cs="Arial"/>
          <w:b/>
          <w:color w:val="000000"/>
          <w:lang w:eastAsia="cs-CZ"/>
        </w:rPr>
        <w:t xml:space="preserve"> </w:t>
      </w:r>
      <w:r w:rsidR="00230646">
        <w:rPr>
          <w:rFonts w:eastAsia="Times New Roman" w:cs="Arial"/>
          <w:b/>
          <w:color w:val="000000"/>
          <w:lang w:eastAsia="cs-CZ"/>
        </w:rPr>
        <w:t>78,3</w:t>
      </w:r>
      <w:r w:rsidR="00DC7D52" w:rsidRPr="00DC7D52">
        <w:rPr>
          <w:rFonts w:eastAsia="Times New Roman" w:cs="Arial"/>
          <w:b/>
          <w:color w:val="000000"/>
          <w:lang w:eastAsia="cs-CZ"/>
        </w:rPr>
        <w:t xml:space="preserve"> %.</w:t>
      </w:r>
      <w:r w:rsidR="00DC7D52">
        <w:rPr>
          <w:rFonts w:eastAsia="Times New Roman" w:cs="Arial"/>
          <w:color w:val="000000"/>
          <w:lang w:eastAsia="cs-CZ"/>
        </w:rPr>
        <w:t xml:space="preserve"> </w:t>
      </w:r>
      <w:r w:rsidR="00230646">
        <w:rPr>
          <w:rFonts w:eastAsia="Times New Roman" w:cs="Arial"/>
          <w:color w:val="000000"/>
          <w:lang w:eastAsia="cs-CZ"/>
        </w:rPr>
        <w:t>Průměrn</w:t>
      </w:r>
      <w:r w:rsidR="00427449">
        <w:rPr>
          <w:rFonts w:eastAsia="Times New Roman" w:cs="Arial"/>
          <w:color w:val="000000"/>
          <w:lang w:eastAsia="cs-CZ"/>
        </w:rPr>
        <w:t>ý</w:t>
      </w:r>
      <w:r w:rsidR="00230646">
        <w:rPr>
          <w:rFonts w:eastAsia="Times New Roman" w:cs="Arial"/>
          <w:color w:val="000000"/>
          <w:lang w:eastAsia="cs-CZ"/>
        </w:rPr>
        <w:t xml:space="preserve"> </w:t>
      </w:r>
      <w:r w:rsidR="00427449">
        <w:rPr>
          <w:rFonts w:eastAsia="Times New Roman" w:cs="Arial"/>
          <w:color w:val="000000"/>
          <w:lang w:eastAsia="cs-CZ"/>
        </w:rPr>
        <w:t>procentní skór je tak</w:t>
      </w:r>
      <w:r w:rsidR="00DC7D52">
        <w:rPr>
          <w:rFonts w:eastAsia="Times New Roman" w:cs="Arial"/>
          <w:color w:val="000000"/>
          <w:lang w:eastAsia="cs-CZ"/>
        </w:rPr>
        <w:t xml:space="preserve"> </w:t>
      </w:r>
      <w:r w:rsidR="00427449">
        <w:rPr>
          <w:rFonts w:eastAsia="Times New Roman" w:cs="Arial"/>
          <w:color w:val="000000"/>
          <w:lang w:eastAsia="cs-CZ"/>
        </w:rPr>
        <w:t>o</w:t>
      </w:r>
      <w:r w:rsidR="00DC7D52">
        <w:rPr>
          <w:rFonts w:eastAsia="Times New Roman" w:cs="Arial"/>
          <w:color w:val="000000"/>
          <w:lang w:eastAsia="cs-CZ"/>
        </w:rPr>
        <w:t xml:space="preserve"> </w:t>
      </w:r>
      <w:r w:rsidR="00230646">
        <w:rPr>
          <w:rFonts w:eastAsia="Times New Roman" w:cs="Arial"/>
          <w:b/>
          <w:color w:val="000000"/>
          <w:lang w:eastAsia="cs-CZ"/>
        </w:rPr>
        <w:t>2</w:t>
      </w:r>
      <w:r w:rsidR="00DC7D52" w:rsidRPr="001132F2">
        <w:rPr>
          <w:rFonts w:eastAsia="Times New Roman" w:cs="Arial"/>
          <w:b/>
          <w:color w:val="000000"/>
          <w:lang w:eastAsia="cs-CZ"/>
        </w:rPr>
        <w:t xml:space="preserve">,6 </w:t>
      </w:r>
      <w:r w:rsidR="00230646">
        <w:rPr>
          <w:rFonts w:eastAsia="Times New Roman" w:cs="Arial"/>
          <w:b/>
          <w:color w:val="000000"/>
          <w:lang w:eastAsia="cs-CZ"/>
        </w:rPr>
        <w:t>procentního bodu</w:t>
      </w:r>
      <w:r w:rsidR="00427449">
        <w:rPr>
          <w:rFonts w:eastAsia="Times New Roman" w:cs="Arial"/>
          <w:b/>
          <w:color w:val="000000"/>
          <w:lang w:eastAsia="cs-CZ"/>
        </w:rPr>
        <w:t xml:space="preserve"> vyšší</w:t>
      </w:r>
      <w:r w:rsidR="00DC7D52">
        <w:rPr>
          <w:rFonts w:eastAsia="Times New Roman" w:cs="Arial"/>
          <w:color w:val="000000"/>
          <w:lang w:eastAsia="cs-CZ"/>
        </w:rPr>
        <w:t xml:space="preserve"> </w:t>
      </w:r>
      <w:r w:rsidR="00230646">
        <w:rPr>
          <w:rFonts w:eastAsia="Times New Roman" w:cs="Arial"/>
          <w:color w:val="000000"/>
          <w:lang w:eastAsia="cs-CZ"/>
        </w:rPr>
        <w:t xml:space="preserve">oproti </w:t>
      </w:r>
      <w:r w:rsidR="00DC7D52">
        <w:rPr>
          <w:rFonts w:eastAsia="Times New Roman" w:cs="Arial"/>
          <w:color w:val="000000"/>
          <w:lang w:eastAsia="cs-CZ"/>
        </w:rPr>
        <w:t>ja</w:t>
      </w:r>
      <w:r w:rsidR="003A4C5E">
        <w:rPr>
          <w:rFonts w:eastAsia="Times New Roman" w:cs="Arial"/>
          <w:color w:val="000000"/>
          <w:lang w:eastAsia="cs-CZ"/>
        </w:rPr>
        <w:t>r</w:t>
      </w:r>
      <w:r w:rsidR="00230646">
        <w:rPr>
          <w:rFonts w:eastAsia="Times New Roman" w:cs="Arial"/>
          <w:color w:val="000000"/>
          <w:lang w:eastAsia="cs-CZ"/>
        </w:rPr>
        <w:t>nímu období</w:t>
      </w:r>
      <w:r w:rsidR="00DC7D52">
        <w:rPr>
          <w:rFonts w:eastAsia="Times New Roman" w:cs="Arial"/>
          <w:color w:val="000000"/>
          <w:lang w:eastAsia="cs-CZ"/>
        </w:rPr>
        <w:t xml:space="preserve"> 2015.</w:t>
      </w:r>
      <w:r w:rsidRPr="005D3FA7">
        <w:rPr>
          <w:rFonts w:eastAsia="Times New Roman" w:cs="Arial"/>
          <w:color w:val="000000"/>
          <w:lang w:eastAsia="cs-CZ"/>
        </w:rPr>
        <w:t xml:space="preserve"> </w:t>
      </w:r>
    </w:p>
    <w:p w:rsidR="00C119B3" w:rsidRDefault="005D3FA7" w:rsidP="00C119B3">
      <w:pPr>
        <w:spacing w:before="120" w:after="120"/>
        <w:jc w:val="both"/>
        <w:rPr>
          <w:rFonts w:eastAsia="Times New Roman" w:cs="Arial"/>
          <w:b/>
          <w:bCs/>
          <w:color w:val="000000"/>
          <w:lang w:eastAsia="cs-CZ"/>
        </w:rPr>
      </w:pPr>
      <w:r w:rsidRPr="005D3FA7">
        <w:rPr>
          <w:rFonts w:eastAsia="Times New Roman" w:cs="Arial"/>
          <w:color w:val="000000"/>
          <w:lang w:eastAsia="cs-CZ"/>
        </w:rPr>
        <w:lastRenderedPageBreak/>
        <w:t>V didaktické</w:t>
      </w:r>
      <w:r w:rsidR="00427449">
        <w:rPr>
          <w:rFonts w:eastAsia="Times New Roman" w:cs="Arial"/>
          <w:color w:val="000000"/>
          <w:lang w:eastAsia="cs-CZ"/>
        </w:rPr>
        <w:t>m</w:t>
      </w:r>
      <w:r w:rsidR="00297042">
        <w:rPr>
          <w:rFonts w:eastAsia="Times New Roman" w:cs="Arial"/>
          <w:color w:val="000000"/>
          <w:lang w:eastAsia="cs-CZ"/>
        </w:rPr>
        <w:t xml:space="preserve"> testu z německého jazyka letos </w:t>
      </w:r>
      <w:r w:rsidRPr="005D3FA7">
        <w:rPr>
          <w:rFonts w:eastAsia="Times New Roman" w:cs="Arial"/>
          <w:color w:val="000000"/>
          <w:lang w:eastAsia="cs-CZ"/>
        </w:rPr>
        <w:t xml:space="preserve">uspělo </w:t>
      </w:r>
      <w:r w:rsidR="00297042">
        <w:rPr>
          <w:rFonts w:eastAsia="Times New Roman" w:cs="Arial"/>
          <w:color w:val="000000"/>
          <w:lang w:eastAsia="cs-CZ"/>
        </w:rPr>
        <w:t>1</w:t>
      </w:r>
      <w:r w:rsidR="00B920F1" w:rsidRPr="00C119B3">
        <w:rPr>
          <w:rFonts w:eastAsia="Times New Roman" w:cs="Arial"/>
          <w:color w:val="000000"/>
          <w:lang w:eastAsia="cs-CZ"/>
        </w:rPr>
        <w:t xml:space="preserve"> 6</w:t>
      </w:r>
      <w:r w:rsidR="00297042">
        <w:rPr>
          <w:rFonts w:eastAsia="Times New Roman" w:cs="Arial"/>
          <w:color w:val="000000"/>
          <w:lang w:eastAsia="cs-CZ"/>
        </w:rPr>
        <w:t>92</w:t>
      </w:r>
      <w:r w:rsidRPr="005D3FA7">
        <w:rPr>
          <w:rFonts w:eastAsia="Times New Roman" w:cs="Arial"/>
          <w:color w:val="000000"/>
          <w:lang w:eastAsia="cs-CZ"/>
        </w:rPr>
        <w:t xml:space="preserve"> žáků</w:t>
      </w:r>
      <w:r w:rsidR="00297042">
        <w:rPr>
          <w:rFonts w:eastAsia="Times New Roman" w:cs="Arial"/>
          <w:color w:val="000000"/>
          <w:lang w:eastAsia="cs-CZ"/>
        </w:rPr>
        <w:t xml:space="preserve"> z </w:t>
      </w:r>
      <w:r w:rsidR="003A4C5E">
        <w:rPr>
          <w:rFonts w:eastAsia="Times New Roman" w:cs="Arial"/>
          <w:color w:val="000000"/>
          <w:lang w:eastAsia="cs-CZ"/>
        </w:rPr>
        <w:t xml:space="preserve">2 133 </w:t>
      </w:r>
      <w:r w:rsidR="00230646">
        <w:rPr>
          <w:rFonts w:eastAsia="Times New Roman" w:cs="Arial"/>
          <w:color w:val="000000"/>
          <w:lang w:eastAsia="cs-CZ"/>
        </w:rPr>
        <w:t>konajících</w:t>
      </w:r>
      <w:r w:rsidR="00297042">
        <w:rPr>
          <w:rFonts w:eastAsia="Times New Roman" w:cs="Arial"/>
          <w:color w:val="000000"/>
          <w:lang w:eastAsia="cs-CZ"/>
        </w:rPr>
        <w:t xml:space="preserve">. </w:t>
      </w:r>
      <w:r w:rsidR="003A4C5E">
        <w:rPr>
          <w:rFonts w:eastAsia="Times New Roman" w:cs="Arial"/>
          <w:color w:val="000000"/>
          <w:lang w:eastAsia="cs-CZ"/>
        </w:rPr>
        <w:t>Průměrný procentní skór dosáhl hodnoty</w:t>
      </w:r>
      <w:r w:rsidR="00427449">
        <w:rPr>
          <w:rFonts w:eastAsia="Times New Roman" w:cs="Arial"/>
          <w:color w:val="000000"/>
          <w:lang w:eastAsia="cs-CZ"/>
        </w:rPr>
        <w:t xml:space="preserve"> </w:t>
      </w:r>
      <w:r w:rsidR="003A4C5E">
        <w:rPr>
          <w:rFonts w:eastAsia="Times New Roman" w:cs="Arial"/>
          <w:b/>
          <w:color w:val="000000"/>
          <w:lang w:eastAsia="cs-CZ"/>
        </w:rPr>
        <w:t>61,7 %</w:t>
      </w:r>
      <w:r w:rsidR="00297042" w:rsidRPr="001132F2">
        <w:rPr>
          <w:rFonts w:eastAsia="Times New Roman" w:cs="Arial"/>
          <w:b/>
          <w:color w:val="000000"/>
          <w:lang w:eastAsia="cs-CZ"/>
        </w:rPr>
        <w:t>.</w:t>
      </w:r>
      <w:r w:rsidR="00297042">
        <w:rPr>
          <w:rFonts w:eastAsia="Times New Roman" w:cs="Arial"/>
          <w:color w:val="000000"/>
          <w:lang w:eastAsia="cs-CZ"/>
        </w:rPr>
        <w:t xml:space="preserve"> Oproti loňskému roku </w:t>
      </w:r>
      <w:r w:rsidR="00427449">
        <w:rPr>
          <w:rFonts w:eastAsia="Times New Roman" w:cs="Arial"/>
          <w:color w:val="000000"/>
          <w:lang w:eastAsia="cs-CZ"/>
        </w:rPr>
        <w:t xml:space="preserve">tak </w:t>
      </w:r>
      <w:r w:rsidR="003A4C5E" w:rsidRPr="00427449">
        <w:rPr>
          <w:rFonts w:eastAsia="Times New Roman" w:cs="Arial"/>
          <w:b/>
          <w:color w:val="000000"/>
          <w:lang w:eastAsia="cs-CZ"/>
        </w:rPr>
        <w:t xml:space="preserve">vzrostl </w:t>
      </w:r>
      <w:r w:rsidR="00297042" w:rsidRPr="00427449">
        <w:rPr>
          <w:rFonts w:eastAsia="Times New Roman" w:cs="Arial"/>
          <w:b/>
          <w:color w:val="000000"/>
          <w:lang w:eastAsia="cs-CZ"/>
        </w:rPr>
        <w:t xml:space="preserve">o </w:t>
      </w:r>
      <w:r w:rsidR="003A4C5E" w:rsidRPr="00427449">
        <w:rPr>
          <w:rFonts w:eastAsia="Times New Roman" w:cs="Arial"/>
          <w:b/>
          <w:color w:val="000000"/>
          <w:lang w:eastAsia="cs-CZ"/>
        </w:rPr>
        <w:t>1,6 procentních bodů.</w:t>
      </w:r>
      <w:r w:rsidR="00297042">
        <w:rPr>
          <w:rFonts w:eastAsia="Times New Roman" w:cs="Arial"/>
          <w:color w:val="000000"/>
          <w:lang w:eastAsia="cs-CZ"/>
        </w:rPr>
        <w:t xml:space="preserve"> </w:t>
      </w:r>
    </w:p>
    <w:p w:rsidR="005D3FA7" w:rsidRDefault="00297042" w:rsidP="00F05817">
      <w:pPr>
        <w:spacing w:before="120" w:after="120"/>
        <w:jc w:val="both"/>
        <w:rPr>
          <w:rFonts w:eastAsia="Times New Roman" w:cs="Arial"/>
          <w:color w:val="000000"/>
          <w:lang w:eastAsia="cs-CZ"/>
        </w:rPr>
      </w:pPr>
      <w:r>
        <w:rPr>
          <w:rFonts w:eastAsia="Times New Roman" w:cs="Arial"/>
          <w:color w:val="000000"/>
          <w:lang w:eastAsia="cs-CZ"/>
        </w:rPr>
        <w:t>Didaktický test z f</w:t>
      </w:r>
      <w:r w:rsidR="005D3FA7" w:rsidRPr="005D3FA7">
        <w:rPr>
          <w:rFonts w:eastAsia="Times New Roman" w:cs="Arial"/>
          <w:color w:val="000000"/>
          <w:lang w:eastAsia="cs-CZ"/>
        </w:rPr>
        <w:t>rancouzsk</w:t>
      </w:r>
      <w:r>
        <w:rPr>
          <w:rFonts w:eastAsia="Times New Roman" w:cs="Arial"/>
          <w:color w:val="000000"/>
          <w:lang w:eastAsia="cs-CZ"/>
        </w:rPr>
        <w:t>ého</w:t>
      </w:r>
      <w:r w:rsidR="005D3FA7" w:rsidRPr="005D3FA7">
        <w:rPr>
          <w:rFonts w:eastAsia="Times New Roman" w:cs="Arial"/>
          <w:color w:val="000000"/>
          <w:lang w:eastAsia="cs-CZ"/>
        </w:rPr>
        <w:t xml:space="preserve"> jazyk</w:t>
      </w:r>
      <w:r>
        <w:rPr>
          <w:rFonts w:eastAsia="Times New Roman" w:cs="Arial"/>
          <w:color w:val="000000"/>
          <w:lang w:eastAsia="cs-CZ"/>
        </w:rPr>
        <w:t>a</w:t>
      </w:r>
      <w:r w:rsidR="005D3FA7" w:rsidRPr="005D3FA7">
        <w:rPr>
          <w:rFonts w:eastAsia="Times New Roman" w:cs="Arial"/>
          <w:color w:val="000000"/>
          <w:lang w:eastAsia="cs-CZ"/>
        </w:rPr>
        <w:t xml:space="preserve"> </w:t>
      </w:r>
      <w:r>
        <w:rPr>
          <w:rFonts w:eastAsia="Times New Roman" w:cs="Arial"/>
          <w:color w:val="000000"/>
          <w:lang w:eastAsia="cs-CZ"/>
        </w:rPr>
        <w:t xml:space="preserve">konalo v řádném termínu 127 žáků a 126 žáků v testu uspělo. </w:t>
      </w:r>
      <w:r w:rsidR="005D3FA7" w:rsidRPr="005D3FA7">
        <w:rPr>
          <w:rFonts w:eastAsia="Times New Roman" w:cs="Arial"/>
          <w:color w:val="000000"/>
          <w:lang w:eastAsia="cs-CZ"/>
        </w:rPr>
        <w:t xml:space="preserve">Didaktický test z ruského jazyka konalo </w:t>
      </w:r>
      <w:r>
        <w:rPr>
          <w:rFonts w:eastAsia="Times New Roman" w:cs="Arial"/>
          <w:color w:val="000000"/>
          <w:lang w:eastAsia="cs-CZ"/>
        </w:rPr>
        <w:t xml:space="preserve">v řádném termínu 1 025 žáků, z nichž 934 test složilo úspěšně. Didaktický test ze španělského jazyka pak </w:t>
      </w:r>
      <w:r w:rsidR="003A4C5E">
        <w:rPr>
          <w:rFonts w:eastAsia="Times New Roman" w:cs="Arial"/>
          <w:color w:val="000000"/>
          <w:lang w:eastAsia="cs-CZ"/>
        </w:rPr>
        <w:t xml:space="preserve">v řádném termínu </w:t>
      </w:r>
      <w:r>
        <w:rPr>
          <w:rFonts w:eastAsia="Times New Roman" w:cs="Arial"/>
          <w:color w:val="000000"/>
          <w:lang w:eastAsia="cs-CZ"/>
        </w:rPr>
        <w:t xml:space="preserve">konalo 154 a 152 </w:t>
      </w:r>
      <w:r w:rsidR="003A4C5E">
        <w:rPr>
          <w:rFonts w:eastAsia="Times New Roman" w:cs="Arial"/>
          <w:color w:val="000000"/>
          <w:lang w:eastAsia="cs-CZ"/>
        </w:rPr>
        <w:t>z nich</w:t>
      </w:r>
      <w:r>
        <w:rPr>
          <w:rFonts w:eastAsia="Times New Roman" w:cs="Arial"/>
          <w:color w:val="000000"/>
          <w:lang w:eastAsia="cs-CZ"/>
        </w:rPr>
        <w:t xml:space="preserve"> uspělo. </w:t>
      </w:r>
      <w:r w:rsidR="005D3FA7" w:rsidRPr="005D3FA7">
        <w:rPr>
          <w:rFonts w:eastAsia="Times New Roman" w:cs="Arial"/>
          <w:color w:val="000000"/>
          <w:lang w:eastAsia="cs-CZ"/>
        </w:rPr>
        <w:t xml:space="preserve"> </w:t>
      </w:r>
    </w:p>
    <w:p w:rsidR="008E7259" w:rsidRDefault="008E7259" w:rsidP="00F05817">
      <w:pPr>
        <w:spacing w:before="120" w:after="120"/>
        <w:jc w:val="both"/>
        <w:rPr>
          <w:rFonts w:eastAsia="Times New Roman" w:cs="Arial"/>
          <w:color w:val="000000"/>
          <w:lang w:eastAsia="cs-CZ"/>
        </w:rPr>
      </w:pPr>
    </w:p>
    <w:p w:rsidR="008E7259" w:rsidRDefault="008E7259" w:rsidP="00F05817">
      <w:pPr>
        <w:spacing w:before="120" w:after="120"/>
        <w:jc w:val="both"/>
        <w:rPr>
          <w:rFonts w:eastAsia="Times New Roman" w:cs="Arial"/>
          <w:color w:val="000000"/>
          <w:lang w:eastAsia="cs-CZ"/>
        </w:rPr>
      </w:pPr>
      <w:r>
        <w:rPr>
          <w:rFonts w:eastAsia="Times New Roman" w:cs="Arial"/>
          <w:color w:val="000000"/>
          <w:lang w:eastAsia="cs-CZ"/>
        </w:rPr>
        <w:t>DOPLNĚNÍ – KOMENTÁŘ JIŘÍ ZÍKA:</w:t>
      </w:r>
    </w:p>
    <w:p w:rsidR="008E7259" w:rsidRDefault="008E7259" w:rsidP="008E7259">
      <w:r>
        <w:t xml:space="preserve">„Změny průměrného procentního skóru jsou u všech didaktických testů postihujících velký počet maturantů (ČJL, MA, AJ, NJ) minimální a mohou být jen výsledkem změny vzorku testovaných. Všechny pak vykazují nadstandardně vysokou hodnotu reliability (přesnosti měření). </w:t>
      </w:r>
      <w:proofErr w:type="spellStart"/>
      <w:r>
        <w:t>Cronbachovo</w:t>
      </w:r>
      <w:proofErr w:type="spellEnd"/>
      <w:r>
        <w:t xml:space="preserve"> alfa dosáhlo hodnot 0,83 pro ČJL, 0,9 pro MA, 0,93 pro AJ a 0,92 pro NJ.</w:t>
      </w:r>
    </w:p>
    <w:p w:rsidR="008E7259" w:rsidRDefault="008E7259" w:rsidP="008E7259">
      <w:r>
        <w:t>Mírně horší výsledky v didaktickém testu z českého jazyka lze s vysokou pravděpodobností přičíst změně katalogu požadavků. Zejména pak změně konceptu otázek obsahujících odborné termíny exaktně vypsané v katalogu. Od roku 2016 se u těchto termínů (termínů přímo vyjádřených v katalogu) nepředpokládá jejich vysvětlení přímo v otázkách didaktického testu.</w:t>
      </w:r>
    </w:p>
    <w:p w:rsidR="008E7259" w:rsidRDefault="008E7259" w:rsidP="008E7259">
      <w:r>
        <w:t>Mírně lepší výsledky v matematice jsou pravděpodobně důsledkem změny vzorku maturantů. Matematiku v roce 2016 preferovalo vyšší procento gymnazistů</w:t>
      </w:r>
      <w:r w:rsidR="00721F07">
        <w:t>,</w:t>
      </w:r>
      <w:bookmarkStart w:id="0" w:name="_GoBack"/>
      <w:bookmarkEnd w:id="0"/>
      <w:r>
        <w:t xml:space="preserve"> a jak ukazuje křivka četnosti úspěšností, jednalo se spíše o lepší žáky (zvýšil se podíl žáků s bodovým hodnocením blížícím se maximu (50 bodům).</w:t>
      </w:r>
    </w:p>
    <w:p w:rsidR="008E7259" w:rsidRDefault="008E7259" w:rsidP="008E7259">
      <w:r>
        <w:t>S cílem ještě více přiblížit didaktický test co do struktury ověřovaných dovedností standardu evropského referenčního rámce pro jazyky došlo pro rok 2016 ke změně struktury bodování jednotlivých úloh. Test je tak vyváženější a zlepšila se i jeho reliabilita. Porovnávání s rokem 2015 je tedy samo o sobě problematičtější. Nicméně, zdá se, že částečná změn váhy jednotlivých dovedností prospěla zejména gymnazistům, kteří jsou v rámci výuky připravováni na úroveň B2 a test připravovaný na úroveň B1 zvládají tradičně snadno.“</w:t>
      </w:r>
    </w:p>
    <w:p w:rsidR="008E7259" w:rsidRPr="00F05817" w:rsidRDefault="008E7259" w:rsidP="00F05817">
      <w:pPr>
        <w:spacing w:before="120" w:after="120"/>
        <w:jc w:val="both"/>
        <w:rPr>
          <w:rFonts w:eastAsia="Times New Roman" w:cs="Arial"/>
          <w:color w:val="000000"/>
          <w:lang w:eastAsia="cs-CZ"/>
        </w:rPr>
      </w:pPr>
    </w:p>
    <w:sectPr w:rsidR="008E7259" w:rsidRPr="00F05817" w:rsidSect="00427449">
      <w:pgSz w:w="11906" w:h="16838"/>
      <w:pgMar w:top="709"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8A"/>
    <w:rsid w:val="001132F2"/>
    <w:rsid w:val="00126D4A"/>
    <w:rsid w:val="002012E6"/>
    <w:rsid w:val="00230646"/>
    <w:rsid w:val="00297042"/>
    <w:rsid w:val="003505BE"/>
    <w:rsid w:val="003A4C5E"/>
    <w:rsid w:val="00427449"/>
    <w:rsid w:val="00455259"/>
    <w:rsid w:val="005D3FA7"/>
    <w:rsid w:val="006F0D8A"/>
    <w:rsid w:val="00721F07"/>
    <w:rsid w:val="008E7259"/>
    <w:rsid w:val="00900CA9"/>
    <w:rsid w:val="00943D6D"/>
    <w:rsid w:val="00952565"/>
    <w:rsid w:val="00966DC0"/>
    <w:rsid w:val="00B920F1"/>
    <w:rsid w:val="00BF30BE"/>
    <w:rsid w:val="00C119B3"/>
    <w:rsid w:val="00C26E2F"/>
    <w:rsid w:val="00DC7D52"/>
    <w:rsid w:val="00E45D6F"/>
    <w:rsid w:val="00EA16B5"/>
    <w:rsid w:val="00F05817"/>
    <w:rsid w:val="00F14AD4"/>
    <w:rsid w:val="00F61F8D"/>
    <w:rsid w:val="00F710A8"/>
    <w:rsid w:val="00F71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D3F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3FA7"/>
    <w:rPr>
      <w:rFonts w:ascii="Tahoma" w:hAnsi="Tahoma" w:cs="Tahoma"/>
      <w:sz w:val="16"/>
      <w:szCs w:val="16"/>
    </w:rPr>
  </w:style>
  <w:style w:type="character" w:styleId="Siln">
    <w:name w:val="Strong"/>
    <w:basedOn w:val="Standardnpsmoodstavce"/>
    <w:uiPriority w:val="22"/>
    <w:qFormat/>
    <w:rsid w:val="005D3F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D3FA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D3FA7"/>
    <w:rPr>
      <w:rFonts w:ascii="Tahoma" w:hAnsi="Tahoma" w:cs="Tahoma"/>
      <w:sz w:val="16"/>
      <w:szCs w:val="16"/>
    </w:rPr>
  </w:style>
  <w:style w:type="character" w:styleId="Siln">
    <w:name w:val="Strong"/>
    <w:basedOn w:val="Standardnpsmoodstavce"/>
    <w:uiPriority w:val="22"/>
    <w:qFormat/>
    <w:rsid w:val="005D3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486">
      <w:bodyDiv w:val="1"/>
      <w:marLeft w:val="0"/>
      <w:marRight w:val="0"/>
      <w:marTop w:val="0"/>
      <w:marBottom w:val="0"/>
      <w:divBdr>
        <w:top w:val="none" w:sz="0" w:space="0" w:color="auto"/>
        <w:left w:val="none" w:sz="0" w:space="0" w:color="auto"/>
        <w:bottom w:val="none" w:sz="0" w:space="0" w:color="auto"/>
        <w:right w:val="none" w:sz="0" w:space="0" w:color="auto"/>
      </w:divBdr>
    </w:div>
    <w:div w:id="375352211">
      <w:bodyDiv w:val="1"/>
      <w:marLeft w:val="0"/>
      <w:marRight w:val="0"/>
      <w:marTop w:val="0"/>
      <w:marBottom w:val="0"/>
      <w:divBdr>
        <w:top w:val="none" w:sz="0" w:space="0" w:color="auto"/>
        <w:left w:val="none" w:sz="0" w:space="0" w:color="auto"/>
        <w:bottom w:val="none" w:sz="0" w:space="0" w:color="auto"/>
        <w:right w:val="none" w:sz="0" w:space="0" w:color="auto"/>
      </w:divBdr>
    </w:div>
    <w:div w:id="393967371">
      <w:bodyDiv w:val="1"/>
      <w:marLeft w:val="0"/>
      <w:marRight w:val="0"/>
      <w:marTop w:val="360"/>
      <w:marBottom w:val="360"/>
      <w:divBdr>
        <w:top w:val="none" w:sz="0" w:space="0" w:color="auto"/>
        <w:left w:val="none" w:sz="0" w:space="0" w:color="auto"/>
        <w:bottom w:val="none" w:sz="0" w:space="0" w:color="auto"/>
        <w:right w:val="none" w:sz="0" w:space="0" w:color="auto"/>
      </w:divBdr>
      <w:divsChild>
        <w:div w:id="93138794">
          <w:marLeft w:val="0"/>
          <w:marRight w:val="0"/>
          <w:marTop w:val="0"/>
          <w:marBottom w:val="0"/>
          <w:divBdr>
            <w:top w:val="none" w:sz="0" w:space="0" w:color="auto"/>
            <w:left w:val="none" w:sz="0" w:space="0" w:color="auto"/>
            <w:bottom w:val="none" w:sz="0" w:space="0" w:color="auto"/>
            <w:right w:val="none" w:sz="0" w:space="0" w:color="auto"/>
          </w:divBdr>
          <w:divsChild>
            <w:div w:id="640892565">
              <w:marLeft w:val="225"/>
              <w:marRight w:val="0"/>
              <w:marTop w:val="0"/>
              <w:marBottom w:val="0"/>
              <w:divBdr>
                <w:top w:val="none" w:sz="0" w:space="0" w:color="auto"/>
                <w:left w:val="none" w:sz="0" w:space="0" w:color="auto"/>
                <w:bottom w:val="none" w:sz="0" w:space="0" w:color="auto"/>
                <w:right w:val="none" w:sz="0" w:space="0" w:color="auto"/>
              </w:divBdr>
              <w:divsChild>
                <w:div w:id="21044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0797">
      <w:bodyDiv w:val="1"/>
      <w:marLeft w:val="0"/>
      <w:marRight w:val="0"/>
      <w:marTop w:val="0"/>
      <w:marBottom w:val="0"/>
      <w:divBdr>
        <w:top w:val="none" w:sz="0" w:space="0" w:color="auto"/>
        <w:left w:val="none" w:sz="0" w:space="0" w:color="auto"/>
        <w:bottom w:val="none" w:sz="0" w:space="0" w:color="auto"/>
        <w:right w:val="none" w:sz="0" w:space="0" w:color="auto"/>
      </w:divBdr>
    </w:div>
    <w:div w:id="158252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4057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CERMAT</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Pohanka Jan</dc:creator>
  <cp:lastModifiedBy>Kubas Patrik</cp:lastModifiedBy>
  <cp:revision>2</cp:revision>
  <dcterms:created xsi:type="dcterms:W3CDTF">2016-05-19T12:01:00Z</dcterms:created>
  <dcterms:modified xsi:type="dcterms:W3CDTF">2016-05-19T12:01:00Z</dcterms:modified>
</cp:coreProperties>
</file>