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67" w:rsidRPr="00E94367" w:rsidRDefault="005E4ED1" w:rsidP="00E94367">
      <w:pPr>
        <w:pStyle w:val="Nadpis3"/>
        <w:jc w:val="center"/>
        <w:rPr>
          <w:lang w:val="cs-CZ"/>
        </w:rPr>
      </w:pPr>
      <w:bookmarkStart w:id="0" w:name="_Toc448484905"/>
      <w:r>
        <w:t>Příloha</w:t>
      </w:r>
      <w:r w:rsidR="00E94367">
        <w:rPr>
          <w:lang w:val="cs-CZ"/>
        </w:rPr>
        <w:t xml:space="preserve"> čestného prohlášení</w:t>
      </w:r>
    </w:p>
    <w:p w:rsidR="005E4ED1" w:rsidRDefault="005E4ED1" w:rsidP="00E94367">
      <w:pPr>
        <w:pStyle w:val="Nadpis3"/>
        <w:jc w:val="center"/>
        <w:rPr>
          <w:lang w:val="cs-CZ"/>
        </w:rPr>
      </w:pPr>
      <w:r>
        <w:t xml:space="preserve">Definice způsobilých </w:t>
      </w:r>
      <w:r>
        <w:rPr>
          <w:lang w:val="cs-CZ"/>
        </w:rPr>
        <w:t>uchazečů/</w:t>
      </w:r>
      <w:r>
        <w:t>příjemců</w:t>
      </w:r>
      <w:r>
        <w:rPr>
          <w:lang w:val="cs-CZ"/>
        </w:rPr>
        <w:t xml:space="preserve"> oprávněných k podpoře</w:t>
      </w:r>
      <w:bookmarkEnd w:id="0"/>
    </w:p>
    <w:p w:rsidR="005E4ED1" w:rsidRDefault="005E4ED1" w:rsidP="005E4ED1">
      <w:pPr>
        <w:rPr>
          <w:b/>
        </w:rPr>
      </w:pPr>
    </w:p>
    <w:p w:rsidR="005E4ED1" w:rsidRDefault="005E4ED1" w:rsidP="005E4ED1">
      <w:pPr>
        <w:spacing w:after="120" w:line="240" w:lineRule="auto"/>
        <w:rPr>
          <w:b/>
        </w:rPr>
      </w:pPr>
      <w:r>
        <w:rPr>
          <w:b/>
        </w:rPr>
        <w:t>Výzkumná organizace</w:t>
      </w:r>
      <w:r>
        <w:rPr>
          <w:rStyle w:val="Znakapoznpodarou"/>
          <w:b/>
        </w:rPr>
        <w:footnoteReference w:id="1"/>
      </w:r>
      <w:r>
        <w:rPr>
          <w:b/>
        </w:rPr>
        <w:t xml:space="preserve">  </w:t>
      </w:r>
    </w:p>
    <w:p w:rsidR="005E4ED1" w:rsidRDefault="005E4ED1" w:rsidP="005E4ED1">
      <w:pPr>
        <w:spacing w:after="120" w:line="240" w:lineRule="auto"/>
        <w:jc w:val="both"/>
      </w:pPr>
      <w:r>
        <w:t>Výzkumnou organizací (organizací pro výzkum a šíření znalostí) se rozumí subjekt</w:t>
      </w:r>
      <w:r>
        <w:rPr>
          <w:rStyle w:val="Znakapoznpodarou"/>
        </w:rPr>
        <w:footnoteReference w:id="2"/>
      </w:r>
      <w:r>
        <w:t xml:space="preserve">, bez ohledu na jeho právní postavení (zřízený podle veřejného nebo soukromého práva) nebo způsob financování, jehož hlavním účelem existence je provádět </w:t>
      </w:r>
      <w:proofErr w:type="spellStart"/>
      <w:r>
        <w:t>nehospodářské</w:t>
      </w:r>
      <w:proofErr w:type="spellEnd"/>
      <w:r>
        <w:t xml:space="preserve"> činnosti v podobě nezávislého základního výzkumu, průmyslového výzkumu nebo experimentálního vývoje a veřejného šíření výsledků těchto činností na nevýlučném a nediskriminačním základě, např. formou výuky, databází s otevřeným přístupem, veřejně přístupných publikací, otevřeného softwaru nebo transferu znalostí. Veškerý svůj zisk pak subjekt v kategorii výzkumná organizace musí reinvestovat do vyjmenovaných </w:t>
      </w:r>
      <w:proofErr w:type="spellStart"/>
      <w:r>
        <w:t>nehospodářských</w:t>
      </w:r>
      <w:proofErr w:type="spellEnd"/>
      <w:r>
        <w:t xml:space="preserve"> činností hlavního účelu své existence. Jde-li o územní samosprávný celek, ustanovení o hlavním účelu existence subjektu v kategorii výzkumná organizace se vztahuje na jeho organizační složku. Podniky, jež mohou uplatňovat rozhodující vliv na takovýto subjekt (například jako podílníci nebo členové), ani případně jiné subjekty, jejichž činnost spočívá v nabídce zboží nebo služeb (tj. jejichž aktivity spočívají v hospodářských činnostech), nesmějí mít přednostní přístup k výsledkům, jichž subjekt v kategorii výzkumná organizace dosáhl, ani k jeho výzkumným kapacitám.</w:t>
      </w:r>
    </w:p>
    <w:p w:rsidR="005E4ED1" w:rsidRDefault="005E4ED1" w:rsidP="005E4ED1">
      <w:pPr>
        <w:spacing w:after="0" w:line="240" w:lineRule="auto"/>
        <w:jc w:val="both"/>
      </w:pPr>
    </w:p>
    <w:p w:rsidR="005E4ED1" w:rsidRDefault="005E4ED1" w:rsidP="005E4ED1">
      <w:pPr>
        <w:spacing w:after="0" w:line="240" w:lineRule="auto"/>
        <w:jc w:val="both"/>
      </w:pPr>
      <w:r>
        <w:t xml:space="preserve">Provozuje-li výzkumná organizace jak hospodářské tak </w:t>
      </w:r>
      <w:proofErr w:type="spellStart"/>
      <w:r>
        <w:t>nehospodářské</w:t>
      </w:r>
      <w:proofErr w:type="spellEnd"/>
      <w:r>
        <w:t xml:space="preserve"> činnosti, je povinna vést oddělené účetnictví o jejich financování, nákladech a výnosech. Na její veřejné financování se vztahují pravidla státní podpory pouze tehdy, pokud toto financování pokrývá náklady spojené s hospodářskými činnostmi. O takový případ se u výzkumné organizace financované rovněž ze soukromých zdrojů jedná tehdy, pokud její veřejné financování v daném roce</w:t>
      </w:r>
      <w:r>
        <w:rPr>
          <w:rStyle w:val="Znakapoznpodarou"/>
        </w:rPr>
        <w:footnoteReference w:id="3"/>
      </w:r>
      <w:r>
        <w:t xml:space="preserve"> přesahuje náklady spojené s jejími </w:t>
      </w:r>
      <w:proofErr w:type="spellStart"/>
      <w:r>
        <w:t>nehospodářskými</w:t>
      </w:r>
      <w:proofErr w:type="spellEnd"/>
      <w:r>
        <w:t xml:space="preserve"> činnostmi. </w:t>
      </w:r>
    </w:p>
    <w:p w:rsidR="005E4ED1" w:rsidRDefault="005E4ED1" w:rsidP="005E4ED1">
      <w:pPr>
        <w:spacing w:after="0" w:line="240" w:lineRule="auto"/>
        <w:jc w:val="both"/>
      </w:pPr>
      <w:r>
        <w:t xml:space="preserve"> </w:t>
      </w:r>
    </w:p>
    <w:p w:rsidR="005E4ED1" w:rsidRDefault="005E4ED1" w:rsidP="005E4ED1">
      <w:pPr>
        <w:spacing w:after="0" w:line="240" w:lineRule="auto"/>
        <w:jc w:val="both"/>
      </w:pPr>
      <w:r>
        <w:t xml:space="preserve">Provozuje-li výzkumná organizace </w:t>
      </w:r>
      <w:r>
        <w:rPr>
          <w:b/>
          <w:i/>
        </w:rPr>
        <w:t>téměř výlučně</w:t>
      </w:r>
      <w:r>
        <w:t xml:space="preserve"> </w:t>
      </w:r>
      <w:proofErr w:type="spellStart"/>
      <w:r>
        <w:t>nehospodářské</w:t>
      </w:r>
      <w:proofErr w:type="spellEnd"/>
      <w:r>
        <w:t xml:space="preserve"> činnosti, může její financování spadat zcela mimo pravidla státní podpory, pokud jsou splněny následující podmínky: hospodářské a </w:t>
      </w:r>
      <w:proofErr w:type="spellStart"/>
      <w:r>
        <w:t>nehospodářské</w:t>
      </w:r>
      <w:proofErr w:type="spellEnd"/>
      <w:r>
        <w:t xml:space="preserve"> činnosti využívají stejné vstupy (např. výrobní zařízení, pracovní sílu, materiál) a roční kapacita hospodářských činností je nižší nebo rovna 20% celkové roční kapacity (tzn. kapacity hospodářských a </w:t>
      </w:r>
      <w:proofErr w:type="spellStart"/>
      <w:r>
        <w:t>nehospodářských</w:t>
      </w:r>
      <w:proofErr w:type="spellEnd"/>
      <w:r>
        <w:t xml:space="preserve"> činností) této výzkumné organizace. V takovém případě jsou hospodářské činnosti výzkumné organizace </w:t>
      </w:r>
      <w:r>
        <w:rPr>
          <w:b/>
          <w:i/>
        </w:rPr>
        <w:t>čistě vedlejší</w:t>
      </w:r>
      <w:r>
        <w:t xml:space="preserve"> povahy, tedy se od nich abstrahuje.   </w:t>
      </w:r>
    </w:p>
    <w:p w:rsidR="005E4ED1" w:rsidRDefault="005E4ED1" w:rsidP="005E4ED1">
      <w:pPr>
        <w:spacing w:after="0" w:line="240" w:lineRule="auto"/>
        <w:rPr>
          <w:b/>
        </w:rPr>
      </w:pPr>
    </w:p>
    <w:p w:rsidR="005E4ED1" w:rsidRDefault="005E4ED1" w:rsidP="005E4ED1">
      <w:pPr>
        <w:spacing w:after="0" w:line="240" w:lineRule="auto"/>
        <w:rPr>
          <w:b/>
        </w:rPr>
      </w:pPr>
    </w:p>
    <w:p w:rsidR="005E4ED1" w:rsidRDefault="005E4ED1" w:rsidP="005E4ED1">
      <w:pPr>
        <w:spacing w:after="120" w:line="240" w:lineRule="auto"/>
        <w:rPr>
          <w:b/>
        </w:rPr>
      </w:pPr>
    </w:p>
    <w:p w:rsidR="005E4ED1" w:rsidRDefault="005E4ED1" w:rsidP="005E4ED1">
      <w:pPr>
        <w:spacing w:after="120" w:line="240" w:lineRule="auto"/>
        <w:rPr>
          <w:b/>
        </w:rPr>
      </w:pPr>
      <w:r>
        <w:rPr>
          <w:b/>
        </w:rPr>
        <w:lastRenderedPageBreak/>
        <w:t>Malý podnik zabývající se výzkumem a vývojem</w:t>
      </w:r>
      <w:r>
        <w:rPr>
          <w:rStyle w:val="Znakapoznpodarou"/>
          <w:b/>
        </w:rPr>
        <w:footnoteReference w:id="4"/>
      </w:r>
    </w:p>
    <w:p w:rsidR="005E4ED1" w:rsidRDefault="005E4ED1" w:rsidP="005E4ED1">
      <w:pPr>
        <w:spacing w:after="120" w:line="240" w:lineRule="auto"/>
        <w:jc w:val="both"/>
        <w:rPr>
          <w:b/>
        </w:rPr>
      </w:pPr>
      <w:r>
        <w:t>Za tento subjekt je považován podnik, zabývající se výzkumem a vývojem, jehož ukazatele nepřekračují po dobu posledních dvou po sobě jdoucích schválených účetních období (hospodářských let) následující prahové hodnoty</w:t>
      </w:r>
      <w:r>
        <w:rPr>
          <w:rStyle w:val="Znakapoznpodarou"/>
        </w:rPr>
        <w:footnoteReference w:id="5"/>
      </w:r>
      <w:r>
        <w: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74"/>
        <w:gridCol w:w="4680"/>
      </w:tblGrid>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pPr>
              <w:spacing w:after="120" w:line="240" w:lineRule="auto"/>
            </w:pPr>
            <w:r>
              <w:t>Roční obrat (bez nepřímých daní)</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pPr>
              <w:spacing w:after="120" w:line="240" w:lineRule="auto"/>
            </w:pPr>
            <w:r>
              <w:sym w:font="Symbol" w:char="F0A3"/>
            </w:r>
            <w:r>
              <w:t xml:space="preserve">  10 mil EUR</w:t>
            </w:r>
          </w:p>
        </w:tc>
      </w:tr>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r>
              <w:t xml:space="preserve">Bilanční suma roční rozvahy </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r>
              <w:sym w:font="Symbol" w:char="F0A3"/>
            </w:r>
            <w:r>
              <w:t xml:space="preserve"> 10 mil EUR</w:t>
            </w:r>
          </w:p>
        </w:tc>
      </w:tr>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pPr>
              <w:spacing w:after="120"/>
            </w:pPr>
            <w:r>
              <w:t xml:space="preserve">Počet zaměstnanců v daném roce </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pPr>
              <w:spacing w:after="120"/>
            </w:pPr>
            <w:r>
              <w:sym w:font="Symbol" w:char="F0A3"/>
            </w:r>
            <w:r>
              <w:t xml:space="preserve">  50</w:t>
            </w:r>
          </w:p>
        </w:tc>
      </w:tr>
    </w:tbl>
    <w:p w:rsidR="005E4ED1" w:rsidRDefault="005E4ED1" w:rsidP="005E4ED1">
      <w:pPr>
        <w:spacing w:after="120"/>
      </w:pPr>
    </w:p>
    <w:p w:rsidR="005E4ED1" w:rsidRDefault="005E4ED1" w:rsidP="005E4ED1">
      <w:pPr>
        <w:spacing w:after="120" w:line="240" w:lineRule="auto"/>
        <w:rPr>
          <w:b/>
        </w:rPr>
      </w:pPr>
      <w:r>
        <w:rPr>
          <w:b/>
        </w:rPr>
        <w:t>Střední podnik zabývající se výzkumem a vývojem</w:t>
      </w:r>
      <w:r>
        <w:rPr>
          <w:rStyle w:val="Znakapoznpodarou"/>
          <w:b/>
        </w:rPr>
        <w:footnoteReference w:id="6"/>
      </w:r>
    </w:p>
    <w:p w:rsidR="005E4ED1" w:rsidRDefault="005E4ED1" w:rsidP="005E4ED1">
      <w:pPr>
        <w:spacing w:after="120" w:line="240" w:lineRule="auto"/>
        <w:jc w:val="both"/>
      </w:pPr>
      <w:r>
        <w:t>Za tento subjekt je považován podnik, zabývající se výzkumem a vývojem, jehož ukazatele nepřekračují po dobu posledních dvou po sobě jdoucích schválených účetních období (hospodářských let) následující prahové hodnoty</w:t>
      </w:r>
      <w:r>
        <w:rPr>
          <w:rStyle w:val="Znakapoznpodarou"/>
        </w:rPr>
        <w:footnoteReference w:id="7"/>
      </w:r>
      <w:r>
        <w:t>:</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74"/>
        <w:gridCol w:w="4680"/>
      </w:tblGrid>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pPr>
              <w:spacing w:after="120" w:line="240" w:lineRule="auto"/>
            </w:pPr>
            <w:r>
              <w:t>Roční obrat (bez nepřímých daní)</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pPr>
              <w:spacing w:after="120" w:line="240" w:lineRule="auto"/>
            </w:pPr>
            <w:r>
              <w:sym w:font="Symbol" w:char="F0A3"/>
            </w:r>
            <w:r>
              <w:t xml:space="preserve">  50 mil EUR</w:t>
            </w:r>
          </w:p>
        </w:tc>
      </w:tr>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r>
              <w:t xml:space="preserve">Bilanční suma roční rozvahy </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r>
              <w:sym w:font="Symbol" w:char="F0A3"/>
            </w:r>
            <w:r>
              <w:t xml:space="preserve">  43 mil EUR</w:t>
            </w:r>
          </w:p>
        </w:tc>
      </w:tr>
      <w:tr w:rsidR="005E4ED1">
        <w:tc>
          <w:tcPr>
            <w:tcW w:w="4498" w:type="dxa"/>
            <w:tcBorders>
              <w:top w:val="single" w:sz="4" w:space="0" w:color="FFFFFF"/>
              <w:left w:val="single" w:sz="4" w:space="0" w:color="FFFFFF"/>
              <w:bottom w:val="single" w:sz="4" w:space="0" w:color="FFFFFF"/>
              <w:right w:val="single" w:sz="4" w:space="0" w:color="FFFFFF"/>
            </w:tcBorders>
            <w:shd w:val="clear" w:color="auto" w:fill="D9D9D9"/>
            <w:hideMark/>
          </w:tcPr>
          <w:p w:rsidR="005E4ED1" w:rsidRDefault="005E4ED1">
            <w:pPr>
              <w:spacing w:after="120" w:line="240" w:lineRule="auto"/>
            </w:pPr>
            <w:r>
              <w:t xml:space="preserve">Počet zaměstnanců v daném roce </w:t>
            </w:r>
          </w:p>
        </w:tc>
        <w:tc>
          <w:tcPr>
            <w:tcW w:w="5000" w:type="dxa"/>
            <w:tcBorders>
              <w:top w:val="single" w:sz="4" w:space="0" w:color="FFFFFF"/>
              <w:left w:val="single" w:sz="4" w:space="0" w:color="FFFFFF"/>
              <w:bottom w:val="single" w:sz="4" w:space="0" w:color="FFFFFF"/>
              <w:right w:val="single" w:sz="4" w:space="0" w:color="FFFFFF"/>
            </w:tcBorders>
            <w:shd w:val="clear" w:color="auto" w:fill="F2F2F2"/>
            <w:hideMark/>
          </w:tcPr>
          <w:p w:rsidR="005E4ED1" w:rsidRDefault="005E4ED1">
            <w:pPr>
              <w:spacing w:after="120" w:line="240" w:lineRule="auto"/>
            </w:pPr>
            <w:r>
              <w:sym w:font="Symbol" w:char="F0A3"/>
            </w:r>
            <w:r>
              <w:t xml:space="preserve">  250</w:t>
            </w:r>
          </w:p>
        </w:tc>
      </w:tr>
    </w:tbl>
    <w:p w:rsidR="005E4ED1" w:rsidRDefault="005E4ED1" w:rsidP="005E4ED1">
      <w:pPr>
        <w:spacing w:after="120" w:line="240" w:lineRule="auto"/>
      </w:pPr>
    </w:p>
    <w:p w:rsidR="005E4ED1" w:rsidRDefault="005E4ED1" w:rsidP="005E4ED1">
      <w:pPr>
        <w:spacing w:after="120" w:line="240" w:lineRule="auto"/>
        <w:jc w:val="both"/>
      </w:pPr>
      <w:r>
        <w:t xml:space="preserve">Za účelem výpočtu ukazatelů malého nebo středního podniku se berou v úvahu sloučené hodnoty propojených nebo partnerských podniků. </w:t>
      </w:r>
    </w:p>
    <w:p w:rsidR="005E4ED1" w:rsidRDefault="005E4ED1" w:rsidP="005E4ED1">
      <w:pPr>
        <w:spacing w:after="120" w:line="240" w:lineRule="auto"/>
        <w:jc w:val="both"/>
        <w:rPr>
          <w:b/>
        </w:rPr>
      </w:pPr>
    </w:p>
    <w:p w:rsidR="005E4ED1" w:rsidRDefault="005E4ED1" w:rsidP="005E4ED1">
      <w:pPr>
        <w:spacing w:after="120" w:line="240" w:lineRule="auto"/>
        <w:jc w:val="both"/>
        <w:rPr>
          <w:b/>
        </w:rPr>
      </w:pPr>
      <w:r>
        <w:rPr>
          <w:b/>
        </w:rPr>
        <w:br w:type="page"/>
      </w:r>
    </w:p>
    <w:p w:rsidR="005E4ED1" w:rsidRDefault="005E4ED1" w:rsidP="005E4ED1">
      <w:pPr>
        <w:spacing w:after="120" w:line="240" w:lineRule="auto"/>
        <w:jc w:val="both"/>
        <w:rPr>
          <w:b/>
        </w:rPr>
      </w:pPr>
    </w:p>
    <w:p w:rsidR="005E4ED1" w:rsidRDefault="005E4ED1" w:rsidP="005E4ED1">
      <w:pPr>
        <w:spacing w:after="120" w:line="240" w:lineRule="auto"/>
        <w:jc w:val="both"/>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236220</wp:posOffset>
                </wp:positionV>
                <wp:extent cx="1200150" cy="2495550"/>
                <wp:effectExtent l="5080" t="7620" r="13970" b="1143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95550"/>
                        </a:xfrm>
                        <a:prstGeom prst="rect">
                          <a:avLst/>
                        </a:prstGeom>
                        <a:solidFill>
                          <a:srgbClr val="FFFFFF"/>
                        </a:solidFill>
                        <a:ln w="9525">
                          <a:solidFill>
                            <a:srgbClr val="000000"/>
                          </a:solidFill>
                          <a:miter lim="800000"/>
                          <a:headEnd/>
                          <a:tailEnd/>
                        </a:ln>
                      </wps:spPr>
                      <wps:txb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6" type="#_x0000_t202" style="position:absolute;left:0;text-align:left;margin-left:-4.85pt;margin-top:18.6pt;width:94.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">
                <v:textbo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A</w:t>
                      </w:r>
                    </w:p>
                  </w:txbxContent>
                </v:textbox>
              </v:shape>
            </w:pict>
          </mc:Fallback>
        </mc:AlternateContent>
      </w:r>
      <w:r>
        <w:rPr>
          <w:b/>
        </w:rPr>
        <w:t>Propojené podniky</w:t>
      </w:r>
      <w:r>
        <w:t>:</w:t>
      </w:r>
    </w:p>
    <w:p w:rsidR="005E4ED1" w:rsidRDefault="005E4ED1" w:rsidP="005E4ED1">
      <w:pPr>
        <w:tabs>
          <w:tab w:val="left" w:pos="1985"/>
        </w:tabs>
        <w:spacing w:after="120" w:line="240" w:lineRule="auto"/>
        <w:jc w:val="both"/>
        <w:rPr>
          <w:sz w:val="20"/>
          <w:szCs w:val="20"/>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4767580</wp:posOffset>
                </wp:positionH>
                <wp:positionV relativeFrom="paragraph">
                  <wp:posOffset>103505</wp:posOffset>
                </wp:positionV>
                <wp:extent cx="1247775" cy="2508885"/>
                <wp:effectExtent l="5080" t="8255" r="13970"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08885"/>
                        </a:xfrm>
                        <a:prstGeom prst="rect">
                          <a:avLst/>
                        </a:prstGeom>
                        <a:solidFill>
                          <a:srgbClr val="FFFFFF"/>
                        </a:solidFill>
                        <a:ln w="9525">
                          <a:solidFill>
                            <a:srgbClr val="000000"/>
                          </a:solidFill>
                          <a:miter lim="800000"/>
                          <a:headEnd/>
                          <a:tailEnd/>
                        </a:ln>
                      </wps:spPr>
                      <wps:txb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pPr>
                            <w:r>
                              <w:rPr>
                                <w:sz w:val="32"/>
                                <w:szCs w:val="32"/>
                              </w:rPr>
                              <w:t>B</w:t>
                            </w:r>
                          </w:p>
                          <w:p w:rsidR="005E4ED1" w:rsidRDefault="005E4ED1" w:rsidP="005E4ED1">
                            <w:pPr>
                              <w:shd w:val="clear" w:color="auto" w:fill="D9D9D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27" type="#_x0000_t202" style="position:absolute;left:0;text-align:left;margin-left:375.4pt;margin-top:8.15pt;width:98.25pt;height:19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">
                <v:textbo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pPr>
                      <w:r>
                        <w:rPr>
                          <w:sz w:val="32"/>
                          <w:szCs w:val="32"/>
                        </w:rPr>
                        <w:t>B</w:t>
                      </w:r>
                    </w:p>
                    <w:p w:rsidR="005E4ED1" w:rsidRDefault="005E4ED1" w:rsidP="005E4ED1">
                      <w:pPr>
                        <w:shd w:val="clear" w:color="auto" w:fill="D9D9D9"/>
                        <w:jc w:val="center"/>
                      </w:pPr>
                    </w:p>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1262380</wp:posOffset>
                </wp:positionH>
                <wp:positionV relativeFrom="paragraph">
                  <wp:posOffset>180340</wp:posOffset>
                </wp:positionV>
                <wp:extent cx="3305175" cy="0"/>
                <wp:effectExtent l="5080" t="56515" r="23495" b="5778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0A57A" id="_x0000_t32" coordsize="21600,21600" o:spt="32" o:oned="t" path="m,l21600,21600e" filled="f">
                <v:path arrowok="t" fillok="f" o:connecttype="none"/>
                <o:lock v:ext="edit" shapetype="t"/>
              </v:shapetype>
              <v:shape id="Přímá spojnice se šipkou 7" o:spid="_x0000_s1026" type="#_x0000_t32" style="position:absolute;margin-left:99.4pt;margin-top:14.2pt;width:26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">
                <v:stroke endarrow="block"/>
              </v:shape>
            </w:pict>
          </mc:Fallback>
        </mc:AlternateContent>
      </w:r>
      <w:r>
        <w:tab/>
        <w:t>v</w:t>
      </w:r>
      <w:r>
        <w:rPr>
          <w:sz w:val="20"/>
          <w:szCs w:val="20"/>
        </w:rPr>
        <w:t>lastnictví většiny hlasovacích práv akcionářů/společníků</w:t>
      </w:r>
    </w:p>
    <w:p w:rsidR="005E4ED1" w:rsidRDefault="005E4ED1" w:rsidP="005E4ED1">
      <w:pPr>
        <w:tabs>
          <w:tab w:val="left" w:pos="1985"/>
        </w:tabs>
        <w:spacing w:after="0" w:line="240" w:lineRule="auto"/>
        <w:jc w:val="both"/>
        <w:rPr>
          <w:b/>
        </w:rPr>
      </w:pPr>
      <w:r>
        <w:tab/>
      </w:r>
      <w:r>
        <w:rPr>
          <w:b/>
        </w:rPr>
        <w:t>NEBO</w:t>
      </w:r>
    </w:p>
    <w:p w:rsidR="005E4ED1" w:rsidRDefault="005E4ED1" w:rsidP="005E4ED1">
      <w:pPr>
        <w:spacing w:after="0" w:line="240" w:lineRule="auto"/>
        <w:ind w:left="1985"/>
        <w:rPr>
          <w:sz w:val="20"/>
          <w:szCs w:val="20"/>
        </w:rPr>
      </w:pPr>
      <w:r>
        <w:rPr>
          <w:sz w:val="20"/>
          <w:szCs w:val="20"/>
        </w:rPr>
        <w:t xml:space="preserve">ovládnutí většiny hlasovacích práv akcionářů/společníků skrze jiné </w:t>
      </w:r>
    </w:p>
    <w:p w:rsidR="005E4ED1" w:rsidRDefault="005E4ED1" w:rsidP="005E4ED1">
      <w:pPr>
        <w:spacing w:after="0" w:line="240" w:lineRule="auto"/>
        <w:ind w:left="1985"/>
        <w:rPr>
          <w:sz w:val="20"/>
          <w:szCs w:val="20"/>
        </w:rPr>
      </w:pPr>
      <w:r>
        <w:rPr>
          <w:sz w:val="20"/>
          <w:szCs w:val="20"/>
        </w:rPr>
        <w:t>akcionáře/členy podniku, v souladu s uzavřenou dohodou</w:t>
      </w:r>
    </w:p>
    <w:p w:rsidR="005E4ED1" w:rsidRDefault="005E4ED1" w:rsidP="005E4ED1">
      <w:pPr>
        <w:tabs>
          <w:tab w:val="left" w:pos="2385"/>
        </w:tabs>
        <w:spacing w:after="120" w:line="240" w:lineRule="auto"/>
        <w:ind w:firstLine="1985"/>
        <w:jc w:val="both"/>
        <w:rPr>
          <w:b/>
        </w:rP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1262380</wp:posOffset>
                </wp:positionH>
                <wp:positionV relativeFrom="paragraph">
                  <wp:posOffset>90170</wp:posOffset>
                </wp:positionV>
                <wp:extent cx="3305175" cy="635"/>
                <wp:effectExtent l="5080" t="52070" r="23495" b="6159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A94C4" id="Přímá spojnice se šipkou 6" o:spid="_x0000_s1026" type="#_x0000_t32" style="position:absolute;margin-left:99.4pt;margin-top:7.1pt;width:260.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">
                <v:stroke endarrow="block"/>
              </v:shape>
            </w:pict>
          </mc:Fallback>
        </mc:AlternateContent>
      </w:r>
    </w:p>
    <w:p w:rsidR="005E4ED1" w:rsidRDefault="005E4ED1" w:rsidP="005E4ED1">
      <w:pPr>
        <w:spacing w:after="0" w:line="240" w:lineRule="auto"/>
        <w:ind w:firstLine="1985"/>
        <w:rPr>
          <w:b/>
        </w:rPr>
      </w:pPr>
      <w:r>
        <w:rPr>
          <w:b/>
        </w:rPr>
        <w:t>NEBO</w:t>
      </w:r>
    </w:p>
    <w:p w:rsidR="005E4ED1" w:rsidRDefault="005E4ED1" w:rsidP="005E4ED1">
      <w:pPr>
        <w:spacing w:after="0" w:line="240" w:lineRule="auto"/>
        <w:ind w:firstLine="1985"/>
        <w:rPr>
          <w:b/>
        </w:rPr>
      </w:pPr>
      <w:r>
        <w:rPr>
          <w:sz w:val="20"/>
          <w:szCs w:val="20"/>
        </w:rPr>
        <w:t>právo uplatňovat rozhodující vliv podle smlouvy/</w:t>
      </w:r>
      <w:proofErr w:type="spellStart"/>
      <w:r>
        <w:rPr>
          <w:sz w:val="20"/>
          <w:szCs w:val="20"/>
        </w:rPr>
        <w:t>zakl</w:t>
      </w:r>
      <w:proofErr w:type="spellEnd"/>
      <w:r>
        <w:rPr>
          <w:sz w:val="20"/>
          <w:szCs w:val="20"/>
        </w:rPr>
        <w:t>. dokumentu</w:t>
      </w:r>
      <w:r>
        <w:tab/>
      </w:r>
      <w:r>
        <w:rPr>
          <w:b/>
        </w:rPr>
        <w:t>NEBO</w:t>
      </w:r>
    </w:p>
    <w:p w:rsidR="005E4ED1" w:rsidRDefault="005E4ED1" w:rsidP="005E4ED1">
      <w:pPr>
        <w:spacing w:after="0"/>
        <w:ind w:left="1985"/>
        <w:rPr>
          <w:b/>
        </w:rPr>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1262380</wp:posOffset>
                </wp:positionH>
                <wp:positionV relativeFrom="paragraph">
                  <wp:posOffset>93345</wp:posOffset>
                </wp:positionV>
                <wp:extent cx="3305175" cy="0"/>
                <wp:effectExtent l="5080" t="55245" r="23495" b="5905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97E21" id="Přímá spojnice se šipkou 5" o:spid="_x0000_s1026" type="#_x0000_t32" style="position:absolute;margin-left:99.4pt;margin-top:7.35pt;width:26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">
                <v:stroke endarrow="block"/>
              </v:shape>
            </w:pict>
          </mc:Fallback>
        </mc:AlternateContent>
      </w:r>
    </w:p>
    <w:p w:rsidR="005E4ED1" w:rsidRDefault="005E4ED1" w:rsidP="005E4ED1">
      <w:pPr>
        <w:spacing w:after="0"/>
        <w:ind w:left="1985"/>
        <w:rPr>
          <w:b/>
        </w:rPr>
      </w:pPr>
      <w:r>
        <w:rPr>
          <w:b/>
        </w:rPr>
        <w:t>NEBO</w:t>
      </w:r>
    </w:p>
    <w:p w:rsidR="005E4ED1" w:rsidRDefault="005E4ED1" w:rsidP="005E4ED1">
      <w:pPr>
        <w:tabs>
          <w:tab w:val="left" w:pos="1985"/>
        </w:tabs>
        <w:spacing w:after="0" w:line="240" w:lineRule="auto"/>
        <w:ind w:firstLine="1985"/>
        <w:jc w:val="both"/>
        <w:rPr>
          <w:sz w:val="20"/>
          <w:szCs w:val="20"/>
        </w:rPr>
      </w:pPr>
      <w:r>
        <w:rPr>
          <w:sz w:val="20"/>
          <w:szCs w:val="20"/>
        </w:rPr>
        <w:t>právo jmenovat/odvolávat většinu členů správního/řídícího/</w:t>
      </w:r>
    </w:p>
    <w:p w:rsidR="005E4ED1" w:rsidRDefault="005E4ED1" w:rsidP="005E4ED1">
      <w:pPr>
        <w:tabs>
          <w:tab w:val="left" w:pos="1985"/>
        </w:tabs>
        <w:spacing w:after="0" w:line="240" w:lineRule="auto"/>
        <w:ind w:firstLine="1985"/>
        <w:jc w:val="both"/>
        <w:rPr>
          <w:sz w:val="20"/>
          <w:szCs w:val="20"/>
        </w:rPr>
      </w:pPr>
      <w:r>
        <w:rPr>
          <w:sz w:val="20"/>
          <w:szCs w:val="20"/>
        </w:rPr>
        <w:t>dozorčího orgánu</w:t>
      </w:r>
    </w:p>
    <w:p w:rsidR="005E4ED1" w:rsidRDefault="005E4ED1" w:rsidP="005E4ED1">
      <w:pPr>
        <w:pStyle w:val="Nadpis3"/>
      </w:pPr>
      <w:r>
        <w:rPr>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1262380</wp:posOffset>
                </wp:positionH>
                <wp:positionV relativeFrom="paragraph">
                  <wp:posOffset>75565</wp:posOffset>
                </wp:positionV>
                <wp:extent cx="3305175" cy="0"/>
                <wp:effectExtent l="5080" t="56515" r="23495" b="5778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85A65" id="Přímá spojnice se šipkou 4" o:spid="_x0000_s1026" type="#_x0000_t32" style="position:absolute;margin-left:99.4pt;margin-top:5.95pt;width:26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">
                <v:stroke endarrow="block"/>
              </v:shape>
            </w:pict>
          </mc:Fallback>
        </mc:AlternateContent>
      </w:r>
      <w:bookmarkStart w:id="1" w:name="_Toc448484906"/>
      <w:bookmarkStart w:id="2" w:name="_Toc445119350"/>
      <w:bookmarkStart w:id="3" w:name="_Toc444848462"/>
      <w:bookmarkStart w:id="4" w:name="_Toc444785020"/>
      <w:bookmarkStart w:id="5" w:name="_Toc444675721"/>
      <w:bookmarkStart w:id="6" w:name="_Toc442275738"/>
      <w:bookmarkStart w:id="7" w:name="_Toc442263843"/>
      <w:bookmarkStart w:id="8" w:name="_Toc441570375"/>
      <w:bookmarkStart w:id="9" w:name="_Toc441048876"/>
      <w:bookmarkStart w:id="10" w:name="_Toc440465318"/>
      <w:bookmarkStart w:id="11" w:name="_Toc440465263"/>
      <w:bookmarkStart w:id="12" w:name="_Toc440462808"/>
      <w:bookmarkEnd w:id="1"/>
      <w:bookmarkEnd w:id="2"/>
      <w:bookmarkEnd w:id="3"/>
      <w:bookmarkEnd w:id="4"/>
      <w:bookmarkEnd w:id="5"/>
      <w:bookmarkEnd w:id="6"/>
      <w:bookmarkEnd w:id="7"/>
      <w:bookmarkEnd w:id="8"/>
      <w:bookmarkEnd w:id="9"/>
      <w:bookmarkEnd w:id="10"/>
      <w:bookmarkEnd w:id="11"/>
      <w:bookmarkEnd w:id="12"/>
    </w:p>
    <w:p w:rsidR="005E4ED1" w:rsidRDefault="005E4ED1" w:rsidP="005E4ED1">
      <w:pPr>
        <w:rPr>
          <w:b/>
        </w:rPr>
      </w:pPr>
    </w:p>
    <w:p w:rsidR="005E4ED1" w:rsidRDefault="005E4ED1" w:rsidP="005E4ED1">
      <w:pPr>
        <w:rPr>
          <w:b/>
        </w:rPr>
      </w:pPr>
    </w:p>
    <w:p w:rsidR="005E4ED1" w:rsidRDefault="005E4ED1" w:rsidP="005E4ED1">
      <w:pPr>
        <w:rPr>
          <w:b/>
        </w:rPr>
      </w:pPr>
    </w:p>
    <w:p w:rsidR="005E4ED1" w:rsidRDefault="005E4ED1" w:rsidP="005E4ED1">
      <w:pPr>
        <w:rPr>
          <w:b/>
        </w:rPr>
      </w:pPr>
    </w:p>
    <w:p w:rsidR="005E4ED1" w:rsidRDefault="005E4ED1" w:rsidP="005E4ED1">
      <w:pPr>
        <w:rPr>
          <w:b/>
        </w:rPr>
      </w:pPr>
    </w:p>
    <w:p w:rsidR="005E4ED1" w:rsidRDefault="005E4ED1" w:rsidP="005E4ED1">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4834255</wp:posOffset>
                </wp:positionH>
                <wp:positionV relativeFrom="paragraph">
                  <wp:posOffset>222250</wp:posOffset>
                </wp:positionV>
                <wp:extent cx="1343025" cy="2501265"/>
                <wp:effectExtent l="5080" t="12700" r="13970" b="1016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01265"/>
                        </a:xfrm>
                        <a:prstGeom prst="rect">
                          <a:avLst/>
                        </a:prstGeom>
                        <a:solidFill>
                          <a:srgbClr val="FFFFFF"/>
                        </a:solidFill>
                        <a:ln w="9525">
                          <a:solidFill>
                            <a:srgbClr val="000000"/>
                          </a:solidFill>
                          <a:miter lim="800000"/>
                          <a:headEnd/>
                          <a:tailEnd/>
                        </a:ln>
                      </wps:spPr>
                      <wps:txb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B</w:t>
                            </w:r>
                          </w:p>
                          <w:p w:rsidR="005E4ED1" w:rsidRDefault="005E4ED1" w:rsidP="005E4ED1">
                            <w:pPr>
                              <w:shd w:val="clear" w:color="auto" w:fill="D9D9D9"/>
                              <w:jc w:val="center"/>
                              <w:rPr>
                                <w:sz w:val="32"/>
                                <w:szCs w:val="32"/>
                              </w:rPr>
                            </w:pPr>
                            <w:r>
                              <w:rPr>
                                <w:sz w:val="32"/>
                                <w:szCs w:val="32"/>
                              </w:rPr>
                              <w:t>DCEŘINÁ</w:t>
                            </w:r>
                          </w:p>
                          <w:p w:rsidR="005E4ED1" w:rsidRDefault="005E4ED1" w:rsidP="005E4ED1">
                            <w:pPr>
                              <w:shd w:val="clear" w:color="auto" w:fill="D9D9D9"/>
                              <w:jc w:val="center"/>
                              <w:rPr>
                                <w:sz w:val="32"/>
                                <w:szCs w:val="32"/>
                              </w:rPr>
                            </w:pPr>
                            <w:r>
                              <w:rPr>
                                <w:sz w:val="32"/>
                                <w:szCs w:val="32"/>
                              </w:rPr>
                              <w:t>SPOLEČNOST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8" type="#_x0000_t202" style="position:absolute;margin-left:380.65pt;margin-top:17.5pt;width:105.75pt;height:19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">
                <v:textbo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B</w:t>
                      </w:r>
                    </w:p>
                    <w:p w:rsidR="005E4ED1" w:rsidRDefault="005E4ED1" w:rsidP="005E4ED1">
                      <w:pPr>
                        <w:shd w:val="clear" w:color="auto" w:fill="D9D9D9"/>
                        <w:jc w:val="center"/>
                        <w:rPr>
                          <w:sz w:val="32"/>
                          <w:szCs w:val="32"/>
                        </w:rPr>
                      </w:pPr>
                      <w:r>
                        <w:rPr>
                          <w:sz w:val="32"/>
                          <w:szCs w:val="32"/>
                        </w:rPr>
                        <w:t>DCEŘINÁ</w:t>
                      </w:r>
                    </w:p>
                    <w:p w:rsidR="005E4ED1" w:rsidRDefault="005E4ED1" w:rsidP="005E4ED1">
                      <w:pPr>
                        <w:shd w:val="clear" w:color="auto" w:fill="D9D9D9"/>
                        <w:jc w:val="center"/>
                        <w:rPr>
                          <w:sz w:val="32"/>
                          <w:szCs w:val="32"/>
                        </w:rPr>
                      </w:pPr>
                      <w:r>
                        <w:rPr>
                          <w:sz w:val="32"/>
                          <w:szCs w:val="32"/>
                        </w:rPr>
                        <w:t>SPOLEČNOST</w:t>
                      </w:r>
                    </w:p>
                  </w:txbxContent>
                </v:textbox>
              </v:shape>
            </w:pict>
          </mc:Fallback>
        </mc:AlternateContent>
      </w: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-61595</wp:posOffset>
                </wp:positionH>
                <wp:positionV relativeFrom="paragraph">
                  <wp:posOffset>210185</wp:posOffset>
                </wp:positionV>
                <wp:extent cx="1304925" cy="2360930"/>
                <wp:effectExtent l="5080" t="10160" r="13970" b="1016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60930"/>
                        </a:xfrm>
                        <a:prstGeom prst="rect">
                          <a:avLst/>
                        </a:prstGeom>
                        <a:solidFill>
                          <a:srgbClr val="FFFFFF"/>
                        </a:solidFill>
                        <a:ln w="9525">
                          <a:solidFill>
                            <a:srgbClr val="000000"/>
                          </a:solidFill>
                          <a:miter lim="800000"/>
                          <a:headEnd/>
                          <a:tailEnd/>
                        </a:ln>
                      </wps:spPr>
                      <wps:txb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A</w:t>
                            </w:r>
                          </w:p>
                          <w:p w:rsidR="005E4ED1" w:rsidRDefault="005E4ED1" w:rsidP="005E4ED1">
                            <w:pPr>
                              <w:shd w:val="clear" w:color="auto" w:fill="D9D9D9"/>
                              <w:jc w:val="center"/>
                              <w:rPr>
                                <w:sz w:val="32"/>
                                <w:szCs w:val="32"/>
                              </w:rPr>
                            </w:pPr>
                            <w:r>
                              <w:rPr>
                                <w:sz w:val="32"/>
                                <w:szCs w:val="32"/>
                              </w:rPr>
                              <w:t>MATEŘSKÁ</w:t>
                            </w:r>
                          </w:p>
                          <w:p w:rsidR="005E4ED1" w:rsidRDefault="005E4ED1" w:rsidP="005E4ED1">
                            <w:pPr>
                              <w:shd w:val="clear" w:color="auto" w:fill="D9D9D9"/>
                              <w:jc w:val="center"/>
                              <w:rPr>
                                <w:sz w:val="32"/>
                                <w:szCs w:val="32"/>
                              </w:rPr>
                            </w:pPr>
                            <w:r>
                              <w:rPr>
                                <w:sz w:val="32"/>
                                <w:szCs w:val="32"/>
                              </w:rPr>
                              <w:t>SPOLEČNOST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9" type="#_x0000_t202" style="position:absolute;margin-left:-4.85pt;margin-top:16.55pt;width:102.75pt;height:1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">
                <v:textbox>
                  <w:txbxContent>
                    <w:p w:rsidR="005E4ED1" w:rsidRDefault="005E4ED1" w:rsidP="005E4ED1">
                      <w:pPr>
                        <w:shd w:val="clear" w:color="auto" w:fill="D9D9D9"/>
                        <w:jc w:val="center"/>
                        <w:rPr>
                          <w:sz w:val="32"/>
                          <w:szCs w:val="32"/>
                        </w:rPr>
                      </w:pPr>
                      <w:r>
                        <w:rPr>
                          <w:sz w:val="32"/>
                          <w:szCs w:val="32"/>
                        </w:rPr>
                        <w:t>PODNIK</w:t>
                      </w:r>
                    </w:p>
                    <w:p w:rsidR="005E4ED1" w:rsidRDefault="005E4ED1" w:rsidP="005E4ED1">
                      <w:pPr>
                        <w:shd w:val="clear" w:color="auto" w:fill="D9D9D9"/>
                        <w:jc w:val="center"/>
                        <w:rPr>
                          <w:sz w:val="32"/>
                          <w:szCs w:val="32"/>
                        </w:rPr>
                      </w:pPr>
                      <w:r>
                        <w:rPr>
                          <w:sz w:val="32"/>
                          <w:szCs w:val="32"/>
                        </w:rPr>
                        <w:t>A</w:t>
                      </w:r>
                    </w:p>
                    <w:p w:rsidR="005E4ED1" w:rsidRDefault="005E4ED1" w:rsidP="005E4ED1">
                      <w:pPr>
                        <w:shd w:val="clear" w:color="auto" w:fill="D9D9D9"/>
                        <w:jc w:val="center"/>
                        <w:rPr>
                          <w:sz w:val="32"/>
                          <w:szCs w:val="32"/>
                        </w:rPr>
                      </w:pPr>
                      <w:r>
                        <w:rPr>
                          <w:sz w:val="32"/>
                          <w:szCs w:val="32"/>
                        </w:rPr>
                        <w:t>MATEŘSKÁ</w:t>
                      </w:r>
                    </w:p>
                    <w:p w:rsidR="005E4ED1" w:rsidRDefault="005E4ED1" w:rsidP="005E4ED1">
                      <w:pPr>
                        <w:shd w:val="clear" w:color="auto" w:fill="D9D9D9"/>
                        <w:jc w:val="center"/>
                        <w:rPr>
                          <w:sz w:val="32"/>
                          <w:szCs w:val="32"/>
                        </w:rPr>
                      </w:pPr>
                      <w:r>
                        <w:rPr>
                          <w:sz w:val="32"/>
                          <w:szCs w:val="32"/>
                        </w:rPr>
                        <w:t>SPOLEČNOST</w:t>
                      </w:r>
                    </w:p>
                  </w:txbxContent>
                </v:textbox>
              </v:shape>
            </w:pict>
          </mc:Fallback>
        </mc:AlternateContent>
      </w:r>
      <w:r>
        <w:rPr>
          <w:b/>
        </w:rPr>
        <w:t>Partnerské podniky:</w:t>
      </w:r>
    </w:p>
    <w:p w:rsidR="005E4ED1" w:rsidRDefault="005E4ED1" w:rsidP="005E4ED1">
      <w:pPr>
        <w:pStyle w:val="Nadpis3"/>
      </w:pPr>
    </w:p>
    <w:p w:rsidR="005E4ED1" w:rsidRDefault="005E4ED1" w:rsidP="005E4ED1">
      <w:pPr>
        <w:spacing w:after="0" w:line="240" w:lineRule="auto"/>
        <w:ind w:firstLine="1985"/>
        <w:rPr>
          <w:sz w:val="20"/>
          <w:szCs w:val="20"/>
        </w:rPr>
      </w:pPr>
      <w:r>
        <w:tab/>
        <w:t>v</w:t>
      </w:r>
      <w:r>
        <w:rPr>
          <w:sz w:val="20"/>
          <w:szCs w:val="20"/>
        </w:rPr>
        <w:t>lastnictví (individuální nebo společně s více propojenými podniky)</w:t>
      </w:r>
    </w:p>
    <w:p w:rsidR="005E4ED1" w:rsidRDefault="005E4ED1" w:rsidP="005E4ED1">
      <w:pPr>
        <w:spacing w:after="0" w:line="240" w:lineRule="auto"/>
        <w:ind w:firstLine="2127"/>
        <w:rPr>
          <w:sz w:val="20"/>
          <w:szCs w:val="20"/>
        </w:rPr>
      </w:pPr>
      <w:r>
        <w:rPr>
          <w:sz w:val="20"/>
          <w:szCs w:val="20"/>
        </w:rPr>
        <w:t>≥ 25% základního kapitálu/hlasovacích práv</w:t>
      </w:r>
    </w:p>
    <w:p w:rsidR="005E4ED1" w:rsidRDefault="005E4ED1" w:rsidP="005E4ED1">
      <w:pPr>
        <w:ind w:firstLine="1985"/>
        <w:rPr>
          <w:sz w:val="20"/>
          <w:szCs w:val="20"/>
        </w:rPr>
      </w:pPr>
      <w:r>
        <w:rPr>
          <w:noProof/>
          <w:lang w:eastAsia="cs-CZ"/>
        </w:rPr>
        <mc:AlternateContent>
          <mc:Choice Requires="wps">
            <w:drawing>
              <wp:anchor distT="0" distB="0" distL="114300" distR="114300" simplePos="0" relativeHeight="251667456" behindDoc="0" locked="0" layoutInCell="1" allowOverlap="1">
                <wp:simplePos x="0" y="0"/>
                <wp:positionH relativeFrom="column">
                  <wp:posOffset>1262380</wp:posOffset>
                </wp:positionH>
                <wp:positionV relativeFrom="paragraph">
                  <wp:posOffset>220345</wp:posOffset>
                </wp:positionV>
                <wp:extent cx="3419475" cy="635"/>
                <wp:effectExtent l="5080" t="58420" r="23495" b="5524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1ECC5" id="Přímá spojnice se šipkou 1" o:spid="_x0000_s1026" type="#_x0000_t32" style="position:absolute;margin-left:99.4pt;margin-top:17.35pt;width:269.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">
                <v:stroke endarrow="block"/>
              </v:shape>
            </w:pict>
          </mc:Fallback>
        </mc:AlternateContent>
      </w:r>
    </w:p>
    <w:p w:rsidR="005E4ED1" w:rsidRDefault="005E4ED1" w:rsidP="005E4ED1">
      <w:pPr>
        <w:ind w:firstLine="1985"/>
        <w:jc w:val="right"/>
        <w:rPr>
          <w:sz w:val="20"/>
          <w:szCs w:val="20"/>
        </w:rPr>
      </w:pPr>
      <w:r>
        <w:rPr>
          <w:sz w:val="20"/>
          <w:szCs w:val="20"/>
        </w:rPr>
        <w:br w:type="page"/>
      </w:r>
    </w:p>
    <w:p w:rsidR="005E4ED1" w:rsidRDefault="005E4ED1" w:rsidP="005E4ED1">
      <w:pPr>
        <w:jc w:val="both"/>
      </w:pPr>
      <w:r>
        <w:lastRenderedPageBreak/>
        <w:t>Podniky, které mají některý ze vztahů uvedených výše (viz graf propojené podniky) prostřednictvím dalších (jednoho či více) podniků nebo prostřednictvím fyzické osoby či skupiny fyzických osob, které jednají společně a působí na relevantním trhu (identickém nebo sousedním</w:t>
      </w:r>
      <w:r>
        <w:rPr>
          <w:rStyle w:val="Znakapoznpodarou"/>
        </w:rPr>
        <w:footnoteReference w:id="8"/>
      </w:r>
      <w:r>
        <w:t>) jsou rovněž považovány za propojené.</w:t>
      </w:r>
    </w:p>
    <w:p w:rsidR="005E4ED1" w:rsidRDefault="005E4ED1" w:rsidP="005E4ED1">
      <w:pPr>
        <w:jc w:val="both"/>
      </w:pPr>
      <w:r>
        <w:t>Výjimka z definice partnerských podniků:</w:t>
      </w:r>
    </w:p>
    <w:p w:rsidR="005E4ED1" w:rsidRDefault="005E4ED1" w:rsidP="005E4ED1">
      <w:pPr>
        <w:spacing w:after="0" w:line="240" w:lineRule="auto"/>
        <w:jc w:val="both"/>
      </w:pPr>
      <w:r>
        <w:t>Podnik může být zařazen mezi nezávislé podniky (tedy podniky, které nejsou klasifikovány jako propojené nebo partnerské) i za předpokladu, že výše uvedený práh 25% byl překročen, a to následujícími investory:</w:t>
      </w:r>
    </w:p>
    <w:p w:rsidR="005E4ED1" w:rsidRDefault="005E4ED1" w:rsidP="005E4ED1">
      <w:pPr>
        <w:spacing w:after="0" w:line="240" w:lineRule="auto"/>
        <w:jc w:val="both"/>
      </w:pPr>
    </w:p>
    <w:p w:rsidR="005E4ED1" w:rsidRDefault="005E4ED1" w:rsidP="005E4ED1">
      <w:pPr>
        <w:numPr>
          <w:ilvl w:val="0"/>
          <w:numId w:val="1"/>
        </w:numPr>
        <w:spacing w:after="120" w:line="240" w:lineRule="auto"/>
        <w:ind w:left="748" w:hanging="357"/>
        <w:jc w:val="both"/>
      </w:pPr>
      <w:r>
        <w:t xml:space="preserve"> veřejné investiční společnosti, společnosti rizikového kapitálu, jednotlivci či skupiny jednotlivců provozující pravidelnou činnost spojenou s investováním rizikového kapitálu, které investují do vlastního kapitálu nekotovaných podniků („business </w:t>
      </w:r>
      <w:proofErr w:type="spellStart"/>
      <w:r>
        <w:t>angels</w:t>
      </w:r>
      <w:proofErr w:type="spellEnd"/>
      <w:r>
        <w:t xml:space="preserve">“), za předpokladu, že celkové investice těchto „business </w:t>
      </w:r>
      <w:proofErr w:type="spellStart"/>
      <w:r>
        <w:t>angels</w:t>
      </w:r>
      <w:proofErr w:type="spellEnd"/>
      <w:r>
        <w:t xml:space="preserve">“ do stejného podniku </w:t>
      </w:r>
      <w:r>
        <w:sym w:font="Symbol" w:char="F0A3"/>
      </w:r>
      <w:r>
        <w:t xml:space="preserve"> 1 250 000 EUR,</w:t>
      </w:r>
    </w:p>
    <w:p w:rsidR="005E4ED1" w:rsidRDefault="005E4ED1" w:rsidP="005E4ED1">
      <w:pPr>
        <w:numPr>
          <w:ilvl w:val="0"/>
          <w:numId w:val="1"/>
        </w:numPr>
        <w:spacing w:after="120"/>
        <w:jc w:val="both"/>
      </w:pPr>
      <w:r>
        <w:t>univerzity nebo nezisková výzkumná střediska,</w:t>
      </w:r>
    </w:p>
    <w:p w:rsidR="005E4ED1" w:rsidRDefault="005E4ED1" w:rsidP="005E4ED1">
      <w:pPr>
        <w:numPr>
          <w:ilvl w:val="0"/>
          <w:numId w:val="1"/>
        </w:numPr>
        <w:jc w:val="both"/>
      </w:pPr>
      <w:r>
        <w:t>institucionální investoři včetně fondů pro regionální rozvoj,</w:t>
      </w:r>
    </w:p>
    <w:p w:rsidR="005E4ED1" w:rsidRDefault="005E4ED1" w:rsidP="005E4ED1">
      <w:pPr>
        <w:numPr>
          <w:ilvl w:val="0"/>
          <w:numId w:val="1"/>
        </w:numPr>
        <w:ind w:left="709" w:hanging="319"/>
        <w:jc w:val="both"/>
      </w:pPr>
      <w:r>
        <w:t>samostatné místní orgány s ročním rozpočtem nepřesahujícím 10 mil EUR a počtem obyvatel nepřesahujícím 5 0</w:t>
      </w:r>
      <w:bookmarkStart w:id="13" w:name="_GoBack"/>
      <w:bookmarkEnd w:id="13"/>
      <w:r>
        <w:t>00.</w:t>
      </w:r>
    </w:p>
    <w:p w:rsidR="005E4ED1" w:rsidRDefault="005E4ED1" w:rsidP="005E4ED1">
      <w:pPr>
        <w:jc w:val="both"/>
      </w:pPr>
      <w:r>
        <w:t>Podmínkou je, že tito investoři nejsou vzájemně propojeni. Předpokládá se, že pokud tito investoři nejsou zapojeni přímo nebo nepřímo do řízení daného podniku (aniž by tím byla dotčena jejich práva akcionářů nebo společníků), rozhodující vliv není uplatňován.</w:t>
      </w:r>
    </w:p>
    <w:p w:rsidR="005E4ED1" w:rsidRDefault="005E4ED1" w:rsidP="005E4ED1">
      <w:pPr>
        <w:spacing w:after="0" w:line="240" w:lineRule="auto"/>
        <w:rPr>
          <w:b/>
        </w:rPr>
      </w:pPr>
      <w:r>
        <w:rPr>
          <w:b/>
        </w:rPr>
        <w:t>Velký podnik zabývající se výzkumem a vývojem</w:t>
      </w:r>
    </w:p>
    <w:p w:rsidR="005E4ED1" w:rsidRDefault="005E4ED1" w:rsidP="005E4ED1">
      <w:pPr>
        <w:spacing w:after="0" w:line="240" w:lineRule="auto"/>
        <w:jc w:val="both"/>
      </w:pPr>
      <w:r>
        <w:t>Podnik, který není zařazen mezi malé nebo střední podniky, a zabývá se výzkumem a vývojem.</w:t>
      </w:r>
    </w:p>
    <w:p w:rsidR="005E4ED1" w:rsidRDefault="005E4ED1" w:rsidP="005E4ED1">
      <w:pPr>
        <w:spacing w:after="120" w:line="240" w:lineRule="auto"/>
        <w:jc w:val="both"/>
      </w:pPr>
    </w:p>
    <w:p w:rsidR="00975D9E" w:rsidRDefault="005E4ED1" w:rsidP="005E4ED1">
      <w:r>
        <w:br w:type="page"/>
      </w:r>
    </w:p>
    <w:sectPr w:rsidR="00975D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95" w:rsidRDefault="00C14595" w:rsidP="005E4ED1">
      <w:pPr>
        <w:spacing w:after="0" w:line="240" w:lineRule="auto"/>
      </w:pPr>
      <w:r>
        <w:separator/>
      </w:r>
    </w:p>
  </w:endnote>
  <w:endnote w:type="continuationSeparator" w:id="0">
    <w:p w:rsidR="00C14595" w:rsidRDefault="00C14595" w:rsidP="005E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596093"/>
      <w:docPartObj>
        <w:docPartGallery w:val="Page Numbers (Bottom of Page)"/>
        <w:docPartUnique/>
      </w:docPartObj>
    </w:sdtPr>
    <w:sdtContent>
      <w:p w:rsidR="00E94367" w:rsidRDefault="00E94367">
        <w:pPr>
          <w:pStyle w:val="Zpat"/>
          <w:jc w:val="right"/>
        </w:pPr>
        <w:r>
          <w:fldChar w:fldCharType="begin"/>
        </w:r>
        <w:r>
          <w:instrText>PAGE   \* MERGEFORMAT</w:instrText>
        </w:r>
        <w:r>
          <w:fldChar w:fldCharType="separate"/>
        </w:r>
        <w:r>
          <w:rPr>
            <w:noProof/>
          </w:rPr>
          <w:t>5</w:t>
        </w:r>
        <w:r>
          <w:fldChar w:fldCharType="end"/>
        </w:r>
      </w:p>
    </w:sdtContent>
  </w:sdt>
  <w:p w:rsidR="00E94367" w:rsidRDefault="00E943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95" w:rsidRDefault="00C14595" w:rsidP="005E4ED1">
      <w:pPr>
        <w:spacing w:after="0" w:line="240" w:lineRule="auto"/>
      </w:pPr>
      <w:r>
        <w:separator/>
      </w:r>
    </w:p>
  </w:footnote>
  <w:footnote w:type="continuationSeparator" w:id="0">
    <w:p w:rsidR="00C14595" w:rsidRDefault="00C14595" w:rsidP="005E4ED1">
      <w:pPr>
        <w:spacing w:after="0" w:line="240" w:lineRule="auto"/>
      </w:pPr>
      <w:r>
        <w:continuationSeparator/>
      </w:r>
    </w:p>
  </w:footnote>
  <w:footnote w:id="1">
    <w:p w:rsidR="005E4ED1" w:rsidRDefault="005E4ED1" w:rsidP="005E4ED1">
      <w:pPr>
        <w:pStyle w:val="Textpoznpodarou"/>
        <w:ind w:left="1418" w:hanging="1418"/>
        <w:jc w:val="both"/>
        <w:rPr>
          <w:sz w:val="16"/>
          <w:szCs w:val="16"/>
          <w:lang w:val="cs-CZ"/>
        </w:rPr>
      </w:pPr>
      <w:r>
        <w:rPr>
          <w:rStyle w:val="Znakapoznpodarou"/>
          <w:sz w:val="16"/>
          <w:szCs w:val="16"/>
        </w:rPr>
        <w:footnoteRef/>
      </w:r>
      <w:r>
        <w:rPr>
          <w:sz w:val="16"/>
          <w:szCs w:val="16"/>
          <w:lang w:val="cs-CZ"/>
        </w:rPr>
        <w:t>)</w:t>
      </w:r>
      <w:r>
        <w:rPr>
          <w:sz w:val="16"/>
          <w:szCs w:val="16"/>
          <w:lang w:val="cs-CZ"/>
        </w:rPr>
        <w:tab/>
        <w:t xml:space="preserve">zde obsažená definice „výzkumné organizace“ a činností, které jsou považovány za činnosti </w:t>
      </w:r>
      <w:proofErr w:type="spellStart"/>
      <w:r>
        <w:rPr>
          <w:sz w:val="16"/>
          <w:szCs w:val="16"/>
          <w:lang w:val="cs-CZ"/>
        </w:rPr>
        <w:t>nehospodářské</w:t>
      </w:r>
      <w:proofErr w:type="spellEnd"/>
      <w:r>
        <w:rPr>
          <w:sz w:val="16"/>
          <w:szCs w:val="16"/>
          <w:lang w:val="cs-CZ"/>
        </w:rPr>
        <w:t xml:space="preserve"> povahy (tedy za „primární činnosti výzkumných organizací“) vychází z definic obsažených v Rámci pro státní podporu výzkumu, vývoje a inovací 2014/ C 198/01 a v Nařízení Evropské Komise (EU) č. 651/2014, kterým se v souladu s články 107 a 108 Smlouvy prohlašují určité kategorie podpory za slučitelné s vnitřním trhem</w:t>
      </w:r>
    </w:p>
  </w:footnote>
  <w:footnote w:id="2">
    <w:p w:rsidR="005E4ED1" w:rsidRDefault="005E4ED1" w:rsidP="005E4ED1">
      <w:pPr>
        <w:pStyle w:val="Textpoznpodarou"/>
        <w:ind w:left="1418" w:hanging="1418"/>
        <w:jc w:val="both"/>
        <w:rPr>
          <w:sz w:val="16"/>
          <w:szCs w:val="16"/>
        </w:rPr>
      </w:pPr>
      <w:r>
        <w:rPr>
          <w:rStyle w:val="Znakapoznpodarou"/>
          <w:sz w:val="16"/>
          <w:szCs w:val="16"/>
        </w:rPr>
        <w:footnoteRef/>
      </w:r>
      <w:r>
        <w:rPr>
          <w:sz w:val="16"/>
          <w:szCs w:val="16"/>
        </w:rPr>
        <w:t>)</w:t>
      </w:r>
      <w:r>
        <w:rPr>
          <w:sz w:val="16"/>
          <w:szCs w:val="16"/>
        </w:rPr>
        <w:tab/>
        <w:t>například veřejná výzkumná organizace, organizační jednotka ministerstva, zabývající se výzkumem a vývojem, veřejná vysoká škola (nebo jiný subjekt, zabývající se jako hlavní činností vzděláváním, pokud je toto vzdělávání organizováno v rámci státního vzdělávacího systému, z velké části nebo zcela financováno ze státních prostředků a státem kontrolováno, a</w:t>
      </w:r>
      <w:r>
        <w:rPr>
          <w:sz w:val="16"/>
          <w:szCs w:val="16"/>
          <w:lang w:val="cs-CZ"/>
        </w:rPr>
        <w:t> </w:t>
      </w:r>
      <w:r>
        <w:rPr>
          <w:sz w:val="16"/>
          <w:szCs w:val="16"/>
        </w:rPr>
        <w:t>vedle této hlavní činnosti se subjekt rovněž zabývá výzkumem a vývojem), apod.</w:t>
      </w:r>
    </w:p>
  </w:footnote>
  <w:footnote w:id="3">
    <w:p w:rsidR="005E4ED1" w:rsidRDefault="005E4ED1" w:rsidP="005E4ED1">
      <w:pPr>
        <w:pStyle w:val="Textpoznpodarou"/>
        <w:ind w:left="1418" w:hanging="1418"/>
      </w:pPr>
      <w:r>
        <w:rPr>
          <w:rStyle w:val="Znakapoznpodarou"/>
          <w:sz w:val="16"/>
          <w:szCs w:val="16"/>
        </w:rPr>
        <w:footnoteRef/>
      </w:r>
      <w:r>
        <w:rPr>
          <w:sz w:val="16"/>
          <w:szCs w:val="16"/>
        </w:rPr>
        <w:t>)</w:t>
      </w:r>
      <w:r>
        <w:rPr>
          <w:sz w:val="16"/>
          <w:szCs w:val="16"/>
        </w:rPr>
        <w:tab/>
        <w:t xml:space="preserve">daným kalendářním rokem se </w:t>
      </w:r>
      <w:r>
        <w:rPr>
          <w:sz w:val="16"/>
          <w:szCs w:val="16"/>
          <w:lang w:val="cs-CZ"/>
        </w:rPr>
        <w:t>rozumí</w:t>
      </w:r>
      <w:r>
        <w:rPr>
          <w:sz w:val="16"/>
          <w:szCs w:val="16"/>
        </w:rPr>
        <w:t xml:space="preserve"> hospodářské období účetní jednotky</w:t>
      </w:r>
    </w:p>
  </w:footnote>
  <w:footnote w:id="4">
    <w:p w:rsidR="005E4ED1" w:rsidRDefault="005E4ED1" w:rsidP="005E4ED1">
      <w:pPr>
        <w:pStyle w:val="Textpoznpodarou"/>
        <w:ind w:left="1418" w:hanging="1418"/>
        <w:jc w:val="both"/>
        <w:rPr>
          <w:sz w:val="16"/>
          <w:szCs w:val="16"/>
          <w:lang w:val="cs-CZ"/>
        </w:rPr>
      </w:pPr>
      <w:r>
        <w:rPr>
          <w:rStyle w:val="Znakapoznpodarou"/>
          <w:sz w:val="16"/>
          <w:szCs w:val="16"/>
        </w:rPr>
        <w:footnoteRef/>
      </w:r>
      <w:r>
        <w:rPr>
          <w:sz w:val="16"/>
          <w:szCs w:val="16"/>
          <w:lang w:val="cs-CZ"/>
        </w:rPr>
        <w:t>)</w:t>
      </w:r>
      <w:r>
        <w:rPr>
          <w:sz w:val="16"/>
          <w:szCs w:val="16"/>
          <w:lang w:val="cs-CZ"/>
        </w:rPr>
        <w:tab/>
        <w:t>viz definice obsažená v příloze č. 1 k Nařízení Evropské Komise (EU) č. 651/2014, kterým se v souladu s články 107 a 108 Smlouvy prohlašují určité kategorie podpory za slučitelné s vnitřním trhem</w:t>
      </w:r>
    </w:p>
  </w:footnote>
  <w:footnote w:id="5">
    <w:p w:rsidR="005E4ED1" w:rsidRDefault="005E4ED1" w:rsidP="005E4ED1">
      <w:pPr>
        <w:pStyle w:val="Textpoznpodarou"/>
        <w:tabs>
          <w:tab w:val="left" w:pos="7513"/>
        </w:tabs>
        <w:ind w:left="1418" w:hanging="1418"/>
        <w:jc w:val="both"/>
        <w:rPr>
          <w:sz w:val="16"/>
          <w:szCs w:val="16"/>
        </w:rPr>
      </w:pPr>
      <w:r>
        <w:rPr>
          <w:rStyle w:val="Znakapoznpodarou"/>
          <w:sz w:val="16"/>
          <w:szCs w:val="16"/>
        </w:rPr>
        <w:footnoteRef/>
      </w:r>
      <w:r>
        <w:rPr>
          <w:sz w:val="16"/>
          <w:szCs w:val="16"/>
        </w:rPr>
        <w:t xml:space="preserve">) </w:t>
      </w:r>
      <w:r>
        <w:rPr>
          <w:sz w:val="16"/>
          <w:szCs w:val="16"/>
        </w:rPr>
        <w:tab/>
        <w:t xml:space="preserve">v případě nově založeného podniku se použijí odhady učiněné „v dobré víře“ v průběhu hospodářského období </w:t>
      </w:r>
    </w:p>
  </w:footnote>
  <w:footnote w:id="6">
    <w:p w:rsidR="005E4ED1" w:rsidRDefault="005E4ED1" w:rsidP="005E4ED1">
      <w:pPr>
        <w:pStyle w:val="Textpoznpodarou"/>
        <w:ind w:left="1418" w:hanging="1418"/>
        <w:jc w:val="both"/>
        <w:rPr>
          <w:sz w:val="16"/>
          <w:szCs w:val="16"/>
          <w:lang w:val="cs-CZ"/>
        </w:rPr>
      </w:pPr>
      <w:r>
        <w:rPr>
          <w:rStyle w:val="Znakapoznpodarou"/>
          <w:sz w:val="16"/>
          <w:szCs w:val="16"/>
        </w:rPr>
        <w:footnoteRef/>
      </w:r>
      <w:r>
        <w:rPr>
          <w:sz w:val="16"/>
          <w:szCs w:val="16"/>
          <w:lang w:val="cs-CZ"/>
        </w:rPr>
        <w:t>)</w:t>
      </w:r>
      <w:r>
        <w:rPr>
          <w:sz w:val="16"/>
          <w:szCs w:val="16"/>
        </w:rPr>
        <w:t xml:space="preserve"> </w:t>
      </w:r>
      <w:r>
        <w:rPr>
          <w:sz w:val="16"/>
          <w:szCs w:val="16"/>
          <w:lang w:val="cs-CZ"/>
        </w:rPr>
        <w:tab/>
        <w:t>viz definice obsažená v příloze č. 1 k Nařízení Evropské Komise (EU) č. 651/2014, kterým se v souladu s články 107 a 108 Smlouvy prohlašují určité kategorie podpory za slučitelné s vnitřním trhem</w:t>
      </w:r>
    </w:p>
  </w:footnote>
  <w:footnote w:id="7">
    <w:p w:rsidR="005E4ED1" w:rsidRDefault="005E4ED1" w:rsidP="005E4ED1">
      <w:pPr>
        <w:pStyle w:val="Textpoznpodarou"/>
        <w:ind w:left="1418" w:hanging="1418"/>
        <w:rPr>
          <w:lang w:val="cs-CZ"/>
        </w:rPr>
      </w:pPr>
      <w:r>
        <w:rPr>
          <w:rStyle w:val="Znakapoznpodarou"/>
          <w:sz w:val="16"/>
          <w:szCs w:val="16"/>
        </w:rPr>
        <w:footnoteRef/>
      </w:r>
      <w:r>
        <w:rPr>
          <w:sz w:val="16"/>
          <w:szCs w:val="16"/>
          <w:lang w:val="cs-CZ"/>
        </w:rPr>
        <w:t>)</w:t>
      </w:r>
      <w:r>
        <w:rPr>
          <w:lang w:val="cs-CZ"/>
        </w:rPr>
        <w:tab/>
      </w:r>
      <w:r>
        <w:rPr>
          <w:sz w:val="16"/>
          <w:szCs w:val="16"/>
        </w:rPr>
        <w:t>v případě nově založeného podniku se použijí odhady učiněné „v dobré víře“ v průběhu hospodářského období</w:t>
      </w:r>
    </w:p>
  </w:footnote>
  <w:footnote w:id="8">
    <w:p w:rsidR="005E4ED1" w:rsidRDefault="005E4ED1" w:rsidP="005E4ED1">
      <w:pPr>
        <w:pStyle w:val="Textpoznpodarou"/>
        <w:ind w:left="1418" w:hanging="1418"/>
        <w:rPr>
          <w:sz w:val="16"/>
          <w:szCs w:val="16"/>
        </w:rPr>
      </w:pPr>
      <w:r>
        <w:rPr>
          <w:rStyle w:val="Znakapoznpodarou"/>
          <w:sz w:val="16"/>
          <w:szCs w:val="16"/>
        </w:rPr>
        <w:footnoteRef/>
      </w:r>
      <w:r>
        <w:rPr>
          <w:sz w:val="16"/>
          <w:szCs w:val="16"/>
        </w:rPr>
        <w:t>)</w:t>
      </w:r>
      <w:r>
        <w:rPr>
          <w:sz w:val="16"/>
          <w:szCs w:val="16"/>
        </w:rPr>
        <w:tab/>
        <w:t>za sousední trh se považuje trh, který přímo předchází nebo navazuje na identický trh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D61BC"/>
    <w:multiLevelType w:val="hybridMultilevel"/>
    <w:tmpl w:val="545CDE1C"/>
    <w:lvl w:ilvl="0" w:tplc="04050001">
      <w:start w:val="1"/>
      <w:numFmt w:val="bullet"/>
      <w:lvlText w:val=""/>
      <w:lvlJc w:val="left"/>
      <w:pPr>
        <w:ind w:left="750" w:hanging="360"/>
      </w:pPr>
      <w:rPr>
        <w:rFonts w:ascii="Symbol" w:hAnsi="Symbol" w:hint="default"/>
      </w:rPr>
    </w:lvl>
    <w:lvl w:ilvl="1" w:tplc="04050003">
      <w:start w:val="1"/>
      <w:numFmt w:val="bullet"/>
      <w:lvlText w:val="o"/>
      <w:lvlJc w:val="left"/>
      <w:pPr>
        <w:ind w:left="1470" w:hanging="360"/>
      </w:pPr>
      <w:rPr>
        <w:rFonts w:ascii="Courier New" w:hAnsi="Courier New" w:cs="Courier New" w:hint="default"/>
      </w:rPr>
    </w:lvl>
    <w:lvl w:ilvl="2" w:tplc="04050005">
      <w:start w:val="1"/>
      <w:numFmt w:val="bullet"/>
      <w:lvlText w:val=""/>
      <w:lvlJc w:val="left"/>
      <w:pPr>
        <w:ind w:left="2190" w:hanging="360"/>
      </w:pPr>
      <w:rPr>
        <w:rFonts w:ascii="Wingdings" w:hAnsi="Wingdings" w:hint="default"/>
      </w:rPr>
    </w:lvl>
    <w:lvl w:ilvl="3" w:tplc="04050001">
      <w:start w:val="1"/>
      <w:numFmt w:val="bullet"/>
      <w:lvlText w:val=""/>
      <w:lvlJc w:val="left"/>
      <w:pPr>
        <w:ind w:left="2910" w:hanging="360"/>
      </w:pPr>
      <w:rPr>
        <w:rFonts w:ascii="Symbol" w:hAnsi="Symbol" w:hint="default"/>
      </w:rPr>
    </w:lvl>
    <w:lvl w:ilvl="4" w:tplc="04050003">
      <w:start w:val="1"/>
      <w:numFmt w:val="bullet"/>
      <w:lvlText w:val="o"/>
      <w:lvlJc w:val="left"/>
      <w:pPr>
        <w:ind w:left="3630" w:hanging="360"/>
      </w:pPr>
      <w:rPr>
        <w:rFonts w:ascii="Courier New" w:hAnsi="Courier New" w:cs="Courier New" w:hint="default"/>
      </w:rPr>
    </w:lvl>
    <w:lvl w:ilvl="5" w:tplc="04050005">
      <w:start w:val="1"/>
      <w:numFmt w:val="bullet"/>
      <w:lvlText w:val=""/>
      <w:lvlJc w:val="left"/>
      <w:pPr>
        <w:ind w:left="4350" w:hanging="360"/>
      </w:pPr>
      <w:rPr>
        <w:rFonts w:ascii="Wingdings" w:hAnsi="Wingdings" w:hint="default"/>
      </w:rPr>
    </w:lvl>
    <w:lvl w:ilvl="6" w:tplc="04050001">
      <w:start w:val="1"/>
      <w:numFmt w:val="bullet"/>
      <w:lvlText w:val=""/>
      <w:lvlJc w:val="left"/>
      <w:pPr>
        <w:ind w:left="5070" w:hanging="360"/>
      </w:pPr>
      <w:rPr>
        <w:rFonts w:ascii="Symbol" w:hAnsi="Symbol" w:hint="default"/>
      </w:rPr>
    </w:lvl>
    <w:lvl w:ilvl="7" w:tplc="04050003">
      <w:start w:val="1"/>
      <w:numFmt w:val="bullet"/>
      <w:lvlText w:val="o"/>
      <w:lvlJc w:val="left"/>
      <w:pPr>
        <w:ind w:left="5790" w:hanging="360"/>
      </w:pPr>
      <w:rPr>
        <w:rFonts w:ascii="Courier New" w:hAnsi="Courier New" w:cs="Courier New" w:hint="default"/>
      </w:rPr>
    </w:lvl>
    <w:lvl w:ilvl="8" w:tplc="04050005">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D1"/>
    <w:rsid w:val="00374CDF"/>
    <w:rsid w:val="005E4ED1"/>
    <w:rsid w:val="00975D9E"/>
    <w:rsid w:val="00C14595"/>
    <w:rsid w:val="00E94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42F9A-EFF5-4311-B50F-06E85982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ED1"/>
    <w:pPr>
      <w:spacing w:after="200" w:line="276" w:lineRule="auto"/>
    </w:pPr>
    <w:rPr>
      <w:rFonts w:ascii="Calibri" w:eastAsia="Calibri" w:hAnsi="Calibri" w:cs="Times New Roman"/>
    </w:rPr>
  </w:style>
  <w:style w:type="paragraph" w:styleId="Nadpis3">
    <w:name w:val="heading 3"/>
    <w:basedOn w:val="Normln"/>
    <w:next w:val="Normln"/>
    <w:link w:val="Nadpis3Char"/>
    <w:uiPriority w:val="9"/>
    <w:semiHidden/>
    <w:unhideWhenUsed/>
    <w:qFormat/>
    <w:rsid w:val="005E4ED1"/>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5E4ED1"/>
    <w:rPr>
      <w:rFonts w:ascii="Cambria" w:eastAsia="Times New Roman" w:hAnsi="Cambria" w:cs="Times New Roman"/>
      <w:b/>
      <w:bCs/>
      <w:sz w:val="26"/>
      <w:szCs w:val="26"/>
      <w:lang w:val="x-none"/>
    </w:rPr>
  </w:style>
  <w:style w:type="paragraph" w:styleId="Textpoznpodarou">
    <w:name w:val="footnote text"/>
    <w:basedOn w:val="Normln"/>
    <w:link w:val="TextpoznpodarouChar"/>
    <w:uiPriority w:val="99"/>
    <w:semiHidden/>
    <w:unhideWhenUsed/>
    <w:rsid w:val="005E4ED1"/>
    <w:rPr>
      <w:sz w:val="20"/>
      <w:szCs w:val="20"/>
      <w:lang w:val="x-none"/>
    </w:rPr>
  </w:style>
  <w:style w:type="character" w:customStyle="1" w:styleId="TextpoznpodarouChar">
    <w:name w:val="Text pozn. pod čarou Char"/>
    <w:basedOn w:val="Standardnpsmoodstavce"/>
    <w:link w:val="Textpoznpodarou"/>
    <w:uiPriority w:val="99"/>
    <w:semiHidden/>
    <w:rsid w:val="005E4ED1"/>
    <w:rPr>
      <w:rFonts w:ascii="Calibri" w:eastAsia="Calibri" w:hAnsi="Calibri" w:cs="Times New Roman"/>
      <w:sz w:val="20"/>
      <w:szCs w:val="20"/>
      <w:lang w:val="x-none"/>
    </w:rPr>
  </w:style>
  <w:style w:type="character" w:styleId="Znakapoznpodarou">
    <w:name w:val="footnote reference"/>
    <w:uiPriority w:val="99"/>
    <w:semiHidden/>
    <w:unhideWhenUsed/>
    <w:rsid w:val="005E4ED1"/>
    <w:rPr>
      <w:vertAlign w:val="superscript"/>
    </w:rPr>
  </w:style>
  <w:style w:type="paragraph" w:styleId="Zhlav">
    <w:name w:val="header"/>
    <w:basedOn w:val="Normln"/>
    <w:link w:val="ZhlavChar"/>
    <w:uiPriority w:val="99"/>
    <w:unhideWhenUsed/>
    <w:rsid w:val="00E943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4367"/>
    <w:rPr>
      <w:rFonts w:ascii="Calibri" w:eastAsia="Calibri" w:hAnsi="Calibri" w:cs="Times New Roman"/>
    </w:rPr>
  </w:style>
  <w:style w:type="paragraph" w:styleId="Zpat">
    <w:name w:val="footer"/>
    <w:basedOn w:val="Normln"/>
    <w:link w:val="ZpatChar"/>
    <w:uiPriority w:val="99"/>
    <w:unhideWhenUsed/>
    <w:rsid w:val="00E94367"/>
    <w:pPr>
      <w:tabs>
        <w:tab w:val="center" w:pos="4536"/>
        <w:tab w:val="right" w:pos="9072"/>
      </w:tabs>
      <w:spacing w:after="0" w:line="240" w:lineRule="auto"/>
    </w:pPr>
  </w:style>
  <w:style w:type="character" w:customStyle="1" w:styleId="ZpatChar">
    <w:name w:val="Zápatí Char"/>
    <w:basedOn w:val="Standardnpsmoodstavce"/>
    <w:link w:val="Zpat"/>
    <w:uiPriority w:val="99"/>
    <w:rsid w:val="00E943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788</Words>
  <Characters>4652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Martinec Josef</dc:creator>
  <cp:keywords/>
  <dc:description/>
  <cp:lastModifiedBy>Martinec Josef</cp:lastModifiedBy>
  <cp:revision>2</cp:revision>
  <dcterms:created xsi:type="dcterms:W3CDTF">2016-07-21T12:34:00Z</dcterms:created>
  <dcterms:modified xsi:type="dcterms:W3CDTF">2016-07-21T12:38:00Z</dcterms:modified>
</cp:coreProperties>
</file>