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D7" w:rsidRPr="00E146D7" w:rsidRDefault="00E146D7" w:rsidP="00E146D7">
      <w:pPr>
        <w:suppressAutoHyphens/>
        <w:autoSpaceDE w:val="0"/>
        <w:autoSpaceDN w:val="0"/>
        <w:spacing w:after="0" w:line="240" w:lineRule="auto"/>
        <w:textAlignment w:val="baseline"/>
        <w:rPr>
          <w:rFonts w:ascii="Times New Roman" w:eastAsia="Times New Roman" w:hAnsi="Times New Roman" w:cs="Times New Roman"/>
          <w:b/>
          <w:bCs/>
          <w:color w:val="000000"/>
          <w:kern w:val="3"/>
          <w:sz w:val="24"/>
          <w:szCs w:val="48"/>
          <w:lang w:eastAsia="zh-CN"/>
        </w:rPr>
      </w:pPr>
    </w:p>
    <w:p w:rsidR="00E146D7" w:rsidRPr="00E146D7" w:rsidRDefault="00E146D7" w:rsidP="00E146D7">
      <w:pPr>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48"/>
          <w:szCs w:val="48"/>
          <w:lang w:eastAsia="zh-CN"/>
        </w:rPr>
      </w:pPr>
      <w:r w:rsidRPr="00E146D7">
        <w:rPr>
          <w:rFonts w:ascii="Times New Roman" w:eastAsia="Times New Roman" w:hAnsi="Times New Roman" w:cs="Times New Roman"/>
          <w:b/>
          <w:bCs/>
          <w:color w:val="000000"/>
          <w:kern w:val="3"/>
          <w:sz w:val="48"/>
          <w:szCs w:val="48"/>
          <w:lang w:eastAsia="zh-CN"/>
        </w:rPr>
        <w:t>PROGRAM NA PODPORU MEZINÁRODNÍ SPOLUPRÁCE VE VÝZKUMU A VÝVOJI</w:t>
      </w:r>
    </w:p>
    <w:p w:rsidR="00E146D7" w:rsidRPr="00E146D7" w:rsidRDefault="00E146D7" w:rsidP="00E146D7">
      <w:pPr>
        <w:spacing w:after="0" w:line="240" w:lineRule="auto"/>
        <w:jc w:val="center"/>
        <w:rPr>
          <w:rFonts w:ascii="Times New Roman" w:eastAsia="Times New Roman" w:hAnsi="Times New Roman" w:cs="Times New Roman"/>
          <w:sz w:val="32"/>
          <w:szCs w:val="32"/>
          <w:lang w:eastAsia="cs-CZ"/>
        </w:rPr>
      </w:pPr>
    </w:p>
    <w:p w:rsidR="00E146D7" w:rsidRPr="00E146D7" w:rsidRDefault="00E146D7" w:rsidP="00E146D7">
      <w:pPr>
        <w:spacing w:after="0" w:line="240" w:lineRule="auto"/>
        <w:rPr>
          <w:rFonts w:ascii="Times New Roman" w:eastAsia="Times New Roman" w:hAnsi="Times New Roman" w:cs="Times New Roman"/>
          <w:b/>
          <w:sz w:val="32"/>
          <w:szCs w:val="32"/>
          <w:lang w:eastAsia="cs-CZ"/>
        </w:rPr>
      </w:pPr>
    </w:p>
    <w:p w:rsidR="00E146D7" w:rsidRPr="00E146D7" w:rsidRDefault="00E146D7" w:rsidP="00E146D7">
      <w:pPr>
        <w:spacing w:after="0" w:line="240" w:lineRule="auto"/>
        <w:jc w:val="center"/>
        <w:rPr>
          <w:rFonts w:ascii="Times New Roman" w:eastAsia="Times New Roman" w:hAnsi="Times New Roman" w:cs="Times New Roman"/>
          <w:i/>
          <w:smallCaps/>
          <w:sz w:val="56"/>
          <w:szCs w:val="96"/>
          <w:u w:val="single"/>
          <w:lang w:eastAsia="cs-CZ"/>
        </w:rPr>
      </w:pPr>
      <w:r w:rsidRPr="00E146D7">
        <w:rPr>
          <w:rFonts w:ascii="Times New Roman" w:eastAsia="Times New Roman" w:hAnsi="Times New Roman" w:cs="Times New Roman"/>
          <w:i/>
          <w:smallCaps/>
          <w:sz w:val="72"/>
          <w:szCs w:val="96"/>
          <w:u w:val="single"/>
          <w:lang w:eastAsia="cs-CZ"/>
        </w:rPr>
        <w:t>INTER-EXCELLENCE</w:t>
      </w:r>
    </w:p>
    <w:p w:rsidR="00E146D7" w:rsidRPr="00E146D7" w:rsidRDefault="00E146D7" w:rsidP="00E146D7">
      <w:pPr>
        <w:spacing w:after="0" w:line="240" w:lineRule="auto"/>
        <w:jc w:val="center"/>
        <w:rPr>
          <w:rFonts w:ascii="Times New Roman" w:eastAsia="Times New Roman" w:hAnsi="Times New Roman" w:cs="Times New Roman"/>
          <w:sz w:val="32"/>
          <w:szCs w:val="32"/>
          <w:lang w:eastAsia="cs-CZ"/>
        </w:rPr>
      </w:pPr>
    </w:p>
    <w:p w:rsidR="00E146D7" w:rsidRPr="00E146D7" w:rsidRDefault="00E146D7" w:rsidP="00E146D7">
      <w:pPr>
        <w:spacing w:after="0" w:line="240" w:lineRule="auto"/>
        <w:jc w:val="center"/>
        <w:rPr>
          <w:rFonts w:ascii="Times New Roman" w:eastAsia="Times New Roman" w:hAnsi="Times New Roman" w:cs="Times New Roman"/>
          <w:sz w:val="32"/>
          <w:szCs w:val="32"/>
          <w:lang w:eastAsia="cs-CZ"/>
        </w:rPr>
      </w:pPr>
    </w:p>
    <w:p w:rsidR="00E146D7" w:rsidRPr="00E146D7" w:rsidRDefault="00E146D7" w:rsidP="00E146D7">
      <w:pPr>
        <w:spacing w:after="0" w:line="240" w:lineRule="auto"/>
        <w:jc w:val="center"/>
        <w:rPr>
          <w:rFonts w:ascii="Times New Roman" w:eastAsia="Times New Roman" w:hAnsi="Times New Roman" w:cs="Times New Roman"/>
          <w:sz w:val="32"/>
          <w:szCs w:val="32"/>
          <w:lang w:eastAsia="cs-CZ"/>
        </w:rPr>
      </w:pPr>
    </w:p>
    <w:p w:rsidR="00E146D7" w:rsidRPr="00E146D7" w:rsidRDefault="00E146D7" w:rsidP="00E146D7">
      <w:pPr>
        <w:spacing w:after="0" w:line="240" w:lineRule="auto"/>
        <w:jc w:val="center"/>
        <w:rPr>
          <w:rFonts w:ascii="Times New Roman" w:eastAsia="Times New Roman" w:hAnsi="Times New Roman" w:cs="Times New Roman"/>
          <w:sz w:val="32"/>
          <w:szCs w:val="32"/>
          <w:lang w:eastAsia="cs-CZ"/>
        </w:rPr>
      </w:pPr>
    </w:p>
    <w:p w:rsidR="00E146D7" w:rsidRPr="00E146D7" w:rsidRDefault="00E146D7" w:rsidP="00E146D7">
      <w:pPr>
        <w:spacing w:after="0" w:line="240" w:lineRule="auto"/>
        <w:rPr>
          <w:rFonts w:ascii="Times New Roman" w:eastAsia="Times New Roman" w:hAnsi="Times New Roman" w:cs="Times New Roman"/>
          <w:sz w:val="32"/>
          <w:szCs w:val="32"/>
          <w:lang w:eastAsia="cs-CZ"/>
        </w:rPr>
      </w:pPr>
    </w:p>
    <w:p w:rsidR="00E146D7" w:rsidRPr="00E146D7" w:rsidRDefault="00E146D7" w:rsidP="00E146D7">
      <w:pPr>
        <w:spacing w:after="0" w:line="240" w:lineRule="auto"/>
        <w:jc w:val="center"/>
        <w:rPr>
          <w:rFonts w:ascii="Times New Roman" w:eastAsia="Times New Roman" w:hAnsi="Times New Roman" w:cs="Times New Roman"/>
          <w:b/>
          <w:sz w:val="32"/>
          <w:szCs w:val="32"/>
          <w:lang w:eastAsia="cs-CZ"/>
        </w:rPr>
      </w:pPr>
      <w:r w:rsidRPr="00E146D7">
        <w:rPr>
          <w:rFonts w:ascii="Times New Roman" w:eastAsia="Times New Roman" w:hAnsi="Times New Roman" w:cs="Times New Roman"/>
          <w:b/>
          <w:sz w:val="32"/>
          <w:szCs w:val="32"/>
          <w:lang w:eastAsia="cs-CZ"/>
        </w:rPr>
        <w:t>Podprogram</w:t>
      </w:r>
    </w:p>
    <w:p w:rsidR="00E146D7" w:rsidRPr="00460781" w:rsidRDefault="00E146D7" w:rsidP="00E146D7">
      <w:pPr>
        <w:spacing w:after="0" w:line="240" w:lineRule="auto"/>
        <w:jc w:val="center"/>
        <w:rPr>
          <w:rFonts w:ascii="Times New Roman" w:eastAsia="Times New Roman" w:hAnsi="Times New Roman" w:cs="Times New Roman"/>
          <w:color w:val="00925B"/>
          <w:sz w:val="32"/>
          <w:szCs w:val="32"/>
          <w:lang w:eastAsia="cs-CZ"/>
        </w:rPr>
      </w:pPr>
      <w:r w:rsidRPr="00460781">
        <w:rPr>
          <w:rFonts w:ascii="Times New Roman" w:eastAsia="Times New Roman" w:hAnsi="Times New Roman" w:cs="Times New Roman"/>
          <w:b/>
          <w:smallCaps/>
          <w:color w:val="00925B"/>
          <w:sz w:val="96"/>
          <w:szCs w:val="96"/>
          <w:lang w:eastAsia="cs-CZ"/>
        </w:rPr>
        <w:t>INTER-INFORM</w:t>
      </w:r>
    </w:p>
    <w:p w:rsidR="00E146D7" w:rsidRPr="00E146D7" w:rsidRDefault="00E146D7" w:rsidP="00E146D7">
      <w:pPr>
        <w:spacing w:after="0" w:line="240" w:lineRule="auto"/>
        <w:rPr>
          <w:rFonts w:ascii="Times New Roman" w:eastAsia="Times New Roman" w:hAnsi="Times New Roman" w:cs="Times New Roman"/>
          <w:strike/>
          <w:color w:val="FF0000"/>
          <w:sz w:val="32"/>
          <w:szCs w:val="32"/>
          <w:lang w:eastAsia="cs-CZ"/>
        </w:rPr>
      </w:pPr>
    </w:p>
    <w:p w:rsidR="00E146D7" w:rsidRPr="00E146D7" w:rsidRDefault="00E146D7" w:rsidP="00E146D7">
      <w:pPr>
        <w:spacing w:after="0" w:line="240" w:lineRule="auto"/>
        <w:rPr>
          <w:rFonts w:ascii="Times New Roman" w:eastAsia="Times New Roman" w:hAnsi="Times New Roman" w:cs="Times New Roman"/>
          <w:strike/>
          <w:color w:val="FF0000"/>
          <w:sz w:val="32"/>
          <w:szCs w:val="32"/>
          <w:lang w:eastAsia="cs-CZ"/>
        </w:rPr>
      </w:pPr>
    </w:p>
    <w:p w:rsidR="00E146D7" w:rsidRPr="00E146D7" w:rsidRDefault="00E146D7" w:rsidP="00E146D7">
      <w:pPr>
        <w:spacing w:after="0" w:line="240" w:lineRule="auto"/>
        <w:rPr>
          <w:rFonts w:ascii="Times New Roman" w:eastAsia="Times New Roman" w:hAnsi="Times New Roman" w:cs="Times New Roman"/>
          <w:strike/>
          <w:color w:val="FF0000"/>
          <w:sz w:val="32"/>
          <w:szCs w:val="32"/>
          <w:lang w:eastAsia="cs-CZ"/>
        </w:rPr>
      </w:pPr>
    </w:p>
    <w:p w:rsidR="00E146D7" w:rsidRPr="00E146D7" w:rsidRDefault="00E146D7" w:rsidP="00E146D7">
      <w:pPr>
        <w:spacing w:after="0" w:line="240" w:lineRule="auto"/>
        <w:rPr>
          <w:rFonts w:ascii="Times New Roman" w:eastAsia="Times New Roman" w:hAnsi="Times New Roman" w:cs="Times New Roman"/>
          <w:strike/>
          <w:color w:val="FF0000"/>
          <w:sz w:val="32"/>
          <w:szCs w:val="32"/>
          <w:lang w:eastAsia="cs-CZ"/>
        </w:rPr>
      </w:pPr>
    </w:p>
    <w:p w:rsidR="00E146D7" w:rsidRPr="00E146D7" w:rsidRDefault="00E146D7" w:rsidP="00E146D7">
      <w:pPr>
        <w:suppressAutoHyphens/>
        <w:autoSpaceDE w:val="0"/>
        <w:autoSpaceDN w:val="0"/>
        <w:spacing w:before="120" w:after="120" w:line="240" w:lineRule="auto"/>
        <w:jc w:val="center"/>
        <w:textAlignment w:val="baseline"/>
        <w:rPr>
          <w:rFonts w:ascii="Times New Roman" w:eastAsia="Times New Roman" w:hAnsi="Times New Roman" w:cs="Times New Roman"/>
          <w:b/>
          <w:bCs/>
          <w:color w:val="000000"/>
          <w:kern w:val="3"/>
          <w:sz w:val="48"/>
          <w:szCs w:val="48"/>
          <w:lang w:eastAsia="zh-CN"/>
        </w:rPr>
      </w:pPr>
      <w:r w:rsidRPr="00E146D7">
        <w:rPr>
          <w:rFonts w:ascii="Times New Roman" w:eastAsia="Times New Roman" w:hAnsi="Times New Roman" w:cs="Times New Roman"/>
          <w:b/>
          <w:bCs/>
          <w:color w:val="000000"/>
          <w:kern w:val="3"/>
          <w:sz w:val="48"/>
          <w:szCs w:val="48"/>
          <w:lang w:eastAsia="zh-CN"/>
        </w:rPr>
        <w:t xml:space="preserve">Zadávací dokumentace pro veřejnou soutěž </w:t>
      </w:r>
    </w:p>
    <w:p w:rsidR="00E146D7" w:rsidRPr="00E146D7" w:rsidRDefault="00E146D7" w:rsidP="00E146D7">
      <w:pPr>
        <w:suppressAutoHyphens/>
        <w:autoSpaceDE w:val="0"/>
        <w:autoSpaceDN w:val="0"/>
        <w:spacing w:before="120" w:after="120" w:line="240" w:lineRule="auto"/>
        <w:jc w:val="center"/>
        <w:textAlignment w:val="baseline"/>
        <w:rPr>
          <w:rFonts w:ascii="Times New Roman" w:eastAsia="Times New Roman" w:hAnsi="Times New Roman" w:cs="Times New Roman"/>
          <w:b/>
          <w:bCs/>
          <w:color w:val="000000"/>
          <w:kern w:val="3"/>
          <w:sz w:val="48"/>
          <w:szCs w:val="48"/>
          <w:lang w:eastAsia="zh-CN"/>
        </w:rPr>
      </w:pPr>
      <w:r w:rsidRPr="00E146D7">
        <w:rPr>
          <w:rFonts w:ascii="Times New Roman" w:eastAsia="Times New Roman" w:hAnsi="Times New Roman" w:cs="Times New Roman"/>
          <w:b/>
          <w:bCs/>
          <w:color w:val="000000"/>
          <w:kern w:val="3"/>
          <w:sz w:val="48"/>
          <w:szCs w:val="48"/>
          <w:lang w:eastAsia="zh-CN"/>
        </w:rPr>
        <w:t>ve výzkumu, vývoji a inovacích</w:t>
      </w:r>
    </w:p>
    <w:p w:rsidR="00E146D7" w:rsidRPr="00E146D7" w:rsidRDefault="00E146D7" w:rsidP="00E146D7">
      <w:pPr>
        <w:suppressAutoHyphens/>
        <w:autoSpaceDE w:val="0"/>
        <w:autoSpaceDN w:val="0"/>
        <w:spacing w:before="120" w:after="120" w:line="240" w:lineRule="auto"/>
        <w:jc w:val="center"/>
        <w:textAlignment w:val="baseline"/>
        <w:rPr>
          <w:rFonts w:ascii="Times New Roman" w:eastAsia="Times New Roman" w:hAnsi="Times New Roman" w:cs="Times New Roman"/>
          <w:b/>
          <w:bCs/>
          <w:color w:val="000000"/>
          <w:kern w:val="3"/>
          <w:sz w:val="48"/>
          <w:szCs w:val="48"/>
          <w:lang w:eastAsia="zh-CN"/>
        </w:rPr>
      </w:pPr>
    </w:p>
    <w:p w:rsidR="00E146D7" w:rsidRPr="00E146D7" w:rsidRDefault="00E146D7" w:rsidP="00E146D7">
      <w:pPr>
        <w:suppressAutoHyphens/>
        <w:autoSpaceDE w:val="0"/>
        <w:autoSpaceDN w:val="0"/>
        <w:spacing w:before="120" w:after="120" w:line="240" w:lineRule="auto"/>
        <w:jc w:val="center"/>
        <w:textAlignment w:val="baseline"/>
        <w:rPr>
          <w:rFonts w:ascii="Times New Roman" w:eastAsia="Times New Roman" w:hAnsi="Times New Roman" w:cs="Times New Roman"/>
          <w:b/>
          <w:bCs/>
          <w:color w:val="000000"/>
          <w:kern w:val="3"/>
          <w:sz w:val="48"/>
          <w:szCs w:val="48"/>
          <w:lang w:eastAsia="zh-CN"/>
        </w:rPr>
      </w:pPr>
      <w:r w:rsidRPr="00E146D7">
        <w:rPr>
          <w:rFonts w:ascii="Times New Roman" w:eastAsia="Times New Roman" w:hAnsi="Times New Roman" w:cs="Times New Roman"/>
          <w:b/>
          <w:bCs/>
          <w:color w:val="000000"/>
          <w:kern w:val="3"/>
          <w:sz w:val="48"/>
          <w:szCs w:val="48"/>
          <w:lang w:eastAsia="zh-CN"/>
        </w:rPr>
        <w:t xml:space="preserve">                                                                                                                                                                                                                                                                                                                                                                                                                                                                                                                                                                                                                                                                                                                                                                                                                                                                                                                                                                                                                                                                                                                                                                                                </w:t>
      </w:r>
    </w:p>
    <w:p w:rsidR="00E146D7" w:rsidRPr="00E146D7" w:rsidRDefault="00E146D7" w:rsidP="00E146D7">
      <w:pPr>
        <w:suppressAutoHyphens/>
        <w:autoSpaceDE w:val="0"/>
        <w:autoSpaceDN w:val="0"/>
        <w:spacing w:before="120" w:after="120" w:line="240" w:lineRule="auto"/>
        <w:jc w:val="center"/>
        <w:textAlignment w:val="baseline"/>
        <w:rPr>
          <w:rFonts w:ascii="Times New Roman" w:eastAsia="Times New Roman" w:hAnsi="Times New Roman" w:cs="Times New Roman"/>
          <w:b/>
          <w:bCs/>
          <w:color w:val="000000"/>
          <w:kern w:val="3"/>
          <w:sz w:val="24"/>
          <w:szCs w:val="24"/>
          <w:lang w:eastAsia="zh-CN"/>
        </w:rPr>
      </w:pPr>
      <w:r w:rsidRPr="00E146D7">
        <w:rPr>
          <w:rFonts w:ascii="Times New Roman" w:eastAsia="Times New Roman" w:hAnsi="Times New Roman" w:cs="Times New Roman"/>
          <w:b/>
          <w:bCs/>
          <w:color w:val="000000"/>
          <w:kern w:val="3"/>
          <w:sz w:val="48"/>
          <w:szCs w:val="48"/>
          <w:lang w:eastAsia="zh-CN"/>
        </w:rPr>
        <w:t>VES17</w:t>
      </w:r>
      <w:r w:rsidR="00E94FAB">
        <w:rPr>
          <w:rFonts w:ascii="Times New Roman" w:eastAsia="Times New Roman" w:hAnsi="Times New Roman" w:cs="Times New Roman"/>
          <w:b/>
          <w:smallCaps/>
          <w:color w:val="00925B"/>
          <w:sz w:val="48"/>
          <w:szCs w:val="96"/>
          <w:vertAlign w:val="subscript"/>
          <w:lang w:eastAsia="cs-CZ"/>
        </w:rPr>
        <w:t>INFORM</w:t>
      </w:r>
    </w:p>
    <w:p w:rsidR="00E146D7" w:rsidRDefault="00E146D7" w:rsidP="00E146D7">
      <w:pPr>
        <w:rPr>
          <w:rFonts w:cs="Times New Roman"/>
          <w:b/>
          <w:bCs/>
          <w:sz w:val="24"/>
          <w:szCs w:val="24"/>
        </w:rPr>
      </w:pPr>
    </w:p>
    <w:p w:rsidR="00E146D7" w:rsidRDefault="00E146D7" w:rsidP="00E146D7">
      <w:pPr>
        <w:rPr>
          <w:rFonts w:cs="Times New Roman"/>
          <w:b/>
          <w:bCs/>
          <w:sz w:val="24"/>
          <w:szCs w:val="24"/>
        </w:rPr>
      </w:pPr>
    </w:p>
    <w:p w:rsidR="00E146D7" w:rsidRDefault="00E146D7" w:rsidP="00E146D7">
      <w:pPr>
        <w:rPr>
          <w:rFonts w:cs="Times New Roman"/>
          <w:b/>
          <w:bCs/>
          <w:sz w:val="24"/>
          <w:szCs w:val="24"/>
        </w:rPr>
      </w:pPr>
    </w:p>
    <w:p w:rsidR="00F634B2" w:rsidRDefault="00F634B2" w:rsidP="006C22F8">
      <w:pPr>
        <w:rPr>
          <w:rFonts w:cstheme="minorHAnsi"/>
          <w:b/>
          <w:bCs/>
          <w:sz w:val="24"/>
          <w:szCs w:val="24"/>
        </w:rPr>
      </w:pPr>
    </w:p>
    <w:p w:rsidR="006C22F8" w:rsidRPr="000F1FDB" w:rsidRDefault="006C22F8" w:rsidP="006C22F8">
      <w:pPr>
        <w:rPr>
          <w:rFonts w:cstheme="minorHAnsi"/>
          <w:b/>
          <w:bCs/>
          <w:sz w:val="24"/>
          <w:szCs w:val="24"/>
        </w:rPr>
      </w:pPr>
      <w:r w:rsidRPr="000F1FDB">
        <w:rPr>
          <w:rFonts w:cstheme="minorHAnsi"/>
          <w:b/>
          <w:bCs/>
          <w:sz w:val="24"/>
          <w:szCs w:val="24"/>
        </w:rPr>
        <w:t>Obsah</w:t>
      </w:r>
    </w:p>
    <w:p w:rsidR="00050AF4" w:rsidRDefault="006C22F8">
      <w:pPr>
        <w:pStyle w:val="Obsah1"/>
        <w:rPr>
          <w:rFonts w:eastAsiaTheme="minorEastAsia" w:cstheme="minorBidi"/>
          <w:b w:val="0"/>
          <w:kern w:val="0"/>
          <w:sz w:val="22"/>
          <w:szCs w:val="22"/>
          <w:lang w:eastAsia="cs-CZ" w:bidi="ar-SA"/>
        </w:rPr>
      </w:pPr>
      <w:r w:rsidRPr="007C17EF">
        <w:rPr>
          <w:rFonts w:eastAsiaTheme="majorEastAsia"/>
          <w:bCs/>
          <w:color w:val="365F91" w:themeColor="accent1" w:themeShade="BF"/>
          <w:kern w:val="0"/>
          <w:szCs w:val="24"/>
          <w:lang w:eastAsia="cs-CZ" w:bidi="ar-SA"/>
        </w:rPr>
        <w:fldChar w:fldCharType="begin"/>
      </w:r>
      <w:r w:rsidRPr="007C17EF">
        <w:rPr>
          <w:szCs w:val="24"/>
        </w:rPr>
        <w:instrText xml:space="preserve"> TOC \o "1-3" \h \z \u </w:instrText>
      </w:r>
      <w:r w:rsidRPr="007C17EF">
        <w:rPr>
          <w:rFonts w:eastAsiaTheme="majorEastAsia"/>
          <w:bCs/>
          <w:color w:val="365F91" w:themeColor="accent1" w:themeShade="BF"/>
          <w:kern w:val="0"/>
          <w:szCs w:val="24"/>
          <w:lang w:eastAsia="cs-CZ" w:bidi="ar-SA"/>
        </w:rPr>
        <w:fldChar w:fldCharType="separate"/>
      </w:r>
      <w:hyperlink w:anchor="_Toc457905280" w:history="1">
        <w:r w:rsidR="00050AF4" w:rsidRPr="004C5069">
          <w:rPr>
            <w:rStyle w:val="Hypertextovodkaz"/>
            <w:rFonts w:cs="Times New Roman"/>
          </w:rPr>
          <w:t>1.</w:t>
        </w:r>
        <w:r w:rsidR="00050AF4">
          <w:rPr>
            <w:rFonts w:eastAsiaTheme="minorEastAsia" w:cstheme="minorBidi"/>
            <w:b w:val="0"/>
            <w:kern w:val="0"/>
            <w:sz w:val="22"/>
            <w:szCs w:val="22"/>
            <w:lang w:eastAsia="cs-CZ" w:bidi="ar-SA"/>
          </w:rPr>
          <w:tab/>
        </w:r>
        <w:r w:rsidR="00050AF4" w:rsidRPr="004C5069">
          <w:rPr>
            <w:rStyle w:val="Hypertextovodkaz"/>
            <w:rFonts w:cs="Times New Roman"/>
          </w:rPr>
          <w:t>Základní informace o programu/podprogramu</w:t>
        </w:r>
        <w:r w:rsidR="00050AF4">
          <w:rPr>
            <w:webHidden/>
          </w:rPr>
          <w:tab/>
        </w:r>
        <w:r w:rsidR="00050AF4">
          <w:rPr>
            <w:webHidden/>
          </w:rPr>
          <w:fldChar w:fldCharType="begin"/>
        </w:r>
        <w:r w:rsidR="00050AF4">
          <w:rPr>
            <w:webHidden/>
          </w:rPr>
          <w:instrText xml:space="preserve"> PAGEREF _Toc457905280 \h </w:instrText>
        </w:r>
        <w:r w:rsidR="00050AF4">
          <w:rPr>
            <w:webHidden/>
          </w:rPr>
        </w:r>
        <w:r w:rsidR="00050AF4">
          <w:rPr>
            <w:webHidden/>
          </w:rPr>
          <w:fldChar w:fldCharType="separate"/>
        </w:r>
        <w:r w:rsidR="00050AF4">
          <w:rPr>
            <w:webHidden/>
          </w:rPr>
          <w:t>3</w:t>
        </w:r>
        <w:r w:rsidR="00050AF4">
          <w:rPr>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1" w:history="1">
        <w:r w:rsidR="00050AF4" w:rsidRPr="004C5069">
          <w:rPr>
            <w:rStyle w:val="Hypertextovodkaz"/>
            <w:rFonts w:cs="Times New Roman"/>
            <w:noProof/>
          </w:rPr>
          <w:t>1.1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rFonts w:eastAsiaTheme="minorHAnsi" w:cs="Times New Roman"/>
            <w:noProof/>
          </w:rPr>
          <w:t>Legislativní rámec</w:t>
        </w:r>
        <w:r w:rsidR="00050AF4">
          <w:rPr>
            <w:noProof/>
            <w:webHidden/>
          </w:rPr>
          <w:tab/>
        </w:r>
        <w:r w:rsidR="00050AF4">
          <w:rPr>
            <w:noProof/>
            <w:webHidden/>
          </w:rPr>
          <w:fldChar w:fldCharType="begin"/>
        </w:r>
        <w:r w:rsidR="00050AF4">
          <w:rPr>
            <w:noProof/>
            <w:webHidden/>
          </w:rPr>
          <w:instrText xml:space="preserve"> PAGEREF _Toc457905281 \h </w:instrText>
        </w:r>
        <w:r w:rsidR="00050AF4">
          <w:rPr>
            <w:noProof/>
            <w:webHidden/>
          </w:rPr>
        </w:r>
        <w:r w:rsidR="00050AF4">
          <w:rPr>
            <w:noProof/>
            <w:webHidden/>
          </w:rPr>
          <w:fldChar w:fldCharType="separate"/>
        </w:r>
        <w:r w:rsidR="00050AF4">
          <w:rPr>
            <w:noProof/>
            <w:webHidden/>
          </w:rPr>
          <w:t>3</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2" w:history="1">
        <w:r w:rsidR="00050AF4" w:rsidRPr="004C5069">
          <w:rPr>
            <w:rStyle w:val="Hypertextovodkaz"/>
            <w:noProof/>
          </w:rPr>
          <w:t>1.2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rFonts w:eastAsiaTheme="minorHAnsi" w:cs="Times New Roman"/>
            <w:noProof/>
          </w:rPr>
          <w:t>Zaměření p</w:t>
        </w:r>
        <w:r w:rsidR="00050AF4" w:rsidRPr="004C5069">
          <w:rPr>
            <w:rStyle w:val="Hypertextovodkaz"/>
            <w:rFonts w:eastAsiaTheme="minorHAnsi"/>
            <w:noProof/>
          </w:rPr>
          <w:t>rogramu</w:t>
        </w:r>
        <w:r w:rsidR="00050AF4" w:rsidRPr="004C5069">
          <w:rPr>
            <w:rStyle w:val="Hypertextovodkaz"/>
            <w:rFonts w:eastAsiaTheme="minorHAnsi" w:cs="Times New Roman"/>
            <w:noProof/>
          </w:rPr>
          <w:t>/podprogramu</w:t>
        </w:r>
        <w:r w:rsidR="00050AF4">
          <w:rPr>
            <w:noProof/>
            <w:webHidden/>
          </w:rPr>
          <w:tab/>
        </w:r>
        <w:r w:rsidR="00050AF4">
          <w:rPr>
            <w:noProof/>
            <w:webHidden/>
          </w:rPr>
          <w:fldChar w:fldCharType="begin"/>
        </w:r>
        <w:r w:rsidR="00050AF4">
          <w:rPr>
            <w:noProof/>
            <w:webHidden/>
          </w:rPr>
          <w:instrText xml:space="preserve"> PAGEREF _Toc457905282 \h </w:instrText>
        </w:r>
        <w:r w:rsidR="00050AF4">
          <w:rPr>
            <w:noProof/>
            <w:webHidden/>
          </w:rPr>
        </w:r>
        <w:r w:rsidR="00050AF4">
          <w:rPr>
            <w:noProof/>
            <w:webHidden/>
          </w:rPr>
          <w:fldChar w:fldCharType="separate"/>
        </w:r>
        <w:r w:rsidR="00050AF4">
          <w:rPr>
            <w:noProof/>
            <w:webHidden/>
          </w:rPr>
          <w:t>3</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3" w:history="1">
        <w:r w:rsidR="00050AF4" w:rsidRPr="004C5069">
          <w:rPr>
            <w:rStyle w:val="Hypertextovodkaz"/>
            <w:noProof/>
          </w:rPr>
          <w:t>1.3</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Cíle podprogramu</w:t>
        </w:r>
        <w:r w:rsidR="00050AF4">
          <w:rPr>
            <w:noProof/>
            <w:webHidden/>
          </w:rPr>
          <w:tab/>
        </w:r>
        <w:r w:rsidR="00050AF4">
          <w:rPr>
            <w:noProof/>
            <w:webHidden/>
          </w:rPr>
          <w:fldChar w:fldCharType="begin"/>
        </w:r>
        <w:r w:rsidR="00050AF4">
          <w:rPr>
            <w:noProof/>
            <w:webHidden/>
          </w:rPr>
          <w:instrText xml:space="preserve"> PAGEREF _Toc457905283 \h </w:instrText>
        </w:r>
        <w:r w:rsidR="00050AF4">
          <w:rPr>
            <w:noProof/>
            <w:webHidden/>
          </w:rPr>
        </w:r>
        <w:r w:rsidR="00050AF4">
          <w:rPr>
            <w:noProof/>
            <w:webHidden/>
          </w:rPr>
          <w:fldChar w:fldCharType="separate"/>
        </w:r>
        <w:r w:rsidR="00050AF4">
          <w:rPr>
            <w:noProof/>
            <w:webHidden/>
          </w:rPr>
          <w:t>4</w:t>
        </w:r>
        <w:r w:rsidR="00050AF4">
          <w:rPr>
            <w:noProof/>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284" w:history="1">
        <w:r w:rsidR="00050AF4" w:rsidRPr="004C5069">
          <w:rPr>
            <w:rStyle w:val="Hypertextovodkaz"/>
          </w:rPr>
          <w:t>2.</w:t>
        </w:r>
        <w:r w:rsidR="00050AF4">
          <w:rPr>
            <w:rFonts w:eastAsiaTheme="minorEastAsia" w:cstheme="minorBidi"/>
            <w:b w:val="0"/>
            <w:kern w:val="0"/>
            <w:sz w:val="22"/>
            <w:szCs w:val="22"/>
            <w:lang w:eastAsia="cs-CZ" w:bidi="ar-SA"/>
          </w:rPr>
          <w:tab/>
        </w:r>
        <w:r w:rsidR="00050AF4" w:rsidRPr="004C5069">
          <w:rPr>
            <w:rStyle w:val="Hypertextovodkaz"/>
          </w:rPr>
          <w:t>Obecné informace o veřejné soutěži</w:t>
        </w:r>
        <w:r w:rsidR="00050AF4">
          <w:rPr>
            <w:webHidden/>
          </w:rPr>
          <w:tab/>
        </w:r>
        <w:r w:rsidR="00050AF4">
          <w:rPr>
            <w:webHidden/>
          </w:rPr>
          <w:fldChar w:fldCharType="begin"/>
        </w:r>
        <w:r w:rsidR="00050AF4">
          <w:rPr>
            <w:webHidden/>
          </w:rPr>
          <w:instrText xml:space="preserve"> PAGEREF _Toc457905284 \h </w:instrText>
        </w:r>
        <w:r w:rsidR="00050AF4">
          <w:rPr>
            <w:webHidden/>
          </w:rPr>
        </w:r>
        <w:r w:rsidR="00050AF4">
          <w:rPr>
            <w:webHidden/>
          </w:rPr>
          <w:fldChar w:fldCharType="separate"/>
        </w:r>
        <w:r w:rsidR="00050AF4">
          <w:rPr>
            <w:webHidden/>
          </w:rPr>
          <w:t>5</w:t>
        </w:r>
        <w:r w:rsidR="00050AF4">
          <w:rPr>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5" w:history="1">
        <w:r w:rsidR="00050AF4" w:rsidRPr="004C5069">
          <w:rPr>
            <w:rStyle w:val="Hypertextovodkaz"/>
            <w:noProof/>
          </w:rPr>
          <w:t>2.1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Harmonogram veřejné soutěže</w:t>
        </w:r>
        <w:r w:rsidR="00050AF4">
          <w:rPr>
            <w:noProof/>
            <w:webHidden/>
          </w:rPr>
          <w:tab/>
        </w:r>
        <w:r w:rsidR="00050AF4">
          <w:rPr>
            <w:noProof/>
            <w:webHidden/>
          </w:rPr>
          <w:fldChar w:fldCharType="begin"/>
        </w:r>
        <w:r w:rsidR="00050AF4">
          <w:rPr>
            <w:noProof/>
            <w:webHidden/>
          </w:rPr>
          <w:instrText xml:space="preserve"> PAGEREF _Toc457905285 \h </w:instrText>
        </w:r>
        <w:r w:rsidR="00050AF4">
          <w:rPr>
            <w:noProof/>
            <w:webHidden/>
          </w:rPr>
        </w:r>
        <w:r w:rsidR="00050AF4">
          <w:rPr>
            <w:noProof/>
            <w:webHidden/>
          </w:rPr>
          <w:fldChar w:fldCharType="separate"/>
        </w:r>
        <w:r w:rsidR="00050AF4">
          <w:rPr>
            <w:noProof/>
            <w:webHidden/>
          </w:rPr>
          <w:t>5</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6" w:history="1">
        <w:r w:rsidR="00050AF4" w:rsidRPr="004C5069">
          <w:rPr>
            <w:rStyle w:val="Hypertextovodkaz"/>
            <w:noProof/>
          </w:rPr>
          <w:t>2.2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Právní rámec poskytnuté podpory</w:t>
        </w:r>
        <w:r w:rsidR="00050AF4">
          <w:rPr>
            <w:noProof/>
            <w:webHidden/>
          </w:rPr>
          <w:tab/>
        </w:r>
        <w:r w:rsidR="00050AF4">
          <w:rPr>
            <w:noProof/>
            <w:webHidden/>
          </w:rPr>
          <w:fldChar w:fldCharType="begin"/>
        </w:r>
        <w:r w:rsidR="00050AF4">
          <w:rPr>
            <w:noProof/>
            <w:webHidden/>
          </w:rPr>
          <w:instrText xml:space="preserve"> PAGEREF _Toc457905286 \h </w:instrText>
        </w:r>
        <w:r w:rsidR="00050AF4">
          <w:rPr>
            <w:noProof/>
            <w:webHidden/>
          </w:rPr>
        </w:r>
        <w:r w:rsidR="00050AF4">
          <w:rPr>
            <w:noProof/>
            <w:webHidden/>
          </w:rPr>
          <w:fldChar w:fldCharType="separate"/>
        </w:r>
        <w:r w:rsidR="00050AF4">
          <w:rPr>
            <w:noProof/>
            <w:webHidden/>
          </w:rPr>
          <w:t>5</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7" w:history="1">
        <w:r w:rsidR="00050AF4" w:rsidRPr="004C5069">
          <w:rPr>
            <w:rStyle w:val="Hypertextovodkaz"/>
            <w:noProof/>
          </w:rPr>
          <w:t>2.3</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Kontaktní údaje</w:t>
        </w:r>
        <w:r w:rsidR="00050AF4">
          <w:rPr>
            <w:noProof/>
            <w:webHidden/>
          </w:rPr>
          <w:tab/>
        </w:r>
        <w:r w:rsidR="00050AF4">
          <w:rPr>
            <w:noProof/>
            <w:webHidden/>
          </w:rPr>
          <w:fldChar w:fldCharType="begin"/>
        </w:r>
        <w:r w:rsidR="00050AF4">
          <w:rPr>
            <w:noProof/>
            <w:webHidden/>
          </w:rPr>
          <w:instrText xml:space="preserve"> PAGEREF _Toc457905287 \h </w:instrText>
        </w:r>
        <w:r w:rsidR="00050AF4">
          <w:rPr>
            <w:noProof/>
            <w:webHidden/>
          </w:rPr>
        </w:r>
        <w:r w:rsidR="00050AF4">
          <w:rPr>
            <w:noProof/>
            <w:webHidden/>
          </w:rPr>
          <w:fldChar w:fldCharType="separate"/>
        </w:r>
        <w:r w:rsidR="00050AF4">
          <w:rPr>
            <w:noProof/>
            <w:webHidden/>
          </w:rPr>
          <w:t>5</w:t>
        </w:r>
        <w:r w:rsidR="00050AF4">
          <w:rPr>
            <w:noProof/>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288" w:history="1">
        <w:r w:rsidR="00050AF4" w:rsidRPr="004C5069">
          <w:rPr>
            <w:rStyle w:val="Hypertextovodkaz"/>
          </w:rPr>
          <w:t>3.</w:t>
        </w:r>
        <w:r w:rsidR="00050AF4">
          <w:rPr>
            <w:rFonts w:eastAsiaTheme="minorEastAsia" w:cstheme="minorBidi"/>
            <w:b w:val="0"/>
            <w:kern w:val="0"/>
            <w:sz w:val="22"/>
            <w:szCs w:val="22"/>
            <w:lang w:eastAsia="cs-CZ" w:bidi="ar-SA"/>
          </w:rPr>
          <w:tab/>
        </w:r>
        <w:r w:rsidR="00050AF4" w:rsidRPr="004C5069">
          <w:rPr>
            <w:rStyle w:val="Hypertextovodkaz"/>
          </w:rPr>
          <w:t>Uchazeči</w:t>
        </w:r>
        <w:r w:rsidR="00050AF4">
          <w:rPr>
            <w:webHidden/>
          </w:rPr>
          <w:tab/>
        </w:r>
        <w:r w:rsidR="00050AF4">
          <w:rPr>
            <w:webHidden/>
          </w:rPr>
          <w:fldChar w:fldCharType="begin"/>
        </w:r>
        <w:r w:rsidR="00050AF4">
          <w:rPr>
            <w:webHidden/>
          </w:rPr>
          <w:instrText xml:space="preserve"> PAGEREF _Toc457905288 \h </w:instrText>
        </w:r>
        <w:r w:rsidR="00050AF4">
          <w:rPr>
            <w:webHidden/>
          </w:rPr>
        </w:r>
        <w:r w:rsidR="00050AF4">
          <w:rPr>
            <w:webHidden/>
          </w:rPr>
          <w:fldChar w:fldCharType="separate"/>
        </w:r>
        <w:r w:rsidR="00050AF4">
          <w:rPr>
            <w:webHidden/>
          </w:rPr>
          <w:t>6</w:t>
        </w:r>
        <w:r w:rsidR="00050AF4">
          <w:rPr>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89" w:history="1">
        <w:r w:rsidR="00050AF4" w:rsidRPr="004C5069">
          <w:rPr>
            <w:rStyle w:val="Hypertextovodkaz"/>
            <w:noProof/>
          </w:rPr>
          <w:t>3.1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Podmínky způsobilosti</w:t>
        </w:r>
        <w:r w:rsidR="00050AF4">
          <w:rPr>
            <w:noProof/>
            <w:webHidden/>
          </w:rPr>
          <w:tab/>
        </w:r>
        <w:r w:rsidR="00050AF4">
          <w:rPr>
            <w:noProof/>
            <w:webHidden/>
          </w:rPr>
          <w:fldChar w:fldCharType="begin"/>
        </w:r>
        <w:r w:rsidR="00050AF4">
          <w:rPr>
            <w:noProof/>
            <w:webHidden/>
          </w:rPr>
          <w:instrText xml:space="preserve"> PAGEREF _Toc457905289 \h </w:instrText>
        </w:r>
        <w:r w:rsidR="00050AF4">
          <w:rPr>
            <w:noProof/>
            <w:webHidden/>
          </w:rPr>
        </w:r>
        <w:r w:rsidR="00050AF4">
          <w:rPr>
            <w:noProof/>
            <w:webHidden/>
          </w:rPr>
          <w:fldChar w:fldCharType="separate"/>
        </w:r>
        <w:r w:rsidR="00050AF4">
          <w:rPr>
            <w:noProof/>
            <w:webHidden/>
          </w:rPr>
          <w:t>6</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90" w:history="1">
        <w:r w:rsidR="00050AF4" w:rsidRPr="004C5069">
          <w:rPr>
            <w:rStyle w:val="Hypertextovodkaz"/>
            <w:noProof/>
          </w:rPr>
          <w:t>3.2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Prokazování způsobilosti</w:t>
        </w:r>
        <w:r w:rsidR="00050AF4">
          <w:rPr>
            <w:noProof/>
            <w:webHidden/>
          </w:rPr>
          <w:tab/>
        </w:r>
        <w:r w:rsidR="00050AF4">
          <w:rPr>
            <w:noProof/>
            <w:webHidden/>
          </w:rPr>
          <w:fldChar w:fldCharType="begin"/>
        </w:r>
        <w:r w:rsidR="00050AF4">
          <w:rPr>
            <w:noProof/>
            <w:webHidden/>
          </w:rPr>
          <w:instrText xml:space="preserve"> PAGEREF _Toc457905290 \h </w:instrText>
        </w:r>
        <w:r w:rsidR="00050AF4">
          <w:rPr>
            <w:noProof/>
            <w:webHidden/>
          </w:rPr>
        </w:r>
        <w:r w:rsidR="00050AF4">
          <w:rPr>
            <w:noProof/>
            <w:webHidden/>
          </w:rPr>
          <w:fldChar w:fldCharType="separate"/>
        </w:r>
        <w:r w:rsidR="00050AF4">
          <w:rPr>
            <w:noProof/>
            <w:webHidden/>
          </w:rPr>
          <w:t>7</w:t>
        </w:r>
        <w:r w:rsidR="00050AF4">
          <w:rPr>
            <w:noProof/>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291" w:history="1">
        <w:r w:rsidR="00050AF4" w:rsidRPr="004C5069">
          <w:rPr>
            <w:rStyle w:val="Hypertextovodkaz"/>
          </w:rPr>
          <w:t>4.</w:t>
        </w:r>
        <w:r w:rsidR="00050AF4">
          <w:rPr>
            <w:rFonts w:eastAsiaTheme="minorEastAsia" w:cstheme="minorBidi"/>
            <w:b w:val="0"/>
            <w:kern w:val="0"/>
            <w:sz w:val="22"/>
            <w:szCs w:val="22"/>
            <w:lang w:eastAsia="cs-CZ" w:bidi="ar-SA"/>
          </w:rPr>
          <w:tab/>
        </w:r>
        <w:r w:rsidR="00050AF4" w:rsidRPr="004C5069">
          <w:rPr>
            <w:rStyle w:val="Hypertextovodkaz"/>
          </w:rPr>
          <w:t>Návrh projektu</w:t>
        </w:r>
        <w:r w:rsidR="00050AF4">
          <w:rPr>
            <w:webHidden/>
          </w:rPr>
          <w:tab/>
        </w:r>
        <w:r w:rsidR="00050AF4">
          <w:rPr>
            <w:webHidden/>
          </w:rPr>
          <w:fldChar w:fldCharType="begin"/>
        </w:r>
        <w:r w:rsidR="00050AF4">
          <w:rPr>
            <w:webHidden/>
          </w:rPr>
          <w:instrText xml:space="preserve"> PAGEREF _Toc457905291 \h </w:instrText>
        </w:r>
        <w:r w:rsidR="00050AF4">
          <w:rPr>
            <w:webHidden/>
          </w:rPr>
        </w:r>
        <w:r w:rsidR="00050AF4">
          <w:rPr>
            <w:webHidden/>
          </w:rPr>
          <w:fldChar w:fldCharType="separate"/>
        </w:r>
        <w:r w:rsidR="00050AF4">
          <w:rPr>
            <w:webHidden/>
          </w:rPr>
          <w:t>12</w:t>
        </w:r>
        <w:r w:rsidR="00050AF4">
          <w:rPr>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92" w:history="1">
        <w:r w:rsidR="00050AF4" w:rsidRPr="004C5069">
          <w:rPr>
            <w:rStyle w:val="Hypertextovodkaz"/>
            <w:rFonts w:cs="Times New Roman"/>
            <w:noProof/>
          </w:rPr>
          <w:t>4.1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rFonts w:eastAsiaTheme="minorHAnsi"/>
            <w:noProof/>
          </w:rPr>
          <w:t>Obecné informace</w:t>
        </w:r>
        <w:r w:rsidR="00050AF4">
          <w:rPr>
            <w:noProof/>
            <w:webHidden/>
          </w:rPr>
          <w:tab/>
        </w:r>
        <w:r w:rsidR="00050AF4">
          <w:rPr>
            <w:noProof/>
            <w:webHidden/>
          </w:rPr>
          <w:fldChar w:fldCharType="begin"/>
        </w:r>
        <w:r w:rsidR="00050AF4">
          <w:rPr>
            <w:noProof/>
            <w:webHidden/>
          </w:rPr>
          <w:instrText xml:space="preserve"> PAGEREF _Toc457905292 \h </w:instrText>
        </w:r>
        <w:r w:rsidR="00050AF4">
          <w:rPr>
            <w:noProof/>
            <w:webHidden/>
          </w:rPr>
        </w:r>
        <w:r w:rsidR="00050AF4">
          <w:rPr>
            <w:noProof/>
            <w:webHidden/>
          </w:rPr>
          <w:fldChar w:fldCharType="separate"/>
        </w:r>
        <w:r w:rsidR="00050AF4">
          <w:rPr>
            <w:noProof/>
            <w:webHidden/>
          </w:rPr>
          <w:t>12</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93" w:history="1">
        <w:r w:rsidR="00050AF4" w:rsidRPr="004C5069">
          <w:rPr>
            <w:rStyle w:val="Hypertextovodkaz"/>
            <w:noProof/>
          </w:rPr>
          <w:t>4.2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Podmínky přijetí návrhu projektu do veřejné soutěže</w:t>
        </w:r>
        <w:r w:rsidR="00050AF4">
          <w:rPr>
            <w:noProof/>
            <w:webHidden/>
          </w:rPr>
          <w:tab/>
        </w:r>
        <w:r w:rsidR="00050AF4">
          <w:rPr>
            <w:noProof/>
            <w:webHidden/>
          </w:rPr>
          <w:fldChar w:fldCharType="begin"/>
        </w:r>
        <w:r w:rsidR="00050AF4">
          <w:rPr>
            <w:noProof/>
            <w:webHidden/>
          </w:rPr>
          <w:instrText xml:space="preserve"> PAGEREF _Toc457905293 \h </w:instrText>
        </w:r>
        <w:r w:rsidR="00050AF4">
          <w:rPr>
            <w:noProof/>
            <w:webHidden/>
          </w:rPr>
        </w:r>
        <w:r w:rsidR="00050AF4">
          <w:rPr>
            <w:noProof/>
            <w:webHidden/>
          </w:rPr>
          <w:fldChar w:fldCharType="separate"/>
        </w:r>
        <w:r w:rsidR="00050AF4">
          <w:rPr>
            <w:noProof/>
            <w:webHidden/>
          </w:rPr>
          <w:t>13</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294" w:history="1">
        <w:r w:rsidR="00050AF4" w:rsidRPr="004C5069">
          <w:rPr>
            <w:rStyle w:val="Hypertextovodkaz"/>
            <w:noProof/>
          </w:rPr>
          <w:t>4.3</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Rozpočet návrhu projektu</w:t>
        </w:r>
        <w:r w:rsidR="00050AF4">
          <w:rPr>
            <w:noProof/>
            <w:webHidden/>
          </w:rPr>
          <w:tab/>
        </w:r>
        <w:r w:rsidR="00050AF4">
          <w:rPr>
            <w:noProof/>
            <w:webHidden/>
          </w:rPr>
          <w:fldChar w:fldCharType="begin"/>
        </w:r>
        <w:r w:rsidR="00050AF4">
          <w:rPr>
            <w:noProof/>
            <w:webHidden/>
          </w:rPr>
          <w:instrText xml:space="preserve"> PAGEREF _Toc457905294 \h </w:instrText>
        </w:r>
        <w:r w:rsidR="00050AF4">
          <w:rPr>
            <w:noProof/>
            <w:webHidden/>
          </w:rPr>
        </w:r>
        <w:r w:rsidR="00050AF4">
          <w:rPr>
            <w:noProof/>
            <w:webHidden/>
          </w:rPr>
          <w:fldChar w:fldCharType="separate"/>
        </w:r>
        <w:r w:rsidR="00050AF4">
          <w:rPr>
            <w:noProof/>
            <w:webHidden/>
          </w:rPr>
          <w:t>16</w:t>
        </w:r>
        <w:r w:rsidR="00050AF4">
          <w:rPr>
            <w:noProof/>
            <w:webHidden/>
          </w:rPr>
          <w:fldChar w:fldCharType="end"/>
        </w:r>
      </w:hyperlink>
    </w:p>
    <w:p w:rsidR="00050AF4" w:rsidRDefault="0009473D">
      <w:pPr>
        <w:pStyle w:val="Obsah3"/>
        <w:rPr>
          <w:rFonts w:asciiTheme="minorHAnsi" w:eastAsiaTheme="minorEastAsia" w:hAnsiTheme="minorHAnsi" w:cstheme="minorBidi"/>
          <w:noProof/>
          <w:kern w:val="0"/>
          <w:sz w:val="22"/>
          <w:szCs w:val="22"/>
          <w:lang w:eastAsia="cs-CZ" w:bidi="ar-SA"/>
        </w:rPr>
      </w:pPr>
      <w:hyperlink w:anchor="_Toc457905295" w:history="1">
        <w:r w:rsidR="00050AF4" w:rsidRPr="004C5069">
          <w:rPr>
            <w:rStyle w:val="Hypertextovodkaz"/>
            <w:noProof/>
          </w:rPr>
          <w:t>4.3.1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Způsobilé náklady a zdroje jejich financování</w:t>
        </w:r>
        <w:r w:rsidR="00050AF4">
          <w:rPr>
            <w:noProof/>
            <w:webHidden/>
          </w:rPr>
          <w:tab/>
        </w:r>
        <w:r w:rsidR="00050AF4">
          <w:rPr>
            <w:noProof/>
            <w:webHidden/>
          </w:rPr>
          <w:fldChar w:fldCharType="begin"/>
        </w:r>
        <w:r w:rsidR="00050AF4">
          <w:rPr>
            <w:noProof/>
            <w:webHidden/>
          </w:rPr>
          <w:instrText xml:space="preserve"> PAGEREF _Toc457905295 \h </w:instrText>
        </w:r>
        <w:r w:rsidR="00050AF4">
          <w:rPr>
            <w:noProof/>
            <w:webHidden/>
          </w:rPr>
        </w:r>
        <w:r w:rsidR="00050AF4">
          <w:rPr>
            <w:noProof/>
            <w:webHidden/>
          </w:rPr>
          <w:fldChar w:fldCharType="separate"/>
        </w:r>
        <w:r w:rsidR="00050AF4">
          <w:rPr>
            <w:noProof/>
            <w:webHidden/>
          </w:rPr>
          <w:t>16</w:t>
        </w:r>
        <w:r w:rsidR="00050AF4">
          <w:rPr>
            <w:noProof/>
            <w:webHidden/>
          </w:rPr>
          <w:fldChar w:fldCharType="end"/>
        </w:r>
      </w:hyperlink>
    </w:p>
    <w:p w:rsidR="00050AF4" w:rsidRDefault="0009473D">
      <w:pPr>
        <w:pStyle w:val="Obsah3"/>
        <w:rPr>
          <w:rFonts w:asciiTheme="minorHAnsi" w:eastAsiaTheme="minorEastAsia" w:hAnsiTheme="minorHAnsi" w:cstheme="minorBidi"/>
          <w:noProof/>
          <w:kern w:val="0"/>
          <w:sz w:val="22"/>
          <w:szCs w:val="22"/>
          <w:lang w:eastAsia="cs-CZ" w:bidi="ar-SA"/>
        </w:rPr>
      </w:pPr>
      <w:hyperlink w:anchor="_Toc457905296" w:history="1">
        <w:r w:rsidR="00050AF4" w:rsidRPr="004C5069">
          <w:rPr>
            <w:rStyle w:val="Hypertextovodkaz"/>
            <w:noProof/>
          </w:rPr>
          <w:t>4.3.2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Přímé náklady/výdaje</w:t>
        </w:r>
        <w:r w:rsidR="00050AF4">
          <w:rPr>
            <w:noProof/>
            <w:webHidden/>
          </w:rPr>
          <w:tab/>
        </w:r>
        <w:r w:rsidR="00050AF4">
          <w:rPr>
            <w:noProof/>
            <w:webHidden/>
          </w:rPr>
          <w:fldChar w:fldCharType="begin"/>
        </w:r>
        <w:r w:rsidR="00050AF4">
          <w:rPr>
            <w:noProof/>
            <w:webHidden/>
          </w:rPr>
          <w:instrText xml:space="preserve"> PAGEREF _Toc457905296 \h </w:instrText>
        </w:r>
        <w:r w:rsidR="00050AF4">
          <w:rPr>
            <w:noProof/>
            <w:webHidden/>
          </w:rPr>
        </w:r>
        <w:r w:rsidR="00050AF4">
          <w:rPr>
            <w:noProof/>
            <w:webHidden/>
          </w:rPr>
          <w:fldChar w:fldCharType="separate"/>
        </w:r>
        <w:r w:rsidR="00050AF4">
          <w:rPr>
            <w:noProof/>
            <w:webHidden/>
          </w:rPr>
          <w:t>17</w:t>
        </w:r>
        <w:r w:rsidR="00050AF4">
          <w:rPr>
            <w:noProof/>
            <w:webHidden/>
          </w:rPr>
          <w:fldChar w:fldCharType="end"/>
        </w:r>
      </w:hyperlink>
    </w:p>
    <w:p w:rsidR="00050AF4" w:rsidRDefault="0009473D">
      <w:pPr>
        <w:pStyle w:val="Obsah3"/>
        <w:rPr>
          <w:rFonts w:asciiTheme="minorHAnsi" w:eastAsiaTheme="minorEastAsia" w:hAnsiTheme="minorHAnsi" w:cstheme="minorBidi"/>
          <w:noProof/>
          <w:kern w:val="0"/>
          <w:sz w:val="22"/>
          <w:szCs w:val="22"/>
          <w:lang w:eastAsia="cs-CZ" w:bidi="ar-SA"/>
        </w:rPr>
      </w:pPr>
      <w:hyperlink w:anchor="_Toc457905297" w:history="1">
        <w:r w:rsidR="00050AF4" w:rsidRPr="004C5069">
          <w:rPr>
            <w:rStyle w:val="Hypertextovodkaz"/>
            <w:noProof/>
          </w:rPr>
          <w:t>4.3.3</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Nepřímé náklady/výdaje</w:t>
        </w:r>
        <w:r w:rsidR="00050AF4">
          <w:rPr>
            <w:noProof/>
            <w:webHidden/>
          </w:rPr>
          <w:tab/>
        </w:r>
        <w:r w:rsidR="00050AF4">
          <w:rPr>
            <w:noProof/>
            <w:webHidden/>
          </w:rPr>
          <w:fldChar w:fldCharType="begin"/>
        </w:r>
        <w:r w:rsidR="00050AF4">
          <w:rPr>
            <w:noProof/>
            <w:webHidden/>
          </w:rPr>
          <w:instrText xml:space="preserve"> PAGEREF _Toc457905297 \h </w:instrText>
        </w:r>
        <w:r w:rsidR="00050AF4">
          <w:rPr>
            <w:noProof/>
            <w:webHidden/>
          </w:rPr>
        </w:r>
        <w:r w:rsidR="00050AF4">
          <w:rPr>
            <w:noProof/>
            <w:webHidden/>
          </w:rPr>
          <w:fldChar w:fldCharType="separate"/>
        </w:r>
        <w:r w:rsidR="00050AF4">
          <w:rPr>
            <w:noProof/>
            <w:webHidden/>
          </w:rPr>
          <w:t>21</w:t>
        </w:r>
        <w:r w:rsidR="00050AF4">
          <w:rPr>
            <w:noProof/>
            <w:webHidden/>
          </w:rPr>
          <w:fldChar w:fldCharType="end"/>
        </w:r>
      </w:hyperlink>
    </w:p>
    <w:p w:rsidR="00050AF4" w:rsidRDefault="0009473D">
      <w:pPr>
        <w:pStyle w:val="Obsah3"/>
        <w:rPr>
          <w:rFonts w:asciiTheme="minorHAnsi" w:eastAsiaTheme="minorEastAsia" w:hAnsiTheme="minorHAnsi" w:cstheme="minorBidi"/>
          <w:noProof/>
          <w:kern w:val="0"/>
          <w:sz w:val="22"/>
          <w:szCs w:val="22"/>
          <w:lang w:eastAsia="cs-CZ" w:bidi="ar-SA"/>
        </w:rPr>
      </w:pPr>
      <w:hyperlink w:anchor="_Toc457905298" w:history="1">
        <w:r w:rsidR="00050AF4" w:rsidRPr="004C5069">
          <w:rPr>
            <w:rStyle w:val="Hypertextovodkaz"/>
            <w:noProof/>
          </w:rPr>
          <w:t>4.3.4</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Nezpůsobilé náklady</w:t>
        </w:r>
        <w:r w:rsidR="00050AF4">
          <w:rPr>
            <w:noProof/>
            <w:webHidden/>
          </w:rPr>
          <w:tab/>
        </w:r>
        <w:r w:rsidR="00050AF4">
          <w:rPr>
            <w:noProof/>
            <w:webHidden/>
          </w:rPr>
          <w:fldChar w:fldCharType="begin"/>
        </w:r>
        <w:r w:rsidR="00050AF4">
          <w:rPr>
            <w:noProof/>
            <w:webHidden/>
          </w:rPr>
          <w:instrText xml:space="preserve"> PAGEREF _Toc457905298 \h </w:instrText>
        </w:r>
        <w:r w:rsidR="00050AF4">
          <w:rPr>
            <w:noProof/>
            <w:webHidden/>
          </w:rPr>
        </w:r>
        <w:r w:rsidR="00050AF4">
          <w:rPr>
            <w:noProof/>
            <w:webHidden/>
          </w:rPr>
          <w:fldChar w:fldCharType="separate"/>
        </w:r>
        <w:r w:rsidR="00050AF4">
          <w:rPr>
            <w:noProof/>
            <w:webHidden/>
          </w:rPr>
          <w:t>22</w:t>
        </w:r>
        <w:r w:rsidR="00050AF4">
          <w:rPr>
            <w:noProof/>
            <w:webHidden/>
          </w:rPr>
          <w:fldChar w:fldCharType="end"/>
        </w:r>
      </w:hyperlink>
    </w:p>
    <w:p w:rsidR="00050AF4" w:rsidRDefault="0009473D">
      <w:pPr>
        <w:pStyle w:val="Obsah3"/>
        <w:rPr>
          <w:rFonts w:asciiTheme="minorHAnsi" w:eastAsiaTheme="minorEastAsia" w:hAnsiTheme="minorHAnsi" w:cstheme="minorBidi"/>
          <w:noProof/>
          <w:kern w:val="0"/>
          <w:sz w:val="22"/>
          <w:szCs w:val="22"/>
          <w:lang w:eastAsia="cs-CZ" w:bidi="ar-SA"/>
        </w:rPr>
      </w:pPr>
      <w:hyperlink w:anchor="_Toc457905299" w:history="1">
        <w:r w:rsidR="00050AF4" w:rsidRPr="004C5069">
          <w:rPr>
            <w:rStyle w:val="Hypertextovodkaz"/>
            <w:noProof/>
          </w:rPr>
          <w:t>4.3.5</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Zdroje financování způsobilých nákladů</w:t>
        </w:r>
        <w:r w:rsidR="00050AF4">
          <w:rPr>
            <w:noProof/>
            <w:webHidden/>
          </w:rPr>
          <w:tab/>
        </w:r>
        <w:r w:rsidR="00050AF4">
          <w:rPr>
            <w:noProof/>
            <w:webHidden/>
          </w:rPr>
          <w:fldChar w:fldCharType="begin"/>
        </w:r>
        <w:r w:rsidR="00050AF4">
          <w:rPr>
            <w:noProof/>
            <w:webHidden/>
          </w:rPr>
          <w:instrText xml:space="preserve"> PAGEREF _Toc457905299 \h </w:instrText>
        </w:r>
        <w:r w:rsidR="00050AF4">
          <w:rPr>
            <w:noProof/>
            <w:webHidden/>
          </w:rPr>
        </w:r>
        <w:r w:rsidR="00050AF4">
          <w:rPr>
            <w:noProof/>
            <w:webHidden/>
          </w:rPr>
          <w:fldChar w:fldCharType="separate"/>
        </w:r>
        <w:r w:rsidR="00050AF4">
          <w:rPr>
            <w:noProof/>
            <w:webHidden/>
          </w:rPr>
          <w:t>22</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300" w:history="1">
        <w:r w:rsidR="00050AF4" w:rsidRPr="004C5069">
          <w:rPr>
            <w:rStyle w:val="Hypertextovodkaz"/>
            <w:noProof/>
          </w:rPr>
          <w:t>4.4</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Podpora a její použití, intenzita podpory</w:t>
        </w:r>
        <w:r w:rsidR="00050AF4">
          <w:rPr>
            <w:noProof/>
            <w:webHidden/>
          </w:rPr>
          <w:tab/>
        </w:r>
        <w:r w:rsidR="00050AF4">
          <w:rPr>
            <w:noProof/>
            <w:webHidden/>
          </w:rPr>
          <w:fldChar w:fldCharType="begin"/>
        </w:r>
        <w:r w:rsidR="00050AF4">
          <w:rPr>
            <w:noProof/>
            <w:webHidden/>
          </w:rPr>
          <w:instrText xml:space="preserve"> PAGEREF _Toc457905300 \h </w:instrText>
        </w:r>
        <w:r w:rsidR="00050AF4">
          <w:rPr>
            <w:noProof/>
            <w:webHidden/>
          </w:rPr>
        </w:r>
        <w:r w:rsidR="00050AF4">
          <w:rPr>
            <w:noProof/>
            <w:webHidden/>
          </w:rPr>
          <w:fldChar w:fldCharType="separate"/>
        </w:r>
        <w:r w:rsidR="00050AF4">
          <w:rPr>
            <w:noProof/>
            <w:webHidden/>
          </w:rPr>
          <w:t>23</w:t>
        </w:r>
        <w:r w:rsidR="00050AF4">
          <w:rPr>
            <w:noProof/>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1" w:history="1">
        <w:r w:rsidR="00050AF4" w:rsidRPr="004C5069">
          <w:rPr>
            <w:rStyle w:val="Hypertextovodkaz"/>
          </w:rPr>
          <w:t>5.</w:t>
        </w:r>
        <w:r w:rsidR="00050AF4">
          <w:rPr>
            <w:rFonts w:eastAsiaTheme="minorEastAsia" w:cstheme="minorBidi"/>
            <w:b w:val="0"/>
            <w:kern w:val="0"/>
            <w:sz w:val="22"/>
            <w:szCs w:val="22"/>
            <w:lang w:eastAsia="cs-CZ" w:bidi="ar-SA"/>
          </w:rPr>
          <w:tab/>
        </w:r>
        <w:r w:rsidR="00050AF4" w:rsidRPr="004C5069">
          <w:rPr>
            <w:rStyle w:val="Hypertextovodkaz"/>
          </w:rPr>
          <w:t>Hodnocení návrhů projektů</w:t>
        </w:r>
        <w:r w:rsidR="00050AF4">
          <w:rPr>
            <w:webHidden/>
          </w:rPr>
          <w:tab/>
        </w:r>
        <w:r w:rsidR="00050AF4">
          <w:rPr>
            <w:webHidden/>
          </w:rPr>
          <w:fldChar w:fldCharType="begin"/>
        </w:r>
        <w:r w:rsidR="00050AF4">
          <w:rPr>
            <w:webHidden/>
          </w:rPr>
          <w:instrText xml:space="preserve"> PAGEREF _Toc457905301 \h </w:instrText>
        </w:r>
        <w:r w:rsidR="00050AF4">
          <w:rPr>
            <w:webHidden/>
          </w:rPr>
        </w:r>
        <w:r w:rsidR="00050AF4">
          <w:rPr>
            <w:webHidden/>
          </w:rPr>
          <w:fldChar w:fldCharType="separate"/>
        </w:r>
        <w:r w:rsidR="00050AF4">
          <w:rPr>
            <w:webHidden/>
          </w:rPr>
          <w:t>23</w:t>
        </w:r>
        <w:r w:rsidR="00050AF4">
          <w:rPr>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2" w:history="1">
        <w:r w:rsidR="00050AF4" w:rsidRPr="004C5069">
          <w:rPr>
            <w:rStyle w:val="Hypertextovodkaz"/>
          </w:rPr>
          <w:t>6.</w:t>
        </w:r>
        <w:r w:rsidR="00050AF4">
          <w:rPr>
            <w:rFonts w:eastAsiaTheme="minorEastAsia" w:cstheme="minorBidi"/>
            <w:b w:val="0"/>
            <w:kern w:val="0"/>
            <w:sz w:val="22"/>
            <w:szCs w:val="22"/>
            <w:lang w:eastAsia="cs-CZ" w:bidi="ar-SA"/>
          </w:rPr>
          <w:tab/>
        </w:r>
        <w:r w:rsidR="00050AF4" w:rsidRPr="004C5069">
          <w:rPr>
            <w:rStyle w:val="Hypertextovodkaz"/>
          </w:rPr>
          <w:t>Vymezení údajů ke zveřejnění</w:t>
        </w:r>
        <w:r w:rsidR="00050AF4">
          <w:rPr>
            <w:webHidden/>
          </w:rPr>
          <w:tab/>
        </w:r>
        <w:r w:rsidR="00050AF4">
          <w:rPr>
            <w:webHidden/>
          </w:rPr>
          <w:fldChar w:fldCharType="begin"/>
        </w:r>
        <w:r w:rsidR="00050AF4">
          <w:rPr>
            <w:webHidden/>
          </w:rPr>
          <w:instrText xml:space="preserve"> PAGEREF _Toc457905302 \h </w:instrText>
        </w:r>
        <w:r w:rsidR="00050AF4">
          <w:rPr>
            <w:webHidden/>
          </w:rPr>
        </w:r>
        <w:r w:rsidR="00050AF4">
          <w:rPr>
            <w:webHidden/>
          </w:rPr>
          <w:fldChar w:fldCharType="separate"/>
        </w:r>
        <w:r w:rsidR="00050AF4">
          <w:rPr>
            <w:webHidden/>
          </w:rPr>
          <w:t>26</w:t>
        </w:r>
        <w:r w:rsidR="00050AF4">
          <w:rPr>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3" w:history="1">
        <w:r w:rsidR="00050AF4" w:rsidRPr="004C5069">
          <w:rPr>
            <w:rStyle w:val="Hypertextovodkaz"/>
          </w:rPr>
          <w:t>7.</w:t>
        </w:r>
        <w:r w:rsidR="00050AF4">
          <w:rPr>
            <w:rFonts w:eastAsiaTheme="minorEastAsia" w:cstheme="minorBidi"/>
            <w:b w:val="0"/>
            <w:kern w:val="0"/>
            <w:sz w:val="22"/>
            <w:szCs w:val="22"/>
            <w:lang w:eastAsia="cs-CZ" w:bidi="ar-SA"/>
          </w:rPr>
          <w:tab/>
        </w:r>
        <w:r w:rsidR="00050AF4" w:rsidRPr="004C5069">
          <w:rPr>
            <w:rStyle w:val="Hypertextovodkaz"/>
          </w:rPr>
          <w:t>Informační podpora uchazečům</w:t>
        </w:r>
        <w:r w:rsidR="00050AF4">
          <w:rPr>
            <w:webHidden/>
          </w:rPr>
          <w:tab/>
        </w:r>
        <w:r w:rsidR="00050AF4">
          <w:rPr>
            <w:webHidden/>
          </w:rPr>
          <w:fldChar w:fldCharType="begin"/>
        </w:r>
        <w:r w:rsidR="00050AF4">
          <w:rPr>
            <w:webHidden/>
          </w:rPr>
          <w:instrText xml:space="preserve"> PAGEREF _Toc457905303 \h </w:instrText>
        </w:r>
        <w:r w:rsidR="00050AF4">
          <w:rPr>
            <w:webHidden/>
          </w:rPr>
        </w:r>
        <w:r w:rsidR="00050AF4">
          <w:rPr>
            <w:webHidden/>
          </w:rPr>
          <w:fldChar w:fldCharType="separate"/>
        </w:r>
        <w:r w:rsidR="00050AF4">
          <w:rPr>
            <w:webHidden/>
          </w:rPr>
          <w:t>26</w:t>
        </w:r>
        <w:r w:rsidR="00050AF4">
          <w:rPr>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4" w:history="1">
        <w:r w:rsidR="00050AF4" w:rsidRPr="004C5069">
          <w:rPr>
            <w:rStyle w:val="Hypertextovodkaz"/>
            <w:rFonts w:eastAsia="Calibri"/>
          </w:rPr>
          <w:t>8.</w:t>
        </w:r>
        <w:r w:rsidR="00050AF4">
          <w:rPr>
            <w:rFonts w:eastAsiaTheme="minorEastAsia" w:cstheme="minorBidi"/>
            <w:b w:val="0"/>
            <w:kern w:val="0"/>
            <w:sz w:val="22"/>
            <w:szCs w:val="22"/>
            <w:lang w:eastAsia="cs-CZ" w:bidi="ar-SA"/>
          </w:rPr>
          <w:tab/>
        </w:r>
        <w:r w:rsidR="00050AF4" w:rsidRPr="004C5069">
          <w:rPr>
            <w:rStyle w:val="Hypertextovodkaz"/>
            <w:rFonts w:eastAsia="Calibri"/>
          </w:rPr>
          <w:t>Očekávané výsledky projektů a způsob jejich vykazování</w:t>
        </w:r>
        <w:r w:rsidR="00050AF4">
          <w:rPr>
            <w:webHidden/>
          </w:rPr>
          <w:tab/>
        </w:r>
        <w:r w:rsidR="00050AF4">
          <w:rPr>
            <w:webHidden/>
          </w:rPr>
          <w:fldChar w:fldCharType="begin"/>
        </w:r>
        <w:r w:rsidR="00050AF4">
          <w:rPr>
            <w:webHidden/>
          </w:rPr>
          <w:instrText xml:space="preserve"> PAGEREF _Toc457905304 \h </w:instrText>
        </w:r>
        <w:r w:rsidR="00050AF4">
          <w:rPr>
            <w:webHidden/>
          </w:rPr>
        </w:r>
        <w:r w:rsidR="00050AF4">
          <w:rPr>
            <w:webHidden/>
          </w:rPr>
          <w:fldChar w:fldCharType="separate"/>
        </w:r>
        <w:r w:rsidR="00050AF4">
          <w:rPr>
            <w:webHidden/>
          </w:rPr>
          <w:t>27</w:t>
        </w:r>
        <w:r w:rsidR="00050AF4">
          <w:rPr>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305" w:history="1">
        <w:r w:rsidR="00050AF4" w:rsidRPr="004C5069">
          <w:rPr>
            <w:rStyle w:val="Hypertextovodkaz"/>
            <w:noProof/>
          </w:rPr>
          <w:t>8.1</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Očekávané výsledky a přínos projektů podprogramu</w:t>
        </w:r>
        <w:r w:rsidR="00050AF4">
          <w:rPr>
            <w:noProof/>
            <w:webHidden/>
          </w:rPr>
          <w:tab/>
        </w:r>
        <w:r w:rsidR="00050AF4">
          <w:rPr>
            <w:noProof/>
            <w:webHidden/>
          </w:rPr>
          <w:fldChar w:fldCharType="begin"/>
        </w:r>
        <w:r w:rsidR="00050AF4">
          <w:rPr>
            <w:noProof/>
            <w:webHidden/>
          </w:rPr>
          <w:instrText xml:space="preserve"> PAGEREF _Toc457905305 \h </w:instrText>
        </w:r>
        <w:r w:rsidR="00050AF4">
          <w:rPr>
            <w:noProof/>
            <w:webHidden/>
          </w:rPr>
        </w:r>
        <w:r w:rsidR="00050AF4">
          <w:rPr>
            <w:noProof/>
            <w:webHidden/>
          </w:rPr>
          <w:fldChar w:fldCharType="separate"/>
        </w:r>
        <w:r w:rsidR="00050AF4">
          <w:rPr>
            <w:noProof/>
            <w:webHidden/>
          </w:rPr>
          <w:t>27</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306" w:history="1">
        <w:r w:rsidR="00050AF4" w:rsidRPr="004C5069">
          <w:rPr>
            <w:rStyle w:val="Hypertextovodkaz"/>
            <w:noProof/>
          </w:rPr>
          <w:t>8.2</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Ukazatele pro vykazování výsledků a plnění cílů projektů podprogramu</w:t>
        </w:r>
        <w:r w:rsidR="00050AF4">
          <w:rPr>
            <w:noProof/>
            <w:webHidden/>
          </w:rPr>
          <w:tab/>
        </w:r>
        <w:r w:rsidR="00050AF4">
          <w:rPr>
            <w:noProof/>
            <w:webHidden/>
          </w:rPr>
          <w:fldChar w:fldCharType="begin"/>
        </w:r>
        <w:r w:rsidR="00050AF4">
          <w:rPr>
            <w:noProof/>
            <w:webHidden/>
          </w:rPr>
          <w:instrText xml:space="preserve"> PAGEREF _Toc457905306 \h </w:instrText>
        </w:r>
        <w:r w:rsidR="00050AF4">
          <w:rPr>
            <w:noProof/>
            <w:webHidden/>
          </w:rPr>
        </w:r>
        <w:r w:rsidR="00050AF4">
          <w:rPr>
            <w:noProof/>
            <w:webHidden/>
          </w:rPr>
          <w:fldChar w:fldCharType="separate"/>
        </w:r>
        <w:r w:rsidR="00050AF4">
          <w:rPr>
            <w:noProof/>
            <w:webHidden/>
          </w:rPr>
          <w:t>27</w:t>
        </w:r>
        <w:r w:rsidR="00050AF4">
          <w:rPr>
            <w:noProof/>
            <w:webHidden/>
          </w:rPr>
          <w:fldChar w:fldCharType="end"/>
        </w:r>
      </w:hyperlink>
    </w:p>
    <w:p w:rsidR="00050AF4" w:rsidRDefault="0009473D">
      <w:pPr>
        <w:pStyle w:val="Obsah2"/>
        <w:rPr>
          <w:rFonts w:asciiTheme="minorHAnsi" w:eastAsiaTheme="minorEastAsia" w:hAnsiTheme="minorHAnsi" w:cstheme="minorBidi"/>
          <w:noProof/>
          <w:kern w:val="0"/>
          <w:sz w:val="22"/>
          <w:szCs w:val="22"/>
          <w:lang w:eastAsia="cs-CZ" w:bidi="ar-SA"/>
        </w:rPr>
      </w:pPr>
      <w:hyperlink w:anchor="_Toc457905307" w:history="1">
        <w:r w:rsidR="00050AF4" w:rsidRPr="004C5069">
          <w:rPr>
            <w:rStyle w:val="Hypertextovodkaz"/>
            <w:noProof/>
          </w:rPr>
          <w:t>8.3</w:t>
        </w:r>
        <w:r w:rsidR="00050AF4">
          <w:rPr>
            <w:rFonts w:asciiTheme="minorHAnsi" w:eastAsiaTheme="minorEastAsia" w:hAnsiTheme="minorHAnsi" w:cstheme="minorBidi"/>
            <w:noProof/>
            <w:kern w:val="0"/>
            <w:sz w:val="22"/>
            <w:szCs w:val="22"/>
            <w:lang w:eastAsia="cs-CZ" w:bidi="ar-SA"/>
          </w:rPr>
          <w:tab/>
        </w:r>
        <w:r w:rsidR="00050AF4" w:rsidRPr="004C5069">
          <w:rPr>
            <w:rStyle w:val="Hypertextovodkaz"/>
            <w:noProof/>
          </w:rPr>
          <w:t>Kontrola řešení finančně podpořených projektů podprogramu</w:t>
        </w:r>
        <w:r w:rsidR="00050AF4">
          <w:rPr>
            <w:noProof/>
            <w:webHidden/>
          </w:rPr>
          <w:tab/>
        </w:r>
        <w:r w:rsidR="00050AF4">
          <w:rPr>
            <w:noProof/>
            <w:webHidden/>
          </w:rPr>
          <w:fldChar w:fldCharType="begin"/>
        </w:r>
        <w:r w:rsidR="00050AF4">
          <w:rPr>
            <w:noProof/>
            <w:webHidden/>
          </w:rPr>
          <w:instrText xml:space="preserve"> PAGEREF _Toc457905307 \h </w:instrText>
        </w:r>
        <w:r w:rsidR="00050AF4">
          <w:rPr>
            <w:noProof/>
            <w:webHidden/>
          </w:rPr>
        </w:r>
        <w:r w:rsidR="00050AF4">
          <w:rPr>
            <w:noProof/>
            <w:webHidden/>
          </w:rPr>
          <w:fldChar w:fldCharType="separate"/>
        </w:r>
        <w:r w:rsidR="00050AF4">
          <w:rPr>
            <w:noProof/>
            <w:webHidden/>
          </w:rPr>
          <w:t>28</w:t>
        </w:r>
        <w:r w:rsidR="00050AF4">
          <w:rPr>
            <w:noProof/>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8" w:history="1">
        <w:r w:rsidR="00050AF4" w:rsidRPr="004C5069">
          <w:rPr>
            <w:rStyle w:val="Hypertextovodkaz"/>
          </w:rPr>
          <w:t>9.</w:t>
        </w:r>
        <w:r w:rsidR="00050AF4">
          <w:rPr>
            <w:rFonts w:eastAsiaTheme="minorEastAsia" w:cstheme="minorBidi"/>
            <w:b w:val="0"/>
            <w:kern w:val="0"/>
            <w:sz w:val="22"/>
            <w:szCs w:val="22"/>
            <w:lang w:eastAsia="cs-CZ" w:bidi="ar-SA"/>
          </w:rPr>
          <w:tab/>
        </w:r>
        <w:r w:rsidR="00050AF4" w:rsidRPr="004C5069">
          <w:rPr>
            <w:rStyle w:val="Hypertextovodkaz"/>
          </w:rPr>
          <w:t>Zrušení veřejné soutěže ve výzkumu, vývoji a inovacích</w:t>
        </w:r>
        <w:r w:rsidR="00050AF4">
          <w:rPr>
            <w:webHidden/>
          </w:rPr>
          <w:tab/>
        </w:r>
        <w:r w:rsidR="00050AF4">
          <w:rPr>
            <w:webHidden/>
          </w:rPr>
          <w:fldChar w:fldCharType="begin"/>
        </w:r>
        <w:r w:rsidR="00050AF4">
          <w:rPr>
            <w:webHidden/>
          </w:rPr>
          <w:instrText xml:space="preserve"> PAGEREF _Toc457905308 \h </w:instrText>
        </w:r>
        <w:r w:rsidR="00050AF4">
          <w:rPr>
            <w:webHidden/>
          </w:rPr>
        </w:r>
        <w:r w:rsidR="00050AF4">
          <w:rPr>
            <w:webHidden/>
          </w:rPr>
          <w:fldChar w:fldCharType="separate"/>
        </w:r>
        <w:r w:rsidR="00050AF4">
          <w:rPr>
            <w:webHidden/>
          </w:rPr>
          <w:t>29</w:t>
        </w:r>
        <w:r w:rsidR="00050AF4">
          <w:rPr>
            <w:webHidden/>
          </w:rPr>
          <w:fldChar w:fldCharType="end"/>
        </w:r>
      </w:hyperlink>
    </w:p>
    <w:p w:rsidR="00050AF4" w:rsidRDefault="0009473D">
      <w:pPr>
        <w:pStyle w:val="Obsah1"/>
        <w:rPr>
          <w:rFonts w:eastAsiaTheme="minorEastAsia" w:cstheme="minorBidi"/>
          <w:b w:val="0"/>
          <w:kern w:val="0"/>
          <w:sz w:val="22"/>
          <w:szCs w:val="22"/>
          <w:lang w:eastAsia="cs-CZ" w:bidi="ar-SA"/>
        </w:rPr>
      </w:pPr>
      <w:hyperlink w:anchor="_Toc457905309" w:history="1">
        <w:r w:rsidR="00050AF4" w:rsidRPr="004C5069">
          <w:rPr>
            <w:rStyle w:val="Hypertextovodkaz"/>
          </w:rPr>
          <w:t>10.</w:t>
        </w:r>
        <w:r w:rsidR="00050AF4">
          <w:rPr>
            <w:rFonts w:eastAsiaTheme="minorEastAsia" w:cstheme="minorBidi"/>
            <w:b w:val="0"/>
            <w:kern w:val="0"/>
            <w:sz w:val="22"/>
            <w:szCs w:val="22"/>
            <w:lang w:eastAsia="cs-CZ" w:bidi="ar-SA"/>
          </w:rPr>
          <w:tab/>
        </w:r>
        <w:r w:rsidR="00050AF4" w:rsidRPr="004C5069">
          <w:rPr>
            <w:rStyle w:val="Hypertextovodkaz"/>
          </w:rPr>
          <w:t>Seznam zkratek</w:t>
        </w:r>
        <w:r w:rsidR="00050AF4">
          <w:rPr>
            <w:webHidden/>
          </w:rPr>
          <w:tab/>
        </w:r>
        <w:r w:rsidR="00050AF4">
          <w:rPr>
            <w:webHidden/>
          </w:rPr>
          <w:fldChar w:fldCharType="begin"/>
        </w:r>
        <w:r w:rsidR="00050AF4">
          <w:rPr>
            <w:webHidden/>
          </w:rPr>
          <w:instrText xml:space="preserve"> PAGEREF _Toc457905309 \h </w:instrText>
        </w:r>
        <w:r w:rsidR="00050AF4">
          <w:rPr>
            <w:webHidden/>
          </w:rPr>
        </w:r>
        <w:r w:rsidR="00050AF4">
          <w:rPr>
            <w:webHidden/>
          </w:rPr>
          <w:fldChar w:fldCharType="separate"/>
        </w:r>
        <w:r w:rsidR="00050AF4">
          <w:rPr>
            <w:webHidden/>
          </w:rPr>
          <w:t>29</w:t>
        </w:r>
        <w:r w:rsidR="00050AF4">
          <w:rPr>
            <w:webHidden/>
          </w:rPr>
          <w:fldChar w:fldCharType="end"/>
        </w:r>
      </w:hyperlink>
    </w:p>
    <w:p w:rsidR="009B4F57" w:rsidRDefault="006C22F8" w:rsidP="006A1EA1">
      <w:pPr>
        <w:rPr>
          <w:rFonts w:cstheme="minorHAnsi"/>
          <w:b/>
          <w:bCs/>
          <w:sz w:val="24"/>
          <w:szCs w:val="24"/>
        </w:rPr>
      </w:pPr>
      <w:r w:rsidRPr="007C17EF">
        <w:rPr>
          <w:rFonts w:cstheme="minorHAnsi"/>
          <w:b/>
          <w:bCs/>
          <w:sz w:val="24"/>
          <w:szCs w:val="24"/>
        </w:rPr>
        <w:fldChar w:fldCharType="end"/>
      </w:r>
    </w:p>
    <w:p w:rsidR="009B4F57" w:rsidRPr="00F41708" w:rsidRDefault="009B4F57" w:rsidP="0080169B">
      <w:pPr>
        <w:autoSpaceDE w:val="0"/>
        <w:autoSpaceDN w:val="0"/>
        <w:adjustRightInd w:val="0"/>
        <w:spacing w:after="0" w:line="240" w:lineRule="auto"/>
        <w:rPr>
          <w:rFonts w:cstheme="minorHAnsi"/>
          <w:b/>
          <w:bCs/>
          <w:color w:val="000000"/>
          <w:sz w:val="24"/>
          <w:szCs w:val="24"/>
        </w:rPr>
      </w:pPr>
    </w:p>
    <w:p w:rsidR="006C22F8" w:rsidRPr="00E146D7" w:rsidRDefault="0080169B" w:rsidP="00AC7996">
      <w:pPr>
        <w:pStyle w:val="Nadpis1"/>
        <w:rPr>
          <w:rFonts w:eastAsiaTheme="minorHAnsi" w:cs="Times New Roman"/>
          <w:bCs w:val="0"/>
        </w:rPr>
      </w:pPr>
      <w:bookmarkStart w:id="0" w:name="_Toc457905280"/>
      <w:r w:rsidRPr="00E146D7">
        <w:rPr>
          <w:rStyle w:val="Nadpis1Char1"/>
          <w:rFonts w:eastAsiaTheme="minorHAnsi" w:cs="Times New Roman"/>
          <w:b/>
        </w:rPr>
        <w:t>Základní informace o programu</w:t>
      </w:r>
      <w:r w:rsidR="009C2E6A" w:rsidRPr="00E146D7">
        <w:rPr>
          <w:rStyle w:val="Nadpis1Char1"/>
          <w:rFonts w:eastAsiaTheme="minorHAnsi" w:cs="Times New Roman"/>
          <w:b/>
        </w:rPr>
        <w:t>/podprogramu</w:t>
      </w:r>
      <w:bookmarkEnd w:id="0"/>
    </w:p>
    <w:p w:rsidR="00631D98" w:rsidRPr="00E146D7" w:rsidRDefault="001322F1" w:rsidP="001A67F1">
      <w:pPr>
        <w:pStyle w:val="Nadpis2"/>
        <w:rPr>
          <w:rStyle w:val="Nadpis2Char1"/>
          <w:rFonts w:cs="Times New Roman"/>
          <w:b/>
          <w:bCs/>
        </w:rPr>
      </w:pPr>
      <w:bookmarkStart w:id="1" w:name="_Toc457905281"/>
      <w:r w:rsidRPr="00E146D7">
        <w:rPr>
          <w:rStyle w:val="Nadpis2Char1"/>
          <w:rFonts w:eastAsiaTheme="minorHAnsi" w:cs="Times New Roman"/>
          <w:b/>
          <w:bCs/>
        </w:rPr>
        <w:t>Legislativní ráme</w:t>
      </w:r>
      <w:r w:rsidR="00631D98" w:rsidRPr="00E146D7">
        <w:rPr>
          <w:rStyle w:val="Nadpis2Char1"/>
          <w:rFonts w:eastAsiaTheme="minorHAnsi" w:cs="Times New Roman"/>
          <w:b/>
          <w:bCs/>
        </w:rPr>
        <w:t>c</w:t>
      </w:r>
      <w:bookmarkEnd w:id="1"/>
    </w:p>
    <w:p w:rsidR="00631D98" w:rsidRPr="00E146D7" w:rsidRDefault="0080169B" w:rsidP="00057DC2">
      <w:pPr>
        <w:autoSpaceDE w:val="0"/>
        <w:autoSpaceDN w:val="0"/>
        <w:adjustRightInd w:val="0"/>
        <w:spacing w:after="120" w:line="240" w:lineRule="auto"/>
        <w:jc w:val="both"/>
        <w:rPr>
          <w:rFonts w:ascii="Times New Roman" w:hAnsi="Times New Roman" w:cs="Times New Roman"/>
          <w:b/>
          <w:bCs/>
          <w:color w:val="000000"/>
          <w:sz w:val="24"/>
          <w:szCs w:val="24"/>
        </w:rPr>
      </w:pPr>
      <w:r w:rsidRPr="00E146D7">
        <w:rPr>
          <w:rFonts w:ascii="Times New Roman" w:hAnsi="Times New Roman" w:cs="Times New Roman"/>
          <w:color w:val="000000"/>
          <w:sz w:val="24"/>
          <w:szCs w:val="24"/>
        </w:rPr>
        <w:t>Veřejná soutěž ve výzkumu, experimentálním vývoji a inovacích (dále jen „veřejná soutěž“)</w:t>
      </w:r>
      <w:r w:rsidR="001322F1" w:rsidRPr="00E146D7">
        <w:rPr>
          <w:rFonts w:ascii="Times New Roman" w:hAnsi="Times New Roman" w:cs="Times New Roman"/>
          <w:b/>
          <w:bCs/>
          <w:color w:val="000000"/>
          <w:sz w:val="24"/>
          <w:szCs w:val="24"/>
        </w:rPr>
        <w:t xml:space="preserve"> </w:t>
      </w:r>
      <w:r w:rsidR="00207FDA" w:rsidRPr="00E146D7">
        <w:rPr>
          <w:rFonts w:ascii="Times New Roman" w:hAnsi="Times New Roman" w:cs="Times New Roman"/>
          <w:bCs/>
          <w:color w:val="000000"/>
          <w:sz w:val="24"/>
          <w:szCs w:val="24"/>
        </w:rPr>
        <w:t>podprogramu INTER-INFORM</w:t>
      </w:r>
      <w:r w:rsidR="009C2E6A" w:rsidRPr="00E146D7">
        <w:rPr>
          <w:rFonts w:ascii="Times New Roman" w:hAnsi="Times New Roman" w:cs="Times New Roman"/>
          <w:bCs/>
          <w:color w:val="000000"/>
          <w:sz w:val="24"/>
          <w:szCs w:val="24"/>
        </w:rPr>
        <w:t xml:space="preserve"> (dále jen „podprogram“)</w:t>
      </w:r>
      <w:r w:rsidR="009C2E6A" w:rsidRPr="00E146D7">
        <w:rPr>
          <w:rFonts w:ascii="Times New Roman" w:hAnsi="Times New Roman" w:cs="Times New Roman"/>
          <w:b/>
          <w:bCs/>
          <w:color w:val="000000"/>
          <w:sz w:val="24"/>
          <w:szCs w:val="24"/>
        </w:rPr>
        <w:t xml:space="preserve"> </w:t>
      </w:r>
      <w:r w:rsidR="002A24BE" w:rsidRPr="002A24BE">
        <w:rPr>
          <w:rFonts w:ascii="Times New Roman" w:hAnsi="Times New Roman" w:cs="Times New Roman"/>
          <w:bCs/>
          <w:color w:val="000000"/>
          <w:sz w:val="24"/>
          <w:szCs w:val="24"/>
        </w:rPr>
        <w:t>p</w:t>
      </w:r>
      <w:r w:rsidRPr="00E146D7">
        <w:rPr>
          <w:rFonts w:ascii="Times New Roman" w:hAnsi="Times New Roman" w:cs="Times New Roman"/>
          <w:color w:val="000000"/>
          <w:sz w:val="24"/>
          <w:szCs w:val="24"/>
        </w:rPr>
        <w:t xml:space="preserve">rogramu </w:t>
      </w:r>
      <w:r w:rsidR="009C2E6A" w:rsidRPr="00E146D7">
        <w:rPr>
          <w:rFonts w:ascii="Times New Roman" w:hAnsi="Times New Roman" w:cs="Times New Roman"/>
          <w:color w:val="000000"/>
          <w:sz w:val="24"/>
          <w:szCs w:val="24"/>
        </w:rPr>
        <w:t>INTER-EXCELLENCE</w:t>
      </w:r>
      <w:r w:rsidRPr="00E146D7">
        <w:rPr>
          <w:rFonts w:ascii="Times New Roman" w:hAnsi="Times New Roman" w:cs="Times New Roman"/>
          <w:color w:val="000000"/>
          <w:sz w:val="24"/>
          <w:szCs w:val="24"/>
        </w:rPr>
        <w:t xml:space="preserve"> (dále jen „</w:t>
      </w:r>
      <w:r w:rsidR="009524CD">
        <w:rPr>
          <w:rFonts w:ascii="Times New Roman" w:hAnsi="Times New Roman" w:cs="Times New Roman"/>
          <w:color w:val="000000"/>
          <w:sz w:val="24"/>
          <w:szCs w:val="24"/>
        </w:rPr>
        <w:t>p</w:t>
      </w:r>
      <w:r w:rsidRPr="00E146D7">
        <w:rPr>
          <w:rFonts w:ascii="Times New Roman" w:hAnsi="Times New Roman" w:cs="Times New Roman"/>
          <w:color w:val="000000"/>
          <w:sz w:val="24"/>
          <w:szCs w:val="24"/>
        </w:rPr>
        <w:t>rogram“) je vyhlašována podle zákona</w:t>
      </w:r>
      <w:r w:rsidR="001322F1" w:rsidRPr="00E146D7">
        <w:rPr>
          <w:rFonts w:ascii="Times New Roman" w:hAnsi="Times New Roman" w:cs="Times New Roman"/>
          <w:b/>
          <w:bCs/>
          <w:color w:val="000000"/>
          <w:sz w:val="24"/>
          <w:szCs w:val="24"/>
        </w:rPr>
        <w:t xml:space="preserve"> </w:t>
      </w:r>
      <w:r w:rsidRPr="00E146D7">
        <w:rPr>
          <w:rFonts w:ascii="Times New Roman" w:hAnsi="Times New Roman" w:cs="Times New Roman"/>
          <w:color w:val="000000"/>
          <w:sz w:val="24"/>
          <w:szCs w:val="24"/>
        </w:rPr>
        <w:t>č. 130/2002 Sb.,</w:t>
      </w:r>
      <w:r w:rsidR="009C2E6A" w:rsidRPr="00E146D7">
        <w:rPr>
          <w:rFonts w:ascii="Times New Roman" w:hAnsi="Times New Roman" w:cs="Times New Roman"/>
          <w:color w:val="000000"/>
          <w:sz w:val="24"/>
          <w:szCs w:val="24"/>
        </w:rPr>
        <w:t xml:space="preserve"> </w:t>
      </w:r>
      <w:r w:rsidRPr="00E146D7">
        <w:rPr>
          <w:rFonts w:ascii="Times New Roman" w:hAnsi="Times New Roman" w:cs="Times New Roman"/>
          <w:color w:val="000000"/>
          <w:sz w:val="24"/>
          <w:szCs w:val="24"/>
        </w:rPr>
        <w:t>o podpoře výzkumu, experimentálního vývoje a inovací z</w:t>
      </w:r>
      <w:r w:rsidR="001322F1" w:rsidRPr="00E146D7">
        <w:rPr>
          <w:rFonts w:ascii="Times New Roman" w:hAnsi="Times New Roman" w:cs="Times New Roman"/>
          <w:color w:val="000000"/>
          <w:sz w:val="24"/>
          <w:szCs w:val="24"/>
        </w:rPr>
        <w:t> </w:t>
      </w:r>
      <w:r w:rsidRPr="00E146D7">
        <w:rPr>
          <w:rFonts w:ascii="Times New Roman" w:hAnsi="Times New Roman" w:cs="Times New Roman"/>
          <w:color w:val="000000"/>
          <w:sz w:val="24"/>
          <w:szCs w:val="24"/>
        </w:rPr>
        <w:t>veřejných</w:t>
      </w:r>
      <w:r w:rsidR="001322F1" w:rsidRPr="00E146D7">
        <w:rPr>
          <w:rFonts w:ascii="Times New Roman" w:hAnsi="Times New Roman" w:cs="Times New Roman"/>
          <w:b/>
          <w:bCs/>
          <w:color w:val="000000"/>
          <w:sz w:val="24"/>
          <w:szCs w:val="24"/>
        </w:rPr>
        <w:t xml:space="preserve"> </w:t>
      </w:r>
      <w:r w:rsidRPr="00E146D7">
        <w:rPr>
          <w:rFonts w:ascii="Times New Roman" w:hAnsi="Times New Roman" w:cs="Times New Roman"/>
          <w:color w:val="000000"/>
          <w:sz w:val="24"/>
          <w:szCs w:val="24"/>
        </w:rPr>
        <w:t>prostředků a o změně některých souvisejících zákonů (zákon o podpoře výzkumu</w:t>
      </w:r>
      <w:r w:rsidR="003374F2">
        <w:rPr>
          <w:rFonts w:ascii="Times New Roman" w:hAnsi="Times New Roman" w:cs="Times New Roman"/>
          <w:color w:val="000000"/>
          <w:sz w:val="24"/>
          <w:szCs w:val="24"/>
        </w:rPr>
        <w:t>,</w:t>
      </w:r>
      <w:r w:rsidR="001322F1" w:rsidRPr="00E146D7">
        <w:rPr>
          <w:rFonts w:ascii="Times New Roman" w:hAnsi="Times New Roman" w:cs="Times New Roman"/>
          <w:b/>
          <w:bCs/>
          <w:color w:val="000000"/>
          <w:sz w:val="24"/>
          <w:szCs w:val="24"/>
        </w:rPr>
        <w:t xml:space="preserve"> </w:t>
      </w:r>
      <w:r w:rsidR="00A97479" w:rsidRPr="00E146D7">
        <w:rPr>
          <w:rFonts w:ascii="Times New Roman" w:hAnsi="Times New Roman" w:cs="Times New Roman"/>
          <w:color w:val="000000"/>
          <w:sz w:val="24"/>
          <w:szCs w:val="24"/>
        </w:rPr>
        <w:t>experimentálního vývoje a </w:t>
      </w:r>
      <w:r w:rsidRPr="00E146D7">
        <w:rPr>
          <w:rFonts w:ascii="Times New Roman" w:hAnsi="Times New Roman" w:cs="Times New Roman"/>
          <w:color w:val="000000"/>
          <w:sz w:val="24"/>
          <w:szCs w:val="24"/>
        </w:rPr>
        <w:t>inovací), ve znění pozdějších předpisů (dále jen „Zákon“) a podle</w:t>
      </w:r>
      <w:r w:rsidR="001322F1" w:rsidRPr="00E146D7">
        <w:rPr>
          <w:rFonts w:ascii="Times New Roman" w:hAnsi="Times New Roman" w:cs="Times New Roman"/>
          <w:b/>
          <w:bCs/>
          <w:color w:val="000000"/>
          <w:sz w:val="24"/>
          <w:szCs w:val="24"/>
        </w:rPr>
        <w:t xml:space="preserve"> </w:t>
      </w:r>
      <w:r w:rsidRPr="00E146D7">
        <w:rPr>
          <w:rFonts w:ascii="Times New Roman" w:hAnsi="Times New Roman" w:cs="Times New Roman"/>
          <w:color w:val="000000"/>
          <w:sz w:val="24"/>
          <w:szCs w:val="24"/>
        </w:rPr>
        <w:t>ostatních souvisejících právních předpisů.</w:t>
      </w:r>
      <w:r w:rsidR="001322F1" w:rsidRPr="00E146D7">
        <w:rPr>
          <w:rFonts w:ascii="Times New Roman" w:hAnsi="Times New Roman" w:cs="Times New Roman"/>
          <w:b/>
          <w:bCs/>
          <w:color w:val="000000"/>
          <w:sz w:val="24"/>
          <w:szCs w:val="24"/>
        </w:rPr>
        <w:t xml:space="preserve"> </w:t>
      </w:r>
    </w:p>
    <w:p w:rsidR="000B5807" w:rsidRPr="00E146D7" w:rsidRDefault="000B5807" w:rsidP="000B5807">
      <w:pPr>
        <w:pStyle w:val="Standard"/>
        <w:spacing w:before="120" w:after="120"/>
        <w:jc w:val="both"/>
      </w:pPr>
      <w:r w:rsidRPr="00E146D7">
        <w:t>Program je v souladu s Národní politikou výzkumu, vývoje a inovací České republiky na léta 2016-2020 (dále jen „národní politika výzkumu, vývoje a inovací“) a s Národními prioritami orientovaného výzkumu, experimentálního vývoje a inovací. Program naplňuje v plné míře opatření č. 4 národní politiky výzkumu, vývoje a inovací – Strategicky a koordinovaně rozvíjet mezinárodní spolupráci ve výzkumu, vývoji a inovacích a posilovat pozici České republiky v ERA (Evropském výzkumném prostoru) – Vyhlášení programů na podporu mezinárodní spolupráce (2016) v gesci M</w:t>
      </w:r>
      <w:r w:rsidR="00063CCA">
        <w:t>inisterstva školství, mládeže a tělovýchovy</w:t>
      </w:r>
      <w:r w:rsidRPr="00E146D7">
        <w:t xml:space="preserve"> a opatření č. 12 Podporovat zapojení výzkumných týmů a podniků z České republiky do mezinárodní spolupráce ve výzkumu, vývoji a inovacích. Při přípravě dokumentu byla vzata v úvahu také Národní výzkumná a inovační strategie inteligentní specializace (RIS3).  </w:t>
      </w:r>
    </w:p>
    <w:p w:rsidR="00D64112" w:rsidRPr="00E146D7" w:rsidRDefault="00DF1EA8" w:rsidP="00057DC2">
      <w:pPr>
        <w:pStyle w:val="Standard"/>
        <w:spacing w:before="120" w:after="120"/>
        <w:jc w:val="both"/>
      </w:pPr>
      <w:r w:rsidRPr="00E146D7">
        <w:t xml:space="preserve">Podmínky poskytování podpory na řešení projektů </w:t>
      </w:r>
      <w:r w:rsidR="009524CD">
        <w:t>p</w:t>
      </w:r>
      <w:r w:rsidRPr="00E146D7">
        <w:t>rogramu</w:t>
      </w:r>
      <w:r w:rsidR="009C2E6A" w:rsidRPr="00E146D7">
        <w:t>/podprogramu</w:t>
      </w:r>
      <w:r w:rsidRPr="00E146D7">
        <w:t xml:space="preserve"> jsou podřízeny Nařízení Komise (ES) č. 651/2014 ze dne 17. června 2014, kterým se v souladu s články 107 a 108 Smlouvy prohlašují určité kategorie podpory za slučitelné s vnitřním trhem (d</w:t>
      </w:r>
      <w:r w:rsidR="00057DC2" w:rsidRPr="00E146D7">
        <w:t>ále jen „Nařízení“)</w:t>
      </w:r>
      <w:r w:rsidR="007F61D7" w:rsidRPr="00E146D7">
        <w:t>, s výjimkou případů, kdy nejedná se o veřejnou podporu, protože uchazeč splňuje ustanovení k</w:t>
      </w:r>
      <w:r w:rsidR="00494303">
        <w:t>pt.</w:t>
      </w:r>
      <w:r w:rsidR="007F61D7" w:rsidRPr="00E146D7">
        <w:t xml:space="preserve">. </w:t>
      </w:r>
      <w:r w:rsidR="00BE5E2B" w:rsidRPr="00E146D7">
        <w:t>2</w:t>
      </w:r>
      <w:r w:rsidR="007F61D7" w:rsidRPr="00E146D7">
        <w:t xml:space="preserve">. čl. </w:t>
      </w:r>
      <w:r w:rsidR="00BE5E2B" w:rsidRPr="00E146D7">
        <w:t>2.</w:t>
      </w:r>
      <w:r w:rsidR="007F61D7" w:rsidRPr="00E146D7">
        <w:t>1.</w:t>
      </w:r>
      <w:r w:rsidR="00BE5E2B" w:rsidRPr="00E146D7">
        <w:t>1</w:t>
      </w:r>
      <w:r w:rsidR="007F61D7" w:rsidRPr="00E146D7">
        <w:t xml:space="preserve"> Sdělení Komise (EU), Rámec pro státní podporu výzkumu, vývoje a inovací (2014/C 198/01, dále jen „Rámec“), a kdy poskytovatel pak postupuje při poskytování podpory v souladu s Rámcem.</w:t>
      </w:r>
    </w:p>
    <w:p w:rsidR="00D64112" w:rsidRPr="00E146D7" w:rsidRDefault="0080169B" w:rsidP="00057DC2">
      <w:pPr>
        <w:autoSpaceDE w:val="0"/>
        <w:autoSpaceDN w:val="0"/>
        <w:adjustRightInd w:val="0"/>
        <w:spacing w:after="120" w:line="240" w:lineRule="auto"/>
        <w:jc w:val="both"/>
        <w:rPr>
          <w:rFonts w:ascii="Times New Roman" w:hAnsi="Times New Roman" w:cs="Times New Roman"/>
          <w:b/>
          <w:bCs/>
          <w:color w:val="000000"/>
          <w:sz w:val="24"/>
          <w:szCs w:val="24"/>
        </w:rPr>
      </w:pPr>
      <w:r w:rsidRPr="00E146D7">
        <w:rPr>
          <w:rFonts w:ascii="Times New Roman" w:hAnsi="Times New Roman" w:cs="Times New Roman"/>
          <w:color w:val="000000"/>
          <w:sz w:val="24"/>
          <w:szCs w:val="24"/>
        </w:rPr>
        <w:t xml:space="preserve">Uchazeči o podporu jsou povinni </w:t>
      </w:r>
      <w:r w:rsidR="001322F1" w:rsidRPr="00E146D7">
        <w:rPr>
          <w:rFonts w:ascii="Times New Roman" w:hAnsi="Times New Roman" w:cs="Times New Roman"/>
          <w:color w:val="000000"/>
          <w:sz w:val="24"/>
          <w:szCs w:val="24"/>
        </w:rPr>
        <w:t xml:space="preserve">zajistit, aby předkládaný návrh </w:t>
      </w:r>
      <w:r w:rsidRPr="00E146D7">
        <w:rPr>
          <w:rFonts w:ascii="Times New Roman" w:hAnsi="Times New Roman" w:cs="Times New Roman"/>
          <w:color w:val="000000"/>
          <w:sz w:val="24"/>
          <w:szCs w:val="24"/>
        </w:rPr>
        <w:t>projektu byl v</w:t>
      </w:r>
      <w:r w:rsidR="001322F1" w:rsidRPr="00E146D7">
        <w:rPr>
          <w:rFonts w:ascii="Times New Roman" w:hAnsi="Times New Roman" w:cs="Times New Roman"/>
          <w:color w:val="000000"/>
          <w:sz w:val="24"/>
          <w:szCs w:val="24"/>
        </w:rPr>
        <w:t> </w:t>
      </w:r>
      <w:r w:rsidRPr="00E146D7">
        <w:rPr>
          <w:rFonts w:ascii="Times New Roman" w:hAnsi="Times New Roman" w:cs="Times New Roman"/>
          <w:color w:val="000000"/>
          <w:sz w:val="24"/>
          <w:szCs w:val="24"/>
        </w:rPr>
        <w:t>souladu</w:t>
      </w:r>
      <w:r w:rsidR="001322F1" w:rsidRPr="00E146D7">
        <w:rPr>
          <w:rFonts w:ascii="Times New Roman" w:hAnsi="Times New Roman" w:cs="Times New Roman"/>
          <w:b/>
          <w:bCs/>
          <w:color w:val="000000"/>
          <w:sz w:val="24"/>
          <w:szCs w:val="24"/>
        </w:rPr>
        <w:t xml:space="preserve"> </w:t>
      </w:r>
      <w:r w:rsidRPr="00E146D7">
        <w:rPr>
          <w:rFonts w:ascii="Times New Roman" w:hAnsi="Times New Roman" w:cs="Times New Roman"/>
          <w:color w:val="000000"/>
          <w:sz w:val="24"/>
          <w:szCs w:val="24"/>
        </w:rPr>
        <w:t>s</w:t>
      </w:r>
      <w:r w:rsidR="00A97479" w:rsidRPr="00E146D7">
        <w:rPr>
          <w:rFonts w:ascii="Times New Roman" w:hAnsi="Times New Roman" w:cs="Times New Roman"/>
          <w:color w:val="000000"/>
          <w:sz w:val="24"/>
          <w:szCs w:val="24"/>
        </w:rPr>
        <w:t> v</w:t>
      </w:r>
      <w:r w:rsidRPr="00E146D7">
        <w:rPr>
          <w:rFonts w:ascii="Times New Roman" w:hAnsi="Times New Roman" w:cs="Times New Roman"/>
          <w:color w:val="000000"/>
          <w:sz w:val="24"/>
          <w:szCs w:val="24"/>
        </w:rPr>
        <w:t>ýše uvedenými legislativními akty a s touto zadávací dokumentací.</w:t>
      </w:r>
      <w:r w:rsidR="001322F1" w:rsidRPr="00E146D7">
        <w:rPr>
          <w:rFonts w:ascii="Times New Roman" w:hAnsi="Times New Roman" w:cs="Times New Roman"/>
          <w:b/>
          <w:bCs/>
          <w:color w:val="000000"/>
          <w:sz w:val="24"/>
          <w:szCs w:val="24"/>
        </w:rPr>
        <w:t xml:space="preserve"> </w:t>
      </w:r>
    </w:p>
    <w:p w:rsidR="00631D98" w:rsidRPr="00E146D7" w:rsidRDefault="0080169B" w:rsidP="00AC7996">
      <w:pPr>
        <w:autoSpaceDE w:val="0"/>
        <w:autoSpaceDN w:val="0"/>
        <w:adjustRightInd w:val="0"/>
        <w:spacing w:after="120" w:line="240" w:lineRule="auto"/>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Program byl schválen usnesením vlády</w:t>
      </w:r>
      <w:r w:rsidR="00275C5D">
        <w:rPr>
          <w:rFonts w:ascii="Times New Roman" w:hAnsi="Times New Roman" w:cs="Times New Roman"/>
          <w:color w:val="000000"/>
          <w:sz w:val="24"/>
          <w:szCs w:val="24"/>
        </w:rPr>
        <w:t xml:space="preserve"> Č</w:t>
      </w:r>
      <w:r w:rsidR="002A24BE">
        <w:rPr>
          <w:rFonts w:ascii="Times New Roman" w:hAnsi="Times New Roman" w:cs="Times New Roman"/>
          <w:color w:val="000000"/>
          <w:sz w:val="24"/>
          <w:szCs w:val="24"/>
        </w:rPr>
        <w:t>eské republiky</w:t>
      </w:r>
      <w:r w:rsidR="009524CD">
        <w:rPr>
          <w:rFonts w:ascii="Times New Roman" w:hAnsi="Times New Roman" w:cs="Times New Roman"/>
          <w:color w:val="000000"/>
          <w:sz w:val="24"/>
          <w:szCs w:val="24"/>
        </w:rPr>
        <w:t xml:space="preserve"> </w:t>
      </w:r>
      <w:r w:rsidR="002A24BE">
        <w:rPr>
          <w:rFonts w:ascii="Times New Roman" w:hAnsi="Times New Roman" w:cs="Times New Roman"/>
          <w:color w:val="000000"/>
          <w:sz w:val="24"/>
          <w:szCs w:val="24"/>
        </w:rPr>
        <w:t>ze</w:t>
      </w:r>
      <w:r w:rsidR="00275C5D">
        <w:rPr>
          <w:rFonts w:ascii="Times New Roman" w:hAnsi="Times New Roman" w:cs="Times New Roman"/>
          <w:color w:val="000000"/>
          <w:sz w:val="24"/>
          <w:szCs w:val="24"/>
        </w:rPr>
        <w:t xml:space="preserve"> dne 2. května 2016</w:t>
      </w:r>
      <w:r w:rsidR="003374F2">
        <w:rPr>
          <w:rFonts w:ascii="Times New Roman" w:hAnsi="Times New Roman" w:cs="Times New Roman"/>
          <w:color w:val="000000"/>
          <w:sz w:val="24"/>
          <w:szCs w:val="24"/>
        </w:rPr>
        <w:t xml:space="preserve"> </w:t>
      </w:r>
      <w:r w:rsidR="003374F2" w:rsidRPr="00E146D7">
        <w:rPr>
          <w:rFonts w:ascii="Times New Roman" w:hAnsi="Times New Roman" w:cs="Times New Roman"/>
          <w:color w:val="000000"/>
          <w:sz w:val="24"/>
          <w:szCs w:val="24"/>
        </w:rPr>
        <w:t>č. 393</w:t>
      </w:r>
      <w:r w:rsidRPr="00E146D7">
        <w:rPr>
          <w:rFonts w:ascii="Times New Roman" w:hAnsi="Times New Roman" w:cs="Times New Roman"/>
          <w:color w:val="000000"/>
          <w:sz w:val="24"/>
          <w:szCs w:val="24"/>
        </w:rPr>
        <w:t>. Jeho úplné</w:t>
      </w:r>
      <w:r w:rsidR="001322F1" w:rsidRPr="00E146D7">
        <w:rPr>
          <w:rFonts w:ascii="Times New Roman" w:hAnsi="Times New Roman" w:cs="Times New Roman"/>
          <w:b/>
          <w:bCs/>
          <w:color w:val="000000"/>
          <w:sz w:val="24"/>
          <w:szCs w:val="24"/>
        </w:rPr>
        <w:t xml:space="preserve"> </w:t>
      </w:r>
      <w:r w:rsidR="00A3072D" w:rsidRPr="00E146D7">
        <w:rPr>
          <w:rFonts w:ascii="Times New Roman" w:hAnsi="Times New Roman" w:cs="Times New Roman"/>
          <w:color w:val="000000"/>
          <w:sz w:val="24"/>
          <w:szCs w:val="24"/>
        </w:rPr>
        <w:t>znění je k </w:t>
      </w:r>
      <w:r w:rsidR="00A97479" w:rsidRPr="00E146D7">
        <w:rPr>
          <w:rFonts w:ascii="Times New Roman" w:hAnsi="Times New Roman" w:cs="Times New Roman"/>
          <w:color w:val="000000"/>
          <w:sz w:val="24"/>
          <w:szCs w:val="24"/>
        </w:rPr>
        <w:t>dispozici na </w:t>
      </w:r>
      <w:r w:rsidRPr="00E146D7">
        <w:rPr>
          <w:rFonts w:ascii="Times New Roman" w:hAnsi="Times New Roman" w:cs="Times New Roman"/>
          <w:color w:val="000000"/>
          <w:sz w:val="24"/>
          <w:szCs w:val="24"/>
        </w:rPr>
        <w:t xml:space="preserve"> internetové adrese</w:t>
      </w:r>
      <w:r w:rsidR="000E62BE" w:rsidRPr="00E146D7">
        <w:rPr>
          <w:rFonts w:ascii="Times New Roman" w:hAnsi="Times New Roman" w:cs="Times New Roman"/>
          <w:color w:val="000000"/>
          <w:sz w:val="24"/>
          <w:szCs w:val="24"/>
        </w:rPr>
        <w:t xml:space="preserve"> </w:t>
      </w:r>
      <w:hyperlink r:id="rId8" w:history="1">
        <w:r w:rsidR="009C2E6A" w:rsidRPr="00E146D7">
          <w:rPr>
            <w:rStyle w:val="Hypertextovodkaz"/>
            <w:rFonts w:ascii="Times New Roman" w:hAnsi="Times New Roman" w:cs="Times New Roman"/>
            <w:sz w:val="24"/>
            <w:szCs w:val="24"/>
          </w:rPr>
          <w:t>http://www.msmt.cz/vyzkum-a-vyvoj-2/inter-excellence</w:t>
        </w:r>
      </w:hyperlink>
      <w:r w:rsidR="009C2E6A" w:rsidRPr="00E146D7">
        <w:rPr>
          <w:rFonts w:ascii="Times New Roman" w:hAnsi="Times New Roman" w:cs="Times New Roman"/>
          <w:color w:val="000000"/>
          <w:sz w:val="24"/>
          <w:szCs w:val="24"/>
        </w:rPr>
        <w:t>.</w:t>
      </w:r>
    </w:p>
    <w:p w:rsidR="009C2E6A" w:rsidRPr="00E146D7" w:rsidRDefault="009C2E6A" w:rsidP="00AC7996">
      <w:pPr>
        <w:autoSpaceDE w:val="0"/>
        <w:autoSpaceDN w:val="0"/>
        <w:adjustRightInd w:val="0"/>
        <w:spacing w:after="120" w:line="240" w:lineRule="auto"/>
        <w:jc w:val="both"/>
        <w:rPr>
          <w:rFonts w:ascii="Times New Roman" w:hAnsi="Times New Roman" w:cs="Times New Roman"/>
          <w:b/>
          <w:bCs/>
          <w:color w:val="000000"/>
          <w:sz w:val="24"/>
          <w:szCs w:val="24"/>
        </w:rPr>
      </w:pPr>
    </w:p>
    <w:p w:rsidR="0065319B" w:rsidRPr="00E146D7" w:rsidRDefault="0080169B" w:rsidP="001A67F1">
      <w:pPr>
        <w:pStyle w:val="Nadpis2"/>
      </w:pPr>
      <w:bookmarkStart w:id="2" w:name="_Toc457905282"/>
      <w:r w:rsidRPr="00E146D7">
        <w:rPr>
          <w:rStyle w:val="Nadpis1Char1"/>
          <w:rFonts w:eastAsiaTheme="minorHAnsi" w:cs="Times New Roman"/>
          <w:b/>
          <w:sz w:val="26"/>
          <w:szCs w:val="26"/>
        </w:rPr>
        <w:t xml:space="preserve">Zaměření </w:t>
      </w:r>
      <w:r w:rsidR="009524CD">
        <w:rPr>
          <w:rStyle w:val="Nadpis1Char1"/>
          <w:rFonts w:eastAsiaTheme="minorHAnsi" w:cs="Times New Roman"/>
          <w:b/>
          <w:sz w:val="26"/>
          <w:szCs w:val="26"/>
        </w:rPr>
        <w:t>p</w:t>
      </w:r>
      <w:r w:rsidR="009C2E6A" w:rsidRPr="00E146D7">
        <w:rPr>
          <w:rStyle w:val="Nadpis1Char1"/>
          <w:rFonts w:eastAsiaTheme="minorHAnsi"/>
          <w:b/>
          <w:bCs/>
          <w:sz w:val="26"/>
          <w:szCs w:val="23"/>
        </w:rPr>
        <w:t>rogramu</w:t>
      </w:r>
      <w:r w:rsidR="009C2E6A" w:rsidRPr="00E146D7">
        <w:rPr>
          <w:rStyle w:val="Nadpis1Char1"/>
          <w:rFonts w:eastAsiaTheme="minorHAnsi" w:cs="Times New Roman"/>
          <w:b/>
          <w:sz w:val="26"/>
          <w:szCs w:val="26"/>
        </w:rPr>
        <w:t>/podprogramu</w:t>
      </w:r>
      <w:bookmarkEnd w:id="2"/>
      <w:r w:rsidR="00E87620" w:rsidRPr="00E146D7">
        <w:rPr>
          <w:rStyle w:val="Nadpis1Char1"/>
          <w:rFonts w:eastAsiaTheme="minorHAnsi" w:cs="Times New Roman"/>
          <w:sz w:val="26"/>
          <w:szCs w:val="26"/>
        </w:rPr>
        <w:t xml:space="preserve"> </w:t>
      </w:r>
    </w:p>
    <w:p w:rsidR="00EC4C92" w:rsidRPr="00E146D7" w:rsidRDefault="0080169B" w:rsidP="00057DC2">
      <w:pPr>
        <w:autoSpaceDE w:val="0"/>
        <w:autoSpaceDN w:val="0"/>
        <w:adjustRightInd w:val="0"/>
        <w:spacing w:after="120" w:line="240" w:lineRule="auto"/>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 xml:space="preserve">Program je programem </w:t>
      </w:r>
      <w:r w:rsidR="00CF0B59" w:rsidRPr="00E146D7">
        <w:rPr>
          <w:rFonts w:ascii="Times New Roman" w:hAnsi="Times New Roman" w:cs="Times New Roman"/>
          <w:color w:val="000000"/>
          <w:sz w:val="24"/>
          <w:szCs w:val="24"/>
        </w:rPr>
        <w:t xml:space="preserve">mezinárodní spolupráce ve </w:t>
      </w:r>
      <w:r w:rsidRPr="00E146D7">
        <w:rPr>
          <w:rFonts w:ascii="Times New Roman" w:hAnsi="Times New Roman" w:cs="Times New Roman"/>
          <w:color w:val="000000"/>
          <w:sz w:val="24"/>
          <w:szCs w:val="24"/>
        </w:rPr>
        <w:t>výzkumu</w:t>
      </w:r>
      <w:r w:rsidR="00207FDA" w:rsidRPr="00E146D7">
        <w:rPr>
          <w:rFonts w:ascii="Times New Roman" w:hAnsi="Times New Roman" w:cs="Times New Roman"/>
          <w:color w:val="000000"/>
          <w:sz w:val="24"/>
          <w:szCs w:val="24"/>
        </w:rPr>
        <w:t xml:space="preserve">, </w:t>
      </w:r>
      <w:r w:rsidR="00A97479" w:rsidRPr="00E146D7">
        <w:rPr>
          <w:rFonts w:ascii="Times New Roman" w:hAnsi="Times New Roman" w:cs="Times New Roman"/>
          <w:color w:val="000000"/>
          <w:sz w:val="24"/>
          <w:szCs w:val="24"/>
        </w:rPr>
        <w:t>vývoj</w:t>
      </w:r>
      <w:r w:rsidR="00057DC2" w:rsidRPr="00E146D7">
        <w:rPr>
          <w:rFonts w:ascii="Times New Roman" w:hAnsi="Times New Roman" w:cs="Times New Roman"/>
          <w:color w:val="000000"/>
          <w:sz w:val="24"/>
          <w:szCs w:val="24"/>
        </w:rPr>
        <w:t>i</w:t>
      </w:r>
      <w:r w:rsidR="00A97479" w:rsidRPr="00E146D7">
        <w:rPr>
          <w:rFonts w:ascii="Times New Roman" w:hAnsi="Times New Roman" w:cs="Times New Roman"/>
          <w:color w:val="000000"/>
          <w:sz w:val="24"/>
          <w:szCs w:val="24"/>
        </w:rPr>
        <w:t xml:space="preserve"> </w:t>
      </w:r>
      <w:r w:rsidR="00207FDA" w:rsidRPr="00E146D7">
        <w:rPr>
          <w:rFonts w:ascii="Times New Roman" w:hAnsi="Times New Roman" w:cs="Times New Roman"/>
          <w:color w:val="000000"/>
          <w:sz w:val="24"/>
          <w:szCs w:val="24"/>
        </w:rPr>
        <w:t xml:space="preserve">a inovacích </w:t>
      </w:r>
      <w:r w:rsidRPr="00E146D7">
        <w:rPr>
          <w:rFonts w:ascii="Times New Roman" w:hAnsi="Times New Roman" w:cs="Times New Roman"/>
          <w:color w:val="000000"/>
          <w:sz w:val="24"/>
          <w:szCs w:val="24"/>
        </w:rPr>
        <w:t>(dále jen</w:t>
      </w:r>
      <w:r w:rsidR="0036081C" w:rsidRPr="00E146D7">
        <w:rPr>
          <w:rFonts w:ascii="Times New Roman" w:hAnsi="Times New Roman" w:cs="Times New Roman"/>
          <w:color w:val="000000"/>
          <w:sz w:val="24"/>
          <w:szCs w:val="24"/>
        </w:rPr>
        <w:t xml:space="preserve"> </w:t>
      </w:r>
      <w:r w:rsidRPr="00E146D7">
        <w:rPr>
          <w:rFonts w:ascii="Times New Roman" w:hAnsi="Times New Roman" w:cs="Times New Roman"/>
          <w:color w:val="000000"/>
          <w:sz w:val="24"/>
          <w:szCs w:val="24"/>
        </w:rPr>
        <w:t>„VaV</w:t>
      </w:r>
      <w:r w:rsidR="00207FDA" w:rsidRPr="00E146D7">
        <w:rPr>
          <w:rFonts w:ascii="Times New Roman" w:hAnsi="Times New Roman" w:cs="Times New Roman"/>
          <w:color w:val="000000"/>
          <w:sz w:val="24"/>
          <w:szCs w:val="24"/>
        </w:rPr>
        <w:t>aI</w:t>
      </w:r>
      <w:r w:rsidRPr="00E146D7">
        <w:rPr>
          <w:rFonts w:ascii="Times New Roman" w:hAnsi="Times New Roman" w:cs="Times New Roman"/>
          <w:color w:val="000000"/>
          <w:sz w:val="24"/>
          <w:szCs w:val="24"/>
        </w:rPr>
        <w:t>“) podle §</w:t>
      </w:r>
      <w:r w:rsidR="009C2E6A" w:rsidRPr="00E146D7">
        <w:rPr>
          <w:rFonts w:ascii="Times New Roman" w:hAnsi="Times New Roman" w:cs="Times New Roman"/>
          <w:color w:val="000000"/>
          <w:sz w:val="24"/>
          <w:szCs w:val="24"/>
        </w:rPr>
        <w:t> </w:t>
      </w:r>
      <w:r w:rsidR="00E94FAB">
        <w:rPr>
          <w:rFonts w:ascii="Times New Roman" w:hAnsi="Times New Roman" w:cs="Times New Roman"/>
          <w:color w:val="000000"/>
          <w:sz w:val="24"/>
          <w:szCs w:val="24"/>
        </w:rPr>
        <w:t>2 odst. 2 písm. f</w:t>
      </w:r>
      <w:r w:rsidRPr="00E146D7">
        <w:rPr>
          <w:rFonts w:ascii="Times New Roman" w:hAnsi="Times New Roman" w:cs="Times New Roman"/>
          <w:color w:val="000000"/>
          <w:sz w:val="24"/>
          <w:szCs w:val="24"/>
        </w:rPr>
        <w:t>) Z</w:t>
      </w:r>
      <w:r w:rsidR="00E87620" w:rsidRPr="00E146D7">
        <w:rPr>
          <w:rFonts w:ascii="Times New Roman" w:hAnsi="Times New Roman" w:cs="Times New Roman"/>
          <w:color w:val="000000"/>
          <w:sz w:val="24"/>
          <w:szCs w:val="24"/>
        </w:rPr>
        <w:t xml:space="preserve">ákona, vyhlášeným Ministerstvem </w:t>
      </w:r>
      <w:r w:rsidRPr="00E146D7">
        <w:rPr>
          <w:rFonts w:ascii="Times New Roman" w:hAnsi="Times New Roman" w:cs="Times New Roman"/>
          <w:color w:val="000000"/>
          <w:sz w:val="24"/>
          <w:szCs w:val="24"/>
        </w:rPr>
        <w:t>školství, mládeže</w:t>
      </w:r>
      <w:r w:rsidR="00320AC5" w:rsidRPr="00E146D7">
        <w:rPr>
          <w:rFonts w:ascii="Times New Roman" w:hAnsi="Times New Roman" w:cs="Times New Roman"/>
          <w:color w:val="000000"/>
          <w:sz w:val="24"/>
          <w:szCs w:val="24"/>
        </w:rPr>
        <w:t xml:space="preserve"> </w:t>
      </w:r>
      <w:r w:rsidRPr="00E146D7">
        <w:rPr>
          <w:rFonts w:ascii="Times New Roman" w:hAnsi="Times New Roman" w:cs="Times New Roman"/>
          <w:color w:val="000000"/>
          <w:sz w:val="24"/>
          <w:szCs w:val="24"/>
        </w:rPr>
        <w:t>a tělovýchovy</w:t>
      </w:r>
      <w:r w:rsidR="009C2E6A" w:rsidRPr="00E146D7">
        <w:rPr>
          <w:rFonts w:ascii="Times New Roman" w:hAnsi="Times New Roman" w:cs="Times New Roman"/>
          <w:color w:val="000000"/>
          <w:sz w:val="24"/>
          <w:szCs w:val="24"/>
        </w:rPr>
        <w:t>. Cílem podprogramu je zajištění podpůrných služeb pro zapojení České republiky do aktivit v ERA (Evropském výzkumném prostoru) a dalších multilaterálních aktivit formou nepřímé podpory VaV</w:t>
      </w:r>
      <w:r w:rsidR="009524CD">
        <w:rPr>
          <w:rFonts w:ascii="Times New Roman" w:hAnsi="Times New Roman" w:cs="Times New Roman"/>
          <w:color w:val="000000"/>
          <w:sz w:val="24"/>
          <w:szCs w:val="24"/>
        </w:rPr>
        <w:t>aI</w:t>
      </w:r>
      <w:r w:rsidR="0036081C" w:rsidRPr="00E146D7">
        <w:rPr>
          <w:rFonts w:ascii="Times New Roman" w:hAnsi="Times New Roman" w:cs="Times New Roman"/>
          <w:color w:val="000000"/>
          <w:sz w:val="24"/>
          <w:szCs w:val="24"/>
        </w:rPr>
        <w:t>.</w:t>
      </w:r>
      <w:r w:rsidR="00EC4C92" w:rsidRPr="00E146D7">
        <w:rPr>
          <w:rFonts w:ascii="Times New Roman" w:hAnsi="Times New Roman" w:cs="Times New Roman"/>
          <w:color w:val="000000"/>
          <w:sz w:val="24"/>
          <w:szCs w:val="24"/>
        </w:rPr>
        <w:t xml:space="preserve"> </w:t>
      </w:r>
    </w:p>
    <w:p w:rsidR="003427EE" w:rsidRPr="00E146D7" w:rsidRDefault="00EC4C92" w:rsidP="00EC4C92">
      <w:pPr>
        <w:autoSpaceDE w:val="0"/>
        <w:autoSpaceDN w:val="0"/>
        <w:adjustRightInd w:val="0"/>
        <w:spacing w:after="120" w:line="240" w:lineRule="auto"/>
        <w:jc w:val="both"/>
        <w:rPr>
          <w:rFonts w:ascii="Times New Roman" w:hAnsi="Times New Roman" w:cs="Times New Roman"/>
          <w:bCs/>
          <w:color w:val="000000"/>
          <w:sz w:val="24"/>
          <w:szCs w:val="24"/>
        </w:rPr>
      </w:pPr>
      <w:r w:rsidRPr="00E146D7">
        <w:rPr>
          <w:rFonts w:ascii="Times New Roman" w:hAnsi="Times New Roman" w:cs="Times New Roman"/>
          <w:color w:val="000000"/>
          <w:sz w:val="24"/>
          <w:szCs w:val="24"/>
        </w:rPr>
        <w:t>Podprogram je zaměřen na podporu budování a udržitelnosti informačních sítí a služeb ve VaV</w:t>
      </w:r>
      <w:r w:rsidR="009524CD">
        <w:rPr>
          <w:rFonts w:ascii="Times New Roman" w:hAnsi="Times New Roman" w:cs="Times New Roman"/>
          <w:color w:val="000000"/>
          <w:sz w:val="24"/>
          <w:szCs w:val="24"/>
        </w:rPr>
        <w:t>aI</w:t>
      </w:r>
      <w:r w:rsidRPr="00E146D7">
        <w:rPr>
          <w:rFonts w:ascii="Times New Roman" w:hAnsi="Times New Roman" w:cs="Times New Roman"/>
          <w:color w:val="000000"/>
          <w:sz w:val="24"/>
          <w:szCs w:val="24"/>
        </w:rPr>
        <w:t xml:space="preserve"> </w:t>
      </w:r>
      <w:r w:rsidR="00057DC2" w:rsidRPr="00E146D7">
        <w:rPr>
          <w:rFonts w:ascii="Times New Roman" w:hAnsi="Times New Roman" w:cs="Times New Roman"/>
          <w:b/>
          <w:bCs/>
          <w:color w:val="000000"/>
          <w:sz w:val="24"/>
          <w:szCs w:val="24"/>
        </w:rPr>
        <w:t xml:space="preserve"> </w:t>
      </w:r>
      <w:r w:rsidRPr="00E146D7">
        <w:rPr>
          <w:rFonts w:ascii="Times New Roman" w:hAnsi="Times New Roman" w:cs="Times New Roman"/>
          <w:bCs/>
          <w:color w:val="000000"/>
          <w:sz w:val="24"/>
          <w:szCs w:val="24"/>
        </w:rPr>
        <w:t>v zájmu zvýšení účasti českých výzkumných pracovišť v mezinárodních programech VaV</w:t>
      </w:r>
      <w:r w:rsidR="009524CD">
        <w:rPr>
          <w:rFonts w:ascii="Times New Roman" w:hAnsi="Times New Roman" w:cs="Times New Roman"/>
          <w:bCs/>
          <w:color w:val="000000"/>
          <w:sz w:val="24"/>
          <w:szCs w:val="24"/>
        </w:rPr>
        <w:t>aI</w:t>
      </w:r>
      <w:r w:rsidRPr="00E146D7">
        <w:rPr>
          <w:rFonts w:ascii="Times New Roman" w:hAnsi="Times New Roman" w:cs="Times New Roman"/>
          <w:bCs/>
          <w:color w:val="000000"/>
          <w:sz w:val="24"/>
          <w:szCs w:val="24"/>
        </w:rPr>
        <w:t xml:space="preserve">. </w:t>
      </w:r>
      <w:r w:rsidR="00057DC2" w:rsidRPr="00E146D7">
        <w:rPr>
          <w:rFonts w:ascii="Times New Roman" w:hAnsi="Times New Roman" w:cs="Times New Roman"/>
          <w:sz w:val="24"/>
          <w:szCs w:val="24"/>
        </w:rPr>
        <w:t xml:space="preserve">Období trvání </w:t>
      </w:r>
      <w:r w:rsidRPr="00E146D7">
        <w:rPr>
          <w:rFonts w:ascii="Times New Roman" w:hAnsi="Times New Roman" w:cs="Times New Roman"/>
          <w:sz w:val="24"/>
          <w:szCs w:val="24"/>
        </w:rPr>
        <w:t>podp</w:t>
      </w:r>
      <w:r w:rsidR="00057DC2" w:rsidRPr="00E146D7">
        <w:rPr>
          <w:rFonts w:ascii="Times New Roman" w:hAnsi="Times New Roman" w:cs="Times New Roman"/>
          <w:sz w:val="24"/>
          <w:szCs w:val="24"/>
        </w:rPr>
        <w:t>rogramu je stanoveno na léta 20</w:t>
      </w:r>
      <w:r w:rsidRPr="00E146D7">
        <w:rPr>
          <w:rFonts w:ascii="Times New Roman" w:hAnsi="Times New Roman" w:cs="Times New Roman"/>
          <w:sz w:val="24"/>
          <w:szCs w:val="24"/>
        </w:rPr>
        <w:t>16 - 2024</w:t>
      </w:r>
      <w:r w:rsidR="00DB2F15" w:rsidRPr="00E146D7">
        <w:rPr>
          <w:rFonts w:ascii="Times New Roman" w:hAnsi="Times New Roman" w:cs="Times New Roman"/>
          <w:sz w:val="24"/>
          <w:szCs w:val="24"/>
        </w:rPr>
        <w:t>. Z podp</w:t>
      </w:r>
      <w:r w:rsidR="00057DC2" w:rsidRPr="00E146D7">
        <w:rPr>
          <w:rFonts w:ascii="Times New Roman" w:hAnsi="Times New Roman" w:cs="Times New Roman"/>
          <w:sz w:val="24"/>
          <w:szCs w:val="24"/>
        </w:rPr>
        <w:t xml:space="preserve">rogramu mohou být podpořeny projekty v délce trvání nejvýše </w:t>
      </w:r>
      <w:r w:rsidR="000B5807" w:rsidRPr="00E146D7">
        <w:rPr>
          <w:rFonts w:ascii="Times New Roman" w:hAnsi="Times New Roman" w:cs="Times New Roman"/>
          <w:sz w:val="24"/>
          <w:szCs w:val="24"/>
        </w:rPr>
        <w:t>4</w:t>
      </w:r>
      <w:r w:rsidR="005533EA" w:rsidRPr="00E146D7">
        <w:rPr>
          <w:rFonts w:ascii="Times New Roman" w:hAnsi="Times New Roman" w:cs="Times New Roman"/>
          <w:sz w:val="24"/>
          <w:szCs w:val="24"/>
        </w:rPr>
        <w:t> </w:t>
      </w:r>
      <w:r w:rsidRPr="00E146D7">
        <w:rPr>
          <w:rFonts w:ascii="Times New Roman" w:hAnsi="Times New Roman" w:cs="Times New Roman"/>
          <w:sz w:val="24"/>
          <w:szCs w:val="24"/>
        </w:rPr>
        <w:t>let</w:t>
      </w:r>
      <w:r w:rsidR="003427EE" w:rsidRPr="00E146D7">
        <w:rPr>
          <w:rFonts w:ascii="Times New Roman" w:hAnsi="Times New Roman" w:cs="Times New Roman"/>
          <w:sz w:val="24"/>
          <w:szCs w:val="24"/>
        </w:rPr>
        <w:t>.</w:t>
      </w:r>
    </w:p>
    <w:p w:rsidR="00057DC2" w:rsidRPr="00E146D7" w:rsidRDefault="00057DC2" w:rsidP="00057DC2">
      <w:pPr>
        <w:autoSpaceDE w:val="0"/>
        <w:adjustRightInd w:val="0"/>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lastRenderedPageBreak/>
        <w:t xml:space="preserve">Řešení projektů </w:t>
      </w:r>
      <w:r w:rsidR="00DB2F15" w:rsidRPr="00E146D7">
        <w:rPr>
          <w:rFonts w:ascii="Times New Roman" w:hAnsi="Times New Roman" w:cs="Times New Roman"/>
          <w:color w:val="000000"/>
          <w:sz w:val="24"/>
          <w:szCs w:val="24"/>
        </w:rPr>
        <w:t xml:space="preserve">v rámci této veřejné soutěže </w:t>
      </w:r>
      <w:r w:rsidR="00EC4C92" w:rsidRPr="00E146D7">
        <w:rPr>
          <w:rFonts w:ascii="Times New Roman" w:hAnsi="Times New Roman" w:cs="Times New Roman"/>
          <w:color w:val="000000"/>
          <w:sz w:val="24"/>
          <w:szCs w:val="24"/>
        </w:rPr>
        <w:t>může</w:t>
      </w:r>
      <w:r w:rsidRPr="00E146D7">
        <w:rPr>
          <w:rFonts w:ascii="Times New Roman" w:hAnsi="Times New Roman" w:cs="Times New Roman"/>
          <w:color w:val="000000"/>
          <w:sz w:val="24"/>
          <w:szCs w:val="24"/>
        </w:rPr>
        <w:t xml:space="preserve"> být zahájeno </w:t>
      </w:r>
      <w:r w:rsidRPr="008A271E">
        <w:rPr>
          <w:rFonts w:ascii="Times New Roman" w:hAnsi="Times New Roman" w:cs="Times New Roman"/>
          <w:sz w:val="24"/>
          <w:szCs w:val="24"/>
        </w:rPr>
        <w:t>nejdříve</w:t>
      </w:r>
      <w:r w:rsidR="008A271E" w:rsidRPr="008A271E">
        <w:rPr>
          <w:rFonts w:ascii="Times New Roman" w:hAnsi="Times New Roman" w:cs="Times New Roman"/>
          <w:sz w:val="24"/>
          <w:szCs w:val="24"/>
        </w:rPr>
        <w:t xml:space="preserve"> 1. února</w:t>
      </w:r>
      <w:r w:rsidR="00EC4C92" w:rsidRPr="008A271E">
        <w:rPr>
          <w:rFonts w:ascii="Times New Roman" w:hAnsi="Times New Roman" w:cs="Times New Roman"/>
          <w:sz w:val="24"/>
          <w:szCs w:val="24"/>
        </w:rPr>
        <w:t xml:space="preserve"> 2017</w:t>
      </w:r>
      <w:r w:rsidRPr="008A271E">
        <w:rPr>
          <w:rFonts w:ascii="Times New Roman" w:hAnsi="Times New Roman" w:cs="Times New Roman"/>
          <w:sz w:val="24"/>
          <w:szCs w:val="24"/>
        </w:rPr>
        <w:t xml:space="preserve">, </w:t>
      </w:r>
      <w:r w:rsidRPr="00E146D7">
        <w:rPr>
          <w:rFonts w:ascii="Times New Roman" w:hAnsi="Times New Roman" w:cs="Times New Roman"/>
          <w:color w:val="000000"/>
          <w:sz w:val="24"/>
          <w:szCs w:val="24"/>
        </w:rPr>
        <w:t xml:space="preserve">nejpozději však do 60 kalendářních dnů po dni nabytí účinnosti </w:t>
      </w:r>
      <w:r w:rsidR="00EC4C92" w:rsidRPr="00E146D7">
        <w:rPr>
          <w:rFonts w:ascii="Times New Roman" w:hAnsi="Times New Roman" w:cs="Times New Roman"/>
          <w:color w:val="000000"/>
          <w:sz w:val="24"/>
          <w:szCs w:val="24"/>
        </w:rPr>
        <w:t>smlouvy o poskytnutí podpory</w:t>
      </w:r>
      <w:r w:rsidR="00D93149" w:rsidRPr="00E146D7">
        <w:rPr>
          <w:rFonts w:ascii="Times New Roman" w:hAnsi="Times New Roman" w:cs="Times New Roman"/>
          <w:color w:val="000000"/>
          <w:sz w:val="24"/>
          <w:szCs w:val="24"/>
        </w:rPr>
        <w:t xml:space="preserve"> na řešení vybraného projektu (dále </w:t>
      </w:r>
      <w:r w:rsidR="00DB2F15" w:rsidRPr="00E146D7">
        <w:rPr>
          <w:rFonts w:ascii="Times New Roman" w:hAnsi="Times New Roman" w:cs="Times New Roman"/>
          <w:color w:val="000000"/>
          <w:sz w:val="24"/>
          <w:szCs w:val="24"/>
        </w:rPr>
        <w:t>jen</w:t>
      </w:r>
      <w:r w:rsidR="00D93149" w:rsidRPr="00E146D7">
        <w:rPr>
          <w:rFonts w:ascii="Times New Roman" w:hAnsi="Times New Roman" w:cs="Times New Roman"/>
          <w:color w:val="000000"/>
          <w:sz w:val="24"/>
          <w:szCs w:val="24"/>
        </w:rPr>
        <w:t xml:space="preserve"> „smlouvy o poskytnutí podpory“)</w:t>
      </w:r>
      <w:r w:rsidR="00EC4C92" w:rsidRPr="00E146D7">
        <w:rPr>
          <w:rStyle w:val="Znakapoznpodarou"/>
          <w:rFonts w:ascii="Times New Roman" w:hAnsi="Times New Roman" w:cs="Times New Roman"/>
          <w:b/>
        </w:rPr>
        <w:footnoteReference w:id="1"/>
      </w:r>
      <w:r w:rsidR="0009473D">
        <w:rPr>
          <w:rFonts w:ascii="Times New Roman" w:hAnsi="Times New Roman" w:cs="Times New Roman"/>
          <w:color w:val="000000"/>
          <w:sz w:val="24"/>
          <w:szCs w:val="24"/>
        </w:rPr>
        <w:t xml:space="preserve"> a musí být ukončeno nejpozději k 31. 12. 2020 při splnění podmínek v kpt. 4.2.</w:t>
      </w:r>
    </w:p>
    <w:p w:rsidR="000B5807" w:rsidRPr="00E146D7" w:rsidRDefault="00057DC2" w:rsidP="00F53991">
      <w:pPr>
        <w:pStyle w:val="Odstavecseseznamem"/>
        <w:widowControl w:val="0"/>
        <w:tabs>
          <w:tab w:val="left" w:pos="0"/>
        </w:tabs>
        <w:spacing w:before="120"/>
        <w:ind w:left="0"/>
        <w:jc w:val="both"/>
        <w:rPr>
          <w:b/>
        </w:rPr>
      </w:pPr>
      <w:r w:rsidRPr="00E146D7">
        <w:t>Identifikační kód</w:t>
      </w:r>
      <w:r w:rsidR="00EC4C92" w:rsidRPr="00E146D7">
        <w:t xml:space="preserve"> </w:t>
      </w:r>
      <w:r w:rsidRPr="00E146D7">
        <w:t>programu:</w:t>
      </w:r>
      <w:r w:rsidRPr="00E146D7">
        <w:rPr>
          <w:b/>
        </w:rPr>
        <w:t xml:space="preserve"> </w:t>
      </w:r>
      <w:r w:rsidRPr="003E5548">
        <w:rPr>
          <w:b/>
        </w:rPr>
        <w:t>L</w:t>
      </w:r>
      <w:r w:rsidR="00EC4C92" w:rsidRPr="003E5548">
        <w:rPr>
          <w:b/>
        </w:rPr>
        <w:t>T</w:t>
      </w:r>
    </w:p>
    <w:p w:rsidR="005A2DD3" w:rsidRDefault="000B5807" w:rsidP="00F53991">
      <w:pPr>
        <w:pStyle w:val="Odstavecseseznamem"/>
        <w:widowControl w:val="0"/>
        <w:tabs>
          <w:tab w:val="left" w:pos="0"/>
        </w:tabs>
        <w:spacing w:before="120"/>
        <w:ind w:left="0"/>
        <w:jc w:val="both"/>
        <w:rPr>
          <w:b/>
        </w:rPr>
      </w:pPr>
      <w:r w:rsidRPr="00E146D7">
        <w:t>I</w:t>
      </w:r>
      <w:r w:rsidR="00EC4C92" w:rsidRPr="00E146D7">
        <w:t xml:space="preserve">dentifikační kód podprogramu: </w:t>
      </w:r>
      <w:r w:rsidR="00EC4C92" w:rsidRPr="003E5548">
        <w:rPr>
          <w:b/>
        </w:rPr>
        <w:t>LTI</w:t>
      </w:r>
      <w:r w:rsidR="003C7468">
        <w:rPr>
          <w:b/>
        </w:rPr>
        <w:t xml:space="preserve"> </w:t>
      </w:r>
    </w:p>
    <w:p w:rsidR="003C7468" w:rsidRPr="003C7468" w:rsidRDefault="003C7468" w:rsidP="00F53991">
      <w:pPr>
        <w:pStyle w:val="Odstavecseseznamem"/>
        <w:widowControl w:val="0"/>
        <w:tabs>
          <w:tab w:val="left" w:pos="0"/>
        </w:tabs>
        <w:spacing w:before="120"/>
        <w:ind w:left="0"/>
        <w:jc w:val="both"/>
      </w:pPr>
      <w:r w:rsidRPr="003C7468">
        <w:t>Pro tuto veřejnou soutěž kód:</w:t>
      </w:r>
      <w:r>
        <w:rPr>
          <w:b/>
        </w:rPr>
        <w:t xml:space="preserve"> LTI17</w:t>
      </w:r>
    </w:p>
    <w:p w:rsidR="000B5807" w:rsidRDefault="000B5807" w:rsidP="00F53991">
      <w:pPr>
        <w:pStyle w:val="Odstavecseseznamem"/>
        <w:widowControl w:val="0"/>
        <w:tabs>
          <w:tab w:val="left" w:pos="0"/>
        </w:tabs>
        <w:spacing w:before="120"/>
        <w:ind w:left="0"/>
        <w:jc w:val="both"/>
      </w:pPr>
    </w:p>
    <w:p w:rsidR="00A24CF2" w:rsidRDefault="00A24CF2" w:rsidP="00F53991">
      <w:pPr>
        <w:pStyle w:val="Odstavecseseznamem"/>
        <w:widowControl w:val="0"/>
        <w:tabs>
          <w:tab w:val="left" w:pos="0"/>
        </w:tabs>
        <w:spacing w:before="120"/>
        <w:ind w:left="0"/>
        <w:jc w:val="both"/>
      </w:pPr>
      <w:r>
        <w:t>Podprogram je zaměřen na podporu programových projektů z oblasti výzkumu a vývoje formou nepřímé VaV pro podpůrné činnosti výzkumu, vývoje a inovací.</w:t>
      </w:r>
    </w:p>
    <w:p w:rsidR="00A24CF2" w:rsidRPr="00E146D7" w:rsidRDefault="00A24CF2" w:rsidP="00F53991">
      <w:pPr>
        <w:pStyle w:val="Odstavecseseznamem"/>
        <w:widowControl w:val="0"/>
        <w:tabs>
          <w:tab w:val="left" w:pos="0"/>
        </w:tabs>
        <w:spacing w:before="120"/>
        <w:ind w:left="0"/>
        <w:jc w:val="both"/>
      </w:pPr>
    </w:p>
    <w:p w:rsidR="006B554E" w:rsidRDefault="006B554E" w:rsidP="006B554E">
      <w:pPr>
        <w:pStyle w:val="Nadpis2"/>
      </w:pPr>
      <w:bookmarkStart w:id="3" w:name="_Toc457905283"/>
      <w:r>
        <w:t>Cíle podprogramu</w:t>
      </w:r>
      <w:bookmarkEnd w:id="3"/>
    </w:p>
    <w:p w:rsidR="005E5ED1" w:rsidRPr="00E146D7" w:rsidRDefault="004A0604" w:rsidP="005E5ED1">
      <w:pPr>
        <w:widowControl w:val="0"/>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Obecným c</w:t>
      </w:r>
      <w:r w:rsidR="00447D6F" w:rsidRPr="00E146D7">
        <w:rPr>
          <w:rFonts w:ascii="Times New Roman" w:hAnsi="Times New Roman" w:cs="Times New Roman"/>
          <w:sz w:val="24"/>
          <w:szCs w:val="24"/>
        </w:rPr>
        <w:t xml:space="preserve">ílem </w:t>
      </w:r>
      <w:r w:rsidR="001D3647" w:rsidRPr="00E146D7">
        <w:rPr>
          <w:rFonts w:ascii="Times New Roman" w:hAnsi="Times New Roman" w:cs="Times New Roman"/>
          <w:sz w:val="24"/>
          <w:szCs w:val="24"/>
        </w:rPr>
        <w:t>podp</w:t>
      </w:r>
      <w:r w:rsidR="000F1FDB" w:rsidRPr="00E146D7">
        <w:rPr>
          <w:rFonts w:ascii="Times New Roman" w:hAnsi="Times New Roman" w:cs="Times New Roman"/>
          <w:sz w:val="24"/>
          <w:szCs w:val="24"/>
        </w:rPr>
        <w:t xml:space="preserve">rogramu </w:t>
      </w:r>
      <w:r w:rsidR="00447D6F" w:rsidRPr="00E146D7">
        <w:rPr>
          <w:rFonts w:ascii="Times New Roman" w:hAnsi="Times New Roman" w:cs="Times New Roman"/>
          <w:sz w:val="24"/>
          <w:szCs w:val="24"/>
        </w:rPr>
        <w:t xml:space="preserve">je umožnit </w:t>
      </w:r>
      <w:r w:rsidR="00F845B9" w:rsidRPr="00E146D7">
        <w:rPr>
          <w:rFonts w:ascii="Times New Roman" w:hAnsi="Times New Roman" w:cs="Times New Roman"/>
          <w:sz w:val="24"/>
          <w:szCs w:val="24"/>
        </w:rPr>
        <w:t xml:space="preserve">pomocí podpory </w:t>
      </w:r>
      <w:r w:rsidR="00447D6F" w:rsidRPr="00E146D7">
        <w:rPr>
          <w:rFonts w:ascii="Times New Roman" w:hAnsi="Times New Roman" w:cs="Times New Roman"/>
          <w:sz w:val="24"/>
          <w:szCs w:val="24"/>
        </w:rPr>
        <w:t>účast českých výzkumných institucí</w:t>
      </w:r>
      <w:r w:rsidR="00306836" w:rsidRPr="00E146D7">
        <w:rPr>
          <w:rFonts w:ascii="Times New Roman" w:hAnsi="Times New Roman" w:cs="Times New Roman"/>
          <w:sz w:val="24"/>
          <w:szCs w:val="24"/>
        </w:rPr>
        <w:t xml:space="preserve"> na </w:t>
      </w:r>
      <w:r w:rsidR="00F845B9" w:rsidRPr="00E146D7">
        <w:rPr>
          <w:rFonts w:ascii="Times New Roman" w:hAnsi="Times New Roman" w:cs="Times New Roman"/>
          <w:sz w:val="24"/>
          <w:szCs w:val="24"/>
        </w:rPr>
        <w:t xml:space="preserve">koordinaci evropského výzkumu, zvýšit účast českých výzkumných institucí v mezinárodních programech výzkumu a vývoje a také </w:t>
      </w:r>
      <w:r w:rsidR="005E5ED1" w:rsidRPr="00E146D7">
        <w:rPr>
          <w:rFonts w:ascii="Times New Roman" w:hAnsi="Times New Roman" w:cs="Times New Roman"/>
          <w:sz w:val="24"/>
          <w:szCs w:val="24"/>
        </w:rPr>
        <w:t>v</w:t>
      </w:r>
      <w:r w:rsidR="00877430">
        <w:rPr>
          <w:rFonts w:ascii="Times New Roman" w:hAnsi="Times New Roman" w:cs="Times New Roman"/>
          <w:sz w:val="24"/>
          <w:szCs w:val="24"/>
        </w:rPr>
        <w:t> </w:t>
      </w:r>
      <w:r w:rsidR="005E5ED1" w:rsidRPr="00E146D7">
        <w:rPr>
          <w:rFonts w:ascii="Times New Roman" w:hAnsi="Times New Roman" w:cs="Times New Roman"/>
          <w:sz w:val="24"/>
          <w:szCs w:val="24"/>
        </w:rPr>
        <w:t>bilaterálních</w:t>
      </w:r>
      <w:r w:rsidR="00877430">
        <w:rPr>
          <w:rFonts w:ascii="Times New Roman" w:hAnsi="Times New Roman" w:cs="Times New Roman"/>
          <w:sz w:val="24"/>
          <w:szCs w:val="24"/>
        </w:rPr>
        <w:t xml:space="preserve"> i multilaterálních</w:t>
      </w:r>
      <w:r w:rsidR="005E5ED1" w:rsidRPr="00E146D7">
        <w:rPr>
          <w:rFonts w:ascii="Times New Roman" w:hAnsi="Times New Roman" w:cs="Times New Roman"/>
          <w:sz w:val="24"/>
          <w:szCs w:val="24"/>
        </w:rPr>
        <w:t xml:space="preserve"> aktivitách</w:t>
      </w:r>
      <w:r w:rsidR="00F845B9" w:rsidRPr="00E146D7">
        <w:rPr>
          <w:rFonts w:ascii="Times New Roman" w:hAnsi="Times New Roman" w:cs="Times New Roman"/>
          <w:sz w:val="24"/>
          <w:szCs w:val="24"/>
        </w:rPr>
        <w:t>.</w:t>
      </w:r>
      <w:r w:rsidR="00447D6F" w:rsidRPr="00E146D7">
        <w:rPr>
          <w:rFonts w:ascii="Times New Roman" w:hAnsi="Times New Roman" w:cs="Times New Roman"/>
          <w:sz w:val="24"/>
          <w:szCs w:val="24"/>
        </w:rPr>
        <w:t xml:space="preserve"> </w:t>
      </w:r>
    </w:p>
    <w:p w:rsidR="005E5ED1" w:rsidRPr="00E146D7" w:rsidRDefault="007A62F9" w:rsidP="005E5ED1">
      <w:pPr>
        <w:widowControl w:val="0"/>
        <w:tabs>
          <w:tab w:val="left" w:pos="0"/>
        </w:tabs>
        <w:spacing w:after="120" w:line="240" w:lineRule="auto"/>
        <w:jc w:val="both"/>
        <w:rPr>
          <w:rFonts w:ascii="Times New Roman" w:hAnsi="Times New Roman" w:cs="Times New Roman"/>
          <w:sz w:val="24"/>
          <w:szCs w:val="24"/>
        </w:rPr>
      </w:pPr>
      <w:r w:rsidRPr="00E146D7">
        <w:rPr>
          <w:rFonts w:ascii="Times New Roman" w:hAnsi="Times New Roman" w:cs="Times New Roman"/>
          <w:sz w:val="24"/>
          <w:szCs w:val="24"/>
        </w:rPr>
        <w:t xml:space="preserve">Úspěšná účast </w:t>
      </w:r>
      <w:r w:rsidR="005E5ED1" w:rsidRPr="00E146D7">
        <w:rPr>
          <w:rFonts w:ascii="Times New Roman" w:hAnsi="Times New Roman" w:cs="Times New Roman"/>
          <w:sz w:val="24"/>
          <w:szCs w:val="24"/>
        </w:rPr>
        <w:t xml:space="preserve">českých subjektů </w:t>
      </w:r>
      <w:r w:rsidRPr="00E146D7">
        <w:rPr>
          <w:rFonts w:ascii="Times New Roman" w:hAnsi="Times New Roman" w:cs="Times New Roman"/>
          <w:sz w:val="24"/>
          <w:szCs w:val="24"/>
        </w:rPr>
        <w:t xml:space="preserve">v programech mezinárodní spolupráce ve </w:t>
      </w:r>
      <w:r w:rsidR="001D3647" w:rsidRPr="00E146D7">
        <w:rPr>
          <w:rFonts w:ascii="Times New Roman" w:hAnsi="Times New Roman" w:cs="Times New Roman"/>
          <w:sz w:val="24"/>
          <w:szCs w:val="24"/>
        </w:rPr>
        <w:t>VaV</w:t>
      </w:r>
      <w:r w:rsidR="009524CD">
        <w:rPr>
          <w:rFonts w:ascii="Times New Roman" w:hAnsi="Times New Roman" w:cs="Times New Roman"/>
          <w:sz w:val="24"/>
          <w:szCs w:val="24"/>
        </w:rPr>
        <w:t>aI</w:t>
      </w:r>
      <w:r w:rsidRPr="00E146D7">
        <w:rPr>
          <w:rFonts w:ascii="Times New Roman" w:hAnsi="Times New Roman" w:cs="Times New Roman"/>
          <w:sz w:val="24"/>
          <w:szCs w:val="24"/>
        </w:rPr>
        <w:t xml:space="preserve"> vyžaduje nejen finanční podporu jednotlivých projektů, ale také podporu potřebné infrastruktury, která poskytne uchazečům a účastníkům programů mezinárodní spolupráce potřebné informace a pomůže s přípravou návrhu projektu nebo s přípravou periodické věcné či finanční zprávy. </w:t>
      </w:r>
    </w:p>
    <w:p w:rsidR="005E5ED1" w:rsidRDefault="007A62F9" w:rsidP="005E5ED1">
      <w:pPr>
        <w:widowControl w:val="0"/>
        <w:tabs>
          <w:tab w:val="left" w:pos="0"/>
        </w:tabs>
        <w:spacing w:after="120" w:line="240" w:lineRule="auto"/>
        <w:jc w:val="both"/>
        <w:rPr>
          <w:rFonts w:ascii="Times New Roman" w:hAnsi="Times New Roman" w:cs="Times New Roman"/>
          <w:sz w:val="24"/>
          <w:szCs w:val="24"/>
        </w:rPr>
      </w:pPr>
      <w:r w:rsidRPr="00E146D7">
        <w:rPr>
          <w:rFonts w:ascii="Times New Roman" w:hAnsi="Times New Roman" w:cs="Times New Roman"/>
          <w:sz w:val="24"/>
          <w:szCs w:val="24"/>
        </w:rPr>
        <w:t xml:space="preserve">Vzhledem k tomu, že pravidla mezinárodních programů </w:t>
      </w:r>
      <w:r w:rsidR="001D3647" w:rsidRPr="00E146D7">
        <w:rPr>
          <w:rFonts w:ascii="Times New Roman" w:hAnsi="Times New Roman" w:cs="Times New Roman"/>
          <w:sz w:val="24"/>
          <w:szCs w:val="24"/>
        </w:rPr>
        <w:t>VaV</w:t>
      </w:r>
      <w:r w:rsidR="009524CD">
        <w:rPr>
          <w:rFonts w:ascii="Times New Roman" w:hAnsi="Times New Roman" w:cs="Times New Roman"/>
          <w:sz w:val="24"/>
          <w:szCs w:val="24"/>
        </w:rPr>
        <w:t>aI</w:t>
      </w:r>
      <w:r w:rsidRPr="00E146D7">
        <w:rPr>
          <w:rFonts w:ascii="Times New Roman" w:hAnsi="Times New Roman" w:cs="Times New Roman"/>
          <w:sz w:val="24"/>
          <w:szCs w:val="24"/>
        </w:rPr>
        <w:t xml:space="preserve"> </w:t>
      </w:r>
      <w:r w:rsidR="001D3647" w:rsidRPr="00E146D7">
        <w:rPr>
          <w:rFonts w:ascii="Times New Roman" w:hAnsi="Times New Roman" w:cs="Times New Roman"/>
          <w:sz w:val="24"/>
          <w:szCs w:val="24"/>
        </w:rPr>
        <w:t>bývají</w:t>
      </w:r>
      <w:r w:rsidRPr="00E146D7">
        <w:rPr>
          <w:rFonts w:ascii="Times New Roman" w:hAnsi="Times New Roman" w:cs="Times New Roman"/>
          <w:sz w:val="24"/>
          <w:szCs w:val="24"/>
        </w:rPr>
        <w:t xml:space="preserve"> velmi složitá a existují </w:t>
      </w:r>
      <w:r w:rsidR="001D3647" w:rsidRPr="00E146D7">
        <w:rPr>
          <w:rFonts w:ascii="Times New Roman" w:hAnsi="Times New Roman" w:cs="Times New Roman"/>
          <w:sz w:val="24"/>
          <w:szCs w:val="24"/>
        </w:rPr>
        <w:t xml:space="preserve">mezi nimi </w:t>
      </w:r>
      <w:r w:rsidRPr="00E146D7">
        <w:rPr>
          <w:rFonts w:ascii="Times New Roman" w:hAnsi="Times New Roman" w:cs="Times New Roman"/>
          <w:sz w:val="24"/>
          <w:szCs w:val="24"/>
        </w:rPr>
        <w:t xml:space="preserve">značné rozdíly mezi i </w:t>
      </w:r>
      <w:r w:rsidR="001D3647" w:rsidRPr="00E146D7">
        <w:rPr>
          <w:rFonts w:ascii="Times New Roman" w:hAnsi="Times New Roman" w:cs="Times New Roman"/>
          <w:sz w:val="24"/>
          <w:szCs w:val="24"/>
        </w:rPr>
        <w:t>napříč</w:t>
      </w:r>
      <w:r w:rsidRPr="00E146D7">
        <w:rPr>
          <w:rFonts w:ascii="Times New Roman" w:hAnsi="Times New Roman" w:cs="Times New Roman"/>
          <w:sz w:val="24"/>
          <w:szCs w:val="24"/>
        </w:rPr>
        <w:t xml:space="preserve"> zeměmi, je nezbytné zajistit rozšiřování </w:t>
      </w:r>
      <w:r w:rsidR="001D3647" w:rsidRPr="00E146D7">
        <w:rPr>
          <w:rFonts w:ascii="Times New Roman" w:hAnsi="Times New Roman" w:cs="Times New Roman"/>
          <w:sz w:val="24"/>
          <w:szCs w:val="24"/>
        </w:rPr>
        <w:t>povědomí o jejich obsahu</w:t>
      </w:r>
      <w:r w:rsidR="005E5ED1" w:rsidRPr="00E146D7">
        <w:rPr>
          <w:rFonts w:ascii="Times New Roman" w:hAnsi="Times New Roman" w:cs="Times New Roman"/>
          <w:sz w:val="24"/>
          <w:szCs w:val="24"/>
        </w:rPr>
        <w:t>, pod</w:t>
      </w:r>
      <w:r w:rsidR="00B3429A" w:rsidRPr="00E146D7">
        <w:rPr>
          <w:rFonts w:ascii="Times New Roman" w:hAnsi="Times New Roman" w:cs="Times New Roman"/>
          <w:sz w:val="24"/>
          <w:szCs w:val="24"/>
        </w:rPr>
        <w:t>mín</w:t>
      </w:r>
      <w:r w:rsidR="005E5ED1" w:rsidRPr="00E146D7">
        <w:rPr>
          <w:rFonts w:ascii="Times New Roman" w:hAnsi="Times New Roman" w:cs="Times New Roman"/>
          <w:sz w:val="24"/>
          <w:szCs w:val="24"/>
        </w:rPr>
        <w:t>kách</w:t>
      </w:r>
      <w:r w:rsidR="001D3647" w:rsidRPr="00E146D7">
        <w:rPr>
          <w:rFonts w:ascii="Times New Roman" w:hAnsi="Times New Roman" w:cs="Times New Roman"/>
          <w:sz w:val="24"/>
          <w:szCs w:val="24"/>
        </w:rPr>
        <w:t xml:space="preserve"> poskytnutí podpor</w:t>
      </w:r>
      <w:r w:rsidR="009524CD">
        <w:rPr>
          <w:rFonts w:ascii="Times New Roman" w:hAnsi="Times New Roman" w:cs="Times New Roman"/>
          <w:sz w:val="24"/>
          <w:szCs w:val="24"/>
        </w:rPr>
        <w:t xml:space="preserve"> či </w:t>
      </w:r>
      <w:r w:rsidR="005E5ED1" w:rsidRPr="00E146D7">
        <w:rPr>
          <w:rFonts w:ascii="Times New Roman" w:hAnsi="Times New Roman" w:cs="Times New Roman"/>
          <w:sz w:val="24"/>
          <w:szCs w:val="24"/>
        </w:rPr>
        <w:t>administraci</w:t>
      </w:r>
      <w:r w:rsidR="00B3429A" w:rsidRPr="00E146D7">
        <w:rPr>
          <w:rFonts w:ascii="Times New Roman" w:hAnsi="Times New Roman" w:cs="Times New Roman"/>
          <w:sz w:val="24"/>
          <w:szCs w:val="24"/>
        </w:rPr>
        <w:t xml:space="preserve"> a koordinaci</w:t>
      </w:r>
      <w:r w:rsidR="005E5ED1" w:rsidRPr="00E146D7">
        <w:rPr>
          <w:rFonts w:ascii="Times New Roman" w:hAnsi="Times New Roman" w:cs="Times New Roman"/>
          <w:sz w:val="24"/>
          <w:szCs w:val="24"/>
        </w:rPr>
        <w:t xml:space="preserve"> </w:t>
      </w:r>
      <w:r w:rsidRPr="00E146D7">
        <w:rPr>
          <w:rFonts w:ascii="Times New Roman" w:hAnsi="Times New Roman" w:cs="Times New Roman"/>
          <w:sz w:val="24"/>
          <w:szCs w:val="24"/>
        </w:rPr>
        <w:t>ve vědecké a odborné komunitě</w:t>
      </w:r>
      <w:r w:rsidR="001D3647" w:rsidRPr="00E146D7">
        <w:rPr>
          <w:rFonts w:ascii="Times New Roman" w:hAnsi="Times New Roman" w:cs="Times New Roman"/>
          <w:sz w:val="24"/>
          <w:szCs w:val="24"/>
        </w:rPr>
        <w:t xml:space="preserve"> jednotlivých zemí</w:t>
      </w:r>
      <w:r w:rsidRPr="00E146D7">
        <w:rPr>
          <w:rFonts w:ascii="Times New Roman" w:hAnsi="Times New Roman" w:cs="Times New Roman"/>
          <w:sz w:val="24"/>
          <w:szCs w:val="24"/>
        </w:rPr>
        <w:t>. Právě tak je nezbytné zajistit dostatečně účinné získávání informací v</w:t>
      </w:r>
      <w:r w:rsidR="001D3647" w:rsidRPr="00E146D7">
        <w:rPr>
          <w:rFonts w:ascii="Times New Roman" w:hAnsi="Times New Roman" w:cs="Times New Roman"/>
          <w:sz w:val="24"/>
          <w:szCs w:val="24"/>
        </w:rPr>
        <w:t xml:space="preserve"> koordinačních, řídících a </w:t>
      </w:r>
      <w:r w:rsidRPr="00E146D7">
        <w:rPr>
          <w:rFonts w:ascii="Times New Roman" w:hAnsi="Times New Roman" w:cs="Times New Roman"/>
          <w:sz w:val="24"/>
          <w:szCs w:val="24"/>
        </w:rPr>
        <w:t xml:space="preserve">poradních orgánech </w:t>
      </w:r>
      <w:r w:rsidR="001D3647" w:rsidRPr="00E146D7">
        <w:rPr>
          <w:rFonts w:ascii="Times New Roman" w:hAnsi="Times New Roman" w:cs="Times New Roman"/>
          <w:sz w:val="24"/>
          <w:szCs w:val="24"/>
        </w:rPr>
        <w:t xml:space="preserve">mezinárodních </w:t>
      </w:r>
      <w:r w:rsidRPr="00E146D7">
        <w:rPr>
          <w:rFonts w:ascii="Times New Roman" w:hAnsi="Times New Roman" w:cs="Times New Roman"/>
          <w:sz w:val="24"/>
          <w:szCs w:val="24"/>
        </w:rPr>
        <w:t>programů</w:t>
      </w:r>
      <w:r w:rsidR="001D3647" w:rsidRPr="00E146D7">
        <w:rPr>
          <w:rFonts w:ascii="Times New Roman" w:hAnsi="Times New Roman" w:cs="Times New Roman"/>
          <w:sz w:val="24"/>
          <w:szCs w:val="24"/>
        </w:rPr>
        <w:t xml:space="preserve"> VaV</w:t>
      </w:r>
      <w:r w:rsidR="009524CD">
        <w:rPr>
          <w:rFonts w:ascii="Times New Roman" w:hAnsi="Times New Roman" w:cs="Times New Roman"/>
          <w:sz w:val="24"/>
          <w:szCs w:val="24"/>
        </w:rPr>
        <w:t>aI</w:t>
      </w:r>
      <w:r w:rsidRPr="00E146D7">
        <w:rPr>
          <w:rFonts w:ascii="Times New Roman" w:hAnsi="Times New Roman" w:cs="Times New Roman"/>
          <w:sz w:val="24"/>
          <w:szCs w:val="24"/>
        </w:rPr>
        <w:t xml:space="preserve">. </w:t>
      </w:r>
    </w:p>
    <w:p w:rsidR="004F2670" w:rsidRPr="004F2670" w:rsidRDefault="004F2670" w:rsidP="004F2670">
      <w:pPr>
        <w:widowControl w:val="0"/>
        <w:tabs>
          <w:tab w:val="left" w:pos="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Jedním z cílů podprogramu je</w:t>
      </w:r>
      <w:r w:rsidR="005803EE">
        <w:rPr>
          <w:rFonts w:ascii="Times New Roman" w:hAnsi="Times New Roman" w:cs="Times New Roman"/>
          <w:sz w:val="24"/>
          <w:szCs w:val="24"/>
        </w:rPr>
        <w:t xml:space="preserve"> </w:t>
      </w:r>
      <w:r w:rsidR="00877430">
        <w:rPr>
          <w:rFonts w:ascii="Times New Roman" w:hAnsi="Times New Roman" w:cs="Times New Roman"/>
          <w:sz w:val="24"/>
          <w:szCs w:val="24"/>
        </w:rPr>
        <w:t xml:space="preserve">podpora mobility vědeckých pracovníků formou </w:t>
      </w:r>
      <w:r w:rsidRPr="004F2670">
        <w:rPr>
          <w:rFonts w:ascii="Times New Roman" w:hAnsi="Times New Roman" w:cs="Times New Roman"/>
          <w:sz w:val="24"/>
          <w:szCs w:val="24"/>
        </w:rPr>
        <w:t>poskytov</w:t>
      </w:r>
      <w:r w:rsidR="00877430">
        <w:rPr>
          <w:rFonts w:ascii="Times New Roman" w:hAnsi="Times New Roman" w:cs="Times New Roman"/>
          <w:sz w:val="24"/>
          <w:szCs w:val="24"/>
        </w:rPr>
        <w:t>ání</w:t>
      </w:r>
      <w:r w:rsidRPr="004F2670">
        <w:rPr>
          <w:rFonts w:ascii="Times New Roman" w:hAnsi="Times New Roman" w:cs="Times New Roman"/>
          <w:sz w:val="24"/>
          <w:szCs w:val="24"/>
        </w:rPr>
        <w:t xml:space="preserve"> </w:t>
      </w:r>
      <w:r w:rsidR="009524CD">
        <w:rPr>
          <w:rFonts w:ascii="Times New Roman" w:hAnsi="Times New Roman" w:cs="Times New Roman"/>
          <w:sz w:val="24"/>
          <w:szCs w:val="24"/>
        </w:rPr>
        <w:t xml:space="preserve">informací a služeb </w:t>
      </w:r>
      <w:r w:rsidRPr="004F2670">
        <w:rPr>
          <w:rFonts w:ascii="Times New Roman" w:hAnsi="Times New Roman" w:cs="Times New Roman"/>
          <w:sz w:val="24"/>
          <w:szCs w:val="24"/>
        </w:rPr>
        <w:t xml:space="preserve">zahraničním vědecko-výzkumným pracovníkům a jejich zaměstnavatelům </w:t>
      </w:r>
      <w:r w:rsidR="009524CD">
        <w:rPr>
          <w:rFonts w:ascii="Times New Roman" w:hAnsi="Times New Roman" w:cs="Times New Roman"/>
          <w:sz w:val="24"/>
          <w:szCs w:val="24"/>
        </w:rPr>
        <w:t xml:space="preserve">o možnostech </w:t>
      </w:r>
      <w:r w:rsidRPr="004F2670">
        <w:rPr>
          <w:rFonts w:ascii="Times New Roman" w:hAnsi="Times New Roman" w:cs="Times New Roman"/>
          <w:sz w:val="24"/>
          <w:szCs w:val="24"/>
        </w:rPr>
        <w:t>jejich pobyt</w:t>
      </w:r>
      <w:r w:rsidR="009524CD">
        <w:rPr>
          <w:rFonts w:ascii="Times New Roman" w:hAnsi="Times New Roman" w:cs="Times New Roman"/>
          <w:sz w:val="24"/>
          <w:szCs w:val="24"/>
        </w:rPr>
        <w:t>u</w:t>
      </w:r>
      <w:r w:rsidRPr="004F2670">
        <w:rPr>
          <w:rFonts w:ascii="Times New Roman" w:hAnsi="Times New Roman" w:cs="Times New Roman"/>
          <w:sz w:val="24"/>
          <w:szCs w:val="24"/>
        </w:rPr>
        <w:t xml:space="preserve"> v České republice.</w:t>
      </w:r>
    </w:p>
    <w:p w:rsidR="0065319B" w:rsidRPr="00E146D7" w:rsidRDefault="001D3647" w:rsidP="005E5ED1">
      <w:pPr>
        <w:widowControl w:val="0"/>
        <w:tabs>
          <w:tab w:val="left" w:pos="0"/>
        </w:tabs>
        <w:spacing w:after="120" w:line="240" w:lineRule="auto"/>
        <w:jc w:val="both"/>
        <w:rPr>
          <w:rFonts w:ascii="Times New Roman" w:hAnsi="Times New Roman" w:cs="Times New Roman"/>
          <w:sz w:val="24"/>
          <w:szCs w:val="24"/>
        </w:rPr>
      </w:pPr>
      <w:r w:rsidRPr="00E146D7">
        <w:rPr>
          <w:rFonts w:ascii="Times New Roman" w:hAnsi="Times New Roman" w:cs="Times New Roman"/>
          <w:sz w:val="24"/>
          <w:szCs w:val="24"/>
        </w:rPr>
        <w:t>Podp</w:t>
      </w:r>
      <w:r w:rsidR="007A62F9" w:rsidRPr="00E146D7">
        <w:rPr>
          <w:rFonts w:ascii="Times New Roman" w:hAnsi="Times New Roman" w:cs="Times New Roman"/>
          <w:sz w:val="24"/>
          <w:szCs w:val="24"/>
        </w:rPr>
        <w:t xml:space="preserve">rogramem budou podporovány projekty, které dostatečným způsobem zajistí </w:t>
      </w:r>
      <w:r w:rsidRPr="00E146D7">
        <w:rPr>
          <w:rFonts w:ascii="Times New Roman" w:hAnsi="Times New Roman" w:cs="Times New Roman"/>
          <w:sz w:val="24"/>
          <w:szCs w:val="24"/>
        </w:rPr>
        <w:t>naplnění jeho cílů</w:t>
      </w:r>
      <w:r w:rsidR="005E5ED1" w:rsidRPr="00E146D7">
        <w:rPr>
          <w:rFonts w:ascii="Times New Roman" w:hAnsi="Times New Roman" w:cs="Times New Roman"/>
          <w:sz w:val="24"/>
          <w:szCs w:val="24"/>
        </w:rPr>
        <w:t xml:space="preserve"> </w:t>
      </w:r>
      <w:r w:rsidR="005363FC" w:rsidRPr="00E146D7">
        <w:rPr>
          <w:rFonts w:ascii="Times New Roman" w:hAnsi="Times New Roman" w:cs="Times New Roman"/>
          <w:sz w:val="24"/>
          <w:szCs w:val="24"/>
        </w:rPr>
        <w:t>(</w:t>
      </w:r>
      <w:r w:rsidRPr="00E146D7">
        <w:rPr>
          <w:rFonts w:ascii="Times New Roman" w:hAnsi="Times New Roman" w:cs="Times New Roman"/>
          <w:sz w:val="24"/>
          <w:szCs w:val="24"/>
        </w:rPr>
        <w:t>p</w:t>
      </w:r>
      <w:r w:rsidR="0065319B" w:rsidRPr="00E146D7">
        <w:rPr>
          <w:rFonts w:ascii="Times New Roman" w:hAnsi="Times New Roman" w:cs="Times New Roman"/>
          <w:sz w:val="24"/>
          <w:szCs w:val="24"/>
        </w:rPr>
        <w:t xml:space="preserve">říkladem </w:t>
      </w:r>
      <w:r w:rsidR="00B3429A" w:rsidRPr="00E146D7">
        <w:rPr>
          <w:rFonts w:ascii="Times New Roman" w:hAnsi="Times New Roman" w:cs="Times New Roman"/>
          <w:sz w:val="24"/>
          <w:szCs w:val="24"/>
        </w:rPr>
        <w:t>může být</w:t>
      </w:r>
      <w:r w:rsidR="0065319B" w:rsidRPr="00E146D7">
        <w:rPr>
          <w:rFonts w:ascii="Times New Roman" w:hAnsi="Times New Roman" w:cs="Times New Roman"/>
          <w:sz w:val="24"/>
          <w:szCs w:val="24"/>
        </w:rPr>
        <w:t xml:space="preserve"> fungující síť region</w:t>
      </w:r>
      <w:r w:rsidR="00A97479" w:rsidRPr="00E146D7">
        <w:rPr>
          <w:rFonts w:ascii="Times New Roman" w:hAnsi="Times New Roman" w:cs="Times New Roman"/>
          <w:sz w:val="24"/>
          <w:szCs w:val="24"/>
        </w:rPr>
        <w:t>álních kontaktních organizací a </w:t>
      </w:r>
      <w:r w:rsidR="0065319B" w:rsidRPr="00E146D7">
        <w:rPr>
          <w:rFonts w:ascii="Times New Roman" w:hAnsi="Times New Roman" w:cs="Times New Roman"/>
          <w:sz w:val="24"/>
          <w:szCs w:val="24"/>
        </w:rPr>
        <w:t>oborových kontaktních organizací</w:t>
      </w:r>
      <w:r w:rsidR="005363FC" w:rsidRPr="00E146D7">
        <w:rPr>
          <w:rFonts w:ascii="Times New Roman" w:hAnsi="Times New Roman" w:cs="Times New Roman"/>
          <w:sz w:val="24"/>
          <w:szCs w:val="24"/>
        </w:rPr>
        <w:t>)</w:t>
      </w:r>
      <w:r w:rsidR="004B2D4B" w:rsidRPr="00E146D7">
        <w:rPr>
          <w:rFonts w:ascii="Times New Roman" w:hAnsi="Times New Roman" w:cs="Times New Roman"/>
          <w:sz w:val="24"/>
          <w:szCs w:val="24"/>
        </w:rPr>
        <w:t>.</w:t>
      </w:r>
    </w:p>
    <w:p w:rsidR="00320AC5" w:rsidRDefault="00DB2F15" w:rsidP="00E146D7">
      <w:pPr>
        <w:pStyle w:val="Standard"/>
        <w:spacing w:before="120" w:after="120"/>
        <w:jc w:val="both"/>
      </w:pPr>
      <w:r w:rsidRPr="00E146D7">
        <w:t>Očekávané výsledky a přínos každého projektu musí odpovídat očekávaný</w:t>
      </w:r>
      <w:r w:rsidR="003C7468">
        <w:t>m výsledkům a přínosům programu</w:t>
      </w:r>
      <w:r w:rsidRPr="00E146D7">
        <w:t xml:space="preserve">. </w:t>
      </w:r>
    </w:p>
    <w:p w:rsidR="00E146D7" w:rsidRDefault="00E146D7" w:rsidP="00E146D7">
      <w:pPr>
        <w:pStyle w:val="Standard"/>
        <w:spacing w:before="120" w:after="120"/>
        <w:jc w:val="both"/>
      </w:pPr>
    </w:p>
    <w:p w:rsidR="00E146D7" w:rsidRDefault="00E146D7" w:rsidP="00E146D7">
      <w:pPr>
        <w:pStyle w:val="Standard"/>
        <w:spacing w:before="120" w:after="120"/>
        <w:jc w:val="both"/>
      </w:pPr>
    </w:p>
    <w:p w:rsidR="00E146D7" w:rsidRDefault="00E146D7" w:rsidP="00E146D7">
      <w:pPr>
        <w:pStyle w:val="Standard"/>
        <w:spacing w:before="120" w:after="120"/>
        <w:jc w:val="both"/>
      </w:pPr>
    </w:p>
    <w:p w:rsidR="00E146D7" w:rsidRDefault="00E146D7" w:rsidP="00E146D7">
      <w:pPr>
        <w:pStyle w:val="Standard"/>
        <w:spacing w:before="120" w:after="120"/>
        <w:jc w:val="both"/>
      </w:pPr>
    </w:p>
    <w:p w:rsidR="00E146D7" w:rsidRDefault="00E146D7" w:rsidP="00E146D7">
      <w:pPr>
        <w:pStyle w:val="Standard"/>
        <w:spacing w:before="120" w:after="120"/>
        <w:jc w:val="both"/>
      </w:pPr>
    </w:p>
    <w:p w:rsidR="00E146D7" w:rsidRDefault="00E146D7" w:rsidP="00E146D7">
      <w:pPr>
        <w:pStyle w:val="Standard"/>
        <w:spacing w:before="120" w:after="120"/>
        <w:jc w:val="both"/>
      </w:pPr>
    </w:p>
    <w:p w:rsidR="00B3429A" w:rsidRPr="00E146D7" w:rsidRDefault="0080169B" w:rsidP="001A67F1">
      <w:pPr>
        <w:pStyle w:val="Nadpis1"/>
      </w:pPr>
      <w:bookmarkStart w:id="4" w:name="_Toc457905284"/>
      <w:r w:rsidRPr="00E146D7">
        <w:t>Obecné informace o veřejné soutěži</w:t>
      </w:r>
      <w:bookmarkEnd w:id="4"/>
    </w:p>
    <w:p w:rsidR="00B3429A" w:rsidRPr="00E146D7" w:rsidRDefault="00B3429A" w:rsidP="001A67F1">
      <w:pPr>
        <w:pStyle w:val="Nadpis2"/>
      </w:pPr>
      <w:bookmarkStart w:id="5" w:name="_Toc457905285"/>
      <w:r w:rsidRPr="00E146D7">
        <w:t>Harmonogram veřejné soutěže</w:t>
      </w:r>
      <w:bookmarkEnd w:id="5"/>
    </w:p>
    <w:tbl>
      <w:tblPr>
        <w:tblStyle w:val="Svtltabulkasmkou1zvraznn1"/>
        <w:tblW w:w="0" w:type="auto"/>
        <w:tblLook w:val="04A0" w:firstRow="1" w:lastRow="0" w:firstColumn="1" w:lastColumn="0" w:noHBand="0" w:noVBand="1"/>
      </w:tblPr>
      <w:tblGrid>
        <w:gridCol w:w="6206"/>
        <w:gridCol w:w="2854"/>
      </w:tblGrid>
      <w:tr w:rsidR="00B3429A" w:rsidRPr="00E146D7" w:rsidTr="00275C5D">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237" w:type="dxa"/>
          </w:tcPr>
          <w:p w:rsidR="00B3429A" w:rsidRPr="00275C5D" w:rsidRDefault="00B3429A" w:rsidP="00734082">
            <w:pPr>
              <w:pStyle w:val="Odstavecseseznamem"/>
              <w:spacing w:before="120" w:after="120"/>
              <w:ind w:left="0"/>
              <w:jc w:val="center"/>
            </w:pPr>
            <w:r w:rsidRPr="00275C5D">
              <w:t>Harmonogram veřejné soutěže</w:t>
            </w:r>
            <w:r w:rsidR="005F6F40" w:rsidRPr="00275C5D">
              <w:t xml:space="preserve"> podprogramu</w:t>
            </w:r>
          </w:p>
        </w:tc>
        <w:tc>
          <w:tcPr>
            <w:tcW w:w="2867" w:type="dxa"/>
          </w:tcPr>
          <w:p w:rsidR="00B3429A" w:rsidRPr="00275C5D" w:rsidRDefault="00275C5D" w:rsidP="00275C5D">
            <w:pPr>
              <w:pStyle w:val="Odstavecseseznamem"/>
              <w:spacing w:before="120" w:after="120"/>
              <w:ind w:left="0"/>
              <w:jc w:val="center"/>
              <w:cnfStyle w:val="100000000000" w:firstRow="1" w:lastRow="0" w:firstColumn="0" w:lastColumn="0" w:oddVBand="0" w:evenVBand="0" w:oddHBand="0" w:evenHBand="0" w:firstRowFirstColumn="0" w:firstRowLastColumn="0" w:lastRowFirstColumn="0" w:lastRowLastColumn="0"/>
            </w:pPr>
            <w:r w:rsidRPr="00275C5D">
              <w:t>Termín</w:t>
            </w:r>
          </w:p>
        </w:tc>
      </w:tr>
      <w:tr w:rsidR="00B3429A" w:rsidRPr="00E146D7" w:rsidTr="00275C5D">
        <w:tc>
          <w:tcPr>
            <w:cnfStyle w:val="001000000000" w:firstRow="0" w:lastRow="0" w:firstColumn="1" w:lastColumn="0" w:oddVBand="0" w:evenVBand="0" w:oddHBand="0" w:evenHBand="0" w:firstRowFirstColumn="0" w:firstRowLastColumn="0" w:lastRowFirstColumn="0" w:lastRowLastColumn="0"/>
            <w:tcW w:w="6237" w:type="dxa"/>
          </w:tcPr>
          <w:p w:rsidR="00B3429A" w:rsidRPr="00E146D7" w:rsidRDefault="00B3429A" w:rsidP="00C02083">
            <w:pPr>
              <w:pStyle w:val="Odstavecseseznamem"/>
              <w:spacing w:before="120" w:after="120"/>
              <w:ind w:left="0"/>
              <w:jc w:val="both"/>
            </w:pPr>
            <w:r w:rsidRPr="00E146D7">
              <w:t>vyhlášení veřejné soutěže:</w:t>
            </w:r>
          </w:p>
        </w:tc>
        <w:tc>
          <w:tcPr>
            <w:tcW w:w="2867" w:type="dxa"/>
          </w:tcPr>
          <w:p w:rsidR="00B3429A" w:rsidRPr="00E146D7" w:rsidRDefault="003F4A91" w:rsidP="003F4A91">
            <w:pPr>
              <w:pStyle w:val="Odstavecseseznamem"/>
              <w:spacing w:before="120" w:after="120"/>
              <w:ind w:left="0"/>
              <w:jc w:val="both"/>
              <w:cnfStyle w:val="000000000000" w:firstRow="0" w:lastRow="0" w:firstColumn="0" w:lastColumn="0" w:oddVBand="0" w:evenVBand="0" w:oddHBand="0" w:evenHBand="0" w:firstRowFirstColumn="0" w:firstRowLastColumn="0" w:lastRowFirstColumn="0" w:lastRowLastColumn="0"/>
            </w:pPr>
            <w:r>
              <w:t>22</w:t>
            </w:r>
            <w:r w:rsidR="00F53991" w:rsidRPr="00E146D7">
              <w:t>.</w:t>
            </w:r>
            <w:r w:rsidR="001D3647" w:rsidRPr="00E146D7">
              <w:t xml:space="preserve"> </w:t>
            </w:r>
            <w:r w:rsidR="00604C21">
              <w:t>srpna</w:t>
            </w:r>
            <w:r w:rsidR="00F53991" w:rsidRPr="00E146D7">
              <w:t xml:space="preserve"> 201</w:t>
            </w:r>
            <w:r w:rsidR="001D3647" w:rsidRPr="00E146D7">
              <w:t>6</w:t>
            </w:r>
          </w:p>
        </w:tc>
      </w:tr>
      <w:tr w:rsidR="00B3429A" w:rsidRPr="00E146D7" w:rsidTr="00275C5D">
        <w:tc>
          <w:tcPr>
            <w:cnfStyle w:val="001000000000" w:firstRow="0" w:lastRow="0" w:firstColumn="1" w:lastColumn="0" w:oddVBand="0" w:evenVBand="0" w:oddHBand="0" w:evenHBand="0" w:firstRowFirstColumn="0" w:firstRowLastColumn="0" w:lastRowFirstColumn="0" w:lastRowLastColumn="0"/>
            <w:tcW w:w="6237" w:type="dxa"/>
          </w:tcPr>
          <w:p w:rsidR="00B3429A" w:rsidRPr="00E146D7" w:rsidRDefault="00B3429A" w:rsidP="00C02083">
            <w:pPr>
              <w:pStyle w:val="Odstavecseseznamem"/>
              <w:spacing w:before="120" w:after="120"/>
              <w:ind w:left="0"/>
              <w:jc w:val="both"/>
            </w:pPr>
            <w:r w:rsidRPr="00E146D7">
              <w:t>počátek soutěžní lhůty:</w:t>
            </w:r>
          </w:p>
        </w:tc>
        <w:tc>
          <w:tcPr>
            <w:tcW w:w="2867" w:type="dxa"/>
          </w:tcPr>
          <w:p w:rsidR="00B3429A" w:rsidRPr="00E146D7" w:rsidRDefault="003F4A91" w:rsidP="003F4A91">
            <w:pPr>
              <w:pStyle w:val="Odstavecseseznamem"/>
              <w:spacing w:before="120" w:after="120"/>
              <w:ind w:left="0"/>
              <w:jc w:val="both"/>
              <w:cnfStyle w:val="000000000000" w:firstRow="0" w:lastRow="0" w:firstColumn="0" w:lastColumn="0" w:oddVBand="0" w:evenVBand="0" w:oddHBand="0" w:evenHBand="0" w:firstRowFirstColumn="0" w:firstRowLastColumn="0" w:lastRowFirstColumn="0" w:lastRowLastColumn="0"/>
            </w:pPr>
            <w:r>
              <w:t>23</w:t>
            </w:r>
            <w:r w:rsidR="00F53991" w:rsidRPr="00E146D7">
              <w:t xml:space="preserve">. </w:t>
            </w:r>
            <w:r w:rsidR="00604C21">
              <w:t>srpna</w:t>
            </w:r>
            <w:r w:rsidR="00F53991" w:rsidRPr="00E146D7">
              <w:t xml:space="preserve"> 201</w:t>
            </w:r>
            <w:r w:rsidR="00A20D0F" w:rsidRPr="00E146D7">
              <w:t>6</w:t>
            </w:r>
          </w:p>
        </w:tc>
      </w:tr>
      <w:tr w:rsidR="00B3429A" w:rsidRPr="00E146D7" w:rsidTr="00275C5D">
        <w:tc>
          <w:tcPr>
            <w:cnfStyle w:val="001000000000" w:firstRow="0" w:lastRow="0" w:firstColumn="1" w:lastColumn="0" w:oddVBand="0" w:evenVBand="0" w:oddHBand="0" w:evenHBand="0" w:firstRowFirstColumn="0" w:firstRowLastColumn="0" w:lastRowFirstColumn="0" w:lastRowLastColumn="0"/>
            <w:tcW w:w="6237" w:type="dxa"/>
          </w:tcPr>
          <w:p w:rsidR="00B3429A" w:rsidRPr="00E146D7" w:rsidRDefault="00B3429A" w:rsidP="00C02083">
            <w:pPr>
              <w:pStyle w:val="Odstavecseseznamem"/>
              <w:spacing w:before="120" w:after="120"/>
              <w:ind w:left="0"/>
              <w:jc w:val="both"/>
            </w:pPr>
            <w:r w:rsidRPr="00E146D7">
              <w:t>ukončení soutěžní lhůty:</w:t>
            </w:r>
          </w:p>
        </w:tc>
        <w:tc>
          <w:tcPr>
            <w:tcW w:w="2867" w:type="dxa"/>
          </w:tcPr>
          <w:p w:rsidR="00B3429A" w:rsidRPr="00E146D7" w:rsidRDefault="003F4A91" w:rsidP="003F4A91">
            <w:pPr>
              <w:pStyle w:val="Odstavecseseznamem"/>
              <w:spacing w:before="120" w:after="120"/>
              <w:ind w:left="0"/>
              <w:jc w:val="both"/>
              <w:cnfStyle w:val="000000000000" w:firstRow="0" w:lastRow="0" w:firstColumn="0" w:lastColumn="0" w:oddVBand="0" w:evenVBand="0" w:oddHBand="0" w:evenHBand="0" w:firstRowFirstColumn="0" w:firstRowLastColumn="0" w:lastRowFirstColumn="0" w:lastRowLastColumn="0"/>
            </w:pPr>
            <w:r>
              <w:t>4</w:t>
            </w:r>
            <w:r w:rsidR="00F53991" w:rsidRPr="00E146D7">
              <w:t xml:space="preserve">. </w:t>
            </w:r>
            <w:r>
              <w:t>října</w:t>
            </w:r>
            <w:r w:rsidR="00F53991" w:rsidRPr="00E146D7">
              <w:t xml:space="preserve"> 201</w:t>
            </w:r>
            <w:r w:rsidR="00A20D0F" w:rsidRPr="00E146D7">
              <w:t>6</w:t>
            </w:r>
            <w:r w:rsidR="00F53991" w:rsidRPr="00E146D7">
              <w:t xml:space="preserve"> </w:t>
            </w:r>
          </w:p>
        </w:tc>
      </w:tr>
      <w:tr w:rsidR="00B3429A" w:rsidRPr="00E146D7" w:rsidTr="00275C5D">
        <w:tc>
          <w:tcPr>
            <w:cnfStyle w:val="001000000000" w:firstRow="0" w:lastRow="0" w:firstColumn="1" w:lastColumn="0" w:oddVBand="0" w:evenVBand="0" w:oddHBand="0" w:evenHBand="0" w:firstRowFirstColumn="0" w:firstRowLastColumn="0" w:lastRowFirstColumn="0" w:lastRowLastColumn="0"/>
            <w:tcW w:w="6237" w:type="dxa"/>
          </w:tcPr>
          <w:p w:rsidR="00B3429A" w:rsidRPr="00E146D7" w:rsidRDefault="00B3429A" w:rsidP="00C02083">
            <w:pPr>
              <w:pStyle w:val="Odstavecseseznamem"/>
              <w:spacing w:before="120" w:after="120"/>
              <w:ind w:left="0"/>
              <w:jc w:val="both"/>
            </w:pPr>
            <w:r w:rsidRPr="00E146D7">
              <w:t>počátek hodnotící lhůty:</w:t>
            </w:r>
          </w:p>
        </w:tc>
        <w:tc>
          <w:tcPr>
            <w:tcW w:w="2867" w:type="dxa"/>
          </w:tcPr>
          <w:p w:rsidR="00B3429A" w:rsidRPr="00E146D7" w:rsidRDefault="003F4A91" w:rsidP="003F4A91">
            <w:pPr>
              <w:pStyle w:val="Odstavecseseznamem"/>
              <w:spacing w:before="120" w:after="120"/>
              <w:ind w:left="0"/>
              <w:jc w:val="both"/>
              <w:cnfStyle w:val="000000000000" w:firstRow="0" w:lastRow="0" w:firstColumn="0" w:lastColumn="0" w:oddVBand="0" w:evenVBand="0" w:oddHBand="0" w:evenHBand="0" w:firstRowFirstColumn="0" w:firstRowLastColumn="0" w:lastRowFirstColumn="0" w:lastRowLastColumn="0"/>
            </w:pPr>
            <w:r>
              <w:t>5</w:t>
            </w:r>
            <w:r w:rsidR="00604C21">
              <w:t xml:space="preserve">. </w:t>
            </w:r>
            <w:r>
              <w:t>října</w:t>
            </w:r>
            <w:r w:rsidR="00F53991" w:rsidRPr="00E146D7">
              <w:t xml:space="preserve"> 201</w:t>
            </w:r>
            <w:r w:rsidR="00A20D0F" w:rsidRPr="00E146D7">
              <w:t>6</w:t>
            </w:r>
          </w:p>
        </w:tc>
      </w:tr>
      <w:tr w:rsidR="00B3429A" w:rsidRPr="00E146D7" w:rsidTr="00275C5D">
        <w:tc>
          <w:tcPr>
            <w:cnfStyle w:val="001000000000" w:firstRow="0" w:lastRow="0" w:firstColumn="1" w:lastColumn="0" w:oddVBand="0" w:evenVBand="0" w:oddHBand="0" w:evenHBand="0" w:firstRowFirstColumn="0" w:firstRowLastColumn="0" w:lastRowFirstColumn="0" w:lastRowLastColumn="0"/>
            <w:tcW w:w="6237" w:type="dxa"/>
          </w:tcPr>
          <w:p w:rsidR="00B3429A" w:rsidRPr="00E146D7" w:rsidRDefault="00B3429A" w:rsidP="00A20D0F">
            <w:pPr>
              <w:pStyle w:val="Odstavecseseznamem"/>
              <w:spacing w:before="120" w:after="120"/>
              <w:ind w:left="0"/>
              <w:jc w:val="both"/>
            </w:pPr>
            <w:r w:rsidRPr="00E146D7">
              <w:t>ukončen</w:t>
            </w:r>
            <w:r w:rsidR="00A20D0F" w:rsidRPr="00E146D7">
              <w:t>í</w:t>
            </w:r>
            <w:r w:rsidRPr="00E146D7">
              <w:t xml:space="preserve"> hodnotící lhůty a vyhlášení výsledků:</w:t>
            </w:r>
          </w:p>
        </w:tc>
        <w:tc>
          <w:tcPr>
            <w:tcW w:w="2867" w:type="dxa"/>
          </w:tcPr>
          <w:p w:rsidR="00B3429A" w:rsidRPr="00604C21" w:rsidRDefault="00604C21" w:rsidP="00604C2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4C21">
              <w:rPr>
                <w:rFonts w:ascii="Times New Roman" w:hAnsi="Times New Roman" w:cs="Times New Roman"/>
                <w:sz w:val="24"/>
                <w:szCs w:val="24"/>
              </w:rPr>
              <w:t>1. února</w:t>
            </w:r>
            <w:r w:rsidR="00F53991" w:rsidRPr="00604C21">
              <w:rPr>
                <w:rFonts w:ascii="Times New Roman" w:hAnsi="Times New Roman" w:cs="Times New Roman"/>
                <w:sz w:val="24"/>
                <w:szCs w:val="24"/>
              </w:rPr>
              <w:t xml:space="preserve"> 201</w:t>
            </w:r>
            <w:r w:rsidRPr="00604C21">
              <w:rPr>
                <w:rFonts w:ascii="Times New Roman" w:hAnsi="Times New Roman" w:cs="Times New Roman"/>
                <w:sz w:val="24"/>
                <w:szCs w:val="24"/>
              </w:rPr>
              <w:t>7</w:t>
            </w:r>
          </w:p>
        </w:tc>
      </w:tr>
    </w:tbl>
    <w:p w:rsidR="00631D98" w:rsidRPr="00E146D7" w:rsidRDefault="00631D98" w:rsidP="0080169B">
      <w:pPr>
        <w:autoSpaceDE w:val="0"/>
        <w:autoSpaceDN w:val="0"/>
        <w:adjustRightInd w:val="0"/>
        <w:spacing w:after="0" w:line="240" w:lineRule="auto"/>
        <w:rPr>
          <w:rFonts w:ascii="Times New Roman" w:hAnsi="Times New Roman" w:cs="Times New Roman"/>
          <w:b/>
          <w:bCs/>
          <w:color w:val="000000"/>
          <w:sz w:val="24"/>
          <w:szCs w:val="24"/>
        </w:rPr>
      </w:pPr>
    </w:p>
    <w:p w:rsidR="003C7468" w:rsidRPr="00877430" w:rsidRDefault="00B3429A" w:rsidP="003C7468">
      <w:pPr>
        <w:pStyle w:val="Standard"/>
        <w:shd w:val="clear" w:color="auto" w:fill="FFFFFF" w:themeFill="background1"/>
        <w:tabs>
          <w:tab w:val="left" w:pos="567"/>
        </w:tabs>
        <w:autoSpaceDE w:val="0"/>
        <w:spacing w:before="120"/>
        <w:jc w:val="both"/>
      </w:pPr>
      <w:r w:rsidRPr="00E146D7">
        <w:rPr>
          <w:u w:val="single"/>
        </w:rPr>
        <w:t>Soutěžní lhůta</w:t>
      </w:r>
      <w:r w:rsidRPr="00E146D7">
        <w:t xml:space="preserve"> </w:t>
      </w:r>
      <w:r w:rsidR="00C86D91" w:rsidRPr="00E146D7">
        <w:t xml:space="preserve">je období, během kterého je možné podávat návrhy projektů (žádosti uchazečů o poskytnutí účelové podpory), a </w:t>
      </w:r>
      <w:r w:rsidRPr="00E146D7">
        <w:t>počíná dnem následujícím po dni vyhlášení veřejné soutěže</w:t>
      </w:r>
      <w:r w:rsidR="00C86D91" w:rsidRPr="00E146D7">
        <w:t xml:space="preserve"> – </w:t>
      </w:r>
      <w:r w:rsidR="003F4A91">
        <w:rPr>
          <w:b/>
        </w:rPr>
        <w:t>23</w:t>
      </w:r>
      <w:r w:rsidR="00604C21" w:rsidRPr="00604C21">
        <w:rPr>
          <w:b/>
        </w:rPr>
        <w:t>. srpna</w:t>
      </w:r>
      <w:r w:rsidR="00C86D91" w:rsidRPr="00E146D7">
        <w:rPr>
          <w:b/>
        </w:rPr>
        <w:t xml:space="preserve"> 201</w:t>
      </w:r>
      <w:r w:rsidR="00A20D0F" w:rsidRPr="00E146D7">
        <w:rPr>
          <w:b/>
        </w:rPr>
        <w:t>6</w:t>
      </w:r>
      <w:r w:rsidR="00C86D91" w:rsidRPr="00E146D7">
        <w:t xml:space="preserve"> </w:t>
      </w:r>
      <w:r w:rsidRPr="00E146D7">
        <w:t>a končí dnem u</w:t>
      </w:r>
      <w:r w:rsidR="00A20D0F" w:rsidRPr="00E146D7">
        <w:t>závěrky</w:t>
      </w:r>
      <w:r w:rsidRPr="00E146D7">
        <w:t xml:space="preserve"> přijímání návrhů projektů</w:t>
      </w:r>
      <w:r w:rsidR="00C86D91" w:rsidRPr="00E146D7">
        <w:t xml:space="preserve"> – </w:t>
      </w:r>
      <w:r w:rsidR="003F4A91" w:rsidRPr="003F4A91">
        <w:rPr>
          <w:b/>
        </w:rPr>
        <w:t>4. října</w:t>
      </w:r>
      <w:r w:rsidR="00C86D91" w:rsidRPr="00E146D7">
        <w:rPr>
          <w:b/>
        </w:rPr>
        <w:t xml:space="preserve"> 201</w:t>
      </w:r>
      <w:r w:rsidR="00A20D0F" w:rsidRPr="00E146D7">
        <w:rPr>
          <w:b/>
        </w:rPr>
        <w:t>6</w:t>
      </w:r>
      <w:r w:rsidR="003C7468">
        <w:t xml:space="preserve"> (</w:t>
      </w:r>
      <w:r w:rsidR="003C7468" w:rsidRPr="00877430">
        <w:t>ověření dodržení soutěžní lhůty bude poskytovatelem provedeno na základě razítka p</w:t>
      </w:r>
      <w:r w:rsidR="00604C21">
        <w:t>rovozovatel</w:t>
      </w:r>
      <w:r w:rsidR="003C7468" w:rsidRPr="00877430">
        <w:t xml:space="preserve">e poštovních služeb, které nesmí být starší posledního dne soutěžní lhůty, tj. </w:t>
      </w:r>
      <w:r w:rsidR="003F4A91">
        <w:t>4. října</w:t>
      </w:r>
      <w:r w:rsidR="003C7468" w:rsidRPr="00877430">
        <w:t xml:space="preserve"> 2016, nebo na základě údajů z podatelny poskytovatele).</w:t>
      </w:r>
    </w:p>
    <w:p w:rsidR="00B3429A" w:rsidRPr="00604C21" w:rsidRDefault="00B3429A" w:rsidP="00B3429A">
      <w:pPr>
        <w:pStyle w:val="Standard"/>
        <w:shd w:val="clear" w:color="auto" w:fill="FFFFFF" w:themeFill="background1"/>
        <w:tabs>
          <w:tab w:val="left" w:pos="567"/>
        </w:tabs>
        <w:autoSpaceDE w:val="0"/>
        <w:spacing w:before="120"/>
        <w:jc w:val="both"/>
        <w:rPr>
          <w:b/>
        </w:rPr>
      </w:pPr>
      <w:r w:rsidRPr="00E146D7">
        <w:rPr>
          <w:u w:val="single"/>
        </w:rPr>
        <w:t>Hodnotící lhůta</w:t>
      </w:r>
      <w:r w:rsidRPr="00E146D7">
        <w:t xml:space="preserve"> počíná dnem následujícím po ukončení soutěžní lhůty</w:t>
      </w:r>
      <w:r w:rsidR="00C86D91" w:rsidRPr="00E146D7">
        <w:t xml:space="preserve"> – tedy </w:t>
      </w:r>
      <w:r w:rsidR="003F4A91" w:rsidRPr="003F4A91">
        <w:rPr>
          <w:b/>
        </w:rPr>
        <w:t>5. října</w:t>
      </w:r>
      <w:r w:rsidR="00C86D91" w:rsidRPr="00E146D7">
        <w:rPr>
          <w:b/>
        </w:rPr>
        <w:t xml:space="preserve"> 201</w:t>
      </w:r>
      <w:r w:rsidR="00A20D0F" w:rsidRPr="00E146D7">
        <w:rPr>
          <w:b/>
        </w:rPr>
        <w:t>6</w:t>
      </w:r>
      <w:r w:rsidR="00314244">
        <w:t xml:space="preserve"> a </w:t>
      </w:r>
      <w:r w:rsidRPr="00E146D7">
        <w:t xml:space="preserve">končí dnem vyhlášení výsledků </w:t>
      </w:r>
      <w:r w:rsidRPr="00E146D7">
        <w:rPr>
          <w:color w:val="000000"/>
        </w:rPr>
        <w:t>na internetových stránkách poskytovatele</w:t>
      </w:r>
      <w:r w:rsidR="00C86D91" w:rsidRPr="00E146D7">
        <w:rPr>
          <w:color w:val="000000"/>
        </w:rPr>
        <w:t xml:space="preserve"> – tedy </w:t>
      </w:r>
      <w:r w:rsidR="00604C21" w:rsidRPr="00604C21">
        <w:rPr>
          <w:b/>
          <w:color w:val="000000"/>
        </w:rPr>
        <w:t>1. února 2017.</w:t>
      </w:r>
      <w:r w:rsidRPr="00604C21">
        <w:rPr>
          <w:b/>
        </w:rPr>
        <w:t xml:space="preserve"> </w:t>
      </w:r>
    </w:p>
    <w:p w:rsidR="00B3429A" w:rsidRPr="00E146D7" w:rsidRDefault="00CC3A58" w:rsidP="00AC7996">
      <w:pPr>
        <w:autoSpaceDE w:val="0"/>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Lhůta pro uzavření smlouvy o po</w:t>
      </w:r>
      <w:r w:rsidR="00B27137" w:rsidRPr="00E146D7">
        <w:rPr>
          <w:rFonts w:ascii="Times New Roman" w:hAnsi="Times New Roman" w:cs="Times New Roman"/>
          <w:color w:val="000000"/>
          <w:sz w:val="24"/>
          <w:szCs w:val="24"/>
        </w:rPr>
        <w:t>skytnutí podpory je stanovena v </w:t>
      </w:r>
      <w:r w:rsidR="00306836" w:rsidRPr="00E146D7">
        <w:rPr>
          <w:rFonts w:ascii="Times New Roman" w:hAnsi="Times New Roman" w:cs="Times New Roman"/>
          <w:color w:val="000000"/>
          <w:sz w:val="24"/>
          <w:szCs w:val="24"/>
        </w:rPr>
        <w:t>§ 25 Zákona. Lhůta a </w:t>
      </w:r>
      <w:r w:rsidRPr="00E146D7">
        <w:rPr>
          <w:rFonts w:ascii="Times New Roman" w:hAnsi="Times New Roman" w:cs="Times New Roman"/>
          <w:color w:val="000000"/>
          <w:sz w:val="24"/>
          <w:szCs w:val="24"/>
        </w:rPr>
        <w:t>způsob poskytnutí podpory jsou upraveny v §</w:t>
      </w:r>
      <w:r w:rsidR="00AC7996" w:rsidRPr="00E146D7">
        <w:rPr>
          <w:rFonts w:ascii="Times New Roman" w:hAnsi="Times New Roman" w:cs="Times New Roman"/>
          <w:color w:val="000000"/>
          <w:sz w:val="24"/>
          <w:szCs w:val="24"/>
        </w:rPr>
        <w:t xml:space="preserve"> 10 Zákona.</w:t>
      </w:r>
    </w:p>
    <w:p w:rsidR="00B3429A" w:rsidRPr="00E146D7" w:rsidRDefault="00B3429A" w:rsidP="001A67F1">
      <w:pPr>
        <w:pStyle w:val="Nadpis2"/>
      </w:pPr>
      <w:bookmarkStart w:id="6" w:name="_Toc401734068"/>
      <w:bookmarkStart w:id="7" w:name="_Toc457905286"/>
      <w:r w:rsidRPr="00E146D7">
        <w:t>Právní rámec poskytnuté podpory</w:t>
      </w:r>
      <w:bookmarkEnd w:id="6"/>
      <w:bookmarkEnd w:id="7"/>
    </w:p>
    <w:p w:rsidR="00B3429A" w:rsidRPr="00E146D7" w:rsidRDefault="00B3429A" w:rsidP="00B3429A">
      <w:pPr>
        <w:pStyle w:val="Standard"/>
        <w:jc w:val="both"/>
      </w:pPr>
      <w:r w:rsidRPr="00E146D7">
        <w:t xml:space="preserve">Poskytovatel a příjemce uzavírají </w:t>
      </w:r>
      <w:r w:rsidR="007F61D7" w:rsidRPr="00E146D7">
        <w:t xml:space="preserve">podle právního řádu České republiky </w:t>
      </w:r>
      <w:r w:rsidRPr="00E146D7">
        <w:t xml:space="preserve">smlouvu o poskytnutí podpory, pokud Zákon nestanoví jinak. V případě dalšího účastníka projektu, uchazeč/příjemce podpory </w:t>
      </w:r>
      <w:r w:rsidR="00A20D0F" w:rsidRPr="00E146D7">
        <w:t xml:space="preserve">uzavírá </w:t>
      </w:r>
      <w:r w:rsidRPr="00E146D7">
        <w:t>s tímto dalším účastníkem projektu smlouvu o </w:t>
      </w:r>
      <w:r w:rsidR="00D93149" w:rsidRPr="00E146D7">
        <w:t>účasti na řešení</w:t>
      </w:r>
      <w:r w:rsidRPr="00E146D7">
        <w:t xml:space="preserve"> projektu, jejíž kopii nebo návrh předkládá poskytovateli.</w:t>
      </w:r>
      <w:r w:rsidR="00A20D0F" w:rsidRPr="00E146D7">
        <w:t xml:space="preserve"> </w:t>
      </w:r>
    </w:p>
    <w:p w:rsidR="00B3429A" w:rsidRPr="00E146D7" w:rsidRDefault="00BC21FB" w:rsidP="00AC7996">
      <w:pPr>
        <w:autoSpaceDE w:val="0"/>
        <w:adjustRightInd w:val="0"/>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Na poskytnutí podpory není právní nárok. Rozhodnutí poskytovatele o výsledku veřejné soutěže je konečné</w:t>
      </w:r>
      <w:r w:rsidR="00AC7996" w:rsidRPr="00E146D7">
        <w:rPr>
          <w:rFonts w:ascii="Times New Roman" w:hAnsi="Times New Roman" w:cs="Times New Roman"/>
          <w:color w:val="000000"/>
          <w:sz w:val="24"/>
          <w:szCs w:val="24"/>
        </w:rPr>
        <w:t xml:space="preserve"> a nelze se proti němu odvolat.</w:t>
      </w:r>
    </w:p>
    <w:p w:rsidR="00B3429A" w:rsidRPr="00E146D7" w:rsidRDefault="00B3429A" w:rsidP="001A67F1">
      <w:pPr>
        <w:pStyle w:val="Nadpis2"/>
      </w:pPr>
      <w:bookmarkStart w:id="8" w:name="_Toc401734069"/>
      <w:bookmarkStart w:id="9" w:name="_Toc457905287"/>
      <w:r w:rsidRPr="00E146D7">
        <w:t>Kontaktní údaje</w:t>
      </w:r>
      <w:bookmarkEnd w:id="8"/>
      <w:bookmarkEnd w:id="9"/>
    </w:p>
    <w:p w:rsidR="00B3429A" w:rsidRPr="00E146D7" w:rsidRDefault="00B3429A" w:rsidP="00B3429A">
      <w:pPr>
        <w:pStyle w:val="Standard"/>
        <w:rPr>
          <w:color w:val="000000"/>
          <w:u w:val="single"/>
        </w:rPr>
      </w:pPr>
      <w:r w:rsidRPr="00E146D7">
        <w:rPr>
          <w:color w:val="000000"/>
          <w:u w:val="single"/>
        </w:rPr>
        <w:t>Poskytovatel</w:t>
      </w:r>
      <w:r w:rsidRPr="00E146D7">
        <w:rPr>
          <w:color w:val="000000"/>
        </w:rPr>
        <w:t>:</w:t>
      </w:r>
      <w:r w:rsidRPr="00E146D7">
        <w:rPr>
          <w:color w:val="000000"/>
          <w:u w:val="single"/>
        </w:rPr>
        <w:t xml:space="preserve"> </w:t>
      </w:r>
    </w:p>
    <w:p w:rsidR="000B5807" w:rsidRPr="00E146D7" w:rsidRDefault="00B3429A" w:rsidP="00B3429A">
      <w:pPr>
        <w:pStyle w:val="Standard"/>
        <w:spacing w:before="120"/>
        <w:jc w:val="both"/>
      </w:pPr>
      <w:r w:rsidRPr="00E146D7">
        <w:t xml:space="preserve">Ministerstvo </w:t>
      </w:r>
      <w:r w:rsidR="000B5807" w:rsidRPr="00E146D7">
        <w:t>školství, mládeže a tělovýchovy</w:t>
      </w:r>
    </w:p>
    <w:p w:rsidR="00C82C82" w:rsidRPr="00E146D7" w:rsidRDefault="009524CD" w:rsidP="00B3429A">
      <w:pPr>
        <w:pStyle w:val="Standard"/>
        <w:spacing w:before="120"/>
        <w:jc w:val="both"/>
      </w:pPr>
      <w:r>
        <w:t>O</w:t>
      </w:r>
      <w:r w:rsidR="00B3429A" w:rsidRPr="00E146D7">
        <w:t xml:space="preserve">dbor </w:t>
      </w:r>
      <w:r w:rsidR="00D93149" w:rsidRPr="00E146D7">
        <w:t>strategických programů a projektů</w:t>
      </w:r>
    </w:p>
    <w:p w:rsidR="00C82C82" w:rsidRPr="00E146D7" w:rsidRDefault="00B3429A" w:rsidP="00B3429A">
      <w:pPr>
        <w:pStyle w:val="Standard"/>
        <w:spacing w:before="120"/>
        <w:jc w:val="both"/>
      </w:pPr>
      <w:r w:rsidRPr="00E146D7">
        <w:t xml:space="preserve">Karmelitská </w:t>
      </w:r>
      <w:r w:rsidR="005F6F40" w:rsidRPr="00E146D7">
        <w:t>529/</w:t>
      </w:r>
      <w:r w:rsidR="00A20D0F" w:rsidRPr="00E146D7">
        <w:t>5</w:t>
      </w:r>
    </w:p>
    <w:p w:rsidR="00C82C82" w:rsidRPr="00E146D7" w:rsidRDefault="00C82C82" w:rsidP="00B3429A">
      <w:pPr>
        <w:pStyle w:val="Standard"/>
        <w:spacing w:before="120"/>
        <w:jc w:val="both"/>
      </w:pPr>
      <w:r w:rsidRPr="00E146D7">
        <w:lastRenderedPageBreak/>
        <w:t xml:space="preserve">118 12 Praha </w:t>
      </w:r>
      <w:r w:rsidR="0009473D">
        <w:t>1- Malá Strana</w:t>
      </w:r>
    </w:p>
    <w:p w:rsidR="00B3429A" w:rsidRPr="00E146D7" w:rsidRDefault="00C82C82" w:rsidP="00B3429A">
      <w:pPr>
        <w:pStyle w:val="Standard"/>
        <w:spacing w:before="120"/>
        <w:jc w:val="both"/>
        <w:rPr>
          <w:rStyle w:val="Internetlink"/>
          <w:color w:val="auto"/>
          <w:u w:val="none"/>
        </w:rPr>
      </w:pPr>
      <w:r w:rsidRPr="00E146D7">
        <w:t>Internetové stránky poskytovatele:</w:t>
      </w:r>
      <w:r w:rsidR="00B3429A" w:rsidRPr="00E146D7">
        <w:t xml:space="preserve"> </w:t>
      </w:r>
      <w:hyperlink r:id="rId9" w:history="1">
        <w:r w:rsidR="00B3429A" w:rsidRPr="00E146D7">
          <w:rPr>
            <w:rStyle w:val="Internetlink"/>
          </w:rPr>
          <w:t>www.msmt.cz</w:t>
        </w:r>
      </w:hyperlink>
      <w:r w:rsidR="009524CD" w:rsidRPr="009524CD">
        <w:rPr>
          <w:rStyle w:val="Internetlink"/>
          <w:color w:val="auto"/>
          <w:u w:val="none"/>
        </w:rPr>
        <w:t>.</w:t>
      </w:r>
    </w:p>
    <w:p w:rsidR="00B3429A" w:rsidRPr="00E146D7" w:rsidRDefault="00B3429A" w:rsidP="00B3429A">
      <w:pPr>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Úplné informace o veřejné soutěž</w:t>
      </w:r>
      <w:r w:rsidR="00CF22EF" w:rsidRPr="00E146D7">
        <w:rPr>
          <w:rFonts w:ascii="Times New Roman" w:hAnsi="Times New Roman" w:cs="Times New Roman"/>
          <w:color w:val="000000"/>
          <w:sz w:val="24"/>
          <w:szCs w:val="24"/>
        </w:rPr>
        <w:t>i v</w:t>
      </w:r>
      <w:r w:rsidRPr="00E146D7">
        <w:rPr>
          <w:rFonts w:ascii="Times New Roman" w:hAnsi="Times New Roman" w:cs="Times New Roman"/>
          <w:color w:val="000000"/>
          <w:sz w:val="24"/>
          <w:szCs w:val="24"/>
        </w:rPr>
        <w:t xml:space="preserve"> </w:t>
      </w:r>
      <w:r w:rsidR="00A20D0F" w:rsidRPr="00E146D7">
        <w:rPr>
          <w:rFonts w:ascii="Times New Roman" w:hAnsi="Times New Roman" w:cs="Times New Roman"/>
          <w:color w:val="000000"/>
          <w:sz w:val="24"/>
          <w:szCs w:val="24"/>
        </w:rPr>
        <w:t>podp</w:t>
      </w:r>
      <w:r w:rsidRPr="00E146D7">
        <w:rPr>
          <w:rFonts w:ascii="Times New Roman" w:hAnsi="Times New Roman" w:cs="Times New Roman"/>
          <w:color w:val="000000"/>
          <w:sz w:val="24"/>
          <w:szCs w:val="24"/>
        </w:rPr>
        <w:t>rogramu, vč</w:t>
      </w:r>
      <w:r w:rsidR="00A20D0F" w:rsidRPr="00E146D7">
        <w:rPr>
          <w:rFonts w:ascii="Times New Roman" w:hAnsi="Times New Roman" w:cs="Times New Roman"/>
          <w:color w:val="000000"/>
          <w:sz w:val="24"/>
          <w:szCs w:val="24"/>
        </w:rPr>
        <w:t>etně</w:t>
      </w:r>
      <w:r w:rsidRPr="00E146D7">
        <w:rPr>
          <w:rFonts w:ascii="Times New Roman" w:hAnsi="Times New Roman" w:cs="Times New Roman"/>
          <w:color w:val="000000"/>
          <w:sz w:val="24"/>
          <w:szCs w:val="24"/>
        </w:rPr>
        <w:t xml:space="preserve"> zadávací d</w:t>
      </w:r>
      <w:r w:rsidR="005533EA" w:rsidRPr="00E146D7">
        <w:rPr>
          <w:rFonts w:ascii="Times New Roman" w:hAnsi="Times New Roman" w:cs="Times New Roman"/>
          <w:color w:val="000000"/>
          <w:sz w:val="24"/>
          <w:szCs w:val="24"/>
        </w:rPr>
        <w:t>okumentace, jsou k dispozici na </w:t>
      </w:r>
      <w:r w:rsidRPr="00E146D7">
        <w:rPr>
          <w:rFonts w:ascii="Times New Roman" w:hAnsi="Times New Roman" w:cs="Times New Roman"/>
          <w:color w:val="000000"/>
          <w:sz w:val="24"/>
          <w:szCs w:val="24"/>
        </w:rPr>
        <w:t>internetové stránce poskytovatele na adrese</w:t>
      </w:r>
      <w:r w:rsidR="00CF22EF" w:rsidRPr="00E146D7">
        <w:rPr>
          <w:rFonts w:ascii="Times New Roman" w:hAnsi="Times New Roman" w:cs="Times New Roman"/>
          <w:color w:val="000000"/>
          <w:sz w:val="24"/>
          <w:szCs w:val="24"/>
        </w:rPr>
        <w:t xml:space="preserve"> </w:t>
      </w:r>
      <w:hyperlink r:id="rId10" w:history="1">
        <w:r w:rsidR="00CF22EF" w:rsidRPr="00E146D7">
          <w:rPr>
            <w:rStyle w:val="Hypertextovodkaz"/>
            <w:rFonts w:ascii="Times New Roman" w:hAnsi="Times New Roman" w:cs="Times New Roman"/>
            <w:sz w:val="24"/>
            <w:szCs w:val="24"/>
          </w:rPr>
          <w:t>http://www.msmt.cz/vyzkum-a-vyvoj-2/inter-excellence</w:t>
        </w:r>
      </w:hyperlink>
      <w:r w:rsidRPr="00E146D7">
        <w:rPr>
          <w:rFonts w:ascii="Times New Roman" w:hAnsi="Times New Roman" w:cs="Times New Roman"/>
          <w:sz w:val="24"/>
          <w:szCs w:val="24"/>
        </w:rPr>
        <w:t xml:space="preserve">. </w:t>
      </w:r>
      <w:r w:rsidRPr="00E146D7">
        <w:rPr>
          <w:rFonts w:ascii="Times New Roman" w:hAnsi="Times New Roman" w:cs="Times New Roman"/>
          <w:color w:val="000000"/>
          <w:sz w:val="24"/>
          <w:szCs w:val="24"/>
        </w:rPr>
        <w:t xml:space="preserve"> </w:t>
      </w:r>
    </w:p>
    <w:p w:rsidR="00B3429A" w:rsidRPr="00E146D7" w:rsidRDefault="00B3429A" w:rsidP="00B3429A">
      <w:pPr>
        <w:autoSpaceDE w:val="0"/>
        <w:adjustRightInd w:val="0"/>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u w:val="single"/>
        </w:rPr>
        <w:t>Kontaktní osob</w:t>
      </w:r>
      <w:r w:rsidR="004B2D4B" w:rsidRPr="00E146D7">
        <w:rPr>
          <w:rFonts w:ascii="Times New Roman" w:hAnsi="Times New Roman" w:cs="Times New Roman"/>
          <w:color w:val="000000"/>
          <w:sz w:val="24"/>
          <w:szCs w:val="24"/>
          <w:u w:val="single"/>
        </w:rPr>
        <w:t>a</w:t>
      </w:r>
      <w:r w:rsidRPr="00E146D7">
        <w:rPr>
          <w:rFonts w:ascii="Times New Roman" w:hAnsi="Times New Roman" w:cs="Times New Roman"/>
          <w:color w:val="000000"/>
          <w:sz w:val="24"/>
          <w:szCs w:val="24"/>
        </w:rPr>
        <w:t>:</w:t>
      </w:r>
    </w:p>
    <w:p w:rsidR="00B3429A" w:rsidRPr="00E146D7" w:rsidRDefault="00B3429A" w:rsidP="00B3429A">
      <w:pPr>
        <w:autoSpaceDE w:val="0"/>
        <w:autoSpaceDN w:val="0"/>
        <w:adjustRightInd w:val="0"/>
        <w:spacing w:after="0" w:line="240" w:lineRule="auto"/>
        <w:rPr>
          <w:rFonts w:ascii="Times New Roman" w:hAnsi="Times New Roman" w:cs="Times New Roman"/>
          <w:color w:val="000000"/>
          <w:sz w:val="24"/>
          <w:szCs w:val="24"/>
        </w:rPr>
      </w:pPr>
      <w:r w:rsidRPr="00E146D7">
        <w:rPr>
          <w:rFonts w:ascii="Times New Roman" w:hAnsi="Times New Roman" w:cs="Times New Roman"/>
          <w:color w:val="000000"/>
          <w:sz w:val="24"/>
          <w:szCs w:val="24"/>
        </w:rPr>
        <w:t>Ing. Jana Juřicová, tel.: 234</w:t>
      </w:r>
      <w:r w:rsidR="0009473D">
        <w:rPr>
          <w:rFonts w:ascii="Times New Roman" w:hAnsi="Times New Roman" w:cs="Times New Roman"/>
          <w:color w:val="000000"/>
          <w:sz w:val="24"/>
          <w:szCs w:val="24"/>
        </w:rPr>
        <w:t> </w:t>
      </w:r>
      <w:r w:rsidRPr="00E146D7">
        <w:rPr>
          <w:rFonts w:ascii="Times New Roman" w:hAnsi="Times New Roman" w:cs="Times New Roman"/>
          <w:color w:val="000000"/>
          <w:sz w:val="24"/>
          <w:szCs w:val="24"/>
        </w:rPr>
        <w:t>811</w:t>
      </w:r>
      <w:r w:rsidR="0009473D">
        <w:rPr>
          <w:rFonts w:ascii="Times New Roman" w:hAnsi="Times New Roman" w:cs="Times New Roman"/>
          <w:color w:val="000000"/>
          <w:sz w:val="24"/>
          <w:szCs w:val="24"/>
        </w:rPr>
        <w:t xml:space="preserve"> </w:t>
      </w:r>
      <w:r w:rsidRPr="00E146D7">
        <w:rPr>
          <w:rFonts w:ascii="Times New Roman" w:hAnsi="Times New Roman" w:cs="Times New Roman"/>
          <w:color w:val="000000"/>
          <w:sz w:val="24"/>
          <w:szCs w:val="24"/>
        </w:rPr>
        <w:t xml:space="preserve">699, e-mail.: </w:t>
      </w:r>
      <w:hyperlink r:id="rId11" w:history="1">
        <w:r w:rsidRPr="00E146D7">
          <w:rPr>
            <w:rStyle w:val="Hypertextovodkaz"/>
            <w:rFonts w:ascii="Times New Roman" w:hAnsi="Times New Roman" w:cs="Times New Roman"/>
            <w:sz w:val="24"/>
            <w:szCs w:val="24"/>
          </w:rPr>
          <w:t>jana.juricova@msmt.cz</w:t>
        </w:r>
      </w:hyperlink>
    </w:p>
    <w:p w:rsidR="005363FC" w:rsidRPr="00E146D7" w:rsidRDefault="005363FC" w:rsidP="0080169B">
      <w:pPr>
        <w:autoSpaceDE w:val="0"/>
        <w:autoSpaceDN w:val="0"/>
        <w:adjustRightInd w:val="0"/>
        <w:spacing w:after="0" w:line="240" w:lineRule="auto"/>
        <w:rPr>
          <w:rFonts w:ascii="Times New Roman" w:hAnsi="Times New Roman" w:cs="Times New Roman"/>
          <w:color w:val="000000"/>
          <w:sz w:val="24"/>
          <w:szCs w:val="24"/>
        </w:rPr>
      </w:pPr>
    </w:p>
    <w:p w:rsidR="00AC7996" w:rsidRPr="00E146D7" w:rsidRDefault="00AC7996" w:rsidP="0080169B">
      <w:pPr>
        <w:autoSpaceDE w:val="0"/>
        <w:autoSpaceDN w:val="0"/>
        <w:adjustRightInd w:val="0"/>
        <w:spacing w:after="0" w:line="240" w:lineRule="auto"/>
        <w:rPr>
          <w:rFonts w:ascii="Times New Roman" w:hAnsi="Times New Roman" w:cs="Times New Roman"/>
          <w:color w:val="000000"/>
          <w:sz w:val="24"/>
          <w:szCs w:val="24"/>
        </w:rPr>
      </w:pPr>
    </w:p>
    <w:p w:rsidR="00815E97" w:rsidRPr="00E146D7" w:rsidRDefault="0080169B" w:rsidP="001A67F1">
      <w:pPr>
        <w:pStyle w:val="Nadpis1"/>
      </w:pPr>
      <w:bookmarkStart w:id="10" w:name="_Toc457905288"/>
      <w:r w:rsidRPr="00E146D7">
        <w:t>Uchazeči</w:t>
      </w:r>
      <w:bookmarkEnd w:id="10"/>
    </w:p>
    <w:p w:rsidR="00DF1EA8" w:rsidRPr="00E146D7" w:rsidRDefault="00DF1EA8" w:rsidP="00943B54">
      <w:pPr>
        <w:pStyle w:val="Standard"/>
        <w:spacing w:after="120"/>
        <w:jc w:val="both"/>
        <w:rPr>
          <w:color w:val="000000"/>
        </w:rPr>
      </w:pPr>
      <w:r w:rsidRPr="00E146D7">
        <w:rPr>
          <w:color w:val="000000"/>
        </w:rPr>
        <w:t>Uchazečem m</w:t>
      </w:r>
      <w:r w:rsidR="0017614F" w:rsidRPr="00E146D7">
        <w:rPr>
          <w:color w:val="000000"/>
        </w:rPr>
        <w:t>ůže</w:t>
      </w:r>
      <w:r w:rsidRPr="00E146D7">
        <w:rPr>
          <w:color w:val="000000"/>
        </w:rPr>
        <w:t xml:space="preserve"> být pouze </w:t>
      </w:r>
      <w:r w:rsidRPr="00E146D7">
        <w:rPr>
          <w:u w:val="single"/>
        </w:rPr>
        <w:t>výzkumn</w:t>
      </w:r>
      <w:r w:rsidR="0017614F" w:rsidRPr="00E146D7">
        <w:rPr>
          <w:u w:val="single"/>
        </w:rPr>
        <w:t>á</w:t>
      </w:r>
      <w:r w:rsidRPr="00E146D7">
        <w:rPr>
          <w:u w:val="single"/>
        </w:rPr>
        <w:t xml:space="preserve"> organizace</w:t>
      </w:r>
      <w:r w:rsidR="0017614F" w:rsidRPr="00E146D7">
        <w:rPr>
          <w:rStyle w:val="Znakapoznpodarou"/>
          <w:u w:val="single"/>
        </w:rPr>
        <w:footnoteReference w:id="2"/>
      </w:r>
      <w:r w:rsidR="005507EA" w:rsidRPr="00E146D7">
        <w:rPr>
          <w:u w:val="single"/>
        </w:rPr>
        <w:t xml:space="preserve"> v souladu s</w:t>
      </w:r>
      <w:r w:rsidRPr="00E146D7">
        <w:rPr>
          <w:u w:val="single"/>
        </w:rPr>
        <w:t xml:space="preserve"> Nařízením,</w:t>
      </w:r>
      <w:r w:rsidRPr="00E146D7" w:rsidDel="00F46B10">
        <w:rPr>
          <w:color w:val="000000"/>
        </w:rPr>
        <w:t xml:space="preserve"> </w:t>
      </w:r>
      <w:r w:rsidRPr="00E146D7">
        <w:rPr>
          <w:color w:val="000000"/>
        </w:rPr>
        <w:t>kter</w:t>
      </w:r>
      <w:r w:rsidR="0017614F" w:rsidRPr="00E146D7">
        <w:rPr>
          <w:color w:val="000000"/>
        </w:rPr>
        <w:t>á</w:t>
      </w:r>
      <w:r w:rsidR="005533EA" w:rsidRPr="00E146D7">
        <w:rPr>
          <w:color w:val="000000"/>
        </w:rPr>
        <w:t xml:space="preserve"> se přihlásí do </w:t>
      </w:r>
      <w:r w:rsidRPr="00E146D7">
        <w:rPr>
          <w:color w:val="000000"/>
        </w:rPr>
        <w:t>veřejné soutěže a kter</w:t>
      </w:r>
      <w:r w:rsidR="0017614F" w:rsidRPr="00E146D7">
        <w:rPr>
          <w:color w:val="000000"/>
        </w:rPr>
        <w:t>á</w:t>
      </w:r>
      <w:r w:rsidRPr="00E146D7">
        <w:rPr>
          <w:color w:val="000000"/>
        </w:rPr>
        <w:t xml:space="preserve"> se uchází o poskytnutí podpory</w:t>
      </w:r>
      <w:r w:rsidR="00CF22EF" w:rsidRPr="00E146D7">
        <w:rPr>
          <w:color w:val="000000"/>
        </w:rPr>
        <w:t xml:space="preserve"> i za případné další účastníky projektu</w:t>
      </w:r>
      <w:r w:rsidRPr="00E146D7">
        <w:rPr>
          <w:color w:val="000000"/>
        </w:rPr>
        <w:t xml:space="preserve">. </w:t>
      </w:r>
    </w:p>
    <w:p w:rsidR="008F370A" w:rsidRDefault="00DF1EA8" w:rsidP="008F370A">
      <w:pPr>
        <w:pStyle w:val="Standard"/>
        <w:spacing w:before="120" w:after="120"/>
        <w:jc w:val="both"/>
      </w:pPr>
      <w:r w:rsidRPr="00E146D7">
        <w:rPr>
          <w:color w:val="000000"/>
        </w:rPr>
        <w:t>Dalším účastníkem projektu m</w:t>
      </w:r>
      <w:r w:rsidR="0017614F" w:rsidRPr="00E146D7">
        <w:rPr>
          <w:color w:val="000000"/>
        </w:rPr>
        <w:t>ůže</w:t>
      </w:r>
      <w:r w:rsidRPr="00E146D7">
        <w:rPr>
          <w:color w:val="000000"/>
        </w:rPr>
        <w:t xml:space="preserve"> být rovněž pouze </w:t>
      </w:r>
      <w:r w:rsidRPr="00E146D7">
        <w:rPr>
          <w:u w:val="single"/>
        </w:rPr>
        <w:t>výzkumn</w:t>
      </w:r>
      <w:r w:rsidR="0017614F" w:rsidRPr="00E146D7">
        <w:rPr>
          <w:u w:val="single"/>
        </w:rPr>
        <w:t>á</w:t>
      </w:r>
      <w:r w:rsidR="009B008F" w:rsidRPr="00E146D7">
        <w:rPr>
          <w:u w:val="single"/>
        </w:rPr>
        <w:t xml:space="preserve"> organizace v souladu s</w:t>
      </w:r>
      <w:r w:rsidR="005533EA" w:rsidRPr="00E146D7">
        <w:rPr>
          <w:u w:val="single"/>
        </w:rPr>
        <w:t> </w:t>
      </w:r>
      <w:r w:rsidRPr="00E146D7">
        <w:rPr>
          <w:u w:val="single"/>
        </w:rPr>
        <w:t>Nařízením</w:t>
      </w:r>
      <w:r w:rsidR="00C02083" w:rsidRPr="00E146D7">
        <w:t>.</w:t>
      </w:r>
      <w:bookmarkStart w:id="11" w:name="_Toc330390536"/>
      <w:bookmarkStart w:id="12" w:name="_Toc332273065"/>
      <w:bookmarkStart w:id="13" w:name="_Toc332623096"/>
      <w:bookmarkStart w:id="14" w:name="_Toc332866064"/>
      <w:bookmarkStart w:id="15" w:name="_Toc333216516"/>
      <w:bookmarkStart w:id="16" w:name="_Toc335369575"/>
      <w:bookmarkStart w:id="17" w:name="_Toc335392605"/>
      <w:bookmarkStart w:id="18" w:name="_Toc335393865"/>
      <w:bookmarkStart w:id="19" w:name="_Toc335397552"/>
      <w:bookmarkStart w:id="20" w:name="_Toc335397738"/>
      <w:bookmarkStart w:id="21" w:name="_Toc335664158"/>
      <w:bookmarkStart w:id="22" w:name="_Toc335664227"/>
      <w:bookmarkStart w:id="23" w:name="_Toc335664379"/>
      <w:bookmarkStart w:id="24" w:name="_Toc335664484"/>
      <w:bookmarkStart w:id="25" w:name="_Toc335745740"/>
      <w:bookmarkStart w:id="26" w:name="_Toc335746375"/>
      <w:bookmarkStart w:id="27" w:name="_Toc335749940"/>
      <w:bookmarkStart w:id="28" w:name="_Toc335751036"/>
      <w:bookmarkStart w:id="29" w:name="_Toc402169126"/>
      <w:bookmarkStart w:id="30" w:name="_Toc402169590"/>
      <w:bookmarkStart w:id="31" w:name="_Toc402169706"/>
      <w:bookmarkStart w:id="32" w:name="_Toc402169746"/>
      <w:bookmarkStart w:id="33" w:name="_Toc402172004"/>
      <w:bookmarkStart w:id="34" w:name="_Toc402172112"/>
      <w:bookmarkStart w:id="35" w:name="_Toc402172178"/>
      <w:bookmarkStart w:id="36" w:name="_Toc402172322"/>
      <w:bookmarkStart w:id="37" w:name="_Toc402172411"/>
      <w:bookmarkStart w:id="38" w:name="_Toc402172488"/>
      <w:bookmarkStart w:id="39" w:name="_Toc402172536"/>
      <w:bookmarkStart w:id="40" w:name="_Toc402172654"/>
      <w:bookmarkStart w:id="41" w:name="_Toc402184135"/>
      <w:bookmarkStart w:id="42" w:name="_Toc402185815"/>
      <w:bookmarkStart w:id="43" w:name="_Toc403374114"/>
      <w:bookmarkStart w:id="44" w:name="_Toc330390537"/>
      <w:bookmarkStart w:id="45" w:name="_Toc332273066"/>
      <w:bookmarkStart w:id="46" w:name="_Toc332623097"/>
      <w:bookmarkStart w:id="47" w:name="_Toc332866065"/>
      <w:bookmarkStart w:id="48" w:name="_Toc333216517"/>
      <w:bookmarkStart w:id="49" w:name="_Toc335369576"/>
      <w:bookmarkStart w:id="50" w:name="_Toc335392606"/>
      <w:bookmarkStart w:id="51" w:name="_Toc335393866"/>
      <w:bookmarkStart w:id="52" w:name="_Toc335397553"/>
      <w:bookmarkStart w:id="53" w:name="_Toc335397739"/>
      <w:bookmarkStart w:id="54" w:name="_Toc335664159"/>
      <w:bookmarkStart w:id="55" w:name="_Toc335664228"/>
      <w:bookmarkStart w:id="56" w:name="_Toc335664380"/>
      <w:bookmarkStart w:id="57" w:name="_Toc335664485"/>
      <w:bookmarkStart w:id="58" w:name="_Toc335745741"/>
      <w:bookmarkStart w:id="59" w:name="_Toc335746376"/>
      <w:bookmarkStart w:id="60" w:name="_Toc335749941"/>
      <w:bookmarkStart w:id="61" w:name="_Toc335751037"/>
      <w:bookmarkStart w:id="62" w:name="_Toc402169127"/>
      <w:bookmarkStart w:id="63" w:name="_Toc402169591"/>
      <w:bookmarkStart w:id="64" w:name="_Toc402169707"/>
      <w:bookmarkStart w:id="65" w:name="_Toc402169747"/>
      <w:bookmarkStart w:id="66" w:name="_Toc402172005"/>
      <w:bookmarkStart w:id="67" w:name="_Toc402172113"/>
      <w:bookmarkStart w:id="68" w:name="_Toc402172179"/>
      <w:bookmarkStart w:id="69" w:name="_Toc402172323"/>
      <w:bookmarkStart w:id="70" w:name="_Toc402172412"/>
      <w:bookmarkStart w:id="71" w:name="_Toc402172489"/>
      <w:bookmarkStart w:id="72" w:name="_Toc402172537"/>
      <w:bookmarkStart w:id="73" w:name="_Toc402172655"/>
      <w:bookmarkStart w:id="74" w:name="_Toc402184136"/>
      <w:bookmarkStart w:id="75" w:name="_Toc402185816"/>
      <w:bookmarkStart w:id="76" w:name="_Toc403374115"/>
      <w:bookmarkStart w:id="77" w:name="_Toc330390538"/>
      <w:bookmarkStart w:id="78" w:name="_Toc332273067"/>
      <w:bookmarkStart w:id="79" w:name="_Toc332623098"/>
      <w:bookmarkStart w:id="80" w:name="_Toc332866066"/>
      <w:bookmarkStart w:id="81" w:name="_Toc333216518"/>
      <w:bookmarkStart w:id="82" w:name="_Toc335369577"/>
      <w:bookmarkStart w:id="83" w:name="_Toc335392607"/>
      <w:bookmarkStart w:id="84" w:name="_Toc335393867"/>
      <w:bookmarkStart w:id="85" w:name="_Toc335397554"/>
      <w:bookmarkStart w:id="86" w:name="_Toc335397740"/>
      <w:bookmarkStart w:id="87" w:name="_Toc335664160"/>
      <w:bookmarkStart w:id="88" w:name="_Toc335664229"/>
      <w:bookmarkStart w:id="89" w:name="_Toc335664381"/>
      <w:bookmarkStart w:id="90" w:name="_Toc335664486"/>
      <w:bookmarkStart w:id="91" w:name="_Toc335745742"/>
      <w:bookmarkStart w:id="92" w:name="_Toc335746377"/>
      <w:bookmarkStart w:id="93" w:name="_Toc335749942"/>
      <w:bookmarkStart w:id="94" w:name="_Toc335751038"/>
      <w:bookmarkStart w:id="95" w:name="_Toc402169128"/>
      <w:bookmarkStart w:id="96" w:name="_Toc402169592"/>
      <w:bookmarkStart w:id="97" w:name="_Toc402169708"/>
      <w:bookmarkStart w:id="98" w:name="_Toc402169748"/>
      <w:bookmarkStart w:id="99" w:name="_Toc402172006"/>
      <w:bookmarkStart w:id="100" w:name="_Toc402172114"/>
      <w:bookmarkStart w:id="101" w:name="_Toc402172180"/>
      <w:bookmarkStart w:id="102" w:name="_Toc402172324"/>
      <w:bookmarkStart w:id="103" w:name="_Toc402172413"/>
      <w:bookmarkStart w:id="104" w:name="_Toc402172490"/>
      <w:bookmarkStart w:id="105" w:name="_Toc402172538"/>
      <w:bookmarkStart w:id="106" w:name="_Toc402172656"/>
      <w:bookmarkStart w:id="107" w:name="_Toc402184137"/>
      <w:bookmarkStart w:id="108" w:name="_Toc402185817"/>
      <w:bookmarkStart w:id="109" w:name="_Toc403374116"/>
      <w:bookmarkStart w:id="110" w:name="_Toc332623099"/>
      <w:bookmarkStart w:id="111" w:name="_Toc332866067"/>
      <w:bookmarkStart w:id="112" w:name="_Toc333216519"/>
      <w:bookmarkStart w:id="113" w:name="_Toc335369578"/>
      <w:bookmarkStart w:id="114" w:name="_Toc335392608"/>
      <w:bookmarkStart w:id="115" w:name="_Toc335393868"/>
      <w:bookmarkStart w:id="116" w:name="_Toc335397555"/>
      <w:bookmarkStart w:id="117" w:name="_Toc335397741"/>
      <w:bookmarkStart w:id="118" w:name="_Toc335664161"/>
      <w:bookmarkStart w:id="119" w:name="_Toc335664230"/>
      <w:bookmarkStart w:id="120" w:name="_Toc335664382"/>
      <w:bookmarkStart w:id="121" w:name="_Toc335664487"/>
      <w:bookmarkStart w:id="122" w:name="_Toc335745743"/>
      <w:bookmarkStart w:id="123" w:name="_Toc335746378"/>
      <w:bookmarkStart w:id="124" w:name="_Toc335749943"/>
      <w:bookmarkStart w:id="125" w:name="_Toc335751039"/>
      <w:bookmarkStart w:id="126" w:name="_Toc402169129"/>
      <w:bookmarkStart w:id="127" w:name="_Toc402169593"/>
      <w:bookmarkStart w:id="128" w:name="_Toc402169709"/>
      <w:bookmarkStart w:id="129" w:name="_Toc402169749"/>
      <w:bookmarkStart w:id="130" w:name="_Toc402172007"/>
      <w:bookmarkStart w:id="131" w:name="_Toc402172115"/>
      <w:bookmarkStart w:id="132" w:name="_Toc402172181"/>
      <w:bookmarkStart w:id="133" w:name="_Toc402172325"/>
      <w:bookmarkStart w:id="134" w:name="_Toc402172414"/>
      <w:bookmarkStart w:id="135" w:name="_Toc402172491"/>
      <w:bookmarkStart w:id="136" w:name="_Toc402172539"/>
      <w:bookmarkStart w:id="137" w:name="_Toc402172657"/>
      <w:bookmarkStart w:id="138" w:name="_Toc402184138"/>
      <w:bookmarkStart w:id="139" w:name="_Toc402185818"/>
      <w:bookmarkStart w:id="140" w:name="_Toc403374117"/>
      <w:bookmarkStart w:id="141" w:name="_Toc332623100"/>
      <w:bookmarkStart w:id="142" w:name="_Toc332866068"/>
      <w:bookmarkStart w:id="143" w:name="_Toc333216520"/>
      <w:bookmarkStart w:id="144" w:name="_Toc335369579"/>
      <w:bookmarkStart w:id="145" w:name="_Toc335392609"/>
      <w:bookmarkStart w:id="146" w:name="_Toc335393869"/>
      <w:bookmarkStart w:id="147" w:name="_Toc335397556"/>
      <w:bookmarkStart w:id="148" w:name="_Toc335397742"/>
      <w:bookmarkStart w:id="149" w:name="_Toc335664162"/>
      <w:bookmarkStart w:id="150" w:name="_Toc335664231"/>
      <w:bookmarkStart w:id="151" w:name="_Toc335664383"/>
      <w:bookmarkStart w:id="152" w:name="_Toc335664488"/>
      <w:bookmarkStart w:id="153" w:name="_Toc335745744"/>
      <w:bookmarkStart w:id="154" w:name="_Toc335746379"/>
      <w:bookmarkStart w:id="155" w:name="_Toc335749944"/>
      <w:bookmarkStart w:id="156" w:name="_Toc335751040"/>
      <w:bookmarkStart w:id="157" w:name="_Toc402169130"/>
      <w:bookmarkStart w:id="158" w:name="_Toc402169594"/>
      <w:bookmarkStart w:id="159" w:name="_Toc402169710"/>
      <w:bookmarkStart w:id="160" w:name="_Toc402169750"/>
      <w:bookmarkStart w:id="161" w:name="_Toc402172008"/>
      <w:bookmarkStart w:id="162" w:name="_Toc402172116"/>
      <w:bookmarkStart w:id="163" w:name="_Toc402172182"/>
      <w:bookmarkStart w:id="164" w:name="_Toc402172326"/>
      <w:bookmarkStart w:id="165" w:name="_Toc402172415"/>
      <w:bookmarkStart w:id="166" w:name="_Toc402172492"/>
      <w:bookmarkStart w:id="167" w:name="_Toc402172540"/>
      <w:bookmarkStart w:id="168" w:name="_Toc402172658"/>
      <w:bookmarkStart w:id="169" w:name="_Toc402184139"/>
      <w:bookmarkStart w:id="170" w:name="_Toc402185819"/>
      <w:bookmarkStart w:id="171" w:name="_Toc403374118"/>
      <w:bookmarkStart w:id="172" w:name="_Toc3322730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275C5D" w:rsidRPr="00275C5D" w:rsidRDefault="00275C5D" w:rsidP="008F370A">
      <w:pPr>
        <w:pStyle w:val="Standard"/>
        <w:spacing w:before="120" w:after="120"/>
        <w:jc w:val="both"/>
      </w:pPr>
    </w:p>
    <w:p w:rsidR="00DC2E20" w:rsidRPr="00E146D7" w:rsidRDefault="00DC2E20" w:rsidP="001A67F1">
      <w:pPr>
        <w:pStyle w:val="Nadpis2"/>
      </w:pPr>
      <w:bookmarkStart w:id="173" w:name="_Toc457905289"/>
      <w:bookmarkEnd w:id="172"/>
      <w:r w:rsidRPr="00E146D7">
        <w:t>Podmínky způsobilosti</w:t>
      </w:r>
      <w:bookmarkStart w:id="174" w:name="_Toc332623102"/>
      <w:bookmarkStart w:id="175" w:name="_Toc332623103"/>
      <w:bookmarkStart w:id="176" w:name="_Toc332623104"/>
      <w:bookmarkStart w:id="177" w:name="_Toc332623106"/>
      <w:bookmarkStart w:id="178" w:name="_Toc332623108"/>
      <w:bookmarkStart w:id="179" w:name="_Toc332623109"/>
      <w:bookmarkStart w:id="180" w:name="_Toc332623110"/>
      <w:bookmarkStart w:id="181" w:name="_Toc332623111"/>
      <w:bookmarkStart w:id="182" w:name="_Toc332623112"/>
      <w:bookmarkStart w:id="183" w:name="_Toc332623113"/>
      <w:bookmarkStart w:id="184" w:name="_Toc330390541"/>
      <w:bookmarkStart w:id="185" w:name="_Toc332273070"/>
      <w:bookmarkStart w:id="186" w:name="_Toc332623114"/>
      <w:bookmarkStart w:id="187" w:name="_Toc330390542"/>
      <w:bookmarkStart w:id="188" w:name="_Toc332273071"/>
      <w:bookmarkStart w:id="189" w:name="_Toc332623115"/>
      <w:bookmarkStart w:id="190" w:name="_Toc330390543"/>
      <w:bookmarkStart w:id="191" w:name="_Toc332273072"/>
      <w:bookmarkStart w:id="192" w:name="_Toc332623116"/>
      <w:bookmarkStart w:id="193" w:name="_Toc330390544"/>
      <w:bookmarkStart w:id="194" w:name="_Toc332273073"/>
      <w:bookmarkStart w:id="195" w:name="_Toc332623117"/>
      <w:bookmarkStart w:id="196" w:name="_Toc330390545"/>
      <w:bookmarkStart w:id="197" w:name="_Toc332273074"/>
      <w:bookmarkStart w:id="198" w:name="_Toc332623118"/>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3C57F5" w:rsidRPr="00E146D7" w:rsidRDefault="003C57F5" w:rsidP="003C57F5">
      <w:pPr>
        <w:pStyle w:val="Standard"/>
        <w:jc w:val="both"/>
        <w:rPr>
          <w:color w:val="000000"/>
        </w:rPr>
      </w:pPr>
      <w:r w:rsidRPr="00E146D7">
        <w:rPr>
          <w:color w:val="000000"/>
        </w:rPr>
        <w:t>Podporu na projekt v </w:t>
      </w:r>
      <w:r w:rsidR="00CF22EF" w:rsidRPr="00E146D7">
        <w:rPr>
          <w:color w:val="000000"/>
        </w:rPr>
        <w:t>podp</w:t>
      </w:r>
      <w:r w:rsidRPr="00E146D7">
        <w:rPr>
          <w:color w:val="000000"/>
        </w:rPr>
        <w:t xml:space="preserve">rogramu mohou obdržet pouze uchazeči, kteří splňují všechny podmínky </w:t>
      </w:r>
      <w:r w:rsidR="00CF22EF" w:rsidRPr="00E146D7">
        <w:rPr>
          <w:color w:val="000000"/>
        </w:rPr>
        <w:t>podprogramu,</w:t>
      </w:r>
      <w:r w:rsidRPr="00E146D7">
        <w:rPr>
          <w:color w:val="000000"/>
        </w:rPr>
        <w:t xml:space="preserve"> vyhlášené v této veřejné soutěži a současně všechny podmínky způsobilosti dané § 18 Zákona a k</w:t>
      </w:r>
      <w:r w:rsidR="00494303">
        <w:rPr>
          <w:color w:val="000000"/>
        </w:rPr>
        <w:t>pt.</w:t>
      </w:r>
      <w:r w:rsidRPr="00E146D7">
        <w:rPr>
          <w:color w:val="000000"/>
        </w:rPr>
        <w:t xml:space="preserve"> 1 odst. 4 písm. a) a c) Nařízení. V případě dalších účastníků pr</w:t>
      </w:r>
      <w:r w:rsidR="00E94FAB">
        <w:rPr>
          <w:color w:val="000000"/>
        </w:rPr>
        <w:t>ojektu podle § 2 odst. 2 písm. h</w:t>
      </w:r>
      <w:r w:rsidRPr="00E146D7">
        <w:rPr>
          <w:color w:val="000000"/>
        </w:rPr>
        <w:t>) Zákona se t</w:t>
      </w:r>
      <w:r w:rsidR="005533EA" w:rsidRPr="00E146D7">
        <w:rPr>
          <w:color w:val="000000"/>
        </w:rPr>
        <w:t>yto</w:t>
      </w:r>
      <w:r w:rsidR="00B27137" w:rsidRPr="00E146D7">
        <w:rPr>
          <w:color w:val="000000"/>
        </w:rPr>
        <w:t xml:space="preserve"> podmínky vztahují vždy i </w:t>
      </w:r>
      <w:r w:rsidR="005533EA" w:rsidRPr="00E146D7">
        <w:rPr>
          <w:color w:val="000000"/>
        </w:rPr>
        <w:t>na </w:t>
      </w:r>
      <w:r w:rsidRPr="00E146D7">
        <w:rPr>
          <w:color w:val="000000"/>
        </w:rPr>
        <w:t xml:space="preserve">všechny další účastníky projektu.  </w:t>
      </w:r>
    </w:p>
    <w:p w:rsidR="003C57F5" w:rsidRPr="00E146D7" w:rsidRDefault="003C57F5" w:rsidP="003C57F5">
      <w:pPr>
        <w:pStyle w:val="Standard"/>
        <w:spacing w:before="120" w:after="120"/>
        <w:jc w:val="both"/>
        <w:rPr>
          <w:color w:val="000000"/>
        </w:rPr>
      </w:pPr>
      <w:r w:rsidRPr="00E146D7">
        <w:rPr>
          <w:color w:val="000000"/>
        </w:rPr>
        <w:t>Uchazeč (další účastník projektu) je dle Zákona a Nařízení způsobilý</w:t>
      </w:r>
      <w:r w:rsidRPr="00E146D7">
        <w:rPr>
          <w:rStyle w:val="Znakapoznpodarou"/>
          <w:color w:val="000000"/>
        </w:rPr>
        <w:footnoteReference w:id="3"/>
      </w:r>
      <w:r w:rsidRPr="00E146D7">
        <w:rPr>
          <w:color w:val="000000"/>
        </w:rPr>
        <w:t>, pokud současně:</w:t>
      </w:r>
    </w:p>
    <w:p w:rsidR="003C57F5" w:rsidRPr="00E146D7" w:rsidRDefault="005803EE" w:rsidP="003C57F5">
      <w:pPr>
        <w:pStyle w:val="Standard"/>
        <w:spacing w:before="120" w:after="120"/>
        <w:jc w:val="both"/>
        <w:rPr>
          <w:color w:val="000000"/>
          <w:u w:val="single"/>
        </w:rPr>
      </w:pPr>
      <w:r>
        <w:rPr>
          <w:color w:val="000000"/>
          <w:u w:val="single"/>
        </w:rPr>
        <w:t>j</w:t>
      </w:r>
      <w:r w:rsidR="003C57F5" w:rsidRPr="00E146D7">
        <w:rPr>
          <w:color w:val="000000"/>
          <w:u w:val="single"/>
        </w:rPr>
        <w:t xml:space="preserve">e </w:t>
      </w:r>
      <w:r w:rsidR="00572C4D" w:rsidRPr="00E146D7">
        <w:rPr>
          <w:color w:val="000000"/>
          <w:u w:val="single"/>
        </w:rPr>
        <w:t>způsobilým uchazečem</w:t>
      </w:r>
      <w:r w:rsidR="000F1FDB" w:rsidRPr="00E146D7">
        <w:rPr>
          <w:color w:val="000000"/>
          <w:u w:val="single"/>
        </w:rPr>
        <w:t xml:space="preserve"> podle </w:t>
      </w:r>
      <w:r w:rsidR="00CF22EF" w:rsidRPr="00E146D7">
        <w:rPr>
          <w:color w:val="000000"/>
          <w:u w:val="single"/>
        </w:rPr>
        <w:t>podp</w:t>
      </w:r>
      <w:r w:rsidR="000F1FDB" w:rsidRPr="00E146D7">
        <w:rPr>
          <w:color w:val="000000"/>
          <w:u w:val="single"/>
        </w:rPr>
        <w:t>rogramu</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je výzkumnou organizací,</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předkládá</w:t>
      </w:r>
      <w:r w:rsidR="00CF22EF" w:rsidRPr="00E146D7">
        <w:t xml:space="preserve"> (v případě dalšího účastníka projektu prostřednictvím uchazeče)</w:t>
      </w:r>
      <w:r w:rsidRPr="00E146D7">
        <w:t xml:space="preserve"> návrh projektu podepsaný osobou</w:t>
      </w:r>
      <w:r w:rsidR="009F3E1F" w:rsidRPr="00E146D7">
        <w:t xml:space="preserve"> zplnomocněnou/osobami zplnomocněnými</w:t>
      </w:r>
      <w:r w:rsidRPr="00E146D7">
        <w:t xml:space="preserve"> k podpisu</w:t>
      </w:r>
      <w:r w:rsidR="00CF22EF" w:rsidRPr="00E146D7">
        <w:rPr>
          <w:rStyle w:val="Znakapoznpodarou"/>
        </w:rPr>
        <w:footnoteReference w:id="4"/>
      </w:r>
      <w:r w:rsidRPr="00E146D7">
        <w:t xml:space="preserve">, </w:t>
      </w:r>
    </w:p>
    <w:p w:rsidR="003C57F5" w:rsidRPr="00E146D7" w:rsidRDefault="003C57F5" w:rsidP="003C57F5">
      <w:pPr>
        <w:pStyle w:val="Standard"/>
        <w:spacing w:before="120" w:after="120"/>
        <w:jc w:val="both"/>
        <w:rPr>
          <w:color w:val="000000"/>
          <w:u w:val="single"/>
        </w:rPr>
      </w:pPr>
      <w:r w:rsidRPr="00E146D7">
        <w:rPr>
          <w:color w:val="000000"/>
          <w:u w:val="single"/>
        </w:rPr>
        <w:t>je odborně způsobilý</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má příslušné oprávnění k činnosti, je-li vyžadováno zvláštním právním předpisem,</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tuto odbornou způsobilost dokládá svým prohlášením</w:t>
      </w:r>
      <w:r w:rsidR="009F3E1F" w:rsidRPr="00E146D7">
        <w:t xml:space="preserve"> (v bodě 6a</w:t>
      </w:r>
      <w:r w:rsidR="009F3E1F" w:rsidRPr="00E146D7">
        <w:rPr>
          <w:vertAlign w:val="subscript"/>
        </w:rPr>
        <w:t xml:space="preserve">2 </w:t>
      </w:r>
      <w:r w:rsidR="009F3E1F" w:rsidRPr="00E146D7">
        <w:t>formuláře čestného prohlášení)</w:t>
      </w:r>
      <w:r w:rsidRPr="00E146D7">
        <w:t>,</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 xml:space="preserve">sestavil adekvátní řešitelský tým, </w:t>
      </w:r>
    </w:p>
    <w:p w:rsidR="003C57F5" w:rsidRPr="00E146D7" w:rsidRDefault="003C57F5" w:rsidP="003C57F5">
      <w:pPr>
        <w:pStyle w:val="Standard"/>
        <w:spacing w:before="120" w:after="120"/>
        <w:jc w:val="both"/>
        <w:rPr>
          <w:color w:val="000000"/>
          <w:u w:val="single"/>
        </w:rPr>
      </w:pPr>
      <w:r w:rsidRPr="00E146D7">
        <w:rPr>
          <w:color w:val="000000"/>
          <w:u w:val="single"/>
        </w:rPr>
        <w:t>je ekonomicky způsobilý</w:t>
      </w:r>
    </w:p>
    <w:p w:rsidR="003C57F5" w:rsidRPr="00E146D7" w:rsidRDefault="003C57F5" w:rsidP="001831E4">
      <w:pPr>
        <w:pStyle w:val="Odstavecseseznamem"/>
        <w:numPr>
          <w:ilvl w:val="0"/>
          <w:numId w:val="10"/>
        </w:numPr>
        <w:tabs>
          <w:tab w:val="right" w:pos="-1560"/>
          <w:tab w:val="left" w:pos="851"/>
        </w:tabs>
        <w:suppressAutoHyphens w:val="0"/>
        <w:autoSpaceDE w:val="0"/>
        <w:adjustRightInd w:val="0"/>
        <w:spacing w:before="120" w:after="120"/>
        <w:contextualSpacing/>
        <w:jc w:val="both"/>
        <w:textAlignment w:val="auto"/>
      </w:pPr>
      <w:r w:rsidRPr="00E146D7">
        <w:t>není v likvidaci a jeho úpadek nebo hrozící úpadek není řešen v insolvenčním řízení,</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contextualSpacing/>
        <w:jc w:val="both"/>
        <w:textAlignment w:val="auto"/>
      </w:pPr>
      <w:r w:rsidRPr="00E146D7">
        <w:t>má vypořádány splatné závazky ve vztahu ke státnímu rozpočtu nebo rozpočtu územního samosprávného celku a další splatné závazky vůči státu, státnímu fondu, zdravotní pojišťovně nebo k České správě sociálního zabezpečení,</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rsidRPr="00E146D7">
        <w:lastRenderedPageBreak/>
        <w:t>nebyl na něj vystaven inkasní příkaz</w:t>
      </w:r>
      <w:r w:rsidR="009F3E1F" w:rsidRPr="00E146D7">
        <w:t>, který je nesplacený,</w:t>
      </w:r>
      <w:r w:rsidRPr="00E146D7">
        <w:t xml:space="preserve"> v návaznosti na rozhodnutí Komise</w:t>
      </w:r>
      <w:r w:rsidR="00DC519A" w:rsidRPr="00E146D7">
        <w:t xml:space="preserve"> (EU)</w:t>
      </w:r>
      <w:r w:rsidRPr="00E146D7">
        <w:t>, jímž je podpora prohlášena za protiprávní a neslučitelno</w:t>
      </w:r>
      <w:r w:rsidR="0009473D">
        <w:t>u</w:t>
      </w:r>
      <w:r w:rsidRPr="00E146D7">
        <w:t xml:space="preserve"> s vnitřním trhem, </w:t>
      </w:r>
    </w:p>
    <w:p w:rsidR="003C57F5" w:rsidRPr="00E146D7" w:rsidRDefault="003C57F5" w:rsidP="001831E4">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rsidRPr="00E146D7">
        <w:t>není podnikem v obtížích ve smyslu k</w:t>
      </w:r>
      <w:r w:rsidR="00494303">
        <w:t xml:space="preserve">pt.1 </w:t>
      </w:r>
      <w:r w:rsidRPr="00E146D7">
        <w:t xml:space="preserve">článku 2 odst. 18 Nařízení, </w:t>
      </w:r>
    </w:p>
    <w:p w:rsidR="003C57F5" w:rsidRPr="00E146D7" w:rsidRDefault="003C57F5" w:rsidP="003C57F5">
      <w:pPr>
        <w:pStyle w:val="Standard"/>
        <w:spacing w:before="120" w:after="120"/>
        <w:jc w:val="both"/>
        <w:rPr>
          <w:color w:val="000000"/>
          <w:u w:val="single"/>
        </w:rPr>
      </w:pPr>
      <w:r w:rsidRPr="00E146D7">
        <w:rPr>
          <w:color w:val="000000"/>
          <w:u w:val="single"/>
        </w:rPr>
        <w:t>je trestně způsobilý</w:t>
      </w:r>
    </w:p>
    <w:p w:rsidR="003C57F5" w:rsidRPr="00E146D7" w:rsidRDefault="00A8353C" w:rsidP="001831E4">
      <w:pPr>
        <w:pStyle w:val="Odstavecseseznamem"/>
        <w:numPr>
          <w:ilvl w:val="0"/>
          <w:numId w:val="10"/>
        </w:numPr>
        <w:tabs>
          <w:tab w:val="right" w:pos="-1560"/>
          <w:tab w:val="left" w:pos="1134"/>
        </w:tabs>
        <w:suppressAutoHyphens w:val="0"/>
        <w:autoSpaceDE w:val="0"/>
        <w:adjustRightInd w:val="0"/>
        <w:spacing w:before="120" w:after="120"/>
        <w:ind w:left="1134" w:hanging="425"/>
        <w:contextualSpacing/>
        <w:jc w:val="both"/>
        <w:textAlignment w:val="auto"/>
      </w:pPr>
      <w:r w:rsidRPr="00E146D7">
        <w:t xml:space="preserve">žádná osoba, která vykonává funkci statutárního orgánu uchazeče nebo jeho člena </w:t>
      </w:r>
      <w:r w:rsidR="003C57F5" w:rsidRPr="00E146D7">
        <w:t>nebyl</w:t>
      </w:r>
      <w:r w:rsidRPr="00E146D7">
        <w:t>a</w:t>
      </w:r>
      <w:r w:rsidR="003C57F5" w:rsidRPr="00E146D7">
        <w:t xml:space="preserve"> pravomocně odsouzen</w:t>
      </w:r>
      <w:r w:rsidRPr="00E146D7">
        <w:t>a</w:t>
      </w:r>
      <w:r w:rsidR="003C57F5" w:rsidRPr="00E146D7">
        <w:t xml:space="preserve"> pro trestný čin, jehož skutková podstata souvisí s předmětem podnikání (činnosti)</w:t>
      </w:r>
      <w:r w:rsidR="00690B36" w:rsidRPr="00E146D7">
        <w:t xml:space="preserve"> uchazeče</w:t>
      </w:r>
      <w:r w:rsidR="003C57F5" w:rsidRPr="00E146D7">
        <w:t xml:space="preserve"> nebo pro trestný čin hospodářský, nebo trestný čin proti majetku, nebo se na něj tak podle zákona hledí,</w:t>
      </w:r>
    </w:p>
    <w:p w:rsidR="003C57F5" w:rsidRPr="00E146D7" w:rsidRDefault="00A8353C" w:rsidP="001831E4">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rsidRPr="00E146D7">
        <w:t xml:space="preserve">žádná osoba, která vykonává funkci statutárního orgánu uchazeče nebo jeho člena </w:t>
      </w:r>
      <w:r w:rsidR="003C57F5" w:rsidRPr="00E146D7">
        <w:t>nebyl</w:t>
      </w:r>
      <w:r w:rsidRPr="00E146D7">
        <w:t>a</w:t>
      </w:r>
      <w:r w:rsidR="003C57F5" w:rsidRPr="00E146D7">
        <w:t xml:space="preserve"> v posledních třech letech disciplinárně potrestán</w:t>
      </w:r>
      <w:r w:rsidRPr="00E146D7">
        <w:t>a</w:t>
      </w:r>
      <w:r w:rsidR="003C57F5" w:rsidRPr="00E146D7">
        <w:t xml:space="preserve"> podle zvláštních právních předpisů upravujících výkon odborné činnosti, pokud tato činnost souvisí s předmětem veřejné soutěže</w:t>
      </w:r>
      <w:r w:rsidR="004B4102">
        <w:t xml:space="preserve"> ve výzkumu, vývoji a inovacích,</w:t>
      </w:r>
    </w:p>
    <w:p w:rsidR="00A8353C" w:rsidRPr="00E146D7" w:rsidRDefault="004B4102" w:rsidP="001831E4">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t>s</w:t>
      </w:r>
      <w:r w:rsidR="00A8353C" w:rsidRPr="00E146D7">
        <w:t>ubjekt nebyl pravomocně odsouzen pro trestný čin, jehož skutková podstata souvisí s předmětem podnikání (čin</w:t>
      </w:r>
      <w:r w:rsidR="004F6D90">
        <w:t>nosti) uchazeče nebo pro trestný čin hospodářský nebo trestný</w:t>
      </w:r>
      <w:r w:rsidR="00A8353C" w:rsidRPr="00E146D7">
        <w:t xml:space="preserve"> čin proti majetku nebo se na něj </w:t>
      </w:r>
      <w:r w:rsidR="00B43B62" w:rsidRPr="00E146D7">
        <w:t>tak podle zákona hledí</w:t>
      </w:r>
      <w:r w:rsidR="004F1BF4">
        <w:t>,</w:t>
      </w:r>
    </w:p>
    <w:p w:rsidR="000F1FDB" w:rsidRPr="00E146D7" w:rsidRDefault="000F1FDB" w:rsidP="000F1FDB">
      <w:pPr>
        <w:tabs>
          <w:tab w:val="right" w:pos="-1560"/>
          <w:tab w:val="left" w:pos="567"/>
        </w:tabs>
        <w:autoSpaceDE w:val="0"/>
        <w:adjustRightInd w:val="0"/>
        <w:spacing w:before="120" w:after="120"/>
        <w:contextualSpacing/>
        <w:jc w:val="both"/>
        <w:rPr>
          <w:rFonts w:ascii="Times New Roman" w:hAnsi="Times New Roman" w:cs="Times New Roman"/>
          <w:sz w:val="24"/>
          <w:szCs w:val="24"/>
          <w:u w:val="single"/>
        </w:rPr>
      </w:pPr>
      <w:r w:rsidRPr="00E146D7">
        <w:rPr>
          <w:rFonts w:ascii="Times New Roman" w:hAnsi="Times New Roman" w:cs="Times New Roman"/>
          <w:sz w:val="24"/>
          <w:szCs w:val="24"/>
          <w:u w:val="single"/>
        </w:rPr>
        <w:t>v případě dalších účastníků projektů, může prokázat právní ošetření jejich vzájemných vztahů</w:t>
      </w:r>
    </w:p>
    <w:p w:rsidR="000F1FDB" w:rsidRPr="00E146D7" w:rsidRDefault="000F1FDB" w:rsidP="000F1FDB">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rsidRPr="00E146D7">
        <w:t>doloží návrh</w:t>
      </w:r>
      <w:r w:rsidR="009F3E1F" w:rsidRPr="00E146D7">
        <w:t xml:space="preserve"> nebo kopii již uzavřené </w:t>
      </w:r>
      <w:r w:rsidRPr="00E146D7">
        <w:t>smlouvy o účasti na řešení projektu,</w:t>
      </w:r>
    </w:p>
    <w:p w:rsidR="000F1FDB" w:rsidRPr="00E146D7" w:rsidRDefault="000F1FDB" w:rsidP="000F1FDB">
      <w:pPr>
        <w:tabs>
          <w:tab w:val="right" w:pos="-1560"/>
          <w:tab w:val="left" w:pos="567"/>
        </w:tabs>
        <w:autoSpaceDE w:val="0"/>
        <w:adjustRightInd w:val="0"/>
        <w:spacing w:before="120" w:after="120"/>
        <w:contextualSpacing/>
        <w:jc w:val="both"/>
        <w:rPr>
          <w:rFonts w:ascii="Times New Roman" w:hAnsi="Times New Roman" w:cs="Times New Roman"/>
          <w:sz w:val="24"/>
          <w:szCs w:val="24"/>
          <w:u w:val="single"/>
        </w:rPr>
      </w:pPr>
      <w:r w:rsidRPr="00E146D7">
        <w:rPr>
          <w:rFonts w:ascii="Times New Roman" w:hAnsi="Times New Roman" w:cs="Times New Roman"/>
          <w:sz w:val="24"/>
          <w:szCs w:val="24"/>
          <w:u w:val="single"/>
        </w:rPr>
        <w:t>prokáže shodu tištěné a elektronické verze návrhu projektu</w:t>
      </w:r>
    </w:p>
    <w:p w:rsidR="00F66CA8" w:rsidRPr="00E146D7" w:rsidRDefault="00F66CA8" w:rsidP="000F1FDB">
      <w:pPr>
        <w:pStyle w:val="Odstavecseseznamem"/>
        <w:numPr>
          <w:ilvl w:val="0"/>
          <w:numId w:val="10"/>
        </w:numPr>
        <w:tabs>
          <w:tab w:val="right" w:pos="-1560"/>
          <w:tab w:val="left" w:pos="567"/>
        </w:tabs>
        <w:suppressAutoHyphens w:val="0"/>
        <w:autoSpaceDE w:val="0"/>
        <w:adjustRightInd w:val="0"/>
        <w:spacing w:before="120" w:after="120"/>
        <w:ind w:left="1134" w:hanging="425"/>
        <w:contextualSpacing/>
        <w:jc w:val="both"/>
        <w:textAlignment w:val="auto"/>
      </w:pPr>
      <w:r w:rsidRPr="00E146D7">
        <w:t xml:space="preserve">prostřednictvím </w:t>
      </w:r>
      <w:r w:rsidR="009F3E1F" w:rsidRPr="00E146D7">
        <w:t>formuláře</w:t>
      </w:r>
      <w:r w:rsidRPr="00E146D7">
        <w:t xml:space="preserve"> čestného prohlášení</w:t>
      </w:r>
      <w:r w:rsidR="000F1FDB" w:rsidRPr="00E146D7">
        <w:t>.</w:t>
      </w:r>
    </w:p>
    <w:p w:rsidR="003C57F5" w:rsidRPr="00E146D7" w:rsidRDefault="003C57F5" w:rsidP="003C57F5">
      <w:pPr>
        <w:pStyle w:val="Standard"/>
        <w:autoSpaceDE w:val="0"/>
        <w:spacing w:before="120" w:after="120"/>
        <w:jc w:val="both"/>
        <w:rPr>
          <w:kern w:val="0"/>
        </w:rPr>
      </w:pPr>
      <w:r w:rsidRPr="00E146D7">
        <w:rPr>
          <w:kern w:val="0"/>
        </w:rPr>
        <w:t xml:space="preserve">Předkládá-li uchazeč </w:t>
      </w:r>
      <w:r w:rsidR="00A771FD">
        <w:rPr>
          <w:kern w:val="0"/>
        </w:rPr>
        <w:t xml:space="preserve">i za </w:t>
      </w:r>
      <w:r w:rsidRPr="00E146D7">
        <w:rPr>
          <w:color w:val="000000"/>
        </w:rPr>
        <w:t>další</w:t>
      </w:r>
      <w:r w:rsidR="00A771FD">
        <w:rPr>
          <w:color w:val="000000"/>
        </w:rPr>
        <w:t>ho</w:t>
      </w:r>
      <w:r w:rsidRPr="00E146D7">
        <w:rPr>
          <w:color w:val="000000"/>
        </w:rPr>
        <w:t xml:space="preserve"> </w:t>
      </w:r>
      <w:r w:rsidR="00A771FD">
        <w:rPr>
          <w:color w:val="000000"/>
        </w:rPr>
        <w:t xml:space="preserve">případného </w:t>
      </w:r>
      <w:r w:rsidRPr="00E146D7">
        <w:rPr>
          <w:color w:val="000000"/>
        </w:rPr>
        <w:t>účastník</w:t>
      </w:r>
      <w:r w:rsidR="00A771FD">
        <w:rPr>
          <w:color w:val="000000"/>
        </w:rPr>
        <w:t>a</w:t>
      </w:r>
      <w:r w:rsidRPr="00E146D7">
        <w:rPr>
          <w:color w:val="000000"/>
        </w:rPr>
        <w:t xml:space="preserve"> projektu </w:t>
      </w:r>
      <w:r w:rsidRPr="00E146D7">
        <w:rPr>
          <w:kern w:val="0"/>
        </w:rPr>
        <w:t xml:space="preserve">více návrhů projektů do jedné veřejné soutěže </w:t>
      </w:r>
      <w:r w:rsidR="009F3E1F" w:rsidRPr="00E146D7">
        <w:rPr>
          <w:kern w:val="0"/>
        </w:rPr>
        <w:t>pod</w:t>
      </w:r>
      <w:r w:rsidR="00C82C82" w:rsidRPr="00E146D7">
        <w:rPr>
          <w:kern w:val="0"/>
        </w:rPr>
        <w:t>p</w:t>
      </w:r>
      <w:r w:rsidRPr="00E146D7">
        <w:rPr>
          <w:kern w:val="0"/>
        </w:rPr>
        <w:t>rogramu, postačí jediné řádné prokázání této způsobilosti přiložené k libovolnému návrhu projektu</w:t>
      </w:r>
      <w:r w:rsidR="009F3E1F" w:rsidRPr="00E146D7">
        <w:rPr>
          <w:kern w:val="0"/>
        </w:rPr>
        <w:t xml:space="preserve"> prostřednictvím </w:t>
      </w:r>
      <w:r w:rsidR="00DE2197" w:rsidRPr="00E146D7">
        <w:rPr>
          <w:kern w:val="0"/>
        </w:rPr>
        <w:t>formulář</w:t>
      </w:r>
      <w:r w:rsidR="009F3E1F" w:rsidRPr="00E146D7">
        <w:rPr>
          <w:kern w:val="0"/>
        </w:rPr>
        <w:t>e</w:t>
      </w:r>
      <w:r w:rsidR="00DE2197" w:rsidRPr="00E146D7">
        <w:rPr>
          <w:kern w:val="0"/>
        </w:rPr>
        <w:t xml:space="preserve"> </w:t>
      </w:r>
      <w:r w:rsidR="009F3E1F" w:rsidRPr="00E146D7">
        <w:rPr>
          <w:kern w:val="0"/>
        </w:rPr>
        <w:t>č</w:t>
      </w:r>
      <w:r w:rsidR="00DE2197" w:rsidRPr="00E146D7">
        <w:rPr>
          <w:kern w:val="0"/>
        </w:rPr>
        <w:t>estné</w:t>
      </w:r>
      <w:r w:rsidR="009F3E1F" w:rsidRPr="00E146D7">
        <w:rPr>
          <w:kern w:val="0"/>
        </w:rPr>
        <w:t>ho</w:t>
      </w:r>
      <w:r w:rsidR="00DE2197" w:rsidRPr="00E146D7">
        <w:rPr>
          <w:kern w:val="0"/>
        </w:rPr>
        <w:t xml:space="preserve"> prohlášení o způsobilosti uchazeče</w:t>
      </w:r>
      <w:r w:rsidR="009F3E1F" w:rsidRPr="00E146D7">
        <w:rPr>
          <w:kern w:val="0"/>
        </w:rPr>
        <w:t>/dalšího účastníka projektu</w:t>
      </w:r>
      <w:r w:rsidR="00DE2197" w:rsidRPr="00E146D7">
        <w:rPr>
          <w:kern w:val="0"/>
        </w:rPr>
        <w:t xml:space="preserve"> k řešení projektu</w:t>
      </w:r>
      <w:r w:rsidR="009F3E1F" w:rsidRPr="00E146D7">
        <w:rPr>
          <w:kern w:val="0"/>
        </w:rPr>
        <w:t xml:space="preserve"> (dále jen „čestné prohlášení“</w:t>
      </w:r>
      <w:r w:rsidR="00072E5C" w:rsidRPr="00E146D7">
        <w:rPr>
          <w:kern w:val="0"/>
        </w:rPr>
        <w:t>)</w:t>
      </w:r>
      <w:r w:rsidR="00DE2197" w:rsidRPr="00E146D7">
        <w:rPr>
          <w:kern w:val="0"/>
        </w:rPr>
        <w:t xml:space="preserve">. </w:t>
      </w:r>
      <w:r w:rsidRPr="00E146D7">
        <w:rPr>
          <w:kern w:val="0"/>
        </w:rPr>
        <w:t xml:space="preserve"> Uchazeč </w:t>
      </w:r>
      <w:r w:rsidRPr="00E146D7">
        <w:rPr>
          <w:color w:val="000000"/>
        </w:rPr>
        <w:t xml:space="preserve">(další účastník projektu) </w:t>
      </w:r>
      <w:r w:rsidRPr="00E146D7">
        <w:rPr>
          <w:kern w:val="0"/>
        </w:rPr>
        <w:t xml:space="preserve">pak musí </w:t>
      </w:r>
      <w:r w:rsidR="009F3E1F" w:rsidRPr="00E146D7">
        <w:rPr>
          <w:kern w:val="0"/>
        </w:rPr>
        <w:t xml:space="preserve">u dalších návrhů projektů, předložených do veřejné soutěže, uvést </w:t>
      </w:r>
      <w:r w:rsidRPr="00E146D7">
        <w:rPr>
          <w:kern w:val="0"/>
        </w:rPr>
        <w:t xml:space="preserve">odkaz na úplnou dokumentaci, tj. na návrh projektu, který </w:t>
      </w:r>
      <w:r w:rsidR="00072E5C" w:rsidRPr="00E146D7">
        <w:rPr>
          <w:kern w:val="0"/>
        </w:rPr>
        <w:t xml:space="preserve">dané </w:t>
      </w:r>
      <w:r w:rsidR="009F3E1F" w:rsidRPr="00E146D7">
        <w:rPr>
          <w:kern w:val="0"/>
        </w:rPr>
        <w:t>čestné prohlášení</w:t>
      </w:r>
      <w:r w:rsidRPr="00E146D7">
        <w:rPr>
          <w:kern w:val="0"/>
        </w:rPr>
        <w:t xml:space="preserve"> obsahuje.</w:t>
      </w:r>
    </w:p>
    <w:p w:rsidR="003F5D9D" w:rsidRPr="00E146D7" w:rsidRDefault="003F5D9D" w:rsidP="003C57F5">
      <w:pPr>
        <w:pStyle w:val="Standard"/>
        <w:autoSpaceDE w:val="0"/>
        <w:spacing w:before="120" w:after="120"/>
        <w:jc w:val="both"/>
        <w:rPr>
          <w:i/>
        </w:rPr>
      </w:pPr>
      <w:r w:rsidRPr="00E146D7">
        <w:rPr>
          <w:i/>
          <w:kern w:val="0"/>
        </w:rPr>
        <w:t>Pozn.: V případě, že podává uchazeč návrhy projektů do více veřejných soutěží, předkládá toto řádné prokázání způsobilosti do každé veřejné soutěže.</w:t>
      </w:r>
    </w:p>
    <w:p w:rsidR="00F53991" w:rsidRDefault="003C57F5" w:rsidP="00A731D3">
      <w:pPr>
        <w:pStyle w:val="Standard"/>
        <w:spacing w:before="120" w:after="120"/>
        <w:jc w:val="both"/>
      </w:pPr>
      <w:r w:rsidRPr="00E146D7">
        <w:rPr>
          <w:color w:val="000000"/>
        </w:rPr>
        <w:t xml:space="preserve">Nesplnění některé z podmínek způsobilosti uchazeče </w:t>
      </w:r>
      <w:r w:rsidR="003C7468">
        <w:rPr>
          <w:color w:val="000000"/>
        </w:rPr>
        <w:t xml:space="preserve">nebo </w:t>
      </w:r>
      <w:r w:rsidRPr="00E146D7">
        <w:rPr>
          <w:color w:val="000000"/>
        </w:rPr>
        <w:t xml:space="preserve">dalšího účastníka projektu podle této zadávací dokumentace je důvodem k vyřazení návrhu projektu z veřejné soutěže, resp. neuzavření </w:t>
      </w:r>
      <w:r w:rsidRPr="00E146D7">
        <w:t>smlouvy o poskytnutí podpory na řešení vybraného projektu.</w:t>
      </w:r>
      <w:bookmarkStart w:id="199" w:name="_Toc399757351"/>
    </w:p>
    <w:p w:rsidR="001A67F1" w:rsidRPr="00E146D7" w:rsidRDefault="001A67F1" w:rsidP="00A731D3">
      <w:pPr>
        <w:pStyle w:val="Standard"/>
        <w:spacing w:before="120" w:after="120"/>
        <w:jc w:val="both"/>
      </w:pPr>
    </w:p>
    <w:p w:rsidR="004C221C" w:rsidRPr="00E146D7" w:rsidRDefault="003C57F5" w:rsidP="001A67F1">
      <w:pPr>
        <w:pStyle w:val="Nadpis2"/>
      </w:pPr>
      <w:bookmarkStart w:id="200" w:name="_Toc452977228"/>
      <w:bookmarkStart w:id="201" w:name="_Toc457905290"/>
      <w:bookmarkEnd w:id="200"/>
      <w:r w:rsidRPr="00E146D7">
        <w:t>Prokazování způsobilosti</w:t>
      </w:r>
      <w:bookmarkEnd w:id="199"/>
      <w:bookmarkEnd w:id="201"/>
      <w:r w:rsidRPr="00E146D7">
        <w:t xml:space="preserve"> </w:t>
      </w:r>
      <w:r w:rsidRPr="00E146D7">
        <w:tab/>
      </w:r>
    </w:p>
    <w:tbl>
      <w:tblPr>
        <w:tblStyle w:val="Svtltabulkasmkou1zvraznn1"/>
        <w:tblW w:w="9356" w:type="dxa"/>
        <w:tblLayout w:type="fixed"/>
        <w:tblLook w:val="04A0" w:firstRow="1" w:lastRow="0" w:firstColumn="1" w:lastColumn="0" w:noHBand="0" w:noVBand="1"/>
      </w:tblPr>
      <w:tblGrid>
        <w:gridCol w:w="992"/>
        <w:gridCol w:w="2552"/>
        <w:gridCol w:w="3632"/>
        <w:gridCol w:w="54"/>
        <w:gridCol w:w="2085"/>
        <w:gridCol w:w="41"/>
      </w:tblGrid>
      <w:tr w:rsidR="003C57F5" w:rsidRPr="00E146D7" w:rsidTr="00275C5D">
        <w:trPr>
          <w:gridAfter w:val="1"/>
          <w:cnfStyle w:val="100000000000" w:firstRow="1" w:lastRow="0" w:firstColumn="0" w:lastColumn="0" w:oddVBand="0" w:evenVBand="0" w:oddHBand="0"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3544" w:type="dxa"/>
            <w:gridSpan w:val="2"/>
            <w:vMerge w:val="restart"/>
            <w:vAlign w:val="center"/>
          </w:tcPr>
          <w:p w:rsidR="003C57F5" w:rsidRPr="00275C5D" w:rsidRDefault="003C57F5" w:rsidP="00275C5D">
            <w:pPr>
              <w:autoSpaceDE w:val="0"/>
              <w:adjustRightInd w:val="0"/>
              <w:spacing w:before="120" w:after="120"/>
              <w:jc w:val="center"/>
              <w:rPr>
                <w:rFonts w:ascii="Times New Roman" w:eastAsia="Lucida Sans Unicode" w:hAnsi="Times New Roman" w:cs="Times New Roman"/>
                <w:kern w:val="3"/>
                <w:sz w:val="24"/>
                <w:szCs w:val="24"/>
                <w:lang w:eastAsia="zh-CN" w:bidi="hi-IN"/>
              </w:rPr>
            </w:pPr>
            <w:r w:rsidRPr="00275C5D">
              <w:rPr>
                <w:rFonts w:ascii="Times New Roman" w:hAnsi="Times New Roman" w:cs="Times New Roman"/>
              </w:rPr>
              <w:t>Podmínka způsobilosti</w:t>
            </w:r>
          </w:p>
          <w:p w:rsidR="003C57F5" w:rsidRPr="00275C5D" w:rsidRDefault="003C57F5"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p>
        </w:tc>
        <w:tc>
          <w:tcPr>
            <w:tcW w:w="5771" w:type="dxa"/>
            <w:gridSpan w:val="3"/>
            <w:vAlign w:val="center"/>
            <w:hideMark/>
          </w:tcPr>
          <w:p w:rsidR="003C57F5" w:rsidRPr="00275C5D" w:rsidRDefault="009524CD" w:rsidP="009524CD">
            <w:pPr>
              <w:widowControl w:val="0"/>
              <w:suppressAutoHyphens/>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Pr>
                <w:rFonts w:ascii="Times New Roman" w:hAnsi="Times New Roman" w:cs="Times New Roman"/>
              </w:rPr>
              <w:t>Z</w:t>
            </w:r>
            <w:r w:rsidR="003C57F5" w:rsidRPr="00275C5D">
              <w:rPr>
                <w:rFonts w:ascii="Times New Roman" w:hAnsi="Times New Roman" w:cs="Times New Roman"/>
              </w:rPr>
              <w:t>působ jejího prokázání</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3544" w:type="dxa"/>
            <w:gridSpan w:val="2"/>
            <w:vMerge/>
            <w:hideMark/>
          </w:tcPr>
          <w:p w:rsidR="003C57F5" w:rsidRPr="00E146D7" w:rsidRDefault="003C57F5">
            <w:pPr>
              <w:rPr>
                <w:rFonts w:ascii="Times New Roman" w:eastAsia="Lucida Sans Unicode" w:hAnsi="Times New Roman" w:cs="Times New Roman"/>
                <w:b w:val="0"/>
                <w:kern w:val="3"/>
                <w:sz w:val="24"/>
                <w:szCs w:val="24"/>
                <w:lang w:eastAsia="zh-CN" w:bidi="hi-IN"/>
              </w:rPr>
            </w:pPr>
          </w:p>
        </w:tc>
        <w:tc>
          <w:tcPr>
            <w:tcW w:w="3686" w:type="dxa"/>
            <w:gridSpan w:val="2"/>
            <w:vAlign w:val="center"/>
            <w:hideMark/>
          </w:tcPr>
          <w:p w:rsidR="003C57F5" w:rsidRPr="00E146D7" w:rsidRDefault="003C57F5" w:rsidP="00275C5D">
            <w:pPr>
              <w:widowControl w:val="0"/>
              <w:suppressAutoHyphens/>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b/>
                <w:kern w:val="3"/>
                <w:sz w:val="24"/>
                <w:szCs w:val="24"/>
                <w:lang w:eastAsia="zh-CN" w:bidi="hi-IN"/>
              </w:rPr>
            </w:pPr>
            <w:r w:rsidRPr="00E146D7">
              <w:rPr>
                <w:rFonts w:ascii="Times New Roman" w:hAnsi="Times New Roman" w:cs="Times New Roman"/>
                <w:b/>
              </w:rPr>
              <w:t>při podání návrhu projektu</w:t>
            </w:r>
          </w:p>
        </w:tc>
        <w:tc>
          <w:tcPr>
            <w:tcW w:w="2085" w:type="dxa"/>
            <w:hideMark/>
          </w:tcPr>
          <w:p w:rsidR="007F61D7" w:rsidRPr="00E146D7" w:rsidRDefault="003C57F5">
            <w:pPr>
              <w:widowControl w:val="0"/>
              <w:suppressAutoHyphens/>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146D7">
              <w:rPr>
                <w:rFonts w:ascii="Times New Roman" w:hAnsi="Times New Roman" w:cs="Times New Roman"/>
                <w:b/>
              </w:rPr>
              <w:t>po vyhlášení výsledků veřejné soutěže</w:t>
            </w:r>
            <w:r w:rsidR="007F61D7" w:rsidRPr="00E146D7">
              <w:rPr>
                <w:rFonts w:ascii="Times New Roman" w:hAnsi="Times New Roman" w:cs="Times New Roman"/>
                <w:b/>
              </w:rPr>
              <w:t xml:space="preserve"> </w:t>
            </w:r>
          </w:p>
          <w:p w:rsidR="003C57F5" w:rsidRPr="00E146D7" w:rsidRDefault="007F61D7">
            <w:pPr>
              <w:widowControl w:val="0"/>
              <w:suppressAutoHyphens/>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b/>
                <w:kern w:val="3"/>
                <w:sz w:val="24"/>
                <w:szCs w:val="24"/>
                <w:lang w:eastAsia="zh-CN" w:bidi="hi-IN"/>
              </w:rPr>
            </w:pPr>
            <w:r w:rsidRPr="00E146D7">
              <w:rPr>
                <w:rFonts w:ascii="Times New Roman" w:hAnsi="Times New Roman" w:cs="Times New Roman"/>
                <w:i/>
                <w:sz w:val="20"/>
                <w:szCs w:val="20"/>
              </w:rPr>
              <w:t>(tj. před uzavřením smlouvy o poskytnutí podpory)</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315" w:type="dxa"/>
            <w:gridSpan w:val="5"/>
            <w:hideMark/>
          </w:tcPr>
          <w:p w:rsidR="003C57F5" w:rsidRPr="00F634B2" w:rsidRDefault="003C57F5" w:rsidP="009524C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F634B2">
              <w:rPr>
                <w:rFonts w:ascii="Times New Roman" w:hAnsi="Times New Roman" w:cs="Times New Roman"/>
              </w:rPr>
              <w:lastRenderedPageBreak/>
              <w:t xml:space="preserve">Prokázání </w:t>
            </w:r>
            <w:r w:rsidR="00572C4D" w:rsidRPr="00F634B2">
              <w:rPr>
                <w:rFonts w:ascii="Times New Roman" w:hAnsi="Times New Roman" w:cs="Times New Roman"/>
              </w:rPr>
              <w:t>způsobilosti</w:t>
            </w:r>
            <w:r w:rsidR="000F1FDB" w:rsidRPr="00F634B2">
              <w:rPr>
                <w:rFonts w:ascii="Times New Roman" w:hAnsi="Times New Roman" w:cs="Times New Roman"/>
              </w:rPr>
              <w:t xml:space="preserve"> podle </w:t>
            </w:r>
            <w:r w:rsidR="008A271E">
              <w:rPr>
                <w:rFonts w:ascii="Times New Roman" w:hAnsi="Times New Roman" w:cs="Times New Roman"/>
              </w:rPr>
              <w:t>pod</w:t>
            </w:r>
            <w:r w:rsidR="009524CD">
              <w:rPr>
                <w:rFonts w:ascii="Times New Roman" w:hAnsi="Times New Roman" w:cs="Times New Roman"/>
              </w:rPr>
              <w:t>p</w:t>
            </w:r>
            <w:r w:rsidR="000F1FDB" w:rsidRPr="00F634B2">
              <w:rPr>
                <w:rFonts w:ascii="Times New Roman" w:hAnsi="Times New Roman" w:cs="Times New Roman"/>
              </w:rPr>
              <w:t>rogramu</w:t>
            </w:r>
          </w:p>
        </w:tc>
      </w:tr>
      <w:tr w:rsidR="007F61D7"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7F61D7" w:rsidRPr="00E146D7" w:rsidRDefault="007F61D7" w:rsidP="00275C5D">
            <w:pPr>
              <w:numPr>
                <w:ilvl w:val="0"/>
                <w:numId w:val="12"/>
              </w:numPr>
              <w:tabs>
                <w:tab w:val="left" w:pos="0"/>
              </w:tabs>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7F61D7"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rPr>
              <w:t>status výzkumné organizace</w:t>
            </w:r>
            <w:r w:rsidRPr="00E146D7">
              <w:rPr>
                <w:rStyle w:val="Znakapoznpodarou"/>
                <w:rFonts w:ascii="Times New Roman" w:hAnsi="Times New Roman" w:cs="Times New Roman"/>
              </w:rPr>
              <w:footnoteReference w:id="5"/>
            </w:r>
          </w:p>
        </w:tc>
        <w:tc>
          <w:tcPr>
            <w:tcW w:w="3632" w:type="dxa"/>
            <w:vAlign w:val="center"/>
            <w:hideMark/>
          </w:tcPr>
          <w:p w:rsidR="007F61D7" w:rsidRPr="00E146D7" w:rsidRDefault="007F61D7" w:rsidP="00275C5D">
            <w:pPr>
              <w:pStyle w:val="Prosttext"/>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146D7">
              <w:rPr>
                <w:rFonts w:ascii="Times New Roman" w:hAnsi="Times New Roman"/>
                <w:sz w:val="24"/>
                <w:szCs w:val="24"/>
              </w:rPr>
              <w:t>čestným prohlášením v příslušném formuláři</w:t>
            </w:r>
            <w:r w:rsidRPr="00E146D7">
              <w:rPr>
                <w:rStyle w:val="Znakapoznpodarou"/>
                <w:rFonts w:ascii="Times New Roman" w:hAnsi="Times New Roman"/>
                <w:sz w:val="24"/>
                <w:szCs w:val="24"/>
              </w:rPr>
              <w:footnoteReference w:id="6"/>
            </w:r>
            <w:r w:rsidRPr="00E146D7">
              <w:rPr>
                <w:rFonts w:ascii="Times New Roman" w:hAnsi="Times New Roman"/>
                <w:sz w:val="24"/>
                <w:szCs w:val="24"/>
              </w:rPr>
              <w:t xml:space="preserve"> návrhu projektu, který je součástí této zadávací dokumentace</w:t>
            </w:r>
          </w:p>
        </w:tc>
        <w:tc>
          <w:tcPr>
            <w:tcW w:w="2139" w:type="dxa"/>
            <w:gridSpan w:val="2"/>
            <w:vAlign w:val="center"/>
            <w:hideMark/>
          </w:tcPr>
          <w:p w:rsidR="007F61D7" w:rsidRPr="00E146D7" w:rsidRDefault="007F61D7" w:rsidP="005C5599">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46D7">
              <w:rPr>
                <w:rFonts w:ascii="Times New Roman" w:hAnsi="Times New Roman" w:cs="Times New Roman"/>
                <w:i/>
                <w:sz w:val="24"/>
                <w:szCs w:val="24"/>
              </w:rPr>
              <w:t xml:space="preserve">(v případě nesrovnalostí ověřuje poskytovatel a je oprávněn vyžádat si od uchazeče doplňující informace a doklady - platí i pro následující </w:t>
            </w:r>
            <w:r w:rsidR="00802348" w:rsidRPr="00E146D7">
              <w:rPr>
                <w:rFonts w:ascii="Times New Roman" w:hAnsi="Times New Roman" w:cs="Times New Roman"/>
                <w:i/>
                <w:sz w:val="24"/>
                <w:szCs w:val="24"/>
              </w:rPr>
              <w:t>body 2. až 1</w:t>
            </w:r>
            <w:r w:rsidR="005C5599">
              <w:rPr>
                <w:rFonts w:ascii="Times New Roman" w:hAnsi="Times New Roman" w:cs="Times New Roman"/>
                <w:i/>
                <w:sz w:val="24"/>
                <w:szCs w:val="24"/>
              </w:rPr>
              <w:t>4</w:t>
            </w:r>
            <w:r w:rsidRPr="00E146D7">
              <w:rPr>
                <w:rFonts w:ascii="Times New Roman" w:hAnsi="Times New Roman" w:cs="Times New Roman"/>
                <w:i/>
                <w:sz w:val="24"/>
                <w:szCs w:val="24"/>
              </w:rPr>
              <w:t>.)</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tabs>
                <w:tab w:val="left" w:pos="0"/>
              </w:tabs>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rPr>
              <w:t>dokument opravňující zplnomocněnou osobu k</w:t>
            </w:r>
            <w:r w:rsidR="00B25103" w:rsidRPr="00E146D7">
              <w:rPr>
                <w:rFonts w:ascii="Times New Roman" w:hAnsi="Times New Roman" w:cs="Times New Roman"/>
              </w:rPr>
              <w:t> </w:t>
            </w:r>
            <w:r w:rsidRPr="00E146D7">
              <w:rPr>
                <w:rFonts w:ascii="Times New Roman" w:hAnsi="Times New Roman" w:cs="Times New Roman"/>
              </w:rPr>
              <w:t>podpisu</w:t>
            </w:r>
          </w:p>
        </w:tc>
        <w:tc>
          <w:tcPr>
            <w:tcW w:w="3632" w:type="dxa"/>
            <w:vAlign w:val="center"/>
            <w:hideMark/>
          </w:tcPr>
          <w:p w:rsidR="003C57F5" w:rsidRPr="00E146D7" w:rsidRDefault="00680B40" w:rsidP="00275C5D">
            <w:pPr>
              <w:pStyle w:val="Prosttext"/>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0B40">
              <w:rPr>
                <w:rFonts w:ascii="Times New Roman" w:hAnsi="Times New Roman"/>
                <w:sz w:val="24"/>
                <w:szCs w:val="24"/>
              </w:rPr>
              <w:t xml:space="preserve">v případě statutárního orgánu podniku se statutem výzkumné organizace: výpisem z obchodního rejstříku; pokud podpisovou pravomoc statutární orgán uchazeče převede na jiného zástupce: originálem (ověřenou kopií) příslušného dokumentu (plné moci/vnitřního předpisu); originál nebo ověřená kopie příslušného dokumentu </w:t>
            </w:r>
            <w:r>
              <w:rPr>
                <w:rFonts w:ascii="Times New Roman" w:hAnsi="Times New Roman"/>
                <w:sz w:val="24"/>
                <w:szCs w:val="24"/>
              </w:rPr>
              <w:t>je postačující pro VES17</w:t>
            </w:r>
            <w:r>
              <w:rPr>
                <w:rFonts w:ascii="Times New Roman" w:hAnsi="Times New Roman"/>
                <w:sz w:val="24"/>
                <w:szCs w:val="24"/>
                <w:vertAlign w:val="subscript"/>
              </w:rPr>
              <w:t>INFORM</w:t>
            </w:r>
            <w:r w:rsidRPr="00680B40">
              <w:rPr>
                <w:rFonts w:ascii="Times New Roman" w:hAnsi="Times New Roman"/>
                <w:sz w:val="24"/>
                <w:szCs w:val="24"/>
              </w:rPr>
              <w:t>, ke každému dalším</w:t>
            </w:r>
            <w:r>
              <w:rPr>
                <w:rFonts w:ascii="Times New Roman" w:hAnsi="Times New Roman"/>
                <w:sz w:val="24"/>
                <w:szCs w:val="24"/>
              </w:rPr>
              <w:t>u projektu v rámci VES17</w:t>
            </w:r>
            <w:r>
              <w:rPr>
                <w:rFonts w:ascii="Times New Roman" w:hAnsi="Times New Roman"/>
                <w:sz w:val="24"/>
                <w:szCs w:val="24"/>
                <w:vertAlign w:val="subscript"/>
              </w:rPr>
              <w:t>INFORM</w:t>
            </w:r>
            <w:r w:rsidRPr="00680B40">
              <w:rPr>
                <w:rFonts w:ascii="Times New Roman" w:hAnsi="Times New Roman"/>
                <w:sz w:val="24"/>
                <w:szCs w:val="24"/>
              </w:rPr>
              <w:t xml:space="preserve"> se přikládá prostá kopie</w:t>
            </w: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i/>
                <w:kern w:val="3"/>
                <w:sz w:val="24"/>
                <w:szCs w:val="24"/>
                <w:lang w:eastAsia="zh-CN" w:bidi="hi-IN"/>
              </w:rPr>
            </w:pPr>
            <w:r w:rsidRPr="00E146D7">
              <w:rPr>
                <w:rFonts w:ascii="Times New Roman" w:hAnsi="Times New Roman" w:cs="Times New Roman"/>
                <w:i/>
                <w:sz w:val="24"/>
                <w:szCs w:val="24"/>
              </w:rPr>
              <w:t>(v případě nesrovnalosti ověřuje poskytovatel)</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315" w:type="dxa"/>
            <w:gridSpan w:val="5"/>
            <w:vAlign w:val="center"/>
            <w:hideMark/>
          </w:tcPr>
          <w:p w:rsidR="003C57F5" w:rsidRPr="00275C5D" w:rsidRDefault="003C57F5"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275C5D">
              <w:rPr>
                <w:rFonts w:ascii="Times New Roman" w:hAnsi="Times New Roman" w:cs="Times New Roman"/>
              </w:rPr>
              <w:t>Prokázání odborné způsobilosti</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 xml:space="preserve">oprávnění k činnosti </w:t>
            </w:r>
          </w:p>
        </w:tc>
        <w:tc>
          <w:tcPr>
            <w:tcW w:w="3632" w:type="dxa"/>
            <w:vAlign w:val="center"/>
            <w:hideMark/>
          </w:tcPr>
          <w:p w:rsidR="003C57F5" w:rsidRPr="00E146D7" w:rsidRDefault="003C57F5" w:rsidP="00275C5D">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přiložením prosté kopie dokladu o oprávnění k podnikání nebo jiného průkazného oprávnění</w:t>
            </w:r>
            <w:r w:rsidRPr="00E146D7">
              <w:rPr>
                <w:rFonts w:ascii="Times New Roman" w:hAnsi="Times New Roman" w:cs="Times New Roman"/>
                <w:sz w:val="24"/>
                <w:szCs w:val="24"/>
                <w:vertAlign w:val="superscript"/>
              </w:rPr>
              <w:footnoteReference w:id="7"/>
            </w:r>
            <w:r w:rsidRPr="00E146D7">
              <w:rPr>
                <w:rFonts w:ascii="Times New Roman" w:hAnsi="Times New Roman" w:cs="Times New Roman"/>
                <w:sz w:val="24"/>
                <w:szCs w:val="24"/>
              </w:rPr>
              <w:t xml:space="preserve"> k návrhu projektu, dokládající, že předmětem činnosti je mj. výzkum a vývoj </w:t>
            </w:r>
          </w:p>
          <w:p w:rsidR="003C57F5" w:rsidRPr="00E146D7" w:rsidRDefault="003C57F5" w:rsidP="00275C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cs-CZ"/>
              </w:rPr>
            </w:pPr>
            <w:r w:rsidRPr="00E146D7">
              <w:rPr>
                <w:rFonts w:ascii="Times New Roman" w:hAnsi="Times New Roman" w:cs="Times New Roman"/>
                <w:sz w:val="24"/>
                <w:szCs w:val="24"/>
              </w:rPr>
              <w:t>(</w:t>
            </w:r>
            <w:r w:rsidR="00871BB6" w:rsidRPr="00E146D7">
              <w:rPr>
                <w:rFonts w:ascii="Times New Roman" w:hAnsi="Times New Roman" w:cs="Times New Roman"/>
                <w:iCs/>
                <w:sz w:val="24"/>
                <w:szCs w:val="24"/>
              </w:rPr>
              <w:t xml:space="preserve">dokumenty dokládající, že předmětem činnosti je mj. výzkum a vývoj  </w:t>
            </w:r>
            <w:r w:rsidR="00871BB6" w:rsidRPr="00E146D7">
              <w:rPr>
                <w:rFonts w:ascii="Times New Roman" w:hAnsi="Times New Roman" w:cs="Times New Roman"/>
                <w:b/>
                <w:bCs/>
                <w:iCs/>
                <w:sz w:val="24"/>
                <w:szCs w:val="24"/>
              </w:rPr>
              <w:t>nedokládají</w:t>
            </w:r>
            <w:r w:rsidR="00871BB6" w:rsidRPr="00E146D7">
              <w:rPr>
                <w:rFonts w:ascii="Times New Roman" w:hAnsi="Times New Roman" w:cs="Times New Roman"/>
                <w:iCs/>
                <w:sz w:val="24"/>
                <w:szCs w:val="24"/>
              </w:rPr>
              <w:t xml:space="preserve"> subjekty </w:t>
            </w:r>
            <w:r w:rsidR="00871BB6" w:rsidRPr="00E146D7">
              <w:rPr>
                <w:rFonts w:ascii="Times New Roman" w:hAnsi="Times New Roman" w:cs="Times New Roman"/>
                <w:iCs/>
                <w:sz w:val="24"/>
                <w:szCs w:val="24"/>
              </w:rPr>
              <w:lastRenderedPageBreak/>
              <w:t>zřízené zvláštním právním předpisem a jmenovitě uvedené v tomto předpisu</w:t>
            </w:r>
            <w:r w:rsidR="00871BB6" w:rsidRPr="00E146D7">
              <w:rPr>
                <w:rFonts w:ascii="Times New Roman" w:hAnsi="Times New Roman" w:cs="Times New Roman"/>
                <w:iCs/>
                <w:sz w:val="24"/>
                <w:szCs w:val="24"/>
                <w:vertAlign w:val="superscript"/>
              </w:rPr>
              <w:t>6</w:t>
            </w:r>
            <w:r w:rsidR="00871BB6" w:rsidRPr="00E146D7">
              <w:rPr>
                <w:rFonts w:ascii="Times New Roman" w:hAnsi="Times New Roman" w:cs="Times New Roman"/>
                <w:sz w:val="24"/>
                <w:szCs w:val="24"/>
                <w:vertAlign w:val="superscript"/>
              </w:rPr>
              <w:t xml:space="preserve"> </w:t>
            </w:r>
            <w:r w:rsidR="00871BB6" w:rsidRPr="00E146D7">
              <w:rPr>
                <w:rFonts w:ascii="Times New Roman" w:hAnsi="Times New Roman" w:cs="Times New Roman"/>
                <w:iCs/>
                <w:sz w:val="24"/>
                <w:szCs w:val="24"/>
              </w:rPr>
              <w:t>např. veřejné a státní vysoké školy</w:t>
            </w:r>
            <w:r w:rsidR="00871BB6" w:rsidRPr="00E146D7">
              <w:rPr>
                <w:rFonts w:ascii="Times New Roman" w:hAnsi="Times New Roman" w:cs="Times New Roman"/>
                <w:i/>
                <w:iCs/>
              </w:rPr>
              <w:t xml:space="preserve"> nebo  </w:t>
            </w:r>
            <w:r w:rsidR="00871BB6" w:rsidRPr="00E146D7">
              <w:rPr>
                <w:rFonts w:ascii="Times New Roman" w:hAnsi="Times New Roman" w:cs="Times New Roman"/>
                <w:iCs/>
              </w:rPr>
              <w:t>veřejné výzkumné instituce)</w:t>
            </w:r>
            <w:r w:rsidR="00871BB6" w:rsidRPr="00E146D7">
              <w:rPr>
                <w:rFonts w:ascii="Times New Roman" w:hAnsi="Times New Roman" w:cs="Times New Roman"/>
              </w:rPr>
              <w:t xml:space="preserve"> </w:t>
            </w:r>
          </w:p>
        </w:tc>
        <w:tc>
          <w:tcPr>
            <w:tcW w:w="2139" w:type="dxa"/>
            <w:gridSpan w:val="2"/>
            <w:vAlign w:val="center"/>
          </w:tcPr>
          <w:p w:rsidR="003C57F5" w:rsidRPr="00460781" w:rsidRDefault="003C57F5" w:rsidP="00460781">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i/>
                <w:color w:val="000000"/>
                <w:kern w:val="3"/>
                <w:sz w:val="24"/>
                <w:szCs w:val="24"/>
                <w:lang w:eastAsia="zh-CN" w:bidi="hi-IN"/>
              </w:rPr>
            </w:pPr>
            <w:r w:rsidRPr="00460781">
              <w:rPr>
                <w:rFonts w:ascii="Times New Roman" w:hAnsi="Times New Roman" w:cs="Times New Roman"/>
                <w:b/>
                <w:i/>
                <w:color w:val="000000"/>
                <w:szCs w:val="24"/>
              </w:rPr>
              <w:lastRenderedPageBreak/>
              <w:t>úředně ověřenou</w:t>
            </w:r>
            <w:r w:rsidRPr="00460781">
              <w:rPr>
                <w:rFonts w:ascii="Times New Roman" w:hAnsi="Times New Roman" w:cs="Times New Roman"/>
                <w:i/>
                <w:color w:val="000000"/>
                <w:szCs w:val="24"/>
              </w:rPr>
              <w:t xml:space="preserve"> kopií, ne starší než 90 kalendářních dnů, dokladu o oprávnění k podnikání/jiného průkazného oprávnění, ne starším než 90 kalendářních dnů </w:t>
            </w:r>
            <w:r w:rsidR="005D4FF8" w:rsidRPr="00460781">
              <w:rPr>
                <w:rFonts w:ascii="Times New Roman" w:hAnsi="Times New Roman" w:cs="Times New Roman"/>
                <w:i/>
                <w:color w:val="000000"/>
                <w:szCs w:val="24"/>
              </w:rPr>
              <w:t xml:space="preserve">v rámci VES se prokazuje jednou, ke </w:t>
            </w:r>
            <w:r w:rsidR="005D4FF8" w:rsidRPr="00460781">
              <w:rPr>
                <w:rFonts w:ascii="Times New Roman" w:hAnsi="Times New Roman" w:cs="Times New Roman"/>
                <w:i/>
                <w:color w:val="000000"/>
                <w:szCs w:val="24"/>
              </w:rPr>
              <w:lastRenderedPageBreak/>
              <w:t>každému dalšímu projektu</w:t>
            </w:r>
            <w:r w:rsidRPr="00460781">
              <w:rPr>
                <w:rFonts w:ascii="Times New Roman" w:hAnsi="Times New Roman" w:cs="Times New Roman"/>
                <w:i/>
                <w:color w:val="000000"/>
                <w:szCs w:val="24"/>
              </w:rPr>
              <w:t xml:space="preserve"> </w:t>
            </w:r>
            <w:r w:rsidR="005D4FF8" w:rsidRPr="00460781">
              <w:rPr>
                <w:rFonts w:ascii="Times New Roman" w:hAnsi="Times New Roman" w:cs="Times New Roman"/>
                <w:i/>
                <w:color w:val="000000"/>
                <w:szCs w:val="24"/>
              </w:rPr>
              <w:t>se přiklád</w:t>
            </w:r>
            <w:r w:rsidR="00460781" w:rsidRPr="00460781">
              <w:rPr>
                <w:rFonts w:ascii="Times New Roman" w:hAnsi="Times New Roman" w:cs="Times New Roman"/>
                <w:i/>
                <w:color w:val="000000"/>
                <w:szCs w:val="24"/>
              </w:rPr>
              <w:t>á prostá kopie tohoto dokumentu, pokud se uchazeč nenachází v žádném informačním systému veřejné správy podle § 18 odst. 5 písm. a) až d) zákona o podpoře VaVaI</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prohlášení o odborné způsobilosti</w:t>
            </w:r>
          </w:p>
        </w:tc>
        <w:tc>
          <w:tcPr>
            <w:tcW w:w="3632" w:type="dxa"/>
            <w:vAlign w:val="center"/>
          </w:tcPr>
          <w:p w:rsidR="003C57F5" w:rsidRPr="00E146D7" w:rsidRDefault="003C57F5" w:rsidP="00275C5D">
            <w:pPr>
              <w:autoSpaceDE w:val="0"/>
              <w:adjustRightInd w:val="0"/>
              <w:spacing w:before="120" w:after="120"/>
              <w:ind w:left="34"/>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prohlášením v příslušném formuláři</w:t>
            </w:r>
            <w:r w:rsidRPr="00E146D7">
              <w:rPr>
                <w:rStyle w:val="Znakapoznpodarou"/>
                <w:rFonts w:ascii="Times New Roman" w:hAnsi="Times New Roman" w:cs="Times New Roman"/>
                <w:sz w:val="24"/>
                <w:szCs w:val="24"/>
              </w:rPr>
              <w:footnoteReference w:id="8"/>
            </w:r>
            <w:r w:rsidRPr="00E146D7">
              <w:rPr>
                <w:rFonts w:ascii="Times New Roman" w:hAnsi="Times New Roman" w:cs="Times New Roman"/>
                <w:sz w:val="24"/>
                <w:szCs w:val="24"/>
              </w:rPr>
              <w:t xml:space="preserve"> pro podání návrhu projektu, který je součástí této zadávací dokumentace (</w:t>
            </w:r>
            <w:r w:rsidRPr="00E146D7">
              <w:rPr>
                <w:rFonts w:ascii="Times New Roman" w:hAnsi="Times New Roman" w:cs="Times New Roman"/>
                <w:b/>
                <w:sz w:val="24"/>
                <w:szCs w:val="24"/>
              </w:rPr>
              <w:t>s razítkem a podpisy</w:t>
            </w:r>
            <w:r w:rsidRPr="00E146D7">
              <w:rPr>
                <w:rFonts w:ascii="Times New Roman" w:hAnsi="Times New Roman" w:cs="Times New Roman"/>
                <w:sz w:val="24"/>
                <w:szCs w:val="24"/>
              </w:rPr>
              <w:t xml:space="preserve"> </w:t>
            </w:r>
            <w:r w:rsidRPr="00E146D7">
              <w:rPr>
                <w:rFonts w:ascii="Times New Roman" w:hAnsi="Times New Roman" w:cs="Times New Roman"/>
                <w:b/>
                <w:sz w:val="24"/>
                <w:szCs w:val="24"/>
              </w:rPr>
              <w:t>všech</w:t>
            </w:r>
            <w:r w:rsidRPr="00E146D7">
              <w:rPr>
                <w:rFonts w:ascii="Times New Roman" w:hAnsi="Times New Roman" w:cs="Times New Roman"/>
                <w:sz w:val="24"/>
                <w:szCs w:val="24"/>
              </w:rPr>
              <w:t xml:space="preserve"> členů statutárního orgánu uchazeče (dalšího účastníka projektu)</w:t>
            </w:r>
          </w:p>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b/>
                <w:color w:val="000000"/>
                <w:kern w:val="3"/>
                <w:sz w:val="24"/>
                <w:szCs w:val="24"/>
                <w:lang w:eastAsia="zh-CN" w:bidi="hi-IN"/>
              </w:rPr>
            </w:pPr>
            <w:r w:rsidRPr="00E146D7">
              <w:rPr>
                <w:rFonts w:ascii="Times New Roman" w:hAnsi="Times New Roman" w:cs="Times New Roman"/>
                <w:i/>
                <w:sz w:val="24"/>
                <w:szCs w:val="24"/>
              </w:rPr>
              <w:t>(v případě nesrovnalostí ověřuje poskytovatel)</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řešitelský tým</w:t>
            </w:r>
          </w:p>
        </w:tc>
        <w:tc>
          <w:tcPr>
            <w:tcW w:w="3632" w:type="dxa"/>
            <w:vAlign w:val="center"/>
            <w:hideMark/>
          </w:tcPr>
          <w:p w:rsidR="003C57F5" w:rsidRPr="00E146D7" w:rsidRDefault="003C57F5" w:rsidP="00275C5D">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 xml:space="preserve">v příslušném formuláři návrhu projektu </w:t>
            </w:r>
          </w:p>
          <w:p w:rsidR="003C57F5" w:rsidRPr="00E146D7" w:rsidRDefault="003C57F5" w:rsidP="00275C5D">
            <w:pPr>
              <w:pStyle w:val="Odstavecseseznamem"/>
              <w:numPr>
                <w:ilvl w:val="0"/>
                <w:numId w:val="13"/>
              </w:numPr>
              <w:suppressAutoHyphens w:val="0"/>
              <w:autoSpaceDE w:val="0"/>
              <w:autoSpaceDN/>
              <w:adjustRightInd w:val="0"/>
              <w:spacing w:before="120" w:after="120"/>
              <w:ind w:left="176" w:hanging="142"/>
              <w:contextualSpacing/>
              <w:textAlignment w:val="auto"/>
              <w:cnfStyle w:val="000000000000" w:firstRow="0" w:lastRow="0" w:firstColumn="0" w:lastColumn="0" w:oddVBand="0" w:evenVBand="0" w:oddHBand="0" w:evenHBand="0" w:firstRowFirstColumn="0" w:firstRowLastColumn="0" w:lastRowFirstColumn="0" w:lastRowLastColumn="0"/>
            </w:pPr>
            <w:r w:rsidRPr="00E146D7">
              <w:rPr>
                <w:b/>
              </w:rPr>
              <w:t>identifikací řešitele projektu</w:t>
            </w:r>
            <w:r w:rsidRPr="00E146D7">
              <w:t>, tj. fyzické osoby, která je zaměstnancem uchazeče a která je odpovědná za odbornou úroveň a realizaci celého projektu, agendu spo</w:t>
            </w:r>
            <w:r w:rsidR="00EA1E18" w:rsidRPr="00E146D7">
              <w:t>jenou s administrací projektu a </w:t>
            </w:r>
            <w:r w:rsidR="005D4FF8" w:rsidRPr="00E146D7">
              <w:t>komunikací</w:t>
            </w:r>
            <w:r w:rsidRPr="00E146D7">
              <w:t xml:space="preserve"> s poskytovatelem,  </w:t>
            </w:r>
          </w:p>
          <w:p w:rsidR="003C57F5" w:rsidRPr="00E146D7" w:rsidRDefault="003C57F5" w:rsidP="00275C5D">
            <w:pPr>
              <w:pStyle w:val="Odstavecseseznamem"/>
              <w:numPr>
                <w:ilvl w:val="0"/>
                <w:numId w:val="13"/>
              </w:numPr>
              <w:suppressAutoHyphens w:val="0"/>
              <w:autoSpaceDE w:val="0"/>
              <w:autoSpaceDN/>
              <w:adjustRightInd w:val="0"/>
              <w:spacing w:before="120" w:after="120"/>
              <w:ind w:left="176" w:hanging="142"/>
              <w:contextualSpacing/>
              <w:textAlignment w:val="auto"/>
              <w:cnfStyle w:val="000000000000" w:firstRow="0" w:lastRow="0" w:firstColumn="0" w:lastColumn="0" w:oddVBand="0" w:evenVBand="0" w:oddHBand="0" w:evenHBand="0" w:firstRowFirstColumn="0" w:firstRowLastColumn="0" w:lastRowFirstColumn="0" w:lastRowLastColumn="0"/>
            </w:pPr>
            <w:r w:rsidRPr="00E146D7">
              <w:rPr>
                <w:b/>
              </w:rPr>
              <w:t>identifikací všech</w:t>
            </w:r>
            <w:r w:rsidRPr="00E146D7">
              <w:t xml:space="preserve"> </w:t>
            </w:r>
            <w:r w:rsidRPr="00E146D7">
              <w:rPr>
                <w:b/>
              </w:rPr>
              <w:t>klíčových členů řešitelského týmu</w:t>
            </w:r>
            <w:r w:rsidRPr="00E146D7">
              <w:rPr>
                <w:rStyle w:val="Znakapoznpodarou"/>
                <w:b/>
              </w:rPr>
              <w:footnoteReference w:id="9"/>
            </w:r>
            <w:r w:rsidRPr="00E146D7">
              <w:t>, jejich pracovní pozice, požadovaného kvalifikačního stupně, rozsahu pracovní činnosti, kterou budou vykonávat v rámci projektu</w:t>
            </w:r>
            <w:r w:rsidR="00606EB1" w:rsidRPr="00E146D7">
              <w:t>, a </w:t>
            </w:r>
            <w:r w:rsidRPr="00E146D7">
              <w:t xml:space="preserve">vymezením tomu odpovídající </w:t>
            </w:r>
            <w:r w:rsidRPr="00E146D7">
              <w:lastRenderedPageBreak/>
              <w:t>pracovní kapacity a role v řešitelském týmu</w:t>
            </w:r>
          </w:p>
        </w:tc>
        <w:tc>
          <w:tcPr>
            <w:tcW w:w="2139" w:type="dxa"/>
            <w:gridSpan w:val="2"/>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b/>
                <w:i/>
                <w:color w:val="000000"/>
                <w:kern w:val="3"/>
                <w:sz w:val="24"/>
                <w:szCs w:val="24"/>
                <w:lang w:eastAsia="zh-CN" w:bidi="hi-IN"/>
              </w:rPr>
            </w:pPr>
            <w:r w:rsidRPr="00E146D7">
              <w:rPr>
                <w:rFonts w:ascii="Times New Roman" w:hAnsi="Times New Roman" w:cs="Times New Roman"/>
                <w:i/>
                <w:sz w:val="24"/>
                <w:szCs w:val="24"/>
              </w:rPr>
              <w:lastRenderedPageBreak/>
              <w:t>uchazeč (další účas</w:t>
            </w:r>
            <w:r w:rsidR="005D4FF8" w:rsidRPr="00E146D7">
              <w:rPr>
                <w:rFonts w:ascii="Times New Roman" w:hAnsi="Times New Roman" w:cs="Times New Roman"/>
                <w:i/>
                <w:sz w:val="24"/>
                <w:szCs w:val="24"/>
              </w:rPr>
              <w:t xml:space="preserve">tník projektu) dále nedokládá </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315" w:type="dxa"/>
            <w:gridSpan w:val="5"/>
            <w:vAlign w:val="center"/>
            <w:hideMark/>
          </w:tcPr>
          <w:p w:rsidR="003C57F5" w:rsidRPr="00275C5D" w:rsidRDefault="003C57F5"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275C5D">
              <w:rPr>
                <w:rFonts w:ascii="Times New Roman" w:hAnsi="Times New Roman" w:cs="Times New Roman"/>
              </w:rPr>
              <w:lastRenderedPageBreak/>
              <w:t>Prokázání ekonomické způsobilosti</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likvidace, úpadek</w:t>
            </w:r>
          </w:p>
        </w:tc>
        <w:tc>
          <w:tcPr>
            <w:tcW w:w="363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i/>
                <w:sz w:val="24"/>
                <w:szCs w:val="24"/>
              </w:rPr>
              <w:t>(v případě nesrovnalostí ověřuje poskytovatel)</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vypořádané závazky</w:t>
            </w:r>
          </w:p>
        </w:tc>
        <w:tc>
          <w:tcPr>
            <w:tcW w:w="363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i/>
                <w:sz w:val="24"/>
                <w:szCs w:val="24"/>
              </w:rPr>
              <w:t>(v případě nesrovnalostí ověřuje poskytovatel)</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C57568"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 xml:space="preserve">Nesplacený </w:t>
            </w:r>
            <w:r w:rsidR="003C57F5" w:rsidRPr="00E146D7">
              <w:rPr>
                <w:rFonts w:ascii="Times New Roman" w:hAnsi="Times New Roman" w:cs="Times New Roman"/>
                <w:sz w:val="24"/>
                <w:szCs w:val="24"/>
              </w:rPr>
              <w:t>inkasní příkaz</w:t>
            </w:r>
          </w:p>
        </w:tc>
        <w:tc>
          <w:tcPr>
            <w:tcW w:w="363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i/>
                <w:sz w:val="24"/>
                <w:szCs w:val="24"/>
              </w:rPr>
              <w:t>(</w:t>
            </w:r>
            <w:r w:rsidR="00470BA8" w:rsidRPr="00E146D7">
              <w:rPr>
                <w:rFonts w:ascii="Times New Roman" w:hAnsi="Times New Roman" w:cs="Times New Roman"/>
                <w:i/>
                <w:sz w:val="24"/>
                <w:szCs w:val="24"/>
              </w:rPr>
              <w:t xml:space="preserve">v případě nesrovnalosti </w:t>
            </w:r>
            <w:r w:rsidRPr="00E146D7">
              <w:rPr>
                <w:rFonts w:ascii="Times New Roman" w:hAnsi="Times New Roman" w:cs="Times New Roman"/>
                <w:i/>
                <w:sz w:val="24"/>
                <w:szCs w:val="24"/>
              </w:rPr>
              <w:t>ověřuje poskytovatel ve spolupráci s ÚOHS)</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3C57F5" w:rsidRPr="00E146D7" w:rsidRDefault="003C57F5" w:rsidP="00275C5D">
            <w:pPr>
              <w:numPr>
                <w:ilvl w:val="0"/>
                <w:numId w:val="12"/>
              </w:numPr>
              <w:autoSpaceDE w:val="0"/>
              <w:autoSpaceDN w:val="0"/>
              <w:adjustRightInd w:val="0"/>
              <w:spacing w:before="120" w:after="120"/>
              <w:rPr>
                <w:rFonts w:ascii="Times New Roman" w:eastAsia="Lucida Sans Unicode" w:hAnsi="Times New Roman" w:cs="Times New Roman"/>
                <w:kern w:val="3"/>
                <w:sz w:val="24"/>
                <w:szCs w:val="24"/>
                <w:lang w:eastAsia="zh-CN" w:bidi="hi-IN"/>
              </w:rPr>
            </w:pP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podnik v obtížích</w:t>
            </w:r>
            <w:r w:rsidRPr="00E146D7">
              <w:rPr>
                <w:rStyle w:val="Znakapoznpodarou"/>
                <w:rFonts w:ascii="Times New Roman" w:hAnsi="Times New Roman" w:cs="Times New Roman"/>
                <w:sz w:val="24"/>
                <w:szCs w:val="24"/>
              </w:rPr>
              <w:footnoteReference w:id="10"/>
            </w:r>
          </w:p>
        </w:tc>
        <w:tc>
          <w:tcPr>
            <w:tcW w:w="363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w:t>
            </w:r>
            <w:r w:rsidRPr="00E146D7">
              <w:rPr>
                <w:rStyle w:val="Znakapoznpodarou"/>
                <w:rFonts w:ascii="Times New Roman" w:hAnsi="Times New Roman" w:cs="Times New Roman"/>
                <w:sz w:val="24"/>
                <w:szCs w:val="24"/>
              </w:rPr>
              <w:footnoteReference w:id="11"/>
            </w:r>
            <w:r w:rsidRPr="00E146D7">
              <w:rPr>
                <w:rFonts w:ascii="Times New Roman" w:hAnsi="Times New Roman" w:cs="Times New Roman"/>
                <w:sz w:val="24"/>
                <w:szCs w:val="24"/>
              </w:rPr>
              <w:t xml:space="preserve"> pro podání návrhu projektu, který je součástí této zadávací dokumentace</w:t>
            </w:r>
          </w:p>
        </w:tc>
        <w:tc>
          <w:tcPr>
            <w:tcW w:w="2139" w:type="dxa"/>
            <w:gridSpan w:val="2"/>
            <w:vAlign w:val="center"/>
            <w:hideMark/>
          </w:tcPr>
          <w:p w:rsidR="003C57F5" w:rsidRPr="00E146D7" w:rsidRDefault="007F61D7"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i/>
                <w:sz w:val="24"/>
                <w:szCs w:val="24"/>
              </w:rPr>
              <w:t>(v případě nesrovnalostí ověřuje poskytovatel)</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315" w:type="dxa"/>
            <w:gridSpan w:val="5"/>
            <w:vAlign w:val="center"/>
            <w:hideMark/>
          </w:tcPr>
          <w:p w:rsidR="003C57F5" w:rsidRPr="00275C5D" w:rsidRDefault="003C57F5"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275C5D">
              <w:rPr>
                <w:rFonts w:ascii="Times New Roman" w:hAnsi="Times New Roman" w:cs="Times New Roman"/>
                <w:sz w:val="24"/>
                <w:szCs w:val="24"/>
              </w:rPr>
              <w:t>Prokázání trestní způsobilosti</w:t>
            </w:r>
          </w:p>
        </w:tc>
      </w:tr>
      <w:tr w:rsidR="003C57F5"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hideMark/>
          </w:tcPr>
          <w:p w:rsidR="003C57F5" w:rsidRPr="00E146D7" w:rsidRDefault="003C57F5"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E146D7">
              <w:rPr>
                <w:rFonts w:ascii="Times New Roman" w:hAnsi="Times New Roman" w:cs="Times New Roman"/>
              </w:rPr>
              <w:lastRenderedPageBreak/>
              <w:t>10.</w:t>
            </w:r>
          </w:p>
        </w:tc>
        <w:tc>
          <w:tcPr>
            <w:tcW w:w="255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pravomocné odsouzení</w:t>
            </w:r>
            <w:r w:rsidRPr="00E146D7">
              <w:rPr>
                <w:rStyle w:val="Znakapoznpodarou"/>
                <w:rFonts w:ascii="Times New Roman" w:hAnsi="Times New Roman" w:cs="Times New Roman"/>
                <w:sz w:val="24"/>
                <w:szCs w:val="24"/>
              </w:rPr>
              <w:footnoteReference w:id="12"/>
            </w:r>
            <w:r w:rsidRPr="00E146D7">
              <w:rPr>
                <w:rFonts w:ascii="Times New Roman" w:hAnsi="Times New Roman" w:cs="Times New Roman"/>
                <w:sz w:val="24"/>
                <w:szCs w:val="24"/>
              </w:rPr>
              <w:t xml:space="preserve"> </w:t>
            </w:r>
          </w:p>
        </w:tc>
        <w:tc>
          <w:tcPr>
            <w:tcW w:w="3632" w:type="dxa"/>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39" w:type="dxa"/>
            <w:gridSpan w:val="2"/>
            <w:vAlign w:val="center"/>
            <w:hideMark/>
          </w:tcPr>
          <w:p w:rsidR="003C57F5" w:rsidRPr="00E146D7" w:rsidRDefault="003C57F5"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i/>
                <w:kern w:val="3"/>
                <w:sz w:val="24"/>
                <w:szCs w:val="24"/>
                <w:lang w:eastAsia="zh-CN" w:bidi="hi-IN"/>
              </w:rPr>
            </w:pPr>
            <w:r w:rsidRPr="00E146D7">
              <w:rPr>
                <w:rFonts w:ascii="Times New Roman" w:hAnsi="Times New Roman" w:cs="Times New Roman"/>
                <w:i/>
                <w:sz w:val="24"/>
                <w:szCs w:val="24"/>
              </w:rPr>
              <w:t>dále se neprokazuje - ověřuje poskytovatel v Rejstříku trestů dálkovým přístupem</w:t>
            </w:r>
            <w:r w:rsidRPr="00E146D7">
              <w:rPr>
                <w:rStyle w:val="Znakapoznpodarou"/>
                <w:rFonts w:ascii="Times New Roman" w:hAnsi="Times New Roman" w:cs="Times New Roman"/>
                <w:i/>
                <w:sz w:val="24"/>
                <w:szCs w:val="24"/>
              </w:rPr>
              <w:footnoteReference w:id="13"/>
            </w:r>
          </w:p>
        </w:tc>
      </w:tr>
      <w:tr w:rsidR="00802348"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hideMark/>
          </w:tcPr>
          <w:p w:rsidR="00802348" w:rsidRPr="00E146D7" w:rsidRDefault="00802348" w:rsidP="00275C5D">
            <w:pPr>
              <w:widowControl w:val="0"/>
              <w:suppressAutoHyphens/>
              <w:autoSpaceDE w:val="0"/>
              <w:autoSpaceDN w:val="0"/>
              <w:adjustRightInd w:val="0"/>
              <w:spacing w:before="120" w:after="120"/>
              <w:jc w:val="center"/>
              <w:rPr>
                <w:rFonts w:ascii="Times New Roman" w:eastAsia="Lucida Sans Unicode" w:hAnsi="Times New Roman" w:cs="Times New Roman"/>
                <w:kern w:val="3"/>
                <w:sz w:val="24"/>
                <w:szCs w:val="24"/>
                <w:lang w:eastAsia="zh-CN" w:bidi="hi-IN"/>
              </w:rPr>
            </w:pPr>
            <w:r w:rsidRPr="00E146D7">
              <w:rPr>
                <w:rFonts w:ascii="Times New Roman" w:hAnsi="Times New Roman" w:cs="Times New Roman"/>
              </w:rPr>
              <w:t>11.</w:t>
            </w:r>
          </w:p>
        </w:tc>
        <w:tc>
          <w:tcPr>
            <w:tcW w:w="2552" w:type="dxa"/>
            <w:vAlign w:val="center"/>
            <w:hideMark/>
          </w:tcPr>
          <w:p w:rsidR="00802348" w:rsidRPr="00E146D7" w:rsidRDefault="00802348"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disciplinární potrestání</w:t>
            </w:r>
          </w:p>
        </w:tc>
        <w:tc>
          <w:tcPr>
            <w:tcW w:w="3632" w:type="dxa"/>
            <w:vAlign w:val="center"/>
            <w:hideMark/>
          </w:tcPr>
          <w:p w:rsidR="00802348" w:rsidRPr="00E146D7" w:rsidRDefault="00802348" w:rsidP="00275C5D">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3"/>
                <w:sz w:val="24"/>
                <w:szCs w:val="24"/>
                <w:lang w:eastAsia="zh-CN" w:bidi="hi-IN"/>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39" w:type="dxa"/>
            <w:gridSpan w:val="2"/>
            <w:vAlign w:val="center"/>
            <w:hideMark/>
          </w:tcPr>
          <w:p w:rsidR="00802348" w:rsidRPr="00E146D7" w:rsidRDefault="00802348" w:rsidP="00275C5D">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E146D7">
              <w:rPr>
                <w:rFonts w:ascii="Times New Roman" w:hAnsi="Times New Roman" w:cs="Times New Roman"/>
                <w:i/>
                <w:sz w:val="24"/>
                <w:szCs w:val="24"/>
              </w:rPr>
              <w:t>(v případě nesrovnalosti ověřuje poskytovatel</w:t>
            </w:r>
            <w:r w:rsidRPr="00E146D7">
              <w:rPr>
                <w:rFonts w:ascii="Times New Roman" w:hAnsi="Times New Roman" w:cs="Times New Roman"/>
                <w:i/>
                <w:sz w:val="20"/>
                <w:szCs w:val="20"/>
              </w:rPr>
              <w:t>)</w:t>
            </w:r>
          </w:p>
          <w:p w:rsidR="005B7C69" w:rsidRPr="00E146D7" w:rsidRDefault="005B7C69" w:rsidP="00275C5D">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60781"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460781" w:rsidRPr="00E146D7" w:rsidRDefault="00460781" w:rsidP="00460781">
            <w:pPr>
              <w:widowControl w:val="0"/>
              <w:suppressAutoHyphens/>
              <w:autoSpaceDE w:val="0"/>
              <w:autoSpaceDN w:val="0"/>
              <w:adjustRightInd w:val="0"/>
              <w:spacing w:before="120" w:after="120"/>
              <w:jc w:val="center"/>
              <w:rPr>
                <w:rFonts w:ascii="Times New Roman" w:hAnsi="Times New Roman" w:cs="Times New Roman"/>
              </w:rPr>
            </w:pPr>
            <w:r>
              <w:rPr>
                <w:rFonts w:ascii="Times New Roman" w:hAnsi="Times New Roman" w:cs="Times New Roman"/>
              </w:rPr>
              <w:t xml:space="preserve">12. </w:t>
            </w:r>
          </w:p>
        </w:tc>
        <w:tc>
          <w:tcPr>
            <w:tcW w:w="2552" w:type="dxa"/>
            <w:vAlign w:val="center"/>
          </w:tcPr>
          <w:p w:rsidR="00460781" w:rsidRPr="00E146D7" w:rsidRDefault="00460781" w:rsidP="00460781">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32" w:type="dxa"/>
            <w:vAlign w:val="center"/>
          </w:tcPr>
          <w:p w:rsidR="00460781" w:rsidRPr="00876A9D" w:rsidRDefault="00460781" w:rsidP="00460781">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876A9D">
              <w:rPr>
                <w:rFonts w:ascii="Times New Roman" w:hAnsi="Times New Roman" w:cs="Times New Roman"/>
                <w:color w:val="000000"/>
                <w:sz w:val="24"/>
                <w:szCs w:val="24"/>
              </w:rPr>
              <w:t>s</w:t>
            </w:r>
            <w:r w:rsidRPr="00314244">
              <w:rPr>
                <w:rFonts w:ascii="Times New Roman" w:hAnsi="Times New Roman" w:cs="Times New Roman"/>
                <w:color w:val="000000"/>
                <w:sz w:val="24"/>
                <w:szCs w:val="24"/>
              </w:rPr>
              <w:t>ubjekt nebyl pravomocně odsouzen pro trestný čin, jehož skutková podstata souvisí s předmětem podnikání (činnosti) uchazeče nebo pro trestný čin hospodářský nebo trestný čin proti majetku nebo se na něj tak podle zákona hledí</w:t>
            </w:r>
          </w:p>
        </w:tc>
        <w:tc>
          <w:tcPr>
            <w:tcW w:w="2139" w:type="dxa"/>
            <w:gridSpan w:val="2"/>
            <w:vAlign w:val="center"/>
          </w:tcPr>
          <w:p w:rsidR="00460781" w:rsidRPr="00E146D7" w:rsidRDefault="00460781" w:rsidP="00460781">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000000"/>
                <w:sz w:val="24"/>
                <w:szCs w:val="24"/>
              </w:rPr>
            </w:pPr>
            <w:r w:rsidRPr="00E146D7">
              <w:rPr>
                <w:rFonts w:ascii="Times New Roman" w:hAnsi="Times New Roman" w:cs="Times New Roman"/>
                <w:i/>
                <w:sz w:val="24"/>
                <w:szCs w:val="24"/>
              </w:rPr>
              <w:t>dále se neprokazuje - ověřuje poskytovatel v Rejstříku trestů dálkovým přístupem</w:t>
            </w:r>
          </w:p>
        </w:tc>
      </w:tr>
      <w:tr w:rsidR="00460781"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315" w:type="dxa"/>
            <w:gridSpan w:val="5"/>
            <w:vAlign w:val="center"/>
          </w:tcPr>
          <w:p w:rsidR="00460781" w:rsidRPr="00275C5D" w:rsidRDefault="00460781" w:rsidP="00460781">
            <w:pPr>
              <w:autoSpaceDE w:val="0"/>
              <w:adjustRightInd w:val="0"/>
              <w:spacing w:before="120" w:after="120"/>
              <w:jc w:val="center"/>
              <w:rPr>
                <w:rFonts w:ascii="Times New Roman" w:hAnsi="Times New Roman" w:cs="Times New Roman"/>
                <w:i/>
                <w:sz w:val="24"/>
                <w:szCs w:val="24"/>
              </w:rPr>
            </w:pPr>
            <w:r w:rsidRPr="00275C5D">
              <w:rPr>
                <w:rFonts w:ascii="Times New Roman" w:hAnsi="Times New Roman" w:cs="Times New Roman"/>
                <w:color w:val="000000"/>
                <w:sz w:val="24"/>
                <w:szCs w:val="24"/>
              </w:rPr>
              <w:t>V případě dalších účastníků projektu, prokázání právního ošetření vzájemných vztahů</w:t>
            </w:r>
          </w:p>
        </w:tc>
      </w:tr>
      <w:tr w:rsidR="00460781" w:rsidRPr="00E146D7" w:rsidTr="00275C5D">
        <w:trPr>
          <w:gridAfter w:val="1"/>
          <w:wAfter w:w="41" w:type="dxa"/>
        </w:trPr>
        <w:tc>
          <w:tcPr>
            <w:cnfStyle w:val="001000000000" w:firstRow="0" w:lastRow="0" w:firstColumn="1" w:lastColumn="0" w:oddVBand="0" w:evenVBand="0" w:oddHBand="0" w:evenHBand="0" w:firstRowFirstColumn="0" w:firstRowLastColumn="0" w:lastRowFirstColumn="0" w:lastRowLastColumn="0"/>
            <w:tcW w:w="992" w:type="dxa"/>
            <w:vAlign w:val="center"/>
          </w:tcPr>
          <w:p w:rsidR="00460781" w:rsidRPr="00E146D7" w:rsidRDefault="00460781" w:rsidP="00460781">
            <w:pPr>
              <w:widowControl w:val="0"/>
              <w:suppressAutoHyphens/>
              <w:autoSpaceDE w:val="0"/>
              <w:autoSpaceDN w:val="0"/>
              <w:adjustRightInd w:val="0"/>
              <w:spacing w:before="120" w:after="120"/>
              <w:jc w:val="center"/>
              <w:rPr>
                <w:rFonts w:ascii="Times New Roman" w:hAnsi="Times New Roman" w:cs="Times New Roman"/>
              </w:rPr>
            </w:pPr>
            <w:r w:rsidRPr="00E146D7">
              <w:rPr>
                <w:rFonts w:ascii="Times New Roman" w:hAnsi="Times New Roman" w:cs="Times New Roman"/>
              </w:rPr>
              <w:t>1</w:t>
            </w:r>
            <w:r>
              <w:rPr>
                <w:rFonts w:ascii="Times New Roman" w:hAnsi="Times New Roman" w:cs="Times New Roman"/>
              </w:rPr>
              <w:t>3</w:t>
            </w:r>
            <w:r w:rsidRPr="00E146D7">
              <w:rPr>
                <w:rFonts w:ascii="Times New Roman" w:hAnsi="Times New Roman" w:cs="Times New Roman"/>
              </w:rPr>
              <w:t>.</w:t>
            </w:r>
          </w:p>
        </w:tc>
        <w:tc>
          <w:tcPr>
            <w:tcW w:w="2552" w:type="dxa"/>
            <w:vAlign w:val="center"/>
          </w:tcPr>
          <w:p w:rsidR="00460781" w:rsidRPr="00E146D7" w:rsidRDefault="00460781" w:rsidP="00460781">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32" w:type="dxa"/>
            <w:vAlign w:val="center"/>
          </w:tcPr>
          <w:p w:rsidR="00460781" w:rsidRPr="00E146D7" w:rsidRDefault="00460781" w:rsidP="00460781">
            <w:pPr>
              <w:widowControl w:val="0"/>
              <w:suppressAutoHyphens/>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46D7">
              <w:rPr>
                <w:rFonts w:ascii="Times New Roman" w:hAnsi="Times New Roman" w:cs="Times New Roman"/>
                <w:b/>
                <w:color w:val="000000"/>
                <w:sz w:val="24"/>
                <w:szCs w:val="24"/>
              </w:rPr>
              <w:t>návrhem</w:t>
            </w:r>
            <w:r w:rsidRPr="00E146D7">
              <w:rPr>
                <w:rFonts w:ascii="Times New Roman" w:hAnsi="Times New Roman" w:cs="Times New Roman"/>
                <w:color w:val="000000"/>
                <w:sz w:val="24"/>
                <w:szCs w:val="24"/>
              </w:rPr>
              <w:t xml:space="preserve"> „smlouvy o účasti na řešení projektu“ upravující vzájemné vztahy účastníků </w:t>
            </w:r>
            <w:r w:rsidRPr="00E146D7">
              <w:rPr>
                <w:rFonts w:ascii="Times New Roman" w:hAnsi="Times New Roman" w:cs="Times New Roman"/>
                <w:color w:val="000000"/>
                <w:sz w:val="24"/>
                <w:szCs w:val="24"/>
              </w:rPr>
              <w:lastRenderedPageBreak/>
              <w:t>(zejména podíly na řešení projektu a odpovídajících nákladech, podíly na právech k výsledkům a majetku pořízeného v rámci projektu)</w:t>
            </w:r>
          </w:p>
        </w:tc>
        <w:tc>
          <w:tcPr>
            <w:tcW w:w="2139" w:type="dxa"/>
            <w:gridSpan w:val="2"/>
            <w:vAlign w:val="center"/>
          </w:tcPr>
          <w:p w:rsidR="00460781" w:rsidRPr="00E146D7" w:rsidRDefault="00460781" w:rsidP="00460781">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146D7">
              <w:rPr>
                <w:rFonts w:ascii="Times New Roman" w:hAnsi="Times New Roman" w:cs="Times New Roman"/>
                <w:b/>
                <w:i/>
                <w:color w:val="000000"/>
                <w:sz w:val="24"/>
                <w:szCs w:val="24"/>
              </w:rPr>
              <w:lastRenderedPageBreak/>
              <w:t xml:space="preserve">originálem nebo ověřenou kopií </w:t>
            </w:r>
            <w:r w:rsidRPr="00E146D7">
              <w:rPr>
                <w:rFonts w:ascii="Times New Roman" w:hAnsi="Times New Roman" w:cs="Times New Roman"/>
                <w:i/>
                <w:color w:val="000000"/>
                <w:sz w:val="24"/>
                <w:szCs w:val="24"/>
              </w:rPr>
              <w:t>„smlou</w:t>
            </w:r>
            <w:r>
              <w:rPr>
                <w:rFonts w:ascii="Times New Roman" w:hAnsi="Times New Roman" w:cs="Times New Roman"/>
                <w:i/>
                <w:color w:val="000000"/>
                <w:sz w:val="24"/>
                <w:szCs w:val="24"/>
              </w:rPr>
              <w:t xml:space="preserve">vy o účasti </w:t>
            </w:r>
            <w:r>
              <w:rPr>
                <w:rFonts w:ascii="Times New Roman" w:hAnsi="Times New Roman" w:cs="Times New Roman"/>
                <w:i/>
                <w:color w:val="000000"/>
                <w:sz w:val="24"/>
                <w:szCs w:val="24"/>
              </w:rPr>
              <w:lastRenderedPageBreak/>
              <w:t>na řešení projektu“</w:t>
            </w:r>
            <w:r w:rsidRPr="00E146D7">
              <w:rPr>
                <w:rFonts w:ascii="Times New Roman" w:hAnsi="Times New Roman" w:cs="Times New Roman"/>
                <w:i/>
                <w:color w:val="000000"/>
                <w:sz w:val="24"/>
                <w:szCs w:val="24"/>
              </w:rPr>
              <w:t xml:space="preserve"> v časovém intervalu po vyhlášení výsledků veřejné soutěže a před sjednáním smlouvy o poskytnutí podpory</w:t>
            </w:r>
          </w:p>
        </w:tc>
      </w:tr>
      <w:tr w:rsidR="00460781" w:rsidRPr="00E146D7" w:rsidTr="00275C5D">
        <w:tc>
          <w:tcPr>
            <w:cnfStyle w:val="001000000000" w:firstRow="0" w:lastRow="0" w:firstColumn="1" w:lastColumn="0" w:oddVBand="0" w:evenVBand="0" w:oddHBand="0" w:evenHBand="0" w:firstRowFirstColumn="0" w:firstRowLastColumn="0" w:lastRowFirstColumn="0" w:lastRowLastColumn="0"/>
            <w:tcW w:w="9356" w:type="dxa"/>
            <w:gridSpan w:val="6"/>
            <w:vAlign w:val="center"/>
          </w:tcPr>
          <w:p w:rsidR="00460781" w:rsidRPr="00962A7E" w:rsidRDefault="00460781" w:rsidP="00460781">
            <w:pPr>
              <w:widowControl w:val="0"/>
              <w:suppressAutoHyphens/>
              <w:autoSpaceDE w:val="0"/>
              <w:autoSpaceDN w:val="0"/>
              <w:adjustRightInd w:val="0"/>
              <w:spacing w:before="120" w:after="120"/>
              <w:jc w:val="center"/>
              <w:rPr>
                <w:rFonts w:ascii="Times New Roman" w:hAnsi="Times New Roman" w:cs="Times New Roman"/>
                <w:sz w:val="24"/>
                <w:szCs w:val="24"/>
              </w:rPr>
            </w:pPr>
            <w:r w:rsidRPr="00962A7E">
              <w:rPr>
                <w:rFonts w:ascii="Times New Roman" w:eastAsia="Lucida Sans Unicode" w:hAnsi="Times New Roman" w:cs="Times New Roman"/>
                <w:kern w:val="3"/>
                <w:sz w:val="24"/>
                <w:szCs w:val="24"/>
                <w:lang w:eastAsia="zh-CN" w:bidi="hi-IN"/>
              </w:rPr>
              <w:lastRenderedPageBreak/>
              <w:t>Prokázání shody údajů elektronické a tištěné verze návrhu projektu</w:t>
            </w:r>
          </w:p>
        </w:tc>
      </w:tr>
      <w:tr w:rsidR="00460781" w:rsidRPr="00E146D7" w:rsidTr="00275C5D">
        <w:tc>
          <w:tcPr>
            <w:cnfStyle w:val="001000000000" w:firstRow="0" w:lastRow="0" w:firstColumn="1" w:lastColumn="0" w:oddVBand="0" w:evenVBand="0" w:oddHBand="0" w:evenHBand="0" w:firstRowFirstColumn="0" w:firstRowLastColumn="0" w:lastRowFirstColumn="0" w:lastRowLastColumn="0"/>
            <w:tcW w:w="992" w:type="dxa"/>
            <w:vAlign w:val="center"/>
          </w:tcPr>
          <w:p w:rsidR="00460781" w:rsidRPr="00E146D7" w:rsidRDefault="00460781" w:rsidP="00460781">
            <w:pPr>
              <w:autoSpaceDE w:val="0"/>
              <w:autoSpaceDN w:val="0"/>
              <w:adjustRightInd w:val="0"/>
              <w:spacing w:before="120" w:after="120"/>
              <w:jc w:val="center"/>
              <w:rPr>
                <w:rFonts w:ascii="Times New Roman" w:hAnsi="Times New Roman" w:cs="Times New Roman"/>
                <w:sz w:val="24"/>
                <w:szCs w:val="24"/>
              </w:rPr>
            </w:pPr>
            <w:r w:rsidRPr="00E146D7">
              <w:rPr>
                <w:rFonts w:ascii="Times New Roman" w:hAnsi="Times New Roman" w:cs="Times New Roman"/>
                <w:sz w:val="24"/>
                <w:szCs w:val="24"/>
              </w:rPr>
              <w:t>14.</w:t>
            </w:r>
          </w:p>
        </w:tc>
        <w:tc>
          <w:tcPr>
            <w:tcW w:w="2552" w:type="dxa"/>
          </w:tcPr>
          <w:p w:rsidR="00460781" w:rsidRPr="00E146D7" w:rsidRDefault="00460781" w:rsidP="00460781">
            <w:pPr>
              <w:autoSpaceDE w:val="0"/>
              <w:adjustRightInd w:val="0"/>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86" w:type="dxa"/>
            <w:gridSpan w:val="2"/>
            <w:vAlign w:val="center"/>
          </w:tcPr>
          <w:p w:rsidR="00460781" w:rsidRPr="00E146D7" w:rsidRDefault="00460781" w:rsidP="00460781">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46D7">
              <w:rPr>
                <w:rFonts w:ascii="Times New Roman" w:hAnsi="Times New Roman" w:cs="Times New Roman"/>
                <w:sz w:val="24"/>
                <w:szCs w:val="24"/>
              </w:rPr>
              <w:t>čestným prohlášením v příslušném formuláři pro podání návrhu projektu, který je součástí této zadávací dokumentace</w:t>
            </w:r>
          </w:p>
        </w:tc>
        <w:tc>
          <w:tcPr>
            <w:tcW w:w="2126" w:type="dxa"/>
            <w:gridSpan w:val="2"/>
            <w:vAlign w:val="center"/>
          </w:tcPr>
          <w:p w:rsidR="00460781" w:rsidRPr="00E146D7" w:rsidRDefault="00460781" w:rsidP="00460781">
            <w:pPr>
              <w:autoSpaceDE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46D7">
              <w:rPr>
                <w:rFonts w:ascii="Times New Roman" w:hAnsi="Times New Roman" w:cs="Times New Roman"/>
                <w:i/>
                <w:sz w:val="24"/>
                <w:szCs w:val="24"/>
              </w:rPr>
              <w:t>(v případě nesrovnalosti ověřuje poskytovatel)</w:t>
            </w:r>
          </w:p>
        </w:tc>
      </w:tr>
    </w:tbl>
    <w:p w:rsidR="003C57F5" w:rsidRPr="00E146D7" w:rsidRDefault="003C57F5" w:rsidP="003C57F5">
      <w:pPr>
        <w:pStyle w:val="Default"/>
        <w:spacing w:before="120" w:after="120"/>
        <w:jc w:val="both"/>
        <w:outlineLvl w:val="2"/>
        <w:rPr>
          <w:color w:val="auto"/>
        </w:rPr>
      </w:pPr>
    </w:p>
    <w:p w:rsidR="003C57F5" w:rsidRPr="00E146D7" w:rsidRDefault="003C57F5" w:rsidP="003C57F5">
      <w:pPr>
        <w:pStyle w:val="Standard"/>
        <w:autoSpaceDE w:val="0"/>
        <w:spacing w:before="120"/>
        <w:jc w:val="both"/>
        <w:rPr>
          <w:kern w:val="0"/>
        </w:rPr>
      </w:pPr>
      <w:r w:rsidRPr="00E146D7">
        <w:rPr>
          <w:kern w:val="0"/>
        </w:rPr>
        <w:t xml:space="preserve">Čestná prohlášení vztahující se k právnické osobě musí být podepsaná </w:t>
      </w:r>
      <w:r w:rsidRPr="00E146D7">
        <w:rPr>
          <w:kern w:val="0"/>
          <w:u w:val="single"/>
        </w:rPr>
        <w:t>vždy statutárním orgánem dané právnické osoby</w:t>
      </w:r>
      <w:r w:rsidRPr="00E146D7">
        <w:rPr>
          <w:kern w:val="0"/>
        </w:rPr>
        <w:t xml:space="preserve">, u vícečlenných statutárních orgánů pak </w:t>
      </w:r>
      <w:r w:rsidRPr="00E146D7">
        <w:rPr>
          <w:kern w:val="0"/>
          <w:u w:val="single"/>
        </w:rPr>
        <w:t>všemi</w:t>
      </w:r>
      <w:r w:rsidRPr="00E146D7">
        <w:rPr>
          <w:kern w:val="0"/>
        </w:rPr>
        <w:t xml:space="preserve"> jeho členy.</w:t>
      </w:r>
    </w:p>
    <w:p w:rsidR="003C57F5" w:rsidRPr="00E146D7" w:rsidRDefault="003C57F5" w:rsidP="003C57F5">
      <w:pPr>
        <w:pStyle w:val="Standard"/>
        <w:autoSpaceDE w:val="0"/>
        <w:spacing w:before="120"/>
        <w:jc w:val="both"/>
        <w:rPr>
          <w:kern w:val="0"/>
        </w:rPr>
      </w:pPr>
      <w:r w:rsidRPr="00E146D7">
        <w:rPr>
          <w:kern w:val="0"/>
        </w:rPr>
        <w:t xml:space="preserve">Doklady k prokázání způsobilosti po vyhlášení výsledků veřejné soutěže je uchazeč </w:t>
      </w:r>
      <w:r w:rsidRPr="00E146D7">
        <w:rPr>
          <w:color w:val="000000"/>
        </w:rPr>
        <w:t xml:space="preserve">(za sebe i všechny další účastníky projektu) </w:t>
      </w:r>
      <w:r w:rsidRPr="00E146D7">
        <w:rPr>
          <w:kern w:val="0"/>
        </w:rPr>
        <w:t xml:space="preserve">povinen doručit poskytovateli neprodleně po vyhlášení výsledků veřejné soutěže, nejpozději však do </w:t>
      </w:r>
      <w:r w:rsidR="001F5926" w:rsidRPr="00876A9D">
        <w:rPr>
          <w:b/>
          <w:kern w:val="0"/>
        </w:rPr>
        <w:t>15</w:t>
      </w:r>
      <w:r w:rsidRPr="00E146D7">
        <w:rPr>
          <w:b/>
          <w:color w:val="FF0000"/>
          <w:kern w:val="0"/>
        </w:rPr>
        <w:t xml:space="preserve"> </w:t>
      </w:r>
      <w:r w:rsidRPr="00E146D7">
        <w:rPr>
          <w:b/>
          <w:kern w:val="0"/>
        </w:rPr>
        <w:t>pracovních dnů</w:t>
      </w:r>
      <w:r w:rsidRPr="00E146D7">
        <w:rPr>
          <w:kern w:val="0"/>
        </w:rPr>
        <w:t xml:space="preserve"> po vyhlášení výsledků veřejné soutěže. </w:t>
      </w:r>
    </w:p>
    <w:p w:rsidR="003C57F5" w:rsidRPr="00E146D7" w:rsidRDefault="003C57F5" w:rsidP="003C57F5">
      <w:pPr>
        <w:pStyle w:val="Standard"/>
        <w:spacing w:before="120"/>
        <w:jc w:val="both"/>
      </w:pPr>
      <w:r w:rsidRPr="00E146D7">
        <w:t xml:space="preserve">Pokud nastanou v době po podání návrhu projektu a před uzavřením smlouvy o poskytnutí podpory (nebo vydáním rozhodnutí o poskytnutí podpory) změny, které se dotýkají právního postavení uchazeče </w:t>
      </w:r>
      <w:r w:rsidRPr="00E146D7">
        <w:rPr>
          <w:color w:val="000000"/>
        </w:rPr>
        <w:t xml:space="preserve">(dalšího účastníka projektu) </w:t>
      </w:r>
      <w:r w:rsidRPr="00E146D7">
        <w:t xml:space="preserve">či údajů požadovaných pro prokázání způsobilosti nebo které by mohly mít vliv na rozhodování poskytovatele, je uchazeč </w:t>
      </w:r>
      <w:r w:rsidRPr="00E146D7">
        <w:rPr>
          <w:color w:val="000000"/>
        </w:rPr>
        <w:t xml:space="preserve">(další účastník projektu) </w:t>
      </w:r>
      <w:r w:rsidRPr="00E146D7">
        <w:t xml:space="preserve">povinen písemně informovat poskytovatele o těchto změnách </w:t>
      </w:r>
      <w:r w:rsidRPr="00E146D7">
        <w:rPr>
          <w:b/>
        </w:rPr>
        <w:t>do 7 kalendářních dnů</w:t>
      </w:r>
      <w:r w:rsidRPr="00E146D7">
        <w:t xml:space="preserve"> ode dne, kdy se o takové skutečnosti dozvěděl. Nesplnění povinnosti informovat poskytovatele o změnách týkajících se způsobilosti uchazeče </w:t>
      </w:r>
      <w:r w:rsidRPr="00E146D7">
        <w:rPr>
          <w:color w:val="000000"/>
        </w:rPr>
        <w:t xml:space="preserve">(dalšího účastníka projektu) </w:t>
      </w:r>
      <w:r w:rsidRPr="00E146D7">
        <w:t xml:space="preserve">je důvodem </w:t>
      </w:r>
      <w:r w:rsidRPr="00E146D7">
        <w:rPr>
          <w:b/>
        </w:rPr>
        <w:t>k okamžitému vyřazení</w:t>
      </w:r>
      <w:r w:rsidRPr="00E146D7">
        <w:t xml:space="preserve"> návr</w:t>
      </w:r>
      <w:r w:rsidR="0090327F" w:rsidRPr="00E146D7">
        <w:t>hu projektu z veřejné soutěže a </w:t>
      </w:r>
      <w:r w:rsidRPr="00E146D7">
        <w:t>neposkytnutí podpory.</w:t>
      </w:r>
    </w:p>
    <w:p w:rsidR="003C57F5" w:rsidRPr="00E146D7" w:rsidRDefault="003C57F5" w:rsidP="003C57F5">
      <w:pPr>
        <w:pStyle w:val="Standard"/>
        <w:spacing w:before="120"/>
        <w:jc w:val="both"/>
      </w:pPr>
      <w:r w:rsidRPr="00E146D7">
        <w:rPr>
          <w:color w:val="000000"/>
        </w:rPr>
        <w:t xml:space="preserve">V </w:t>
      </w:r>
      <w:r w:rsidRPr="00E146D7">
        <w:t xml:space="preserve">případě zjištění </w:t>
      </w:r>
      <w:r w:rsidR="009C2093" w:rsidRPr="00E146D7">
        <w:t xml:space="preserve">jakýchkoliv </w:t>
      </w:r>
      <w:r w:rsidRPr="00E146D7">
        <w:t xml:space="preserve">nesrovnalostí </w:t>
      </w:r>
      <w:r w:rsidR="009C2093" w:rsidRPr="00E146D7">
        <w:t>podle údajů výše si posky</w:t>
      </w:r>
      <w:r w:rsidRPr="00E146D7">
        <w:t xml:space="preserve">tovatel vyhrazuje </w:t>
      </w:r>
      <w:r w:rsidRPr="00E146D7">
        <w:rPr>
          <w:b/>
        </w:rPr>
        <w:t xml:space="preserve">právo neuzavřít </w:t>
      </w:r>
      <w:r w:rsidRPr="00E146D7">
        <w:t xml:space="preserve">s takovýmto uchazečem smlouvu o poskytnutí </w:t>
      </w:r>
      <w:r w:rsidRPr="00E146D7">
        <w:rPr>
          <w:shd w:val="clear" w:color="auto" w:fill="FFFFFF" w:themeFill="background1"/>
        </w:rPr>
        <w:t>pod</w:t>
      </w:r>
      <w:r w:rsidR="006E1470">
        <w:rPr>
          <w:shd w:val="clear" w:color="auto" w:fill="FFFFFF" w:themeFill="background1"/>
        </w:rPr>
        <w:t>pory, popř. nevydat rozhodnutí o</w:t>
      </w:r>
      <w:r w:rsidR="005418ED">
        <w:rPr>
          <w:shd w:val="clear" w:color="auto" w:fill="FFFFFF" w:themeFill="background1"/>
        </w:rPr>
        <w:t> </w:t>
      </w:r>
      <w:r w:rsidRPr="00E146D7">
        <w:rPr>
          <w:shd w:val="clear" w:color="auto" w:fill="FFFFFF" w:themeFill="background1"/>
        </w:rPr>
        <w:t>poskytnutí podpory</w:t>
      </w:r>
      <w:r w:rsidRPr="00E146D7">
        <w:t>.</w:t>
      </w:r>
    </w:p>
    <w:p w:rsidR="00967577" w:rsidRDefault="00967577" w:rsidP="003C57F5">
      <w:pPr>
        <w:pStyle w:val="Standard"/>
        <w:spacing w:before="120"/>
        <w:jc w:val="both"/>
      </w:pPr>
    </w:p>
    <w:p w:rsidR="006B554E" w:rsidRPr="00E146D7" w:rsidRDefault="006B554E" w:rsidP="003C57F5">
      <w:pPr>
        <w:pStyle w:val="Standard"/>
        <w:spacing w:before="120"/>
        <w:jc w:val="both"/>
      </w:pPr>
    </w:p>
    <w:p w:rsidR="006B554E" w:rsidRDefault="003C57F5" w:rsidP="006B554E">
      <w:pPr>
        <w:pStyle w:val="Nadpis1"/>
      </w:pPr>
      <w:bookmarkStart w:id="202" w:name="_Toc457905291"/>
      <w:r w:rsidRPr="00E146D7">
        <w:t>Návrh projektu</w:t>
      </w:r>
      <w:bookmarkStart w:id="203" w:name="_Toc452977657"/>
      <w:bookmarkEnd w:id="202"/>
      <w:bookmarkEnd w:id="203"/>
    </w:p>
    <w:p w:rsidR="001265D6" w:rsidRPr="006B554E" w:rsidRDefault="0080169B" w:rsidP="006B554E">
      <w:pPr>
        <w:pStyle w:val="Nadpis2"/>
        <w:rPr>
          <w:rFonts w:cs="Times New Roman"/>
        </w:rPr>
      </w:pPr>
      <w:bookmarkStart w:id="204" w:name="_Toc457905292"/>
      <w:r w:rsidRPr="006B554E">
        <w:rPr>
          <w:rStyle w:val="Nadpis2Char1"/>
          <w:rFonts w:eastAsiaTheme="minorHAnsi"/>
          <w:b/>
          <w:bCs/>
        </w:rPr>
        <w:t>Obecné informace</w:t>
      </w:r>
      <w:bookmarkEnd w:id="204"/>
    </w:p>
    <w:p w:rsidR="001265D6" w:rsidRPr="0009473D" w:rsidRDefault="001023B6" w:rsidP="009C2093">
      <w:pPr>
        <w:spacing w:before="120"/>
        <w:jc w:val="both"/>
        <w:rPr>
          <w:rFonts w:ascii="Times New Roman" w:hAnsi="Times New Roman" w:cs="Times New Roman"/>
          <w:color w:val="000000"/>
          <w:sz w:val="24"/>
          <w:szCs w:val="24"/>
        </w:rPr>
      </w:pPr>
      <w:r w:rsidRPr="0009473D">
        <w:rPr>
          <w:rFonts w:ascii="Times New Roman" w:hAnsi="Times New Roman" w:cs="Times New Roman"/>
          <w:b/>
          <w:sz w:val="24"/>
          <w:szCs w:val="24"/>
        </w:rPr>
        <w:t>Žádostí uchazeče o poskytnutí účelové podpory</w:t>
      </w:r>
      <w:r w:rsidRPr="0009473D">
        <w:rPr>
          <w:rFonts w:ascii="Times New Roman" w:hAnsi="Times New Roman" w:cs="Times New Roman"/>
          <w:sz w:val="24"/>
          <w:szCs w:val="24"/>
        </w:rPr>
        <w:t xml:space="preserve"> na realizaci projektu </w:t>
      </w:r>
      <w:r w:rsidR="00876A9D" w:rsidRPr="0009473D">
        <w:rPr>
          <w:rFonts w:ascii="Times New Roman" w:hAnsi="Times New Roman" w:cs="Times New Roman"/>
          <w:sz w:val="24"/>
          <w:szCs w:val="24"/>
        </w:rPr>
        <w:t>pod</w:t>
      </w:r>
      <w:r w:rsidRPr="0009473D">
        <w:rPr>
          <w:rFonts w:ascii="Times New Roman" w:hAnsi="Times New Roman" w:cs="Times New Roman"/>
          <w:sz w:val="24"/>
          <w:szCs w:val="24"/>
        </w:rPr>
        <w:t xml:space="preserve">programu </w:t>
      </w:r>
      <w:r w:rsidRPr="0009473D">
        <w:rPr>
          <w:rFonts w:ascii="Times New Roman" w:hAnsi="Times New Roman" w:cs="Times New Roman"/>
          <w:b/>
          <w:sz w:val="24"/>
          <w:szCs w:val="24"/>
        </w:rPr>
        <w:t>je návrh projektu</w:t>
      </w:r>
      <w:r w:rsidRPr="0009473D">
        <w:rPr>
          <w:rFonts w:ascii="Times New Roman" w:hAnsi="Times New Roman" w:cs="Times New Roman"/>
          <w:sz w:val="24"/>
          <w:szCs w:val="24"/>
        </w:rPr>
        <w:t xml:space="preserve"> v českém jazyce </w:t>
      </w:r>
      <w:r w:rsidR="00E94FAB" w:rsidRPr="0009473D">
        <w:rPr>
          <w:rFonts w:ascii="Times New Roman" w:hAnsi="Times New Roman" w:cs="Times New Roman"/>
          <w:sz w:val="24"/>
          <w:szCs w:val="24"/>
        </w:rPr>
        <w:t xml:space="preserve">(pokud není výslovně požadováno jinak) </w:t>
      </w:r>
      <w:r w:rsidRPr="0009473D">
        <w:rPr>
          <w:rFonts w:ascii="Times New Roman" w:hAnsi="Times New Roman" w:cs="Times New Roman"/>
          <w:sz w:val="24"/>
          <w:szCs w:val="24"/>
        </w:rPr>
        <w:t xml:space="preserve">zpracovaný </w:t>
      </w:r>
      <w:r w:rsidRPr="0009473D">
        <w:rPr>
          <w:rFonts w:ascii="Times New Roman" w:hAnsi="Times New Roman" w:cs="Times New Roman"/>
          <w:b/>
          <w:sz w:val="24"/>
          <w:szCs w:val="24"/>
        </w:rPr>
        <w:t>na předepsaných formulářích podle této zadávací dokumentace</w:t>
      </w:r>
      <w:r w:rsidRPr="0009473D">
        <w:rPr>
          <w:rFonts w:ascii="Times New Roman" w:hAnsi="Times New Roman" w:cs="Times New Roman"/>
          <w:sz w:val="24"/>
          <w:szCs w:val="24"/>
        </w:rPr>
        <w:t xml:space="preserve">. Formuláře pro zpracování návrhů projektů jsou po celou dobu soutěžní lhůty dostupné pro uchazeče na internetové adrese </w:t>
      </w:r>
      <w:r w:rsidR="00962A7E" w:rsidRPr="0009473D">
        <w:rPr>
          <w:rFonts w:ascii="Times New Roman" w:hAnsi="Times New Roman" w:cs="Times New Roman"/>
          <w:sz w:val="24"/>
          <w:szCs w:val="24"/>
        </w:rPr>
        <w:lastRenderedPageBreak/>
        <w:t>p</w:t>
      </w:r>
      <w:r w:rsidRPr="0009473D">
        <w:rPr>
          <w:rFonts w:ascii="Times New Roman" w:hAnsi="Times New Roman" w:cs="Times New Roman"/>
          <w:sz w:val="24"/>
          <w:szCs w:val="24"/>
        </w:rPr>
        <w:t xml:space="preserve">rogramu </w:t>
      </w:r>
      <w:hyperlink r:id="rId12" w:history="1">
        <w:r w:rsidR="009C2093" w:rsidRPr="0009473D">
          <w:rPr>
            <w:rStyle w:val="Hypertextovodkaz"/>
            <w:rFonts w:ascii="Times New Roman" w:hAnsi="Times New Roman" w:cs="Times New Roman"/>
            <w:sz w:val="24"/>
            <w:szCs w:val="24"/>
          </w:rPr>
          <w:t>http://www.msmt.cz/vyzkum-a-vyvoj-2/inter-excellence</w:t>
        </w:r>
      </w:hyperlink>
      <w:r w:rsidR="000659FA" w:rsidRPr="0009473D">
        <w:rPr>
          <w:rFonts w:ascii="Times New Roman" w:hAnsi="Times New Roman" w:cs="Times New Roman"/>
          <w:sz w:val="24"/>
          <w:szCs w:val="24"/>
        </w:rPr>
        <w:t>,</w:t>
      </w:r>
      <w:r w:rsidR="00E94E5D" w:rsidRPr="0009473D">
        <w:rPr>
          <w:rFonts w:ascii="Times New Roman" w:hAnsi="Times New Roman" w:cs="Times New Roman"/>
          <w:sz w:val="24"/>
          <w:szCs w:val="24"/>
        </w:rPr>
        <w:t xml:space="preserve"> </w:t>
      </w:r>
      <w:r w:rsidRPr="0009473D">
        <w:rPr>
          <w:rFonts w:ascii="Times New Roman" w:hAnsi="Times New Roman" w:cs="Times New Roman"/>
          <w:sz w:val="24"/>
          <w:szCs w:val="24"/>
        </w:rPr>
        <w:t>nebo je lze získat u kontaktní</w:t>
      </w:r>
      <w:r w:rsidR="004B0B0A" w:rsidRPr="0009473D">
        <w:rPr>
          <w:rFonts w:ascii="Times New Roman" w:hAnsi="Times New Roman" w:cs="Times New Roman"/>
          <w:sz w:val="24"/>
          <w:szCs w:val="24"/>
        </w:rPr>
        <w:t xml:space="preserve"> </w:t>
      </w:r>
      <w:r w:rsidR="00A43384" w:rsidRPr="0009473D">
        <w:rPr>
          <w:rFonts w:ascii="Times New Roman" w:hAnsi="Times New Roman" w:cs="Times New Roman"/>
          <w:color w:val="000000"/>
          <w:sz w:val="24"/>
          <w:szCs w:val="24"/>
        </w:rPr>
        <w:t>osoby na </w:t>
      </w:r>
      <w:r w:rsidRPr="0009473D">
        <w:rPr>
          <w:rFonts w:ascii="Times New Roman" w:hAnsi="Times New Roman" w:cs="Times New Roman"/>
          <w:color w:val="000000"/>
          <w:sz w:val="24"/>
          <w:szCs w:val="24"/>
        </w:rPr>
        <w:t xml:space="preserve">adrese poskytovatele uvedené </w:t>
      </w:r>
      <w:r w:rsidRPr="0009473D">
        <w:rPr>
          <w:rFonts w:ascii="Times New Roman" w:hAnsi="Times New Roman" w:cs="Times New Roman"/>
          <w:sz w:val="24"/>
          <w:szCs w:val="24"/>
        </w:rPr>
        <w:t>v</w:t>
      </w:r>
      <w:r w:rsidR="00ED316C" w:rsidRPr="0009473D">
        <w:rPr>
          <w:rFonts w:ascii="Times New Roman" w:hAnsi="Times New Roman" w:cs="Times New Roman"/>
          <w:sz w:val="24"/>
          <w:szCs w:val="24"/>
        </w:rPr>
        <w:t> kpt.</w:t>
      </w:r>
      <w:r w:rsidRPr="0009473D">
        <w:rPr>
          <w:rFonts w:ascii="Times New Roman" w:hAnsi="Times New Roman" w:cs="Times New Roman"/>
          <w:sz w:val="24"/>
          <w:szCs w:val="24"/>
        </w:rPr>
        <w:t xml:space="preserve"> 2 </w:t>
      </w:r>
      <w:r w:rsidRPr="0009473D">
        <w:rPr>
          <w:rFonts w:ascii="Times New Roman" w:hAnsi="Times New Roman" w:cs="Times New Roman"/>
          <w:color w:val="000000"/>
          <w:sz w:val="24"/>
          <w:szCs w:val="24"/>
        </w:rPr>
        <w:t xml:space="preserve">této zadávací dokumentace. </w:t>
      </w:r>
    </w:p>
    <w:p w:rsidR="001023B6" w:rsidRPr="00DE7FDE" w:rsidRDefault="001023B6" w:rsidP="001265D6">
      <w:pPr>
        <w:pStyle w:val="Standard"/>
        <w:spacing w:before="120" w:after="120"/>
        <w:jc w:val="both"/>
        <w:rPr>
          <w:b/>
          <w:bCs/>
          <w:color w:val="000000"/>
        </w:rPr>
      </w:pPr>
      <w:r w:rsidRPr="00E146D7">
        <w:rPr>
          <w:b/>
          <w:bCs/>
          <w:color w:val="000000"/>
        </w:rPr>
        <w:t>Tyto formuláře</w:t>
      </w:r>
      <w:r w:rsidR="001265D6" w:rsidRPr="00E146D7">
        <w:rPr>
          <w:b/>
          <w:bCs/>
          <w:color w:val="000000"/>
        </w:rPr>
        <w:t xml:space="preserve"> </w:t>
      </w:r>
      <w:r w:rsidRPr="00E146D7">
        <w:rPr>
          <w:b/>
          <w:bCs/>
          <w:color w:val="000000"/>
        </w:rPr>
        <w:t>není dovoleno jakýmkoliv způsobem měnit nebo upravovat</w:t>
      </w:r>
      <w:r w:rsidR="00DE7FDE">
        <w:rPr>
          <w:b/>
          <w:bCs/>
          <w:color w:val="000000"/>
        </w:rPr>
        <w:t xml:space="preserve"> </w:t>
      </w:r>
      <w:r w:rsidR="00DE7FDE" w:rsidRPr="006F676A">
        <w:rPr>
          <w:b/>
          <w:bCs/>
          <w:color w:val="000000"/>
        </w:rPr>
        <w:t>a není dovoleno uvedené položky odstraňovat, ani v případě, že je uchazeč nevyplní.</w:t>
      </w:r>
      <w:r w:rsidRPr="00E146D7">
        <w:rPr>
          <w:b/>
          <w:bCs/>
          <w:color w:val="000000"/>
        </w:rPr>
        <w:t xml:space="preserve"> </w:t>
      </w:r>
      <w:r w:rsidR="00DE7FDE">
        <w:rPr>
          <w:b/>
          <w:bCs/>
          <w:color w:val="000000"/>
        </w:rPr>
        <w:t xml:space="preserve">Za změnu se nepovažuje nakopírování příslušných částí tabulek formuláře </w:t>
      </w:r>
      <w:r w:rsidR="00094CB7">
        <w:rPr>
          <w:b/>
          <w:bCs/>
          <w:color w:val="000000"/>
        </w:rPr>
        <w:t>z důvodu</w:t>
      </w:r>
      <w:r w:rsidR="00DE7FDE">
        <w:rPr>
          <w:b/>
          <w:bCs/>
          <w:color w:val="000000"/>
        </w:rPr>
        <w:t xml:space="preserve"> vkládání dat. V </w:t>
      </w:r>
      <w:r w:rsidRPr="00E146D7">
        <w:rPr>
          <w:b/>
          <w:bCs/>
          <w:color w:val="000000"/>
        </w:rPr>
        <w:t>opačném případě bude návrh projektu z veřejné soutěže vyřazen. V případě finančn</w:t>
      </w:r>
      <w:r w:rsidR="009C2093" w:rsidRPr="00E146D7">
        <w:rPr>
          <w:b/>
          <w:bCs/>
          <w:color w:val="000000"/>
        </w:rPr>
        <w:t>ích tabulek se veškeré údaje uvádí v</w:t>
      </w:r>
      <w:r w:rsidR="00B43B62" w:rsidRPr="00E146D7">
        <w:rPr>
          <w:b/>
          <w:bCs/>
          <w:color w:val="000000"/>
        </w:rPr>
        <w:t xml:space="preserve"> celých</w:t>
      </w:r>
      <w:r w:rsidRPr="00E146D7">
        <w:rPr>
          <w:b/>
          <w:bCs/>
          <w:color w:val="000000"/>
        </w:rPr>
        <w:t xml:space="preserve"> Kč</w:t>
      </w:r>
      <w:r w:rsidR="00B43B62" w:rsidRPr="00E146D7">
        <w:rPr>
          <w:b/>
          <w:bCs/>
          <w:color w:val="000000"/>
        </w:rPr>
        <w:t xml:space="preserve"> (nikoliv v</w:t>
      </w:r>
      <w:r w:rsidR="00962A7E">
        <w:rPr>
          <w:b/>
          <w:bCs/>
          <w:color w:val="000000"/>
        </w:rPr>
        <w:t xml:space="preserve"> celých</w:t>
      </w:r>
      <w:r w:rsidR="00B43B62" w:rsidRPr="00E146D7">
        <w:rPr>
          <w:b/>
          <w:bCs/>
          <w:color w:val="000000"/>
        </w:rPr>
        <w:t> tisících Kč)</w:t>
      </w:r>
      <w:r w:rsidRPr="00E146D7">
        <w:rPr>
          <w:b/>
          <w:bCs/>
          <w:color w:val="000000"/>
        </w:rPr>
        <w:t>.</w:t>
      </w:r>
    </w:p>
    <w:p w:rsidR="00721370" w:rsidRPr="00E146D7" w:rsidRDefault="00721370" w:rsidP="00721370">
      <w:pPr>
        <w:pStyle w:val="Standard"/>
        <w:autoSpaceDE w:val="0"/>
        <w:spacing w:before="120" w:after="120"/>
        <w:jc w:val="both"/>
        <w:rPr>
          <w:rFonts w:eastAsia="Arial"/>
        </w:rPr>
      </w:pPr>
      <w:r w:rsidRPr="00E146D7">
        <w:rPr>
          <w:color w:val="000000"/>
        </w:rPr>
        <w:t xml:space="preserve">Věcný obsah předkládaného návrhu projektu musí odpovídat </w:t>
      </w:r>
      <w:r w:rsidR="004A0604">
        <w:rPr>
          <w:color w:val="000000"/>
        </w:rPr>
        <w:t xml:space="preserve">obecnému </w:t>
      </w:r>
      <w:r w:rsidRPr="00E146D7">
        <w:rPr>
          <w:color w:val="000000"/>
        </w:rPr>
        <w:t>cíl</w:t>
      </w:r>
      <w:r w:rsidR="004A0604">
        <w:rPr>
          <w:color w:val="000000"/>
        </w:rPr>
        <w:t>i</w:t>
      </w:r>
      <w:r w:rsidRPr="00E146D7">
        <w:rPr>
          <w:color w:val="000000"/>
        </w:rPr>
        <w:t xml:space="preserve"> </w:t>
      </w:r>
      <w:r w:rsidR="009C2093" w:rsidRPr="00E146D7">
        <w:rPr>
          <w:color w:val="000000"/>
        </w:rPr>
        <w:t>pod</w:t>
      </w:r>
      <w:r w:rsidR="001A67F1">
        <w:rPr>
          <w:color w:val="000000"/>
        </w:rPr>
        <w:t>p</w:t>
      </w:r>
      <w:r w:rsidRPr="00E146D7">
        <w:rPr>
          <w:color w:val="000000"/>
        </w:rPr>
        <w:t>rogramu uveden</w:t>
      </w:r>
      <w:r w:rsidR="004A0604">
        <w:rPr>
          <w:color w:val="000000"/>
        </w:rPr>
        <w:t>ému</w:t>
      </w:r>
      <w:r w:rsidRPr="00E146D7">
        <w:rPr>
          <w:color w:val="000000"/>
        </w:rPr>
        <w:t xml:space="preserve"> v</w:t>
      </w:r>
      <w:r w:rsidR="00ED316C" w:rsidRPr="00E146D7">
        <w:rPr>
          <w:color w:val="000000"/>
        </w:rPr>
        <w:t> kpt.</w:t>
      </w:r>
      <w:r w:rsidRPr="00E146D7">
        <w:rPr>
          <w:color w:val="000000"/>
        </w:rPr>
        <w:t xml:space="preserve"> 1.3 této </w:t>
      </w:r>
      <w:r w:rsidR="004A0604">
        <w:rPr>
          <w:color w:val="000000"/>
        </w:rPr>
        <w:t>zadávací dokumentace a vyhlášeným</w:t>
      </w:r>
      <w:r w:rsidRPr="00E146D7">
        <w:rPr>
          <w:color w:val="000000"/>
        </w:rPr>
        <w:t xml:space="preserve"> soutěžním podmínkám, které jsou obsahem této zadávací dokumentace. </w:t>
      </w:r>
      <w:r w:rsidRPr="00E146D7">
        <w:rPr>
          <w:rFonts w:eastAsia="Arial"/>
        </w:rPr>
        <w:t>Uchazeči o podporu jsou povinni zajistit, aby jimi předkládaný návrh projektu současně zcela odpovídal obecně závazným právním předpisům.</w:t>
      </w:r>
    </w:p>
    <w:p w:rsidR="00836CEC" w:rsidRPr="00E146D7" w:rsidRDefault="00721370" w:rsidP="00C86D91">
      <w:pPr>
        <w:autoSpaceDE w:val="0"/>
        <w:autoSpaceDN w:val="0"/>
        <w:adjustRightInd w:val="0"/>
        <w:spacing w:after="120" w:line="240" w:lineRule="auto"/>
        <w:jc w:val="both"/>
        <w:rPr>
          <w:rFonts w:ascii="Times New Roman" w:hAnsi="Times New Roman" w:cs="Times New Roman"/>
          <w:sz w:val="24"/>
          <w:szCs w:val="24"/>
        </w:rPr>
      </w:pPr>
      <w:r w:rsidRPr="00E146D7">
        <w:rPr>
          <w:rFonts w:ascii="Times New Roman" w:hAnsi="Times New Roman" w:cs="Times New Roman"/>
          <w:color w:val="000000"/>
          <w:sz w:val="24"/>
          <w:szCs w:val="24"/>
        </w:rPr>
        <w:t xml:space="preserve">Úspěšnost návrhu projektu ve veřejné soutěži závisí na schopnosti uchazeče správně popsat všechny </w:t>
      </w:r>
      <w:r w:rsidR="00B43B62" w:rsidRPr="00E146D7">
        <w:rPr>
          <w:rFonts w:ascii="Times New Roman" w:hAnsi="Times New Roman" w:cs="Times New Roman"/>
          <w:color w:val="000000"/>
          <w:sz w:val="24"/>
          <w:szCs w:val="24"/>
        </w:rPr>
        <w:t>náležitosti</w:t>
      </w:r>
      <w:r w:rsidRPr="00E146D7">
        <w:rPr>
          <w:rFonts w:ascii="Times New Roman" w:hAnsi="Times New Roman" w:cs="Times New Roman"/>
          <w:color w:val="000000"/>
          <w:sz w:val="24"/>
          <w:szCs w:val="24"/>
        </w:rPr>
        <w:t xml:space="preserve"> projektu a prokázat, že jím </w:t>
      </w:r>
      <w:r w:rsidRPr="00E146D7">
        <w:rPr>
          <w:rFonts w:ascii="Times New Roman" w:hAnsi="Times New Roman" w:cs="Times New Roman"/>
          <w:sz w:val="24"/>
          <w:szCs w:val="24"/>
        </w:rPr>
        <w:t>navrhované postupy, metody a cíle řešení projektu jsou jasné a srozumitelné, že plánované finanční prostředky pro úspěšné dokončení projektu jsou přiměřené a projekt má vy</w:t>
      </w:r>
      <w:r w:rsidR="000659FA" w:rsidRPr="00E146D7">
        <w:rPr>
          <w:rFonts w:ascii="Times New Roman" w:hAnsi="Times New Roman" w:cs="Times New Roman"/>
          <w:sz w:val="24"/>
          <w:szCs w:val="24"/>
        </w:rPr>
        <w:t>rovnaný</w:t>
      </w:r>
      <w:r w:rsidRPr="00E146D7">
        <w:rPr>
          <w:rFonts w:ascii="Times New Roman" w:hAnsi="Times New Roman" w:cs="Times New Roman"/>
          <w:sz w:val="24"/>
          <w:szCs w:val="24"/>
        </w:rPr>
        <w:t xml:space="preserve"> rozpočet. Dále musí uchazeč prokázat, že má k dispozici kvalitní řešitelský tým odborníků. Uchazeč musí identifikovat všechny finanční zdroje, nezbytné pro úspěšné dokončení projektu.</w:t>
      </w:r>
      <w:r w:rsidR="00836CEC" w:rsidRPr="00E146D7">
        <w:rPr>
          <w:rFonts w:ascii="Times New Roman" w:hAnsi="Times New Roman" w:cs="Times New Roman"/>
          <w:sz w:val="24"/>
          <w:szCs w:val="24"/>
        </w:rPr>
        <w:t xml:space="preserve"> Úspěšnost dále závisí na dodržení hlavních zásad při přípravě návrhu projektu: </w:t>
      </w:r>
    </w:p>
    <w:p w:rsidR="00836CEC" w:rsidRPr="00E146D7" w:rsidRDefault="00836CEC" w:rsidP="001831E4">
      <w:pPr>
        <w:pStyle w:val="Zkladntext3"/>
        <w:widowControl w:val="0"/>
        <w:numPr>
          <w:ilvl w:val="0"/>
          <w:numId w:val="4"/>
        </w:numPr>
        <w:tabs>
          <w:tab w:val="clear" w:pos="720"/>
          <w:tab w:val="left" w:pos="0"/>
          <w:tab w:val="num" w:pos="360"/>
        </w:tabs>
        <w:spacing w:after="120"/>
        <w:rPr>
          <w:sz w:val="24"/>
          <w:szCs w:val="24"/>
        </w:rPr>
      </w:pPr>
      <w:r w:rsidRPr="00E146D7">
        <w:rPr>
          <w:sz w:val="24"/>
          <w:szCs w:val="24"/>
        </w:rPr>
        <w:t xml:space="preserve">Pro vypracování návrhu projektu, který je pak žádostí uchazeče o poskytnutí účelové podpory, slouží </w:t>
      </w:r>
      <w:r w:rsidR="00FF45C4" w:rsidRPr="00E146D7">
        <w:rPr>
          <w:sz w:val="24"/>
          <w:szCs w:val="24"/>
        </w:rPr>
        <w:t xml:space="preserve">tato </w:t>
      </w:r>
      <w:r w:rsidRPr="00E146D7">
        <w:rPr>
          <w:sz w:val="24"/>
          <w:szCs w:val="24"/>
        </w:rPr>
        <w:t xml:space="preserve">zadávací dokumentace zpracovaná poskytovatelem pro vyhlášení předmětné veřejné soutěže ve výzkumu, vývoji a inovacích. </w:t>
      </w:r>
    </w:p>
    <w:p w:rsidR="00836CEC" w:rsidRPr="00E146D7" w:rsidRDefault="00836CEC" w:rsidP="001831E4">
      <w:pPr>
        <w:pStyle w:val="Zkladntext3"/>
        <w:widowControl w:val="0"/>
        <w:numPr>
          <w:ilvl w:val="0"/>
          <w:numId w:val="4"/>
        </w:numPr>
        <w:tabs>
          <w:tab w:val="clear" w:pos="720"/>
          <w:tab w:val="left" w:pos="0"/>
          <w:tab w:val="num" w:pos="360"/>
        </w:tabs>
        <w:spacing w:after="120"/>
        <w:rPr>
          <w:sz w:val="24"/>
          <w:szCs w:val="24"/>
        </w:rPr>
      </w:pPr>
      <w:r w:rsidRPr="00E146D7">
        <w:rPr>
          <w:sz w:val="24"/>
          <w:szCs w:val="24"/>
        </w:rPr>
        <w:t xml:space="preserve">Uchazeč je povinen prokázat svoji způsobilost k řešení navrhovaného projektu podle ustanovení § 18 </w:t>
      </w:r>
      <w:r w:rsidR="004B2D4B" w:rsidRPr="00E146D7">
        <w:rPr>
          <w:sz w:val="24"/>
          <w:szCs w:val="24"/>
        </w:rPr>
        <w:t>Z</w:t>
      </w:r>
      <w:r w:rsidRPr="00E146D7">
        <w:rPr>
          <w:sz w:val="24"/>
          <w:szCs w:val="24"/>
        </w:rPr>
        <w:t>ákona. Uchází-li se o řešení jednoho projektu uchazeč</w:t>
      </w:r>
      <w:r w:rsidR="00621E3F">
        <w:rPr>
          <w:sz w:val="24"/>
          <w:szCs w:val="24"/>
        </w:rPr>
        <w:t xml:space="preserve"> s dalšími účastníky projektu</w:t>
      </w:r>
      <w:r w:rsidRPr="00E146D7">
        <w:rPr>
          <w:sz w:val="24"/>
          <w:szCs w:val="24"/>
        </w:rPr>
        <w:t>, vztahuje se povinnost prokázat svoji způsobilost</w:t>
      </w:r>
      <w:r w:rsidR="00621E3F">
        <w:rPr>
          <w:sz w:val="24"/>
          <w:szCs w:val="24"/>
        </w:rPr>
        <w:t xml:space="preserve"> jak na uchazeče, tak i na dalšího účastníka projektu</w:t>
      </w:r>
      <w:r w:rsidRPr="00E146D7">
        <w:rPr>
          <w:sz w:val="24"/>
          <w:szCs w:val="24"/>
        </w:rPr>
        <w:t>.</w:t>
      </w:r>
    </w:p>
    <w:p w:rsidR="00836CEC" w:rsidRPr="00E146D7" w:rsidRDefault="00B25103" w:rsidP="001831E4">
      <w:pPr>
        <w:pStyle w:val="Zkladntext3"/>
        <w:numPr>
          <w:ilvl w:val="0"/>
          <w:numId w:val="4"/>
        </w:numPr>
        <w:tabs>
          <w:tab w:val="clear" w:pos="720"/>
          <w:tab w:val="num" w:pos="0"/>
        </w:tabs>
        <w:spacing w:after="120"/>
        <w:rPr>
          <w:sz w:val="24"/>
          <w:szCs w:val="24"/>
        </w:rPr>
      </w:pPr>
      <w:r w:rsidRPr="00E146D7">
        <w:rPr>
          <w:sz w:val="24"/>
          <w:szCs w:val="24"/>
        </w:rPr>
        <w:t>Podp</w:t>
      </w:r>
      <w:r w:rsidR="00836CEC" w:rsidRPr="00E146D7">
        <w:rPr>
          <w:sz w:val="24"/>
          <w:szCs w:val="24"/>
        </w:rPr>
        <w:t>rogram je určen na pod</w:t>
      </w:r>
      <w:r w:rsidR="00FF45C4" w:rsidRPr="00E146D7">
        <w:rPr>
          <w:sz w:val="24"/>
          <w:szCs w:val="24"/>
        </w:rPr>
        <w:t>poru projektů</w:t>
      </w:r>
      <w:r w:rsidRPr="00E146D7">
        <w:rPr>
          <w:sz w:val="24"/>
          <w:szCs w:val="24"/>
        </w:rPr>
        <w:t xml:space="preserve"> ve smy</w:t>
      </w:r>
      <w:r w:rsidR="009D3DF2">
        <w:rPr>
          <w:sz w:val="24"/>
          <w:szCs w:val="24"/>
        </w:rPr>
        <w:t>slu podpůrné činnosti výzkumu a </w:t>
      </w:r>
      <w:r w:rsidR="00113A66">
        <w:rPr>
          <w:sz w:val="24"/>
          <w:szCs w:val="24"/>
        </w:rPr>
        <w:t>vývoje</w:t>
      </w:r>
      <w:r w:rsidR="00836CEC" w:rsidRPr="00E146D7">
        <w:rPr>
          <w:sz w:val="24"/>
          <w:szCs w:val="24"/>
        </w:rPr>
        <w:t xml:space="preserve">. </w:t>
      </w:r>
    </w:p>
    <w:p w:rsidR="00836CEC" w:rsidRPr="00E146D7" w:rsidRDefault="00836CEC" w:rsidP="001831E4">
      <w:pPr>
        <w:numPr>
          <w:ilvl w:val="0"/>
          <w:numId w:val="4"/>
        </w:numPr>
        <w:tabs>
          <w:tab w:val="clear" w:pos="720"/>
          <w:tab w:val="num" w:pos="360"/>
        </w:tabs>
        <w:autoSpaceDE w:val="0"/>
        <w:autoSpaceDN w:val="0"/>
        <w:adjustRightInd w:val="0"/>
        <w:spacing w:after="120" w:line="240" w:lineRule="auto"/>
        <w:jc w:val="both"/>
        <w:rPr>
          <w:rFonts w:ascii="Times New Roman" w:hAnsi="Times New Roman" w:cs="Times New Roman"/>
          <w:sz w:val="24"/>
          <w:szCs w:val="24"/>
        </w:rPr>
      </w:pPr>
      <w:r w:rsidRPr="00E146D7">
        <w:rPr>
          <w:rFonts w:ascii="Times New Roman" w:hAnsi="Times New Roman" w:cs="Times New Roman"/>
          <w:sz w:val="24"/>
          <w:szCs w:val="24"/>
        </w:rPr>
        <w:t xml:space="preserve">Podíl výše účelové podpory na uznaných nákladech u projektů může činit až 100 % celkových uznaných nákladů na řešení projektu. </w:t>
      </w:r>
    </w:p>
    <w:p w:rsidR="00836CEC" w:rsidRPr="00E146D7" w:rsidRDefault="00836CEC" w:rsidP="001831E4">
      <w:pPr>
        <w:pStyle w:val="Zkladntext3"/>
        <w:numPr>
          <w:ilvl w:val="0"/>
          <w:numId w:val="4"/>
        </w:numPr>
        <w:tabs>
          <w:tab w:val="clear" w:pos="720"/>
          <w:tab w:val="num" w:pos="360"/>
        </w:tabs>
        <w:spacing w:after="120"/>
        <w:rPr>
          <w:sz w:val="24"/>
          <w:szCs w:val="24"/>
        </w:rPr>
      </w:pPr>
      <w:r w:rsidRPr="00E146D7">
        <w:rPr>
          <w:sz w:val="24"/>
          <w:szCs w:val="24"/>
        </w:rPr>
        <w:t>V návrhu</w:t>
      </w:r>
      <w:r w:rsidRPr="00E146D7">
        <w:rPr>
          <w:b/>
          <w:sz w:val="24"/>
          <w:szCs w:val="24"/>
        </w:rPr>
        <w:t xml:space="preserve"> </w:t>
      </w:r>
      <w:r w:rsidRPr="00E146D7">
        <w:rPr>
          <w:sz w:val="24"/>
          <w:szCs w:val="24"/>
        </w:rPr>
        <w:t xml:space="preserve">projektu musí být specifikovány </w:t>
      </w:r>
      <w:r w:rsidRPr="00E146D7">
        <w:rPr>
          <w:b/>
          <w:sz w:val="24"/>
          <w:szCs w:val="24"/>
        </w:rPr>
        <w:t>všechny</w:t>
      </w:r>
      <w:r w:rsidRPr="00E146D7">
        <w:rPr>
          <w:sz w:val="24"/>
          <w:szCs w:val="24"/>
        </w:rPr>
        <w:t xml:space="preserve"> finanční zdroje, které uchazeč bude užívat k finančnímu zabezpečení realizace projektu.</w:t>
      </w:r>
    </w:p>
    <w:p w:rsidR="00836CEC" w:rsidRPr="00E146D7" w:rsidRDefault="00836CEC" w:rsidP="001831E4">
      <w:pPr>
        <w:numPr>
          <w:ilvl w:val="0"/>
          <w:numId w:val="4"/>
        </w:numPr>
        <w:tabs>
          <w:tab w:val="clear" w:pos="720"/>
          <w:tab w:val="num" w:pos="360"/>
        </w:tabs>
        <w:autoSpaceDE w:val="0"/>
        <w:autoSpaceDN w:val="0"/>
        <w:adjustRightInd w:val="0"/>
        <w:spacing w:after="60" w:line="240" w:lineRule="auto"/>
        <w:jc w:val="both"/>
        <w:rPr>
          <w:rFonts w:ascii="Times New Roman" w:hAnsi="Times New Roman" w:cs="Times New Roman"/>
          <w:sz w:val="24"/>
          <w:szCs w:val="24"/>
        </w:rPr>
      </w:pPr>
      <w:r w:rsidRPr="00E146D7">
        <w:rPr>
          <w:rFonts w:ascii="Times New Roman" w:hAnsi="Times New Roman" w:cs="Times New Roman"/>
          <w:sz w:val="24"/>
          <w:szCs w:val="24"/>
        </w:rPr>
        <w:t>Konkrétní výši účelové podpory u jednotlivých p</w:t>
      </w:r>
      <w:r w:rsidR="00EA1E18" w:rsidRPr="00E146D7">
        <w:rPr>
          <w:rFonts w:ascii="Times New Roman" w:hAnsi="Times New Roman" w:cs="Times New Roman"/>
          <w:sz w:val="24"/>
          <w:szCs w:val="24"/>
        </w:rPr>
        <w:t>rojektů stanoví poskytovatel na </w:t>
      </w:r>
      <w:r w:rsidRPr="00E146D7">
        <w:rPr>
          <w:rFonts w:ascii="Times New Roman" w:hAnsi="Times New Roman" w:cs="Times New Roman"/>
          <w:sz w:val="24"/>
          <w:szCs w:val="24"/>
        </w:rPr>
        <w:t xml:space="preserve">základě výsledků hodnocení návrhů projektů podle ustanovení § 21 </w:t>
      </w:r>
      <w:r w:rsidR="004B2D4B" w:rsidRPr="00E146D7">
        <w:rPr>
          <w:rFonts w:ascii="Times New Roman" w:hAnsi="Times New Roman" w:cs="Times New Roman"/>
          <w:sz w:val="24"/>
          <w:szCs w:val="24"/>
        </w:rPr>
        <w:t>Z</w:t>
      </w:r>
      <w:r w:rsidRPr="00E146D7">
        <w:rPr>
          <w:rFonts w:ascii="Times New Roman" w:hAnsi="Times New Roman" w:cs="Times New Roman"/>
          <w:sz w:val="24"/>
          <w:szCs w:val="24"/>
        </w:rPr>
        <w:t xml:space="preserve">ákona. </w:t>
      </w:r>
    </w:p>
    <w:p w:rsidR="00836CEC" w:rsidRPr="00E146D7" w:rsidRDefault="00836CEC" w:rsidP="001831E4">
      <w:pPr>
        <w:numPr>
          <w:ilvl w:val="0"/>
          <w:numId w:val="4"/>
        </w:numPr>
        <w:autoSpaceDE w:val="0"/>
        <w:autoSpaceDN w:val="0"/>
        <w:adjustRightInd w:val="0"/>
        <w:spacing w:after="60" w:line="240" w:lineRule="auto"/>
        <w:jc w:val="both"/>
        <w:rPr>
          <w:rFonts w:ascii="Times New Roman" w:hAnsi="Times New Roman" w:cs="Times New Roman"/>
          <w:sz w:val="24"/>
          <w:szCs w:val="24"/>
        </w:rPr>
      </w:pPr>
      <w:r w:rsidRPr="00E146D7">
        <w:rPr>
          <w:rFonts w:ascii="Times New Roman" w:hAnsi="Times New Roman" w:cs="Times New Roman"/>
          <w:sz w:val="24"/>
          <w:szCs w:val="24"/>
        </w:rPr>
        <w:t>Uchazeč a případný každý další účastník projektu musí předložit informaci uchazeče o identifikaci podle zákona č. 218/2000 Sb.</w:t>
      </w:r>
      <w:r w:rsidR="000C6D65" w:rsidRPr="00E146D7">
        <w:rPr>
          <w:rFonts w:ascii="Times New Roman" w:hAnsi="Times New Roman" w:cs="Times New Roman"/>
          <w:sz w:val="24"/>
          <w:szCs w:val="24"/>
        </w:rPr>
        <w:t xml:space="preserve">, o rozpočtových pravidlech a o změně některých souvisejících zákonů (rozpočtová pravidla)ve znění pozdějších předpisů </w:t>
      </w:r>
      <w:r w:rsidR="00B25103" w:rsidRPr="00E146D7">
        <w:rPr>
          <w:rFonts w:ascii="Times New Roman" w:hAnsi="Times New Roman" w:cs="Times New Roman"/>
          <w:sz w:val="24"/>
          <w:szCs w:val="24"/>
        </w:rPr>
        <w:t xml:space="preserve">(viz </w:t>
      </w:r>
      <w:r w:rsidRPr="00E146D7">
        <w:rPr>
          <w:rFonts w:ascii="Times New Roman" w:hAnsi="Times New Roman" w:cs="Times New Roman"/>
          <w:sz w:val="24"/>
          <w:szCs w:val="24"/>
        </w:rPr>
        <w:t>formulář</w:t>
      </w:r>
      <w:r w:rsidR="00B25103" w:rsidRPr="00E146D7">
        <w:rPr>
          <w:rFonts w:ascii="Times New Roman" w:hAnsi="Times New Roman" w:cs="Times New Roman"/>
          <w:sz w:val="24"/>
          <w:szCs w:val="24"/>
        </w:rPr>
        <w:t xml:space="preserve"> čestného prohlášení</w:t>
      </w:r>
      <w:r w:rsidRPr="00E146D7">
        <w:rPr>
          <w:rFonts w:ascii="Times New Roman" w:hAnsi="Times New Roman" w:cs="Times New Roman"/>
          <w:sz w:val="24"/>
          <w:szCs w:val="24"/>
        </w:rPr>
        <w:t>)</w:t>
      </w:r>
      <w:r w:rsidR="00A52524" w:rsidRPr="00E146D7">
        <w:rPr>
          <w:rFonts w:ascii="Times New Roman" w:hAnsi="Times New Roman" w:cs="Times New Roman"/>
          <w:sz w:val="24"/>
          <w:szCs w:val="24"/>
        </w:rPr>
        <w:t>.</w:t>
      </w:r>
    </w:p>
    <w:p w:rsidR="004C1900" w:rsidRDefault="00836CEC" w:rsidP="00621E3F">
      <w:pPr>
        <w:numPr>
          <w:ilvl w:val="0"/>
          <w:numId w:val="4"/>
        </w:numPr>
        <w:autoSpaceDE w:val="0"/>
        <w:autoSpaceDN w:val="0"/>
        <w:adjustRightInd w:val="0"/>
        <w:spacing w:after="60" w:line="240" w:lineRule="auto"/>
        <w:jc w:val="both"/>
        <w:rPr>
          <w:rFonts w:ascii="Times New Roman" w:hAnsi="Times New Roman" w:cs="Times New Roman"/>
          <w:sz w:val="24"/>
          <w:szCs w:val="24"/>
        </w:rPr>
      </w:pPr>
      <w:r w:rsidRPr="00E146D7">
        <w:rPr>
          <w:rFonts w:ascii="Times New Roman" w:hAnsi="Times New Roman" w:cs="Times New Roman"/>
          <w:sz w:val="24"/>
          <w:szCs w:val="24"/>
        </w:rPr>
        <w:t xml:space="preserve">Součástí návrhu projektu je </w:t>
      </w:r>
      <w:r w:rsidR="00B25103" w:rsidRPr="00E146D7">
        <w:rPr>
          <w:rFonts w:ascii="Times New Roman" w:hAnsi="Times New Roman" w:cs="Times New Roman"/>
          <w:sz w:val="24"/>
          <w:szCs w:val="24"/>
        </w:rPr>
        <w:t>Anotace projektu</w:t>
      </w:r>
      <w:r w:rsidRPr="00E146D7">
        <w:rPr>
          <w:rFonts w:ascii="Times New Roman" w:hAnsi="Times New Roman" w:cs="Times New Roman"/>
          <w:sz w:val="24"/>
          <w:szCs w:val="24"/>
        </w:rPr>
        <w:t xml:space="preserve"> (abstrakt) pro </w:t>
      </w:r>
      <w:r w:rsidR="007843F3" w:rsidRPr="00E146D7">
        <w:rPr>
          <w:rFonts w:ascii="Times New Roman" w:hAnsi="Times New Roman" w:cs="Times New Roman"/>
          <w:sz w:val="24"/>
          <w:szCs w:val="24"/>
        </w:rPr>
        <w:t>hodnotitele</w:t>
      </w:r>
      <w:r w:rsidRPr="00E146D7">
        <w:rPr>
          <w:rFonts w:ascii="Times New Roman" w:hAnsi="Times New Roman" w:cs="Times New Roman"/>
          <w:sz w:val="24"/>
          <w:szCs w:val="24"/>
        </w:rPr>
        <w:t xml:space="preserve"> v češtině (viz</w:t>
      </w:r>
      <w:r w:rsidR="00F634B2">
        <w:rPr>
          <w:rFonts w:ascii="Times New Roman" w:hAnsi="Times New Roman" w:cs="Times New Roman"/>
          <w:sz w:val="24"/>
          <w:szCs w:val="24"/>
        </w:rPr>
        <w:t xml:space="preserve"> </w:t>
      </w:r>
      <w:r w:rsidR="00651AB2" w:rsidRPr="00E146D7">
        <w:rPr>
          <w:rFonts w:ascii="Times New Roman" w:hAnsi="Times New Roman" w:cs="Times New Roman"/>
          <w:sz w:val="24"/>
          <w:szCs w:val="24"/>
        </w:rPr>
        <w:t>příslušný formulář</w:t>
      </w:r>
      <w:r w:rsidRPr="00E146D7">
        <w:rPr>
          <w:rFonts w:ascii="Times New Roman" w:hAnsi="Times New Roman" w:cs="Times New Roman"/>
          <w:sz w:val="24"/>
          <w:szCs w:val="24"/>
        </w:rPr>
        <w:t>)</w:t>
      </w:r>
      <w:r w:rsidR="003778FF" w:rsidRPr="00E146D7">
        <w:rPr>
          <w:rFonts w:ascii="Times New Roman" w:hAnsi="Times New Roman" w:cs="Times New Roman"/>
          <w:sz w:val="24"/>
          <w:szCs w:val="24"/>
        </w:rPr>
        <w:t xml:space="preserve"> </w:t>
      </w:r>
    </w:p>
    <w:p w:rsidR="006B554E" w:rsidRDefault="006B554E" w:rsidP="006B554E">
      <w:pPr>
        <w:keepNext/>
        <w:widowControl w:val="0"/>
        <w:tabs>
          <w:tab w:val="left" w:pos="851"/>
        </w:tabs>
        <w:spacing w:before="120" w:after="120"/>
        <w:outlineLvl w:val="0"/>
        <w:rPr>
          <w:rFonts w:cs="Mangal"/>
          <w:b/>
          <w:bCs/>
          <w:vanish/>
          <w:sz w:val="28"/>
          <w:szCs w:val="25"/>
          <w:lang w:bidi="hi-IN"/>
        </w:rPr>
      </w:pPr>
      <w:bookmarkStart w:id="205" w:name="_Toc399757353"/>
      <w:bookmarkStart w:id="206" w:name="_Toc401728292"/>
      <w:bookmarkStart w:id="207" w:name="_Toc401734080"/>
    </w:p>
    <w:p w:rsidR="006B554E" w:rsidRPr="006B554E" w:rsidRDefault="006B554E" w:rsidP="006B554E">
      <w:pPr>
        <w:pStyle w:val="Nadpis2"/>
      </w:pPr>
      <w:bookmarkStart w:id="208" w:name="_Toc457905293"/>
      <w:r>
        <w:t>Podmínky přijetí návrhu projektu do veřejné soutěže</w:t>
      </w:r>
      <w:bookmarkEnd w:id="208"/>
    </w:p>
    <w:bookmarkEnd w:id="205"/>
    <w:bookmarkEnd w:id="206"/>
    <w:bookmarkEnd w:id="207"/>
    <w:p w:rsidR="00E42747" w:rsidRPr="00E146D7" w:rsidRDefault="0076108A" w:rsidP="0076108A">
      <w:pPr>
        <w:pStyle w:val="Standard"/>
        <w:tabs>
          <w:tab w:val="left" w:pos="567"/>
        </w:tabs>
        <w:autoSpaceDE w:val="0"/>
        <w:spacing w:after="120"/>
        <w:jc w:val="both"/>
        <w:rPr>
          <w:color w:val="000000"/>
        </w:rPr>
      </w:pPr>
      <w:r w:rsidRPr="00E146D7">
        <w:rPr>
          <w:color w:val="000000"/>
        </w:rPr>
        <w:t>Návrh projektu musí při podání splňovat následující náležitosti:</w:t>
      </w:r>
    </w:p>
    <w:p w:rsidR="0076108A" w:rsidRPr="00E146D7" w:rsidRDefault="0076108A" w:rsidP="0076108A">
      <w:pPr>
        <w:spacing w:before="120" w:after="120"/>
        <w:ind w:firstLine="426"/>
        <w:jc w:val="both"/>
        <w:rPr>
          <w:rFonts w:ascii="Times New Roman" w:hAnsi="Times New Roman" w:cs="Times New Roman"/>
          <w:sz w:val="24"/>
          <w:szCs w:val="24"/>
          <w:u w:val="single"/>
        </w:rPr>
      </w:pPr>
      <w:r w:rsidRPr="00E146D7">
        <w:rPr>
          <w:rFonts w:ascii="Times New Roman" w:hAnsi="Times New Roman" w:cs="Times New Roman"/>
          <w:color w:val="000000"/>
          <w:sz w:val="24"/>
          <w:szCs w:val="24"/>
          <w:u w:val="single"/>
        </w:rPr>
        <w:t xml:space="preserve">ve věcném obsahu </w:t>
      </w:r>
    </w:p>
    <w:p w:rsidR="0076108A" w:rsidRPr="00E146D7" w:rsidRDefault="00B25103" w:rsidP="001831E4">
      <w:pPr>
        <w:pStyle w:val="Odstavecseseznamem"/>
        <w:numPr>
          <w:ilvl w:val="0"/>
          <w:numId w:val="6"/>
        </w:numPr>
        <w:spacing w:before="120" w:after="120"/>
        <w:jc w:val="both"/>
      </w:pPr>
      <w:r w:rsidRPr="00E146D7">
        <w:rPr>
          <w:color w:val="000000"/>
        </w:rPr>
        <w:lastRenderedPageBreak/>
        <w:t xml:space="preserve">odpovídat </w:t>
      </w:r>
      <w:r w:rsidR="004A0604">
        <w:rPr>
          <w:color w:val="000000"/>
        </w:rPr>
        <w:t>obecnému cíli</w:t>
      </w:r>
      <w:r w:rsidRPr="00E146D7">
        <w:rPr>
          <w:color w:val="000000"/>
        </w:rPr>
        <w:t xml:space="preserve"> podp</w:t>
      </w:r>
      <w:r w:rsidR="0076108A" w:rsidRPr="00E146D7">
        <w:rPr>
          <w:color w:val="000000"/>
        </w:rPr>
        <w:t>rogramu, uveden</w:t>
      </w:r>
      <w:r w:rsidR="004A0604">
        <w:rPr>
          <w:color w:val="000000"/>
        </w:rPr>
        <w:t>ému</w:t>
      </w:r>
      <w:bookmarkStart w:id="209" w:name="_GoBack"/>
      <w:bookmarkEnd w:id="209"/>
      <w:r w:rsidR="0076108A" w:rsidRPr="00E146D7">
        <w:rPr>
          <w:color w:val="000000"/>
        </w:rPr>
        <w:t xml:space="preserve"> v</w:t>
      </w:r>
      <w:r w:rsidR="00962A7E">
        <w:rPr>
          <w:color w:val="000000"/>
        </w:rPr>
        <w:t xml:space="preserve"> kpt. </w:t>
      </w:r>
      <w:r w:rsidR="0090327F" w:rsidRPr="00E146D7">
        <w:rPr>
          <w:color w:val="000000"/>
        </w:rPr>
        <w:t>1.3 této zadávací dokumentace a </w:t>
      </w:r>
      <w:r w:rsidR="0076108A" w:rsidRPr="00E146D7">
        <w:rPr>
          <w:color w:val="000000"/>
        </w:rPr>
        <w:t>vyhlášeným soutěžním podmínkám, které jsou obsahem této zadávací dokumentace</w:t>
      </w:r>
      <w:r w:rsidR="00E1567E" w:rsidRPr="00E146D7">
        <w:rPr>
          <w:color w:val="000000"/>
        </w:rPr>
        <w:t>;</w:t>
      </w:r>
    </w:p>
    <w:p w:rsidR="0076108A" w:rsidRPr="00E146D7" w:rsidRDefault="0031449D" w:rsidP="001831E4">
      <w:pPr>
        <w:pStyle w:val="Odstavecseseznamem"/>
        <w:numPr>
          <w:ilvl w:val="0"/>
          <w:numId w:val="6"/>
        </w:numPr>
        <w:tabs>
          <w:tab w:val="left" w:pos="851"/>
        </w:tabs>
        <w:spacing w:before="120" w:after="120"/>
        <w:ind w:hanging="283"/>
        <w:jc w:val="both"/>
      </w:pPr>
      <w:r w:rsidRPr="00E146D7">
        <w:rPr>
          <w:color w:val="000000"/>
        </w:rPr>
        <w:t>správně popsat všechny náležitosti</w:t>
      </w:r>
      <w:r w:rsidR="0076108A" w:rsidRPr="00E146D7">
        <w:rPr>
          <w:color w:val="000000"/>
        </w:rPr>
        <w:t xml:space="preserve"> projektu a prokázat, že </w:t>
      </w:r>
      <w:r w:rsidR="0090327F" w:rsidRPr="00E146D7">
        <w:t>navrhované postupy, metody a </w:t>
      </w:r>
      <w:r w:rsidR="0076108A" w:rsidRPr="00E146D7">
        <w:t>cíle řešení projektu jsou jasné a srozumitelné, že plánované finanční prostředky pro úspěšné dokončení projektu jsou přiměřené a projekt má vyvážený rozpočet</w:t>
      </w:r>
      <w:r w:rsidR="00E1567E" w:rsidRPr="00E146D7">
        <w:t>;</w:t>
      </w:r>
    </w:p>
    <w:p w:rsidR="0076108A" w:rsidRPr="00E146D7" w:rsidRDefault="0076108A" w:rsidP="001831E4">
      <w:pPr>
        <w:pStyle w:val="Odstavecseseznamem"/>
        <w:numPr>
          <w:ilvl w:val="0"/>
          <w:numId w:val="6"/>
        </w:numPr>
        <w:spacing w:before="120" w:after="120"/>
        <w:ind w:hanging="283"/>
        <w:jc w:val="both"/>
      </w:pPr>
      <w:r w:rsidRPr="00E146D7">
        <w:t>prokázat existenci kvalitního řešitelského týmu odborníků</w:t>
      </w:r>
      <w:r w:rsidR="00E1567E" w:rsidRPr="00E146D7">
        <w:t>;</w:t>
      </w:r>
    </w:p>
    <w:p w:rsidR="0076108A" w:rsidRPr="00E146D7" w:rsidRDefault="0076108A" w:rsidP="001831E4">
      <w:pPr>
        <w:pStyle w:val="Odstavecseseznamem"/>
        <w:numPr>
          <w:ilvl w:val="0"/>
          <w:numId w:val="6"/>
        </w:numPr>
        <w:spacing w:before="120" w:after="120"/>
        <w:ind w:hanging="283"/>
        <w:jc w:val="both"/>
      </w:pPr>
      <w:r w:rsidRPr="00E146D7">
        <w:t xml:space="preserve">identifikovat všechny finanční zdroje, nezbytné pro úspěšné </w:t>
      </w:r>
      <w:r w:rsidR="00E37877">
        <w:t xml:space="preserve">řešení a </w:t>
      </w:r>
      <w:r w:rsidRPr="00E146D7">
        <w:t>dokončení projektu</w:t>
      </w:r>
      <w:r w:rsidR="00E1567E" w:rsidRPr="00E146D7">
        <w:t>;</w:t>
      </w:r>
    </w:p>
    <w:p w:rsidR="0076108A" w:rsidRPr="009D3DF2" w:rsidRDefault="0076108A" w:rsidP="001831E4">
      <w:pPr>
        <w:pStyle w:val="Odstavecseseznamem"/>
        <w:numPr>
          <w:ilvl w:val="0"/>
          <w:numId w:val="6"/>
        </w:numPr>
        <w:suppressAutoHyphens w:val="0"/>
        <w:autoSpaceDN/>
        <w:spacing w:before="120" w:after="120"/>
        <w:ind w:hanging="283"/>
        <w:contextualSpacing/>
        <w:jc w:val="both"/>
        <w:textAlignment w:val="auto"/>
        <w:rPr>
          <w:lang w:bidi="hi-IN"/>
        </w:rPr>
      </w:pPr>
      <w:r w:rsidRPr="00E146D7">
        <w:rPr>
          <w:rFonts w:eastAsia="Arial"/>
        </w:rPr>
        <w:t>zcela odpovídat obecně závazným právním předpisům;</w:t>
      </w:r>
    </w:p>
    <w:p w:rsidR="009D3DF2" w:rsidRPr="00E146D7" w:rsidRDefault="009D3DF2" w:rsidP="009D3DF2">
      <w:pPr>
        <w:pStyle w:val="Odstavecseseznamem"/>
        <w:suppressAutoHyphens w:val="0"/>
        <w:autoSpaceDN/>
        <w:spacing w:before="120" w:after="120"/>
        <w:contextualSpacing/>
        <w:jc w:val="both"/>
        <w:textAlignment w:val="auto"/>
        <w:rPr>
          <w:lang w:bidi="hi-IN"/>
        </w:rPr>
      </w:pPr>
    </w:p>
    <w:p w:rsidR="0076108A" w:rsidRPr="00E146D7" w:rsidRDefault="0076108A" w:rsidP="0076108A">
      <w:pPr>
        <w:spacing w:before="120"/>
        <w:ind w:left="357"/>
        <w:jc w:val="both"/>
        <w:rPr>
          <w:rFonts w:ascii="Times New Roman" w:hAnsi="Times New Roman" w:cs="Times New Roman"/>
          <w:sz w:val="24"/>
          <w:szCs w:val="24"/>
          <w:u w:val="single"/>
        </w:rPr>
      </w:pPr>
      <w:r w:rsidRPr="00E146D7">
        <w:rPr>
          <w:rFonts w:ascii="Times New Roman" w:hAnsi="Times New Roman" w:cs="Times New Roman"/>
          <w:sz w:val="24"/>
          <w:szCs w:val="24"/>
          <w:u w:val="single"/>
        </w:rPr>
        <w:t>ve formálním obsahu</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lang w:bidi="hi-IN"/>
        </w:rPr>
        <w:t xml:space="preserve">být podán v průběhu soutěžní lhůty na adresu poskytovatele dle </w:t>
      </w:r>
      <w:r w:rsidR="005C5599">
        <w:rPr>
          <w:lang w:bidi="hi-IN"/>
        </w:rPr>
        <w:t>k</w:t>
      </w:r>
      <w:r w:rsidR="00494303">
        <w:rPr>
          <w:lang w:bidi="hi-IN"/>
        </w:rPr>
        <w:t>pt.</w:t>
      </w:r>
      <w:r w:rsidRPr="00E146D7">
        <w:rPr>
          <w:lang w:bidi="hi-IN"/>
        </w:rPr>
        <w:t>2</w:t>
      </w:r>
      <w:r w:rsidR="00E1567E" w:rsidRPr="00E146D7">
        <w:rPr>
          <w:lang w:bidi="hi-IN"/>
        </w:rPr>
        <w:t>;</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color w:val="000000"/>
        </w:rPr>
        <w:t>být zpracován na poskytovatelem předepsaných formulářích a to ve formátech, v nichž byly poskytovatelem zveřejněny</w:t>
      </w:r>
      <w:r w:rsidR="00E37877">
        <w:rPr>
          <w:color w:val="000000"/>
        </w:rPr>
        <w:t xml:space="preserve"> nebo jsou požadovány</w:t>
      </w:r>
      <w:r w:rsidRPr="00E146D7">
        <w:rPr>
          <w:color w:val="000000"/>
        </w:rPr>
        <w:t xml:space="preserve"> („*.docx/*.doc“</w:t>
      </w:r>
      <w:r w:rsidR="00E37877">
        <w:rPr>
          <w:color w:val="000000"/>
        </w:rPr>
        <w:t>,</w:t>
      </w:r>
      <w:r w:rsidRPr="00E146D7">
        <w:rPr>
          <w:color w:val="000000"/>
        </w:rPr>
        <w:t xml:space="preserve"> „*.xlsx/*.xls“</w:t>
      </w:r>
      <w:r w:rsidR="00E37877">
        <w:rPr>
          <w:color w:val="000000"/>
        </w:rPr>
        <w:t xml:space="preserve">nebo </w:t>
      </w:r>
      <w:r w:rsidR="00831BB1">
        <w:rPr>
          <w:color w:val="000000"/>
        </w:rPr>
        <w:t>„</w:t>
      </w:r>
      <w:r w:rsidR="00E37877">
        <w:rPr>
          <w:color w:val="000000"/>
        </w:rPr>
        <w:t>*. pdf“</w:t>
      </w:r>
      <w:r w:rsidRPr="00E146D7">
        <w:rPr>
          <w:color w:val="000000"/>
        </w:rPr>
        <w:t>)</w:t>
      </w:r>
      <w:r w:rsidR="00E1567E" w:rsidRPr="00E146D7">
        <w:rPr>
          <w:color w:val="000000"/>
        </w:rPr>
        <w:t>;</w:t>
      </w:r>
    </w:p>
    <w:p w:rsidR="0076108A" w:rsidRPr="00E146D7" w:rsidRDefault="0076108A" w:rsidP="001831E4">
      <w:pPr>
        <w:pStyle w:val="Odstavecseseznamem"/>
        <w:numPr>
          <w:ilvl w:val="0"/>
          <w:numId w:val="6"/>
        </w:numPr>
        <w:suppressAutoHyphens w:val="0"/>
        <w:autoSpaceDN/>
        <w:spacing w:after="200" w:line="276" w:lineRule="auto"/>
        <w:contextualSpacing/>
        <w:jc w:val="both"/>
        <w:textAlignment w:val="auto"/>
        <w:rPr>
          <w:lang w:bidi="hi-IN"/>
        </w:rPr>
      </w:pPr>
      <w:r w:rsidRPr="00E146D7">
        <w:t>být zpracován v</w:t>
      </w:r>
      <w:r w:rsidRPr="00E146D7">
        <w:rPr>
          <w:color w:val="000000"/>
        </w:rPr>
        <w:t> českém jazyce</w:t>
      </w:r>
      <w:r w:rsidR="00E1567E" w:rsidRPr="00E146D7">
        <w:rPr>
          <w:color w:val="000000"/>
        </w:rPr>
        <w:t>;</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color w:val="000000"/>
        </w:rPr>
        <w:t>být úplný a obsahovat všechny požadované údaje, povinné přílohy, včetně dokladů o z</w:t>
      </w:r>
      <w:r w:rsidRPr="00E146D7">
        <w:t>působilosti uchazeče</w:t>
      </w:r>
      <w:r w:rsidR="00831BB1">
        <w:t>/dalšího účastníka projektu</w:t>
      </w:r>
      <w:r w:rsidRPr="00E146D7">
        <w:t>, příslušných razítek a podpisů v souladu s požadavky uvedenými u jednotlivých formulářů</w:t>
      </w:r>
      <w:r w:rsidR="00E1567E" w:rsidRPr="00E146D7">
        <w:t>;</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color w:val="000000"/>
        </w:rPr>
        <w:t>mít konzistentní údaje ve formulářích s údaji obsaženými v přílohách (u právnických osob, zřízených podle zvláštního právního předpisu, musí údaje, týkající se jejich způsobilosti, souhlasit s příslušnou právní normou)</w:t>
      </w:r>
      <w:r w:rsidR="00E1567E" w:rsidRPr="00E146D7">
        <w:rPr>
          <w:color w:val="000000"/>
        </w:rPr>
        <w:t>;</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t>být podán v tištěné a elektronické verzi, které musí být navzájem obsahově shodné, obě kompletní a obsahovat všechny povinné přílohy</w:t>
      </w:r>
      <w:r w:rsidR="00E1567E" w:rsidRPr="00E146D7">
        <w:t>:</w:t>
      </w:r>
    </w:p>
    <w:p w:rsidR="00680B40" w:rsidRDefault="00680B40" w:rsidP="00680B40">
      <w:pPr>
        <w:pStyle w:val="Odstavecseseznamem"/>
        <w:numPr>
          <w:ilvl w:val="1"/>
          <w:numId w:val="6"/>
        </w:numPr>
        <w:suppressAutoHyphens w:val="0"/>
        <w:autoSpaceDN/>
        <w:spacing w:before="120" w:after="120"/>
        <w:contextualSpacing/>
        <w:jc w:val="both"/>
        <w:textAlignment w:val="auto"/>
        <w:rPr>
          <w:lang w:bidi="hi-IN"/>
        </w:rPr>
      </w:pPr>
      <w:r w:rsidRPr="00680B40">
        <w:rPr>
          <w:lang w:bidi="hi-IN"/>
        </w:rPr>
        <w:t>tištěná verze návrhu projektu musí být podepsána statutárním zástupcem/oprávněným členem statutárního orgánu uchazeče/dalšího účastníka projektu v souladu se zřizovací/zakládací listinou, výpisem z obchodního rejstříku nebo – u institucí zřízených ze zákona – v sou</w:t>
      </w:r>
      <w:r w:rsidR="009B5399">
        <w:rPr>
          <w:lang w:bidi="hi-IN"/>
        </w:rPr>
        <w:t>ladu s příslušnou právní normou</w:t>
      </w:r>
      <w:r w:rsidR="009B5399">
        <w:rPr>
          <w:rStyle w:val="Znakapoznpodarou"/>
          <w:lang w:bidi="hi-IN"/>
        </w:rPr>
        <w:footnoteReference w:id="14"/>
      </w:r>
      <w:r w:rsidRPr="00680B40">
        <w:rPr>
          <w:lang w:bidi="hi-IN"/>
        </w:rPr>
        <w:t>;  v případě, že uchazečem není veřejná vysoká škola nebo veřejná výzkumná organizace, uchazeč/další účastník projektu je povinen k návrhu projektu přiložit příslušný dokument, jednoznačně dokládající podpisovou pravomoc</w:t>
      </w:r>
      <w:r w:rsidR="009B5399">
        <w:rPr>
          <w:rStyle w:val="Znakapoznpodarou"/>
          <w:lang w:bidi="hi-IN"/>
        </w:rPr>
        <w:footnoteReference w:id="15"/>
      </w:r>
      <w:r w:rsidRPr="00680B40">
        <w:rPr>
          <w:lang w:bidi="hi-IN"/>
        </w:rPr>
        <w:t xml:space="preserve">; tištěná verze musí nerozebíratelně spojovat všechny listy návrhu projektu, včetně příloh týkajících se projektu, přičemž za nerozebíratelné spojení je považováno spojení všech listů jakýmkoliv způsobem znemožňujícím jejich vynětí, doplnění či záměnu; možnými variantami v tomto ohledu jsou:  1/ proděravění všech listů, spojení kroužkovou vazbou provázané provázkem, jehož konce budou přelepeny a přelepka bude orazítkována s přesahem na poslední list návrhu projektu; 2/ spojení kancelářskou sešívačkou, kovovou </w:t>
      </w:r>
      <w:r w:rsidRPr="00680B40">
        <w:rPr>
          <w:lang w:bidi="hi-IN"/>
        </w:rPr>
        <w:lastRenderedPageBreak/>
        <w:t>sponou, apod. s jejím přelepením a přelepka bude orazítkována s přesahem na poslední list návrhu projektu;</w:t>
      </w:r>
    </w:p>
    <w:p w:rsidR="0076108A" w:rsidRPr="00E146D7" w:rsidRDefault="0076108A" w:rsidP="00E1567E">
      <w:pPr>
        <w:pStyle w:val="Odstavecseseznamem"/>
        <w:numPr>
          <w:ilvl w:val="1"/>
          <w:numId w:val="6"/>
        </w:numPr>
        <w:suppressAutoHyphens w:val="0"/>
        <w:autoSpaceDN/>
        <w:spacing w:before="120" w:after="120"/>
        <w:contextualSpacing/>
        <w:jc w:val="both"/>
        <w:textAlignment w:val="auto"/>
        <w:rPr>
          <w:lang w:bidi="hi-IN"/>
        </w:rPr>
      </w:pPr>
      <w:r w:rsidRPr="00E146D7">
        <w:t>elektronická verze je povinnou přílohou tištěné verze a předkládá se na běžném nosiči (např. CD</w:t>
      </w:r>
      <w:r w:rsidR="00B12FDD" w:rsidRPr="00E146D7">
        <w:t>/USB</w:t>
      </w:r>
      <w:r w:rsidRPr="00E146D7">
        <w:t>). Na tento nosič se ukládá kompletní verze návrhu projektu shodná s tištěnou obsahující všechny podpisy a</w:t>
      </w:r>
      <w:r w:rsidR="00F634B2">
        <w:t xml:space="preserve"> razítka (např. ve formátech *.</w:t>
      </w:r>
      <w:r w:rsidRPr="00E146D7">
        <w:t>pdf) a současně obsahově shodná finální verze uložená v původních formátech formulářů vytvořených poskytovatelem (*.doc/docx, *.xls/xlsx)</w:t>
      </w:r>
      <w:r w:rsidR="00E1567E" w:rsidRPr="00E146D7">
        <w:t>.</w:t>
      </w:r>
      <w:r w:rsidRPr="00E146D7">
        <w:t xml:space="preserve"> </w:t>
      </w:r>
    </w:p>
    <w:p w:rsidR="00306836" w:rsidRPr="00E146D7" w:rsidRDefault="00E1567E" w:rsidP="00E1567E">
      <w:pPr>
        <w:shd w:val="clear" w:color="auto" w:fill="FFFFFF" w:themeFill="background1"/>
        <w:spacing w:before="120" w:after="120" w:line="240" w:lineRule="auto"/>
        <w:ind w:left="1077"/>
        <w:contextualSpacing/>
        <w:jc w:val="both"/>
        <w:rPr>
          <w:rFonts w:ascii="Times New Roman" w:hAnsi="Times New Roman" w:cs="Times New Roman"/>
          <w:sz w:val="24"/>
          <w:szCs w:val="24"/>
        </w:rPr>
      </w:pPr>
      <w:r w:rsidRPr="00E146D7">
        <w:rPr>
          <w:rFonts w:ascii="Times New Roman" w:hAnsi="Times New Roman" w:cs="Times New Roman"/>
          <w:sz w:val="24"/>
          <w:szCs w:val="24"/>
        </w:rPr>
        <w:t>Z</w:t>
      </w:r>
      <w:r w:rsidR="0076108A" w:rsidRPr="00E146D7">
        <w:rPr>
          <w:rFonts w:ascii="Times New Roman" w:hAnsi="Times New Roman" w:cs="Times New Roman"/>
          <w:sz w:val="24"/>
          <w:szCs w:val="24"/>
        </w:rPr>
        <w:t>a shodu elektronické a tištěné verze návrhu projektu nese plnou odpovědnost uchazeč, obsahovou shodu uchazeč dokládá svým čestným prohlášením,</w:t>
      </w:r>
    </w:p>
    <w:p w:rsidR="0076108A" w:rsidRPr="00E146D7" w:rsidRDefault="0076108A" w:rsidP="00E1567E">
      <w:pPr>
        <w:shd w:val="clear" w:color="auto" w:fill="FFFFFF" w:themeFill="background1"/>
        <w:spacing w:before="120" w:after="120" w:line="240" w:lineRule="auto"/>
        <w:ind w:left="1077"/>
        <w:contextualSpacing/>
        <w:jc w:val="both"/>
        <w:rPr>
          <w:rFonts w:ascii="Times New Roman" w:hAnsi="Times New Roman" w:cs="Times New Roman"/>
          <w:sz w:val="24"/>
          <w:szCs w:val="24"/>
          <w:lang w:bidi="hi-IN"/>
        </w:rPr>
      </w:pPr>
      <w:r w:rsidRPr="00E146D7">
        <w:rPr>
          <w:rFonts w:ascii="Times New Roman" w:hAnsi="Times New Roman" w:cs="Times New Roman"/>
          <w:sz w:val="24"/>
          <w:szCs w:val="24"/>
        </w:rPr>
        <w:t>(v případě nesrovnalostí nemůže být s poskytovatelem uzavřena smlouva o poskytnutí podpory)</w:t>
      </w:r>
      <w:r w:rsidR="00E1567E" w:rsidRPr="00E146D7">
        <w:rPr>
          <w:rFonts w:ascii="Times New Roman" w:hAnsi="Times New Roman" w:cs="Times New Roman"/>
          <w:sz w:val="24"/>
          <w:szCs w:val="24"/>
        </w:rPr>
        <w:t>;</w:t>
      </w:r>
      <w:r w:rsidRPr="00E146D7">
        <w:rPr>
          <w:rFonts w:ascii="Times New Roman" w:hAnsi="Times New Roman" w:cs="Times New Roman"/>
          <w:sz w:val="24"/>
          <w:szCs w:val="24"/>
        </w:rPr>
        <w:t xml:space="preserve"> </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color w:val="000000"/>
        </w:rPr>
        <w:t xml:space="preserve">mít pouze jednoho uchazeče, který se v případě úspěšnosti ve veřejné soutěži stává jediným příjemcem podpory (tímto není omezena případná účast dalších účastníků </w:t>
      </w:r>
      <w:r w:rsidR="00E94FAB">
        <w:rPr>
          <w:color w:val="000000"/>
        </w:rPr>
        <w:t>projektu dle § 2 odst. 2 písm. h</w:t>
      </w:r>
      <w:r w:rsidRPr="00E146D7">
        <w:rPr>
          <w:color w:val="000000"/>
        </w:rPr>
        <w:t xml:space="preserve">) Zákona a </w:t>
      </w:r>
      <w:r w:rsidR="00962A7E">
        <w:rPr>
          <w:color w:val="000000"/>
        </w:rPr>
        <w:t>k</w:t>
      </w:r>
      <w:r w:rsidR="00494303">
        <w:rPr>
          <w:color w:val="000000"/>
        </w:rPr>
        <w:t>pt.</w:t>
      </w:r>
      <w:r w:rsidR="00E94FAB">
        <w:rPr>
          <w:color w:val="000000"/>
        </w:rPr>
        <w:t xml:space="preserve"> </w:t>
      </w:r>
      <w:r w:rsidRPr="00E146D7">
        <w:rPr>
          <w:color w:val="000000"/>
        </w:rPr>
        <w:t>3 této zadávací dokumentace)</w:t>
      </w:r>
      <w:r w:rsidR="00E1567E" w:rsidRPr="00E146D7">
        <w:rPr>
          <w:color w:val="000000"/>
        </w:rPr>
        <w:t>;</w:t>
      </w:r>
    </w:p>
    <w:p w:rsidR="000C6D65"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rPr>
          <w:color w:val="000000"/>
        </w:rPr>
        <w:t xml:space="preserve">v případě účasti dalších účastníků projektu podle § 2 odst. 2 </w:t>
      </w:r>
      <w:r w:rsidR="00E94FAB">
        <w:rPr>
          <w:color w:val="000000"/>
        </w:rPr>
        <w:t>písm. h</w:t>
      </w:r>
      <w:r w:rsidR="00BC225D" w:rsidRPr="00E146D7">
        <w:rPr>
          <w:color w:val="000000"/>
        </w:rPr>
        <w:t>) Zákona: obsahovat návrh</w:t>
      </w:r>
      <w:r w:rsidRPr="00E146D7">
        <w:rPr>
          <w:color w:val="000000"/>
        </w:rPr>
        <w:t xml:space="preserve"> smlouvy o účasti na řešení projektu upravující vzájemné vztahy účastníků</w:t>
      </w:r>
      <w:r w:rsidR="00BC225D" w:rsidRPr="00E146D7">
        <w:rPr>
          <w:color w:val="000000"/>
        </w:rPr>
        <w:t xml:space="preserve"> nebo </w:t>
      </w:r>
      <w:r w:rsidR="00F634B2">
        <w:rPr>
          <w:color w:val="000000"/>
        </w:rPr>
        <w:t>v případě, že byla již uzavřena</w:t>
      </w:r>
      <w:r w:rsidR="00BC225D" w:rsidRPr="00E146D7">
        <w:rPr>
          <w:color w:val="000000"/>
        </w:rPr>
        <w:t xml:space="preserve"> její kopii</w:t>
      </w:r>
      <w:r w:rsidRPr="00E146D7">
        <w:rPr>
          <w:color w:val="000000"/>
        </w:rPr>
        <w:t xml:space="preserve"> (zejména jejich podíly na právech k výsledkům a majetku pořízeného v rámci projektu, podíly na řešení projektu a odpovídajících nákladech); </w:t>
      </w:r>
    </w:p>
    <w:p w:rsidR="0076108A" w:rsidRPr="00E146D7" w:rsidRDefault="0076108A" w:rsidP="001831E4">
      <w:pPr>
        <w:pStyle w:val="Odstavecseseznamem"/>
        <w:numPr>
          <w:ilvl w:val="0"/>
          <w:numId w:val="6"/>
        </w:numPr>
        <w:suppressAutoHyphens w:val="0"/>
        <w:autoSpaceDN/>
        <w:spacing w:before="120" w:after="120"/>
        <w:contextualSpacing/>
        <w:jc w:val="both"/>
        <w:textAlignment w:val="auto"/>
        <w:rPr>
          <w:lang w:bidi="hi-IN"/>
        </w:rPr>
      </w:pPr>
      <w:r w:rsidRPr="00E146D7">
        <w:t xml:space="preserve">být doručen poskytovateli kompletně v jedné uzavřené obálce </w:t>
      </w:r>
      <w:r w:rsidR="00882075" w:rsidRPr="00E146D7">
        <w:t>na</w:t>
      </w:r>
      <w:r w:rsidRPr="00E146D7">
        <w:t xml:space="preserve"> adresu poskytovatele, opatřené výrazným nápisem </w:t>
      </w:r>
      <w:r w:rsidR="00E35CB8">
        <w:t>„</w:t>
      </w:r>
      <w:r w:rsidR="00BC225D" w:rsidRPr="00E146D7">
        <w:rPr>
          <w:b/>
        </w:rPr>
        <w:t>INTER-INFORM</w:t>
      </w:r>
      <w:r w:rsidR="00962A7E">
        <w:rPr>
          <w:b/>
        </w:rPr>
        <w:t xml:space="preserve"> </w:t>
      </w:r>
      <w:r w:rsidR="00E35CB8">
        <w:rPr>
          <w:b/>
        </w:rPr>
        <w:t>(LTI17)</w:t>
      </w:r>
      <w:r w:rsidR="0090327F" w:rsidRPr="00E146D7">
        <w:rPr>
          <w:b/>
        </w:rPr>
        <w:t xml:space="preserve"> </w:t>
      </w:r>
      <w:r w:rsidRPr="00E146D7">
        <w:rPr>
          <w:b/>
        </w:rPr>
        <w:t>– veřejná soutěž</w:t>
      </w:r>
      <w:r w:rsidR="00F634B2">
        <w:rPr>
          <w:b/>
        </w:rPr>
        <w:t xml:space="preserve"> – </w:t>
      </w:r>
      <w:r w:rsidR="0009473D">
        <w:rPr>
          <w:b/>
        </w:rPr>
        <w:t>NEOTVÍRAT!“</w:t>
      </w:r>
      <w:r w:rsidR="0009473D" w:rsidRPr="0009473D">
        <w:t>.</w:t>
      </w:r>
    </w:p>
    <w:p w:rsidR="009D1B83" w:rsidRPr="00E146D7" w:rsidRDefault="009D1B83" w:rsidP="009D1B83">
      <w:pPr>
        <w:pStyle w:val="Odstavecseseznamem"/>
        <w:suppressAutoHyphens w:val="0"/>
        <w:autoSpaceDN/>
        <w:spacing w:before="120" w:after="120"/>
        <w:contextualSpacing/>
        <w:jc w:val="both"/>
        <w:textAlignment w:val="auto"/>
        <w:rPr>
          <w:lang w:bidi="hi-IN"/>
        </w:rPr>
      </w:pPr>
    </w:p>
    <w:p w:rsidR="009D1B83" w:rsidRPr="00E146D7" w:rsidRDefault="0076108A" w:rsidP="0076108A">
      <w:pPr>
        <w:spacing w:before="120" w:after="120"/>
        <w:contextualSpacing/>
        <w:jc w:val="both"/>
        <w:rPr>
          <w:rFonts w:ascii="Times New Roman" w:hAnsi="Times New Roman" w:cs="Times New Roman"/>
          <w:sz w:val="24"/>
          <w:szCs w:val="24"/>
        </w:rPr>
      </w:pPr>
      <w:r w:rsidRPr="00E146D7">
        <w:rPr>
          <w:rFonts w:ascii="Times New Roman" w:hAnsi="Times New Roman" w:cs="Times New Roman"/>
          <w:sz w:val="24"/>
          <w:szCs w:val="24"/>
        </w:rPr>
        <w:t>Seznam dokumentů návrhu projektu, způsob ověření jejich pravosti a jejich požadovaný formát, obsahuje následující tabulka:</w:t>
      </w:r>
    </w:p>
    <w:p w:rsidR="0076108A" w:rsidRPr="00E146D7" w:rsidRDefault="0076108A" w:rsidP="0076108A">
      <w:pPr>
        <w:spacing w:before="120" w:after="120"/>
        <w:contextualSpacing/>
        <w:jc w:val="both"/>
        <w:rPr>
          <w:rFonts w:ascii="Times New Roman" w:hAnsi="Times New Roman" w:cs="Times New Roman"/>
          <w:sz w:val="24"/>
          <w:szCs w:val="24"/>
        </w:rPr>
      </w:pPr>
    </w:p>
    <w:tbl>
      <w:tblPr>
        <w:tblStyle w:val="Svtltabulkasmkou1zvraznn1"/>
        <w:tblW w:w="0" w:type="auto"/>
        <w:tblLook w:val="01E0" w:firstRow="1" w:lastRow="1" w:firstColumn="1" w:lastColumn="1" w:noHBand="0" w:noVBand="0"/>
      </w:tblPr>
      <w:tblGrid>
        <w:gridCol w:w="1790"/>
        <w:gridCol w:w="5808"/>
        <w:gridCol w:w="1462"/>
      </w:tblGrid>
      <w:tr w:rsidR="0076108A" w:rsidRPr="00E146D7" w:rsidTr="00B54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rsidR="0076108A" w:rsidRPr="00275C5D" w:rsidRDefault="0076108A" w:rsidP="00275C5D">
            <w:pPr>
              <w:spacing w:before="120"/>
              <w:jc w:val="center"/>
              <w:rPr>
                <w:rFonts w:ascii="Times New Roman" w:hAnsi="Times New Roman" w:cs="Times New Roman"/>
                <w:sz w:val="24"/>
                <w:szCs w:val="24"/>
              </w:rPr>
            </w:pPr>
            <w:r w:rsidRPr="00275C5D">
              <w:rPr>
                <w:rFonts w:ascii="Times New Roman" w:hAnsi="Times New Roman" w:cs="Times New Roman"/>
                <w:sz w:val="24"/>
                <w:szCs w:val="24"/>
              </w:rPr>
              <w:t>Podpis v listinné podobě</w:t>
            </w:r>
          </w:p>
        </w:tc>
        <w:tc>
          <w:tcPr>
            <w:tcW w:w="5808" w:type="dxa"/>
            <w:vAlign w:val="center"/>
          </w:tcPr>
          <w:p w:rsidR="0076108A" w:rsidRPr="00275C5D" w:rsidRDefault="0076108A" w:rsidP="00275C5D">
            <w:pPr>
              <w:pStyle w:val="Odstavecseseznamem1"/>
              <w:spacing w:before="120"/>
              <w:ind w:left="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275C5D">
              <w:rPr>
                <w:rFonts w:ascii="Times New Roman" w:hAnsi="Times New Roman"/>
                <w:sz w:val="24"/>
                <w:szCs w:val="24"/>
                <w:lang w:val="cs-CZ"/>
              </w:rPr>
              <w:t>Dokument</w:t>
            </w:r>
          </w:p>
        </w:tc>
        <w:tc>
          <w:tcPr>
            <w:cnfStyle w:val="000100000000" w:firstRow="0" w:lastRow="0" w:firstColumn="0" w:lastColumn="1" w:oddVBand="0" w:evenVBand="0" w:oddHBand="0" w:evenHBand="0" w:firstRowFirstColumn="0" w:firstRowLastColumn="0" w:lastRowFirstColumn="0" w:lastRowLastColumn="0"/>
            <w:tcW w:w="1462" w:type="dxa"/>
            <w:vAlign w:val="center"/>
          </w:tcPr>
          <w:p w:rsidR="0076108A" w:rsidRPr="00275C5D" w:rsidRDefault="00275C5D" w:rsidP="00275C5D">
            <w:pPr>
              <w:pStyle w:val="Odstavecseseznamem1"/>
              <w:spacing w:before="120"/>
              <w:ind w:left="72"/>
              <w:jc w:val="center"/>
              <w:rPr>
                <w:rFonts w:ascii="Times New Roman" w:hAnsi="Times New Roman"/>
                <w:sz w:val="24"/>
                <w:szCs w:val="24"/>
                <w:lang w:val="cs-CZ"/>
              </w:rPr>
            </w:pPr>
            <w:r>
              <w:rPr>
                <w:rFonts w:ascii="Times New Roman" w:hAnsi="Times New Roman"/>
                <w:sz w:val="24"/>
                <w:szCs w:val="24"/>
                <w:lang w:val="cs-CZ"/>
              </w:rPr>
              <w:t>Formát dokumentu pro CD</w:t>
            </w:r>
            <w:r w:rsidR="005F354F">
              <w:rPr>
                <w:rFonts w:ascii="Times New Roman" w:hAnsi="Times New Roman"/>
                <w:sz w:val="24"/>
                <w:szCs w:val="24"/>
                <w:lang w:val="cs-CZ"/>
              </w:rPr>
              <w:t>/USB</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lang w:val="en-GB"/>
              </w:rPr>
            </w:pPr>
            <w:r w:rsidRPr="00E146D7">
              <w:rPr>
                <w:rFonts w:ascii="Times New Roman" w:hAnsi="Times New Roman" w:cs="Times New Roman"/>
                <w:sz w:val="24"/>
                <w:szCs w:val="24"/>
                <w:lang w:val="en-GB"/>
              </w:rPr>
              <w:t>NE</w:t>
            </w:r>
          </w:p>
        </w:tc>
        <w:tc>
          <w:tcPr>
            <w:tcW w:w="5808" w:type="dxa"/>
          </w:tcPr>
          <w:p w:rsidR="0076108A" w:rsidRPr="00E146D7" w:rsidRDefault="0076108A" w:rsidP="00494303">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t xml:space="preserve">Oprávnění k činnosti – podmínka </w:t>
            </w:r>
            <w:r w:rsidR="00450B30" w:rsidRPr="00E146D7">
              <w:rPr>
                <w:rFonts w:ascii="Times New Roman" w:hAnsi="Times New Roman"/>
                <w:sz w:val="24"/>
                <w:szCs w:val="24"/>
                <w:lang w:val="cs-CZ"/>
              </w:rPr>
              <w:t>3</w:t>
            </w:r>
            <w:r w:rsidRPr="00E146D7">
              <w:rPr>
                <w:rFonts w:ascii="Times New Roman" w:hAnsi="Times New Roman"/>
                <w:sz w:val="24"/>
                <w:szCs w:val="24"/>
                <w:lang w:val="cs-CZ"/>
              </w:rPr>
              <w:t xml:space="preserve"> podle </w:t>
            </w:r>
            <w:r w:rsidR="005C5599">
              <w:rPr>
                <w:rFonts w:ascii="Times New Roman" w:hAnsi="Times New Roman"/>
                <w:sz w:val="24"/>
                <w:szCs w:val="24"/>
                <w:lang w:val="cs-CZ"/>
              </w:rPr>
              <w:t>k</w:t>
            </w:r>
            <w:r w:rsidR="00494303">
              <w:rPr>
                <w:rFonts w:ascii="Times New Roman" w:hAnsi="Times New Roman"/>
                <w:sz w:val="24"/>
                <w:szCs w:val="24"/>
                <w:lang w:val="cs-CZ"/>
              </w:rPr>
              <w:t>pt.</w:t>
            </w:r>
            <w:r w:rsidRPr="00E146D7">
              <w:rPr>
                <w:rFonts w:ascii="Times New Roman" w:hAnsi="Times New Roman"/>
                <w:sz w:val="24"/>
                <w:szCs w:val="24"/>
                <w:lang w:val="cs-CZ"/>
              </w:rPr>
              <w:t xml:space="preserve"> 3.</w:t>
            </w:r>
            <w:r w:rsidR="00C970D0" w:rsidRPr="00E146D7">
              <w:rPr>
                <w:rFonts w:ascii="Times New Roman" w:hAnsi="Times New Roman"/>
                <w:sz w:val="24"/>
                <w:szCs w:val="24"/>
                <w:lang w:val="cs-CZ"/>
              </w:rPr>
              <w:t>2.</w:t>
            </w:r>
            <w:r w:rsidRPr="00E146D7">
              <w:rPr>
                <w:rFonts w:ascii="Times New Roman" w:hAnsi="Times New Roman"/>
                <w:sz w:val="24"/>
                <w:szCs w:val="24"/>
                <w:lang w:val="cs-CZ"/>
              </w:rPr>
              <w:t xml:space="preserve"> </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rPr>
            </w:pPr>
            <w:r w:rsidRPr="00E146D7">
              <w:rPr>
                <w:rFonts w:ascii="Times New Roman" w:hAnsi="Times New Roman"/>
                <w:sz w:val="24"/>
                <w:szCs w:val="24"/>
              </w:rPr>
              <w:t>pdf</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ANO</w:t>
            </w:r>
          </w:p>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Statutární orgán</w:t>
            </w:r>
          </w:p>
        </w:tc>
        <w:tc>
          <w:tcPr>
            <w:tcW w:w="5808" w:type="dxa"/>
          </w:tcPr>
          <w:p w:rsidR="0076108A" w:rsidRPr="00E146D7" w:rsidRDefault="00450B30" w:rsidP="004B6116">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lang w:val="cs-CZ"/>
              </w:rPr>
            </w:pPr>
            <w:r w:rsidRPr="004B6116">
              <w:rPr>
                <w:rFonts w:ascii="Times New Roman" w:hAnsi="Times New Roman"/>
                <w:sz w:val="24"/>
                <w:szCs w:val="24"/>
                <w:lang w:val="cs-CZ"/>
              </w:rPr>
              <w:t xml:space="preserve">Čestná prohlášení k prokázání vybraných podmínek způsobilosti (dle </w:t>
            </w:r>
            <w:r w:rsidR="00ED316C" w:rsidRPr="004B6116">
              <w:rPr>
                <w:rFonts w:ascii="Times New Roman" w:hAnsi="Times New Roman"/>
                <w:sz w:val="24"/>
                <w:szCs w:val="24"/>
                <w:lang w:val="cs-CZ"/>
              </w:rPr>
              <w:t>kpt.</w:t>
            </w:r>
            <w:r w:rsidRPr="004B6116">
              <w:rPr>
                <w:rFonts w:ascii="Times New Roman" w:hAnsi="Times New Roman"/>
                <w:sz w:val="24"/>
                <w:szCs w:val="24"/>
                <w:lang w:val="cs-CZ"/>
              </w:rPr>
              <w:t xml:space="preserve"> </w:t>
            </w:r>
            <w:r w:rsidR="00275C5D" w:rsidRPr="004B6116">
              <w:rPr>
                <w:rFonts w:ascii="Times New Roman" w:hAnsi="Times New Roman"/>
                <w:sz w:val="24"/>
                <w:szCs w:val="24"/>
                <w:lang w:val="cs-CZ"/>
              </w:rPr>
              <w:t>3. 2</w:t>
            </w:r>
            <w:r w:rsidRPr="004B6116">
              <w:rPr>
                <w:rFonts w:ascii="Times New Roman" w:hAnsi="Times New Roman"/>
                <w:sz w:val="24"/>
                <w:szCs w:val="24"/>
                <w:lang w:val="cs-CZ"/>
              </w:rPr>
              <w:t xml:space="preserve">. této zadávací dokumentace) </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pdf</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NE</w:t>
            </w:r>
          </w:p>
        </w:tc>
        <w:tc>
          <w:tcPr>
            <w:tcW w:w="5808" w:type="dxa"/>
          </w:tcPr>
          <w:p w:rsidR="0076108A" w:rsidRPr="00E146D7" w:rsidRDefault="0076108A" w:rsidP="00C02083">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t>Rozpočtová tabulka</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xls/xlsx</w:t>
            </w:r>
          </w:p>
        </w:tc>
      </w:tr>
      <w:tr w:rsidR="00450B30"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450B30" w:rsidRPr="00E146D7" w:rsidRDefault="00450B30"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NE</w:t>
            </w:r>
          </w:p>
        </w:tc>
        <w:tc>
          <w:tcPr>
            <w:tcW w:w="5808" w:type="dxa"/>
          </w:tcPr>
          <w:p w:rsidR="00450B30" w:rsidRPr="00E146D7" w:rsidRDefault="00450B30" w:rsidP="00C02083">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t>Návrh smlouvy/kopie</w:t>
            </w:r>
            <w:r w:rsidR="007843F3" w:rsidRPr="00E146D7">
              <w:rPr>
                <w:rFonts w:ascii="Times New Roman" w:hAnsi="Times New Roman"/>
                <w:sz w:val="24"/>
                <w:szCs w:val="24"/>
                <w:lang w:val="cs-CZ"/>
              </w:rPr>
              <w:t xml:space="preserve"> již uzavřené smlouvy</w:t>
            </w:r>
            <w:r w:rsidRPr="00E146D7">
              <w:rPr>
                <w:rFonts w:ascii="Times New Roman" w:hAnsi="Times New Roman"/>
                <w:sz w:val="24"/>
                <w:szCs w:val="24"/>
                <w:lang w:val="cs-CZ"/>
              </w:rPr>
              <w:t xml:space="preserve"> o účasti na řešení projektu (další účastník)</w:t>
            </w:r>
          </w:p>
        </w:tc>
        <w:tc>
          <w:tcPr>
            <w:cnfStyle w:val="000100000000" w:firstRow="0" w:lastRow="0" w:firstColumn="0" w:lastColumn="1" w:oddVBand="0" w:evenVBand="0" w:oddHBand="0" w:evenHBand="0" w:firstRowFirstColumn="0" w:firstRowLastColumn="0" w:lastRowFirstColumn="0" w:lastRowLastColumn="0"/>
            <w:tcW w:w="1462" w:type="dxa"/>
          </w:tcPr>
          <w:p w:rsidR="00450B30" w:rsidRPr="00E146D7" w:rsidRDefault="00450B30" w:rsidP="00450B30">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doc/docx</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 xml:space="preserve">ANO </w:t>
            </w:r>
          </w:p>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členové řešitelského týmu</w:t>
            </w:r>
          </w:p>
        </w:tc>
        <w:tc>
          <w:tcPr>
            <w:tcW w:w="5808" w:type="dxa"/>
          </w:tcPr>
          <w:p w:rsidR="0076108A" w:rsidRPr="00E146D7" w:rsidRDefault="0076108A" w:rsidP="00962A7E">
            <w:pPr>
              <w:pStyle w:val="Odstavecseseznamem1"/>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t xml:space="preserve">Souhlas se zpracováním osobních </w:t>
            </w:r>
            <w:r w:rsidR="00962A7E">
              <w:rPr>
                <w:rFonts w:ascii="Times New Roman" w:hAnsi="Times New Roman"/>
                <w:sz w:val="24"/>
                <w:szCs w:val="24"/>
                <w:lang w:val="cs-CZ"/>
              </w:rPr>
              <w:t>údajů</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0"/>
              <w:jc w:val="center"/>
              <w:rPr>
                <w:rFonts w:ascii="Times New Roman" w:hAnsi="Times New Roman"/>
                <w:sz w:val="24"/>
                <w:szCs w:val="24"/>
                <w:lang w:val="cs-CZ"/>
              </w:rPr>
            </w:pPr>
            <w:r w:rsidRPr="00E146D7">
              <w:rPr>
                <w:rFonts w:ascii="Times New Roman" w:hAnsi="Times New Roman"/>
                <w:sz w:val="24"/>
                <w:szCs w:val="24"/>
                <w:lang w:val="cs-CZ"/>
              </w:rPr>
              <w:t>pdf</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ANO</w:t>
            </w:r>
          </w:p>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lastRenderedPageBreak/>
              <w:t>Statutární orgán</w:t>
            </w:r>
          </w:p>
        </w:tc>
        <w:tc>
          <w:tcPr>
            <w:tcW w:w="5808" w:type="dxa"/>
          </w:tcPr>
          <w:p w:rsidR="0076108A" w:rsidRPr="00E146D7" w:rsidRDefault="0076108A" w:rsidP="00C02083">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lastRenderedPageBreak/>
              <w:t>Vlastní návrh projektu</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 xml:space="preserve">doc/docx, první </w:t>
            </w:r>
            <w:r w:rsidRPr="00E146D7">
              <w:rPr>
                <w:rFonts w:ascii="Times New Roman" w:hAnsi="Times New Roman"/>
                <w:sz w:val="24"/>
                <w:szCs w:val="24"/>
                <w:lang w:val="cs-CZ"/>
              </w:rPr>
              <w:lastRenderedPageBreak/>
              <w:t>strana s podpisy též jako pdf</w:t>
            </w:r>
          </w:p>
        </w:tc>
      </w:tr>
      <w:tr w:rsidR="0076108A" w:rsidRPr="00E146D7" w:rsidTr="00B54BAC">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lastRenderedPageBreak/>
              <w:t>NE</w:t>
            </w:r>
          </w:p>
        </w:tc>
        <w:tc>
          <w:tcPr>
            <w:tcW w:w="5808" w:type="dxa"/>
          </w:tcPr>
          <w:p w:rsidR="0076108A" w:rsidRPr="00E146D7" w:rsidRDefault="007843F3" w:rsidP="00C02083">
            <w:pPr>
              <w:pStyle w:val="Odstavecseseznamem1"/>
              <w:spacing w:before="120"/>
              <w:ind w:left="7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cs-CZ"/>
              </w:rPr>
            </w:pPr>
            <w:r w:rsidRPr="00E146D7">
              <w:rPr>
                <w:rFonts w:ascii="Times New Roman" w:hAnsi="Times New Roman"/>
                <w:sz w:val="24"/>
                <w:szCs w:val="24"/>
                <w:lang w:val="cs-CZ"/>
              </w:rPr>
              <w:t>Anotace projektu pro hodnotitele</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doc/docx</w:t>
            </w:r>
          </w:p>
        </w:tc>
      </w:tr>
      <w:tr w:rsidR="0076108A" w:rsidRPr="00E146D7" w:rsidTr="00B54B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Pr>
          <w:p w:rsidR="0076108A" w:rsidRPr="00E146D7" w:rsidRDefault="0076108A" w:rsidP="00C02083">
            <w:pPr>
              <w:spacing w:before="120"/>
              <w:ind w:left="360"/>
              <w:rPr>
                <w:rFonts w:ascii="Times New Roman" w:hAnsi="Times New Roman" w:cs="Times New Roman"/>
                <w:sz w:val="24"/>
                <w:szCs w:val="24"/>
              </w:rPr>
            </w:pPr>
            <w:r w:rsidRPr="00E146D7">
              <w:rPr>
                <w:rFonts w:ascii="Times New Roman" w:hAnsi="Times New Roman" w:cs="Times New Roman"/>
                <w:sz w:val="24"/>
                <w:szCs w:val="24"/>
              </w:rPr>
              <w:t>ANO</w:t>
            </w:r>
          </w:p>
        </w:tc>
        <w:tc>
          <w:tcPr>
            <w:tcW w:w="5808" w:type="dxa"/>
          </w:tcPr>
          <w:p w:rsidR="0076108A" w:rsidRPr="0009473D" w:rsidRDefault="0076108A" w:rsidP="00494303">
            <w:pPr>
              <w:pStyle w:val="Odstavecseseznamem1"/>
              <w:spacing w:before="120"/>
              <w:ind w:left="72"/>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lang w:val="cs-CZ"/>
              </w:rPr>
            </w:pPr>
            <w:r w:rsidRPr="0009473D">
              <w:rPr>
                <w:rFonts w:ascii="Times New Roman" w:hAnsi="Times New Roman"/>
                <w:b w:val="0"/>
                <w:sz w:val="24"/>
                <w:szCs w:val="24"/>
                <w:lang w:val="cs-CZ"/>
              </w:rPr>
              <w:t>Dokument</w:t>
            </w:r>
            <w:r w:rsidR="00967577" w:rsidRPr="0009473D">
              <w:rPr>
                <w:rFonts w:ascii="Times New Roman" w:hAnsi="Times New Roman"/>
                <w:b w:val="0"/>
                <w:sz w:val="24"/>
                <w:szCs w:val="24"/>
                <w:lang w:val="cs-CZ"/>
              </w:rPr>
              <w:t>,</w:t>
            </w:r>
            <w:r w:rsidRPr="0009473D">
              <w:rPr>
                <w:rFonts w:ascii="Times New Roman" w:hAnsi="Times New Roman"/>
                <w:b w:val="0"/>
                <w:sz w:val="24"/>
                <w:szCs w:val="24"/>
                <w:lang w:val="cs-CZ"/>
              </w:rPr>
              <w:t xml:space="preserve"> ze kterého vyplývá podpisová pravomoc podle podmínky </w:t>
            </w:r>
            <w:r w:rsidR="00535C86" w:rsidRPr="0009473D">
              <w:rPr>
                <w:rFonts w:ascii="Times New Roman" w:hAnsi="Times New Roman"/>
                <w:b w:val="0"/>
                <w:sz w:val="24"/>
                <w:szCs w:val="24"/>
                <w:lang w:val="cs-CZ"/>
              </w:rPr>
              <w:t>2</w:t>
            </w:r>
            <w:r w:rsidRPr="0009473D">
              <w:rPr>
                <w:rFonts w:ascii="Times New Roman" w:hAnsi="Times New Roman"/>
                <w:b w:val="0"/>
                <w:sz w:val="24"/>
                <w:szCs w:val="24"/>
                <w:lang w:val="cs-CZ"/>
              </w:rPr>
              <w:t xml:space="preserve"> </w:t>
            </w:r>
            <w:r w:rsidR="005C5599" w:rsidRPr="0009473D">
              <w:rPr>
                <w:rFonts w:ascii="Times New Roman" w:hAnsi="Times New Roman"/>
                <w:b w:val="0"/>
                <w:sz w:val="24"/>
                <w:szCs w:val="24"/>
                <w:lang w:val="cs-CZ"/>
              </w:rPr>
              <w:t>k</w:t>
            </w:r>
            <w:r w:rsidR="00494303" w:rsidRPr="0009473D">
              <w:rPr>
                <w:rFonts w:ascii="Times New Roman" w:hAnsi="Times New Roman"/>
                <w:b w:val="0"/>
                <w:sz w:val="24"/>
                <w:szCs w:val="24"/>
                <w:lang w:val="cs-CZ"/>
              </w:rPr>
              <w:t>pt.</w:t>
            </w:r>
            <w:r w:rsidRPr="0009473D">
              <w:rPr>
                <w:rFonts w:ascii="Times New Roman" w:hAnsi="Times New Roman"/>
                <w:b w:val="0"/>
                <w:sz w:val="24"/>
                <w:szCs w:val="24"/>
                <w:lang w:val="cs-CZ"/>
              </w:rPr>
              <w:t xml:space="preserve"> 3.</w:t>
            </w:r>
            <w:r w:rsidR="00DD51C6" w:rsidRPr="0009473D">
              <w:rPr>
                <w:rFonts w:ascii="Times New Roman" w:hAnsi="Times New Roman"/>
                <w:b w:val="0"/>
                <w:sz w:val="24"/>
                <w:szCs w:val="24"/>
                <w:lang w:val="cs-CZ"/>
              </w:rPr>
              <w:t>2.</w:t>
            </w:r>
          </w:p>
        </w:tc>
        <w:tc>
          <w:tcPr>
            <w:cnfStyle w:val="000100000000" w:firstRow="0" w:lastRow="0" w:firstColumn="0" w:lastColumn="1" w:oddVBand="0" w:evenVBand="0" w:oddHBand="0" w:evenHBand="0" w:firstRowFirstColumn="0" w:firstRowLastColumn="0" w:lastRowFirstColumn="0" w:lastRowLastColumn="0"/>
            <w:tcW w:w="1462" w:type="dxa"/>
          </w:tcPr>
          <w:p w:rsidR="0076108A" w:rsidRPr="00E146D7" w:rsidRDefault="0076108A" w:rsidP="00C02083">
            <w:pPr>
              <w:pStyle w:val="Odstavecseseznamem1"/>
              <w:spacing w:before="120"/>
              <w:ind w:left="72"/>
              <w:jc w:val="center"/>
              <w:rPr>
                <w:rFonts w:ascii="Times New Roman" w:hAnsi="Times New Roman"/>
                <w:sz w:val="24"/>
                <w:szCs w:val="24"/>
                <w:lang w:val="cs-CZ"/>
              </w:rPr>
            </w:pPr>
            <w:r w:rsidRPr="00E146D7">
              <w:rPr>
                <w:rFonts w:ascii="Times New Roman" w:hAnsi="Times New Roman"/>
                <w:sz w:val="24"/>
                <w:szCs w:val="24"/>
                <w:lang w:val="cs-CZ"/>
              </w:rPr>
              <w:t>pdf</w:t>
            </w:r>
          </w:p>
        </w:tc>
      </w:tr>
    </w:tbl>
    <w:p w:rsidR="0076108A" w:rsidRPr="00E146D7" w:rsidRDefault="0076108A" w:rsidP="0076108A">
      <w:pPr>
        <w:spacing w:before="120" w:after="120"/>
        <w:contextualSpacing/>
        <w:jc w:val="both"/>
        <w:rPr>
          <w:rFonts w:ascii="Times New Roman" w:hAnsi="Times New Roman" w:cs="Times New Roman"/>
        </w:rPr>
      </w:pPr>
    </w:p>
    <w:p w:rsidR="0076108A" w:rsidRPr="00E146D7" w:rsidRDefault="0076108A" w:rsidP="0076108A">
      <w:pPr>
        <w:spacing w:before="120" w:after="120"/>
        <w:jc w:val="both"/>
        <w:rPr>
          <w:rFonts w:ascii="Times New Roman" w:hAnsi="Times New Roman" w:cs="Times New Roman"/>
          <w:sz w:val="24"/>
          <w:szCs w:val="24"/>
        </w:rPr>
      </w:pPr>
      <w:r w:rsidRPr="00E146D7">
        <w:rPr>
          <w:rFonts w:ascii="Times New Roman" w:hAnsi="Times New Roman" w:cs="Times New Roman"/>
          <w:sz w:val="24"/>
          <w:szCs w:val="24"/>
          <w:u w:val="single"/>
        </w:rPr>
        <w:t>Formální způsobilost</w:t>
      </w:r>
      <w:r w:rsidRPr="00E146D7">
        <w:rPr>
          <w:rFonts w:ascii="Times New Roman" w:hAnsi="Times New Roman" w:cs="Times New Roman"/>
          <w:sz w:val="24"/>
          <w:szCs w:val="24"/>
        </w:rPr>
        <w:t xml:space="preserve"> návrhu projektu podléhá kontrole poskytovatele a nedodržení kteréhokoli z výše uvedených podmínek může být důvodem k jejímu vyřazení z veřejné soutěže. </w:t>
      </w:r>
    </w:p>
    <w:p w:rsidR="0076108A" w:rsidRPr="00E146D7" w:rsidRDefault="0076108A" w:rsidP="0076108A">
      <w:pPr>
        <w:spacing w:before="120" w:after="120"/>
        <w:jc w:val="both"/>
        <w:rPr>
          <w:rFonts w:ascii="Times New Roman" w:hAnsi="Times New Roman" w:cs="Times New Roman"/>
          <w:sz w:val="24"/>
          <w:szCs w:val="24"/>
        </w:rPr>
      </w:pPr>
      <w:r w:rsidRPr="00E146D7">
        <w:rPr>
          <w:rFonts w:ascii="Times New Roman" w:hAnsi="Times New Roman" w:cs="Times New Roman"/>
          <w:sz w:val="24"/>
          <w:szCs w:val="24"/>
          <w:u w:val="single"/>
        </w:rPr>
        <w:t>Věcnou způsobilost</w:t>
      </w:r>
      <w:r w:rsidRPr="00E146D7">
        <w:rPr>
          <w:rFonts w:ascii="Times New Roman" w:hAnsi="Times New Roman" w:cs="Times New Roman"/>
          <w:sz w:val="24"/>
          <w:szCs w:val="24"/>
        </w:rPr>
        <w:t xml:space="preserve"> návrhu projektu posuzuje odborný poradní orgán, na základě jehož doporučení poskytovatel rozhodne o výběru návrhů projektů. </w:t>
      </w:r>
    </w:p>
    <w:p w:rsidR="00F634B2" w:rsidRPr="00094CB7" w:rsidRDefault="0076108A" w:rsidP="00094CB7">
      <w:pPr>
        <w:spacing w:before="120" w:after="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Návrh projektu nesmí být v průběhu veřejné soutěže věcně měněn ani doplňován. Za změnu návrhu projektu se nepovažuje, pokud poskytovatel neuzná část uchazečem navržených nákladů projektu nebo sníží jím požadovanou celkovou výši podpory z veřejných prostředků. Snížení navržených nákladů projektu nebo výše podpory z veřejných prostředků musí být uvedeno v protokolu hodnocení návrhu projektu</w:t>
      </w:r>
      <w:r w:rsidR="007843F3" w:rsidRPr="00E146D7">
        <w:rPr>
          <w:rFonts w:ascii="Times New Roman" w:hAnsi="Times New Roman" w:cs="Times New Roman"/>
          <w:color w:val="000000"/>
          <w:sz w:val="24"/>
          <w:szCs w:val="24"/>
        </w:rPr>
        <w:t xml:space="preserve"> podle § 21 odst. 6 Zákona</w:t>
      </w:r>
      <w:r w:rsidRPr="00E146D7">
        <w:rPr>
          <w:rFonts w:ascii="Times New Roman" w:hAnsi="Times New Roman" w:cs="Times New Roman"/>
          <w:color w:val="000000"/>
          <w:sz w:val="24"/>
          <w:szCs w:val="24"/>
        </w:rPr>
        <w:t>.</w:t>
      </w:r>
    </w:p>
    <w:p w:rsidR="00F634B2" w:rsidRPr="00E146D7" w:rsidRDefault="00F634B2" w:rsidP="0076108A">
      <w:pPr>
        <w:spacing w:before="120" w:after="120"/>
        <w:ind w:firstLine="708"/>
        <w:jc w:val="both"/>
        <w:rPr>
          <w:rFonts w:ascii="Times New Roman" w:hAnsi="Times New Roman" w:cs="Times New Roman"/>
          <w:i/>
        </w:rPr>
      </w:pPr>
    </w:p>
    <w:p w:rsidR="0076108A" w:rsidRPr="00E146D7" w:rsidRDefault="0076108A" w:rsidP="001A67F1">
      <w:pPr>
        <w:pStyle w:val="Nadpis2"/>
      </w:pPr>
      <w:bookmarkStart w:id="210" w:name="_Toc399757354"/>
      <w:bookmarkStart w:id="211" w:name="_Toc401728293"/>
      <w:bookmarkStart w:id="212" w:name="_Toc401734081"/>
      <w:bookmarkStart w:id="213" w:name="_Toc457905294"/>
      <w:r w:rsidRPr="00E146D7">
        <w:t>Rozpočet návrhu projektu</w:t>
      </w:r>
      <w:bookmarkEnd w:id="210"/>
      <w:bookmarkEnd w:id="211"/>
      <w:bookmarkEnd w:id="212"/>
      <w:bookmarkEnd w:id="213"/>
    </w:p>
    <w:p w:rsidR="0076108A" w:rsidRPr="00E146D7" w:rsidRDefault="0076108A" w:rsidP="001A67F1">
      <w:pPr>
        <w:pStyle w:val="Nadpis3"/>
      </w:pPr>
      <w:bookmarkStart w:id="214" w:name="_Toc399757355"/>
      <w:bookmarkStart w:id="215" w:name="_Toc401728294"/>
      <w:bookmarkStart w:id="216" w:name="_Toc401734082"/>
      <w:bookmarkStart w:id="217" w:name="_Toc457905295"/>
      <w:r w:rsidRPr="00E146D7">
        <w:t>Způsobilé náklady a zdroje jejich financování</w:t>
      </w:r>
      <w:bookmarkEnd w:id="214"/>
      <w:bookmarkEnd w:id="215"/>
      <w:bookmarkEnd w:id="216"/>
      <w:bookmarkEnd w:id="217"/>
    </w:p>
    <w:p w:rsidR="0076108A" w:rsidRPr="00E146D7" w:rsidRDefault="0076108A" w:rsidP="0076108A">
      <w:pPr>
        <w:spacing w:before="120" w:after="120"/>
        <w:rPr>
          <w:rFonts w:ascii="Times New Roman" w:hAnsi="Times New Roman" w:cs="Times New Roman"/>
          <w:sz w:val="24"/>
          <w:szCs w:val="24"/>
          <w:u w:val="single"/>
        </w:rPr>
      </w:pPr>
      <w:r w:rsidRPr="00E146D7">
        <w:rPr>
          <w:rFonts w:ascii="Times New Roman" w:hAnsi="Times New Roman" w:cs="Times New Roman"/>
          <w:sz w:val="24"/>
          <w:szCs w:val="24"/>
          <w:u w:val="single"/>
        </w:rPr>
        <w:t>Způsobilé náklady</w:t>
      </w:r>
    </w:p>
    <w:p w:rsidR="0076108A" w:rsidRPr="00E146D7" w:rsidRDefault="0076108A" w:rsidP="0076108A">
      <w:pPr>
        <w:pStyle w:val="Standard"/>
        <w:spacing w:before="120" w:after="120"/>
        <w:jc w:val="both"/>
      </w:pPr>
      <w:r w:rsidRPr="00E146D7">
        <w:t>Způsobilými náklady</w:t>
      </w:r>
      <w:r w:rsidR="007F7EAA">
        <w:t>/výdaji</w:t>
      </w:r>
      <w:r w:rsidRPr="00E146D7">
        <w:t xml:space="preserve"> projekt</w:t>
      </w:r>
      <w:r w:rsidR="00E0561E" w:rsidRPr="00E146D7">
        <w:t>u</w:t>
      </w:r>
      <w:r w:rsidRPr="00E146D7">
        <w:t xml:space="preserve"> mohou být jen takové náklady</w:t>
      </w:r>
      <w:r w:rsidR="00E94FAB">
        <w:t>/výdaje</w:t>
      </w:r>
      <w:r w:rsidRPr="00E146D7">
        <w:t xml:space="preserve">, které jsou vynakládány v souvislosti s cíli </w:t>
      </w:r>
      <w:r w:rsidR="0044352D">
        <w:t xml:space="preserve">programu respektive </w:t>
      </w:r>
      <w:r w:rsidR="007843F3" w:rsidRPr="00E146D7">
        <w:t>podp</w:t>
      </w:r>
      <w:r w:rsidRPr="00E146D7">
        <w:t>rogramu, v přímé souvislosti s věcným a časovým vymezením</w:t>
      </w:r>
      <w:r w:rsidR="0090327F" w:rsidRPr="00E146D7">
        <w:t xml:space="preserve"> projektu a </w:t>
      </w:r>
      <w:r w:rsidRPr="00E146D7">
        <w:t xml:space="preserve">pro projekt nezbytné, a v souladu s definicí obsaženou v § 2 odst. 2 písm. </w:t>
      </w:r>
      <w:r w:rsidR="00460781">
        <w:t>k)</w:t>
      </w:r>
      <w:r w:rsidRPr="00E146D7">
        <w:t xml:space="preserve"> Zákona a oddílu 4 čl. 25 Nařízení.  </w:t>
      </w:r>
    </w:p>
    <w:p w:rsidR="0076108A" w:rsidRPr="00E146D7" w:rsidRDefault="0044352D" w:rsidP="0076108A">
      <w:pPr>
        <w:pStyle w:val="Standard"/>
        <w:spacing w:before="120" w:after="120"/>
        <w:jc w:val="both"/>
      </w:pPr>
      <w:r>
        <w:t>Způsobilé n</w:t>
      </w:r>
      <w:r w:rsidR="0076108A" w:rsidRPr="00E146D7">
        <w:t>áklady</w:t>
      </w:r>
      <w:r w:rsidR="00E94FAB">
        <w:t>/výdaje</w:t>
      </w:r>
      <w:r w:rsidR="0076108A" w:rsidRPr="00E146D7">
        <w:t xml:space="preserve"> projektu musí </w:t>
      </w:r>
      <w:r w:rsidR="00E0561E" w:rsidRPr="00E146D7">
        <w:t>být přiměřené aktivit</w:t>
      </w:r>
      <w:r w:rsidR="009D3DF2">
        <w:t>ám uvedeným v návrhu projektu a </w:t>
      </w:r>
      <w:r w:rsidR="0076108A" w:rsidRPr="00E146D7">
        <w:t xml:space="preserve">odpovídat cenám v místě a čase obvyklým a musí být vynakládány v souladu s principy hospodárnosti (minimalizace výdajů při respektování cílů projektu), účelnosti (přímá vazba na projekt a nezbytnost pro realizaci projektu) a efektivnosti (maximalizace poměru mezi výstupy a vstupy projektu). </w:t>
      </w:r>
    </w:p>
    <w:p w:rsidR="0076108A" w:rsidRPr="00E146D7" w:rsidRDefault="0076108A" w:rsidP="0076108A">
      <w:pPr>
        <w:pStyle w:val="Standard"/>
        <w:spacing w:before="120" w:after="120"/>
        <w:jc w:val="both"/>
      </w:pPr>
      <w:r w:rsidRPr="00E146D7">
        <w:t>Náklady se v návrhu projektu uvádějí pro celou dobu jeho řešení.</w:t>
      </w:r>
    </w:p>
    <w:p w:rsidR="0076108A" w:rsidRPr="00E146D7" w:rsidRDefault="0076108A" w:rsidP="0076108A">
      <w:pPr>
        <w:pStyle w:val="Standard"/>
        <w:spacing w:before="120" w:after="120"/>
        <w:jc w:val="both"/>
      </w:pPr>
      <w:r w:rsidRPr="00E146D7">
        <w:t>Náklady, které vymezí uchazeč v návrhu projektu, jsou předmětem posuzování ve veřejné soutěži. Jejich položky musí být přiměřené a musí odpovídat věcnému obsahu předkládaného návrhu projektu, plánovaným aktivitám, musí být konkré</w:t>
      </w:r>
      <w:r w:rsidR="009D3DF2">
        <w:t>tně specifikované, zdůvodněné a </w:t>
      </w:r>
      <w:r w:rsidRPr="00E146D7">
        <w:t>přiřazené ke konkrétním projektovým aktivitám členů řešitelského týmu. Každý požadavek na podporu musí být podrobně specifikován již v návrhu projektu a řádně zdůvodněn z hlediska nutnosti pro využití v projektu. Nedostatečně odůvodněné položky rozpočtu jsou důvodem ke snížení podpory.</w:t>
      </w:r>
    </w:p>
    <w:p w:rsidR="0076108A" w:rsidRPr="00E146D7" w:rsidRDefault="0076108A" w:rsidP="0076108A">
      <w:pPr>
        <w:pStyle w:val="Standard"/>
        <w:spacing w:before="120" w:after="120"/>
        <w:jc w:val="both"/>
        <w:rPr>
          <w:highlight w:val="yellow"/>
        </w:rPr>
      </w:pPr>
      <w:r w:rsidRPr="00E146D7">
        <w:t>O způsobilosti nákladů rozhoduje poskytovatel. V průběhu veřejné soutěže nelze požadovat navýšení způsobilých nákladů (a potažmo navýšení podpory), a to ani z důvodů legislativních nebo kurzových změn.</w:t>
      </w:r>
    </w:p>
    <w:p w:rsidR="0076108A" w:rsidRPr="00E146D7" w:rsidRDefault="0076108A" w:rsidP="0076108A">
      <w:pPr>
        <w:pStyle w:val="Standard"/>
        <w:autoSpaceDE w:val="0"/>
        <w:spacing w:before="120" w:after="120"/>
        <w:jc w:val="both"/>
        <w:rPr>
          <w:color w:val="000000"/>
          <w:u w:val="single"/>
        </w:rPr>
      </w:pPr>
      <w:r w:rsidRPr="00E146D7">
        <w:rPr>
          <w:color w:val="000000"/>
          <w:u w:val="single"/>
        </w:rPr>
        <w:lastRenderedPageBreak/>
        <w:t>Položky způsobilých nákladů</w:t>
      </w:r>
      <w:r w:rsidRPr="00E146D7">
        <w:rPr>
          <w:rStyle w:val="Znakapoznpodarou"/>
          <w:color w:val="000000"/>
        </w:rPr>
        <w:footnoteReference w:id="16"/>
      </w:r>
    </w:p>
    <w:p w:rsidR="00FE5F85" w:rsidRPr="00E146D7" w:rsidRDefault="00FE5F85" w:rsidP="00FE5F85">
      <w:pPr>
        <w:jc w:val="both"/>
        <w:rPr>
          <w:rFonts w:ascii="Times New Roman" w:hAnsi="Times New Roman" w:cs="Times New Roman"/>
          <w:sz w:val="24"/>
        </w:rPr>
      </w:pPr>
      <w:r w:rsidRPr="00E146D7">
        <w:rPr>
          <w:rFonts w:ascii="Times New Roman" w:hAnsi="Times New Roman" w:cs="Times New Roman"/>
          <w:sz w:val="24"/>
          <w:lang w:eastAsia="cs-CZ"/>
        </w:rPr>
        <w:t>Způsobilé náklady/výdaje projektu mohou vzniknout před uzavřením právního aktu,</w:t>
      </w:r>
      <w:r w:rsidR="00B54BAC">
        <w:rPr>
          <w:rFonts w:ascii="Times New Roman" w:hAnsi="Times New Roman" w:cs="Times New Roman"/>
          <w:sz w:val="24"/>
          <w:lang w:eastAsia="cs-CZ"/>
        </w:rPr>
        <w:t xml:space="preserve"> kterým se uchazeči/příjemci poskytuje účelová podpora,</w:t>
      </w:r>
      <w:r w:rsidRPr="00E146D7">
        <w:rPr>
          <w:rFonts w:ascii="Times New Roman" w:hAnsi="Times New Roman" w:cs="Times New Roman"/>
          <w:sz w:val="24"/>
          <w:lang w:eastAsia="cs-CZ"/>
        </w:rPr>
        <w:t xml:space="preserve"> časové stanovení způsobilosti nákladů/výdajů je stanoveno v tomto právním aktu. </w:t>
      </w:r>
    </w:p>
    <w:p w:rsidR="00FE5F85" w:rsidRPr="00E146D7" w:rsidRDefault="00FE5F85" w:rsidP="00FE5F85">
      <w:pPr>
        <w:overflowPunct w:val="0"/>
        <w:autoSpaceDE w:val="0"/>
        <w:autoSpaceDN w:val="0"/>
        <w:adjustRightInd w:val="0"/>
        <w:spacing w:after="120" w:line="240" w:lineRule="auto"/>
        <w:jc w:val="both"/>
        <w:textAlignment w:val="baseline"/>
        <w:rPr>
          <w:rFonts w:ascii="Times New Roman" w:hAnsi="Times New Roman" w:cs="Times New Roman"/>
          <w:sz w:val="24"/>
          <w:szCs w:val="24"/>
        </w:rPr>
      </w:pPr>
      <w:r w:rsidRPr="00E146D7">
        <w:rPr>
          <w:rFonts w:ascii="Times New Roman" w:hAnsi="Times New Roman" w:cs="Times New Roman"/>
          <w:sz w:val="24"/>
          <w:szCs w:val="24"/>
        </w:rPr>
        <w:t xml:space="preserve">Způsobilost nákladů/výdajů se vztahuje jak na příjemce, tak na dalšího účastníka </w:t>
      </w:r>
      <w:r w:rsidR="00962A7E">
        <w:rPr>
          <w:rFonts w:ascii="Times New Roman" w:hAnsi="Times New Roman" w:cs="Times New Roman"/>
          <w:sz w:val="24"/>
          <w:szCs w:val="24"/>
        </w:rPr>
        <w:t>p</w:t>
      </w:r>
      <w:r w:rsidRPr="00E146D7">
        <w:rPr>
          <w:rFonts w:ascii="Times New Roman" w:hAnsi="Times New Roman" w:cs="Times New Roman"/>
          <w:sz w:val="24"/>
          <w:szCs w:val="24"/>
        </w:rPr>
        <w:t>rojektu.</w:t>
      </w:r>
    </w:p>
    <w:p w:rsidR="00FE5F85" w:rsidRPr="00E146D7" w:rsidRDefault="00FE5F85" w:rsidP="001A67F1">
      <w:pPr>
        <w:pStyle w:val="Nadpis3"/>
      </w:pPr>
      <w:bookmarkStart w:id="218" w:name="_Toc451754987"/>
      <w:bookmarkStart w:id="219" w:name="_Toc457905296"/>
      <w:r w:rsidRPr="00E146D7">
        <w:t>Přímé náklady/výdaje</w:t>
      </w:r>
      <w:bookmarkEnd w:id="218"/>
      <w:bookmarkEnd w:id="219"/>
    </w:p>
    <w:p w:rsidR="00FE5F85" w:rsidRPr="00E146D7" w:rsidRDefault="00FE5F85" w:rsidP="00FE5F85">
      <w:pPr>
        <w:spacing w:after="120" w:line="264" w:lineRule="auto"/>
        <w:rPr>
          <w:rFonts w:ascii="Times New Roman" w:hAnsi="Times New Roman" w:cs="Times New Roman"/>
          <w:sz w:val="24"/>
        </w:rPr>
      </w:pPr>
      <w:r w:rsidRPr="00E146D7">
        <w:rPr>
          <w:rFonts w:ascii="Times New Roman" w:hAnsi="Times New Roman" w:cs="Times New Roman"/>
          <w:sz w:val="24"/>
        </w:rPr>
        <w:t>Mezi přímé náklady /výdaje projektů patří:</w:t>
      </w:r>
    </w:p>
    <w:p w:rsidR="00FE5F85" w:rsidRPr="00E146D7" w:rsidRDefault="00FE5F85" w:rsidP="00FE5F85">
      <w:pPr>
        <w:pStyle w:val="Odstavecseseznamem"/>
        <w:numPr>
          <w:ilvl w:val="0"/>
          <w:numId w:val="34"/>
        </w:numPr>
        <w:suppressAutoHyphens w:val="0"/>
        <w:autoSpaceDN/>
        <w:spacing w:line="264" w:lineRule="auto"/>
        <w:ind w:left="425" w:hanging="425"/>
        <w:textAlignment w:val="auto"/>
      </w:pPr>
      <w:r w:rsidRPr="00E146D7">
        <w:t>osobní náklady/výdaje včetně povinných zákonných odvodů a přídělu do fondu kulturních a sociálních potřeb (nebo jiného obdobného fondu);</w:t>
      </w:r>
    </w:p>
    <w:p w:rsidR="00FE5F85" w:rsidRPr="00E146D7" w:rsidRDefault="00FE5F85" w:rsidP="00FE5F85">
      <w:pPr>
        <w:pStyle w:val="Odstavecseseznamem"/>
        <w:numPr>
          <w:ilvl w:val="0"/>
          <w:numId w:val="34"/>
        </w:numPr>
        <w:suppressAutoHyphens w:val="0"/>
        <w:autoSpaceDN/>
        <w:spacing w:line="264" w:lineRule="auto"/>
        <w:ind w:left="425" w:hanging="425"/>
        <w:textAlignment w:val="auto"/>
      </w:pPr>
      <w:r w:rsidRPr="00E146D7">
        <w:t>odpisy dlouhodobého majetku (hmotný a nehmotný)</w:t>
      </w:r>
      <w:r w:rsidR="00962A7E">
        <w:t>;</w:t>
      </w:r>
      <w:r w:rsidRPr="00E146D7">
        <w:t xml:space="preserve">  </w:t>
      </w:r>
    </w:p>
    <w:p w:rsidR="00FE5F85" w:rsidRPr="00E146D7" w:rsidRDefault="00FE5F85" w:rsidP="00FE5F85">
      <w:pPr>
        <w:pStyle w:val="Odstavecseseznamem"/>
        <w:numPr>
          <w:ilvl w:val="0"/>
          <w:numId w:val="34"/>
        </w:numPr>
        <w:suppressAutoHyphens w:val="0"/>
        <w:autoSpaceDN/>
        <w:spacing w:line="264" w:lineRule="auto"/>
        <w:ind w:left="426" w:hanging="426"/>
        <w:textAlignment w:val="auto"/>
      </w:pPr>
      <w:r w:rsidRPr="00E146D7">
        <w:t>ostatní zboží a služby</w:t>
      </w:r>
      <w:r w:rsidR="00962A7E">
        <w:t>;</w:t>
      </w:r>
    </w:p>
    <w:p w:rsidR="00FE5F85" w:rsidRPr="00E146D7" w:rsidRDefault="00FE5F85" w:rsidP="00FE5F85">
      <w:pPr>
        <w:pStyle w:val="Odstavecseseznamem"/>
        <w:numPr>
          <w:ilvl w:val="0"/>
          <w:numId w:val="34"/>
        </w:numPr>
        <w:suppressAutoHyphens w:val="0"/>
        <w:autoSpaceDN/>
        <w:spacing w:line="264" w:lineRule="auto"/>
        <w:ind w:left="426" w:hanging="426"/>
        <w:textAlignment w:val="auto"/>
      </w:pPr>
      <w:r w:rsidRPr="00E146D7">
        <w:t>subdodávky</w:t>
      </w:r>
      <w:r w:rsidR="00962A7E">
        <w:t>;</w:t>
      </w:r>
    </w:p>
    <w:p w:rsidR="00FE5F85" w:rsidRPr="00E146D7" w:rsidRDefault="00FE5F85" w:rsidP="00FE5F85">
      <w:pPr>
        <w:pStyle w:val="Odstavecseseznamem"/>
        <w:numPr>
          <w:ilvl w:val="0"/>
          <w:numId w:val="34"/>
        </w:numPr>
        <w:suppressAutoHyphens w:val="0"/>
        <w:autoSpaceDN/>
        <w:spacing w:line="264" w:lineRule="auto"/>
        <w:ind w:left="426" w:hanging="426"/>
        <w:textAlignment w:val="auto"/>
      </w:pPr>
      <w:r w:rsidRPr="00E146D7">
        <w:t>cestovné;</w:t>
      </w:r>
    </w:p>
    <w:p w:rsidR="00FE5F85" w:rsidRPr="00E146D7" w:rsidRDefault="00FE5F85" w:rsidP="00FE5F85">
      <w:pPr>
        <w:spacing w:after="0"/>
        <w:rPr>
          <w:rFonts w:ascii="Times New Roman" w:hAnsi="Times New Roman" w:cs="Times New Roman"/>
          <w:sz w:val="24"/>
          <w:szCs w:val="24"/>
        </w:rPr>
      </w:pPr>
    </w:p>
    <w:p w:rsidR="00FE5F85" w:rsidRPr="00E146D7" w:rsidRDefault="00FE5F85" w:rsidP="00FE5F85">
      <w:pPr>
        <w:spacing w:after="0"/>
        <w:rPr>
          <w:rFonts w:ascii="Times New Roman" w:hAnsi="Times New Roman" w:cs="Times New Roman"/>
          <w:sz w:val="24"/>
          <w:szCs w:val="24"/>
        </w:rPr>
      </w:pPr>
      <w:r w:rsidRPr="00E146D7">
        <w:rPr>
          <w:rFonts w:ascii="Times New Roman" w:hAnsi="Times New Roman" w:cs="Times New Roman"/>
          <w:sz w:val="24"/>
          <w:szCs w:val="24"/>
        </w:rPr>
        <w:t>Kurzové ztráty jsou způsobilým nákladem/výdajem u položky, kde vznikly.</w:t>
      </w:r>
    </w:p>
    <w:p w:rsidR="00FE5F85" w:rsidRPr="00E146D7" w:rsidRDefault="00FE5F85" w:rsidP="00FE5F85">
      <w:pPr>
        <w:spacing w:after="0"/>
        <w:rPr>
          <w:rFonts w:ascii="Times New Roman" w:hAnsi="Times New Roman" w:cs="Times New Roman"/>
          <w:sz w:val="24"/>
          <w:szCs w:val="24"/>
        </w:rPr>
      </w:pPr>
    </w:p>
    <w:p w:rsidR="00FE5F85" w:rsidRPr="00E146D7" w:rsidRDefault="00FE5F85" w:rsidP="00FE5F85">
      <w:pPr>
        <w:spacing w:after="0"/>
        <w:rPr>
          <w:rFonts w:ascii="Times New Roman" w:hAnsi="Times New Roman" w:cs="Times New Roman"/>
          <w:sz w:val="24"/>
          <w:szCs w:val="24"/>
        </w:rPr>
      </w:pPr>
      <w:r w:rsidRPr="00E146D7">
        <w:rPr>
          <w:rFonts w:ascii="Times New Roman" w:hAnsi="Times New Roman" w:cs="Times New Roman"/>
          <w:sz w:val="24"/>
          <w:szCs w:val="24"/>
        </w:rPr>
        <w:t>Aby tyto náklady/výdaje  byly uznány způsobilými, musí být:</w:t>
      </w:r>
    </w:p>
    <w:p w:rsidR="00FE5F85" w:rsidRPr="00E146D7" w:rsidRDefault="00FE5F85" w:rsidP="00FE5F85">
      <w:pPr>
        <w:pStyle w:val="Odstavecseseznamem"/>
        <w:numPr>
          <w:ilvl w:val="0"/>
          <w:numId w:val="33"/>
        </w:numPr>
        <w:suppressAutoHyphens w:val="0"/>
        <w:autoSpaceDN/>
        <w:spacing w:line="264" w:lineRule="auto"/>
        <w:ind w:left="426" w:hanging="426"/>
        <w:textAlignment w:val="auto"/>
      </w:pPr>
      <w:r w:rsidRPr="00E146D7">
        <w:t>uvedeny v rozpočtu /projektu;</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skutečné</w:t>
      </w:r>
      <w:r w:rsidR="001C0BAC">
        <w:t>, průkazné a doložitelné</w:t>
      </w:r>
      <w:r w:rsidRPr="00E146D7">
        <w:t>;</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vynaložené účastníkem v průběhu projektu;</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stanoveny podle obvyklých účetních a manažerských zásad organizace;</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 xml:space="preserve">použity výhradně za účelem dosažení cílů a očekávaných výsledků </w:t>
      </w:r>
      <w:r w:rsidR="00160D6F">
        <w:t>p</w:t>
      </w:r>
      <w:r w:rsidRPr="00E146D7">
        <w:t>rogramu/projektu;</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v souladu se zásadami úspornosti, účelnosti a efektivity;</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zaneseny v účetní evidenci účastníka;</w:t>
      </w:r>
    </w:p>
    <w:p w:rsidR="00FE5F85" w:rsidRPr="00E146D7" w:rsidRDefault="00FE5F85" w:rsidP="00FE5F85">
      <w:pPr>
        <w:pStyle w:val="Odstavecseseznamem"/>
        <w:numPr>
          <w:ilvl w:val="0"/>
          <w:numId w:val="33"/>
        </w:numPr>
        <w:suppressAutoHyphens w:val="0"/>
        <w:autoSpaceDN/>
        <w:spacing w:line="276" w:lineRule="auto"/>
        <w:ind w:left="426" w:hanging="426"/>
        <w:textAlignment w:val="auto"/>
      </w:pPr>
      <w:r w:rsidRPr="00E146D7">
        <w:t>očištěny od nezpůsobilých nákladů.</w:t>
      </w:r>
    </w:p>
    <w:p w:rsidR="00FE5F85" w:rsidRPr="00E146D7" w:rsidRDefault="00FE5F85" w:rsidP="00FE5F85">
      <w:pPr>
        <w:spacing w:after="0"/>
        <w:rPr>
          <w:rFonts w:ascii="Times New Roman" w:hAnsi="Times New Roman" w:cs="Times New Roman"/>
          <w:sz w:val="24"/>
          <w:szCs w:val="24"/>
        </w:rPr>
      </w:pPr>
    </w:p>
    <w:p w:rsidR="00FE5F85" w:rsidRPr="00E146D7" w:rsidRDefault="00FE5F85" w:rsidP="00FE5F85">
      <w:pPr>
        <w:spacing w:after="120"/>
        <w:rPr>
          <w:rFonts w:ascii="Times New Roman" w:hAnsi="Times New Roman" w:cs="Times New Roman"/>
          <w:b/>
          <w:sz w:val="24"/>
          <w:szCs w:val="24"/>
        </w:rPr>
      </w:pPr>
      <w:r w:rsidRPr="00E146D7">
        <w:rPr>
          <w:rFonts w:ascii="Times New Roman" w:hAnsi="Times New Roman" w:cs="Times New Roman"/>
          <w:b/>
          <w:sz w:val="24"/>
          <w:szCs w:val="24"/>
        </w:rPr>
        <w:t>Osobní náklady</w:t>
      </w:r>
      <w:r w:rsidR="001C0BAC">
        <w:rPr>
          <w:rFonts w:ascii="Times New Roman" w:hAnsi="Times New Roman" w:cs="Times New Roman"/>
          <w:b/>
          <w:sz w:val="24"/>
          <w:szCs w:val="24"/>
        </w:rPr>
        <w:t>/výdaje</w:t>
      </w:r>
    </w:p>
    <w:p w:rsidR="00FE5F85" w:rsidRPr="00E146D7" w:rsidRDefault="00FE5F85" w:rsidP="00FE5F85">
      <w:pPr>
        <w:autoSpaceDE w:val="0"/>
        <w:autoSpaceDN w:val="0"/>
        <w:adjustRightInd w:val="0"/>
        <w:spacing w:after="12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Do této kategorie patří:</w:t>
      </w:r>
    </w:p>
    <w:p w:rsidR="00FE5F85" w:rsidRPr="00E146D7" w:rsidRDefault="00160D6F" w:rsidP="00FE5F85">
      <w:pPr>
        <w:autoSpaceDE w:val="0"/>
        <w:autoSpaceDN w:val="0"/>
        <w:adjustRightInd w:val="0"/>
        <w:spacing w:after="120" w:line="264" w:lineRule="auto"/>
        <w:rPr>
          <w:rFonts w:ascii="Times New Roman" w:hAnsi="Times New Roman" w:cs="Times New Roman"/>
          <w:b/>
          <w:bCs/>
          <w:sz w:val="24"/>
          <w:szCs w:val="24"/>
          <w:lang w:eastAsia="cs-CZ"/>
        </w:rPr>
      </w:pPr>
      <w:r>
        <w:rPr>
          <w:rFonts w:ascii="Times New Roman" w:hAnsi="Times New Roman" w:cs="Times New Roman"/>
          <w:sz w:val="24"/>
          <w:szCs w:val="24"/>
          <w:lang w:eastAsia="cs-CZ"/>
        </w:rPr>
        <w:t>o</w:t>
      </w:r>
      <w:r w:rsidR="00FE5F85" w:rsidRPr="00E146D7">
        <w:rPr>
          <w:rFonts w:ascii="Times New Roman" w:hAnsi="Times New Roman" w:cs="Times New Roman"/>
          <w:sz w:val="24"/>
          <w:szCs w:val="24"/>
          <w:lang w:eastAsia="cs-CZ"/>
        </w:rPr>
        <w:t>sobní náklady</w:t>
      </w:r>
      <w:r w:rsidR="001C0BAC">
        <w:rPr>
          <w:rFonts w:ascii="Times New Roman" w:hAnsi="Times New Roman" w:cs="Times New Roman"/>
          <w:sz w:val="24"/>
          <w:szCs w:val="24"/>
          <w:lang w:eastAsia="cs-CZ"/>
        </w:rPr>
        <w:t>/výdaje</w:t>
      </w:r>
      <w:r w:rsidR="00FE5F85" w:rsidRPr="00E146D7">
        <w:rPr>
          <w:rFonts w:ascii="Times New Roman" w:hAnsi="Times New Roman" w:cs="Times New Roman"/>
          <w:sz w:val="24"/>
          <w:szCs w:val="24"/>
          <w:lang w:eastAsia="cs-CZ"/>
        </w:rPr>
        <w:t xml:space="preserve"> </w:t>
      </w:r>
      <w:r w:rsidR="00FE5F85" w:rsidRPr="00E146D7">
        <w:rPr>
          <w:rFonts w:ascii="Times New Roman" w:hAnsi="Times New Roman" w:cs="Times New Roman"/>
          <w:b/>
          <w:bCs/>
          <w:sz w:val="24"/>
          <w:szCs w:val="24"/>
          <w:lang w:eastAsia="cs-CZ"/>
        </w:rPr>
        <w:t>na realizaci projektu</w:t>
      </w:r>
      <w:r w:rsidR="00FE5F85" w:rsidRPr="00E146D7">
        <w:rPr>
          <w:rFonts w:ascii="Times New Roman" w:hAnsi="Times New Roman" w:cs="Times New Roman"/>
          <w:bCs/>
          <w:sz w:val="24"/>
          <w:szCs w:val="24"/>
          <w:lang w:eastAsia="cs-CZ"/>
        </w:rPr>
        <w:t xml:space="preserve"> v souladu s vnitřními předpisy uchazeče/příjemce</w:t>
      </w:r>
      <w:r w:rsidR="00FE5F85" w:rsidRPr="00E146D7">
        <w:rPr>
          <w:rFonts w:ascii="Times New Roman" w:hAnsi="Times New Roman" w:cs="Times New Roman"/>
          <w:b/>
          <w:bCs/>
          <w:sz w:val="24"/>
          <w:szCs w:val="24"/>
          <w:lang w:eastAsia="cs-CZ"/>
        </w:rPr>
        <w:t>:</w:t>
      </w:r>
    </w:p>
    <w:p w:rsidR="00FE5F85" w:rsidRPr="00E146D7" w:rsidRDefault="00FE5F85" w:rsidP="00FE5F85">
      <w:pPr>
        <w:pStyle w:val="Odstavecseseznamem"/>
        <w:numPr>
          <w:ilvl w:val="0"/>
          <w:numId w:val="32"/>
        </w:numPr>
        <w:suppressAutoHyphens w:val="0"/>
        <w:autoSpaceDE w:val="0"/>
        <w:adjustRightInd w:val="0"/>
        <w:spacing w:after="120" w:line="264" w:lineRule="auto"/>
        <w:ind w:left="426" w:hanging="426"/>
        <w:jc w:val="both"/>
        <w:textAlignment w:val="auto"/>
        <w:rPr>
          <w:b/>
          <w:bCs/>
          <w:lang w:eastAsia="cs-CZ"/>
        </w:rPr>
      </w:pPr>
      <w:r w:rsidRPr="00E146D7">
        <w:rPr>
          <w:lang w:eastAsia="cs-CZ"/>
        </w:rPr>
        <w:t>náklady na zaměstnance příjemce /dalšího účastníka projektu, který vykonává specifickou odbornou činnost, která je nezbytná pro dosažení cílů projektu, tj. činnost v souvislosti s „obsahovou“ náplní realizace projektu, včetně administrativní a technické asistence</w:t>
      </w:r>
      <w:r w:rsidR="00160D6F">
        <w:rPr>
          <w:lang w:eastAsia="cs-CZ"/>
        </w:rPr>
        <w:t>;</w:t>
      </w:r>
    </w:p>
    <w:p w:rsidR="00BA155B" w:rsidRPr="00DE7FDE" w:rsidRDefault="00160D6F" w:rsidP="00BA155B">
      <w:pPr>
        <w:pStyle w:val="Odstavecseseznamem"/>
        <w:numPr>
          <w:ilvl w:val="0"/>
          <w:numId w:val="32"/>
        </w:numPr>
        <w:suppressAutoHyphens w:val="0"/>
        <w:autoSpaceDE w:val="0"/>
        <w:adjustRightInd w:val="0"/>
        <w:spacing w:after="120" w:line="264" w:lineRule="auto"/>
        <w:ind w:left="426" w:hanging="426"/>
        <w:jc w:val="both"/>
        <w:textAlignment w:val="auto"/>
        <w:rPr>
          <w:b/>
          <w:bCs/>
        </w:rPr>
      </w:pPr>
      <w:r>
        <w:t>b</w:t>
      </w:r>
      <w:r w:rsidR="00DE7FDE">
        <w:t>ez pracovně-právního poměru</w:t>
      </w:r>
      <w:r w:rsidR="00DF2433">
        <w:t xml:space="preserve"> bez přímé návaznosti</w:t>
      </w:r>
      <w:r w:rsidR="00DE7FDE">
        <w:t xml:space="preserve"> na řešení projek</w:t>
      </w:r>
      <w:r w:rsidR="00D710EB">
        <w:t>tu nemohou být vypláceny odměny.</w:t>
      </w:r>
    </w:p>
    <w:p w:rsidR="00FE5F85" w:rsidRPr="00BA155B" w:rsidRDefault="00FE5F85" w:rsidP="00FE5F85">
      <w:pPr>
        <w:pStyle w:val="Odstavecseseznamem"/>
        <w:autoSpaceDE w:val="0"/>
        <w:adjustRightInd w:val="0"/>
        <w:spacing w:line="264" w:lineRule="auto"/>
        <w:ind w:left="0"/>
        <w:rPr>
          <w:color w:val="C00000"/>
          <w:lang w:eastAsia="cs-CZ"/>
        </w:rPr>
      </w:pPr>
    </w:p>
    <w:p w:rsidR="00FE5F85" w:rsidRPr="00E146D7" w:rsidRDefault="00FE5F85" w:rsidP="00FE5F85">
      <w:pPr>
        <w:pStyle w:val="Odstavecseseznamem"/>
        <w:spacing w:after="120" w:line="264" w:lineRule="auto"/>
        <w:ind w:left="0"/>
        <w:rPr>
          <w:b/>
        </w:rPr>
      </w:pPr>
      <w:r w:rsidRPr="00E146D7">
        <w:rPr>
          <w:b/>
          <w:lang w:eastAsia="cs-CZ"/>
        </w:rPr>
        <w:lastRenderedPageBreak/>
        <w:t>Odpisy d</w:t>
      </w:r>
      <w:r w:rsidRPr="00E146D7">
        <w:rPr>
          <w:b/>
        </w:rPr>
        <w:t xml:space="preserve">louhodobého majetku (hmotný a nehmotný) </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Nákladem projektu je částka rovnající se výši odpisu dlouhodobého majetku v daném reportova</w:t>
      </w:r>
      <w:r w:rsidR="00BA155B">
        <w:rPr>
          <w:rFonts w:ascii="Times New Roman" w:hAnsi="Times New Roman" w:cs="Times New Roman"/>
          <w:sz w:val="24"/>
          <w:szCs w:val="24"/>
          <w:lang w:eastAsia="cs-CZ"/>
        </w:rPr>
        <w:t>né</w:t>
      </w:r>
      <w:r w:rsidRPr="00E146D7">
        <w:rPr>
          <w:rFonts w:ascii="Times New Roman" w:hAnsi="Times New Roman" w:cs="Times New Roman"/>
          <w:sz w:val="24"/>
          <w:szCs w:val="24"/>
          <w:lang w:eastAsia="cs-CZ"/>
        </w:rPr>
        <w:t>m období. Za uznatelný výdaj je považována částka rovnající se maximální výši odpisu v souladu s  výpočtem podle postupu níže. Způsobilými jsou i odpisy majetku, který byl již zakoupen uchazečem/příjemcem, bude využíván pro projekt a není ještě odepsán uchazečem/příjemcem.</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Pokud se jedná o dlouhodobý hmotný či nehmotný majetek (majetek, jež je odepisován), tak způsobilými náklady mohou být </w:t>
      </w:r>
      <w:r w:rsidRPr="00E146D7">
        <w:rPr>
          <w:rFonts w:ascii="Times New Roman" w:hAnsi="Times New Roman" w:cs="Times New Roman"/>
          <w:i/>
          <w:sz w:val="24"/>
          <w:szCs w:val="24"/>
          <w:u w:val="single"/>
          <w:lang w:eastAsia="cs-CZ"/>
        </w:rPr>
        <w:t>pouze odpisy podle běžné praxe v organizaci</w:t>
      </w:r>
      <w:r w:rsidRPr="00E146D7">
        <w:rPr>
          <w:rFonts w:ascii="Times New Roman" w:hAnsi="Times New Roman" w:cs="Times New Roman"/>
          <w:sz w:val="24"/>
          <w:szCs w:val="24"/>
          <w:lang w:eastAsia="cs-CZ"/>
        </w:rPr>
        <w:t xml:space="preserve">. Vstupní </w:t>
      </w:r>
      <w:r w:rsidR="001C0BAC">
        <w:rPr>
          <w:rFonts w:ascii="Times New Roman" w:hAnsi="Times New Roman" w:cs="Times New Roman"/>
          <w:sz w:val="24"/>
          <w:szCs w:val="24"/>
          <w:lang w:eastAsia="cs-CZ"/>
        </w:rPr>
        <w:t>hodnota majetku</w:t>
      </w:r>
      <w:r w:rsidRPr="00E146D7">
        <w:rPr>
          <w:rFonts w:ascii="Times New Roman" w:hAnsi="Times New Roman" w:cs="Times New Roman"/>
          <w:sz w:val="24"/>
          <w:szCs w:val="24"/>
          <w:lang w:eastAsia="cs-CZ"/>
        </w:rPr>
        <w:t>, která je základem pro výpočet odpisů, musí být pro účely způsobilosti upravena tak, aby obsahovala pouze položky způsobilých nákladů.</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b/>
          <w:sz w:val="24"/>
          <w:szCs w:val="24"/>
          <w:lang w:eastAsia="cs-CZ"/>
        </w:rPr>
        <w:t>Příjemce prostředků</w:t>
      </w:r>
      <w:r w:rsidRPr="00E146D7">
        <w:rPr>
          <w:rFonts w:ascii="Times New Roman" w:hAnsi="Times New Roman" w:cs="Times New Roman"/>
          <w:sz w:val="24"/>
          <w:szCs w:val="24"/>
          <w:lang w:eastAsia="cs-CZ"/>
        </w:rPr>
        <w:t xml:space="preserve"> </w:t>
      </w:r>
      <w:r w:rsidRPr="00E146D7">
        <w:rPr>
          <w:rFonts w:ascii="Times New Roman" w:hAnsi="Times New Roman" w:cs="Times New Roman"/>
          <w:b/>
          <w:sz w:val="24"/>
          <w:szCs w:val="24"/>
          <w:lang w:eastAsia="cs-CZ"/>
        </w:rPr>
        <w:t>není oprávněn měnit zvolenou metodu výpočtu odpisů v průběhu odpisování</w:t>
      </w:r>
      <w:r w:rsidRPr="00E146D7">
        <w:rPr>
          <w:rFonts w:ascii="Times New Roman" w:hAnsi="Times New Roman" w:cs="Times New Roman"/>
          <w:sz w:val="24"/>
          <w:szCs w:val="24"/>
          <w:lang w:eastAsia="cs-CZ"/>
        </w:rPr>
        <w:t>. Pro účely způsobilosti aplikuje příjemce zvolenou metodu výpočtu odpisů na vstupní cenu majetku obsahující pouze způsobilé náklady.</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u w:val="single"/>
          <w:lang w:eastAsia="cs-CZ"/>
        </w:rPr>
      </w:pPr>
      <w:r w:rsidRPr="00E146D7">
        <w:rPr>
          <w:rFonts w:ascii="Times New Roman" w:hAnsi="Times New Roman" w:cs="Times New Roman"/>
          <w:sz w:val="24"/>
          <w:szCs w:val="24"/>
          <w:u w:val="single"/>
          <w:lang w:eastAsia="cs-CZ"/>
        </w:rPr>
        <w:t>Odpisy jsou způsobilé pouze za předpokladu splnění následujících podmínek:</w:t>
      </w:r>
    </w:p>
    <w:p w:rsidR="00FE5F85" w:rsidRPr="00E146D7" w:rsidRDefault="00FE5F85" w:rsidP="00FE5F85">
      <w:pPr>
        <w:pStyle w:val="Odstavecseseznamem"/>
        <w:numPr>
          <w:ilvl w:val="0"/>
          <w:numId w:val="35"/>
        </w:numPr>
        <w:suppressAutoHyphens w:val="0"/>
        <w:autoSpaceDE w:val="0"/>
        <w:adjustRightInd w:val="0"/>
        <w:spacing w:after="120" w:line="264" w:lineRule="auto"/>
        <w:ind w:left="426" w:hanging="426"/>
        <w:jc w:val="both"/>
        <w:textAlignment w:val="auto"/>
        <w:rPr>
          <w:lang w:eastAsia="cs-CZ"/>
        </w:rPr>
      </w:pPr>
      <w:r w:rsidRPr="00E146D7">
        <w:rPr>
          <w:lang w:eastAsia="cs-CZ"/>
        </w:rPr>
        <w:t>odpisy se vztahují pouze na období realizace projektu, resp. na období, v němž je daný majetek využíván pro účely programu/projektu;</w:t>
      </w:r>
    </w:p>
    <w:p w:rsidR="00FE5F85" w:rsidRPr="00E146D7" w:rsidRDefault="00FE5F85" w:rsidP="00FE5F85">
      <w:pPr>
        <w:pStyle w:val="Odstavecseseznamem"/>
        <w:numPr>
          <w:ilvl w:val="0"/>
          <w:numId w:val="35"/>
        </w:numPr>
        <w:suppressAutoHyphens w:val="0"/>
        <w:autoSpaceDE w:val="0"/>
        <w:adjustRightInd w:val="0"/>
        <w:spacing w:after="120" w:line="264" w:lineRule="auto"/>
        <w:ind w:left="426" w:hanging="426"/>
        <w:jc w:val="both"/>
        <w:textAlignment w:val="auto"/>
        <w:rPr>
          <w:lang w:eastAsia="cs-CZ"/>
        </w:rPr>
      </w:pPr>
      <w:r w:rsidRPr="00E146D7">
        <w:rPr>
          <w:lang w:eastAsia="cs-CZ"/>
        </w:rPr>
        <w:t>odpisy se vztahují pouze na poměrnou část majetku, která je pro projekt využívána (např. 50 %);</w:t>
      </w:r>
    </w:p>
    <w:p w:rsidR="00FE5F85" w:rsidRPr="00E146D7" w:rsidRDefault="00FE5F85" w:rsidP="00FE5F85">
      <w:pPr>
        <w:pStyle w:val="Odstavecseseznamem"/>
        <w:numPr>
          <w:ilvl w:val="0"/>
          <w:numId w:val="35"/>
        </w:numPr>
        <w:suppressAutoHyphens w:val="0"/>
        <w:autoSpaceDE w:val="0"/>
        <w:adjustRightInd w:val="0"/>
        <w:spacing w:after="120" w:line="264" w:lineRule="auto"/>
        <w:ind w:left="426" w:hanging="426"/>
        <w:jc w:val="both"/>
        <w:textAlignment w:val="auto"/>
        <w:rPr>
          <w:lang w:eastAsia="cs-CZ"/>
        </w:rPr>
      </w:pPr>
      <w:r w:rsidRPr="00E146D7">
        <w:rPr>
          <w:lang w:eastAsia="cs-CZ"/>
        </w:rPr>
        <w:t>pro způsobilost odpisů musí příjemce prostředků doložit účetním dokladem pořizovací cenu majetku</w:t>
      </w:r>
      <w:r w:rsidR="008A271E">
        <w:rPr>
          <w:lang w:eastAsia="cs-CZ"/>
        </w:rPr>
        <w:t>/vstupní hodnotu majetku</w:t>
      </w:r>
      <w:r w:rsidRPr="00E146D7">
        <w:rPr>
          <w:lang w:eastAsia="cs-CZ"/>
        </w:rPr>
        <w:t>, který bude odepisovat;</w:t>
      </w:r>
    </w:p>
    <w:p w:rsidR="00FE5F85" w:rsidRPr="00E146D7" w:rsidRDefault="00FE5F85" w:rsidP="00FE5F85">
      <w:pPr>
        <w:pStyle w:val="Odstavecseseznamem"/>
        <w:numPr>
          <w:ilvl w:val="0"/>
          <w:numId w:val="35"/>
        </w:numPr>
        <w:suppressAutoHyphens w:val="0"/>
        <w:autoSpaceDE w:val="0"/>
        <w:adjustRightInd w:val="0"/>
        <w:spacing w:line="264" w:lineRule="auto"/>
        <w:ind w:left="425" w:hanging="425"/>
        <w:jc w:val="both"/>
        <w:textAlignment w:val="auto"/>
        <w:rPr>
          <w:lang w:eastAsia="cs-CZ"/>
        </w:rPr>
      </w:pPr>
      <w:r w:rsidRPr="00E146D7">
        <w:rPr>
          <w:lang w:eastAsia="cs-CZ"/>
        </w:rPr>
        <w:t>za způsobilý náklad je považován odpis maximálně do výše poměrné části ročních odpisů stanovený s přesností na měsíce či dny připadající na dobu realizace projektu či období využívání majetku pro účely projektu.</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Pro položku </w:t>
      </w:r>
      <w:r w:rsidRPr="00E146D7">
        <w:rPr>
          <w:rFonts w:ascii="Times New Roman" w:hAnsi="Times New Roman" w:cs="Times New Roman"/>
          <w:i/>
          <w:sz w:val="24"/>
          <w:szCs w:val="24"/>
          <w:lang w:eastAsia="cs-CZ"/>
        </w:rPr>
        <w:t xml:space="preserve">odpisů </w:t>
      </w:r>
      <w:r w:rsidRPr="00E146D7">
        <w:rPr>
          <w:rFonts w:ascii="Times New Roman" w:hAnsi="Times New Roman" w:cs="Times New Roman"/>
          <w:sz w:val="24"/>
          <w:szCs w:val="24"/>
          <w:lang w:eastAsia="cs-CZ"/>
        </w:rPr>
        <w:t>platí, že způsobilými náklady je pouze výše odpisů vypočtená podle následujícího vzorce:</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u w:val="single"/>
          <w:lang w:eastAsia="cs-CZ"/>
        </w:rPr>
      </w:pPr>
      <w:r w:rsidRPr="00E146D7">
        <w:rPr>
          <w:rFonts w:ascii="Times New Roman" w:hAnsi="Times New Roman" w:cs="Times New Roman"/>
          <w:sz w:val="24"/>
          <w:szCs w:val="24"/>
          <w:u w:val="single"/>
          <w:lang w:eastAsia="cs-CZ"/>
        </w:rPr>
        <w:t>UN = (A/B) x C x D, kde</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A = doba trvání projektu</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B = doba upotřebitelnosti (délka odepisování)</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C = pořizovací cena </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D = koeficient využitelnosti pro řešení projektu </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p>
    <w:p w:rsidR="00FE5F85" w:rsidRPr="00E146D7" w:rsidRDefault="00FE5F85" w:rsidP="00FE5F85">
      <w:pPr>
        <w:spacing w:after="120" w:line="264" w:lineRule="auto"/>
        <w:rPr>
          <w:rFonts w:ascii="Times New Roman" w:hAnsi="Times New Roman" w:cs="Times New Roman"/>
          <w:b/>
          <w:sz w:val="24"/>
          <w:szCs w:val="24"/>
        </w:rPr>
      </w:pPr>
      <w:r w:rsidRPr="00E146D7">
        <w:rPr>
          <w:rFonts w:ascii="Times New Roman" w:hAnsi="Times New Roman" w:cs="Times New Roman"/>
          <w:b/>
          <w:sz w:val="24"/>
          <w:szCs w:val="24"/>
        </w:rPr>
        <w:t>Ostatní zboží a služby</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Náklady na pořízení vybavení a zařízení, jež nespadá do skupiny odepisovaného majetku, a náklady související s jeho pořízením, jsou plně zahrnuty do spotřeby, jsou tedy způsobilé v celé výši, ale jen za předpokladu, že se jedná o majetek související se schváleným projektem. </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Do této položky patří také:</w:t>
      </w:r>
    </w:p>
    <w:p w:rsidR="00FE5F85" w:rsidRPr="00E146D7" w:rsidRDefault="0009473D" w:rsidP="00FE5F85">
      <w:pPr>
        <w:pStyle w:val="Odstavecseseznamem"/>
        <w:numPr>
          <w:ilvl w:val="0"/>
          <w:numId w:val="36"/>
        </w:numPr>
        <w:suppressAutoHyphens w:val="0"/>
        <w:autoSpaceDN/>
        <w:spacing w:after="120" w:line="264" w:lineRule="auto"/>
        <w:ind w:left="426" w:hanging="426"/>
        <w:jc w:val="both"/>
        <w:textAlignment w:val="auto"/>
      </w:pPr>
      <w:r>
        <w:t>s</w:t>
      </w:r>
      <w:r w:rsidR="00FE5F85" w:rsidRPr="00E146D7">
        <w:t>potřební zboží,</w:t>
      </w:r>
      <w:r w:rsidR="00275C5D">
        <w:t xml:space="preserve"> </w:t>
      </w:r>
      <w:r w:rsidR="00FE5F85" w:rsidRPr="00E146D7">
        <w:t>provozní materiál a pořízení drobného hmotného a majetku</w:t>
      </w:r>
    </w:p>
    <w:p w:rsidR="00FE5F85" w:rsidRPr="00E146D7" w:rsidRDefault="00FE5F85" w:rsidP="00FE5F85">
      <w:pPr>
        <w:pStyle w:val="Odstavecseseznamem"/>
        <w:spacing w:after="120" w:line="264" w:lineRule="auto"/>
        <w:ind w:left="426"/>
        <w:jc w:val="both"/>
      </w:pPr>
      <w:r w:rsidRPr="00E146D7">
        <w:lastRenderedPageBreak/>
        <w:t>Jedná se o způsobilé náklady/výdaje na pořízení drobné</w:t>
      </w:r>
      <w:r w:rsidR="00951000">
        <w:t>ho hmotného majetku, provozní a </w:t>
      </w:r>
      <w:r w:rsidRPr="00E146D7">
        <w:t>spotřební materiál, a jiné náklady/výdaje, u kterých může příjemce prostředků prokázat, že jsou pro účelné uskutečnění projektu nezbytné, a které je možné jednoznačně doložit příslušnými účetními doklady.</w:t>
      </w:r>
    </w:p>
    <w:p w:rsidR="00FE5F85" w:rsidRPr="00E146D7" w:rsidRDefault="00FE5F85" w:rsidP="00FE5F85">
      <w:pPr>
        <w:pStyle w:val="Odstavecseseznamem"/>
        <w:spacing w:after="120" w:line="264" w:lineRule="auto"/>
        <w:ind w:left="426"/>
        <w:jc w:val="both"/>
      </w:pPr>
    </w:p>
    <w:p w:rsidR="00FE5F85" w:rsidRPr="00E146D7" w:rsidRDefault="0009473D" w:rsidP="00FE5F85">
      <w:pPr>
        <w:pStyle w:val="Odstavecseseznamem"/>
        <w:numPr>
          <w:ilvl w:val="0"/>
          <w:numId w:val="36"/>
        </w:numPr>
        <w:suppressAutoHyphens w:val="0"/>
        <w:autoSpaceDN/>
        <w:spacing w:after="120" w:line="264" w:lineRule="auto"/>
        <w:ind w:left="426" w:hanging="426"/>
        <w:jc w:val="both"/>
        <w:textAlignment w:val="auto"/>
      </w:pPr>
      <w:r>
        <w:t>n</w:t>
      </w:r>
      <w:r w:rsidR="00FE5F85" w:rsidRPr="00E146D7">
        <w:t>ákup služeb</w:t>
      </w:r>
    </w:p>
    <w:p w:rsidR="00FE5F85" w:rsidRPr="00E146D7" w:rsidRDefault="00FE5F85" w:rsidP="00951000">
      <w:pPr>
        <w:pStyle w:val="Odstavecseseznamem"/>
        <w:spacing w:after="120" w:line="264" w:lineRule="auto"/>
        <w:ind w:left="426"/>
        <w:jc w:val="both"/>
      </w:pPr>
      <w:r w:rsidRPr="00E146D7">
        <w:t>Náklady/výdaje spojené s dodáním služeb jsou způsobilé za splnění podmínek, že dodání služby bude přispívat k realizaci projektu a vytvářet přida</w:t>
      </w:r>
      <w:r w:rsidR="00DE7FDE">
        <w:t xml:space="preserve">nou hodnotu. Jedná se především </w:t>
      </w:r>
      <w:r w:rsidRPr="00E146D7">
        <w:t>o</w:t>
      </w:r>
      <w:r w:rsidR="00951000">
        <w:t>:</w:t>
      </w:r>
    </w:p>
    <w:p w:rsidR="00FE5F85" w:rsidRPr="00E146D7" w:rsidRDefault="00FE5F85" w:rsidP="00FE5F85">
      <w:pPr>
        <w:pStyle w:val="Odstavecseseznamem"/>
        <w:numPr>
          <w:ilvl w:val="0"/>
          <w:numId w:val="39"/>
        </w:numPr>
        <w:suppressAutoHyphens w:val="0"/>
        <w:autoSpaceDN/>
        <w:spacing w:after="120" w:line="264" w:lineRule="auto"/>
        <w:jc w:val="both"/>
        <w:textAlignment w:val="auto"/>
      </w:pPr>
      <w:r w:rsidRPr="00E146D7">
        <w:t>pořízení drobného nehmotného majetku</w:t>
      </w:r>
    </w:p>
    <w:p w:rsidR="00FE5F85" w:rsidRPr="00E146D7" w:rsidRDefault="0009473D" w:rsidP="00FE5F85">
      <w:pPr>
        <w:pStyle w:val="Odstavecseseznamem"/>
        <w:numPr>
          <w:ilvl w:val="0"/>
          <w:numId w:val="39"/>
        </w:numPr>
        <w:suppressAutoHyphens w:val="0"/>
        <w:autoSpaceDN/>
        <w:spacing w:after="120" w:line="264" w:lineRule="auto"/>
        <w:jc w:val="both"/>
        <w:textAlignment w:val="auto"/>
      </w:pPr>
      <w:r>
        <w:t>n</w:t>
      </w:r>
      <w:r w:rsidR="00FE5F85" w:rsidRPr="00E146D7">
        <w:t xml:space="preserve">áklady/výdaje spojené se zveřejňováním výsledků (například publikační, vydavatelské a ediční náklady) a s informačními aktivitami jinými než prováděnými zaměstnanci příjemce/dalšího účastníka </w:t>
      </w:r>
      <w:r w:rsidR="00DE7FDE">
        <w:t>p</w:t>
      </w:r>
      <w:r w:rsidR="00FE5F85" w:rsidRPr="00E146D7">
        <w:t>rojektu</w:t>
      </w:r>
    </w:p>
    <w:p w:rsidR="00F634B2" w:rsidRDefault="0009473D" w:rsidP="00951000">
      <w:pPr>
        <w:pStyle w:val="Odstavecseseznamem"/>
        <w:numPr>
          <w:ilvl w:val="0"/>
          <w:numId w:val="39"/>
        </w:numPr>
        <w:suppressAutoHyphens w:val="0"/>
        <w:autoSpaceDN/>
        <w:spacing w:after="120" w:line="264" w:lineRule="auto"/>
        <w:jc w:val="both"/>
        <w:textAlignment w:val="auto"/>
      </w:pPr>
      <w:r>
        <w:t>p</w:t>
      </w:r>
      <w:r w:rsidR="00FE5F85" w:rsidRPr="00E146D7">
        <w:t>atentové a licenční platby za výkon práv z průmyslového vlastnictví vztahující se k předmětům průmyslového vlastnictví (například patentům, vynálezům, průmyslovým vzorům, licenčním poplatkům za užití autorského díla) užívaným v přímé souvislosti s řešením grantového projektu a nezbytným k jeho řešení.</w:t>
      </w:r>
    </w:p>
    <w:p w:rsidR="00951000" w:rsidRPr="00951000" w:rsidRDefault="00951000" w:rsidP="00951000">
      <w:pPr>
        <w:pStyle w:val="Odstavecseseznamem"/>
        <w:suppressAutoHyphens w:val="0"/>
        <w:autoSpaceDN/>
        <w:spacing w:after="120" w:line="264" w:lineRule="auto"/>
        <w:jc w:val="both"/>
        <w:textAlignment w:val="auto"/>
      </w:pPr>
    </w:p>
    <w:p w:rsidR="00FE5F85" w:rsidRPr="00E146D7" w:rsidRDefault="00FE5F85" w:rsidP="00FE5F85">
      <w:pPr>
        <w:spacing w:after="0" w:line="264" w:lineRule="auto"/>
        <w:jc w:val="both"/>
        <w:rPr>
          <w:rFonts w:ascii="Times New Roman" w:hAnsi="Times New Roman" w:cs="Times New Roman"/>
          <w:b/>
          <w:sz w:val="24"/>
          <w:szCs w:val="24"/>
        </w:rPr>
      </w:pPr>
      <w:r w:rsidRPr="00E146D7">
        <w:rPr>
          <w:rFonts w:ascii="Times New Roman" w:hAnsi="Times New Roman" w:cs="Times New Roman"/>
          <w:b/>
          <w:sz w:val="24"/>
          <w:szCs w:val="24"/>
        </w:rPr>
        <w:t>Subdodávky (outsourcing)</w:t>
      </w:r>
    </w:p>
    <w:p w:rsidR="00FE5F85" w:rsidRPr="00E146D7" w:rsidRDefault="00FE5F85" w:rsidP="00FE5F85">
      <w:pPr>
        <w:spacing w:after="0" w:line="264" w:lineRule="auto"/>
        <w:jc w:val="both"/>
        <w:rPr>
          <w:rFonts w:ascii="Times New Roman" w:hAnsi="Times New Roman" w:cs="Times New Roman"/>
          <w:sz w:val="24"/>
          <w:szCs w:val="24"/>
        </w:rPr>
      </w:pPr>
      <w:r w:rsidRPr="00E146D7">
        <w:rPr>
          <w:rFonts w:ascii="Times New Roman" w:hAnsi="Times New Roman" w:cs="Times New Roman"/>
          <w:sz w:val="24"/>
          <w:szCs w:val="24"/>
        </w:rPr>
        <w:t>Příjemce může část prováděné aktivity – věcného řešení projektu sub-kontrahovat. Příjemce je oprávněn použít tento finanční nástroj limitovan</w:t>
      </w:r>
      <w:r w:rsidR="00A0005F" w:rsidRPr="00E146D7">
        <w:rPr>
          <w:rFonts w:ascii="Times New Roman" w:hAnsi="Times New Roman" w:cs="Times New Roman"/>
          <w:sz w:val="24"/>
          <w:szCs w:val="24"/>
        </w:rPr>
        <w:t>ě</w:t>
      </w:r>
      <w:r w:rsidR="00BA155B">
        <w:rPr>
          <w:rFonts w:ascii="Times New Roman" w:hAnsi="Times New Roman" w:cs="Times New Roman"/>
          <w:sz w:val="24"/>
          <w:szCs w:val="24"/>
        </w:rPr>
        <w:t xml:space="preserve"> (do 10% celkových uznaných nákladů projektu)</w:t>
      </w:r>
      <w:r w:rsidRPr="00E146D7">
        <w:rPr>
          <w:rFonts w:ascii="Times New Roman" w:hAnsi="Times New Roman" w:cs="Times New Roman"/>
          <w:sz w:val="24"/>
          <w:szCs w:val="24"/>
        </w:rPr>
        <w:t xml:space="preserve">, a to pouze v případě, že není schopen danou aktivitu provést vlastní kapacitou a tuto skutečnost zdůvodní v návrhu projektu. </w:t>
      </w:r>
    </w:p>
    <w:p w:rsidR="00FE5F85" w:rsidRPr="00E146D7" w:rsidRDefault="00FE5F85" w:rsidP="00FE5F85">
      <w:pPr>
        <w:spacing w:after="120" w:line="264" w:lineRule="auto"/>
        <w:rPr>
          <w:rFonts w:ascii="Times New Roman" w:hAnsi="Times New Roman" w:cs="Times New Roman"/>
          <w:sz w:val="24"/>
          <w:szCs w:val="24"/>
        </w:rPr>
      </w:pPr>
      <w:r w:rsidRPr="00E146D7">
        <w:rPr>
          <w:rFonts w:ascii="Times New Roman" w:hAnsi="Times New Roman" w:cs="Times New Roman"/>
          <w:sz w:val="24"/>
          <w:szCs w:val="24"/>
        </w:rPr>
        <w:t>Subdodávka je specializovaná služba zabezpečující část projektových prací</w:t>
      </w:r>
      <w:r w:rsidR="00160D6F">
        <w:rPr>
          <w:rFonts w:ascii="Times New Roman" w:hAnsi="Times New Roman" w:cs="Times New Roman"/>
          <w:sz w:val="24"/>
          <w:szCs w:val="24"/>
        </w:rPr>
        <w:t xml:space="preserve"> </w:t>
      </w:r>
      <w:r w:rsidR="001C0BAC">
        <w:rPr>
          <w:rFonts w:ascii="Times New Roman" w:hAnsi="Times New Roman" w:cs="Times New Roman"/>
          <w:sz w:val="24"/>
          <w:szCs w:val="24"/>
        </w:rPr>
        <w:t>- věcného řešení projektu</w:t>
      </w:r>
      <w:r w:rsidRPr="00E146D7">
        <w:rPr>
          <w:rFonts w:ascii="Times New Roman" w:hAnsi="Times New Roman" w:cs="Times New Roman"/>
          <w:sz w:val="24"/>
          <w:szCs w:val="24"/>
        </w:rPr>
        <w:t>, které nejsou vykonávány příjemcem podpory nebo dalším účastníkem projektu (outsourcing). Ostatní služby nezabezpečují projektové práce, ale zajišťují podpůrné zboží a služby, které vzniknou v souvislosti s plněním projektových cílů.</w:t>
      </w:r>
    </w:p>
    <w:p w:rsidR="00FE5F85" w:rsidRPr="00E146D7" w:rsidRDefault="00FE5F85" w:rsidP="00FE5F85">
      <w:pPr>
        <w:spacing w:after="120" w:line="264" w:lineRule="auto"/>
        <w:rPr>
          <w:rFonts w:ascii="Times New Roman" w:hAnsi="Times New Roman" w:cs="Times New Roman"/>
          <w:b/>
          <w:sz w:val="24"/>
          <w:szCs w:val="24"/>
        </w:rPr>
      </w:pPr>
      <w:r w:rsidRPr="00E146D7">
        <w:rPr>
          <w:rFonts w:ascii="Times New Roman" w:hAnsi="Times New Roman" w:cs="Times New Roman"/>
          <w:b/>
          <w:sz w:val="24"/>
          <w:szCs w:val="24"/>
        </w:rPr>
        <w:t>Cestovné</w:t>
      </w:r>
    </w:p>
    <w:p w:rsidR="00FE5F85" w:rsidRPr="00E146D7" w:rsidRDefault="00FE5F85" w:rsidP="00FE5F85">
      <w:pPr>
        <w:autoSpaceDE w:val="0"/>
        <w:autoSpaceDN w:val="0"/>
        <w:adjustRightInd w:val="0"/>
        <w:spacing w:after="12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Cestovné je způsobilým nákladem pro služební cestu bezprostředně so</w:t>
      </w:r>
      <w:r w:rsidR="00951000">
        <w:rPr>
          <w:rFonts w:ascii="Times New Roman" w:hAnsi="Times New Roman" w:cs="Times New Roman"/>
          <w:sz w:val="24"/>
          <w:szCs w:val="24"/>
          <w:lang w:eastAsia="cs-CZ"/>
        </w:rPr>
        <w:t>uvisející s projektem a </w:t>
      </w:r>
      <w:r w:rsidRPr="00E146D7">
        <w:rPr>
          <w:rFonts w:ascii="Times New Roman" w:hAnsi="Times New Roman" w:cs="Times New Roman"/>
          <w:sz w:val="24"/>
          <w:szCs w:val="24"/>
          <w:lang w:eastAsia="cs-CZ"/>
        </w:rPr>
        <w:t>nezbytnou pro jeho realizaci. Náklady vzniklé v souvislosti s prodloužením služební cesty, ať již z osobních nebo jiných pracovních důvodů nelze považovat za způsobilé.</w:t>
      </w:r>
    </w:p>
    <w:p w:rsidR="00FE5F85" w:rsidRPr="00E146D7" w:rsidRDefault="00FE5F85" w:rsidP="00FE5F85">
      <w:pPr>
        <w:autoSpaceDE w:val="0"/>
        <w:autoSpaceDN w:val="0"/>
        <w:adjustRightInd w:val="0"/>
        <w:spacing w:after="120" w:line="264" w:lineRule="auto"/>
        <w:rPr>
          <w:rFonts w:ascii="Times New Roman" w:hAnsi="Times New Roman" w:cs="Times New Roman"/>
          <w:sz w:val="24"/>
          <w:szCs w:val="24"/>
          <w:lang w:eastAsia="cs-CZ"/>
        </w:rPr>
      </w:pPr>
      <w:r w:rsidRPr="00E146D7">
        <w:rPr>
          <w:rFonts w:ascii="Times New Roman" w:hAnsi="Times New Roman" w:cs="Times New Roman"/>
          <w:sz w:val="24"/>
          <w:szCs w:val="24"/>
          <w:lang w:eastAsia="cs-CZ"/>
        </w:rPr>
        <w:t>Cestovními náhradami se v rámci této příručky rozumí</w:t>
      </w:r>
      <w:r w:rsidR="00160D6F">
        <w:rPr>
          <w:rFonts w:ascii="Times New Roman" w:hAnsi="Times New Roman" w:cs="Times New Roman"/>
          <w:sz w:val="24"/>
          <w:szCs w:val="24"/>
          <w:lang w:eastAsia="cs-CZ"/>
        </w:rPr>
        <w:t>:</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hanging="426"/>
        <w:jc w:val="both"/>
        <w:textAlignment w:val="auto"/>
        <w:rPr>
          <w:lang w:eastAsia="cs-CZ"/>
        </w:rPr>
      </w:pPr>
      <w:r w:rsidRPr="00E146D7">
        <w:rPr>
          <w:lang w:eastAsia="cs-CZ"/>
        </w:rPr>
        <w:t>jízdní náklady/výdaje – tj. náklady/výdaje na cestu, které v případě zahraniční cesty zahrnují náklady na dopravu v zemi pobytu a nutné vedlejší náklady/výdaje, za které se považují poplatky za vstup na letiště, vízové poplatky, pojistné za pojištění léčebných výloh a další;</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hanging="426"/>
        <w:textAlignment w:val="auto"/>
        <w:rPr>
          <w:lang w:eastAsia="cs-CZ"/>
        </w:rPr>
      </w:pPr>
      <w:r w:rsidRPr="00E146D7">
        <w:rPr>
          <w:lang w:eastAsia="cs-CZ"/>
        </w:rPr>
        <w:t>náklady/výdaje na ubytování;</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hanging="426"/>
        <w:textAlignment w:val="auto"/>
        <w:rPr>
          <w:lang w:eastAsia="cs-CZ"/>
        </w:rPr>
      </w:pPr>
      <w:r w:rsidRPr="00E146D7">
        <w:rPr>
          <w:lang w:eastAsia="cs-CZ"/>
        </w:rPr>
        <w:t>stravné (zahrnující kapesné);</w:t>
      </w:r>
    </w:p>
    <w:p w:rsidR="00FE5F85" w:rsidRPr="00E146D7" w:rsidRDefault="00FE5F85" w:rsidP="00FE5F85">
      <w:pPr>
        <w:pStyle w:val="Odstavecseseznamem"/>
        <w:numPr>
          <w:ilvl w:val="0"/>
          <w:numId w:val="31"/>
        </w:numPr>
        <w:suppressAutoHyphens w:val="0"/>
        <w:autoSpaceDE w:val="0"/>
        <w:adjustRightInd w:val="0"/>
        <w:spacing w:line="264" w:lineRule="auto"/>
        <w:ind w:left="426" w:hanging="426"/>
        <w:textAlignment w:val="auto"/>
        <w:rPr>
          <w:lang w:eastAsia="cs-CZ"/>
        </w:rPr>
      </w:pPr>
      <w:r w:rsidRPr="00E146D7">
        <w:rPr>
          <w:lang w:eastAsia="cs-CZ"/>
        </w:rPr>
        <w:lastRenderedPageBreak/>
        <w:t>ostatní náklady/výdaje.</w:t>
      </w:r>
    </w:p>
    <w:p w:rsidR="00FE5F85" w:rsidRPr="00E146D7" w:rsidRDefault="00FE5F85" w:rsidP="00FE5F85">
      <w:pPr>
        <w:autoSpaceDE w:val="0"/>
        <w:autoSpaceDN w:val="0"/>
        <w:adjustRightInd w:val="0"/>
        <w:spacing w:after="0" w:line="264" w:lineRule="auto"/>
        <w:rPr>
          <w:rFonts w:ascii="Times New Roman" w:hAnsi="Times New Roman" w:cs="Times New Roman"/>
          <w:b/>
          <w:bCs/>
          <w:sz w:val="24"/>
          <w:szCs w:val="24"/>
          <w:lang w:eastAsia="cs-CZ"/>
        </w:rPr>
      </w:pPr>
    </w:p>
    <w:p w:rsidR="00FE5F85" w:rsidRPr="00E146D7" w:rsidRDefault="00FE5F85" w:rsidP="00FE5F85">
      <w:pPr>
        <w:keepNext/>
        <w:autoSpaceDE w:val="0"/>
        <w:autoSpaceDN w:val="0"/>
        <w:adjustRightInd w:val="0"/>
        <w:spacing w:after="120" w:line="264" w:lineRule="auto"/>
        <w:rPr>
          <w:rFonts w:ascii="Times New Roman" w:hAnsi="Times New Roman" w:cs="Times New Roman"/>
          <w:b/>
          <w:bCs/>
          <w:sz w:val="24"/>
          <w:szCs w:val="24"/>
          <w:lang w:eastAsia="cs-CZ"/>
        </w:rPr>
      </w:pPr>
      <w:r w:rsidRPr="00E146D7">
        <w:rPr>
          <w:rFonts w:ascii="Times New Roman" w:hAnsi="Times New Roman" w:cs="Times New Roman"/>
          <w:b/>
          <w:bCs/>
          <w:sz w:val="24"/>
          <w:szCs w:val="24"/>
          <w:lang w:eastAsia="cs-CZ"/>
        </w:rPr>
        <w:t>Cestovní náhrady při cestě do zahraničí a po České republice</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Způsobilými jsou náklady/výdaje spojené s pracovními cestami zaměstnanců příjemce /dalšího účastníka </w:t>
      </w:r>
      <w:r w:rsidR="00DE7FDE">
        <w:rPr>
          <w:rFonts w:ascii="Times New Roman" w:hAnsi="Times New Roman" w:cs="Times New Roman"/>
          <w:sz w:val="24"/>
          <w:szCs w:val="24"/>
          <w:lang w:eastAsia="cs-CZ"/>
        </w:rPr>
        <w:t>p</w:t>
      </w:r>
      <w:r w:rsidRPr="00E146D7">
        <w:rPr>
          <w:rFonts w:ascii="Times New Roman" w:hAnsi="Times New Roman" w:cs="Times New Roman"/>
          <w:sz w:val="24"/>
          <w:szCs w:val="24"/>
          <w:lang w:eastAsia="cs-CZ"/>
        </w:rPr>
        <w:t>rojektu při cestách v souvislosti s realizací projektu. Pracovní cestou se rozumí doba od nástupu zaměstnance na cestu k výkonu práce mimo sjednané místo výkonu práce, včetně výkonu práce v tomto místě, do návratu zaměstnance z této cesty.</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Zaměstnancem se rozumí také osoba, která má s příjemcem/dalším účastníkem projektu uzavřenou dohodu o provedení práce či o pracovní činnosti, pokud je možnost vyslání na pracovní cestu v dohodě stanovena. U služebních cest realizovaných v rámci projektu musí být příjemce prostředků schopen na požádání doložit písemnou pozvánku, resp. program daného jednání či navštívené akce, zápis ze služební cesty.</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Cestovní náhrady při cestě českých pracovníků se řídí zákoníkem práce č. 262/2006 Sb., ve znění pozdějších předpisů a vyhláškami M</w:t>
      </w:r>
      <w:r w:rsidR="00063CCA">
        <w:rPr>
          <w:rFonts w:ascii="Times New Roman" w:hAnsi="Times New Roman" w:cs="Times New Roman"/>
          <w:sz w:val="24"/>
          <w:szCs w:val="24"/>
          <w:lang w:eastAsia="cs-CZ"/>
        </w:rPr>
        <w:t>inisterstva práce a sociálních věcí</w:t>
      </w:r>
      <w:r w:rsidRPr="00E146D7">
        <w:rPr>
          <w:rFonts w:ascii="Times New Roman" w:hAnsi="Times New Roman" w:cs="Times New Roman"/>
          <w:sz w:val="24"/>
          <w:szCs w:val="24"/>
          <w:lang w:eastAsia="cs-CZ"/>
        </w:rPr>
        <w:t xml:space="preserve"> a M</w:t>
      </w:r>
      <w:r w:rsidR="00063CCA">
        <w:rPr>
          <w:rFonts w:ascii="Times New Roman" w:hAnsi="Times New Roman" w:cs="Times New Roman"/>
          <w:sz w:val="24"/>
          <w:szCs w:val="24"/>
          <w:lang w:eastAsia="cs-CZ"/>
        </w:rPr>
        <w:t>inisterstva financí</w:t>
      </w:r>
      <w:r w:rsidRPr="00E146D7">
        <w:rPr>
          <w:rFonts w:ascii="Times New Roman" w:hAnsi="Times New Roman" w:cs="Times New Roman"/>
          <w:sz w:val="24"/>
          <w:szCs w:val="24"/>
          <w:lang w:eastAsia="cs-CZ"/>
        </w:rPr>
        <w:t>, které stanoví výši cestovních náhrad pro daný rok.</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120" w:line="264" w:lineRule="auto"/>
        <w:rPr>
          <w:rFonts w:ascii="Times New Roman" w:hAnsi="Times New Roman" w:cs="Times New Roman"/>
          <w:b/>
          <w:bCs/>
          <w:i/>
          <w:sz w:val="24"/>
          <w:szCs w:val="24"/>
          <w:lang w:eastAsia="cs-CZ"/>
        </w:rPr>
      </w:pPr>
      <w:r w:rsidRPr="00E146D7">
        <w:rPr>
          <w:rFonts w:ascii="Times New Roman" w:hAnsi="Times New Roman" w:cs="Times New Roman"/>
          <w:b/>
          <w:bCs/>
          <w:i/>
          <w:sz w:val="24"/>
          <w:szCs w:val="24"/>
          <w:lang w:eastAsia="cs-CZ"/>
        </w:rPr>
        <w:t>A) jízdné</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Způsobilými náklady/výdaj</w:t>
      </w:r>
      <w:r w:rsidR="00DE7FDE">
        <w:rPr>
          <w:rFonts w:ascii="Times New Roman" w:hAnsi="Times New Roman" w:cs="Times New Roman"/>
          <w:sz w:val="24"/>
          <w:szCs w:val="24"/>
          <w:lang w:eastAsia="cs-CZ"/>
        </w:rPr>
        <w:t>i</w:t>
      </w:r>
      <w:r w:rsidRPr="00E146D7">
        <w:rPr>
          <w:rFonts w:ascii="Times New Roman" w:hAnsi="Times New Roman" w:cs="Times New Roman"/>
          <w:sz w:val="24"/>
          <w:szCs w:val="24"/>
          <w:lang w:eastAsia="cs-CZ"/>
        </w:rPr>
        <w:t xml:space="preserve"> na jízdné jsou náklady/výdaje spojené s dopravou na služební cestě po ČR/do zahraničí podle zákona č 262/2006 Sb., zákoník práce, ve znění pozdějších předpisů, jmenovitě:</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jc w:val="both"/>
        <w:textAlignment w:val="auto"/>
        <w:rPr>
          <w:lang w:eastAsia="cs-CZ"/>
        </w:rPr>
      </w:pPr>
      <w:r w:rsidRPr="00E146D7">
        <w:rPr>
          <w:i/>
          <w:iCs/>
          <w:lang w:eastAsia="cs-CZ"/>
        </w:rPr>
        <w:t xml:space="preserve">náklady/výdaje na jízdenky veřejné dopravy, místenky, lehátka nebo lůžka </w:t>
      </w:r>
      <w:r w:rsidR="00160D6F">
        <w:rPr>
          <w:lang w:eastAsia="cs-CZ"/>
        </w:rPr>
        <w:t>- způsobilými náklady/výdaji</w:t>
      </w:r>
      <w:r w:rsidRPr="00E146D7">
        <w:rPr>
          <w:lang w:eastAsia="cs-CZ"/>
        </w:rPr>
        <w:t xml:space="preserve"> jsou jízdné za cestu autobusem a za cestu vlakem v základní vozové třídě – při cestách </w:t>
      </w:r>
      <w:r w:rsidRPr="00E146D7">
        <w:rPr>
          <w:b/>
          <w:bCs/>
          <w:lang w:eastAsia="cs-CZ"/>
        </w:rPr>
        <w:t xml:space="preserve">nad 300 km </w:t>
      </w:r>
      <w:r w:rsidRPr="00E146D7">
        <w:rPr>
          <w:lang w:eastAsia="cs-CZ"/>
        </w:rPr>
        <w:t>je možno vykázat jízdné ve vyšší než základní vozov</w:t>
      </w:r>
      <w:r w:rsidR="00460781">
        <w:rPr>
          <w:lang w:eastAsia="cs-CZ"/>
        </w:rPr>
        <w:t>é třídě – včetně ceny místenky.</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jc w:val="both"/>
        <w:textAlignment w:val="auto"/>
        <w:rPr>
          <w:lang w:eastAsia="cs-CZ"/>
        </w:rPr>
      </w:pPr>
      <w:r w:rsidRPr="00E146D7">
        <w:rPr>
          <w:i/>
          <w:iCs/>
          <w:lang w:eastAsia="cs-CZ"/>
        </w:rPr>
        <w:t xml:space="preserve">letenky - </w:t>
      </w:r>
      <w:r w:rsidRPr="00E146D7">
        <w:rPr>
          <w:lang w:eastAsia="cs-CZ"/>
        </w:rPr>
        <w:t>jsou způsobilým nákladem/výdaje</w:t>
      </w:r>
      <w:r w:rsidR="00DE7FDE">
        <w:rPr>
          <w:lang w:eastAsia="cs-CZ"/>
        </w:rPr>
        <w:t>m</w:t>
      </w:r>
      <w:r w:rsidRPr="00E146D7">
        <w:rPr>
          <w:lang w:eastAsia="cs-CZ"/>
        </w:rPr>
        <w:t xml:space="preserve"> při vzdálenosti </w:t>
      </w:r>
      <w:r w:rsidRPr="00E146D7">
        <w:rPr>
          <w:b/>
          <w:bCs/>
          <w:lang w:eastAsia="cs-CZ"/>
        </w:rPr>
        <w:t>nad 200 km</w:t>
      </w:r>
      <w:r w:rsidRPr="00E146D7">
        <w:rPr>
          <w:i/>
          <w:iCs/>
          <w:lang w:eastAsia="cs-CZ"/>
        </w:rPr>
        <w:t xml:space="preserve">, </w:t>
      </w:r>
      <w:r w:rsidRPr="00E146D7">
        <w:rPr>
          <w:lang w:eastAsia="cs-CZ"/>
        </w:rPr>
        <w:t>způsobilým nákladem/výdajem při použití letadla je letenka v ekonomické třídě a přímo související poplatky (např. letištní) při letu na vzdálenost větší než 500 km. Pokud jde o kratší vzdálenost než 500 km (ale větší než 200 km), je třeba doložit, že náklady/výdaje na letenku jsou výhodnější, než náklady/výdaje odpovídající ceně jízdenky v I. třídě vlaku vyšší kvality (SuperCity, EuroCity, InterCity, apod.);</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jc w:val="both"/>
        <w:textAlignment w:val="auto"/>
        <w:rPr>
          <w:lang w:eastAsia="cs-CZ"/>
        </w:rPr>
      </w:pPr>
      <w:r w:rsidRPr="00E146D7">
        <w:rPr>
          <w:i/>
          <w:iCs/>
          <w:lang w:eastAsia="cs-CZ"/>
        </w:rPr>
        <w:t xml:space="preserve">použití taxi - </w:t>
      </w:r>
      <w:r w:rsidRPr="00E146D7">
        <w:rPr>
          <w:lang w:eastAsia="cs-CZ"/>
        </w:rPr>
        <w:t>taxislužby lze použít jen ve zcela výjimečných a odůvodněných případech, kdy nelze přepravu zajistit služebním vozidlem, vlastním vozidlem zaměstnance ani veřejným hromadným dopravním prostředkem;</w:t>
      </w:r>
    </w:p>
    <w:p w:rsidR="00FE5F85" w:rsidRPr="00E146D7" w:rsidRDefault="00FE5F85" w:rsidP="00FE5F85">
      <w:pPr>
        <w:pStyle w:val="Odstavecseseznamem"/>
        <w:numPr>
          <w:ilvl w:val="0"/>
          <w:numId w:val="31"/>
        </w:numPr>
        <w:suppressAutoHyphens w:val="0"/>
        <w:autoSpaceDE w:val="0"/>
        <w:adjustRightInd w:val="0"/>
        <w:spacing w:after="120" w:line="264" w:lineRule="auto"/>
        <w:ind w:left="426"/>
        <w:jc w:val="both"/>
        <w:textAlignment w:val="auto"/>
        <w:rPr>
          <w:lang w:eastAsia="cs-CZ"/>
        </w:rPr>
      </w:pPr>
      <w:r w:rsidRPr="00E146D7">
        <w:rPr>
          <w:i/>
          <w:iCs/>
          <w:lang w:eastAsia="cs-CZ"/>
        </w:rPr>
        <w:t xml:space="preserve">jízdenky místní hromadné dopravy, náklady/výdaje související s použitím soukromého vozidla </w:t>
      </w:r>
      <w:r w:rsidRPr="00E146D7">
        <w:rPr>
          <w:lang w:eastAsia="cs-CZ"/>
        </w:rPr>
        <w:t xml:space="preserve">(náhrada vyjadřující odhad míry opotřebení vozidla a náhrada za spotřebované pohonné hmoty) </w:t>
      </w:r>
      <w:r w:rsidRPr="00E146D7">
        <w:rPr>
          <w:i/>
          <w:iCs/>
          <w:lang w:eastAsia="cs-CZ"/>
        </w:rPr>
        <w:t>či služebního</w:t>
      </w:r>
      <w:r w:rsidRPr="00E146D7">
        <w:rPr>
          <w:lang w:eastAsia="cs-CZ"/>
        </w:rPr>
        <w:t xml:space="preserve"> </w:t>
      </w:r>
      <w:r w:rsidRPr="00E146D7">
        <w:rPr>
          <w:i/>
          <w:iCs/>
          <w:lang w:eastAsia="cs-CZ"/>
        </w:rPr>
        <w:t xml:space="preserve">vozidla </w:t>
      </w:r>
      <w:r w:rsidRPr="00E146D7">
        <w:rPr>
          <w:lang w:eastAsia="cs-CZ"/>
        </w:rPr>
        <w:t>(náhrada za spotř</w:t>
      </w:r>
      <w:r w:rsidR="00951000">
        <w:rPr>
          <w:lang w:eastAsia="cs-CZ"/>
        </w:rPr>
        <w:t>ebované pohonné hmoty) - výše a </w:t>
      </w:r>
      <w:r w:rsidRPr="00E146D7">
        <w:rPr>
          <w:lang w:eastAsia="cs-CZ"/>
        </w:rPr>
        <w:t>nárok na tyto náhrady jsou limitovány zákonem č. 262/2006 Sb., zákoník práce, ve znění pozdějších předpisů a vyhláškami M</w:t>
      </w:r>
      <w:r w:rsidR="00063CCA">
        <w:rPr>
          <w:lang w:eastAsia="cs-CZ"/>
        </w:rPr>
        <w:t>inisterstva práce a sociálních věcí</w:t>
      </w:r>
      <w:r w:rsidRPr="00E146D7">
        <w:rPr>
          <w:lang w:eastAsia="cs-CZ"/>
        </w:rPr>
        <w:t>, které stanoví výši cestovních náhrad pro daný rok.</w:t>
      </w:r>
    </w:p>
    <w:p w:rsidR="00FE5F85" w:rsidRPr="00E146D7" w:rsidRDefault="00FE5F85" w:rsidP="00FE5F85">
      <w:pPr>
        <w:autoSpaceDE w:val="0"/>
        <w:autoSpaceDN w:val="0"/>
        <w:adjustRightInd w:val="0"/>
        <w:spacing w:after="120" w:line="264" w:lineRule="auto"/>
        <w:ind w:left="66"/>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V případě, že zaměstnanec použije se souhlasem zaměstnavatele (tedy na vlastní žádost) místo určeného hromadného dopravního prostředku dálkové přepravy vlastní silniční motorové </w:t>
      </w:r>
      <w:r w:rsidRPr="00E146D7">
        <w:rPr>
          <w:rFonts w:ascii="Times New Roman" w:hAnsi="Times New Roman" w:cs="Times New Roman"/>
          <w:sz w:val="24"/>
          <w:szCs w:val="24"/>
          <w:lang w:eastAsia="cs-CZ"/>
        </w:rPr>
        <w:lastRenderedPageBreak/>
        <w:t>vozidlo, má zaměstnanec nárok pouze na náhradu jízdních nákladů/výdaj</w:t>
      </w:r>
      <w:r w:rsidR="00DE7FDE">
        <w:rPr>
          <w:rFonts w:ascii="Times New Roman" w:hAnsi="Times New Roman" w:cs="Times New Roman"/>
          <w:sz w:val="24"/>
          <w:szCs w:val="24"/>
          <w:lang w:eastAsia="cs-CZ"/>
        </w:rPr>
        <w:t>ů</w:t>
      </w:r>
      <w:r w:rsidRPr="00E146D7">
        <w:rPr>
          <w:rFonts w:ascii="Times New Roman" w:hAnsi="Times New Roman" w:cs="Times New Roman"/>
          <w:sz w:val="24"/>
          <w:szCs w:val="24"/>
          <w:lang w:eastAsia="cs-CZ"/>
        </w:rPr>
        <w:t xml:space="preserve"> ve výši odpovídající ceně jízdného za určený hromadný dopravní prostředek. V případě, že zaměstnanec použije vlastní silniční motorové vozidlo na žádost zaměstnavatele, přísluší zaměstnanci amortizační úhrada a náhrada nákladů/výdaj</w:t>
      </w:r>
      <w:r w:rsidR="00DE7FDE">
        <w:rPr>
          <w:rFonts w:ascii="Times New Roman" w:hAnsi="Times New Roman" w:cs="Times New Roman"/>
          <w:sz w:val="24"/>
          <w:szCs w:val="24"/>
          <w:lang w:eastAsia="cs-CZ"/>
        </w:rPr>
        <w:t>ů</w:t>
      </w:r>
      <w:r w:rsidRPr="00E146D7">
        <w:rPr>
          <w:rFonts w:ascii="Times New Roman" w:hAnsi="Times New Roman" w:cs="Times New Roman"/>
          <w:sz w:val="24"/>
          <w:szCs w:val="24"/>
          <w:lang w:eastAsia="cs-CZ"/>
        </w:rPr>
        <w:t xml:space="preserve"> na spotřebovanou pohonnou hmotu.</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Jízdní náklady/výdaje jsou hrazeny v prokázané výši, a to při respektování hospodárnosti.</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0" w:line="264" w:lineRule="auto"/>
        <w:jc w:val="both"/>
        <w:rPr>
          <w:rFonts w:ascii="Times New Roman" w:hAnsi="Times New Roman" w:cs="Times New Roman"/>
          <w:b/>
          <w:sz w:val="24"/>
          <w:szCs w:val="24"/>
          <w:lang w:eastAsia="cs-CZ"/>
        </w:rPr>
      </w:pPr>
      <w:r w:rsidRPr="00E146D7">
        <w:rPr>
          <w:rFonts w:ascii="Times New Roman" w:hAnsi="Times New Roman" w:cs="Times New Roman"/>
          <w:b/>
          <w:sz w:val="24"/>
          <w:szCs w:val="24"/>
          <w:lang w:eastAsia="cs-CZ"/>
        </w:rPr>
        <w:t>Pokud příjemce zvolí jiný, než doporučený způsob dopravy</w:t>
      </w:r>
      <w:r w:rsidR="00160D6F">
        <w:rPr>
          <w:rFonts w:ascii="Times New Roman" w:hAnsi="Times New Roman" w:cs="Times New Roman"/>
          <w:b/>
          <w:sz w:val="24"/>
          <w:szCs w:val="24"/>
          <w:lang w:eastAsia="cs-CZ"/>
        </w:rPr>
        <w:t>,</w:t>
      </w:r>
      <w:r w:rsidRPr="00E146D7">
        <w:rPr>
          <w:rFonts w:ascii="Times New Roman" w:hAnsi="Times New Roman" w:cs="Times New Roman"/>
          <w:b/>
          <w:sz w:val="24"/>
          <w:szCs w:val="24"/>
          <w:lang w:eastAsia="cs-CZ"/>
        </w:rPr>
        <w:t xml:space="preserve"> musí prokázat, že tento je hospodárnější a efektivnější, nebo k němu měl závažný důvod.</w:t>
      </w:r>
    </w:p>
    <w:p w:rsidR="00FE5F85" w:rsidRPr="00E146D7" w:rsidRDefault="00FE5F85" w:rsidP="00FE5F85">
      <w:pPr>
        <w:autoSpaceDE w:val="0"/>
        <w:autoSpaceDN w:val="0"/>
        <w:adjustRightInd w:val="0"/>
        <w:spacing w:after="0" w:line="264" w:lineRule="auto"/>
        <w:rPr>
          <w:rFonts w:ascii="Times New Roman" w:hAnsi="Times New Roman" w:cs="Times New Roman"/>
          <w:sz w:val="24"/>
          <w:szCs w:val="24"/>
          <w:lang w:eastAsia="cs-CZ"/>
        </w:rPr>
      </w:pPr>
    </w:p>
    <w:p w:rsidR="00FE5F85" w:rsidRPr="00E146D7" w:rsidRDefault="00FE5F85" w:rsidP="00FE5F85">
      <w:pPr>
        <w:autoSpaceDE w:val="0"/>
        <w:autoSpaceDN w:val="0"/>
        <w:adjustRightInd w:val="0"/>
        <w:spacing w:after="120" w:line="264" w:lineRule="auto"/>
        <w:rPr>
          <w:rFonts w:ascii="Times New Roman" w:hAnsi="Times New Roman" w:cs="Times New Roman"/>
          <w:b/>
          <w:bCs/>
          <w:i/>
          <w:sz w:val="24"/>
          <w:szCs w:val="24"/>
          <w:lang w:eastAsia="cs-CZ"/>
        </w:rPr>
      </w:pPr>
      <w:r w:rsidRPr="00E146D7">
        <w:rPr>
          <w:rFonts w:ascii="Times New Roman" w:hAnsi="Times New Roman" w:cs="Times New Roman"/>
          <w:b/>
          <w:bCs/>
          <w:i/>
          <w:sz w:val="24"/>
          <w:szCs w:val="24"/>
          <w:lang w:eastAsia="cs-CZ"/>
        </w:rPr>
        <w:t>B) stravné a kapesné</w:t>
      </w:r>
    </w:p>
    <w:p w:rsidR="00FE5F85" w:rsidRPr="00E146D7" w:rsidRDefault="00FE5F85" w:rsidP="00FE5F85">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Náklady/výdaje na stravné jsou poskytovány v případě, že jídlo není zahrnuto v ceně ubytování či poskytnuto v rámci programu navštívené akce. V opačném případě je částka stravného přiměřeně snížena.</w:t>
      </w:r>
    </w:p>
    <w:p w:rsidR="00FE5F85" w:rsidRPr="00E146D7" w:rsidRDefault="00FE5F85" w:rsidP="00FE5F85">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 xml:space="preserve">Způsobilým nákladem/výdajem může být i kapesné, které může příjemce prostředků poskytnout zaměstnancům při zahraniční pracovní cestě (výše a nárok na kapesné je limitována zákonem č. 262/2006 Sb., zákoník práce, ve znění pozdějších předpisů). </w:t>
      </w:r>
    </w:p>
    <w:p w:rsidR="00F634B2" w:rsidRPr="00E146D7" w:rsidRDefault="00F634B2" w:rsidP="00FE5F85">
      <w:pPr>
        <w:autoSpaceDE w:val="0"/>
        <w:autoSpaceDN w:val="0"/>
        <w:adjustRightInd w:val="0"/>
        <w:spacing w:after="0" w:line="264" w:lineRule="auto"/>
        <w:rPr>
          <w:rFonts w:ascii="Times New Roman" w:hAnsi="Times New Roman" w:cs="Times New Roman"/>
          <w:sz w:val="24"/>
          <w:szCs w:val="24"/>
          <w:lang w:eastAsia="cs-CZ"/>
        </w:rPr>
      </w:pPr>
    </w:p>
    <w:p w:rsidR="00FE5F85" w:rsidRPr="00E146D7" w:rsidRDefault="00FE5F85" w:rsidP="006B6758">
      <w:pPr>
        <w:autoSpaceDE w:val="0"/>
        <w:autoSpaceDN w:val="0"/>
        <w:adjustRightInd w:val="0"/>
        <w:spacing w:after="120" w:line="264" w:lineRule="auto"/>
        <w:jc w:val="both"/>
        <w:rPr>
          <w:rFonts w:ascii="Times New Roman" w:hAnsi="Times New Roman" w:cs="Times New Roman"/>
          <w:b/>
          <w:bCs/>
          <w:i/>
          <w:sz w:val="24"/>
          <w:szCs w:val="24"/>
          <w:lang w:eastAsia="cs-CZ"/>
        </w:rPr>
      </w:pPr>
      <w:r w:rsidRPr="00E146D7">
        <w:rPr>
          <w:rFonts w:ascii="Times New Roman" w:hAnsi="Times New Roman" w:cs="Times New Roman"/>
          <w:b/>
          <w:bCs/>
          <w:i/>
          <w:sz w:val="24"/>
          <w:szCs w:val="24"/>
          <w:lang w:eastAsia="cs-CZ"/>
        </w:rPr>
        <w:t>C) ubytování</w:t>
      </w:r>
    </w:p>
    <w:p w:rsidR="00FE5F85" w:rsidRPr="00E146D7" w:rsidRDefault="00FE5F85" w:rsidP="006B6758">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Náklady/výdaje na ubytování jsou hrazeny v prokázané výši, a to při respektování hospodárnosti, tj. musí odpovídat cenám v místě a čase obvyklým.</w:t>
      </w:r>
    </w:p>
    <w:p w:rsidR="00FE5F85" w:rsidRPr="00E146D7" w:rsidRDefault="00FE5F85" w:rsidP="006B6758">
      <w:pPr>
        <w:autoSpaceDE w:val="0"/>
        <w:autoSpaceDN w:val="0"/>
        <w:adjustRightInd w:val="0"/>
        <w:spacing w:after="0" w:line="264" w:lineRule="auto"/>
        <w:jc w:val="both"/>
        <w:rPr>
          <w:rFonts w:ascii="Times New Roman" w:hAnsi="Times New Roman" w:cs="Times New Roman"/>
          <w:sz w:val="24"/>
          <w:szCs w:val="24"/>
          <w:lang w:eastAsia="cs-CZ"/>
        </w:rPr>
      </w:pPr>
    </w:p>
    <w:p w:rsidR="00FE5F85" w:rsidRPr="00E146D7" w:rsidRDefault="00FE5F85" w:rsidP="006B6758">
      <w:pPr>
        <w:autoSpaceDE w:val="0"/>
        <w:autoSpaceDN w:val="0"/>
        <w:adjustRightInd w:val="0"/>
        <w:spacing w:after="120" w:line="264" w:lineRule="auto"/>
        <w:jc w:val="both"/>
        <w:rPr>
          <w:rFonts w:ascii="Times New Roman" w:hAnsi="Times New Roman" w:cs="Times New Roman"/>
          <w:b/>
          <w:bCs/>
          <w:i/>
          <w:sz w:val="24"/>
          <w:szCs w:val="24"/>
          <w:lang w:eastAsia="cs-CZ"/>
        </w:rPr>
      </w:pPr>
      <w:r w:rsidRPr="00E146D7">
        <w:rPr>
          <w:rFonts w:ascii="Times New Roman" w:hAnsi="Times New Roman" w:cs="Times New Roman"/>
          <w:b/>
          <w:bCs/>
          <w:i/>
          <w:sz w:val="24"/>
          <w:szCs w:val="24"/>
          <w:lang w:eastAsia="cs-CZ"/>
        </w:rPr>
        <w:t>D) ostatní náklady/výdaje</w:t>
      </w:r>
    </w:p>
    <w:p w:rsidR="00FE5F85" w:rsidRPr="00E146D7" w:rsidRDefault="00FE5F85" w:rsidP="006B6758">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Způsobilými náklady/výdaji v rámci cestovních náhrad jsou také další úhrady nákladů/výdajů přímo souvisejících s pracovní cestou. Může jít např. o konferenční poplatky, o poplatky za parkovné, dálniční poplatek (v přiměřené výši vzhledem k délce pracovní cesty), poplatky za úschovu zavazadel, v případě zahraničních cest náklady/výdaje na cestovní připojištění apod.</w:t>
      </w:r>
    </w:p>
    <w:p w:rsidR="00FE5F85" w:rsidRPr="00E146D7" w:rsidRDefault="00FE5F85" w:rsidP="006B6758">
      <w:pPr>
        <w:autoSpaceDE w:val="0"/>
        <w:autoSpaceDN w:val="0"/>
        <w:adjustRightInd w:val="0"/>
        <w:spacing w:after="0" w:line="264" w:lineRule="auto"/>
        <w:jc w:val="both"/>
        <w:rPr>
          <w:rFonts w:ascii="Times New Roman" w:hAnsi="Times New Roman" w:cs="Times New Roman"/>
          <w:sz w:val="24"/>
          <w:szCs w:val="24"/>
          <w:lang w:eastAsia="cs-CZ"/>
        </w:rPr>
      </w:pPr>
    </w:p>
    <w:p w:rsidR="00FE5F85" w:rsidRPr="00E146D7" w:rsidRDefault="00FE5F85" w:rsidP="006B6758">
      <w:pPr>
        <w:autoSpaceDE w:val="0"/>
        <w:autoSpaceDN w:val="0"/>
        <w:adjustRightInd w:val="0"/>
        <w:spacing w:after="120" w:line="264" w:lineRule="auto"/>
        <w:jc w:val="both"/>
        <w:rPr>
          <w:rFonts w:ascii="Times New Roman" w:hAnsi="Times New Roman" w:cs="Times New Roman"/>
          <w:b/>
          <w:bCs/>
          <w:sz w:val="24"/>
          <w:szCs w:val="24"/>
          <w:lang w:eastAsia="cs-CZ"/>
        </w:rPr>
      </w:pPr>
      <w:r w:rsidRPr="00E146D7">
        <w:rPr>
          <w:rFonts w:ascii="Times New Roman" w:hAnsi="Times New Roman" w:cs="Times New Roman"/>
          <w:b/>
          <w:bCs/>
          <w:sz w:val="24"/>
          <w:szCs w:val="24"/>
          <w:lang w:eastAsia="cs-CZ"/>
        </w:rPr>
        <w:t>Daň z přidané hodnoty (DPH)</w:t>
      </w:r>
    </w:p>
    <w:p w:rsidR="00FE5F85" w:rsidRPr="00E146D7" w:rsidRDefault="00FE5F85" w:rsidP="006B6758">
      <w:pPr>
        <w:autoSpaceDE w:val="0"/>
        <w:autoSpaceDN w:val="0"/>
        <w:adjustRightInd w:val="0"/>
        <w:spacing w:after="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Daň z přidané hodnoty (DPH) je způsobilý náklad/výdaj pouze v</w:t>
      </w:r>
      <w:r w:rsidR="00160D6F">
        <w:rPr>
          <w:rFonts w:ascii="Times New Roman" w:hAnsi="Times New Roman" w:cs="Times New Roman"/>
          <w:sz w:val="24"/>
          <w:szCs w:val="24"/>
          <w:lang w:eastAsia="cs-CZ"/>
        </w:rPr>
        <w:t> </w:t>
      </w:r>
      <w:r w:rsidRPr="00E146D7">
        <w:rPr>
          <w:rFonts w:ascii="Times New Roman" w:hAnsi="Times New Roman" w:cs="Times New Roman"/>
          <w:sz w:val="24"/>
          <w:szCs w:val="24"/>
          <w:lang w:eastAsia="cs-CZ"/>
        </w:rPr>
        <w:t>případě</w:t>
      </w:r>
      <w:r w:rsidR="00160D6F">
        <w:rPr>
          <w:rFonts w:ascii="Times New Roman" w:hAnsi="Times New Roman" w:cs="Times New Roman"/>
          <w:sz w:val="24"/>
          <w:szCs w:val="24"/>
          <w:lang w:eastAsia="cs-CZ"/>
        </w:rPr>
        <w:t>,</w:t>
      </w:r>
      <w:r w:rsidRPr="00E146D7">
        <w:rPr>
          <w:rFonts w:ascii="Times New Roman" w:hAnsi="Times New Roman" w:cs="Times New Roman"/>
          <w:sz w:val="24"/>
          <w:szCs w:val="24"/>
          <w:lang w:eastAsia="cs-CZ"/>
        </w:rPr>
        <w:t xml:space="preserve"> kdy příjemce nebo další účastník projektu vystupuje v projektu jako neplátce DPH.</w:t>
      </w:r>
    </w:p>
    <w:p w:rsidR="00FE5F85" w:rsidRPr="00E146D7" w:rsidRDefault="00FE5F85" w:rsidP="006B6758">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lang w:eastAsia="cs-CZ"/>
        </w:rPr>
        <w:t>Informace o tom, zda příjemce/další účastník projektu vystupuje v projektu jako neplátce DPH</w:t>
      </w:r>
      <w:r w:rsidR="00DE7FDE">
        <w:rPr>
          <w:rFonts w:ascii="Times New Roman" w:hAnsi="Times New Roman" w:cs="Times New Roman"/>
          <w:sz w:val="24"/>
          <w:szCs w:val="24"/>
          <w:lang w:eastAsia="cs-CZ"/>
        </w:rPr>
        <w:t>,</w:t>
      </w:r>
      <w:r w:rsidRPr="00E146D7">
        <w:rPr>
          <w:rFonts w:ascii="Times New Roman" w:hAnsi="Times New Roman" w:cs="Times New Roman"/>
          <w:sz w:val="24"/>
          <w:szCs w:val="24"/>
          <w:lang w:eastAsia="cs-CZ"/>
        </w:rPr>
        <w:t xml:space="preserve"> musí být vždy uvedena v předkládané žádosti.</w:t>
      </w:r>
    </w:p>
    <w:p w:rsidR="00951000" w:rsidRPr="00E146D7" w:rsidRDefault="00951000" w:rsidP="006B6758">
      <w:pPr>
        <w:autoSpaceDE w:val="0"/>
        <w:autoSpaceDN w:val="0"/>
        <w:adjustRightInd w:val="0"/>
        <w:spacing w:after="120" w:line="264" w:lineRule="auto"/>
        <w:jc w:val="both"/>
        <w:rPr>
          <w:rFonts w:ascii="Times New Roman" w:hAnsi="Times New Roman" w:cs="Times New Roman"/>
          <w:sz w:val="24"/>
          <w:szCs w:val="24"/>
          <w:lang w:eastAsia="cs-CZ"/>
        </w:rPr>
      </w:pPr>
    </w:p>
    <w:p w:rsidR="00FE5F85" w:rsidRPr="00E146D7" w:rsidRDefault="00FE5F85" w:rsidP="006B6758">
      <w:pPr>
        <w:pStyle w:val="Nadpis3"/>
        <w:jc w:val="both"/>
      </w:pPr>
      <w:bookmarkStart w:id="220" w:name="_Toc451754988"/>
      <w:bookmarkStart w:id="221" w:name="_Toc457905297"/>
      <w:r w:rsidRPr="00E146D7">
        <w:t>Nepřímé náklady/výdaje</w:t>
      </w:r>
      <w:bookmarkEnd w:id="220"/>
      <w:bookmarkEnd w:id="221"/>
    </w:p>
    <w:p w:rsidR="00FE5F85" w:rsidRPr="00E146D7" w:rsidRDefault="00FE5F85" w:rsidP="006B6758">
      <w:pPr>
        <w:autoSpaceDE w:val="0"/>
        <w:autoSpaceDN w:val="0"/>
        <w:adjustRightInd w:val="0"/>
        <w:spacing w:after="120" w:line="264" w:lineRule="auto"/>
        <w:jc w:val="both"/>
        <w:rPr>
          <w:rFonts w:ascii="Times New Roman" w:hAnsi="Times New Roman" w:cs="Times New Roman"/>
          <w:sz w:val="24"/>
          <w:szCs w:val="24"/>
          <w:lang w:eastAsia="cs-CZ"/>
        </w:rPr>
      </w:pPr>
      <w:r w:rsidRPr="00E146D7">
        <w:rPr>
          <w:rFonts w:ascii="Times New Roman" w:hAnsi="Times New Roman" w:cs="Times New Roman"/>
          <w:sz w:val="24"/>
          <w:szCs w:val="24"/>
        </w:rPr>
        <w:t>Nepřímé náklady/výdaje (</w:t>
      </w:r>
      <w:r w:rsidRPr="00E146D7">
        <w:rPr>
          <w:rFonts w:ascii="Times New Roman" w:hAnsi="Times New Roman" w:cs="Times New Roman"/>
          <w:i/>
          <w:sz w:val="24"/>
          <w:szCs w:val="24"/>
        </w:rPr>
        <w:t>angl. Indirect costs</w:t>
      </w:r>
      <w:r w:rsidRPr="00E146D7">
        <w:rPr>
          <w:rFonts w:ascii="Times New Roman" w:hAnsi="Times New Roman" w:cs="Times New Roman"/>
          <w:sz w:val="24"/>
          <w:szCs w:val="24"/>
        </w:rPr>
        <w:t xml:space="preserve">) </w:t>
      </w:r>
      <w:r w:rsidRPr="00E146D7">
        <w:rPr>
          <w:rFonts w:ascii="Times New Roman" w:hAnsi="Times New Roman" w:cs="Times New Roman"/>
          <w:sz w:val="24"/>
          <w:szCs w:val="24"/>
          <w:lang w:eastAsia="cs-CZ"/>
        </w:rPr>
        <w:t>představují nezbytné nákl</w:t>
      </w:r>
      <w:r w:rsidR="00951000">
        <w:rPr>
          <w:rFonts w:ascii="Times New Roman" w:hAnsi="Times New Roman" w:cs="Times New Roman"/>
          <w:sz w:val="24"/>
          <w:szCs w:val="24"/>
          <w:lang w:eastAsia="cs-CZ"/>
        </w:rPr>
        <w:t>ady/výdaje spojené s </w:t>
      </w:r>
      <w:r w:rsidRPr="00E146D7">
        <w:rPr>
          <w:rFonts w:ascii="Times New Roman" w:hAnsi="Times New Roman" w:cs="Times New Roman"/>
          <w:sz w:val="24"/>
          <w:szCs w:val="24"/>
          <w:lang w:eastAsia="cs-CZ"/>
        </w:rPr>
        <w:t>realizací projektu, nicméně nemohou být přímo spojené s konkrétní aktivitou daného projektu. Jedná se například o nájem kanceláře, nákup vody, paliv, energie, úklid, údržbu, bezpečnost, připojení na internet, IT služby, poplatky za telefon,</w:t>
      </w:r>
      <w:r w:rsidR="00DE7FDE">
        <w:rPr>
          <w:rFonts w:ascii="Times New Roman" w:hAnsi="Times New Roman" w:cs="Times New Roman"/>
          <w:sz w:val="24"/>
          <w:szCs w:val="24"/>
          <w:lang w:eastAsia="cs-CZ"/>
        </w:rPr>
        <w:t xml:space="preserve"> fax, provoz služebního vozidla, apod.</w:t>
      </w:r>
    </w:p>
    <w:p w:rsidR="00FE5F85" w:rsidRPr="00E146D7" w:rsidRDefault="00FE5F85" w:rsidP="006B6758">
      <w:pPr>
        <w:spacing w:after="120" w:line="264" w:lineRule="auto"/>
        <w:jc w:val="both"/>
        <w:rPr>
          <w:rFonts w:ascii="Times New Roman" w:hAnsi="Times New Roman" w:cs="Times New Roman"/>
          <w:sz w:val="24"/>
          <w:szCs w:val="24"/>
        </w:rPr>
      </w:pPr>
      <w:r w:rsidRPr="00E146D7">
        <w:rPr>
          <w:rFonts w:ascii="Times New Roman" w:hAnsi="Times New Roman" w:cs="Times New Roman"/>
          <w:sz w:val="24"/>
          <w:szCs w:val="24"/>
        </w:rPr>
        <w:t>Stanovení výše nepřímých výdajů se řídí finančními pravidly Horizon</w:t>
      </w:r>
      <w:r w:rsidR="00951000">
        <w:rPr>
          <w:rFonts w:ascii="Times New Roman" w:hAnsi="Times New Roman" w:cs="Times New Roman"/>
          <w:sz w:val="24"/>
          <w:szCs w:val="24"/>
        </w:rPr>
        <w:t xml:space="preserve"> </w:t>
      </w:r>
      <w:r w:rsidRPr="00E146D7">
        <w:rPr>
          <w:rFonts w:ascii="Times New Roman" w:hAnsi="Times New Roman" w:cs="Times New Roman"/>
          <w:sz w:val="24"/>
          <w:szCs w:val="24"/>
        </w:rPr>
        <w:t>2020, kde se pro výpočet nepřímých nákladů/výdajů zavádí jednotná pevná sazba financování nepřímých nákladů/výdaj</w:t>
      </w:r>
      <w:r w:rsidR="00DE7FDE">
        <w:rPr>
          <w:rFonts w:ascii="Times New Roman" w:hAnsi="Times New Roman" w:cs="Times New Roman"/>
          <w:sz w:val="24"/>
          <w:szCs w:val="24"/>
        </w:rPr>
        <w:t>ů</w:t>
      </w:r>
      <w:r w:rsidRPr="00E146D7">
        <w:rPr>
          <w:rFonts w:ascii="Times New Roman" w:hAnsi="Times New Roman" w:cs="Times New Roman"/>
          <w:sz w:val="24"/>
          <w:szCs w:val="24"/>
        </w:rPr>
        <w:t xml:space="preserve"> pro všechny příjemce bez ohledu na jejich právní status ve výši 25 % z přímých nákladů. </w:t>
      </w:r>
      <w:r w:rsidR="008A271E">
        <w:rPr>
          <w:rFonts w:ascii="Times New Roman" w:hAnsi="Times New Roman" w:cs="Times New Roman"/>
          <w:sz w:val="24"/>
          <w:szCs w:val="24"/>
        </w:rPr>
        <w:t xml:space="preserve">Pro </w:t>
      </w:r>
      <w:r w:rsidR="008A271E">
        <w:rPr>
          <w:rFonts w:ascii="Times New Roman" w:hAnsi="Times New Roman" w:cs="Times New Roman"/>
          <w:sz w:val="24"/>
          <w:szCs w:val="24"/>
        </w:rPr>
        <w:lastRenderedPageBreak/>
        <w:t xml:space="preserve">účely podprogramu tvoří 25 % pevná sazba maximálně možnou procentuální výši financování nepřímých nákladů/ výdajů. </w:t>
      </w:r>
      <w:r w:rsidRPr="00E146D7">
        <w:rPr>
          <w:rFonts w:ascii="Times New Roman" w:hAnsi="Times New Roman" w:cs="Times New Roman"/>
          <w:sz w:val="24"/>
          <w:szCs w:val="24"/>
        </w:rPr>
        <w:t>Ze základu pro výpočet se odečítají:</w:t>
      </w:r>
    </w:p>
    <w:p w:rsidR="00FE5F85" w:rsidRPr="00E146D7" w:rsidRDefault="00FE5F85" w:rsidP="006B6758">
      <w:pPr>
        <w:pStyle w:val="Odstavecseseznamem"/>
        <w:numPr>
          <w:ilvl w:val="0"/>
          <w:numId w:val="38"/>
        </w:numPr>
        <w:suppressAutoHyphens w:val="0"/>
        <w:autoSpaceDN/>
        <w:spacing w:after="120" w:line="264" w:lineRule="auto"/>
        <w:jc w:val="both"/>
        <w:textAlignment w:val="auto"/>
      </w:pPr>
      <w:r w:rsidRPr="00E146D7">
        <w:t>náklady/výdaje  na subdodávky</w:t>
      </w:r>
    </w:p>
    <w:p w:rsidR="00FE5F85" w:rsidRPr="00E146D7" w:rsidRDefault="00FE5F85" w:rsidP="006B6758">
      <w:pPr>
        <w:pStyle w:val="Odstavecseseznamem"/>
        <w:numPr>
          <w:ilvl w:val="0"/>
          <w:numId w:val="38"/>
        </w:numPr>
        <w:suppressAutoHyphens w:val="0"/>
        <w:autoSpaceDN/>
        <w:spacing w:after="120" w:line="264" w:lineRule="auto"/>
        <w:jc w:val="both"/>
        <w:textAlignment w:val="auto"/>
      </w:pPr>
      <w:r w:rsidRPr="00E146D7">
        <w:t>náklady/výdaje na příspěvky poskytnuté třetími stranami, které nebyly využívány v prostorách příjemce</w:t>
      </w:r>
    </w:p>
    <w:p w:rsidR="00FE5F85" w:rsidRPr="00E146D7" w:rsidRDefault="00FE5F85" w:rsidP="006B6758">
      <w:pPr>
        <w:spacing w:after="0" w:line="264" w:lineRule="auto"/>
        <w:jc w:val="both"/>
        <w:rPr>
          <w:rFonts w:ascii="Times New Roman" w:hAnsi="Times New Roman" w:cs="Times New Roman"/>
          <w:sz w:val="24"/>
          <w:szCs w:val="24"/>
        </w:rPr>
      </w:pPr>
    </w:p>
    <w:p w:rsidR="00FE5F85" w:rsidRPr="00E146D7" w:rsidRDefault="00FE5F85" w:rsidP="006B6758">
      <w:pPr>
        <w:pStyle w:val="Nadpis3"/>
        <w:jc w:val="both"/>
      </w:pPr>
      <w:bookmarkStart w:id="222" w:name="_Toc451754989"/>
      <w:bookmarkStart w:id="223" w:name="_Toc457905298"/>
      <w:r w:rsidRPr="00E146D7">
        <w:t>Nezpůsobilé náklady</w:t>
      </w:r>
      <w:bookmarkEnd w:id="222"/>
      <w:bookmarkEnd w:id="223"/>
    </w:p>
    <w:p w:rsidR="00FE5F85" w:rsidRPr="00E146D7" w:rsidRDefault="00050AF4" w:rsidP="006B6758">
      <w:pPr>
        <w:autoSpaceDE w:val="0"/>
        <w:autoSpaceDN w:val="0"/>
        <w:adjustRightInd w:val="0"/>
        <w:spacing w:after="120" w:line="264"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Nez</w:t>
      </w:r>
      <w:r w:rsidR="00FE5F85" w:rsidRPr="00E146D7">
        <w:rPr>
          <w:rFonts w:ascii="Times New Roman" w:hAnsi="Times New Roman" w:cs="Times New Roman"/>
          <w:b/>
          <w:bCs/>
          <w:sz w:val="24"/>
          <w:szCs w:val="24"/>
          <w:lang w:eastAsia="cs-CZ"/>
        </w:rPr>
        <w:t xml:space="preserve">působilými náklady </w:t>
      </w:r>
      <w:r w:rsidR="00FE5F85" w:rsidRPr="008A271E">
        <w:rPr>
          <w:rFonts w:ascii="Times New Roman" w:hAnsi="Times New Roman" w:cs="Times New Roman"/>
          <w:b/>
          <w:bCs/>
          <w:sz w:val="24"/>
          <w:szCs w:val="24"/>
          <w:lang w:eastAsia="cs-CZ"/>
        </w:rPr>
        <w:t>jsou</w:t>
      </w:r>
      <w:r w:rsidR="00FE5F85" w:rsidRPr="00E146D7">
        <w:rPr>
          <w:rFonts w:ascii="Times New Roman" w:hAnsi="Times New Roman" w:cs="Times New Roman"/>
          <w:b/>
          <w:bCs/>
          <w:sz w:val="24"/>
          <w:szCs w:val="24"/>
          <w:lang w:eastAsia="cs-CZ"/>
        </w:rPr>
        <w:t xml:space="preserve"> například:</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bankovní poplatky</w:t>
      </w:r>
      <w:r w:rsidR="00951000">
        <w:rPr>
          <w:lang w:eastAsia="cs-CZ"/>
        </w:rPr>
        <w:t>;</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úroky z úvěrů;</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debetní úroky;</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pokuty, penále, finanční tresty;</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rezervy na možné budoucí ztráty a dluhy;</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nedobytné pohledávky;</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správní poplatky (výpis z katastru nemovitostí, výpis z obchodního rejstříku apod.);</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daň z přidané hodnoty s nárokem na odpočet daně nebo vrácení;</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náklady na právní spory;</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daně (silniční daň, daň z nemovitostí, daň darovací, daň dědická, apod.);</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ostatní sociální náklady na zaměstnance, ke kterým nejsou zaměstnavatelé povinni dle zvláštních právních předpisů (příspěvky na penzijní připojištění, životní pojištění, dary k životním jubileím, příspěvky na rekreaci apod.);</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lang w:eastAsia="cs-CZ"/>
        </w:rPr>
      </w:pPr>
      <w:r w:rsidRPr="00E146D7">
        <w:rPr>
          <w:lang w:eastAsia="cs-CZ"/>
        </w:rPr>
        <w:t>clo</w:t>
      </w:r>
      <w:r w:rsidR="00951000">
        <w:rPr>
          <w:lang w:eastAsia="cs-CZ"/>
        </w:rPr>
        <w:t>;</w:t>
      </w:r>
    </w:p>
    <w:p w:rsidR="00FE5F85" w:rsidRPr="00E146D7" w:rsidRDefault="00FE5F85" w:rsidP="006B6758">
      <w:pPr>
        <w:pStyle w:val="Odstavecseseznamem"/>
        <w:numPr>
          <w:ilvl w:val="0"/>
          <w:numId w:val="37"/>
        </w:numPr>
        <w:suppressAutoHyphens w:val="0"/>
        <w:autoSpaceDE w:val="0"/>
        <w:adjustRightInd w:val="0"/>
        <w:spacing w:line="264" w:lineRule="auto"/>
        <w:ind w:left="425" w:hanging="425"/>
        <w:jc w:val="both"/>
        <w:textAlignment w:val="auto"/>
        <w:rPr>
          <w:sz w:val="20"/>
          <w:szCs w:val="20"/>
          <w:lang w:eastAsia="cs-CZ"/>
        </w:rPr>
      </w:pPr>
      <w:r w:rsidRPr="00E146D7">
        <w:rPr>
          <w:lang w:eastAsia="cs-CZ"/>
        </w:rPr>
        <w:t>náklady, které byly nebo budou nárokovány jako způsobilé v rámci jiných dotačních programů.</w:t>
      </w:r>
    </w:p>
    <w:p w:rsidR="00FE5F85" w:rsidRPr="00E146D7" w:rsidRDefault="00FE5F85" w:rsidP="006B6758">
      <w:pPr>
        <w:pStyle w:val="Odstavecseseznamem"/>
        <w:suppressAutoHyphens w:val="0"/>
        <w:autoSpaceDE w:val="0"/>
        <w:adjustRightInd w:val="0"/>
        <w:spacing w:line="264" w:lineRule="auto"/>
        <w:ind w:left="425"/>
        <w:jc w:val="both"/>
        <w:textAlignment w:val="auto"/>
        <w:rPr>
          <w:sz w:val="20"/>
          <w:szCs w:val="20"/>
          <w:lang w:eastAsia="cs-CZ"/>
        </w:rPr>
      </w:pPr>
    </w:p>
    <w:p w:rsidR="00050AF4" w:rsidRDefault="00050AF4" w:rsidP="00050AF4">
      <w:pPr>
        <w:pStyle w:val="Nadpis3"/>
      </w:pPr>
      <w:bookmarkStart w:id="224" w:name="_Toc457905299"/>
      <w:r w:rsidRPr="00050AF4">
        <w:t>Zdroje financování způsobilých nákladů</w:t>
      </w:r>
      <w:bookmarkEnd w:id="224"/>
    </w:p>
    <w:p w:rsidR="0076108A" w:rsidRPr="00E146D7" w:rsidRDefault="0076108A" w:rsidP="006B6758">
      <w:pPr>
        <w:pStyle w:val="Standard"/>
        <w:autoSpaceDE w:val="0"/>
        <w:spacing w:before="120" w:after="120"/>
        <w:jc w:val="both"/>
      </w:pPr>
      <w:r w:rsidRPr="00E146D7">
        <w:t xml:space="preserve">V návrhu projektu uchazeč specifikuje kromě způsobilých nákladů projektu předpokládané zdroje jejich financování. </w:t>
      </w:r>
    </w:p>
    <w:p w:rsidR="0076108A" w:rsidRPr="00E146D7" w:rsidRDefault="0076108A" w:rsidP="006B6758">
      <w:pPr>
        <w:pStyle w:val="Standard"/>
        <w:spacing w:before="120" w:after="120"/>
        <w:jc w:val="both"/>
      </w:pPr>
      <w:r w:rsidRPr="00E146D7">
        <w:t>Uchazeč/příjemce podpory musí zajistit, aby v případě vícezdrojového financování výzkumných zařízení byly dodrženy limity stanovené Nařízením</w:t>
      </w:r>
      <w:r w:rsidRPr="00E146D7">
        <w:rPr>
          <w:rStyle w:val="Znakapoznpodarou"/>
        </w:rPr>
        <w:footnoteReference w:id="17"/>
      </w:r>
      <w:r w:rsidRPr="00E146D7">
        <w:t xml:space="preserve"> pro maximální intenzitu podpory a </w:t>
      </w:r>
      <w:r w:rsidR="00FF6373" w:rsidRPr="00E146D7">
        <w:t xml:space="preserve">aby </w:t>
      </w:r>
      <w:r w:rsidRPr="00E146D7">
        <w:t>nedocházelo k dvojímu financování téže aktivity z veřejných prostředků. Poskytovatel bude zohledňovat všechny možnosti vícezdrojového financování povolené</w:t>
      </w:r>
      <w:r w:rsidRPr="00E146D7">
        <w:rPr>
          <w:rStyle w:val="Znakapoznpodarou"/>
        </w:rPr>
        <w:t xml:space="preserve"> </w:t>
      </w:r>
      <w:r w:rsidRPr="00E146D7">
        <w:t>Nařízením</w:t>
      </w:r>
      <w:r w:rsidRPr="00E146D7">
        <w:rPr>
          <w:rStyle w:val="Znakapoznpodarou"/>
        </w:rPr>
        <w:footnoteReference w:id="18"/>
      </w:r>
      <w:r w:rsidRPr="00E146D7">
        <w:t xml:space="preserve">. Všechny finanční zdroje projektu musí uchazeč konkretizovat a vyčíslit již v návrhu projektu. </w:t>
      </w:r>
    </w:p>
    <w:p w:rsidR="0076108A" w:rsidRPr="00E146D7" w:rsidRDefault="0076108A" w:rsidP="006B6758">
      <w:pPr>
        <w:pStyle w:val="Standard"/>
        <w:spacing w:before="120" w:after="120"/>
        <w:jc w:val="both"/>
      </w:pPr>
      <w:r w:rsidRPr="00E146D7">
        <w:t>V případě poskytnutí podpory musí příjemce podpory poskytovateli pravidelně dokládat jak využití přidělené podpory, tak použití jiných finančních zdrojů a j</w:t>
      </w:r>
      <w:r w:rsidR="00D73A45" w:rsidRPr="00E146D7">
        <w:t xml:space="preserve">ednoznačně je identifikovat. </w:t>
      </w:r>
      <w:r w:rsidR="00D73A45" w:rsidRPr="00E146D7">
        <w:lastRenderedPageBreak/>
        <w:t>Z podp</w:t>
      </w:r>
      <w:r w:rsidRPr="00E146D7">
        <w:t>rogramu nebude podporována aktivita, která je současně financována z jiného veřejného finančního zdroje</w:t>
      </w:r>
      <w:r w:rsidR="009531D1" w:rsidRPr="00E146D7">
        <w:t>.</w:t>
      </w:r>
    </w:p>
    <w:p w:rsidR="00A0005F" w:rsidRPr="00E146D7" w:rsidRDefault="00A0005F" w:rsidP="006B6758">
      <w:pPr>
        <w:autoSpaceDE w:val="0"/>
        <w:autoSpaceDN w:val="0"/>
        <w:adjustRightInd w:val="0"/>
        <w:spacing w:after="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 xml:space="preserve">V průběhu veřejné soutěže nelze akceptovat změnu návrhu projektu. </w:t>
      </w:r>
    </w:p>
    <w:p w:rsidR="0076108A" w:rsidRPr="00E146D7" w:rsidRDefault="0076108A" w:rsidP="006B6758">
      <w:pPr>
        <w:autoSpaceDE w:val="0"/>
        <w:adjustRightInd w:val="0"/>
        <w:spacing w:after="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Během realizace projektu (tj. po uzavření smlouvy o poskytnutí podpory) lze o případnou změnu výše uznaných nákladů (dle definice obsažené v</w:t>
      </w:r>
      <w:r w:rsidR="00494303">
        <w:rPr>
          <w:rFonts w:ascii="Times New Roman" w:hAnsi="Times New Roman" w:cs="Times New Roman"/>
          <w:color w:val="000000"/>
          <w:sz w:val="24"/>
          <w:szCs w:val="24"/>
        </w:rPr>
        <w:t> </w:t>
      </w:r>
      <w:r w:rsidR="005C5599">
        <w:rPr>
          <w:rFonts w:ascii="Times New Roman" w:hAnsi="Times New Roman" w:cs="Times New Roman"/>
          <w:color w:val="000000"/>
          <w:sz w:val="24"/>
          <w:szCs w:val="24"/>
        </w:rPr>
        <w:t>k</w:t>
      </w:r>
      <w:r w:rsidR="00494303">
        <w:rPr>
          <w:rFonts w:ascii="Times New Roman" w:hAnsi="Times New Roman" w:cs="Times New Roman"/>
          <w:color w:val="000000"/>
          <w:sz w:val="24"/>
          <w:szCs w:val="24"/>
        </w:rPr>
        <w:t>pt.</w:t>
      </w:r>
      <w:r w:rsidRPr="00E146D7">
        <w:rPr>
          <w:rFonts w:ascii="Times New Roman" w:hAnsi="Times New Roman" w:cs="Times New Roman"/>
          <w:color w:val="000000"/>
          <w:sz w:val="24"/>
          <w:szCs w:val="24"/>
        </w:rPr>
        <w:t xml:space="preserve"> 4.3.2.) nebo výše účelové podpory požádat poskytovatele v souladu s ustanovením § 9 odst. 7 Zákona. Na změnu výše uznaných nákladů nebo výše účelové podpo</w:t>
      </w:r>
      <w:r w:rsidR="00943B54" w:rsidRPr="00E146D7">
        <w:rPr>
          <w:rFonts w:ascii="Times New Roman" w:hAnsi="Times New Roman" w:cs="Times New Roman"/>
          <w:color w:val="000000"/>
          <w:sz w:val="24"/>
          <w:szCs w:val="24"/>
        </w:rPr>
        <w:t>ry nemá příjemce právní nárok.</w:t>
      </w:r>
    </w:p>
    <w:p w:rsidR="0076108A" w:rsidRPr="00E146D7" w:rsidRDefault="0076108A" w:rsidP="006B6758">
      <w:pPr>
        <w:pStyle w:val="Nadpis2"/>
        <w:jc w:val="both"/>
      </w:pPr>
      <w:bookmarkStart w:id="225" w:name="_Toc452977239"/>
      <w:bookmarkStart w:id="226" w:name="_Toc399757356"/>
      <w:bookmarkStart w:id="227" w:name="_Toc401728295"/>
      <w:bookmarkStart w:id="228" w:name="_Toc401734083"/>
      <w:bookmarkStart w:id="229" w:name="_Toc457905300"/>
      <w:bookmarkEnd w:id="225"/>
      <w:r w:rsidRPr="00E146D7">
        <w:t>Podpora a její použití, intenzita podpory</w:t>
      </w:r>
      <w:bookmarkEnd w:id="226"/>
      <w:bookmarkEnd w:id="227"/>
      <w:bookmarkEnd w:id="228"/>
      <w:bookmarkEnd w:id="229"/>
    </w:p>
    <w:p w:rsidR="0076108A" w:rsidRPr="00E146D7" w:rsidRDefault="0076108A" w:rsidP="006B6758">
      <w:pPr>
        <w:spacing w:before="120" w:after="120"/>
        <w:jc w:val="both"/>
        <w:rPr>
          <w:rFonts w:ascii="Times New Roman" w:hAnsi="Times New Roman" w:cs="Times New Roman"/>
          <w:sz w:val="24"/>
          <w:szCs w:val="24"/>
        </w:rPr>
      </w:pPr>
      <w:r w:rsidRPr="00E146D7">
        <w:rPr>
          <w:rFonts w:ascii="Times New Roman" w:hAnsi="Times New Roman" w:cs="Times New Roman"/>
          <w:sz w:val="24"/>
          <w:szCs w:val="24"/>
          <w:u w:val="single"/>
        </w:rPr>
        <w:t>Forma poskytování podpory</w:t>
      </w:r>
      <w:r w:rsidRPr="00E146D7">
        <w:rPr>
          <w:rFonts w:ascii="Times New Roman" w:hAnsi="Times New Roman" w:cs="Times New Roman"/>
          <w:sz w:val="24"/>
          <w:szCs w:val="24"/>
        </w:rPr>
        <w:t xml:space="preserve"> </w:t>
      </w:r>
    </w:p>
    <w:p w:rsidR="0076108A" w:rsidRPr="00E146D7" w:rsidRDefault="0076108A" w:rsidP="006B6758">
      <w:pPr>
        <w:spacing w:before="120" w:after="120"/>
        <w:jc w:val="both"/>
        <w:rPr>
          <w:rFonts w:ascii="Times New Roman" w:hAnsi="Times New Roman" w:cs="Times New Roman"/>
          <w:sz w:val="24"/>
          <w:szCs w:val="24"/>
        </w:rPr>
      </w:pPr>
      <w:r w:rsidRPr="00E146D7">
        <w:rPr>
          <w:rFonts w:ascii="Times New Roman" w:hAnsi="Times New Roman" w:cs="Times New Roman"/>
          <w:sz w:val="24"/>
          <w:szCs w:val="24"/>
        </w:rPr>
        <w:t>Podpora na řešení proj</w:t>
      </w:r>
      <w:r w:rsidR="00D73A45" w:rsidRPr="00E146D7">
        <w:rPr>
          <w:rFonts w:ascii="Times New Roman" w:hAnsi="Times New Roman" w:cs="Times New Roman"/>
          <w:sz w:val="24"/>
          <w:szCs w:val="24"/>
        </w:rPr>
        <w:t>ektu podp</w:t>
      </w:r>
      <w:r w:rsidRPr="00E146D7">
        <w:rPr>
          <w:rFonts w:ascii="Times New Roman" w:hAnsi="Times New Roman" w:cs="Times New Roman"/>
          <w:sz w:val="24"/>
          <w:szCs w:val="24"/>
        </w:rPr>
        <w:t>rogramu bude poskytnuta jako účelová podpora formou dotace uchazeč</w:t>
      </w:r>
      <w:r w:rsidR="00D73A45" w:rsidRPr="00E146D7">
        <w:rPr>
          <w:rFonts w:ascii="Times New Roman" w:hAnsi="Times New Roman" w:cs="Times New Roman"/>
          <w:sz w:val="24"/>
          <w:szCs w:val="24"/>
        </w:rPr>
        <w:t>i vybranému ve veřejné soutěži podp</w:t>
      </w:r>
      <w:r w:rsidRPr="00E146D7">
        <w:rPr>
          <w:rFonts w:ascii="Times New Roman" w:hAnsi="Times New Roman" w:cs="Times New Roman"/>
          <w:sz w:val="24"/>
          <w:szCs w:val="24"/>
        </w:rPr>
        <w:t>rogramu podle § 7 odst. 4 Zákona a souvisejících ustanovení Zákona.</w:t>
      </w:r>
      <w:r w:rsidR="00A92172">
        <w:rPr>
          <w:rFonts w:ascii="Times New Roman" w:hAnsi="Times New Roman" w:cs="Times New Roman"/>
          <w:sz w:val="24"/>
          <w:szCs w:val="24"/>
        </w:rPr>
        <w:t xml:space="preserve"> Úspěšný uchazeč-příjemce bude M</w:t>
      </w:r>
      <w:r w:rsidR="00063CCA">
        <w:rPr>
          <w:rFonts w:ascii="Times New Roman" w:hAnsi="Times New Roman" w:cs="Times New Roman"/>
          <w:sz w:val="24"/>
          <w:szCs w:val="24"/>
        </w:rPr>
        <w:t xml:space="preserve">inisterstvem školství, mládeže a tělovýchovy </w:t>
      </w:r>
      <w:r w:rsidR="00A92172">
        <w:rPr>
          <w:rFonts w:ascii="Times New Roman" w:hAnsi="Times New Roman" w:cs="Times New Roman"/>
          <w:sz w:val="24"/>
          <w:szCs w:val="24"/>
        </w:rPr>
        <w:t>vyzván k předání dat dle § 31 odst. 1 Zákona.</w:t>
      </w:r>
    </w:p>
    <w:p w:rsidR="00967577" w:rsidRPr="00E146D7" w:rsidRDefault="00C33B33" w:rsidP="006B6758">
      <w:pPr>
        <w:pStyle w:val="Standard"/>
        <w:autoSpaceDE w:val="0"/>
        <w:spacing w:before="120" w:after="120"/>
        <w:jc w:val="both"/>
      </w:pPr>
      <w:r w:rsidRPr="00E146D7">
        <w:rPr>
          <w:color w:val="000000"/>
        </w:rPr>
        <w:t xml:space="preserve">Účelovou podporu, kterou je poskytnutí účelových prostředků na projekt výzkumu, vývoje a inovací, lze poskytnout a použít pouze v programovém projektu, ve kterém příjemce vyjadřuje, jakým způsobem a za jakých podmínek přispěje k naplnění cílů </w:t>
      </w:r>
      <w:r w:rsidR="00D73A45" w:rsidRPr="00E146D7">
        <w:rPr>
          <w:color w:val="000000"/>
        </w:rPr>
        <w:t>podp</w:t>
      </w:r>
      <w:r w:rsidRPr="00E146D7">
        <w:rPr>
          <w:color w:val="000000"/>
        </w:rPr>
        <w:t xml:space="preserve">rogramu formulovaných </w:t>
      </w:r>
      <w:r w:rsidR="00C01B02" w:rsidRPr="00E146D7">
        <w:t>poskytovatelem.</w:t>
      </w:r>
    </w:p>
    <w:p w:rsidR="0076108A" w:rsidRPr="00E146D7" w:rsidRDefault="0076108A" w:rsidP="0076108A">
      <w:pPr>
        <w:pStyle w:val="Standard"/>
        <w:shd w:val="clear" w:color="auto" w:fill="FFFFFF" w:themeFill="background1"/>
        <w:autoSpaceDE w:val="0"/>
        <w:spacing w:before="120" w:after="120"/>
        <w:jc w:val="both"/>
      </w:pPr>
      <w:r w:rsidRPr="00E146D7">
        <w:rPr>
          <w:u w:val="single"/>
        </w:rPr>
        <w:t>Použití podpory</w:t>
      </w:r>
      <w:r w:rsidRPr="00E146D7">
        <w:t xml:space="preserve"> </w:t>
      </w:r>
    </w:p>
    <w:p w:rsidR="00C33B33" w:rsidRPr="00E146D7" w:rsidRDefault="00C33B33" w:rsidP="00C33B33">
      <w:pPr>
        <w:autoSpaceDE w:val="0"/>
        <w:jc w:val="both"/>
        <w:rPr>
          <w:rFonts w:ascii="Times New Roman" w:hAnsi="Times New Roman" w:cs="Times New Roman"/>
          <w:sz w:val="24"/>
          <w:szCs w:val="24"/>
        </w:rPr>
      </w:pPr>
      <w:r w:rsidRPr="00E146D7">
        <w:rPr>
          <w:rFonts w:ascii="Times New Roman" w:hAnsi="Times New Roman" w:cs="Times New Roman"/>
          <w:sz w:val="24"/>
          <w:szCs w:val="24"/>
        </w:rPr>
        <w:t xml:space="preserve">Použití podpory musí probíhat v souladu se Zákonem. Poskytnutá účelová podpora může být příjemcem a dalšími účastníky projektu použita pouze na úhradu způsobilých nákladů projektu uvedených v návrhu projektu a čerpána jen po dobu řešení projektu, tj. </w:t>
      </w:r>
      <w:r w:rsidR="00BA155B">
        <w:rPr>
          <w:rFonts w:ascii="Times New Roman" w:hAnsi="Times New Roman" w:cs="Times New Roman"/>
          <w:sz w:val="24"/>
          <w:szCs w:val="24"/>
        </w:rPr>
        <w:t xml:space="preserve">nejdříve </w:t>
      </w:r>
      <w:r w:rsidR="00BA155B" w:rsidRPr="00063CCA">
        <w:rPr>
          <w:rFonts w:ascii="Times New Roman" w:hAnsi="Times New Roman" w:cs="Times New Roman"/>
          <w:sz w:val="24"/>
          <w:szCs w:val="24"/>
        </w:rPr>
        <w:t>1.</w:t>
      </w:r>
      <w:r w:rsidR="00160D6F" w:rsidRPr="00063CCA">
        <w:rPr>
          <w:rFonts w:ascii="Times New Roman" w:hAnsi="Times New Roman" w:cs="Times New Roman"/>
          <w:sz w:val="24"/>
          <w:szCs w:val="24"/>
        </w:rPr>
        <w:t xml:space="preserve"> </w:t>
      </w:r>
      <w:r w:rsidR="00063CCA" w:rsidRPr="00063CCA">
        <w:rPr>
          <w:rFonts w:ascii="Times New Roman" w:hAnsi="Times New Roman" w:cs="Times New Roman"/>
          <w:sz w:val="24"/>
          <w:szCs w:val="24"/>
        </w:rPr>
        <w:t>2</w:t>
      </w:r>
      <w:r w:rsidR="00BA155B" w:rsidRPr="00063CCA">
        <w:rPr>
          <w:rFonts w:ascii="Times New Roman" w:hAnsi="Times New Roman" w:cs="Times New Roman"/>
          <w:sz w:val="24"/>
          <w:szCs w:val="24"/>
        </w:rPr>
        <w:t>.</w:t>
      </w:r>
      <w:r w:rsidR="00160D6F" w:rsidRPr="00063CCA">
        <w:rPr>
          <w:rFonts w:ascii="Times New Roman" w:hAnsi="Times New Roman" w:cs="Times New Roman"/>
          <w:sz w:val="24"/>
          <w:szCs w:val="24"/>
        </w:rPr>
        <w:t xml:space="preserve"> </w:t>
      </w:r>
      <w:r w:rsidR="00BA155B" w:rsidRPr="00063CCA">
        <w:rPr>
          <w:rFonts w:ascii="Times New Roman" w:hAnsi="Times New Roman" w:cs="Times New Roman"/>
          <w:sz w:val="24"/>
          <w:szCs w:val="24"/>
        </w:rPr>
        <w:t xml:space="preserve">2017 </w:t>
      </w:r>
      <w:r w:rsidR="00BA155B">
        <w:rPr>
          <w:rFonts w:ascii="Times New Roman" w:hAnsi="Times New Roman" w:cs="Times New Roman"/>
          <w:sz w:val="24"/>
          <w:szCs w:val="24"/>
        </w:rPr>
        <w:t xml:space="preserve">nebo podle data oznámeného příjemcem jako data zahájení projektových prací, které nesmí být pozdější než 60 kalendářních dnů ode dne účinnosti smlouvy </w:t>
      </w:r>
      <w:r w:rsidRPr="00E146D7">
        <w:rPr>
          <w:rFonts w:ascii="Times New Roman" w:hAnsi="Times New Roman" w:cs="Times New Roman"/>
          <w:sz w:val="24"/>
          <w:szCs w:val="24"/>
        </w:rPr>
        <w:t>a konče dnem ukončení řešení projektu. Z přidělené účelové podpory projektu lze hradit takové způsobilé náklady projektu, které vynakládá na realizaci projektu příjemce nebo další účastník projektu, které poskytovatel schválí na základě skutečností a zdůvodnění uvedených v návrhu projektu a které budou vymezeny ve smlouvě o poskytnutí podpory uzavřené s poskytovatelem (</w:t>
      </w:r>
      <w:r w:rsidR="008B071F" w:rsidRPr="00E146D7">
        <w:rPr>
          <w:rFonts w:ascii="Times New Roman" w:hAnsi="Times New Roman" w:cs="Times New Roman"/>
          <w:sz w:val="24"/>
          <w:szCs w:val="24"/>
        </w:rPr>
        <w:t>dále jen</w:t>
      </w:r>
      <w:r w:rsidRPr="00E146D7">
        <w:rPr>
          <w:rFonts w:ascii="Times New Roman" w:hAnsi="Times New Roman" w:cs="Times New Roman"/>
          <w:sz w:val="24"/>
          <w:szCs w:val="24"/>
        </w:rPr>
        <w:t xml:space="preserve"> „uznané náklady projektu“). </w:t>
      </w:r>
    </w:p>
    <w:p w:rsidR="00C33B33" w:rsidRPr="00E146D7" w:rsidRDefault="00AB2793" w:rsidP="00AC7996">
      <w:pPr>
        <w:pStyle w:val="Standard"/>
        <w:spacing w:before="120" w:after="120"/>
        <w:jc w:val="both"/>
      </w:pPr>
      <w:r w:rsidRPr="00E146D7">
        <w:t>V případě nákupu služeb v rámci projektu musí příjemce postupovat podle zákona č. 137/2006 Sb., o veřejných zakázkách, ve znění pozdějších předpisů s výjimkou případů služeb ve výzkumu</w:t>
      </w:r>
      <w:r w:rsidR="00A52524" w:rsidRPr="00E146D7">
        <w:t xml:space="preserve"> a</w:t>
      </w:r>
      <w:r w:rsidRPr="00E146D7">
        <w:t xml:space="preserve"> vývoji, na které se zákon o veřejných zakázkách nevztahuje a vztahuje se na ně ustanovení § 8 odst. </w:t>
      </w:r>
      <w:r w:rsidR="008A271E">
        <w:t>4</w:t>
      </w:r>
      <w:r w:rsidRPr="00E146D7">
        <w:t xml:space="preserve"> Zákona. Každý požadavek na poskytnutí podpory musí být specifikován a řádně zdůvodněn z hlediska nutnosti pro vy</w:t>
      </w:r>
      <w:r w:rsidR="00AC7996" w:rsidRPr="00E146D7">
        <w:t>užití v projektu.</w:t>
      </w:r>
    </w:p>
    <w:p w:rsidR="0076108A" w:rsidRPr="00E146D7" w:rsidRDefault="0076108A" w:rsidP="0076108A">
      <w:pPr>
        <w:pStyle w:val="Textodstavce"/>
        <w:spacing w:after="120" w:line="240" w:lineRule="auto"/>
        <w:rPr>
          <w:rFonts w:ascii="Times New Roman" w:hAnsi="Times New Roman"/>
          <w:sz w:val="24"/>
          <w:u w:val="single"/>
        </w:rPr>
      </w:pPr>
      <w:r w:rsidRPr="00E146D7">
        <w:rPr>
          <w:rFonts w:ascii="Times New Roman" w:hAnsi="Times New Roman"/>
          <w:sz w:val="24"/>
          <w:u w:val="single"/>
        </w:rPr>
        <w:t xml:space="preserve">Intenzita podpory a její výše </w:t>
      </w:r>
    </w:p>
    <w:p w:rsidR="000E09E0" w:rsidRPr="00E146D7" w:rsidRDefault="0076108A" w:rsidP="00A0005F">
      <w:pPr>
        <w:spacing w:before="120" w:after="120"/>
        <w:jc w:val="both"/>
        <w:rPr>
          <w:rFonts w:ascii="Times New Roman" w:hAnsi="Times New Roman" w:cs="Times New Roman"/>
          <w:sz w:val="24"/>
          <w:szCs w:val="24"/>
        </w:rPr>
      </w:pPr>
      <w:r w:rsidRPr="00E146D7">
        <w:rPr>
          <w:rFonts w:ascii="Times New Roman" w:hAnsi="Times New Roman" w:cs="Times New Roman"/>
          <w:sz w:val="24"/>
          <w:szCs w:val="24"/>
        </w:rPr>
        <w:t>Intenzita podpory vypočtená pr</w:t>
      </w:r>
      <w:r w:rsidR="00306836" w:rsidRPr="00E146D7">
        <w:rPr>
          <w:rFonts w:ascii="Times New Roman" w:hAnsi="Times New Roman" w:cs="Times New Roman"/>
          <w:sz w:val="24"/>
          <w:szCs w:val="24"/>
        </w:rPr>
        <w:t>o uchazeče (příjemce podpory) a </w:t>
      </w:r>
      <w:r w:rsidRPr="00E146D7">
        <w:rPr>
          <w:rFonts w:ascii="Times New Roman" w:hAnsi="Times New Roman" w:cs="Times New Roman"/>
          <w:sz w:val="24"/>
          <w:szCs w:val="24"/>
        </w:rPr>
        <w:t xml:space="preserve">další účastníky projektu nesmí u žádného  z těchto subjektů dle oddílu 4 článku 25 odst. 5) Nařízení přesáhnout </w:t>
      </w:r>
      <w:r w:rsidR="009531D1" w:rsidRPr="00E146D7">
        <w:rPr>
          <w:rFonts w:ascii="Times New Roman" w:hAnsi="Times New Roman" w:cs="Times New Roman"/>
          <w:sz w:val="24"/>
          <w:szCs w:val="24"/>
        </w:rPr>
        <w:t>100 %.</w:t>
      </w:r>
      <w:r w:rsidR="000E09E0" w:rsidRPr="00E146D7">
        <w:rPr>
          <w:rFonts w:ascii="Times New Roman" w:hAnsi="Times New Roman" w:cs="Times New Roman"/>
        </w:rPr>
        <w:t xml:space="preserve"> </w:t>
      </w:r>
    </w:p>
    <w:p w:rsidR="00A0005F" w:rsidRPr="00E146D7" w:rsidRDefault="00A0005F" w:rsidP="00A0005F">
      <w:pPr>
        <w:pStyle w:val="Standard"/>
        <w:autoSpaceDE w:val="0"/>
        <w:spacing w:before="120" w:after="120"/>
        <w:jc w:val="both"/>
      </w:pPr>
      <w:r w:rsidRPr="00E146D7">
        <w:t xml:space="preserve">Konečnou výši podpory u jednotlivých uchazečů a návrhů projektů stanoví poskytovatel v souladu s Nařízením, s ohledem na konkrétní návrh uchazeče a výši poskytovatelem uznaných nákladů projektu, a to na základě výsledků hodnocení návrhu projektu ve veřejné soutěži. Tato intenzita podpory může být v průběhu řešení projektu následně upravena na základě výsledků </w:t>
      </w:r>
      <w:r w:rsidRPr="00E146D7">
        <w:lastRenderedPageBreak/>
        <w:t xml:space="preserve">periodického hodnocení jednotlivých projektů, v souladu se Zákonem, vyhlášenými podmínkami podprogramu a při dodržení limitů stanovených Nařízením. </w:t>
      </w:r>
    </w:p>
    <w:p w:rsidR="00C01B02" w:rsidRPr="00E146D7" w:rsidRDefault="00C01B02" w:rsidP="000E2BF6">
      <w:pPr>
        <w:pStyle w:val="Standard"/>
        <w:autoSpaceDE w:val="0"/>
        <w:spacing w:before="120" w:after="120"/>
        <w:jc w:val="both"/>
        <w:rPr>
          <w:color w:val="000000"/>
        </w:rPr>
      </w:pPr>
    </w:p>
    <w:p w:rsidR="00F53991" w:rsidRPr="00E146D7" w:rsidRDefault="0080169B" w:rsidP="001A67F1">
      <w:pPr>
        <w:pStyle w:val="Nadpis1"/>
      </w:pPr>
      <w:bookmarkStart w:id="230" w:name="_Toc457905301"/>
      <w:r w:rsidRPr="00E146D7">
        <w:t>Hodnocení návrhů projektů</w:t>
      </w:r>
      <w:bookmarkEnd w:id="230"/>
      <w:r w:rsidR="008B42A8" w:rsidRPr="00E146D7">
        <w:t xml:space="preserve"> </w:t>
      </w:r>
    </w:p>
    <w:p w:rsidR="001F23AE" w:rsidRPr="00E146D7" w:rsidRDefault="001F23AE" w:rsidP="001F23AE">
      <w:pPr>
        <w:jc w:val="both"/>
        <w:rPr>
          <w:rFonts w:ascii="Times New Roman" w:hAnsi="Times New Roman" w:cs="Times New Roman"/>
          <w:sz w:val="24"/>
          <w:szCs w:val="24"/>
        </w:rPr>
      </w:pPr>
      <w:r w:rsidRPr="00E146D7">
        <w:rPr>
          <w:rFonts w:ascii="Times New Roman" w:hAnsi="Times New Roman" w:cs="Times New Roman"/>
          <w:sz w:val="24"/>
          <w:szCs w:val="24"/>
        </w:rPr>
        <w:t>Hodnocení návrhů projektů proběhne v souladu s principy stanovenými v § 21 Zákona.</w:t>
      </w:r>
      <w:r w:rsidRPr="00E146D7">
        <w:rPr>
          <w:rFonts w:ascii="Times New Roman" w:hAnsi="Times New Roman" w:cs="Times New Roman"/>
          <w:color w:val="000000"/>
          <w:sz w:val="24"/>
          <w:szCs w:val="24"/>
        </w:rPr>
        <w:t xml:space="preserve"> Návrhy projektů, předložené uchazeči do veřejné soutěže, pořádané poskytovatelem, budou procházet následujícími fázemi hodnocení.</w:t>
      </w:r>
    </w:p>
    <w:p w:rsidR="001F23AE" w:rsidRPr="00E146D7" w:rsidRDefault="001F23AE" w:rsidP="001F23AE">
      <w:pPr>
        <w:spacing w:before="120" w:after="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u w:val="single"/>
          <w:shd w:val="clear" w:color="auto" w:fill="FFFFFF" w:themeFill="background1"/>
        </w:rPr>
        <w:t>Poskytovatel (respektive komise pro přijímání návrhů projektů, složená ze zaměstnanců poskytovatele</w:t>
      </w:r>
      <w:r w:rsidRPr="00E146D7">
        <w:rPr>
          <w:rFonts w:ascii="Times New Roman" w:hAnsi="Times New Roman" w:cs="Times New Roman"/>
          <w:color w:val="000000"/>
          <w:sz w:val="24"/>
          <w:szCs w:val="24"/>
          <w:shd w:val="clear" w:color="auto" w:fill="FFFFFF" w:themeFill="background1"/>
        </w:rPr>
        <w:t xml:space="preserve">) zhodnotí návrhy projektů, předložené v průběhu soutěžní lhůty, z hlediska </w:t>
      </w:r>
      <w:r w:rsidRPr="00E146D7">
        <w:rPr>
          <w:rFonts w:ascii="Times New Roman" w:hAnsi="Times New Roman" w:cs="Times New Roman"/>
          <w:color w:val="000000"/>
          <w:sz w:val="24"/>
          <w:szCs w:val="24"/>
        </w:rPr>
        <w:t>splnění formálních podmínek veřejné soutěže.</w:t>
      </w:r>
    </w:p>
    <w:p w:rsidR="001F23AE" w:rsidRPr="00E146D7" w:rsidRDefault="001F23AE" w:rsidP="001F23AE">
      <w:pPr>
        <w:pStyle w:val="Standard"/>
        <w:shd w:val="clear" w:color="auto" w:fill="FFFFFF" w:themeFill="background1"/>
        <w:tabs>
          <w:tab w:val="left" w:pos="0"/>
        </w:tabs>
        <w:spacing w:before="120" w:after="120"/>
        <w:jc w:val="both"/>
        <w:rPr>
          <w:rFonts w:eastAsiaTheme="minorHAnsi"/>
          <w:color w:val="000000"/>
          <w:kern w:val="0"/>
          <w:lang w:eastAsia="en-US"/>
        </w:rPr>
      </w:pPr>
      <w:r w:rsidRPr="00E146D7">
        <w:rPr>
          <w:rFonts w:eastAsiaTheme="minorHAnsi"/>
          <w:color w:val="000000"/>
          <w:kern w:val="0"/>
          <w:lang w:eastAsia="en-US"/>
        </w:rPr>
        <w:t>V případě, že poskytovatel na návrh komise pro přijímání návrhů projektů rozhodne podle § 21, odst. 3 Zákona, že návrh projektu nesplnil podmínky veřejné soutěže uvedené v</w:t>
      </w:r>
      <w:r w:rsidR="00ED316C" w:rsidRPr="00E146D7">
        <w:rPr>
          <w:rFonts w:eastAsiaTheme="minorHAnsi"/>
          <w:color w:val="000000"/>
          <w:kern w:val="0"/>
          <w:lang w:eastAsia="en-US"/>
        </w:rPr>
        <w:t> kpt.</w:t>
      </w:r>
      <w:r w:rsidRPr="00E146D7">
        <w:rPr>
          <w:rFonts w:eastAsiaTheme="minorHAnsi"/>
          <w:color w:val="000000"/>
          <w:kern w:val="0"/>
          <w:lang w:eastAsia="en-US"/>
        </w:rPr>
        <w:t xml:space="preserve"> 4.2 této zadávací dokumentace a byl doručen v rozporu s podmínkami § 21 odst. 2 Zákona, návrh projektu bude vyřazen z veřejné soutěže a k tomuto návrhu projektu nebudou zajišťovány posudky odborných oponentů.</w:t>
      </w:r>
    </w:p>
    <w:p w:rsidR="001F23AE" w:rsidRPr="00E146D7" w:rsidRDefault="001F23AE" w:rsidP="001F23AE">
      <w:pPr>
        <w:spacing w:before="120" w:after="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Pokud návrh projektu splňuje všechny formální náležitosti veřejné soutěže, poskytovatel ke každému z nich zajistí odborné posudky</w:t>
      </w:r>
      <w:r w:rsidR="00B54BAC">
        <w:rPr>
          <w:rFonts w:ascii="Times New Roman" w:hAnsi="Times New Roman" w:cs="Times New Roman"/>
          <w:color w:val="000000"/>
          <w:sz w:val="24"/>
          <w:szCs w:val="24"/>
        </w:rPr>
        <w:t xml:space="preserve"> nejméně </w:t>
      </w:r>
      <w:r w:rsidRPr="00E146D7">
        <w:rPr>
          <w:rFonts w:ascii="Times New Roman" w:hAnsi="Times New Roman" w:cs="Times New Roman"/>
          <w:color w:val="000000"/>
          <w:sz w:val="24"/>
          <w:szCs w:val="24"/>
          <w:u w:val="single"/>
        </w:rPr>
        <w:t>dvou nezávislých oponentů</w:t>
      </w:r>
      <w:r w:rsidRPr="00E146D7">
        <w:rPr>
          <w:rFonts w:ascii="Times New Roman" w:hAnsi="Times New Roman" w:cs="Times New Roman"/>
          <w:color w:val="000000"/>
          <w:sz w:val="24"/>
          <w:szCs w:val="24"/>
        </w:rPr>
        <w:t xml:space="preserve">, kteří nesmí být ve vztahu k předmětu veřejné soutěže nebo k uchazečům podjati, zejména se nesmí podílet na zpracování projektu nebo mít osobní zájem na poskytnutí podpory určitému projektu, a s uchazeči je nesmí spojovat osobní ani pracovní či jiný obdobný poměr. Posudky oponentů jsou podkladem pro hodnocení </w:t>
      </w:r>
      <w:r w:rsidRPr="00E146D7">
        <w:rPr>
          <w:rFonts w:ascii="Times New Roman" w:hAnsi="Times New Roman" w:cs="Times New Roman"/>
          <w:sz w:val="24"/>
          <w:szCs w:val="24"/>
        </w:rPr>
        <w:t>návrhu projektu odborným</w:t>
      </w:r>
      <w:r w:rsidRPr="00E146D7">
        <w:rPr>
          <w:rFonts w:ascii="Times New Roman" w:hAnsi="Times New Roman" w:cs="Times New Roman"/>
          <w:color w:val="000000"/>
          <w:sz w:val="24"/>
          <w:szCs w:val="24"/>
        </w:rPr>
        <w:t xml:space="preserve"> poradním orgánem. </w:t>
      </w:r>
    </w:p>
    <w:p w:rsidR="00D73A45" w:rsidRPr="00E146D7" w:rsidRDefault="001F23AE" w:rsidP="00D73A45">
      <w:pPr>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shd w:val="clear" w:color="auto" w:fill="FFFFFF" w:themeFill="background1"/>
        </w:rPr>
        <w:t xml:space="preserve">Výsledky hodnocení </w:t>
      </w:r>
      <w:r w:rsidR="001336F6">
        <w:rPr>
          <w:rFonts w:ascii="Times New Roman" w:hAnsi="Times New Roman" w:cs="Times New Roman"/>
          <w:color w:val="000000"/>
          <w:sz w:val="24"/>
          <w:szCs w:val="24"/>
          <w:shd w:val="clear" w:color="auto" w:fill="FFFFFF" w:themeFill="background1"/>
        </w:rPr>
        <w:t>komise spolu s posudky oponentů</w:t>
      </w:r>
      <w:r w:rsidRPr="00E146D7">
        <w:rPr>
          <w:rFonts w:ascii="Times New Roman" w:hAnsi="Times New Roman" w:cs="Times New Roman"/>
          <w:color w:val="000000"/>
          <w:sz w:val="24"/>
          <w:szCs w:val="24"/>
          <w:shd w:val="clear" w:color="auto" w:fill="FFFFFF" w:themeFill="background1"/>
        </w:rPr>
        <w:t xml:space="preserve"> poskytovatel následně postoupí </w:t>
      </w:r>
      <w:r w:rsidRPr="00E146D7">
        <w:rPr>
          <w:rFonts w:ascii="Times New Roman" w:hAnsi="Times New Roman" w:cs="Times New Roman"/>
          <w:color w:val="000000"/>
          <w:sz w:val="24"/>
          <w:szCs w:val="24"/>
          <w:u w:val="single"/>
          <w:shd w:val="clear" w:color="auto" w:fill="FFFFFF" w:themeFill="background1"/>
        </w:rPr>
        <w:t>odbornému poradnímu orgánu</w:t>
      </w:r>
      <w:r w:rsidRPr="00E146D7">
        <w:rPr>
          <w:rFonts w:ascii="Times New Roman" w:hAnsi="Times New Roman" w:cs="Times New Roman"/>
          <w:color w:val="000000"/>
          <w:sz w:val="24"/>
          <w:szCs w:val="24"/>
          <w:shd w:val="clear" w:color="auto" w:fill="FFFFFF" w:themeFill="background1"/>
        </w:rPr>
        <w:t xml:space="preserve">, který návrhy projektů zhodnotí zejména z jejich obsahové (odborné) stránky. </w:t>
      </w:r>
      <w:r w:rsidRPr="00E146D7">
        <w:rPr>
          <w:rFonts w:ascii="Times New Roman" w:hAnsi="Times New Roman" w:cs="Times New Roman"/>
          <w:color w:val="000000"/>
          <w:sz w:val="24"/>
          <w:szCs w:val="24"/>
        </w:rPr>
        <w:t>Složení odborného poradního orgánu poskytovatele, způsob, kterým se řídí při nakládání s údaji obsaženými v návrzích projektů, a další pravidla činnosti odborného poradního orgánu poskytovatele v souvislosti s  hodnocením návrhů projektů</w:t>
      </w:r>
      <w:r w:rsidR="00A52524" w:rsidRPr="00E146D7">
        <w:rPr>
          <w:rFonts w:ascii="Times New Roman" w:hAnsi="Times New Roman" w:cs="Times New Roman"/>
          <w:color w:val="000000"/>
          <w:sz w:val="24"/>
          <w:szCs w:val="24"/>
        </w:rPr>
        <w:t>,</w:t>
      </w:r>
      <w:r w:rsidRPr="00E146D7">
        <w:rPr>
          <w:rFonts w:ascii="Times New Roman" w:hAnsi="Times New Roman" w:cs="Times New Roman"/>
          <w:color w:val="000000"/>
          <w:sz w:val="24"/>
          <w:szCs w:val="24"/>
        </w:rPr>
        <w:t xml:space="preserve"> jsou upraveny vnitřními předpisy poskytovatele, </w:t>
      </w:r>
      <w:r w:rsidR="00DE7FDE">
        <w:rPr>
          <w:rFonts w:ascii="Times New Roman" w:hAnsi="Times New Roman" w:cs="Times New Roman"/>
          <w:color w:val="000000"/>
          <w:sz w:val="24"/>
          <w:szCs w:val="24"/>
        </w:rPr>
        <w:t>kterým je</w:t>
      </w:r>
      <w:r w:rsidRPr="00E146D7">
        <w:rPr>
          <w:rFonts w:ascii="Times New Roman" w:hAnsi="Times New Roman" w:cs="Times New Roman"/>
          <w:color w:val="000000"/>
          <w:sz w:val="24"/>
          <w:szCs w:val="24"/>
        </w:rPr>
        <w:t xml:space="preserve"> „Statut a </w:t>
      </w:r>
      <w:r w:rsidR="00DE7FDE">
        <w:rPr>
          <w:rFonts w:ascii="Times New Roman" w:hAnsi="Times New Roman" w:cs="Times New Roman"/>
          <w:color w:val="000000"/>
          <w:sz w:val="24"/>
          <w:szCs w:val="24"/>
        </w:rPr>
        <w:t>j</w:t>
      </w:r>
      <w:r w:rsidRPr="00E146D7">
        <w:rPr>
          <w:rFonts w:ascii="Times New Roman" w:hAnsi="Times New Roman" w:cs="Times New Roman"/>
          <w:color w:val="000000"/>
          <w:sz w:val="24"/>
          <w:szCs w:val="24"/>
        </w:rPr>
        <w:t>ednací řád odborného poradního orgánu“, zv</w:t>
      </w:r>
      <w:r w:rsidR="00D73A45" w:rsidRPr="00E146D7">
        <w:rPr>
          <w:rFonts w:ascii="Times New Roman" w:hAnsi="Times New Roman" w:cs="Times New Roman"/>
          <w:color w:val="000000"/>
          <w:sz w:val="24"/>
          <w:szCs w:val="24"/>
        </w:rPr>
        <w:t>eřejněné na internetové adrese podp</w:t>
      </w:r>
      <w:r w:rsidRPr="00E146D7">
        <w:rPr>
          <w:rFonts w:ascii="Times New Roman" w:hAnsi="Times New Roman" w:cs="Times New Roman"/>
          <w:color w:val="000000"/>
          <w:sz w:val="24"/>
          <w:szCs w:val="24"/>
        </w:rPr>
        <w:t xml:space="preserve">rogramu </w:t>
      </w:r>
      <w:hyperlink r:id="rId13" w:history="1">
        <w:r w:rsidR="00D73A45" w:rsidRPr="00E146D7">
          <w:rPr>
            <w:rStyle w:val="Hypertextovodkaz"/>
            <w:rFonts w:ascii="Times New Roman" w:hAnsi="Times New Roman" w:cs="Times New Roman"/>
            <w:sz w:val="24"/>
            <w:szCs w:val="24"/>
          </w:rPr>
          <w:t>http://www.msmt.cz/vyzkum-a-vyvoj-2/inter-excellence</w:t>
        </w:r>
      </w:hyperlink>
      <w:r w:rsidR="00D73A45" w:rsidRPr="00E146D7">
        <w:rPr>
          <w:rFonts w:ascii="Times New Roman" w:hAnsi="Times New Roman" w:cs="Times New Roman"/>
          <w:sz w:val="24"/>
          <w:szCs w:val="24"/>
        </w:rPr>
        <w:t xml:space="preserve">. </w:t>
      </w:r>
      <w:r w:rsidR="00D73A45" w:rsidRPr="00E146D7">
        <w:rPr>
          <w:rFonts w:ascii="Times New Roman" w:hAnsi="Times New Roman" w:cs="Times New Roman"/>
          <w:color w:val="000000"/>
          <w:sz w:val="24"/>
          <w:szCs w:val="24"/>
        </w:rPr>
        <w:t xml:space="preserve"> </w:t>
      </w:r>
    </w:p>
    <w:p w:rsidR="001F23AE" w:rsidRPr="00DE7FDE" w:rsidRDefault="001F23AE" w:rsidP="00D73A45">
      <w:pPr>
        <w:spacing w:before="120" w:after="120"/>
        <w:jc w:val="both"/>
        <w:rPr>
          <w:rFonts w:ascii="Times New Roman" w:hAnsi="Times New Roman" w:cs="Times New Roman"/>
          <w:sz w:val="24"/>
          <w:szCs w:val="24"/>
        </w:rPr>
      </w:pPr>
      <w:r w:rsidRPr="00DE7FDE">
        <w:rPr>
          <w:rFonts w:ascii="Times New Roman" w:hAnsi="Times New Roman" w:cs="Times New Roman"/>
          <w:color w:val="000000"/>
          <w:sz w:val="24"/>
          <w:szCs w:val="24"/>
        </w:rPr>
        <w:t>V případě, že poskytovatel rozhodne na základě zdůvodněného doporučení odborného poradního orgánu poskytovatele podle § 21 odst. 5 Zákona, že návrh projektu nebude ze</w:t>
      </w:r>
      <w:r w:rsidR="00BD152F" w:rsidRPr="00DE7FDE">
        <w:rPr>
          <w:rFonts w:ascii="Times New Roman" w:hAnsi="Times New Roman" w:cs="Times New Roman"/>
          <w:color w:val="000000"/>
          <w:sz w:val="24"/>
          <w:szCs w:val="24"/>
        </w:rPr>
        <w:t> </w:t>
      </w:r>
      <w:r w:rsidRPr="00DE7FDE">
        <w:rPr>
          <w:rFonts w:ascii="Times New Roman" w:hAnsi="Times New Roman" w:cs="Times New Roman"/>
          <w:color w:val="000000"/>
          <w:sz w:val="24"/>
          <w:szCs w:val="24"/>
        </w:rPr>
        <w:t>zásadních důvodů dále hodnocen, návrh projektu bude vyřazen z </w:t>
      </w:r>
      <w:r w:rsidR="00160D6F">
        <w:rPr>
          <w:rFonts w:ascii="Times New Roman" w:hAnsi="Times New Roman" w:cs="Times New Roman"/>
          <w:color w:val="000000"/>
          <w:sz w:val="24"/>
          <w:szCs w:val="24"/>
        </w:rPr>
        <w:t>dalšího průběhu veřejné soutěže</w:t>
      </w:r>
      <w:r w:rsidRPr="00DE7FDE">
        <w:rPr>
          <w:rFonts w:ascii="Times New Roman" w:hAnsi="Times New Roman" w:cs="Times New Roman"/>
          <w:color w:val="000000"/>
          <w:sz w:val="24"/>
          <w:szCs w:val="24"/>
        </w:rPr>
        <w:t xml:space="preserve"> </w:t>
      </w:r>
      <w:r w:rsidR="00DE7FDE">
        <w:rPr>
          <w:rFonts w:ascii="Times New Roman" w:hAnsi="Times New Roman" w:cs="Times New Roman"/>
          <w:color w:val="000000"/>
          <w:sz w:val="24"/>
          <w:szCs w:val="24"/>
        </w:rPr>
        <w:t>(např. nesplnění prahových podmínek</w:t>
      </w:r>
      <w:r w:rsidR="001336F6">
        <w:rPr>
          <w:rFonts w:ascii="Times New Roman" w:hAnsi="Times New Roman" w:cs="Times New Roman"/>
          <w:color w:val="000000"/>
          <w:sz w:val="24"/>
          <w:szCs w:val="24"/>
        </w:rPr>
        <w:t>- viz kritéria pro vyhodnocení návrhu projektu</w:t>
      </w:r>
      <w:r w:rsidR="00DE7FDE">
        <w:rPr>
          <w:rFonts w:ascii="Times New Roman" w:hAnsi="Times New Roman" w:cs="Times New Roman"/>
          <w:color w:val="000000"/>
          <w:sz w:val="24"/>
          <w:szCs w:val="24"/>
        </w:rPr>
        <w:t>)</w:t>
      </w:r>
      <w:r w:rsidR="00160D6F">
        <w:rPr>
          <w:rFonts w:ascii="Times New Roman" w:hAnsi="Times New Roman" w:cs="Times New Roman"/>
          <w:color w:val="000000"/>
          <w:sz w:val="24"/>
          <w:szCs w:val="24"/>
        </w:rPr>
        <w:t>.</w:t>
      </w:r>
    </w:p>
    <w:p w:rsidR="001F23AE" w:rsidRPr="00E146D7" w:rsidRDefault="001F23AE" w:rsidP="00BA3774">
      <w:pPr>
        <w:spacing w:before="12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t>O výsledku veřejné soutěže rozhodne, s přihlédnutím k doporučení odborného poradního orgánu, poskytovatel. Výsledek veřejné soutěže bude uchazeči</w:t>
      </w:r>
      <w:r w:rsidR="00BA3774" w:rsidRPr="00E146D7">
        <w:rPr>
          <w:rFonts w:ascii="Times New Roman" w:hAnsi="Times New Roman" w:cs="Times New Roman"/>
          <w:color w:val="000000"/>
          <w:sz w:val="24"/>
          <w:szCs w:val="24"/>
        </w:rPr>
        <w:t xml:space="preserve"> oznámen na internetové adrese podp</w:t>
      </w:r>
      <w:r w:rsidRPr="00E146D7">
        <w:rPr>
          <w:rFonts w:ascii="Times New Roman" w:hAnsi="Times New Roman" w:cs="Times New Roman"/>
          <w:color w:val="000000"/>
          <w:sz w:val="24"/>
          <w:szCs w:val="24"/>
        </w:rPr>
        <w:t xml:space="preserve">rogramu </w:t>
      </w:r>
      <w:hyperlink r:id="rId14" w:history="1">
        <w:r w:rsidR="00BA3774" w:rsidRPr="00E146D7">
          <w:rPr>
            <w:rStyle w:val="Hypertextovodkaz"/>
            <w:rFonts w:ascii="Times New Roman" w:hAnsi="Times New Roman" w:cs="Times New Roman"/>
            <w:sz w:val="24"/>
            <w:szCs w:val="24"/>
          </w:rPr>
          <w:t>http://www.msmt.cz/vyzkum-a-vyvoj-2/inter-excellence</w:t>
        </w:r>
      </w:hyperlink>
      <w:r w:rsidR="00BA3774" w:rsidRPr="00E146D7">
        <w:rPr>
          <w:rFonts w:ascii="Times New Roman" w:hAnsi="Times New Roman" w:cs="Times New Roman"/>
          <w:sz w:val="24"/>
          <w:szCs w:val="24"/>
        </w:rPr>
        <w:t xml:space="preserve">. </w:t>
      </w:r>
      <w:r w:rsidR="00BA3774" w:rsidRPr="00E146D7">
        <w:rPr>
          <w:rFonts w:ascii="Times New Roman" w:hAnsi="Times New Roman" w:cs="Times New Roman"/>
          <w:color w:val="000000"/>
          <w:sz w:val="24"/>
          <w:szCs w:val="24"/>
        </w:rPr>
        <w:t xml:space="preserve"> </w:t>
      </w:r>
      <w:r w:rsidRPr="00E146D7">
        <w:rPr>
          <w:rFonts w:ascii="Times New Roman" w:hAnsi="Times New Roman" w:cs="Times New Roman"/>
          <w:color w:val="000000"/>
          <w:sz w:val="24"/>
          <w:szCs w:val="24"/>
        </w:rPr>
        <w:t xml:space="preserve"> </w:t>
      </w:r>
      <w:r w:rsidRPr="00E146D7">
        <w:rPr>
          <w:rFonts w:ascii="Times New Roman" w:hAnsi="Times New Roman" w:cs="Times New Roman"/>
          <w:sz w:val="24"/>
          <w:szCs w:val="24"/>
        </w:rPr>
        <w:t>Prostřednictvím této adresy budou úspěšní uchazeči vyzváni „k prokázání způsobilosti po vyhlášení výsledků veřejné soutěže“</w:t>
      </w:r>
      <w:r w:rsidR="008F446B">
        <w:rPr>
          <w:rFonts w:ascii="Times New Roman" w:hAnsi="Times New Roman" w:cs="Times New Roman"/>
          <w:sz w:val="24"/>
          <w:szCs w:val="24"/>
        </w:rPr>
        <w:t xml:space="preserve"> podle tabulky v</w:t>
      </w:r>
      <w:r w:rsidR="00494303">
        <w:rPr>
          <w:rFonts w:ascii="Times New Roman" w:hAnsi="Times New Roman" w:cs="Times New Roman"/>
          <w:sz w:val="24"/>
          <w:szCs w:val="24"/>
        </w:rPr>
        <w:t> </w:t>
      </w:r>
      <w:r w:rsidR="005C5599">
        <w:rPr>
          <w:rFonts w:ascii="Times New Roman" w:hAnsi="Times New Roman" w:cs="Times New Roman"/>
          <w:sz w:val="24"/>
          <w:szCs w:val="24"/>
        </w:rPr>
        <w:t>k</w:t>
      </w:r>
      <w:r w:rsidR="00494303">
        <w:rPr>
          <w:rFonts w:ascii="Times New Roman" w:hAnsi="Times New Roman" w:cs="Times New Roman"/>
          <w:sz w:val="24"/>
          <w:szCs w:val="24"/>
        </w:rPr>
        <w:t>pt.</w:t>
      </w:r>
      <w:r w:rsidR="008F446B">
        <w:rPr>
          <w:rFonts w:ascii="Times New Roman" w:hAnsi="Times New Roman" w:cs="Times New Roman"/>
          <w:sz w:val="24"/>
          <w:szCs w:val="24"/>
        </w:rPr>
        <w:t xml:space="preserve"> 3.</w:t>
      </w:r>
      <w:r w:rsidR="00160D6F">
        <w:rPr>
          <w:rFonts w:ascii="Times New Roman" w:hAnsi="Times New Roman" w:cs="Times New Roman"/>
          <w:sz w:val="24"/>
          <w:szCs w:val="24"/>
        </w:rPr>
        <w:t>2</w:t>
      </w:r>
      <w:r w:rsidR="005C5599">
        <w:rPr>
          <w:rFonts w:ascii="Times New Roman" w:hAnsi="Times New Roman" w:cs="Times New Roman"/>
          <w:sz w:val="24"/>
          <w:szCs w:val="24"/>
        </w:rPr>
        <w:t xml:space="preserve"> </w:t>
      </w:r>
      <w:r w:rsidR="008F446B">
        <w:rPr>
          <w:rFonts w:ascii="Times New Roman" w:hAnsi="Times New Roman" w:cs="Times New Roman"/>
          <w:sz w:val="24"/>
          <w:szCs w:val="24"/>
        </w:rPr>
        <w:t>této zadávací dokumentace</w:t>
      </w:r>
      <w:r w:rsidRPr="00E146D7">
        <w:rPr>
          <w:rFonts w:ascii="Times New Roman" w:hAnsi="Times New Roman" w:cs="Times New Roman"/>
          <w:sz w:val="24"/>
          <w:szCs w:val="24"/>
        </w:rPr>
        <w:t xml:space="preserve"> a následně k uzavření smlouvy o poskytnutí podpory.</w:t>
      </w:r>
      <w:r w:rsidRPr="00E146D7">
        <w:rPr>
          <w:rFonts w:ascii="Times New Roman" w:hAnsi="Times New Roman" w:cs="Times New Roman"/>
          <w:color w:val="000000"/>
          <w:sz w:val="24"/>
          <w:szCs w:val="24"/>
        </w:rPr>
        <w:t xml:space="preserve"> </w:t>
      </w:r>
    </w:p>
    <w:p w:rsidR="001F23AE" w:rsidRPr="00E146D7" w:rsidRDefault="001F23AE" w:rsidP="001F23AE">
      <w:pPr>
        <w:pStyle w:val="Nadpis21"/>
        <w:tabs>
          <w:tab w:val="left" w:pos="1374"/>
        </w:tabs>
        <w:spacing w:before="120" w:after="120"/>
        <w:rPr>
          <w:rFonts w:ascii="Times New Roman" w:hAnsi="Times New Roman" w:cs="Times New Roman"/>
          <w:b w:val="0"/>
          <w:bCs w:val="0"/>
          <w:i w:val="0"/>
          <w:sz w:val="24"/>
          <w:szCs w:val="24"/>
          <w:u w:val="single"/>
        </w:rPr>
      </w:pPr>
      <w:r w:rsidRPr="00E146D7">
        <w:rPr>
          <w:rFonts w:ascii="Times New Roman" w:hAnsi="Times New Roman" w:cs="Times New Roman"/>
          <w:b w:val="0"/>
          <w:bCs w:val="0"/>
          <w:i w:val="0"/>
          <w:sz w:val="24"/>
          <w:szCs w:val="24"/>
          <w:u w:val="single"/>
        </w:rPr>
        <w:lastRenderedPageBreak/>
        <w:t>Vyhodnocení návrhu projektu odborným poradním orgánem</w:t>
      </w:r>
    </w:p>
    <w:p w:rsidR="001F23AE" w:rsidRPr="00E146D7" w:rsidRDefault="001F23AE" w:rsidP="001F23AE">
      <w:pPr>
        <w:pStyle w:val="Standard"/>
        <w:spacing w:before="120" w:after="120"/>
        <w:jc w:val="both"/>
        <w:rPr>
          <w:color w:val="000000"/>
        </w:rPr>
      </w:pPr>
      <w:r w:rsidRPr="00E146D7">
        <w:rPr>
          <w:color w:val="000000"/>
        </w:rPr>
        <w:t xml:space="preserve">Odborný poradní orgán objektivně a nezaujatě zhodnotí návrhy projektů podle vyhlášených pravidel a kritérií v této veřejné soutěži </w:t>
      </w:r>
      <w:r w:rsidR="001336F6">
        <w:rPr>
          <w:color w:val="000000"/>
        </w:rPr>
        <w:t xml:space="preserve">s přihlédnutím k posudkům </w:t>
      </w:r>
      <w:r w:rsidRPr="00E146D7">
        <w:rPr>
          <w:color w:val="000000"/>
        </w:rPr>
        <w:t>oponentů. O výsledku hodnocení každého návrhu projektu zpracuje odborný poradní orgán protokol.</w:t>
      </w:r>
    </w:p>
    <w:p w:rsidR="001F23AE" w:rsidRPr="00E146D7" w:rsidRDefault="001F23AE" w:rsidP="001F23AE">
      <w:pPr>
        <w:pStyle w:val="Nadpis21"/>
        <w:shd w:val="clear" w:color="auto" w:fill="FFFFFF" w:themeFill="background1"/>
        <w:tabs>
          <w:tab w:val="left" w:pos="1374"/>
        </w:tabs>
        <w:spacing w:before="120" w:after="120"/>
        <w:rPr>
          <w:rFonts w:ascii="Times New Roman" w:hAnsi="Times New Roman" w:cs="Times New Roman"/>
          <w:b w:val="0"/>
          <w:bCs w:val="0"/>
          <w:i w:val="0"/>
          <w:sz w:val="24"/>
          <w:szCs w:val="24"/>
          <w:u w:val="single"/>
        </w:rPr>
      </w:pPr>
      <w:r w:rsidRPr="00E146D7">
        <w:rPr>
          <w:rFonts w:ascii="Times New Roman" w:hAnsi="Times New Roman" w:cs="Times New Roman"/>
          <w:b w:val="0"/>
          <w:bCs w:val="0"/>
          <w:i w:val="0"/>
          <w:sz w:val="24"/>
          <w:szCs w:val="24"/>
          <w:u w:val="single"/>
        </w:rPr>
        <w:t xml:space="preserve">Kritéria pro vyhodnocení návrhu projektu </w:t>
      </w:r>
    </w:p>
    <w:p w:rsidR="009F0753" w:rsidRPr="00E146D7" w:rsidRDefault="001F23AE" w:rsidP="00A731D3">
      <w:pPr>
        <w:shd w:val="clear" w:color="auto" w:fill="FFFFFF" w:themeFill="background1"/>
        <w:spacing w:before="120" w:after="120"/>
        <w:jc w:val="both"/>
        <w:rPr>
          <w:rFonts w:ascii="Times New Roman" w:hAnsi="Times New Roman" w:cs="Times New Roman"/>
          <w:sz w:val="24"/>
          <w:szCs w:val="24"/>
        </w:rPr>
      </w:pPr>
      <w:r w:rsidRPr="00E146D7">
        <w:rPr>
          <w:rFonts w:ascii="Times New Roman" w:hAnsi="Times New Roman" w:cs="Times New Roman"/>
          <w:sz w:val="24"/>
          <w:szCs w:val="24"/>
        </w:rPr>
        <w:t>Odborný poradní orgán poskytovatele i nezávislí odborní oponenti hodnotí návrhy projektů podle shodných kritérií pop</w:t>
      </w:r>
      <w:r w:rsidR="00707B0C" w:rsidRPr="00E146D7">
        <w:rPr>
          <w:rFonts w:ascii="Times New Roman" w:hAnsi="Times New Roman" w:cs="Times New Roman"/>
          <w:sz w:val="24"/>
          <w:szCs w:val="24"/>
        </w:rPr>
        <w:t>saných v níže uvedeném přehledu:</w:t>
      </w:r>
      <w:r w:rsidR="00A731D3" w:rsidRPr="00E146D7">
        <w:rPr>
          <w:rFonts w:ascii="Times New Roman" w:hAnsi="Times New Roman" w:cs="Times New Roman"/>
          <w:sz w:val="24"/>
          <w:szCs w:val="24"/>
        </w:rPr>
        <w:t xml:space="preserve"> </w:t>
      </w:r>
    </w:p>
    <w:p w:rsidR="00707B0C" w:rsidRPr="00E146D7" w:rsidRDefault="00707B0C" w:rsidP="00707B0C">
      <w:pPr>
        <w:pStyle w:val="Odstavecseseznamem"/>
        <w:numPr>
          <w:ilvl w:val="0"/>
          <w:numId w:val="30"/>
        </w:numPr>
        <w:suppressAutoHyphens w:val="0"/>
        <w:autoSpaceDE w:val="0"/>
        <w:adjustRightInd w:val="0"/>
        <w:contextualSpacing/>
        <w:jc w:val="both"/>
        <w:textAlignment w:val="auto"/>
        <w:rPr>
          <w:color w:val="000000"/>
        </w:rPr>
      </w:pPr>
      <w:r w:rsidRPr="00E146D7">
        <w:rPr>
          <w:color w:val="000000"/>
        </w:rPr>
        <w:t>Kvalita návrhu projektu (60b. max.)</w:t>
      </w:r>
    </w:p>
    <w:p w:rsidR="00707B0C" w:rsidRPr="00E146D7" w:rsidRDefault="00707B0C" w:rsidP="00707B0C">
      <w:pPr>
        <w:pStyle w:val="Odstavecseseznamem"/>
        <w:numPr>
          <w:ilvl w:val="1"/>
          <w:numId w:val="30"/>
        </w:numPr>
        <w:suppressAutoHyphens w:val="0"/>
        <w:autoSpaceDE w:val="0"/>
        <w:adjustRightInd w:val="0"/>
        <w:contextualSpacing/>
        <w:jc w:val="both"/>
        <w:textAlignment w:val="auto"/>
        <w:rPr>
          <w:color w:val="000000"/>
        </w:rPr>
      </w:pPr>
      <w:r w:rsidRPr="00E146D7">
        <w:rPr>
          <w:color w:val="000000"/>
        </w:rPr>
        <w:t>Kvalita podpůrných služeb</w:t>
      </w:r>
    </w:p>
    <w:p w:rsidR="00707B0C" w:rsidRPr="00E146D7" w:rsidRDefault="00707B0C" w:rsidP="00707B0C">
      <w:pPr>
        <w:autoSpaceDE w:val="0"/>
        <w:autoSpaceDN w:val="0"/>
        <w:adjustRightInd w:val="0"/>
        <w:jc w:val="both"/>
        <w:rPr>
          <w:rFonts w:ascii="Times New Roman" w:hAnsi="Times New Roman" w:cs="Times New Roman"/>
          <w:color w:val="000000"/>
        </w:rPr>
      </w:pPr>
    </w:p>
    <w:p w:rsidR="00707B0C" w:rsidRPr="00E146D7" w:rsidRDefault="00707B0C" w:rsidP="00707B0C">
      <w:pPr>
        <w:pStyle w:val="Odstavecseseznamem"/>
        <w:numPr>
          <w:ilvl w:val="0"/>
          <w:numId w:val="30"/>
        </w:numPr>
        <w:suppressAutoHyphens w:val="0"/>
        <w:autoSpaceDE w:val="0"/>
        <w:adjustRightInd w:val="0"/>
        <w:contextualSpacing/>
        <w:jc w:val="both"/>
        <w:textAlignment w:val="auto"/>
        <w:rPr>
          <w:color w:val="000000"/>
        </w:rPr>
      </w:pPr>
      <w:r w:rsidRPr="00E146D7">
        <w:rPr>
          <w:color w:val="000000"/>
        </w:rPr>
        <w:t xml:space="preserve">Přínosy návrhu projektu (60b. max.) </w:t>
      </w:r>
    </w:p>
    <w:p w:rsidR="00707B0C" w:rsidRPr="00E146D7" w:rsidRDefault="00707B0C" w:rsidP="00707B0C">
      <w:pPr>
        <w:pStyle w:val="Odstavecseseznamem"/>
        <w:numPr>
          <w:ilvl w:val="1"/>
          <w:numId w:val="30"/>
        </w:numPr>
        <w:suppressAutoHyphens w:val="0"/>
        <w:autoSpaceDE w:val="0"/>
        <w:adjustRightInd w:val="0"/>
        <w:contextualSpacing/>
        <w:jc w:val="both"/>
        <w:textAlignment w:val="auto"/>
        <w:rPr>
          <w:color w:val="000000"/>
        </w:rPr>
      </w:pPr>
      <w:r w:rsidRPr="00E146D7">
        <w:rPr>
          <w:color w:val="000000"/>
        </w:rPr>
        <w:t>Přínos projektu ve vztahu k mezinárodn</w:t>
      </w:r>
      <w:r w:rsidR="00D936F6">
        <w:rPr>
          <w:color w:val="000000"/>
        </w:rPr>
        <w:t>ímu programu/aktivitě výzkumu a </w:t>
      </w:r>
      <w:r w:rsidRPr="00E146D7">
        <w:rPr>
          <w:color w:val="000000"/>
        </w:rPr>
        <w:t>vývoje v dlouhodobém horizontu (</w:t>
      </w:r>
      <w:r w:rsidR="00AB5EE7">
        <w:rPr>
          <w:color w:val="000000"/>
        </w:rPr>
        <w:t>15</w:t>
      </w:r>
      <w:r w:rsidRPr="00E146D7">
        <w:rPr>
          <w:color w:val="000000"/>
        </w:rPr>
        <w:t>b. max.)</w:t>
      </w:r>
    </w:p>
    <w:p w:rsidR="00707B0C" w:rsidRPr="00E146D7" w:rsidRDefault="00707B0C" w:rsidP="00707B0C">
      <w:pPr>
        <w:pStyle w:val="Odstavecseseznamem"/>
        <w:numPr>
          <w:ilvl w:val="1"/>
          <w:numId w:val="30"/>
        </w:numPr>
        <w:suppressAutoHyphens w:val="0"/>
        <w:autoSpaceDE w:val="0"/>
        <w:adjustRightInd w:val="0"/>
        <w:contextualSpacing/>
        <w:jc w:val="both"/>
        <w:textAlignment w:val="auto"/>
        <w:rPr>
          <w:color w:val="000000"/>
        </w:rPr>
      </w:pPr>
      <w:r w:rsidRPr="00E146D7">
        <w:rPr>
          <w:color w:val="000000"/>
        </w:rPr>
        <w:t>přínos projektu pro českou vědeckou obec na</w:t>
      </w:r>
      <w:r w:rsidR="00D936F6">
        <w:rPr>
          <w:color w:val="000000"/>
        </w:rPr>
        <w:t xml:space="preserve">d rámec instituce </w:t>
      </w:r>
      <w:r w:rsidR="00310970">
        <w:rPr>
          <w:color w:val="000000"/>
        </w:rPr>
        <w:t xml:space="preserve">uchazeče/případně dalších účastníků projektu </w:t>
      </w:r>
      <w:r w:rsidR="00D936F6">
        <w:rPr>
          <w:color w:val="000000"/>
        </w:rPr>
        <w:t>v </w:t>
      </w:r>
      <w:r w:rsidRPr="00E146D7">
        <w:rPr>
          <w:color w:val="000000"/>
        </w:rPr>
        <w:t>dlouhodobém horizontu (</w:t>
      </w:r>
      <w:r w:rsidR="00AB5EE7">
        <w:rPr>
          <w:color w:val="000000"/>
        </w:rPr>
        <w:t>15</w:t>
      </w:r>
      <w:r w:rsidRPr="00E146D7">
        <w:rPr>
          <w:color w:val="000000"/>
        </w:rPr>
        <w:t>b. max.)</w:t>
      </w:r>
    </w:p>
    <w:p w:rsidR="00707B0C" w:rsidRDefault="00707B0C" w:rsidP="00707B0C">
      <w:pPr>
        <w:pStyle w:val="Odstavecseseznamem"/>
        <w:numPr>
          <w:ilvl w:val="1"/>
          <w:numId w:val="30"/>
        </w:numPr>
        <w:suppressAutoHyphens w:val="0"/>
        <w:autoSpaceDE w:val="0"/>
        <w:adjustRightInd w:val="0"/>
        <w:contextualSpacing/>
        <w:jc w:val="both"/>
        <w:textAlignment w:val="auto"/>
        <w:rPr>
          <w:color w:val="000000"/>
        </w:rPr>
      </w:pPr>
      <w:r w:rsidRPr="00E146D7">
        <w:rPr>
          <w:color w:val="000000"/>
        </w:rPr>
        <w:t>transfer informací a poradenská činnost nad rámec instituce</w:t>
      </w:r>
      <w:r w:rsidR="00D936F6">
        <w:rPr>
          <w:color w:val="000000"/>
        </w:rPr>
        <w:t xml:space="preserve"> uchazeče/případných dalších účastníků projektu</w:t>
      </w:r>
      <w:r w:rsidRPr="00E146D7">
        <w:rPr>
          <w:color w:val="000000"/>
        </w:rPr>
        <w:t xml:space="preserve"> v krátkodobém horizontu (</w:t>
      </w:r>
      <w:r w:rsidR="00AB5EE7">
        <w:rPr>
          <w:color w:val="000000"/>
        </w:rPr>
        <w:t>15</w:t>
      </w:r>
      <w:r w:rsidRPr="00E146D7">
        <w:rPr>
          <w:color w:val="000000"/>
        </w:rPr>
        <w:t>b. max.)</w:t>
      </w:r>
    </w:p>
    <w:p w:rsidR="00AB5EE7" w:rsidRPr="00E146D7" w:rsidRDefault="00AB5EE7" w:rsidP="00707B0C">
      <w:pPr>
        <w:pStyle w:val="Odstavecseseznamem"/>
        <w:numPr>
          <w:ilvl w:val="1"/>
          <w:numId w:val="30"/>
        </w:numPr>
        <w:suppressAutoHyphens w:val="0"/>
        <w:autoSpaceDE w:val="0"/>
        <w:adjustRightInd w:val="0"/>
        <w:contextualSpacing/>
        <w:jc w:val="both"/>
        <w:textAlignment w:val="auto"/>
        <w:rPr>
          <w:color w:val="000000"/>
        </w:rPr>
      </w:pPr>
      <w:r>
        <w:rPr>
          <w:color w:val="000000"/>
        </w:rPr>
        <w:t>potenciál vyššího zapojení do mezinárodních programů (15b. max</w:t>
      </w:r>
      <w:r w:rsidR="00310970">
        <w:rPr>
          <w:color w:val="000000"/>
        </w:rPr>
        <w:t>.</w:t>
      </w:r>
      <w:r>
        <w:rPr>
          <w:color w:val="000000"/>
        </w:rPr>
        <w:t>)</w:t>
      </w:r>
    </w:p>
    <w:p w:rsidR="008F446B" w:rsidRDefault="008F446B" w:rsidP="008F446B">
      <w:pPr>
        <w:pStyle w:val="Odstavecseseznamem"/>
        <w:suppressAutoHyphens w:val="0"/>
        <w:autoSpaceDE w:val="0"/>
        <w:adjustRightInd w:val="0"/>
        <w:contextualSpacing/>
        <w:jc w:val="both"/>
        <w:textAlignment w:val="auto"/>
        <w:rPr>
          <w:color w:val="000000"/>
        </w:rPr>
      </w:pPr>
    </w:p>
    <w:p w:rsidR="00707B0C" w:rsidRPr="00E146D7" w:rsidRDefault="00707B0C" w:rsidP="00707B0C">
      <w:pPr>
        <w:pStyle w:val="Odstavecseseznamem"/>
        <w:numPr>
          <w:ilvl w:val="0"/>
          <w:numId w:val="30"/>
        </w:numPr>
        <w:suppressAutoHyphens w:val="0"/>
        <w:autoSpaceDE w:val="0"/>
        <w:adjustRightInd w:val="0"/>
        <w:contextualSpacing/>
        <w:jc w:val="both"/>
        <w:textAlignment w:val="auto"/>
        <w:rPr>
          <w:color w:val="000000"/>
        </w:rPr>
      </w:pPr>
      <w:r w:rsidRPr="00E146D7">
        <w:rPr>
          <w:color w:val="000000"/>
        </w:rPr>
        <w:t>Proveditelnost projektu (60b. max.)</w:t>
      </w:r>
    </w:p>
    <w:p w:rsidR="00707B0C" w:rsidRPr="008F446B" w:rsidRDefault="00707B0C" w:rsidP="00707B0C">
      <w:pPr>
        <w:pStyle w:val="Odstavecseseznamem"/>
        <w:numPr>
          <w:ilvl w:val="1"/>
          <w:numId w:val="30"/>
        </w:numPr>
        <w:suppressAutoHyphens w:val="0"/>
        <w:autoSpaceDE w:val="0"/>
        <w:adjustRightInd w:val="0"/>
        <w:contextualSpacing/>
        <w:jc w:val="both"/>
        <w:textAlignment w:val="auto"/>
      </w:pPr>
      <w:r w:rsidRPr="00E146D7">
        <w:rPr>
          <w:color w:val="000000"/>
        </w:rPr>
        <w:t>Kvalifikační předpoklady členů řešitelského týmu (</w:t>
      </w:r>
      <w:r w:rsidRPr="008F446B">
        <w:t>Posouzení odborných předpokladů řešitelského týmu, zhodnocení dlouhodobé stability a perspektivy řešitelského týmů a jeho pracovní kapacity.) - (12b. max.)</w:t>
      </w:r>
    </w:p>
    <w:p w:rsidR="00707B0C" w:rsidRPr="008F446B" w:rsidRDefault="00707B0C" w:rsidP="00707B0C">
      <w:pPr>
        <w:pStyle w:val="Odstavecseseznamem"/>
        <w:numPr>
          <w:ilvl w:val="1"/>
          <w:numId w:val="30"/>
        </w:numPr>
        <w:suppressAutoHyphens w:val="0"/>
        <w:autoSpaceDE w:val="0"/>
        <w:adjustRightInd w:val="0"/>
        <w:contextualSpacing/>
        <w:jc w:val="both"/>
        <w:textAlignment w:val="auto"/>
      </w:pPr>
      <w:r w:rsidRPr="00E146D7">
        <w:rPr>
          <w:color w:val="000000"/>
        </w:rPr>
        <w:t xml:space="preserve">Strategie a metody řešení projektu </w:t>
      </w:r>
      <w:r w:rsidRPr="008F446B">
        <w:t>(Navrhovaná strategie a metodika je použitelná a dává záruky dosažení stanovených cílů projektu VaVaI.) - (12b. max.)</w:t>
      </w:r>
    </w:p>
    <w:p w:rsidR="00707B0C" w:rsidRPr="008F446B" w:rsidRDefault="00707B0C" w:rsidP="00707B0C">
      <w:pPr>
        <w:pStyle w:val="Odstavecseseznamem"/>
        <w:numPr>
          <w:ilvl w:val="1"/>
          <w:numId w:val="30"/>
        </w:numPr>
        <w:suppressAutoHyphens w:val="0"/>
        <w:autoSpaceDE w:val="0"/>
        <w:adjustRightInd w:val="0"/>
        <w:contextualSpacing/>
        <w:jc w:val="both"/>
        <w:textAlignment w:val="auto"/>
      </w:pPr>
      <w:r w:rsidRPr="00E146D7">
        <w:rPr>
          <w:color w:val="000000"/>
        </w:rPr>
        <w:t xml:space="preserve">Časový harmonogram </w:t>
      </w:r>
      <w:r w:rsidRPr="008F446B">
        <w:t>(Posouzení časového harmonogramu realizace navrhovaného projektu a pravděpodobnosti dodržení stanoveného časového horizontu řešení projektu ve vztahu k cílům a očekávaným výsledkům projektu.) - (12b. max.)</w:t>
      </w:r>
    </w:p>
    <w:p w:rsidR="00707B0C" w:rsidRPr="008F446B" w:rsidRDefault="00707B0C" w:rsidP="00707B0C">
      <w:pPr>
        <w:pStyle w:val="Odstavecseseznamem"/>
        <w:numPr>
          <w:ilvl w:val="1"/>
          <w:numId w:val="30"/>
        </w:numPr>
        <w:suppressAutoHyphens w:val="0"/>
        <w:autoSpaceDE w:val="0"/>
        <w:adjustRightInd w:val="0"/>
        <w:contextualSpacing/>
        <w:jc w:val="both"/>
        <w:textAlignment w:val="auto"/>
      </w:pPr>
      <w:r w:rsidRPr="00E146D7">
        <w:rPr>
          <w:color w:val="000000"/>
        </w:rPr>
        <w:t xml:space="preserve">Finanční zabezpečení z hlediska výše, </w:t>
      </w:r>
      <w:r w:rsidR="00D936F6">
        <w:rPr>
          <w:color w:val="000000"/>
        </w:rPr>
        <w:t>struktury, časového rozložení a </w:t>
      </w:r>
      <w:r w:rsidRPr="00E146D7">
        <w:rPr>
          <w:color w:val="000000"/>
        </w:rPr>
        <w:t xml:space="preserve">efektivního využití poskytnuté podpory </w:t>
      </w:r>
      <w:r w:rsidRPr="008F446B">
        <w:t>(Pos</w:t>
      </w:r>
      <w:r w:rsidR="00D936F6">
        <w:t>ouzení finančního zabezpečení z </w:t>
      </w:r>
      <w:r w:rsidRPr="008F446B">
        <w:t>hlediska výše, struktury a časového rozložení včetně efektivního využití požadované účelové podpory.) - (12b. max.)</w:t>
      </w:r>
    </w:p>
    <w:p w:rsidR="009F0753" w:rsidRPr="00E146D7" w:rsidRDefault="00707B0C" w:rsidP="00EE175A">
      <w:pPr>
        <w:pStyle w:val="Odstavecseseznamem"/>
        <w:numPr>
          <w:ilvl w:val="1"/>
          <w:numId w:val="30"/>
        </w:numPr>
        <w:suppressAutoHyphens w:val="0"/>
        <w:autoSpaceDE w:val="0"/>
        <w:adjustRightInd w:val="0"/>
        <w:contextualSpacing/>
        <w:jc w:val="both"/>
        <w:textAlignment w:val="auto"/>
        <w:rPr>
          <w:color w:val="000000"/>
        </w:rPr>
      </w:pPr>
      <w:r w:rsidRPr="00E146D7">
        <w:rPr>
          <w:color w:val="000000"/>
        </w:rPr>
        <w:t>Přiměřenost rizik - (12b. max.)</w:t>
      </w:r>
    </w:p>
    <w:p w:rsidR="00FB697D" w:rsidRDefault="00FB697D" w:rsidP="00FB697D">
      <w:pPr>
        <w:pStyle w:val="Odstavecseseznamem"/>
        <w:suppressAutoHyphens w:val="0"/>
        <w:autoSpaceDE w:val="0"/>
        <w:adjustRightInd w:val="0"/>
        <w:ind w:left="1440"/>
        <w:contextualSpacing/>
        <w:jc w:val="both"/>
        <w:textAlignment w:val="auto"/>
        <w:rPr>
          <w:color w:val="000000"/>
        </w:rPr>
      </w:pPr>
    </w:p>
    <w:p w:rsidR="004B6116" w:rsidRPr="006F5978" w:rsidRDefault="008F446B" w:rsidP="006F5978">
      <w:pPr>
        <w:autoSpaceDE w:val="0"/>
        <w:adjustRightInd w:val="0"/>
        <w:contextualSpacing/>
        <w:jc w:val="both"/>
        <w:rPr>
          <w:rFonts w:ascii="Times New Roman" w:hAnsi="Times New Roman" w:cs="Times New Roman"/>
          <w:color w:val="000000"/>
          <w:sz w:val="24"/>
          <w:szCs w:val="24"/>
        </w:rPr>
      </w:pPr>
      <w:r w:rsidRPr="008F446B">
        <w:rPr>
          <w:rFonts w:ascii="Times New Roman" w:hAnsi="Times New Roman" w:cs="Times New Roman"/>
          <w:color w:val="000000"/>
          <w:sz w:val="24"/>
          <w:szCs w:val="24"/>
        </w:rPr>
        <w:t>Odborný poradní orgán zhodnotí i naplnění dvou prahových podmínek (základní kritéria způsobilosti projektu VaVaI)</w:t>
      </w:r>
      <w:r w:rsidR="006F5978">
        <w:rPr>
          <w:rFonts w:ascii="Times New Roman" w:hAnsi="Times New Roman" w:cs="Times New Roman"/>
          <w:color w:val="000000"/>
          <w:sz w:val="24"/>
          <w:szCs w:val="24"/>
        </w:rPr>
        <w:t>:</w:t>
      </w:r>
    </w:p>
    <w:p w:rsidR="00113A66" w:rsidRPr="00113A66" w:rsidRDefault="004B6116" w:rsidP="0009473D">
      <w:pPr>
        <w:pStyle w:val="Odstavecseseznamem"/>
        <w:numPr>
          <w:ilvl w:val="0"/>
          <w:numId w:val="45"/>
        </w:numPr>
        <w:autoSpaceDE w:val="0"/>
        <w:adjustRightInd w:val="0"/>
        <w:jc w:val="both"/>
        <w:rPr>
          <w:rFonts w:eastAsiaTheme="minorHAnsi"/>
          <w:color w:val="000000"/>
        </w:rPr>
      </w:pPr>
      <w:r w:rsidRPr="00113A66">
        <w:rPr>
          <w:color w:val="000000"/>
        </w:rPr>
        <w:t>J</w:t>
      </w:r>
      <w:r w:rsidR="003D72F3" w:rsidRPr="00113A66">
        <w:rPr>
          <w:color w:val="000000"/>
        </w:rPr>
        <w:t xml:space="preserve">e předmětem návrhu projektu činnost definovaná jako služby </w:t>
      </w:r>
      <w:r w:rsidR="00D936F6" w:rsidRPr="00113A66">
        <w:rPr>
          <w:color w:val="000000"/>
        </w:rPr>
        <w:t>pro výzkum, vývoj a </w:t>
      </w:r>
      <w:r w:rsidRPr="00113A66">
        <w:rPr>
          <w:color w:val="000000"/>
        </w:rPr>
        <w:t>inovace</w:t>
      </w:r>
      <w:r w:rsidR="00113A66">
        <w:rPr>
          <w:color w:val="000000"/>
        </w:rPr>
        <w:t>?</w:t>
      </w:r>
    </w:p>
    <w:p w:rsidR="003D72F3" w:rsidRPr="00113A66" w:rsidRDefault="003D72F3" w:rsidP="0009473D">
      <w:pPr>
        <w:pStyle w:val="Odstavecseseznamem"/>
        <w:numPr>
          <w:ilvl w:val="0"/>
          <w:numId w:val="45"/>
        </w:numPr>
        <w:autoSpaceDE w:val="0"/>
        <w:adjustRightInd w:val="0"/>
        <w:jc w:val="both"/>
        <w:rPr>
          <w:rFonts w:eastAsiaTheme="minorHAnsi"/>
          <w:color w:val="000000"/>
        </w:rPr>
      </w:pPr>
      <w:r w:rsidRPr="00113A66">
        <w:rPr>
          <w:color w:val="000000"/>
        </w:rPr>
        <w:t>Je v návrhu projektu uveden evropský</w:t>
      </w:r>
      <w:r w:rsidR="001336F6" w:rsidRPr="00113A66">
        <w:rPr>
          <w:color w:val="000000"/>
        </w:rPr>
        <w:t>/mezinárodní</w:t>
      </w:r>
      <w:r w:rsidRPr="00113A66">
        <w:rPr>
          <w:color w:val="000000"/>
        </w:rPr>
        <w:t xml:space="preserve"> program nebo aktivita, kterému</w:t>
      </w:r>
      <w:r w:rsidR="004B6116" w:rsidRPr="00113A66">
        <w:rPr>
          <w:color w:val="000000"/>
        </w:rPr>
        <w:t xml:space="preserve"> </w:t>
      </w:r>
      <w:r w:rsidRPr="00113A66">
        <w:rPr>
          <w:color w:val="000000"/>
        </w:rPr>
        <w:t>/</w:t>
      </w:r>
      <w:r w:rsidR="004B6116" w:rsidRPr="00113A66">
        <w:rPr>
          <w:color w:val="000000"/>
        </w:rPr>
        <w:t xml:space="preserve"> </w:t>
      </w:r>
      <w:r w:rsidRPr="00113A66">
        <w:rPr>
          <w:color w:val="000000"/>
        </w:rPr>
        <w:t xml:space="preserve">ke které se </w:t>
      </w:r>
      <w:r w:rsidR="004B6116" w:rsidRPr="00113A66">
        <w:rPr>
          <w:color w:val="000000"/>
        </w:rPr>
        <w:t>řešení projektu váže?</w:t>
      </w:r>
    </w:p>
    <w:p w:rsidR="008F446B" w:rsidRPr="008F446B" w:rsidRDefault="008F446B" w:rsidP="008F446B">
      <w:pPr>
        <w:autoSpaceDE w:val="0"/>
        <w:adjustRightInd w:val="0"/>
        <w:contextualSpacing/>
        <w:jc w:val="both"/>
        <w:rPr>
          <w:rFonts w:ascii="Times New Roman" w:hAnsi="Times New Roman" w:cs="Times New Roman"/>
          <w:color w:val="000000"/>
          <w:sz w:val="24"/>
          <w:szCs w:val="24"/>
        </w:rPr>
      </w:pPr>
    </w:p>
    <w:p w:rsidR="00275C5D" w:rsidRPr="00E146D7" w:rsidRDefault="00FB697D" w:rsidP="00275C5D">
      <w:pPr>
        <w:autoSpaceDE w:val="0"/>
        <w:adjustRightInd w:val="0"/>
        <w:jc w:val="both"/>
        <w:rPr>
          <w:rFonts w:ascii="Times New Roman" w:hAnsi="Times New Roman" w:cs="Times New Roman"/>
          <w:color w:val="000000"/>
          <w:sz w:val="24"/>
          <w:szCs w:val="24"/>
        </w:rPr>
      </w:pPr>
      <w:r w:rsidRPr="00E146D7">
        <w:rPr>
          <w:rFonts w:ascii="Times New Roman" w:hAnsi="Times New Roman" w:cs="Times New Roman"/>
          <w:color w:val="000000"/>
          <w:sz w:val="24"/>
          <w:szCs w:val="24"/>
        </w:rPr>
        <w:lastRenderedPageBreak/>
        <w:t xml:space="preserve">Stanovení konečného pořadí návrhů projektů se provádí v souladu s § 21 odst. 7 Zákona. </w:t>
      </w:r>
    </w:p>
    <w:p w:rsidR="00F53991" w:rsidRPr="00E146D7" w:rsidRDefault="003B094E" w:rsidP="001A67F1">
      <w:pPr>
        <w:pStyle w:val="Nadpis1"/>
      </w:pPr>
      <w:bookmarkStart w:id="231" w:name="_Toc332273084"/>
      <w:bookmarkStart w:id="232" w:name="_Toc335751051"/>
      <w:bookmarkStart w:id="233" w:name="_Toc401728297"/>
      <w:bookmarkStart w:id="234" w:name="_Toc401734085"/>
      <w:bookmarkStart w:id="235" w:name="_Toc457905302"/>
      <w:r w:rsidRPr="00E146D7">
        <w:t>Vymezení údajů ke zveřejněn</w:t>
      </w:r>
      <w:bookmarkEnd w:id="231"/>
      <w:bookmarkEnd w:id="232"/>
      <w:bookmarkEnd w:id="233"/>
      <w:bookmarkEnd w:id="234"/>
      <w:r w:rsidRPr="00E146D7">
        <w:t>í</w:t>
      </w:r>
      <w:bookmarkEnd w:id="235"/>
    </w:p>
    <w:p w:rsidR="003B094E" w:rsidRPr="00E146D7" w:rsidRDefault="003B094E" w:rsidP="003B094E">
      <w:pPr>
        <w:pStyle w:val="Standard"/>
        <w:shd w:val="clear" w:color="auto" w:fill="FFFFFF" w:themeFill="background1"/>
        <w:autoSpaceDE w:val="0"/>
        <w:jc w:val="both"/>
      </w:pPr>
      <w:r w:rsidRPr="00E146D7">
        <w:t>Informace o projektech nepřijatých k podpoře se nezveřejňují, s výjimkou základních identifikačních informací zveřejňovaných poskytovatelem při vyhlášení výsledků veřejné soutěže jako je název</w:t>
      </w:r>
      <w:r w:rsidR="00F542F7">
        <w:t xml:space="preserve"> projektu, identifikační číslo projektu dle VES a</w:t>
      </w:r>
      <w:r w:rsidR="0009473D">
        <w:t xml:space="preserve"> název </w:t>
      </w:r>
      <w:r w:rsidR="00F542F7">
        <w:t>uchazeč</w:t>
      </w:r>
      <w:r w:rsidR="0009473D">
        <w:t>e</w:t>
      </w:r>
      <w:r w:rsidRPr="00E146D7">
        <w:t>.</w:t>
      </w:r>
    </w:p>
    <w:p w:rsidR="003B094E" w:rsidRPr="00E146D7" w:rsidRDefault="003B094E" w:rsidP="003B094E">
      <w:pPr>
        <w:pStyle w:val="Standard"/>
        <w:shd w:val="clear" w:color="auto" w:fill="FFFFFF" w:themeFill="background1"/>
        <w:autoSpaceDE w:val="0"/>
        <w:spacing w:before="120" w:after="120"/>
        <w:jc w:val="both"/>
      </w:pPr>
      <w:r w:rsidRPr="00E146D7">
        <w:t>Příjemce je povinen každoročně podle pokynů poskytovatele a v souladu § 31 odst. 3 Zákona a odd. 4 čl. 30 Nařízení předávat údaje o projektech, o získaných poznatcích a jejich výsledcích poskytovateli, který je předá do informačního systému výzkumu, vývoje a inovací (dále jen IS VaVaI) a evropských informačních systémů.</w:t>
      </w:r>
    </w:p>
    <w:p w:rsidR="003B094E" w:rsidRPr="00E146D7" w:rsidRDefault="003B094E" w:rsidP="003B094E">
      <w:pPr>
        <w:pStyle w:val="Standard"/>
        <w:shd w:val="clear" w:color="auto" w:fill="FFFFFF" w:themeFill="background1"/>
        <w:autoSpaceDE w:val="0"/>
        <w:spacing w:before="120" w:after="120"/>
        <w:jc w:val="both"/>
      </w:pPr>
      <w:r w:rsidRPr="00E146D7">
        <w:t xml:space="preserve">V období soutěžní a hodnotící lhůty veřejné soutěže jsou veškeré údaje uvedené v návrhu projektu považovány za informace důvěrného charakteru. Informace důvěrného charakteru, jako jsou podrobnosti řešené problematiky a způsob řešení, jména oponentů a jejich hodnocení a osobní údaje o řešitelích poskytovatel nezveřejní. </w:t>
      </w:r>
    </w:p>
    <w:p w:rsidR="00FB697D" w:rsidRPr="00E146D7" w:rsidRDefault="00FB697D" w:rsidP="00FB697D">
      <w:pPr>
        <w:pStyle w:val="Standard"/>
        <w:autoSpaceDE w:val="0"/>
        <w:spacing w:before="120" w:after="120"/>
        <w:jc w:val="both"/>
      </w:pPr>
      <w:r w:rsidRPr="00E146D7">
        <w:t xml:space="preserve">Návrh projektu je na straně poskytovatele zpřístupněn pouze osobám přímo se podílejícím na jeho posouzení a hodnocení, které jsou vázány k mlčenlivosti podpisem prohlášení o mlčenlivosti, tzn., že veškeré údaje uvedené v návrhu projektu budou považovány za informace důvěrného charakteru. Návrhy projektů jsou archivovány v písemné a elektronické podobě při dodržení úrovně zabezpečení u poskytovatele obvyklé. </w:t>
      </w:r>
    </w:p>
    <w:p w:rsidR="003B094E" w:rsidRPr="00E146D7" w:rsidRDefault="003B094E" w:rsidP="003B094E">
      <w:pPr>
        <w:pStyle w:val="Standard"/>
        <w:autoSpaceDE w:val="0"/>
        <w:spacing w:before="120" w:after="120"/>
        <w:jc w:val="both"/>
      </w:pPr>
      <w:r w:rsidRPr="00E146D7">
        <w:t xml:space="preserve">Poskytovatel je oprávněn poskytovat </w:t>
      </w:r>
      <w:r w:rsidR="00FB697D" w:rsidRPr="00E146D7">
        <w:t xml:space="preserve">informace </w:t>
      </w:r>
      <w:r w:rsidRPr="00E146D7">
        <w:t>do IS VaVaI a zveřejňovat údaje o projektech (v části nazvané centrální evidence projektů - </w:t>
      </w:r>
      <w:r w:rsidRPr="00E146D7">
        <w:rPr>
          <w:shd w:val="clear" w:color="auto" w:fill="FFFFFF" w:themeFill="background1"/>
        </w:rPr>
        <w:t>CEP)</w:t>
      </w:r>
      <w:r w:rsidRPr="00E146D7">
        <w:t xml:space="preserve"> a jejich výsledcích (v části nazvané rejstřík informací o výsledcích  – </w:t>
      </w:r>
      <w:r w:rsidRPr="00E146D7">
        <w:rPr>
          <w:shd w:val="clear" w:color="auto" w:fill="FFFFFF" w:themeFill="background1"/>
        </w:rPr>
        <w:t>RIV)</w:t>
      </w:r>
      <w:r w:rsidR="00BD152F" w:rsidRPr="00E146D7">
        <w:t xml:space="preserve"> v rozsahu a </w:t>
      </w:r>
      <w:r w:rsidRPr="00E146D7">
        <w:t>způsobem podle § 30 až 32 Zákona, zejména pak zveřejňovat název a předmět řešení projektu, příjemce podpory, řešitele jako osobu odpovědnou za řešení projektu, dobu řešení projektu, celkové uznané náklady projektu a jejich členění, výši podpory, stupeň důvěrnosti údajů a po ukončení řešení projektu výsledek jeho zhodnocení poskytovatelem.</w:t>
      </w:r>
    </w:p>
    <w:p w:rsidR="003B094E" w:rsidRPr="00E146D7" w:rsidRDefault="003B094E" w:rsidP="002D0978">
      <w:pPr>
        <w:shd w:val="clear" w:color="auto" w:fill="FFFFFF" w:themeFill="background1"/>
        <w:spacing w:after="120" w:line="240" w:lineRule="auto"/>
        <w:jc w:val="both"/>
        <w:rPr>
          <w:rFonts w:ascii="Times New Roman" w:hAnsi="Times New Roman" w:cs="Times New Roman"/>
          <w:sz w:val="24"/>
          <w:szCs w:val="24"/>
        </w:rPr>
      </w:pPr>
      <w:r w:rsidRPr="00E146D7">
        <w:rPr>
          <w:rFonts w:ascii="Times New Roman" w:hAnsi="Times New Roman" w:cs="Times New Roman"/>
          <w:sz w:val="24"/>
          <w:szCs w:val="24"/>
        </w:rPr>
        <w:t>Pro efektivní posouzení zdrojů financování a jejich kontrolu, v zájmu eliminace rizika financování stejných aktivit z více zdrojů a zamezení těch případů, kdy by celková intenzita podpory z veřejných prostředků mohla překročit povolený limit podle Nařízení, bude ostatním poskytovatelům umožněn přístup k údajů</w:t>
      </w:r>
      <w:r w:rsidR="00BA3774" w:rsidRPr="00E146D7">
        <w:rPr>
          <w:rFonts w:ascii="Times New Roman" w:hAnsi="Times New Roman" w:cs="Times New Roman"/>
          <w:sz w:val="24"/>
          <w:szCs w:val="24"/>
        </w:rPr>
        <w:t>m o podaných návrzích projektů podp</w:t>
      </w:r>
      <w:r w:rsidRPr="00E146D7">
        <w:rPr>
          <w:rFonts w:ascii="Times New Roman" w:hAnsi="Times New Roman" w:cs="Times New Roman"/>
          <w:sz w:val="24"/>
          <w:szCs w:val="24"/>
        </w:rPr>
        <w:t>rogramu v souladu se zákonem a se zvláštními právními předpisy</w:t>
      </w:r>
      <w:r w:rsidRPr="00E146D7">
        <w:rPr>
          <w:rFonts w:ascii="Times New Roman" w:hAnsi="Times New Roman" w:cs="Times New Roman"/>
          <w:sz w:val="24"/>
          <w:szCs w:val="24"/>
          <w:vertAlign w:val="superscript"/>
        </w:rPr>
        <w:footnoteReference w:id="19"/>
      </w:r>
      <w:r w:rsidRPr="00E146D7">
        <w:rPr>
          <w:rFonts w:ascii="Times New Roman" w:hAnsi="Times New Roman" w:cs="Times New Roman"/>
          <w:sz w:val="24"/>
          <w:szCs w:val="24"/>
        </w:rPr>
        <w:t>, případně bude poskytnuta jiná vhodná, vzájemně dohodnutá forma součinnosti poskytovatelů podpory.</w:t>
      </w:r>
    </w:p>
    <w:p w:rsidR="00967577" w:rsidRPr="00E146D7" w:rsidRDefault="00967577" w:rsidP="00F53991">
      <w:pPr>
        <w:shd w:val="clear" w:color="auto" w:fill="FFFFFF" w:themeFill="background1"/>
        <w:spacing w:after="120"/>
        <w:jc w:val="both"/>
        <w:rPr>
          <w:rFonts w:ascii="Times New Roman" w:hAnsi="Times New Roman" w:cs="Times New Roman"/>
          <w:sz w:val="24"/>
          <w:szCs w:val="24"/>
        </w:rPr>
      </w:pPr>
    </w:p>
    <w:p w:rsidR="00772469" w:rsidRPr="00E146D7" w:rsidRDefault="003B094E" w:rsidP="001A67F1">
      <w:pPr>
        <w:pStyle w:val="Nadpis1"/>
      </w:pPr>
      <w:bookmarkStart w:id="236" w:name="_Toc332273085"/>
      <w:bookmarkStart w:id="237" w:name="_Toc335751052"/>
      <w:bookmarkStart w:id="238" w:name="_Toc401728298"/>
      <w:bookmarkStart w:id="239" w:name="_Toc401734086"/>
      <w:bookmarkStart w:id="240" w:name="_Toc457905303"/>
      <w:r w:rsidRPr="00E146D7">
        <w:t>Informační podpora uchazečům</w:t>
      </w:r>
      <w:bookmarkEnd w:id="236"/>
      <w:bookmarkEnd w:id="237"/>
      <w:bookmarkEnd w:id="238"/>
      <w:bookmarkEnd w:id="239"/>
      <w:bookmarkEnd w:id="240"/>
    </w:p>
    <w:p w:rsidR="00275C5D" w:rsidRPr="00E146D7" w:rsidRDefault="003B094E" w:rsidP="00BA3774">
      <w:pPr>
        <w:spacing w:before="120"/>
        <w:jc w:val="both"/>
        <w:rPr>
          <w:rFonts w:ascii="Times New Roman" w:hAnsi="Times New Roman" w:cs="Times New Roman"/>
          <w:color w:val="000000"/>
          <w:sz w:val="24"/>
          <w:szCs w:val="24"/>
        </w:rPr>
      </w:pPr>
      <w:r w:rsidRPr="00E146D7">
        <w:rPr>
          <w:rFonts w:ascii="Times New Roman" w:hAnsi="Times New Roman" w:cs="Times New Roman"/>
          <w:sz w:val="24"/>
          <w:szCs w:val="24"/>
        </w:rPr>
        <w:t>Po celou dobu soutěžní lhůty pak budou kontaktní osobou zodpovídány pouze písemné dotazy technického a formálního charakteru. Odpovědi na jiné dotazy poskytovatel nebude poskytovat. Nevyužije-li některý z uchazečů informačn</w:t>
      </w:r>
      <w:r w:rsidR="00EA1E18" w:rsidRPr="00E146D7">
        <w:rPr>
          <w:rFonts w:ascii="Times New Roman" w:hAnsi="Times New Roman" w:cs="Times New Roman"/>
          <w:sz w:val="24"/>
          <w:szCs w:val="24"/>
        </w:rPr>
        <w:t>í a technické pomoci, nemůže na </w:t>
      </w:r>
      <w:r w:rsidRPr="00E146D7">
        <w:rPr>
          <w:rFonts w:ascii="Times New Roman" w:hAnsi="Times New Roman" w:cs="Times New Roman"/>
          <w:sz w:val="24"/>
          <w:szCs w:val="24"/>
        </w:rPr>
        <w:t xml:space="preserve">základě této </w:t>
      </w:r>
      <w:r w:rsidRPr="00E146D7">
        <w:rPr>
          <w:rFonts w:ascii="Times New Roman" w:hAnsi="Times New Roman" w:cs="Times New Roman"/>
          <w:sz w:val="24"/>
          <w:szCs w:val="24"/>
        </w:rPr>
        <w:lastRenderedPageBreak/>
        <w:t xml:space="preserve">skutečnosti namítat znevýhodnění ve veřejné soutěži.  Nejčastější dotazy budou zveřejněny na internetových stránkách programu </w:t>
      </w:r>
      <w:hyperlink r:id="rId15" w:history="1">
        <w:r w:rsidR="00BA3774" w:rsidRPr="00E146D7">
          <w:rPr>
            <w:rStyle w:val="Hypertextovodkaz"/>
            <w:rFonts w:ascii="Times New Roman" w:hAnsi="Times New Roman" w:cs="Times New Roman"/>
            <w:sz w:val="24"/>
            <w:szCs w:val="24"/>
          </w:rPr>
          <w:t>http://www.msmt.cz/vyzkum-a-vyvoj-2/inter-excellence</w:t>
        </w:r>
      </w:hyperlink>
      <w:r w:rsidR="00BA3774" w:rsidRPr="00E146D7">
        <w:rPr>
          <w:rFonts w:ascii="Times New Roman" w:hAnsi="Times New Roman" w:cs="Times New Roman"/>
          <w:sz w:val="24"/>
          <w:szCs w:val="24"/>
        </w:rPr>
        <w:t xml:space="preserve">. </w:t>
      </w:r>
      <w:r w:rsidR="00BA3774" w:rsidRPr="00E146D7">
        <w:rPr>
          <w:rFonts w:ascii="Times New Roman" w:hAnsi="Times New Roman" w:cs="Times New Roman"/>
          <w:color w:val="000000"/>
          <w:sz w:val="24"/>
          <w:szCs w:val="24"/>
        </w:rPr>
        <w:t xml:space="preserve"> </w:t>
      </w:r>
    </w:p>
    <w:p w:rsidR="00F53991" w:rsidRPr="001A67F1" w:rsidRDefault="00412470" w:rsidP="001A67F1">
      <w:pPr>
        <w:pStyle w:val="Nadpis1"/>
        <w:rPr>
          <w:rStyle w:val="Nadpis1Char1"/>
          <w:rFonts w:eastAsia="Calibri"/>
          <w:b/>
          <w:bCs/>
        </w:rPr>
      </w:pPr>
      <w:bookmarkStart w:id="241" w:name="_Toc457905304"/>
      <w:r w:rsidRPr="001A67F1">
        <w:rPr>
          <w:rStyle w:val="Nadpis1Char1"/>
          <w:rFonts w:eastAsia="Calibri"/>
          <w:b/>
          <w:bCs/>
        </w:rPr>
        <w:t>Očekávané výsledky projektů a způsob jejich vykazování</w:t>
      </w:r>
      <w:bookmarkEnd w:id="241"/>
    </w:p>
    <w:p w:rsidR="00320CFF" w:rsidRPr="00E146D7" w:rsidRDefault="00320CFF" w:rsidP="001A67F1">
      <w:pPr>
        <w:pStyle w:val="Nadpis2"/>
      </w:pPr>
      <w:bookmarkStart w:id="242" w:name="_Toc401728305"/>
      <w:bookmarkStart w:id="243" w:name="_Toc401734093"/>
      <w:bookmarkStart w:id="244" w:name="_Toc457905305"/>
      <w:r w:rsidRPr="00E146D7">
        <w:t>Očekávané výsledky a přínos projektů p</w:t>
      </w:r>
      <w:r w:rsidR="00BA3774" w:rsidRPr="00E146D7">
        <w:t>odp</w:t>
      </w:r>
      <w:r w:rsidRPr="00E146D7">
        <w:t>rogramu</w:t>
      </w:r>
      <w:bookmarkEnd w:id="242"/>
      <w:bookmarkEnd w:id="243"/>
      <w:bookmarkEnd w:id="244"/>
    </w:p>
    <w:p w:rsidR="00320CFF" w:rsidRPr="00E146D7" w:rsidRDefault="00320CFF" w:rsidP="00320CFF">
      <w:pPr>
        <w:pStyle w:val="Standard"/>
        <w:autoSpaceDE w:val="0"/>
        <w:spacing w:after="120"/>
        <w:jc w:val="both"/>
        <w:rPr>
          <w:color w:val="000000"/>
        </w:rPr>
      </w:pPr>
      <w:r w:rsidRPr="00E146D7">
        <w:rPr>
          <w:color w:val="000000"/>
        </w:rPr>
        <w:t xml:space="preserve">Výsledky projektů musí být měřitelné a hodnotitelné podle </w:t>
      </w:r>
      <w:r w:rsidR="00BA3774" w:rsidRPr="00E146D7">
        <w:rPr>
          <w:color w:val="000000"/>
        </w:rPr>
        <w:t xml:space="preserve">aktuální </w:t>
      </w:r>
      <w:r w:rsidRPr="00E146D7">
        <w:rPr>
          <w:color w:val="000000"/>
        </w:rPr>
        <w:t>Metodiky hodnocení výsledků výzkumných organizací a hodnocení výsledků ukončených progra</w:t>
      </w:r>
      <w:r w:rsidR="00FB697D" w:rsidRPr="00E146D7">
        <w:rPr>
          <w:color w:val="000000"/>
        </w:rPr>
        <w:t xml:space="preserve">mů </w:t>
      </w:r>
      <w:r w:rsidRPr="00E146D7">
        <w:rPr>
          <w:color w:val="000000"/>
        </w:rPr>
        <w:t xml:space="preserve">(dále jen „Metodika“), resp. podle jiného způsobu hodnocení platného v době vyhlášení soutěže. Jejich minimální předpokládaný počet a druh musí být vymezen již v návrhu projektu a bude současně s popisem výzkumných aktivit předmětem hodnocení. Očekávané výsledky musí být navrženy v členění odpovídajícímu kategorizaci uplatňované </w:t>
      </w:r>
      <w:r w:rsidR="00AC7996" w:rsidRPr="00E146D7">
        <w:rPr>
          <w:color w:val="000000"/>
        </w:rPr>
        <w:t xml:space="preserve">v </w:t>
      </w:r>
      <w:r w:rsidRPr="00E146D7">
        <w:rPr>
          <w:color w:val="000000"/>
        </w:rPr>
        <w:t xml:space="preserve">RIV IS VaVaI. </w:t>
      </w:r>
    </w:p>
    <w:p w:rsidR="00320CFF" w:rsidRPr="00E146D7" w:rsidRDefault="00320CFF" w:rsidP="00320CFF">
      <w:pPr>
        <w:pStyle w:val="Standard"/>
        <w:autoSpaceDE w:val="0"/>
        <w:spacing w:before="120" w:after="120"/>
        <w:jc w:val="both"/>
      </w:pPr>
      <w:r w:rsidRPr="00E146D7">
        <w:rPr>
          <w:color w:val="000000"/>
        </w:rPr>
        <w:t xml:space="preserve">Očekávané výsledky a přínosy jednotlivých projektů musí být reálně dosažitelné pouze aktivitami popsanými v návrhu projektu a v podmínkách, které návrh projektu popisuje. Uchazeč </w:t>
      </w:r>
      <w:r w:rsidRPr="00E146D7">
        <w:t>musí ve svém návrhu projektu vymezit výsledky a přínosy, které se použijí pro sledování plnění jím stanovených dílčích cílů projektu, včetně jejich minimálních hodnot. Tyto uchazečem nastavené hodnoty budou pro úspěšné dokončení projektu závazné a budou mimo jiné i předmětem hodnocení každého návrhu projektu.</w:t>
      </w:r>
    </w:p>
    <w:p w:rsidR="00320CFF" w:rsidRPr="00E146D7" w:rsidRDefault="00320CFF" w:rsidP="00320CFF">
      <w:pPr>
        <w:pStyle w:val="Standard"/>
        <w:autoSpaceDE w:val="0"/>
        <w:spacing w:before="120" w:after="120"/>
        <w:jc w:val="both"/>
      </w:pPr>
    </w:p>
    <w:p w:rsidR="00320CFF" w:rsidRPr="00E146D7" w:rsidRDefault="00320CFF" w:rsidP="001A67F1">
      <w:pPr>
        <w:pStyle w:val="Nadpis2"/>
      </w:pPr>
      <w:bookmarkStart w:id="245" w:name="_Toc401728306"/>
      <w:bookmarkStart w:id="246" w:name="_Toc401734094"/>
      <w:bookmarkStart w:id="247" w:name="_Toc457905306"/>
      <w:r w:rsidRPr="00E146D7">
        <w:t>Ukazatele pro vykazování výsledků a plnění cílů projektů p</w:t>
      </w:r>
      <w:r w:rsidR="00BA3774" w:rsidRPr="00E146D7">
        <w:t>odp</w:t>
      </w:r>
      <w:r w:rsidRPr="00E146D7">
        <w:t>rogramu</w:t>
      </w:r>
      <w:bookmarkEnd w:id="245"/>
      <w:bookmarkEnd w:id="246"/>
      <w:bookmarkEnd w:id="247"/>
      <w:r w:rsidRPr="00E146D7">
        <w:t xml:space="preserve"> </w:t>
      </w:r>
    </w:p>
    <w:p w:rsidR="00320CFF" w:rsidRPr="00E146D7" w:rsidRDefault="00320CFF" w:rsidP="00320CFF">
      <w:pPr>
        <w:autoSpaceDE w:val="0"/>
        <w:autoSpaceDN w:val="0"/>
        <w:adjustRightInd w:val="0"/>
        <w:spacing w:after="0"/>
        <w:ind w:right="-92"/>
        <w:jc w:val="both"/>
        <w:rPr>
          <w:rFonts w:ascii="Times New Roman" w:hAnsi="Times New Roman" w:cs="Times New Roman"/>
          <w:sz w:val="24"/>
          <w:szCs w:val="24"/>
        </w:rPr>
      </w:pPr>
      <w:r w:rsidRPr="00E146D7">
        <w:rPr>
          <w:rFonts w:ascii="Times New Roman" w:hAnsi="Times New Roman" w:cs="Times New Roman"/>
          <w:sz w:val="24"/>
          <w:szCs w:val="24"/>
        </w:rPr>
        <w:t>Forma očekáv</w:t>
      </w:r>
      <w:r w:rsidR="00BA3774" w:rsidRPr="00E146D7">
        <w:rPr>
          <w:rFonts w:ascii="Times New Roman" w:hAnsi="Times New Roman" w:cs="Times New Roman"/>
          <w:sz w:val="24"/>
          <w:szCs w:val="24"/>
        </w:rPr>
        <w:t>aných výsledků řešení projektů podp</w:t>
      </w:r>
      <w:r w:rsidRPr="00E146D7">
        <w:rPr>
          <w:rFonts w:ascii="Times New Roman" w:hAnsi="Times New Roman" w:cs="Times New Roman"/>
          <w:sz w:val="24"/>
          <w:szCs w:val="24"/>
        </w:rPr>
        <w:t>rogramu</w:t>
      </w:r>
      <w:r w:rsidR="00F634B2">
        <w:rPr>
          <w:rFonts w:ascii="Times New Roman" w:hAnsi="Times New Roman" w:cs="Times New Roman"/>
          <w:sz w:val="24"/>
          <w:szCs w:val="24"/>
        </w:rPr>
        <w:t>:</w:t>
      </w:r>
    </w:p>
    <w:p w:rsidR="00F634B2" w:rsidRDefault="00320CFF" w:rsidP="007F7662">
      <w:pPr>
        <w:pStyle w:val="Odstavecseseznamem"/>
        <w:numPr>
          <w:ilvl w:val="2"/>
          <w:numId w:val="4"/>
        </w:numPr>
        <w:tabs>
          <w:tab w:val="clear" w:pos="2340"/>
        </w:tabs>
        <w:autoSpaceDE w:val="0"/>
        <w:adjustRightInd w:val="0"/>
        <w:ind w:left="426"/>
        <w:jc w:val="both"/>
      </w:pPr>
      <w:r w:rsidRPr="00F634B2">
        <w:rPr>
          <w:u w:val="single"/>
        </w:rPr>
        <w:t>v kategorii publikace</w:t>
      </w:r>
      <w:r w:rsidRPr="00F634B2">
        <w:t>: článek v odborném periodiku</w:t>
      </w:r>
      <w:r w:rsidR="00BA3774" w:rsidRPr="00F634B2">
        <w:t xml:space="preserve"> s důrazem na </w:t>
      </w:r>
      <w:r w:rsidR="008C714E" w:rsidRPr="00F634B2">
        <w:t xml:space="preserve">naplnění ukazatelů splnění </w:t>
      </w:r>
      <w:r w:rsidR="00F634B2" w:rsidRPr="00F634B2">
        <w:t>kritérií</w:t>
      </w:r>
      <w:r w:rsidR="008C714E" w:rsidRPr="00F634B2">
        <w:t xml:space="preserve"> cílů Programu</w:t>
      </w:r>
      <w:r w:rsidRPr="00F634B2">
        <w:t>, k</w:t>
      </w:r>
      <w:r w:rsidR="00494303">
        <w:t>apitola</w:t>
      </w:r>
      <w:r w:rsidRPr="00F634B2">
        <w:t xml:space="preserve"> v odborné knize, článek ve sborníku</w:t>
      </w:r>
    </w:p>
    <w:p w:rsidR="00320CFF" w:rsidRDefault="00320CFF" w:rsidP="00F634B2">
      <w:pPr>
        <w:pStyle w:val="Odstavecseseznamem"/>
        <w:numPr>
          <w:ilvl w:val="2"/>
          <w:numId w:val="4"/>
        </w:numPr>
        <w:tabs>
          <w:tab w:val="clear" w:pos="2340"/>
        </w:tabs>
        <w:autoSpaceDE w:val="0"/>
        <w:adjustRightInd w:val="0"/>
        <w:ind w:left="426"/>
        <w:jc w:val="both"/>
      </w:pPr>
      <w:r w:rsidRPr="00F634B2">
        <w:rPr>
          <w:u w:val="single"/>
        </w:rPr>
        <w:t>v kategorii ostatní výsledky</w:t>
      </w:r>
      <w:r w:rsidRPr="00F634B2">
        <w:t>: audiovizuální tvorba, uspořádání konference (sympozia), workshopu (semináře) či výstavy</w:t>
      </w:r>
      <w:r w:rsidR="008C714E" w:rsidRPr="00F634B2">
        <w:t xml:space="preserve"> s důrazem na počet institucí realizující VaV a využívající podpůrné služby k zapojení ČR do aktivit ERA</w:t>
      </w:r>
      <w:r w:rsidRPr="00F634B2">
        <w:t xml:space="preserve">, výzkumná zpráva (tímto </w:t>
      </w:r>
      <w:r w:rsidR="00BD152F" w:rsidRPr="00F634B2">
        <w:t>druhem výsledku nejsou zprávy o </w:t>
      </w:r>
      <w:r w:rsidRPr="00F634B2">
        <w:t>řešení projektu výroční, periodické, závěrečné apod.), které jsou po oponentuře předkládány poskytovateli.</w:t>
      </w:r>
      <w:r w:rsidR="00F634B2">
        <w:t xml:space="preserve"> </w:t>
      </w:r>
      <w:r w:rsidR="007F7662" w:rsidRPr="00F634B2">
        <w:t>Informační semináře, poskytnuté konzultace apod., které budou uváděny v hodnotícíc</w:t>
      </w:r>
      <w:r w:rsidR="00AD7DF6">
        <w:t>h zprávách</w:t>
      </w:r>
      <w:r w:rsidR="001336F6">
        <w:t>.</w:t>
      </w:r>
    </w:p>
    <w:p w:rsidR="00F634B2" w:rsidRPr="00F634B2" w:rsidRDefault="00F634B2" w:rsidP="00F634B2">
      <w:pPr>
        <w:pStyle w:val="Odstavecseseznamem"/>
        <w:autoSpaceDE w:val="0"/>
        <w:adjustRightInd w:val="0"/>
        <w:ind w:left="426"/>
        <w:jc w:val="both"/>
      </w:pPr>
    </w:p>
    <w:p w:rsidR="00320CFF" w:rsidRPr="00E146D7" w:rsidRDefault="00320CFF" w:rsidP="00F634B2">
      <w:pPr>
        <w:autoSpaceDE w:val="0"/>
        <w:autoSpaceDN w:val="0"/>
        <w:adjustRightInd w:val="0"/>
        <w:spacing w:after="120" w:line="240" w:lineRule="auto"/>
        <w:ind w:right="48"/>
        <w:jc w:val="both"/>
        <w:rPr>
          <w:rFonts w:ascii="Times New Roman" w:hAnsi="Times New Roman" w:cs="Times New Roman"/>
          <w:sz w:val="24"/>
          <w:szCs w:val="24"/>
        </w:rPr>
      </w:pPr>
      <w:r w:rsidRPr="00E146D7">
        <w:rPr>
          <w:rFonts w:ascii="Times New Roman" w:hAnsi="Times New Roman" w:cs="Times New Roman"/>
          <w:sz w:val="24"/>
          <w:szCs w:val="24"/>
        </w:rPr>
        <w:t>U</w:t>
      </w:r>
      <w:r w:rsidR="008C714E" w:rsidRPr="00E146D7">
        <w:rPr>
          <w:rFonts w:ascii="Times New Roman" w:hAnsi="Times New Roman" w:cs="Times New Roman"/>
          <w:sz w:val="24"/>
          <w:szCs w:val="24"/>
        </w:rPr>
        <w:t>živatelem výsledků řešení projektů podp</w:t>
      </w:r>
      <w:r w:rsidRPr="00E146D7">
        <w:rPr>
          <w:rFonts w:ascii="Times New Roman" w:hAnsi="Times New Roman" w:cs="Times New Roman"/>
          <w:sz w:val="24"/>
          <w:szCs w:val="24"/>
        </w:rPr>
        <w:t>rogramu budou</w:t>
      </w:r>
      <w:r w:rsidR="00F634B2">
        <w:rPr>
          <w:rFonts w:ascii="Times New Roman" w:hAnsi="Times New Roman" w:cs="Times New Roman"/>
          <w:sz w:val="24"/>
          <w:szCs w:val="24"/>
        </w:rPr>
        <w:t>:</w:t>
      </w:r>
    </w:p>
    <w:p w:rsidR="00320CFF" w:rsidRPr="00E146D7" w:rsidRDefault="00320CFF" w:rsidP="001831E4">
      <w:pPr>
        <w:numPr>
          <w:ilvl w:val="0"/>
          <w:numId w:val="4"/>
        </w:numPr>
        <w:tabs>
          <w:tab w:val="clear" w:pos="720"/>
          <w:tab w:val="num" w:pos="426"/>
        </w:tabs>
        <w:autoSpaceDE w:val="0"/>
        <w:autoSpaceDN w:val="0"/>
        <w:adjustRightInd w:val="0"/>
        <w:spacing w:after="80" w:line="240" w:lineRule="auto"/>
        <w:ind w:left="0" w:right="48" w:firstLine="0"/>
        <w:jc w:val="both"/>
        <w:rPr>
          <w:rFonts w:ascii="Times New Roman" w:hAnsi="Times New Roman" w:cs="Times New Roman"/>
          <w:sz w:val="24"/>
          <w:szCs w:val="24"/>
        </w:rPr>
      </w:pPr>
      <w:r w:rsidRPr="00E146D7">
        <w:rPr>
          <w:rFonts w:ascii="Times New Roman" w:hAnsi="Times New Roman" w:cs="Times New Roman"/>
          <w:sz w:val="24"/>
          <w:szCs w:val="24"/>
        </w:rPr>
        <w:t>odborná veřejnost,</w:t>
      </w:r>
      <w:r w:rsidR="008C714E" w:rsidRPr="00E146D7">
        <w:rPr>
          <w:rFonts w:ascii="Times New Roman" w:hAnsi="Times New Roman" w:cs="Times New Roman"/>
          <w:sz w:val="24"/>
          <w:szCs w:val="24"/>
        </w:rPr>
        <w:t xml:space="preserve"> </w:t>
      </w:r>
      <w:r w:rsidRPr="00E146D7">
        <w:rPr>
          <w:rFonts w:ascii="Times New Roman" w:hAnsi="Times New Roman" w:cs="Times New Roman"/>
          <w:sz w:val="24"/>
          <w:szCs w:val="24"/>
        </w:rPr>
        <w:t>instituce státní správy nebo samosprávy,</w:t>
      </w:r>
    </w:p>
    <w:p w:rsidR="00F634B2" w:rsidRPr="00F01385" w:rsidRDefault="00320CFF" w:rsidP="00F01385">
      <w:pPr>
        <w:numPr>
          <w:ilvl w:val="0"/>
          <w:numId w:val="4"/>
        </w:numPr>
        <w:tabs>
          <w:tab w:val="clear" w:pos="720"/>
          <w:tab w:val="num" w:pos="426"/>
        </w:tabs>
        <w:autoSpaceDE w:val="0"/>
        <w:autoSpaceDN w:val="0"/>
        <w:adjustRightInd w:val="0"/>
        <w:spacing w:after="80" w:line="240" w:lineRule="auto"/>
        <w:ind w:left="0" w:right="48" w:firstLine="0"/>
        <w:jc w:val="both"/>
        <w:rPr>
          <w:rFonts w:ascii="Times New Roman" w:hAnsi="Times New Roman" w:cs="Times New Roman"/>
          <w:sz w:val="24"/>
          <w:szCs w:val="24"/>
        </w:rPr>
      </w:pPr>
      <w:r w:rsidRPr="00E146D7">
        <w:rPr>
          <w:rFonts w:ascii="Times New Roman" w:hAnsi="Times New Roman" w:cs="Times New Roman"/>
          <w:sz w:val="24"/>
          <w:szCs w:val="24"/>
        </w:rPr>
        <w:t>veřejné výzkumné organizace.</w:t>
      </w:r>
    </w:p>
    <w:p w:rsidR="00320CFF" w:rsidRPr="00E146D7" w:rsidRDefault="00320CFF" w:rsidP="00320CFF">
      <w:pPr>
        <w:autoSpaceDE w:val="0"/>
        <w:autoSpaceDN w:val="0"/>
        <w:adjustRightInd w:val="0"/>
        <w:spacing w:after="120"/>
        <w:ind w:right="48"/>
        <w:jc w:val="both"/>
        <w:rPr>
          <w:rFonts w:ascii="Times New Roman" w:hAnsi="Times New Roman" w:cs="Times New Roman"/>
          <w:sz w:val="24"/>
          <w:szCs w:val="24"/>
        </w:rPr>
      </w:pPr>
      <w:r w:rsidRPr="00E146D7">
        <w:rPr>
          <w:rFonts w:ascii="Times New Roman" w:hAnsi="Times New Roman" w:cs="Times New Roman"/>
          <w:sz w:val="24"/>
          <w:szCs w:val="24"/>
        </w:rPr>
        <w:t>Anotace výsledků řešení projektu výzkumu, vývoje a inovací či informace o řešených projektech výzkumu, vývoje a inovací příjemce podpory zveřejňuje na internetových stránkách projektu.</w:t>
      </w:r>
    </w:p>
    <w:p w:rsidR="00320CFF" w:rsidRPr="00E146D7" w:rsidRDefault="00320CFF" w:rsidP="00A731D3">
      <w:pPr>
        <w:autoSpaceDE w:val="0"/>
        <w:autoSpaceDN w:val="0"/>
        <w:adjustRightInd w:val="0"/>
        <w:spacing w:after="120"/>
        <w:ind w:right="48"/>
        <w:jc w:val="both"/>
        <w:rPr>
          <w:rFonts w:ascii="Times New Roman" w:hAnsi="Times New Roman" w:cs="Times New Roman"/>
          <w:sz w:val="24"/>
          <w:szCs w:val="24"/>
        </w:rPr>
      </w:pPr>
      <w:r w:rsidRPr="00E146D7">
        <w:rPr>
          <w:rFonts w:ascii="Times New Roman" w:hAnsi="Times New Roman" w:cs="Times New Roman"/>
          <w:sz w:val="24"/>
          <w:szCs w:val="24"/>
        </w:rPr>
        <w:t>Jestliže v průběhu řešení vzniknou takové výsledky, které lze evidovat v IS VaVaI, je příjemce podpory povinen zajistit jejich včasné odevzdání do tohoto systému podle pokynů poskytovatele.</w:t>
      </w:r>
    </w:p>
    <w:p w:rsidR="00CC28C4" w:rsidRPr="00E146D7" w:rsidRDefault="00CC28C4" w:rsidP="00A731D3">
      <w:pPr>
        <w:autoSpaceDE w:val="0"/>
        <w:autoSpaceDN w:val="0"/>
        <w:adjustRightInd w:val="0"/>
        <w:spacing w:after="120"/>
        <w:ind w:right="48"/>
        <w:jc w:val="both"/>
        <w:rPr>
          <w:rFonts w:ascii="Times New Roman" w:hAnsi="Times New Roman" w:cs="Times New Roman"/>
          <w:sz w:val="24"/>
          <w:szCs w:val="24"/>
        </w:rPr>
      </w:pPr>
    </w:p>
    <w:p w:rsidR="00320CFF" w:rsidRPr="00E146D7" w:rsidRDefault="00320CFF" w:rsidP="001A67F1">
      <w:pPr>
        <w:pStyle w:val="Nadpis2"/>
      </w:pPr>
      <w:bookmarkStart w:id="248" w:name="_Toc335751061"/>
      <w:bookmarkStart w:id="249" w:name="_Toc399757363"/>
      <w:bookmarkStart w:id="250" w:name="_Toc401728307"/>
      <w:bookmarkStart w:id="251" w:name="_Toc401734095"/>
      <w:bookmarkStart w:id="252" w:name="_Toc457905307"/>
      <w:r w:rsidRPr="00E146D7">
        <w:lastRenderedPageBreak/>
        <w:t>Kontrola řešení finančně podpořených projektů</w:t>
      </w:r>
      <w:bookmarkEnd w:id="248"/>
      <w:r w:rsidR="00FB697D" w:rsidRPr="00E146D7">
        <w:t xml:space="preserve"> podprogramu</w:t>
      </w:r>
      <w:bookmarkEnd w:id="249"/>
      <w:bookmarkEnd w:id="250"/>
      <w:bookmarkEnd w:id="251"/>
      <w:bookmarkEnd w:id="252"/>
      <w:r w:rsidRPr="00E146D7">
        <w:t xml:space="preserve"> </w:t>
      </w:r>
    </w:p>
    <w:p w:rsidR="00CC28C4" w:rsidRPr="00E146D7" w:rsidRDefault="00CC28C4" w:rsidP="00CC28C4">
      <w:pPr>
        <w:pStyle w:val="Standard"/>
        <w:shd w:val="clear" w:color="auto" w:fill="FFFFFF" w:themeFill="background1"/>
        <w:autoSpaceDE w:val="0"/>
        <w:spacing w:before="120" w:after="120"/>
        <w:jc w:val="both"/>
      </w:pPr>
      <w:r w:rsidRPr="00E146D7">
        <w:t>Poskytovatel provádí kontrolu a hodnocení projektu v souladu s § 13 Zákona (dále jen „kontrola“) podle plánu hodnocení</w:t>
      </w:r>
      <w:r w:rsidRPr="00E146D7">
        <w:rPr>
          <w:vertAlign w:val="superscript"/>
        </w:rPr>
        <w:footnoteReference w:id="20"/>
      </w:r>
      <w:r w:rsidRPr="00E146D7">
        <w:t>, který je nedílnou součástí smlouvy o poskytnutí podpory.</w:t>
      </w:r>
    </w:p>
    <w:p w:rsidR="00320CFF" w:rsidRPr="00E146D7" w:rsidRDefault="00320CFF" w:rsidP="00320CFF">
      <w:pPr>
        <w:pStyle w:val="Standard"/>
        <w:shd w:val="clear" w:color="auto" w:fill="FFFFFF" w:themeFill="background1"/>
        <w:autoSpaceDE w:val="0"/>
        <w:spacing w:before="120" w:after="120"/>
        <w:jc w:val="both"/>
      </w:pPr>
      <w:r w:rsidRPr="00E146D7">
        <w:t xml:space="preserve">Poskytovatel provádí kontrolu zpravidla po ukončení jednotlivých etap řešení projektu, kterými jsou kalendářní roky, pokud nerozhodne jinak. Průběžné hodnocení bude zahrnovat zejména plnění </w:t>
      </w:r>
      <w:r w:rsidR="00EC57C3" w:rsidRPr="00E146D7">
        <w:t>cílů</w:t>
      </w:r>
      <w:r w:rsidR="008C714E" w:rsidRPr="00E146D7">
        <w:t xml:space="preserve"> projektu, cílů podp</w:t>
      </w:r>
      <w:r w:rsidRPr="00E146D7">
        <w:t xml:space="preserve">rogramu a splnění dalších podmínek podle § 13 Zákona. Příjemce k tomuto účelu mimo jiné předkládá i návrh na upřesnění řešení projektu pro další etapu řešení. </w:t>
      </w:r>
    </w:p>
    <w:p w:rsidR="00320CFF" w:rsidRPr="00E146D7" w:rsidRDefault="00320CFF" w:rsidP="00320CFF">
      <w:pPr>
        <w:pStyle w:val="Standard"/>
        <w:shd w:val="clear" w:color="auto" w:fill="FFFFFF" w:themeFill="background1"/>
        <w:autoSpaceDE w:val="0"/>
        <w:spacing w:before="120" w:after="120"/>
        <w:jc w:val="both"/>
      </w:pPr>
      <w:r w:rsidRPr="00E146D7">
        <w:t>Výsledky a plnění cílů projektů budou průběžně pravidelně kontrolovány a vyhodnocovány vždy ve spolupráci s odborným poradním orgánem poskyt</w:t>
      </w:r>
      <w:r w:rsidR="008C714E" w:rsidRPr="00E146D7">
        <w:t>ovatele, ustanoveným pro účely podp</w:t>
      </w:r>
      <w:r w:rsidRPr="00E146D7">
        <w:t xml:space="preserve">rogramu, a to na základě stanoveného souboru indikátorů podle </w:t>
      </w:r>
      <w:r w:rsidR="00ED316C" w:rsidRPr="00E146D7">
        <w:t>kpt.</w:t>
      </w:r>
      <w:r w:rsidRPr="00E146D7">
        <w:t xml:space="preserve"> 8.2 této zadávací dokumentace. Započteny budou jen takové výsledky výzkumu</w:t>
      </w:r>
      <w:r w:rsidR="002D0978" w:rsidRPr="00E146D7">
        <w:t xml:space="preserve"> a</w:t>
      </w:r>
      <w:r w:rsidRPr="00E146D7">
        <w:t xml:space="preserve"> vývoje, které budou vytvořeny a vykázány v průběhu řešení projektu. </w:t>
      </w:r>
    </w:p>
    <w:p w:rsidR="00320CFF" w:rsidRPr="00E146D7" w:rsidRDefault="00320CFF" w:rsidP="00320CFF">
      <w:pPr>
        <w:pStyle w:val="Textodstavce"/>
        <w:shd w:val="clear" w:color="auto" w:fill="FFFFFF" w:themeFill="background1"/>
        <w:spacing w:after="120" w:line="240" w:lineRule="auto"/>
        <w:rPr>
          <w:rFonts w:ascii="Times New Roman" w:hAnsi="Times New Roman"/>
          <w:sz w:val="24"/>
        </w:rPr>
      </w:pPr>
      <w:r w:rsidRPr="00E146D7">
        <w:rPr>
          <w:rFonts w:ascii="Times New Roman" w:hAnsi="Times New Roman"/>
          <w:sz w:val="24"/>
        </w:rPr>
        <w:t>Roční vyhodnocení a kontrola plnění stanovených cílů bude probíhat v souladu se zákonnými předpisy, zejména § 13 Zákona a Nařízením, a podle pokynů poskytovatele nejprve na úrovni jednotlivých projektů. Podrobnosti hodnocení budou specifikovány ve smlouvě o poskytnutí podpory, kterou poskytovatel uzavírá na realizaci projektu s uchazeči úspěšnými ve veřejné soutěži.</w:t>
      </w:r>
    </w:p>
    <w:p w:rsidR="00320CFF" w:rsidRPr="00E146D7" w:rsidRDefault="00320CFF" w:rsidP="00320CFF">
      <w:pPr>
        <w:tabs>
          <w:tab w:val="left" w:pos="5245"/>
        </w:tabs>
        <w:spacing w:before="240" w:after="120"/>
        <w:jc w:val="both"/>
        <w:rPr>
          <w:rFonts w:ascii="Times New Roman" w:hAnsi="Times New Roman" w:cs="Times New Roman"/>
          <w:sz w:val="24"/>
          <w:szCs w:val="24"/>
        </w:rPr>
      </w:pPr>
      <w:r w:rsidRPr="00E146D7">
        <w:rPr>
          <w:rFonts w:ascii="Times New Roman" w:hAnsi="Times New Roman" w:cs="Times New Roman"/>
          <w:sz w:val="24"/>
          <w:szCs w:val="24"/>
        </w:rPr>
        <w:t>Poskytovatel provádí kontrolu ve dvou stupních:</w:t>
      </w:r>
    </w:p>
    <w:p w:rsidR="00320CFF" w:rsidRPr="00E146D7" w:rsidRDefault="00320CFF" w:rsidP="00320CFF">
      <w:pPr>
        <w:tabs>
          <w:tab w:val="left" w:pos="5245"/>
        </w:tabs>
        <w:spacing w:before="240" w:after="120"/>
        <w:jc w:val="both"/>
        <w:rPr>
          <w:rFonts w:ascii="Times New Roman" w:hAnsi="Times New Roman" w:cs="Times New Roman"/>
          <w:sz w:val="24"/>
          <w:szCs w:val="24"/>
        </w:rPr>
      </w:pPr>
      <w:r w:rsidRPr="00E146D7">
        <w:rPr>
          <w:rFonts w:ascii="Times New Roman" w:hAnsi="Times New Roman" w:cs="Times New Roman"/>
          <w:sz w:val="24"/>
          <w:szCs w:val="24"/>
          <w:u w:val="single"/>
        </w:rPr>
        <w:t>Monitoring</w:t>
      </w:r>
      <w:r w:rsidRPr="00E146D7">
        <w:rPr>
          <w:rFonts w:ascii="Times New Roman" w:hAnsi="Times New Roman" w:cs="Times New Roman"/>
          <w:sz w:val="24"/>
          <w:szCs w:val="24"/>
        </w:rPr>
        <w:t xml:space="preserve"> představuje kontrolu řešeného projektu v I. stupni a provádí se v ročních intervalech za účasti alespoň jednoho člena odborného poradního orgánu poskytovatele nebo poskytovatelem určeného odborníka, a to na základě průběžné zprávy předložené příjemcem. </w:t>
      </w:r>
    </w:p>
    <w:p w:rsidR="009E227F" w:rsidRPr="00E146D7" w:rsidRDefault="00320CFF" w:rsidP="00A731D3">
      <w:pPr>
        <w:shd w:val="clear" w:color="auto" w:fill="FFFFFF" w:themeFill="background1"/>
        <w:spacing w:before="120" w:after="120"/>
        <w:jc w:val="both"/>
        <w:rPr>
          <w:rFonts w:ascii="Times New Roman" w:hAnsi="Times New Roman" w:cs="Times New Roman"/>
          <w:sz w:val="24"/>
          <w:szCs w:val="24"/>
        </w:rPr>
      </w:pPr>
      <w:r w:rsidRPr="00E146D7">
        <w:rPr>
          <w:rFonts w:ascii="Times New Roman" w:hAnsi="Times New Roman" w:cs="Times New Roman"/>
          <w:sz w:val="24"/>
          <w:szCs w:val="24"/>
          <w:u w:val="single"/>
        </w:rPr>
        <w:t>Evaluace</w:t>
      </w:r>
      <w:r w:rsidRPr="00E146D7">
        <w:rPr>
          <w:rFonts w:ascii="Times New Roman" w:hAnsi="Times New Roman" w:cs="Times New Roman"/>
          <w:sz w:val="24"/>
          <w:szCs w:val="24"/>
        </w:rPr>
        <w:t xml:space="preserve"> je kontrolou ve II. stupni a navazuje vždy až na kontrolu I. stupně za účasti členů odborného poradního orgánu poskytovatele nebo poskytovatelem určeného odborníka, a to na základě průběžné zprávy či závěrečné zprávy předložené příjemcem. V rámci kontroly II. stupně poskytovatel </w:t>
      </w:r>
      <w:r w:rsidR="00F542F7">
        <w:rPr>
          <w:rFonts w:ascii="Times New Roman" w:hAnsi="Times New Roman" w:cs="Times New Roman"/>
          <w:sz w:val="24"/>
          <w:szCs w:val="24"/>
        </w:rPr>
        <w:t>může provést</w:t>
      </w:r>
      <w:r w:rsidRPr="00E146D7">
        <w:rPr>
          <w:rFonts w:ascii="Times New Roman" w:hAnsi="Times New Roman" w:cs="Times New Roman"/>
          <w:sz w:val="24"/>
          <w:szCs w:val="24"/>
        </w:rPr>
        <w:t xml:space="preserve"> kontrolu na místě za účasti alespoň jednoho člena odborného poradního orgánu poskytovatele nebo poskytovatelem určeného odborníka. Evaluace může být navázána na provedení finanční nebo veřejnoprávní finanční kontroly, kterou provádí rovněž poskytovatel. V rámci kontroly II. stupně poskytovatel podrobně kontroluje dosažené výsledky ve výzkumu a vývoji, průběh </w:t>
      </w:r>
      <w:r w:rsidR="00EC57C3" w:rsidRPr="00E146D7">
        <w:rPr>
          <w:rFonts w:ascii="Times New Roman" w:hAnsi="Times New Roman" w:cs="Times New Roman"/>
          <w:sz w:val="24"/>
          <w:szCs w:val="24"/>
        </w:rPr>
        <w:t>řešení</w:t>
      </w:r>
      <w:r w:rsidRPr="00E146D7">
        <w:rPr>
          <w:rFonts w:ascii="Times New Roman" w:hAnsi="Times New Roman" w:cs="Times New Roman"/>
          <w:sz w:val="24"/>
          <w:szCs w:val="24"/>
        </w:rPr>
        <w:t xml:space="preserve"> projektu, soulad uskutečněných aktivit se schváleným harmonogramem prací, soulad využití p</w:t>
      </w:r>
      <w:r w:rsidR="00306836" w:rsidRPr="00E146D7">
        <w:rPr>
          <w:rFonts w:ascii="Times New Roman" w:hAnsi="Times New Roman" w:cs="Times New Roman"/>
          <w:sz w:val="24"/>
          <w:szCs w:val="24"/>
        </w:rPr>
        <w:t>odpory s plánovaným rozpočtem a </w:t>
      </w:r>
      <w:r w:rsidRPr="00E146D7">
        <w:rPr>
          <w:rFonts w:ascii="Times New Roman" w:hAnsi="Times New Roman" w:cs="Times New Roman"/>
          <w:sz w:val="24"/>
          <w:szCs w:val="24"/>
        </w:rPr>
        <w:t>efektivitu využití podpory, celkový přínos projektu pro výzkum a</w:t>
      </w:r>
      <w:r w:rsidR="001125AB" w:rsidRPr="00E146D7">
        <w:rPr>
          <w:rFonts w:ascii="Times New Roman" w:hAnsi="Times New Roman" w:cs="Times New Roman"/>
          <w:sz w:val="24"/>
          <w:szCs w:val="24"/>
        </w:rPr>
        <w:t> </w:t>
      </w:r>
      <w:r w:rsidRPr="00E146D7">
        <w:rPr>
          <w:rFonts w:ascii="Times New Roman" w:hAnsi="Times New Roman" w:cs="Times New Roman"/>
          <w:sz w:val="24"/>
          <w:szCs w:val="24"/>
        </w:rPr>
        <w:t xml:space="preserve">vývoj v ČR, řízení rizik, kvalitu fungování řešitelského týmu, propagaci výsledků zveřejnitelných v režimu otevřeného přístupu včetně vytváření nových možností pro efektivní a společná sdílení těchto výsledků na celostátní i evropské úrovni, získávání dalších finančních zdrojů pro dosažení cílů projektu, popř. další skutečnosti podle schváleného projektu, který je součástí smlouvy o poskytnutí podpory. </w:t>
      </w:r>
    </w:p>
    <w:p w:rsidR="004960E6" w:rsidRPr="00E146D7" w:rsidRDefault="004960E6" w:rsidP="00A731D3">
      <w:pPr>
        <w:shd w:val="clear" w:color="auto" w:fill="FFFFFF" w:themeFill="background1"/>
        <w:spacing w:before="120" w:after="120"/>
        <w:jc w:val="both"/>
        <w:rPr>
          <w:rFonts w:ascii="Times New Roman" w:hAnsi="Times New Roman" w:cs="Times New Roman"/>
          <w:sz w:val="24"/>
          <w:szCs w:val="24"/>
        </w:rPr>
      </w:pPr>
    </w:p>
    <w:p w:rsidR="00F53991" w:rsidRPr="00E146D7" w:rsidRDefault="00D404A3" w:rsidP="001A67F1">
      <w:pPr>
        <w:pStyle w:val="Nadpis1"/>
      </w:pPr>
      <w:bookmarkStart w:id="253" w:name="_Toc403548796"/>
      <w:bookmarkStart w:id="254" w:name="_Toc457905308"/>
      <w:r w:rsidRPr="00E146D7">
        <w:lastRenderedPageBreak/>
        <w:t>Zrušení veřejné soutěže ve výzkumu, vývoji a inovacích</w:t>
      </w:r>
      <w:bookmarkEnd w:id="253"/>
      <w:bookmarkEnd w:id="254"/>
    </w:p>
    <w:p w:rsidR="00D404A3" w:rsidRPr="00E146D7" w:rsidRDefault="00D404A3" w:rsidP="00D404A3">
      <w:pPr>
        <w:pStyle w:val="Standard"/>
        <w:autoSpaceDE w:val="0"/>
        <w:spacing w:before="120" w:after="120"/>
        <w:jc w:val="both"/>
        <w:rPr>
          <w:rFonts w:eastAsiaTheme="minorHAnsi"/>
        </w:rPr>
      </w:pPr>
      <w:r w:rsidRPr="00E146D7">
        <w:rPr>
          <w:color w:val="000000"/>
        </w:rPr>
        <w:t xml:space="preserve">Veřejnou soutěž ve výzkumu, vývoji a inovacích může poskytovatel zrušit, jestliže nebyl podán žádný návrh projektu, nebo nastala podstatná změna okolností, za nichž byla veřejná soutěž ve výzkumu, vývoji a inovacích vyhlášena a kterou nemohl poskytovatel předvídat, ani ji nezpůsobil, nebo pokud pominuly důvody pro plnění předmětu veřejné soutěže ve výzkumu, vývoji a inovacích. Za takovou podstatnou změnu okolností se považuje také takové snížení výše účelových výdajů na výzkum, vývoj a inovace v rozpočtové kapitole </w:t>
      </w:r>
      <w:r w:rsidRPr="00E146D7">
        <w:t>poskytovatele, které neumožňuje financovat nově zahájené projekty s tím, že přednost má podpora již řešených projektů.</w:t>
      </w:r>
    </w:p>
    <w:p w:rsidR="00D404A3" w:rsidRPr="00E146D7" w:rsidRDefault="00D404A3" w:rsidP="00D404A3">
      <w:pPr>
        <w:pStyle w:val="Standard"/>
        <w:autoSpaceDE w:val="0"/>
        <w:spacing w:before="120" w:after="120"/>
        <w:jc w:val="both"/>
        <w:rPr>
          <w:color w:val="000000"/>
        </w:rPr>
      </w:pPr>
      <w:r w:rsidRPr="00E146D7">
        <w:t>Uchazeč může</w:t>
      </w:r>
      <w:r w:rsidRPr="00E146D7">
        <w:rPr>
          <w:color w:val="000000"/>
        </w:rPr>
        <w:t xml:space="preserve"> z veřejné soutěže ve výzkumu, vývoji a inovacích kdykoliv odstoupit s tím, že do 7 kalendářních dnů je povinen tuto skutečnost oznámit poskytovateli.</w:t>
      </w:r>
    </w:p>
    <w:p w:rsidR="00F634B2" w:rsidRPr="00E146D7" w:rsidRDefault="00F634B2" w:rsidP="00275C5D">
      <w:pPr>
        <w:rPr>
          <w:rFonts w:ascii="Times New Roman" w:hAnsi="Times New Roman" w:cs="Times New Roman"/>
          <w:sz w:val="26"/>
          <w:szCs w:val="26"/>
        </w:rPr>
      </w:pPr>
    </w:p>
    <w:p w:rsidR="009F35B5" w:rsidRPr="001A67F1" w:rsidRDefault="009F35B5" w:rsidP="009F35B5">
      <w:pPr>
        <w:pStyle w:val="Nadpis1"/>
      </w:pPr>
      <w:bookmarkStart w:id="255" w:name="_Toc406405054"/>
      <w:bookmarkStart w:id="256" w:name="_Toc457905309"/>
      <w:r w:rsidRPr="00E146D7">
        <w:t>Seznam zkratek</w:t>
      </w:r>
      <w:bookmarkEnd w:id="255"/>
      <w:bookmarkEnd w:id="256"/>
    </w:p>
    <w:tbl>
      <w:tblPr>
        <w:tblStyle w:val="Svtltabulkasmkou1zvraznn5"/>
        <w:tblW w:w="0" w:type="auto"/>
        <w:tblLook w:val="04A0" w:firstRow="1" w:lastRow="0" w:firstColumn="1" w:lastColumn="0" w:noHBand="0" w:noVBand="1"/>
      </w:tblPr>
      <w:tblGrid>
        <w:gridCol w:w="1980"/>
        <w:gridCol w:w="7080"/>
      </w:tblGrid>
      <w:tr w:rsidR="009C3EEF" w:rsidTr="009C3EE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8CCE4" w:themeColor="accent1"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Veřejná soutěž</w:t>
            </w:r>
          </w:p>
        </w:tc>
        <w:tc>
          <w:tcPr>
            <w:tcW w:w="7082" w:type="dxa"/>
            <w:tcBorders>
              <w:top w:val="single" w:sz="4" w:space="0" w:color="B6DDE8" w:themeColor="accent5" w:themeTint="66"/>
              <w:left w:val="single" w:sz="4" w:space="0" w:color="B6DDE8" w:themeColor="accent5" w:themeTint="66"/>
              <w:bottom w:val="single" w:sz="4" w:space="0" w:color="B8CCE4" w:themeColor="accent1" w:themeTint="66"/>
              <w:right w:val="single" w:sz="4" w:space="0" w:color="B6DDE8" w:themeColor="accent5" w:themeTint="66"/>
            </w:tcBorders>
            <w:vAlign w:val="center"/>
            <w:hideMark/>
          </w:tcPr>
          <w:p w:rsidR="009C3EEF" w:rsidRPr="009C3EEF" w:rsidRDefault="009C3E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C3EEF">
              <w:rPr>
                <w:rFonts w:ascii="Times New Roman" w:hAnsi="Times New Roman" w:cs="Times New Roman"/>
                <w:b w:val="0"/>
                <w:sz w:val="24"/>
                <w:szCs w:val="24"/>
              </w:rPr>
              <w:t>veřejná soutěž ve výzkumu, experimentálním vývoji a inovacích</w:t>
            </w: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8CCE4" w:themeColor="accent1"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Program</w:t>
            </w:r>
          </w:p>
        </w:tc>
        <w:tc>
          <w:tcPr>
            <w:tcW w:w="7082" w:type="dxa"/>
            <w:tcBorders>
              <w:top w:val="single" w:sz="4" w:space="0" w:color="B8CCE4" w:themeColor="accent1"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program výzkumu, vývoje a inovací na podporu mezinárodní spolupráce ve výzkumu a vývoji INTER-EXCELLENCE</w:t>
            </w: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Podprogram</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C436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podprogram INTER-I</w:t>
            </w:r>
            <w:r w:rsidR="009C3EEF" w:rsidRPr="009C3EEF">
              <w:rPr>
                <w:rFonts w:ascii="Times New Roman" w:hAnsi="Times New Roman" w:cs="Times New Roman"/>
                <w:sz w:val="24"/>
                <w:szCs w:val="24"/>
              </w:rPr>
              <w:t xml:space="preserve"> programu INTER-EXCELLENCE</w:t>
            </w:r>
          </w:p>
        </w:tc>
      </w:tr>
      <w:tr w:rsidR="009C3EEF" w:rsidTr="009C3EEF">
        <w:trPr>
          <w:trHeight w:val="125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Zákon</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zákon č. 130/2002 Sb., o podpoře výzkumu, experimentálního vývoje a inovací z veřejných prostředků a o změně některých souvisejících zákonů (zákon o podpoře výzkumu, experimentálního vývoje a inovací), ve znění pozdějších předpisů</w:t>
            </w: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Nařízení</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Nařízení Komise (ES) č. 651/2014, kterým se v souladu s články 107 a 108 Smlouvy prohlašují určité kategorie podpory za slučitelné s vnitřním trhem</w:t>
            </w: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IS VaVaI</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Informační systému výzkumu, vývoje a inovací</w:t>
            </w:r>
          </w:p>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CEP</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Centrální evidence projektů</w:t>
            </w:r>
          </w:p>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RIV</w:t>
            </w:r>
          </w:p>
          <w:p w:rsidR="009C3EEF" w:rsidRPr="009C3EEF" w:rsidRDefault="009C3EEF">
            <w:pPr>
              <w:rPr>
                <w:rFonts w:ascii="Times New Roman" w:hAnsi="Times New Roman" w:cs="Times New Roman"/>
                <w:sz w:val="24"/>
                <w:szCs w:val="24"/>
              </w:rPr>
            </w:pP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sz w:val="24"/>
                <w:szCs w:val="24"/>
              </w:rPr>
              <w:t>Rejstřík informací o výsledcích</w:t>
            </w:r>
          </w:p>
        </w:tc>
      </w:tr>
      <w:tr w:rsidR="009C3EEF" w:rsidTr="009C3EE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Metodika</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EEF">
              <w:rPr>
                <w:rFonts w:ascii="Times New Roman" w:hAnsi="Times New Roman" w:cs="Times New Roman"/>
                <w:color w:val="000000"/>
                <w:sz w:val="24"/>
                <w:szCs w:val="24"/>
              </w:rPr>
              <w:t xml:space="preserve">Metodika hodnocení výsledků výzkumných organizací a hodnocení výsledků ukončených programů (platné </w:t>
            </w:r>
            <w:r w:rsidRPr="009C3EEF">
              <w:rPr>
                <w:rFonts w:ascii="Times New Roman" w:hAnsi="Times New Roman" w:cs="Times New Roman"/>
                <w:sz w:val="24"/>
                <w:szCs w:val="24"/>
              </w:rPr>
              <w:t>pro léta 2013 až 2016), která byla schválena usnesením vlády ČR ze dne 19. června 2013 č. 475</w:t>
            </w:r>
          </w:p>
        </w:tc>
      </w:tr>
      <w:tr w:rsidR="009C3EEF" w:rsidTr="009C3EEF">
        <w:trPr>
          <w:trHeight w:val="6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Národní politika výzkumu, vývoje a inovací</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3EEF">
              <w:rPr>
                <w:rFonts w:ascii="Times New Roman" w:hAnsi="Times New Roman" w:cs="Times New Roman"/>
                <w:color w:val="000000"/>
                <w:sz w:val="24"/>
                <w:szCs w:val="24"/>
              </w:rPr>
              <w:t xml:space="preserve">Národní politika výzkumu, vývoje a inovací České republiky na léta 2016-2020 </w:t>
            </w:r>
          </w:p>
        </w:tc>
      </w:tr>
      <w:tr w:rsidR="009C3EEF" w:rsidTr="009C3EEF">
        <w:trPr>
          <w:trHeight w:val="6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rPr>
                <w:rFonts w:ascii="Times New Roman" w:hAnsi="Times New Roman" w:cs="Times New Roman"/>
                <w:sz w:val="24"/>
                <w:szCs w:val="24"/>
              </w:rPr>
            </w:pPr>
            <w:r w:rsidRPr="009C3EEF">
              <w:rPr>
                <w:rFonts w:ascii="Times New Roman" w:hAnsi="Times New Roman" w:cs="Times New Roman"/>
                <w:sz w:val="24"/>
                <w:szCs w:val="24"/>
              </w:rPr>
              <w:t>ERA</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3EEF">
              <w:rPr>
                <w:rFonts w:ascii="Times New Roman" w:hAnsi="Times New Roman" w:cs="Times New Roman"/>
                <w:color w:val="000000"/>
                <w:sz w:val="24"/>
                <w:szCs w:val="24"/>
              </w:rPr>
              <w:t>Evropský výzkumný prostor</w:t>
            </w:r>
          </w:p>
        </w:tc>
      </w:tr>
      <w:tr w:rsidR="009C3EEF" w:rsidTr="009C3EEF">
        <w:trPr>
          <w:trHeight w:val="6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tcPr>
          <w:p w:rsidR="009C3EEF" w:rsidRPr="009C3EEF" w:rsidRDefault="009C3EEF">
            <w:pPr>
              <w:rPr>
                <w:rFonts w:ascii="Times New Roman" w:hAnsi="Times New Roman" w:cs="Times New Roman"/>
                <w:sz w:val="24"/>
                <w:szCs w:val="24"/>
              </w:rPr>
            </w:pPr>
            <w:r>
              <w:rPr>
                <w:rFonts w:ascii="Times New Roman" w:hAnsi="Times New Roman" w:cs="Times New Roman"/>
                <w:sz w:val="24"/>
                <w:szCs w:val="24"/>
              </w:rPr>
              <w:t>VaVaI</w:t>
            </w:r>
          </w:p>
        </w:tc>
        <w:tc>
          <w:tcPr>
            <w:tcW w:w="70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tcPr>
          <w:p w:rsidR="009C3EEF" w:rsidRPr="009C3EEF" w:rsidRDefault="009C3E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Výzkum, vývoj a inovace</w:t>
            </w:r>
          </w:p>
        </w:tc>
      </w:tr>
    </w:tbl>
    <w:p w:rsidR="009F35B5" w:rsidRPr="009F35B5" w:rsidRDefault="009F35B5" w:rsidP="00772469">
      <w:pPr>
        <w:rPr>
          <w:lang w:eastAsia="zh-CN" w:bidi="hi-IN"/>
        </w:rPr>
      </w:pPr>
    </w:p>
    <w:sectPr w:rsidR="009F35B5" w:rsidRPr="009F35B5" w:rsidSect="005C5599">
      <w:headerReference w:type="default" r:id="rId16"/>
      <w:footerReference w:type="default" r:id="rId17"/>
      <w:headerReference w:type="first" r:id="rId18"/>
      <w:pgSz w:w="11906" w:h="16838"/>
      <w:pgMar w:top="179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28" w:rsidRDefault="00CF2228" w:rsidP="00C26A6C">
      <w:pPr>
        <w:spacing w:after="0" w:line="240" w:lineRule="auto"/>
      </w:pPr>
      <w:r>
        <w:separator/>
      </w:r>
    </w:p>
  </w:endnote>
  <w:endnote w:type="continuationSeparator" w:id="0">
    <w:p w:rsidR="00CF2228" w:rsidRDefault="00CF2228" w:rsidP="00C2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878614"/>
      <w:docPartObj>
        <w:docPartGallery w:val="Page Numbers (Bottom of Page)"/>
        <w:docPartUnique/>
      </w:docPartObj>
    </w:sdtPr>
    <w:sdtContent>
      <w:p w:rsidR="0009473D" w:rsidRDefault="0009473D">
        <w:pPr>
          <w:pStyle w:val="Zpat"/>
          <w:jc w:val="center"/>
        </w:pPr>
        <w:r>
          <w:fldChar w:fldCharType="begin"/>
        </w:r>
        <w:r>
          <w:instrText>PAGE   \* MERGEFORMAT</w:instrText>
        </w:r>
        <w:r>
          <w:fldChar w:fldCharType="separate"/>
        </w:r>
        <w:r w:rsidR="004A0604">
          <w:rPr>
            <w:noProof/>
          </w:rPr>
          <w:t>14</w:t>
        </w:r>
        <w:r>
          <w:fldChar w:fldCharType="end"/>
        </w:r>
      </w:p>
    </w:sdtContent>
  </w:sdt>
  <w:p w:rsidR="0009473D" w:rsidRDefault="000947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28" w:rsidRDefault="00CF2228" w:rsidP="00C26A6C">
      <w:pPr>
        <w:spacing w:after="0" w:line="240" w:lineRule="auto"/>
      </w:pPr>
      <w:r>
        <w:separator/>
      </w:r>
    </w:p>
  </w:footnote>
  <w:footnote w:type="continuationSeparator" w:id="0">
    <w:p w:rsidR="00CF2228" w:rsidRDefault="00CF2228" w:rsidP="00C26A6C">
      <w:pPr>
        <w:spacing w:after="0" w:line="240" w:lineRule="auto"/>
      </w:pPr>
      <w:r>
        <w:continuationSeparator/>
      </w:r>
    </w:p>
  </w:footnote>
  <w:footnote w:id="1">
    <w:p w:rsidR="0009473D" w:rsidRDefault="0009473D" w:rsidP="001D3647">
      <w:pPr>
        <w:pStyle w:val="Textpoznpodarou"/>
        <w:ind w:left="284" w:hanging="284"/>
        <w:jc w:val="both"/>
      </w:pPr>
      <w:r>
        <w:rPr>
          <w:rStyle w:val="Znakapoznpodarou"/>
        </w:rPr>
        <w:footnoteRef/>
      </w:r>
      <w:r>
        <w:t>) V případě</w:t>
      </w:r>
      <w:r w:rsidRPr="00817746">
        <w:rPr>
          <w:sz w:val="18"/>
          <w:szCs w:val="18"/>
        </w:rPr>
        <w:t>, že příjemcem podpory je organizační složka státu nebo organizační jednotka ministerstva, poskytovatel vydává ve prospěch příjemce rozhodnutí o poskytnutí podpory podle zákona č. 218/2000 Sb.</w:t>
      </w:r>
      <w:r>
        <w:rPr>
          <w:sz w:val="18"/>
          <w:szCs w:val="18"/>
        </w:rPr>
        <w:t>, o rozpočtových pravidlech a o </w:t>
      </w:r>
      <w:r w:rsidRPr="00817746">
        <w:rPr>
          <w:sz w:val="18"/>
          <w:szCs w:val="18"/>
        </w:rPr>
        <w:t>změně některých souvisejících zákonů (rozpočtová pravidla), ve znění pozdějších předpisů. V dalším textu této zadávací dokumentace rozumíme pod pojmem „smlouva o poskytnutí podpory“ rovněž „rozhodnutí o poskytnutí podpory“.</w:t>
      </w:r>
      <w:r>
        <w:t xml:space="preserve"> </w:t>
      </w:r>
    </w:p>
  </w:footnote>
  <w:footnote w:id="2">
    <w:p w:rsidR="0009473D" w:rsidRPr="00F634B2" w:rsidRDefault="0009473D" w:rsidP="00F634B2">
      <w:pPr>
        <w:tabs>
          <w:tab w:val="left" w:pos="284"/>
        </w:tabs>
        <w:autoSpaceDE w:val="0"/>
        <w:adjustRightInd w:val="0"/>
        <w:spacing w:after="0"/>
        <w:ind w:left="284" w:hanging="284"/>
        <w:jc w:val="both"/>
        <w:rPr>
          <w:rFonts w:ascii="Times New Roman" w:hAnsi="Times New Roman" w:cs="Times New Roman"/>
          <w:sz w:val="18"/>
          <w:szCs w:val="20"/>
        </w:rPr>
      </w:pPr>
      <w:r w:rsidRPr="00F634B2">
        <w:rPr>
          <w:rStyle w:val="Znakapoznpodarou"/>
          <w:rFonts w:ascii="Times New Roman" w:hAnsi="Times New Roman" w:cs="Times New Roman"/>
          <w:sz w:val="18"/>
          <w:szCs w:val="20"/>
        </w:rPr>
        <w:footnoteRef/>
      </w:r>
      <w:r w:rsidRPr="00F634B2">
        <w:rPr>
          <w:rFonts w:ascii="Times New Roman" w:hAnsi="Times New Roman" w:cs="Times New Roman"/>
          <w:sz w:val="18"/>
          <w:szCs w:val="20"/>
        </w:rPr>
        <w:t>)</w:t>
      </w:r>
      <w:r w:rsidRPr="00F634B2">
        <w:rPr>
          <w:rFonts w:ascii="Times New Roman" w:hAnsi="Times New Roman" w:cs="Times New Roman"/>
          <w:sz w:val="18"/>
          <w:szCs w:val="20"/>
        </w:rPr>
        <w:tab/>
        <w:t>Pojem „výzkumná organizace“ je pro účely této zadávací dokumentace definován v příloze č.</w:t>
      </w:r>
      <w:r>
        <w:rPr>
          <w:rFonts w:ascii="Times New Roman" w:hAnsi="Times New Roman" w:cs="Times New Roman"/>
          <w:sz w:val="18"/>
          <w:szCs w:val="20"/>
        </w:rPr>
        <w:t xml:space="preserve"> </w:t>
      </w:r>
      <w:r w:rsidRPr="00F634B2">
        <w:rPr>
          <w:rFonts w:ascii="Times New Roman" w:hAnsi="Times New Roman" w:cs="Times New Roman"/>
          <w:sz w:val="18"/>
          <w:szCs w:val="20"/>
        </w:rPr>
        <w:t>3 programu (str. 27)</w:t>
      </w:r>
    </w:p>
  </w:footnote>
  <w:footnote w:id="3">
    <w:p w:rsidR="0009473D" w:rsidRPr="00F634B2" w:rsidRDefault="0009473D" w:rsidP="00F634B2">
      <w:pPr>
        <w:pStyle w:val="Textpoznpodarou"/>
        <w:tabs>
          <w:tab w:val="left" w:pos="284"/>
        </w:tabs>
        <w:ind w:left="284" w:hanging="284"/>
        <w:jc w:val="both"/>
        <w:rPr>
          <w:sz w:val="18"/>
        </w:rPr>
      </w:pPr>
      <w:r w:rsidRPr="00F634B2">
        <w:rPr>
          <w:rStyle w:val="Znakapoznpodarou"/>
          <w:sz w:val="18"/>
        </w:rPr>
        <w:footnoteRef/>
      </w:r>
      <w:r w:rsidRPr="00F634B2">
        <w:rPr>
          <w:sz w:val="18"/>
        </w:rPr>
        <w:t>)</w:t>
      </w:r>
      <w:r w:rsidRPr="00F634B2">
        <w:rPr>
          <w:sz w:val="18"/>
        </w:rPr>
        <w:tab/>
        <w:t>§ 18 zákona č. 130/2002 Sb., o podpoře výzkumu, experimentálního vývoje a inovací z veřejných prostředků a o změně některých</w:t>
      </w:r>
      <w:r>
        <w:rPr>
          <w:sz w:val="18"/>
        </w:rPr>
        <w:t xml:space="preserve"> souvisejících zákonů, a dále k</w:t>
      </w:r>
      <w:r w:rsidRPr="00F634B2">
        <w:rPr>
          <w:sz w:val="18"/>
        </w:rPr>
        <w:t>p</w:t>
      </w:r>
      <w:r>
        <w:rPr>
          <w:sz w:val="18"/>
        </w:rPr>
        <w:t>t</w:t>
      </w:r>
      <w:r w:rsidRPr="00F634B2">
        <w:rPr>
          <w:sz w:val="18"/>
        </w:rPr>
        <w:t xml:space="preserve">. 1 odst. 4 písm. a) a c) Nařízení </w:t>
      </w:r>
    </w:p>
  </w:footnote>
  <w:footnote w:id="4">
    <w:p w:rsidR="0009473D" w:rsidRDefault="0009473D" w:rsidP="00F634B2">
      <w:pPr>
        <w:pStyle w:val="Textpoznpodarou"/>
      </w:pPr>
      <w:r w:rsidRPr="00F634B2">
        <w:rPr>
          <w:rStyle w:val="Znakapoznpodarou"/>
          <w:sz w:val="18"/>
        </w:rPr>
        <w:footnoteRef/>
      </w:r>
      <w:r w:rsidRPr="00F634B2">
        <w:rPr>
          <w:sz w:val="18"/>
        </w:rPr>
        <w:t xml:space="preserve">)   návrh projektu předkládá pouze uchazeč, a to i za všechny případné další účastníky projektu </w:t>
      </w:r>
    </w:p>
  </w:footnote>
  <w:footnote w:id="5">
    <w:p w:rsidR="0009473D" w:rsidRPr="00F634B2" w:rsidRDefault="0009473D" w:rsidP="00F634B2">
      <w:pPr>
        <w:pStyle w:val="Standard"/>
        <w:ind w:left="284" w:hanging="284"/>
        <w:jc w:val="both"/>
        <w:rPr>
          <w:sz w:val="20"/>
          <w:szCs w:val="20"/>
        </w:rPr>
      </w:pPr>
      <w:r w:rsidRPr="00F634B2">
        <w:rPr>
          <w:rStyle w:val="Znakapoznpodarou"/>
          <w:sz w:val="20"/>
          <w:szCs w:val="20"/>
        </w:rPr>
        <w:footnoteRef/>
      </w:r>
      <w:r w:rsidRPr="00F634B2">
        <w:rPr>
          <w:sz w:val="20"/>
          <w:szCs w:val="20"/>
        </w:rPr>
        <w:t>)</w:t>
      </w:r>
      <w:r w:rsidRPr="00F634B2">
        <w:rPr>
          <w:sz w:val="20"/>
          <w:szCs w:val="20"/>
        </w:rPr>
        <w:tab/>
        <w:t xml:space="preserve">Poskytovatel je oprávněn při ověřování splnění této podmínky způsobilosti uchazeče po vyhlášení výsledků veřejné soutěže prověřit status uchazeče/dalšího účastníka projektu jako výzkumné organizace.  </w:t>
      </w:r>
    </w:p>
  </w:footnote>
  <w:footnote w:id="6">
    <w:p w:rsidR="0009473D" w:rsidRPr="00F634B2" w:rsidRDefault="0009473D" w:rsidP="00F634B2">
      <w:pPr>
        <w:pStyle w:val="Textpoznpodarou"/>
        <w:ind w:left="284" w:hanging="284"/>
        <w:jc w:val="both"/>
      </w:pPr>
      <w:r w:rsidRPr="00F634B2">
        <w:rPr>
          <w:rStyle w:val="Znakapoznpodarou"/>
        </w:rPr>
        <w:footnoteRef/>
      </w:r>
      <w:r w:rsidRPr="00F634B2">
        <w:t xml:space="preserve">) </w:t>
      </w:r>
      <w:r w:rsidRPr="00F634B2">
        <w:tab/>
        <w:t xml:space="preserve">Formulář čestného prohlášení je sestaven tak, aby umožnil ověření znaků výzkumné organizace dle definice v  Nařízení </w:t>
      </w:r>
    </w:p>
  </w:footnote>
  <w:footnote w:id="7">
    <w:p w:rsidR="0009473D" w:rsidRPr="000F1FDB" w:rsidRDefault="0009473D" w:rsidP="00F634B2">
      <w:pPr>
        <w:pStyle w:val="Textpoznpodarou"/>
        <w:tabs>
          <w:tab w:val="left" w:pos="284"/>
        </w:tabs>
        <w:ind w:left="284" w:hanging="284"/>
        <w:jc w:val="both"/>
        <w:rPr>
          <w:rFonts w:asciiTheme="minorHAnsi" w:hAnsiTheme="minorHAnsi" w:cstheme="minorHAnsi"/>
          <w:color w:val="000000"/>
        </w:rPr>
      </w:pPr>
      <w:r w:rsidRPr="00F634B2">
        <w:rPr>
          <w:rStyle w:val="Znakapoznpodarou"/>
        </w:rPr>
        <w:footnoteRef/>
      </w:r>
      <w:r w:rsidRPr="00F634B2">
        <w:t>)</w:t>
      </w:r>
      <w:r w:rsidRPr="00F634B2">
        <w:tab/>
      </w:r>
      <w:r w:rsidRPr="00F634B2">
        <w:rPr>
          <w:color w:val="000000"/>
        </w:rPr>
        <w:t>Např. kopie zřizovací nebo zakládací listiny, společenské smlouvy, stanov nebo jiného zakladatelského dokumentu uchazeče podle právních předpisů České republiky, kterým je živnostenský zákon, nebo Obchodní zákoník nebo zákon č. 246/1992 Sb., na ochranu zvířat proti týrání, ve znění pozdějších předpisů, a vyhláška č. 207/2004 Sb., o ochraně, chovu a využití pokusných zvířat, ve znění vyhlášky č. 39/2009 Sb., nebo jiný zvláštní zákon, pokud je jím žadatel zřízen.</w:t>
      </w:r>
      <w:r w:rsidRPr="00EC626A">
        <w:rPr>
          <w:rFonts w:asciiTheme="minorHAnsi" w:hAnsiTheme="minorHAnsi" w:cstheme="minorHAnsi"/>
        </w:rPr>
        <w:t xml:space="preserve"> </w:t>
      </w:r>
    </w:p>
  </w:footnote>
  <w:footnote w:id="8">
    <w:p w:rsidR="0009473D" w:rsidRPr="00F634B2" w:rsidRDefault="0009473D" w:rsidP="003C57F5">
      <w:pPr>
        <w:pStyle w:val="Textpoznpodarou"/>
        <w:ind w:left="284" w:hanging="284"/>
        <w:jc w:val="both"/>
        <w:rPr>
          <w:color w:val="000000"/>
          <w:sz w:val="18"/>
        </w:rPr>
      </w:pPr>
      <w:r w:rsidRPr="00F634B2">
        <w:rPr>
          <w:rStyle w:val="Znakapoznpodarou"/>
          <w:sz w:val="18"/>
        </w:rPr>
        <w:footnoteRef/>
      </w:r>
      <w:r w:rsidRPr="00F634B2">
        <w:rPr>
          <w:sz w:val="18"/>
        </w:rPr>
        <w:t>)</w:t>
      </w:r>
      <w:r w:rsidRPr="00F634B2">
        <w:rPr>
          <w:sz w:val="18"/>
        </w:rPr>
        <w:tab/>
        <w:t>P</w:t>
      </w:r>
      <w:r w:rsidRPr="00F634B2">
        <w:rPr>
          <w:color w:val="000000"/>
          <w:sz w:val="18"/>
        </w:rPr>
        <w:t xml:space="preserve">rohlášení na poskytovatelem předepsaném formuláři se vztahují k doložení způsobilosti v rozsahu </w:t>
      </w:r>
      <w:r>
        <w:rPr>
          <w:color w:val="000000"/>
          <w:sz w:val="18"/>
        </w:rPr>
        <w:t xml:space="preserve">ustanovení </w:t>
      </w:r>
      <w:r w:rsidRPr="003C7468">
        <w:rPr>
          <w:color w:val="000000"/>
          <w:sz w:val="18"/>
        </w:rPr>
        <w:t>kpt. 3.</w:t>
      </w:r>
      <w:r>
        <w:rPr>
          <w:color w:val="000000"/>
          <w:sz w:val="18"/>
        </w:rPr>
        <w:t xml:space="preserve">2 </w:t>
      </w:r>
      <w:r w:rsidRPr="00F634B2">
        <w:rPr>
          <w:color w:val="000000"/>
          <w:sz w:val="18"/>
        </w:rPr>
        <w:t xml:space="preserve">této zadávací dokumentace a podle § 18 odst. 2 písm. c) až f) zákona, přičemž způsobilost uvedená v písm. e) a f) se v případě právnických osob prokazuje u těchto právnických osob a současně u všech fyzických osob, které vykonávají funkci statutárního orgánu uchazeče nebo jeho člena s výjimkou osob, u kterých jsou pro výkon funkce statutárního orgánu nebo jeho člena stanoveny jiným právním předpisem platným v ČR obdobné podmínky jako podmínky způsobilosti uvedené v § 18 odst. 2 písm. e)  zákona - organizační jednotky ministerstva vyplňují prohlášení pouze jako pro právnické osoby. </w:t>
      </w:r>
    </w:p>
  </w:footnote>
  <w:footnote w:id="9">
    <w:p w:rsidR="0009473D" w:rsidRPr="00EC626A" w:rsidRDefault="0009473D" w:rsidP="003C57F5">
      <w:pPr>
        <w:tabs>
          <w:tab w:val="left" w:pos="284"/>
        </w:tabs>
        <w:autoSpaceDE w:val="0"/>
        <w:adjustRightInd w:val="0"/>
        <w:spacing w:before="120" w:after="120"/>
        <w:ind w:left="284" w:hanging="284"/>
        <w:jc w:val="both"/>
        <w:rPr>
          <w:rFonts w:cstheme="minorHAnsi"/>
          <w:sz w:val="20"/>
          <w:szCs w:val="20"/>
        </w:rPr>
      </w:pPr>
      <w:r w:rsidRPr="00F634B2">
        <w:rPr>
          <w:rStyle w:val="Znakapoznpodarou"/>
          <w:rFonts w:ascii="Times New Roman" w:hAnsi="Times New Roman" w:cs="Times New Roman"/>
          <w:sz w:val="18"/>
          <w:szCs w:val="20"/>
        </w:rPr>
        <w:footnoteRef/>
      </w:r>
      <w:r w:rsidRPr="00F634B2">
        <w:rPr>
          <w:rFonts w:ascii="Times New Roman" w:hAnsi="Times New Roman" w:cs="Times New Roman"/>
          <w:sz w:val="18"/>
          <w:szCs w:val="20"/>
        </w:rPr>
        <w:t>)</w:t>
      </w:r>
      <w:r w:rsidRPr="00F634B2">
        <w:rPr>
          <w:rFonts w:ascii="Times New Roman" w:hAnsi="Times New Roman" w:cs="Times New Roman"/>
          <w:sz w:val="18"/>
          <w:szCs w:val="20"/>
        </w:rPr>
        <w:tab/>
        <w:t>V případě záměru uchazeče vytvořit novou pracovní pozici a obsadit ji až po zahájení řešení projektu na základě výsledků výběrového řízení, je nutno tuto skutečnost v návrhu projektu výslovně popsat, vč. termínu vypsání výběrového řízení, kvalifikačních požadavků a předpokládaného termínu nástupu nového pracovníka - v tomto případě se konkrétní jméno pracovníka neuvádí. Řešitelským týmem se rozumí všichni zaměstnanci uchazeče, resp. dalších účastníků projektu, kteří se podílejí na řešení projektu, na vytváření jeho výsledků a jejichž osobní náklady jsou hrazeny z projektu.</w:t>
      </w:r>
    </w:p>
  </w:footnote>
  <w:footnote w:id="10">
    <w:p w:rsidR="0009473D" w:rsidRPr="00F634B2" w:rsidRDefault="0009473D" w:rsidP="003C57F5">
      <w:pPr>
        <w:pStyle w:val="Textpoznpodarou"/>
        <w:jc w:val="both"/>
        <w:rPr>
          <w:sz w:val="18"/>
        </w:rPr>
      </w:pPr>
      <w:r w:rsidRPr="00F634B2">
        <w:rPr>
          <w:rStyle w:val="Znakapoznpodarou"/>
          <w:sz w:val="18"/>
        </w:rPr>
        <w:footnoteRef/>
      </w:r>
      <w:r w:rsidRPr="00F634B2">
        <w:rPr>
          <w:sz w:val="18"/>
        </w:rPr>
        <w:t>) Definice podniku v obtížích:</w:t>
      </w:r>
    </w:p>
    <w:p w:rsidR="0009473D" w:rsidRPr="00F634B2" w:rsidRDefault="0009473D" w:rsidP="003C57F5">
      <w:pPr>
        <w:pStyle w:val="Textpoznpodarou"/>
        <w:tabs>
          <w:tab w:val="left" w:pos="284"/>
        </w:tabs>
        <w:ind w:left="284"/>
        <w:jc w:val="both"/>
        <w:rPr>
          <w:sz w:val="18"/>
        </w:rPr>
      </w:pPr>
      <w:r w:rsidRPr="00F634B2">
        <w:rPr>
          <w:sz w:val="18"/>
        </w:rPr>
        <w:t>Podnikem v obtížích se rozumí takový podnik, v jehož případě nastane alespoň jedna z následujících okolností:</w:t>
      </w:r>
    </w:p>
    <w:p w:rsidR="0009473D" w:rsidRPr="00F634B2" w:rsidRDefault="0009473D" w:rsidP="001831E4">
      <w:pPr>
        <w:pStyle w:val="Odstavecseseznamem"/>
        <w:numPr>
          <w:ilvl w:val="0"/>
          <w:numId w:val="14"/>
        </w:numPr>
        <w:tabs>
          <w:tab w:val="left" w:pos="567"/>
        </w:tabs>
        <w:suppressAutoHyphens w:val="0"/>
        <w:ind w:left="567" w:hanging="283"/>
        <w:contextualSpacing/>
        <w:jc w:val="both"/>
        <w:textAlignment w:val="auto"/>
        <w:rPr>
          <w:sz w:val="18"/>
          <w:szCs w:val="20"/>
          <w:lang w:eastAsia="cs-CZ"/>
        </w:rPr>
      </w:pPr>
      <w:r w:rsidRPr="00F634B2">
        <w:rPr>
          <w:sz w:val="18"/>
          <w:szCs w:val="20"/>
          <w:lang w:eastAsia="cs-CZ"/>
        </w:rPr>
        <w:t xml:space="preserve">V případě společnosti s ručením omezeným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Evropského parlamentu a Rady 2013/34/EU ze dne 26. června 2013a „základní kapitál" zahrnuje případně jakékoli emisní ážio. </w:t>
      </w:r>
    </w:p>
    <w:p w:rsidR="0009473D" w:rsidRPr="00F634B2" w:rsidRDefault="0009473D" w:rsidP="001831E4">
      <w:pPr>
        <w:pStyle w:val="Odstavecseseznamem"/>
        <w:numPr>
          <w:ilvl w:val="0"/>
          <w:numId w:val="14"/>
        </w:numPr>
        <w:tabs>
          <w:tab w:val="left" w:pos="567"/>
        </w:tabs>
        <w:suppressAutoHyphens w:val="0"/>
        <w:ind w:left="567" w:hanging="283"/>
        <w:contextualSpacing/>
        <w:jc w:val="both"/>
        <w:textAlignment w:val="auto"/>
        <w:rPr>
          <w:sz w:val="18"/>
          <w:szCs w:val="20"/>
          <w:lang w:eastAsia="cs-CZ"/>
        </w:rPr>
      </w:pPr>
      <w:r w:rsidRPr="00F634B2">
        <w:rPr>
          <w:sz w:val="18"/>
          <w:szCs w:val="20"/>
          <w:lang w:eastAsia="cs-CZ"/>
        </w:rPr>
        <w:t xml:space="preserve">V případě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Evropského parlamentu a Rady 2013/34/EU ze dne 26. června 2013. </w:t>
      </w:r>
    </w:p>
    <w:p w:rsidR="0009473D" w:rsidRPr="00F634B2" w:rsidRDefault="0009473D" w:rsidP="001831E4">
      <w:pPr>
        <w:pStyle w:val="Odstavecseseznamem"/>
        <w:numPr>
          <w:ilvl w:val="0"/>
          <w:numId w:val="14"/>
        </w:numPr>
        <w:tabs>
          <w:tab w:val="left" w:pos="567"/>
        </w:tabs>
        <w:suppressAutoHyphens w:val="0"/>
        <w:ind w:left="567" w:hanging="283"/>
        <w:contextualSpacing/>
        <w:jc w:val="both"/>
        <w:textAlignment w:val="auto"/>
        <w:rPr>
          <w:sz w:val="18"/>
          <w:szCs w:val="20"/>
          <w:lang w:eastAsia="cs-CZ"/>
        </w:rPr>
      </w:pPr>
      <w:r w:rsidRPr="00F634B2">
        <w:rPr>
          <w:sz w:val="18"/>
          <w:szCs w:val="20"/>
          <w:lang w:eastAsia="cs-CZ"/>
        </w:rPr>
        <w:t xml:space="preserve">Jestliže vůči podniku bylo zahájeno kolektivní úpadkové řízení nebo tento podnik splňuje kritéria vnitrostátního práva pro zahájení kolektivního úpadkového řízení na žádost svých věřitelů. </w:t>
      </w:r>
    </w:p>
    <w:p w:rsidR="0009473D" w:rsidRPr="00F634B2" w:rsidRDefault="0009473D" w:rsidP="001831E4">
      <w:pPr>
        <w:pStyle w:val="Odstavecseseznamem"/>
        <w:numPr>
          <w:ilvl w:val="0"/>
          <w:numId w:val="14"/>
        </w:numPr>
        <w:tabs>
          <w:tab w:val="left" w:pos="567"/>
        </w:tabs>
        <w:suppressAutoHyphens w:val="0"/>
        <w:ind w:left="567" w:hanging="283"/>
        <w:contextualSpacing/>
        <w:jc w:val="both"/>
        <w:textAlignment w:val="auto"/>
        <w:rPr>
          <w:sz w:val="18"/>
          <w:szCs w:val="20"/>
          <w:lang w:eastAsia="cs-CZ"/>
        </w:rPr>
      </w:pPr>
      <w:r w:rsidRPr="00F634B2">
        <w:rPr>
          <w:sz w:val="18"/>
          <w:szCs w:val="20"/>
          <w:lang w:eastAsia="cs-CZ"/>
        </w:rPr>
        <w:t xml:space="preserve">Jestliže podnik obdržel podporu na záchranu a zatím nesplatil půjčku nebo neukončil záruku nebo jestliže obdržel podporu na restrukturalizaci a stále se na něj uplatňuje plán restrukturalizace. </w:t>
      </w:r>
    </w:p>
    <w:p w:rsidR="0009473D" w:rsidRPr="00F634B2" w:rsidRDefault="0009473D" w:rsidP="001831E4">
      <w:pPr>
        <w:pStyle w:val="Odstavecseseznamem"/>
        <w:numPr>
          <w:ilvl w:val="0"/>
          <w:numId w:val="14"/>
        </w:numPr>
        <w:tabs>
          <w:tab w:val="left" w:pos="567"/>
        </w:tabs>
        <w:suppressAutoHyphens w:val="0"/>
        <w:ind w:left="567" w:hanging="283"/>
        <w:contextualSpacing/>
        <w:jc w:val="both"/>
        <w:textAlignment w:val="auto"/>
        <w:rPr>
          <w:sz w:val="18"/>
          <w:szCs w:val="20"/>
        </w:rPr>
      </w:pPr>
      <w:r w:rsidRPr="00F634B2">
        <w:rPr>
          <w:sz w:val="18"/>
          <w:szCs w:val="20"/>
          <w:lang w:eastAsia="cs-CZ"/>
        </w:rPr>
        <w:t>V případě podniku, který není malým nebo středním podnikem, kde v uplynulých dvou letech účetní poměr dluhu společnosti k vlastnímu kapitálu je vyšší než 7,5 a poměr úrokového krytí hospodářského výsledku společnosti před úroky, zdanění a odpisy (EBITDA) je nižší než 1,0.</w:t>
      </w:r>
    </w:p>
  </w:footnote>
  <w:footnote w:id="11">
    <w:p w:rsidR="0009473D" w:rsidRPr="00F634B2" w:rsidRDefault="0009473D" w:rsidP="003C57F5">
      <w:pPr>
        <w:pStyle w:val="Textpoznpodarou"/>
        <w:ind w:left="567" w:hanging="567"/>
        <w:jc w:val="both"/>
        <w:rPr>
          <w:sz w:val="18"/>
        </w:rPr>
      </w:pPr>
      <w:r w:rsidRPr="00F634B2">
        <w:rPr>
          <w:rStyle w:val="Znakapoznpodarou"/>
          <w:sz w:val="18"/>
        </w:rPr>
        <w:footnoteRef/>
      </w:r>
      <w:r w:rsidRPr="00F634B2">
        <w:rPr>
          <w:sz w:val="18"/>
        </w:rPr>
        <w:t xml:space="preserve">) </w:t>
      </w:r>
      <w:r w:rsidRPr="00F634B2">
        <w:rPr>
          <w:sz w:val="18"/>
        </w:rPr>
        <w:tab/>
        <w:t xml:space="preserve">Formulář čestného prohlášení je sestaven tak, aby umožnil ověření znaků podniku v obtížích dle definice v Nařízení </w:t>
      </w:r>
    </w:p>
  </w:footnote>
  <w:footnote w:id="12">
    <w:p w:rsidR="0009473D" w:rsidRPr="00F634B2" w:rsidRDefault="0009473D" w:rsidP="003C57F5">
      <w:pPr>
        <w:pStyle w:val="Default"/>
        <w:tabs>
          <w:tab w:val="left" w:pos="567"/>
        </w:tabs>
        <w:ind w:left="284" w:hanging="284"/>
        <w:jc w:val="both"/>
        <w:outlineLvl w:val="2"/>
        <w:rPr>
          <w:color w:val="auto"/>
          <w:sz w:val="18"/>
          <w:szCs w:val="20"/>
        </w:rPr>
      </w:pPr>
      <w:r w:rsidRPr="00F634B2">
        <w:rPr>
          <w:rStyle w:val="Znakapoznpodarou"/>
          <w:sz w:val="18"/>
          <w:szCs w:val="20"/>
        </w:rPr>
        <w:footnoteRef/>
      </w:r>
      <w:r w:rsidRPr="00F634B2">
        <w:rPr>
          <w:sz w:val="18"/>
          <w:szCs w:val="20"/>
        </w:rPr>
        <w:t>)</w:t>
      </w:r>
      <w:r w:rsidRPr="00F634B2">
        <w:rPr>
          <w:sz w:val="18"/>
          <w:szCs w:val="20"/>
        </w:rPr>
        <w:tab/>
      </w:r>
      <w:r w:rsidRPr="00F634B2">
        <w:rPr>
          <w:sz w:val="18"/>
          <w:szCs w:val="20"/>
        </w:rPr>
        <w:tab/>
      </w:r>
      <w:r w:rsidRPr="00F634B2">
        <w:rPr>
          <w:color w:val="auto"/>
          <w:sz w:val="18"/>
          <w:szCs w:val="20"/>
        </w:rPr>
        <w:t>Definice podmínky „nebyl pravomocně odsouzen“:</w:t>
      </w:r>
    </w:p>
    <w:p w:rsidR="0009473D" w:rsidRPr="00F634B2" w:rsidRDefault="0009473D" w:rsidP="003C57F5">
      <w:pPr>
        <w:pStyle w:val="Default"/>
        <w:ind w:firstLine="567"/>
        <w:jc w:val="both"/>
        <w:outlineLvl w:val="2"/>
        <w:rPr>
          <w:sz w:val="18"/>
          <w:szCs w:val="20"/>
        </w:rPr>
      </w:pPr>
      <w:r w:rsidRPr="00F634B2">
        <w:rPr>
          <w:sz w:val="18"/>
          <w:szCs w:val="20"/>
          <w:u w:val="single"/>
        </w:rPr>
        <w:t>je-li fyzickou osobou</w:t>
      </w:r>
      <w:r w:rsidRPr="00F634B2">
        <w:rPr>
          <w:sz w:val="18"/>
          <w:szCs w:val="20"/>
        </w:rPr>
        <w:t xml:space="preserve"> </w:t>
      </w:r>
    </w:p>
    <w:p w:rsidR="0009473D" w:rsidRPr="00F634B2" w:rsidRDefault="0009473D" w:rsidP="001831E4">
      <w:pPr>
        <w:pStyle w:val="Odstavecseseznamem"/>
        <w:numPr>
          <w:ilvl w:val="0"/>
          <w:numId w:val="15"/>
        </w:numPr>
        <w:suppressAutoHyphens w:val="0"/>
        <w:ind w:left="709" w:hanging="142"/>
        <w:contextualSpacing/>
        <w:jc w:val="both"/>
        <w:textAlignment w:val="auto"/>
        <w:rPr>
          <w:sz w:val="18"/>
          <w:szCs w:val="20"/>
        </w:rPr>
      </w:pPr>
      <w:r w:rsidRPr="00F634B2">
        <w:rPr>
          <w:sz w:val="18"/>
          <w:szCs w:val="20"/>
        </w:rPr>
        <w:t>nebyl pravomocně odsouzen pro trestný čin, jehož skutková podstata souvisí s předmětem podnikání uchazeče/ trestný čin hospodářský/ trestný čin proti majetku, nebo se podle zákona na něj tak hledí,</w:t>
      </w:r>
    </w:p>
    <w:p w:rsidR="0009473D" w:rsidRPr="00F634B2" w:rsidRDefault="0009473D" w:rsidP="001831E4">
      <w:pPr>
        <w:pStyle w:val="Odstavecseseznamem"/>
        <w:numPr>
          <w:ilvl w:val="0"/>
          <w:numId w:val="15"/>
        </w:numPr>
        <w:suppressAutoHyphens w:val="0"/>
        <w:ind w:left="709" w:hanging="142"/>
        <w:contextualSpacing/>
        <w:jc w:val="both"/>
        <w:textAlignment w:val="auto"/>
        <w:rPr>
          <w:sz w:val="18"/>
          <w:szCs w:val="20"/>
        </w:rPr>
      </w:pPr>
      <w:r w:rsidRPr="00F634B2">
        <w:rPr>
          <w:sz w:val="18"/>
          <w:szCs w:val="20"/>
        </w:rPr>
        <w:t>nebyl v posledních 3 letech disciplinárně trestán podle zvláštních právních předpisů, upravujících výkon odborné činnosti, pokud tato činnost souvisí s předmětem veřejné soutěže ve výzkumu, vývoji a inovacích;</w:t>
      </w:r>
    </w:p>
    <w:p w:rsidR="0009473D" w:rsidRDefault="0009473D" w:rsidP="000F1FDB">
      <w:pPr>
        <w:spacing w:after="0" w:line="240" w:lineRule="auto"/>
        <w:ind w:left="709" w:hanging="142"/>
        <w:jc w:val="both"/>
        <w:rPr>
          <w:rFonts w:ascii="Times New Roman" w:hAnsi="Times New Roman" w:cs="Times New Roman"/>
          <w:sz w:val="18"/>
          <w:szCs w:val="20"/>
          <w:u w:val="single"/>
        </w:rPr>
      </w:pPr>
    </w:p>
    <w:p w:rsidR="0009473D" w:rsidRDefault="0009473D" w:rsidP="000F1FDB">
      <w:pPr>
        <w:spacing w:after="0" w:line="240" w:lineRule="auto"/>
        <w:ind w:left="709" w:hanging="142"/>
        <w:jc w:val="both"/>
        <w:rPr>
          <w:rFonts w:ascii="Times New Roman" w:hAnsi="Times New Roman" w:cs="Times New Roman"/>
          <w:sz w:val="18"/>
          <w:szCs w:val="20"/>
          <w:u w:val="single"/>
        </w:rPr>
      </w:pPr>
    </w:p>
    <w:p w:rsidR="0009473D" w:rsidRPr="00F634B2" w:rsidRDefault="0009473D" w:rsidP="000F1FDB">
      <w:pPr>
        <w:spacing w:after="0" w:line="240" w:lineRule="auto"/>
        <w:ind w:left="709" w:hanging="142"/>
        <w:jc w:val="both"/>
        <w:rPr>
          <w:rFonts w:ascii="Times New Roman" w:hAnsi="Times New Roman" w:cs="Times New Roman"/>
          <w:sz w:val="18"/>
          <w:szCs w:val="20"/>
        </w:rPr>
      </w:pPr>
      <w:r w:rsidRPr="00F634B2">
        <w:rPr>
          <w:rFonts w:ascii="Times New Roman" w:hAnsi="Times New Roman" w:cs="Times New Roman"/>
          <w:sz w:val="18"/>
          <w:szCs w:val="20"/>
          <w:u w:val="single"/>
        </w:rPr>
        <w:t>je-li právnickou osobou</w:t>
      </w:r>
      <w:r w:rsidRPr="00F634B2">
        <w:rPr>
          <w:rFonts w:ascii="Times New Roman" w:hAnsi="Times New Roman" w:cs="Times New Roman"/>
          <w:sz w:val="18"/>
          <w:szCs w:val="20"/>
        </w:rPr>
        <w:t xml:space="preserve"> </w:t>
      </w:r>
    </w:p>
    <w:p w:rsidR="0009473D" w:rsidRPr="00F634B2" w:rsidRDefault="0009473D" w:rsidP="000F1FDB">
      <w:pPr>
        <w:pStyle w:val="Odstavecseseznamem"/>
        <w:numPr>
          <w:ilvl w:val="0"/>
          <w:numId w:val="16"/>
        </w:numPr>
        <w:suppressAutoHyphens w:val="0"/>
        <w:ind w:left="709" w:hanging="142"/>
        <w:contextualSpacing/>
        <w:jc w:val="both"/>
        <w:textAlignment w:val="auto"/>
        <w:rPr>
          <w:sz w:val="18"/>
          <w:szCs w:val="20"/>
        </w:rPr>
      </w:pPr>
      <w:r w:rsidRPr="00F634B2">
        <w:rPr>
          <w:sz w:val="18"/>
          <w:szCs w:val="20"/>
        </w:rPr>
        <w:t>statutární orgán/člen statutárního orgánu nebyl pravomocně odsouzen pro trestný čin, jehož skutková podstata souvisí s předmětem podnikání (činno</w:t>
      </w:r>
      <w:r>
        <w:rPr>
          <w:sz w:val="18"/>
          <w:szCs w:val="20"/>
        </w:rPr>
        <w:t>sti) / trestný čin hospodářský/</w:t>
      </w:r>
      <w:r w:rsidRPr="00F634B2">
        <w:rPr>
          <w:sz w:val="18"/>
          <w:szCs w:val="20"/>
        </w:rPr>
        <w:t>trestný čin proti majetku, nebo se podle zákona na něj tak hledí,</w:t>
      </w:r>
    </w:p>
    <w:p w:rsidR="0009473D" w:rsidRPr="00F634B2" w:rsidRDefault="0009473D" w:rsidP="001831E4">
      <w:pPr>
        <w:pStyle w:val="Odstavecseseznamem"/>
        <w:numPr>
          <w:ilvl w:val="0"/>
          <w:numId w:val="16"/>
        </w:numPr>
        <w:suppressAutoHyphens w:val="0"/>
        <w:ind w:left="709" w:hanging="142"/>
        <w:contextualSpacing/>
        <w:jc w:val="both"/>
        <w:textAlignment w:val="auto"/>
        <w:rPr>
          <w:sz w:val="18"/>
          <w:szCs w:val="20"/>
        </w:rPr>
      </w:pPr>
      <w:r w:rsidRPr="00F634B2">
        <w:rPr>
          <w:sz w:val="18"/>
          <w:szCs w:val="20"/>
        </w:rPr>
        <w:t xml:space="preserve">statutární orgán/člen statutárního orgánu nebyl v posledních 3 letech disciplinárně trestán podle zvláštních právních předpisů, upravujících výkon odborné činnosti, pokud tato činnost souvisí s předmětem veřejné soutěže ve výzkumu, vývoji a inovacích (V případě vícečlenného statutárního orgánu se prokazuje u každého člena jednotlivě). </w:t>
      </w:r>
    </w:p>
    <w:p w:rsidR="0009473D" w:rsidRPr="00F634B2" w:rsidRDefault="0009473D" w:rsidP="000F1FDB">
      <w:pPr>
        <w:ind w:left="567"/>
        <w:jc w:val="both"/>
        <w:rPr>
          <w:rFonts w:ascii="Times New Roman" w:hAnsi="Times New Roman" w:cs="Times New Roman"/>
          <w:sz w:val="18"/>
          <w:szCs w:val="20"/>
        </w:rPr>
      </w:pPr>
      <w:r w:rsidRPr="00F634B2">
        <w:rPr>
          <w:rFonts w:ascii="Times New Roman" w:hAnsi="Times New Roman" w:cs="Times New Roman"/>
          <w:sz w:val="18"/>
          <w:szCs w:val="20"/>
        </w:rPr>
        <w:t>Trestní bezúhonnost se neprokazuje u osob, u kterých jsou pro samotný výkon funkce (statutárního orgánu nebo jeho člena) stanoveny obdobné podmínky jejího prokázání zvláštním právním předpisem.</w:t>
      </w:r>
    </w:p>
  </w:footnote>
  <w:footnote w:id="13">
    <w:p w:rsidR="0009473D" w:rsidRPr="00F634B2" w:rsidRDefault="0009473D" w:rsidP="003C57F5">
      <w:pPr>
        <w:pStyle w:val="Standard"/>
        <w:tabs>
          <w:tab w:val="left" w:pos="284"/>
        </w:tabs>
        <w:spacing w:before="120" w:after="120"/>
        <w:ind w:left="284" w:hanging="284"/>
        <w:jc w:val="both"/>
        <w:rPr>
          <w:sz w:val="18"/>
          <w:szCs w:val="20"/>
        </w:rPr>
      </w:pPr>
      <w:r w:rsidRPr="00F634B2">
        <w:rPr>
          <w:rStyle w:val="Znakapoznpodarou"/>
          <w:sz w:val="18"/>
          <w:szCs w:val="20"/>
        </w:rPr>
        <w:footnoteRef/>
      </w:r>
      <w:r w:rsidRPr="00F634B2">
        <w:rPr>
          <w:sz w:val="18"/>
          <w:szCs w:val="20"/>
        </w:rPr>
        <w:t xml:space="preserve">) </w:t>
      </w:r>
      <w:r w:rsidRPr="00F634B2">
        <w:rPr>
          <w:sz w:val="18"/>
          <w:szCs w:val="20"/>
        </w:rPr>
        <w:tab/>
        <w:t>Při ověřován</w:t>
      </w:r>
      <w:r>
        <w:rPr>
          <w:sz w:val="18"/>
          <w:szCs w:val="20"/>
        </w:rPr>
        <w:t>í podmínky trestní způsobilosti</w:t>
      </w:r>
      <w:r w:rsidRPr="00F634B2">
        <w:rPr>
          <w:sz w:val="18"/>
          <w:szCs w:val="20"/>
        </w:rPr>
        <w:t xml:space="preserve"> si poskytovatel zajistí (v rozsahu příslušného oprávnění podle jiného právního předpisu) výpis z evidence Rejstříku trestů. Bezúhonnost se prokazuje u každé z osob, které vykonávají funkci statutárního orgánu nebo jsou členy statutárního orgánu uchazeče (dalšího účastníka projektu), který je právnickou osobou, pokud nejsou pro výkon funkce statutárního orgánu nebo jeho člena stanoveny jiným právním předpisem obdobné podmínky jako podmínky způsobilosti uvedené v § 18 odstavci 2 písm. e) a f) Zákona. V této souvislosti má poskytovatel právo vyžádat si u těchto osob upřesňující osobní údaje nezbytné pro prokázání trestní bezúhonnosti v období po ukončení hodnotící lhůty a před uzavřením smlouvy.</w:t>
      </w:r>
    </w:p>
    <w:p w:rsidR="0009473D" w:rsidRDefault="0009473D" w:rsidP="003C57F5">
      <w:pPr>
        <w:pStyle w:val="Textpoznpodarou"/>
        <w:rPr>
          <w:rFonts w:ascii="Calibri" w:hAnsi="Calibri"/>
        </w:rPr>
      </w:pPr>
    </w:p>
  </w:footnote>
  <w:footnote w:id="14">
    <w:p w:rsidR="0009473D" w:rsidRDefault="0009473D" w:rsidP="009B5399">
      <w:pPr>
        <w:pStyle w:val="Textpoznpodarou"/>
        <w:jc w:val="both"/>
        <w:rPr>
          <w:sz w:val="18"/>
          <w:szCs w:val="18"/>
          <w:lang w:eastAsia="en-US"/>
        </w:rPr>
      </w:pPr>
      <w:r>
        <w:rPr>
          <w:rStyle w:val="Znakapoznpodarou"/>
        </w:rPr>
        <w:footnoteRef/>
      </w:r>
      <w:r>
        <w:t xml:space="preserve"> </w:t>
      </w:r>
      <w:r>
        <w:rPr>
          <w:sz w:val="18"/>
          <w:szCs w:val="18"/>
        </w:rPr>
        <w:t>Např. v případě veřejné vysoké školy jejím rektorem</w:t>
      </w:r>
    </w:p>
    <w:p w:rsidR="0009473D" w:rsidRDefault="0009473D">
      <w:pPr>
        <w:pStyle w:val="Textpoznpodarou"/>
      </w:pPr>
    </w:p>
  </w:footnote>
  <w:footnote w:id="15">
    <w:p w:rsidR="0009473D" w:rsidRDefault="0009473D" w:rsidP="009B5399">
      <w:pPr>
        <w:pStyle w:val="Textpoznpodarou"/>
        <w:jc w:val="both"/>
        <w:rPr>
          <w:rFonts w:ascii="Calibri" w:hAnsi="Calibri"/>
        </w:rPr>
      </w:pPr>
      <w:r>
        <w:rPr>
          <w:rStyle w:val="Znakapoznpodarou"/>
        </w:rPr>
        <w:footnoteRef/>
      </w:r>
      <w:r>
        <w:t xml:space="preserve"> P</w:t>
      </w:r>
      <w:r>
        <w:rPr>
          <w:sz w:val="18"/>
          <w:szCs w:val="18"/>
        </w:rPr>
        <w:t>odpisovou pravomoc je možné statutárním orgánem uchazeče převést plnou mocí/vnitřním předpisem na jinou zastupující osobu (v tomto případě je uchazeč povinen poskytovateli předložit dokument, dokládající tento převod podpisové pravomoci i pro  uchazeče typu veřejné vysoké školy nebo veřejné výzkumné instituce).</w:t>
      </w:r>
    </w:p>
    <w:p w:rsidR="0009473D" w:rsidRDefault="0009473D">
      <w:pPr>
        <w:pStyle w:val="Textpoznpodarou"/>
      </w:pPr>
    </w:p>
  </w:footnote>
  <w:footnote w:id="16">
    <w:p w:rsidR="0009473D" w:rsidRPr="00F634B2" w:rsidRDefault="0009473D" w:rsidP="0076108A">
      <w:pPr>
        <w:pStyle w:val="Textpoznpodarou"/>
        <w:tabs>
          <w:tab w:val="left" w:pos="284"/>
        </w:tabs>
        <w:ind w:left="284" w:hanging="284"/>
        <w:jc w:val="both"/>
      </w:pPr>
      <w:r w:rsidRPr="00F634B2">
        <w:rPr>
          <w:rStyle w:val="Znakapoznpodarou"/>
          <w:sz w:val="18"/>
        </w:rPr>
        <w:footnoteRef/>
      </w:r>
      <w:r w:rsidRPr="00F634B2">
        <w:rPr>
          <w:sz w:val="18"/>
        </w:rPr>
        <w:t>)</w:t>
      </w:r>
      <w:r w:rsidRPr="00F634B2">
        <w:rPr>
          <w:sz w:val="18"/>
        </w:rPr>
        <w:tab/>
        <w:t xml:space="preserve">Pokud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17">
    <w:p w:rsidR="0009473D" w:rsidRPr="00F634B2" w:rsidRDefault="0009473D" w:rsidP="0076108A">
      <w:pPr>
        <w:pStyle w:val="Textpoznpodarou"/>
        <w:tabs>
          <w:tab w:val="left" w:pos="284"/>
        </w:tabs>
        <w:ind w:left="284" w:hanging="284"/>
        <w:jc w:val="both"/>
        <w:rPr>
          <w:sz w:val="18"/>
        </w:rPr>
      </w:pPr>
      <w:r w:rsidRPr="00F634B2">
        <w:rPr>
          <w:rStyle w:val="Znakapoznpodarou"/>
          <w:sz w:val="18"/>
        </w:rPr>
        <w:footnoteRef/>
      </w:r>
      <w:r>
        <w:rPr>
          <w:sz w:val="18"/>
        </w:rPr>
        <w:t>)</w:t>
      </w:r>
      <w:r>
        <w:rPr>
          <w:sz w:val="18"/>
        </w:rPr>
        <w:tab/>
      </w:r>
      <w:r w:rsidRPr="00F634B2">
        <w:rPr>
          <w:sz w:val="18"/>
        </w:rPr>
        <w:t>K</w:t>
      </w:r>
      <w:r>
        <w:rPr>
          <w:sz w:val="18"/>
        </w:rPr>
        <w:t>pt.</w:t>
      </w:r>
      <w:r w:rsidRPr="00F634B2">
        <w:rPr>
          <w:sz w:val="18"/>
        </w:rPr>
        <w:t xml:space="preserve"> I oddíl 4 čl. 25 odst. 5 Nařízení, kterým se v souladu s články 107 a 108 Smlouvy prohlašují určité kategorie podpory za slučitelné s vnitřním trhem</w:t>
      </w:r>
    </w:p>
  </w:footnote>
  <w:footnote w:id="18">
    <w:p w:rsidR="0009473D" w:rsidRPr="00EC626A" w:rsidRDefault="0009473D" w:rsidP="0076108A">
      <w:pPr>
        <w:pStyle w:val="Textpoznpodarou"/>
        <w:tabs>
          <w:tab w:val="left" w:pos="284"/>
        </w:tabs>
        <w:ind w:left="284" w:hanging="284"/>
        <w:jc w:val="both"/>
        <w:rPr>
          <w:rFonts w:asciiTheme="minorHAnsi" w:hAnsiTheme="minorHAnsi"/>
        </w:rPr>
      </w:pPr>
      <w:r w:rsidRPr="00F634B2">
        <w:rPr>
          <w:rStyle w:val="Znakapoznpodarou"/>
          <w:sz w:val="18"/>
        </w:rPr>
        <w:footnoteRef/>
      </w:r>
      <w:r>
        <w:rPr>
          <w:sz w:val="18"/>
        </w:rPr>
        <w:t>)</w:t>
      </w:r>
      <w:r>
        <w:rPr>
          <w:sz w:val="18"/>
        </w:rPr>
        <w:tab/>
      </w:r>
      <w:r w:rsidRPr="00F634B2">
        <w:rPr>
          <w:sz w:val="18"/>
        </w:rPr>
        <w:t>Např. k</w:t>
      </w:r>
      <w:r>
        <w:rPr>
          <w:sz w:val="18"/>
        </w:rPr>
        <w:t>pt.</w:t>
      </w:r>
      <w:r w:rsidRPr="00F634B2">
        <w:rPr>
          <w:sz w:val="18"/>
        </w:rPr>
        <w:t xml:space="preserve"> I čl. 8 Nařízení, kterým se v souladu s články 107 a 108 Smlouvy prohlašují určité kategorie podpory za slučitelné s vnitřním trhem.</w:t>
      </w:r>
    </w:p>
  </w:footnote>
  <w:footnote w:id="19">
    <w:p w:rsidR="0009473D" w:rsidRPr="00F634B2" w:rsidRDefault="0009473D" w:rsidP="003B094E">
      <w:pPr>
        <w:pStyle w:val="Textpoznpodarou"/>
        <w:tabs>
          <w:tab w:val="left" w:pos="284"/>
        </w:tabs>
        <w:ind w:left="284" w:hanging="284"/>
        <w:jc w:val="both"/>
        <w:rPr>
          <w:sz w:val="18"/>
          <w:szCs w:val="18"/>
        </w:rPr>
      </w:pPr>
      <w:r w:rsidRPr="00F634B2">
        <w:rPr>
          <w:rStyle w:val="Znakapoznpodarou"/>
          <w:sz w:val="18"/>
        </w:rPr>
        <w:footnoteRef/>
      </w:r>
      <w:r w:rsidRPr="00F634B2">
        <w:rPr>
          <w:sz w:val="18"/>
        </w:rPr>
        <w:t>)</w:t>
      </w:r>
      <w:r w:rsidRPr="00F634B2">
        <w:rPr>
          <w:sz w:val="18"/>
        </w:rPr>
        <w:tab/>
        <w:t>Zákon č. 148/1998 Sb., o ochraně utajovaných skutečností a o změně některých zákonů, ve znění pozdějších předpisů, č. 101/2000 Sb., o ochraně osobních údajů a o změně některých zákonů, ve znění pozdějších předpisů, č. 106/1999 Sb., o svobodném přístupu k informacím, ve znění pozdějších předpisů, č. 121/2000 Sb., o právu autorském, ve znění pozdějších předpisů, o právech souvisejících s právem autorským a o změně některých zákonů (autorský zákon), č.89/2012 Sb., občanský zákoník, ve znění pozdějších předpisů</w:t>
      </w:r>
    </w:p>
  </w:footnote>
  <w:footnote w:id="20">
    <w:p w:rsidR="0009473D" w:rsidRPr="00EC626A" w:rsidRDefault="0009473D" w:rsidP="00CC28C4">
      <w:pPr>
        <w:pStyle w:val="Textpoznpodarou"/>
        <w:tabs>
          <w:tab w:val="left" w:pos="284"/>
        </w:tabs>
        <w:ind w:left="284" w:hanging="284"/>
        <w:jc w:val="both"/>
        <w:rPr>
          <w:rFonts w:asciiTheme="minorHAnsi" w:hAnsiTheme="minorHAnsi" w:cstheme="minorHAnsi"/>
        </w:rPr>
      </w:pPr>
      <w:r w:rsidRPr="00EC626A">
        <w:rPr>
          <w:rStyle w:val="Znakapoznpodarou"/>
          <w:rFonts w:asciiTheme="minorHAnsi" w:hAnsiTheme="minorHAnsi" w:cstheme="minorHAnsi"/>
        </w:rPr>
        <w:footnoteRef/>
      </w:r>
      <w:r w:rsidRPr="00EC626A">
        <w:rPr>
          <w:rFonts w:asciiTheme="minorHAnsi" w:hAnsiTheme="minorHAnsi" w:cstheme="minorHAnsi"/>
        </w:rPr>
        <w:t>)</w:t>
      </w:r>
      <w:r w:rsidRPr="00EC626A">
        <w:rPr>
          <w:rFonts w:asciiTheme="minorHAnsi" w:hAnsiTheme="minorHAnsi" w:cstheme="minorHAnsi"/>
        </w:rPr>
        <w:tab/>
        <w:t>Plán hodnocení obsahově odpovídá definice v čl. 2 odst. 16 Nařízení Komise (ES) č. 651/2014 ze dne 17. června 2014, kterým se v souladu s články 107 a 108 Smlouvy prohlaš</w:t>
      </w:r>
      <w:r>
        <w:rPr>
          <w:rFonts w:asciiTheme="minorHAnsi" w:hAnsiTheme="minorHAnsi" w:cstheme="minorHAnsi"/>
        </w:rPr>
        <w:t>ují určité kategorie podpory za </w:t>
      </w:r>
      <w:r w:rsidRPr="00EC626A">
        <w:rPr>
          <w:rFonts w:asciiTheme="minorHAnsi" w:hAnsiTheme="minorHAnsi" w:cstheme="minorHAnsi"/>
        </w:rPr>
        <w:t>slučitelné s vnitřním trhem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3D" w:rsidRPr="00A4736F" w:rsidRDefault="0009473D" w:rsidP="00704AC7">
    <w:pPr>
      <w:pStyle w:val="Zhlav"/>
      <w:tabs>
        <w:tab w:val="clear" w:pos="4536"/>
        <w:tab w:val="clear" w:pos="9072"/>
      </w:tabs>
      <w:rPr>
        <w:rFonts w:cstheme="minorHAnsi"/>
        <w:i/>
        <w:sz w:val="24"/>
        <w:szCs w:val="24"/>
      </w:rPr>
    </w:pPr>
    <w:r w:rsidRPr="00E146D7">
      <w:rPr>
        <w:rFonts w:ascii="Times New Roman" w:eastAsia="Times New Roman" w:hAnsi="Times New Roman" w:cs="Times New Roman"/>
        <w:noProof/>
        <w:sz w:val="32"/>
        <w:szCs w:val="32"/>
        <w:lang w:eastAsia="cs-CZ"/>
      </w:rPr>
      <w:drawing>
        <wp:anchor distT="0" distB="0" distL="114300" distR="114300" simplePos="0" relativeHeight="251659264" behindDoc="0" locked="0" layoutInCell="1" allowOverlap="1" wp14:anchorId="7F1A989B" wp14:editId="3A5D6938">
          <wp:simplePos x="0" y="0"/>
          <wp:positionH relativeFrom="margin">
            <wp:posOffset>2960370</wp:posOffset>
          </wp:positionH>
          <wp:positionV relativeFrom="paragraph">
            <wp:posOffset>-162560</wp:posOffset>
          </wp:positionV>
          <wp:extent cx="2867025" cy="684502"/>
          <wp:effectExtent l="0" t="0" r="0" b="1905"/>
          <wp:wrapNone/>
          <wp:docPr id="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7025" cy="684502"/>
                  </a:xfrm>
                  <a:prstGeom prst="rect">
                    <a:avLst/>
                  </a:prstGeom>
                </pic:spPr>
              </pic:pic>
            </a:graphicData>
          </a:graphic>
          <wp14:sizeRelH relativeFrom="page">
            <wp14:pctWidth>0</wp14:pctWidth>
          </wp14:sizeRelH>
          <wp14:sizeRelV relativeFrom="page">
            <wp14:pctHeight>0</wp14:pctHeight>
          </wp14:sizeRelV>
        </wp:anchor>
      </w:drawing>
    </w:r>
    <w:r w:rsidRPr="00E146D7">
      <w:rPr>
        <w:rFonts w:ascii="Times New Roman" w:eastAsia="Times New Roman" w:hAnsi="Times New Roman" w:cs="Times New Roman"/>
        <w:b/>
        <w:bCs/>
        <w:noProof/>
        <w:color w:val="000000"/>
        <w:kern w:val="3"/>
        <w:sz w:val="48"/>
        <w:szCs w:val="48"/>
        <w:lang w:eastAsia="cs-CZ"/>
      </w:rPr>
      <w:drawing>
        <wp:anchor distT="0" distB="0" distL="114300" distR="114300" simplePos="0" relativeHeight="251661312" behindDoc="0" locked="0" layoutInCell="1" allowOverlap="1" wp14:anchorId="7F5B8DD8" wp14:editId="765D9499">
          <wp:simplePos x="0" y="0"/>
          <wp:positionH relativeFrom="margin">
            <wp:align>left</wp:align>
          </wp:positionH>
          <wp:positionV relativeFrom="paragraph">
            <wp:posOffset>-172085</wp:posOffset>
          </wp:positionV>
          <wp:extent cx="2438400" cy="584835"/>
          <wp:effectExtent l="0" t="0" r="0" b="571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5848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3D" w:rsidRDefault="0009473D" w:rsidP="00704AC7">
    <w:pPr>
      <w:pStyle w:val="Zhlav"/>
      <w:tabs>
        <w:tab w:val="left" w:pos="0"/>
      </w:tabs>
      <w:ind w:left="-1417" w:firstLine="1417"/>
      <w:jc w:val="right"/>
      <w:rPr>
        <w:rFonts w:cstheme="minorHAnsi"/>
        <w:i/>
        <w:sz w:val="24"/>
        <w:szCs w:val="24"/>
      </w:rPr>
    </w:pPr>
    <w:r w:rsidRPr="00E146D7">
      <w:rPr>
        <w:rFonts w:ascii="Times New Roman" w:eastAsia="Times New Roman" w:hAnsi="Times New Roman" w:cs="Times New Roman"/>
        <w:noProof/>
        <w:sz w:val="32"/>
        <w:szCs w:val="32"/>
        <w:lang w:eastAsia="cs-CZ"/>
      </w:rPr>
      <w:drawing>
        <wp:anchor distT="0" distB="0" distL="114300" distR="114300" simplePos="0" relativeHeight="251665408" behindDoc="0" locked="0" layoutInCell="1" allowOverlap="1" wp14:anchorId="47B7B09F" wp14:editId="6CFFA04C">
          <wp:simplePos x="0" y="0"/>
          <wp:positionH relativeFrom="margin">
            <wp:align>right</wp:align>
          </wp:positionH>
          <wp:positionV relativeFrom="paragraph">
            <wp:posOffset>-200660</wp:posOffset>
          </wp:positionV>
          <wp:extent cx="2867025" cy="684502"/>
          <wp:effectExtent l="0" t="0" r="0" b="1905"/>
          <wp:wrapNone/>
          <wp:docPr id="1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7025" cy="684502"/>
                  </a:xfrm>
                  <a:prstGeom prst="rect">
                    <a:avLst/>
                  </a:prstGeom>
                </pic:spPr>
              </pic:pic>
            </a:graphicData>
          </a:graphic>
          <wp14:sizeRelH relativeFrom="page">
            <wp14:pctWidth>0</wp14:pctWidth>
          </wp14:sizeRelH>
          <wp14:sizeRelV relativeFrom="page">
            <wp14:pctHeight>0</wp14:pctHeight>
          </wp14:sizeRelV>
        </wp:anchor>
      </w:drawing>
    </w:r>
    <w:r w:rsidRPr="00E146D7">
      <w:rPr>
        <w:rFonts w:ascii="Times New Roman" w:eastAsia="Times New Roman" w:hAnsi="Times New Roman" w:cs="Times New Roman"/>
        <w:b/>
        <w:bCs/>
        <w:noProof/>
        <w:color w:val="000000"/>
        <w:kern w:val="3"/>
        <w:sz w:val="48"/>
        <w:szCs w:val="48"/>
        <w:lang w:eastAsia="cs-CZ"/>
      </w:rPr>
      <w:drawing>
        <wp:anchor distT="0" distB="0" distL="114300" distR="114300" simplePos="0" relativeHeight="251663360" behindDoc="0" locked="0" layoutInCell="1" allowOverlap="1" wp14:anchorId="5FB45566" wp14:editId="243D0D56">
          <wp:simplePos x="0" y="0"/>
          <wp:positionH relativeFrom="margin">
            <wp:posOffset>0</wp:posOffset>
          </wp:positionH>
          <wp:positionV relativeFrom="paragraph">
            <wp:posOffset>-635</wp:posOffset>
          </wp:positionV>
          <wp:extent cx="2438400" cy="584835"/>
          <wp:effectExtent l="0" t="0" r="0" b="5715"/>
          <wp:wrapNone/>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584835"/>
                  </a:xfrm>
                  <a:prstGeom prst="rect">
                    <a:avLst/>
                  </a:prstGeom>
                </pic:spPr>
              </pic:pic>
            </a:graphicData>
          </a:graphic>
          <wp14:sizeRelH relativeFrom="page">
            <wp14:pctWidth>0</wp14:pctWidth>
          </wp14:sizeRelH>
          <wp14:sizeRelV relativeFrom="page">
            <wp14:pctHeight>0</wp14:pctHeight>
          </wp14:sizeRelV>
        </wp:anchor>
      </w:drawing>
    </w:r>
    <w:r w:rsidRPr="00A4736F">
      <w:rPr>
        <w:rFonts w:cstheme="minorHAnsi"/>
        <w:i/>
        <w:sz w:val="24"/>
        <w:szCs w:val="24"/>
      </w:rPr>
      <w:tab/>
      <w:t xml:space="preserve">                         </w:t>
    </w:r>
  </w:p>
  <w:p w:rsidR="0009473D" w:rsidRDefault="000947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9"/>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Times New Roman" w:hAnsi="Times New Roman" w:cs="Times New Roman"/>
      </w:rPr>
    </w:lvl>
    <w:lvl w:ilvl="2">
      <w:start w:val="1"/>
      <w:numFmt w:val="upperRoman"/>
      <w:lvlText w:val="%3."/>
      <w:lvlJc w:val="left"/>
      <w:pPr>
        <w:tabs>
          <w:tab w:val="num" w:pos="0"/>
        </w:tabs>
        <w:ind w:left="121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1" w15:restartNumberingAfterBreak="0">
    <w:nsid w:val="004868ED"/>
    <w:multiLevelType w:val="multilevel"/>
    <w:tmpl w:val="2AA426BE"/>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4863373"/>
    <w:multiLevelType w:val="hybridMultilevel"/>
    <w:tmpl w:val="6D4EB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C2469AE"/>
    <w:multiLevelType w:val="hybridMultilevel"/>
    <w:tmpl w:val="F1B2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3D52"/>
    <w:multiLevelType w:val="hybridMultilevel"/>
    <w:tmpl w:val="15805810"/>
    <w:lvl w:ilvl="0" w:tplc="FE5A73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8906E2"/>
    <w:multiLevelType w:val="hybridMultilevel"/>
    <w:tmpl w:val="2A50B248"/>
    <w:lvl w:ilvl="0" w:tplc="0405000F">
      <w:start w:val="1"/>
      <w:numFmt w:val="decimal"/>
      <w:lvlText w:val="%1."/>
      <w:lvlJc w:val="left"/>
      <w:pPr>
        <w:tabs>
          <w:tab w:val="num" w:pos="720"/>
        </w:tabs>
        <w:ind w:left="720" w:hanging="360"/>
      </w:pPr>
    </w:lvl>
    <w:lvl w:ilvl="1" w:tplc="25744CC2">
      <w:start w:val="2"/>
      <w:numFmt w:val="lowerLetter"/>
      <w:lvlText w:val="%2)"/>
      <w:lvlJc w:val="left"/>
      <w:pPr>
        <w:tabs>
          <w:tab w:val="num" w:pos="1440"/>
        </w:tabs>
        <w:ind w:left="1440" w:hanging="360"/>
      </w:pPr>
      <w:rPr>
        <w:rFonts w:hint="default"/>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403CD5"/>
    <w:multiLevelType w:val="hybridMultilevel"/>
    <w:tmpl w:val="23B8BE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B157F"/>
    <w:multiLevelType w:val="multilevel"/>
    <w:tmpl w:val="4AD8BA38"/>
    <w:lvl w:ilvl="0">
      <w:start w:val="1"/>
      <w:numFmt w:val="bullet"/>
      <w:lvlText w:val=""/>
      <w:lvlJc w:val="left"/>
      <w:pPr>
        <w:ind w:left="720" w:hanging="360"/>
      </w:pPr>
      <w:rPr>
        <w:rFonts w:ascii="Symbol" w:hAnsi="Symbol" w:hint="default"/>
      </w:rPr>
    </w:lvl>
    <w:lvl w:ilvl="1">
      <w:start w:val="2"/>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D65570F"/>
    <w:multiLevelType w:val="hybridMultilevel"/>
    <w:tmpl w:val="964A2EFE"/>
    <w:lvl w:ilvl="0" w:tplc="4F1A1B9C">
      <w:start w:val="9"/>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5262CC2"/>
    <w:multiLevelType w:val="hybridMultilevel"/>
    <w:tmpl w:val="08FE3386"/>
    <w:lvl w:ilvl="0" w:tplc="1D58273C">
      <w:start w:val="1"/>
      <w:numFmt w:val="bullet"/>
      <w:lvlText w:val=""/>
      <w:lvlJc w:val="left"/>
      <w:pPr>
        <w:tabs>
          <w:tab w:val="num" w:pos="720"/>
        </w:tabs>
        <w:ind w:left="720" w:hanging="360"/>
      </w:pPr>
      <w:rPr>
        <w:rFonts w:ascii="Symbol" w:hAnsi="Symbol" w:hint="default"/>
        <w:color w:val="auto"/>
      </w:rPr>
    </w:lvl>
    <w:lvl w:ilvl="1" w:tplc="0405000B">
      <w:start w:val="1"/>
      <w:numFmt w:val="bullet"/>
      <w:lvlText w:val=""/>
      <w:lvlJc w:val="left"/>
      <w:pPr>
        <w:tabs>
          <w:tab w:val="num" w:pos="1440"/>
        </w:tabs>
        <w:ind w:left="1440" w:hanging="360"/>
      </w:pPr>
      <w:rPr>
        <w:rFonts w:ascii="Wingdings" w:hAnsi="Wingdings" w:hint="default"/>
      </w:rPr>
    </w:lvl>
    <w:lvl w:ilvl="2" w:tplc="8B78DC20">
      <w:start w:val="6"/>
      <w:numFmt w:val="bullet"/>
      <w:lvlText w:val="-"/>
      <w:lvlJc w:val="left"/>
      <w:pPr>
        <w:tabs>
          <w:tab w:val="num" w:pos="2340"/>
        </w:tabs>
        <w:ind w:left="2340" w:hanging="360"/>
      </w:pPr>
      <w:rPr>
        <w:rFonts w:ascii="Verdana" w:eastAsia="Times New Roman" w:hAnsi="Verdana"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1B5CAA"/>
    <w:multiLevelType w:val="multilevel"/>
    <w:tmpl w:val="C276D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43529"/>
    <w:multiLevelType w:val="hybridMultilevel"/>
    <w:tmpl w:val="4F8AB4A4"/>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08C02F8"/>
    <w:multiLevelType w:val="multilevel"/>
    <w:tmpl w:val="41DA9E60"/>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81C"/>
    <w:multiLevelType w:val="multilevel"/>
    <w:tmpl w:val="0F98AD7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DF3D47"/>
    <w:multiLevelType w:val="hybridMultilevel"/>
    <w:tmpl w:val="6BC6E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E52194"/>
    <w:multiLevelType w:val="hybridMultilevel"/>
    <w:tmpl w:val="CE10CEE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8E4CD7"/>
    <w:multiLevelType w:val="multilevel"/>
    <w:tmpl w:val="4964D5B8"/>
    <w:lvl w:ilvl="0">
      <w:start w:val="4"/>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16983"/>
    <w:multiLevelType w:val="multilevel"/>
    <w:tmpl w:val="221CFA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932A97"/>
    <w:multiLevelType w:val="multilevel"/>
    <w:tmpl w:val="27C0560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A82B96"/>
    <w:multiLevelType w:val="hybridMultilevel"/>
    <w:tmpl w:val="C0DAF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55652"/>
    <w:multiLevelType w:val="hybridMultilevel"/>
    <w:tmpl w:val="53068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5F2C14"/>
    <w:multiLevelType w:val="hybridMultilevel"/>
    <w:tmpl w:val="27B0E432"/>
    <w:lvl w:ilvl="0" w:tplc="CFC8D6C0">
      <w:start w:val="1"/>
      <w:numFmt w:val="lowerLetter"/>
      <w:lvlText w:val="%1)"/>
      <w:lvlJc w:val="left"/>
      <w:pPr>
        <w:ind w:left="644" w:hanging="360"/>
      </w:pPr>
      <w:rPr>
        <w:sz w:val="18"/>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2" w15:restartNumberingAfterBreak="0">
    <w:nsid w:val="51E221FB"/>
    <w:multiLevelType w:val="hybridMultilevel"/>
    <w:tmpl w:val="9FF2A1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44EE4"/>
    <w:multiLevelType w:val="hybridMultilevel"/>
    <w:tmpl w:val="19B6C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2721F45"/>
    <w:multiLevelType w:val="multilevel"/>
    <w:tmpl w:val="BEB6EC6E"/>
    <w:lvl w:ilvl="0">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5" w15:restartNumberingAfterBreak="0">
    <w:nsid w:val="54F170E8"/>
    <w:multiLevelType w:val="hybridMultilevel"/>
    <w:tmpl w:val="92FC4A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9C3944"/>
    <w:multiLevelType w:val="hybridMultilevel"/>
    <w:tmpl w:val="DB3056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BD3AB5"/>
    <w:multiLevelType w:val="hybridMultilevel"/>
    <w:tmpl w:val="06568304"/>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9695FC4"/>
    <w:multiLevelType w:val="hybridMultilevel"/>
    <w:tmpl w:val="428A2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FD1080"/>
    <w:multiLevelType w:val="hybridMultilevel"/>
    <w:tmpl w:val="1A662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2A51BA"/>
    <w:multiLevelType w:val="multilevel"/>
    <w:tmpl w:val="F774C3B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b/>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5B797C66"/>
    <w:multiLevelType w:val="multilevel"/>
    <w:tmpl w:val="B8B8F5C8"/>
    <w:lvl w:ilvl="0">
      <w:start w:val="4"/>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32D59"/>
    <w:multiLevelType w:val="hybridMultilevel"/>
    <w:tmpl w:val="15805810"/>
    <w:lvl w:ilvl="0" w:tplc="FE5A73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354DB5"/>
    <w:multiLevelType w:val="multilevel"/>
    <w:tmpl w:val="A0E61FAC"/>
    <w:lvl w:ilvl="0">
      <w:start w:val="4"/>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A447130"/>
    <w:multiLevelType w:val="multilevel"/>
    <w:tmpl w:val="954C111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C9073D"/>
    <w:multiLevelType w:val="hybridMultilevel"/>
    <w:tmpl w:val="DDCE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C0FE4"/>
    <w:multiLevelType w:val="hybridMultilevel"/>
    <w:tmpl w:val="30AA3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B051BD"/>
    <w:multiLevelType w:val="hybridMultilevel"/>
    <w:tmpl w:val="FB082DDE"/>
    <w:lvl w:ilvl="0" w:tplc="7E4240D0">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8" w15:restartNumberingAfterBreak="0">
    <w:nsid w:val="772F0806"/>
    <w:multiLevelType w:val="multilevel"/>
    <w:tmpl w:val="B8B8F5C8"/>
    <w:lvl w:ilvl="0">
      <w:start w:val="4"/>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353F6C"/>
    <w:multiLevelType w:val="hybridMultilevel"/>
    <w:tmpl w:val="43BA90D6"/>
    <w:lvl w:ilvl="0" w:tplc="81C4E254">
      <w:start w:val="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E915DEE"/>
    <w:multiLevelType w:val="hybridMultilevel"/>
    <w:tmpl w:val="FB082DDE"/>
    <w:lvl w:ilvl="0" w:tplc="7E4240D0">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10"/>
  </w:num>
  <w:num w:numId="2">
    <w:abstractNumId w:val="13"/>
  </w:num>
  <w:num w:numId="3">
    <w:abstractNumId w:val="30"/>
  </w:num>
  <w:num w:numId="4">
    <w:abstractNumId w:val="9"/>
  </w:num>
  <w:num w:numId="5">
    <w:abstractNumId w:val="12"/>
  </w:num>
  <w:num w:numId="6">
    <w:abstractNumId w:val="26"/>
  </w:num>
  <w:num w:numId="7">
    <w:abstractNumId w:val="33"/>
  </w:num>
  <w:num w:numId="8">
    <w:abstractNumId w:val="31"/>
  </w:num>
  <w:num w:numId="9">
    <w:abstractNumId w:val="1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3"/>
  </w:num>
  <w:num w:numId="17">
    <w:abstractNumId w:val="18"/>
  </w:num>
  <w:num w:numId="1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32"/>
  </w:num>
  <w:num w:numId="24">
    <w:abstractNumId w:val="30"/>
  </w:num>
  <w:num w:numId="25">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num>
  <w:num w:numId="28">
    <w:abstractNumId w:val="40"/>
  </w:num>
  <w:num w:numId="29">
    <w:abstractNumId w:val="37"/>
  </w:num>
  <w:num w:numId="30">
    <w:abstractNumId w:val="6"/>
  </w:num>
  <w:num w:numId="31">
    <w:abstractNumId w:val="7"/>
  </w:num>
  <w:num w:numId="32">
    <w:abstractNumId w:val="14"/>
  </w:num>
  <w:num w:numId="33">
    <w:abstractNumId w:val="25"/>
  </w:num>
  <w:num w:numId="34">
    <w:abstractNumId w:val="15"/>
  </w:num>
  <w:num w:numId="35">
    <w:abstractNumId w:val="22"/>
  </w:num>
  <w:num w:numId="36">
    <w:abstractNumId w:val="27"/>
  </w:num>
  <w:num w:numId="37">
    <w:abstractNumId w:val="28"/>
  </w:num>
  <w:num w:numId="38">
    <w:abstractNumId w:val="35"/>
  </w:num>
  <w:num w:numId="39">
    <w:abstractNumId w:val="3"/>
  </w:num>
  <w:num w:numId="40">
    <w:abstractNumId w:val="19"/>
  </w:num>
  <w:num w:numId="41">
    <w:abstractNumId w:val="38"/>
  </w:num>
  <w:num w:numId="42">
    <w:abstractNumId w:val="30"/>
    <w:lvlOverride w:ilvl="0">
      <w:startOverride w:val="4"/>
    </w:lvlOverride>
    <w:lvlOverride w:ilvl="1">
      <w:startOverride w:val="1"/>
    </w:lvlOverride>
  </w:num>
  <w:num w:numId="43">
    <w:abstractNumId w:val="24"/>
  </w:num>
  <w:num w:numId="44">
    <w:abstractNumId w:val="30"/>
    <w:lvlOverride w:ilvl="0">
      <w:startOverride w:val="2"/>
    </w:lvlOverride>
  </w:num>
  <w:num w:numId="45">
    <w:abstractNumId w:val="29"/>
  </w:num>
  <w:num w:numId="46">
    <w:abstractNumId w:val="16"/>
  </w:num>
  <w:num w:numId="47">
    <w:abstractNumId w:val="20"/>
  </w:num>
  <w:num w:numId="48">
    <w:abstractNumId w:val="30"/>
    <w:lvlOverride w:ilvl="0">
      <w:startOverride w:val="1"/>
    </w:lvlOverride>
  </w:num>
  <w:num w:numId="4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CF"/>
    <w:rsid w:val="00011DFF"/>
    <w:rsid w:val="00017A40"/>
    <w:rsid w:val="00035357"/>
    <w:rsid w:val="00050AF4"/>
    <w:rsid w:val="00052069"/>
    <w:rsid w:val="00057DC2"/>
    <w:rsid w:val="00063CCA"/>
    <w:rsid w:val="00063E46"/>
    <w:rsid w:val="000659FA"/>
    <w:rsid w:val="00067824"/>
    <w:rsid w:val="00067BB4"/>
    <w:rsid w:val="00070661"/>
    <w:rsid w:val="00071621"/>
    <w:rsid w:val="00072E5C"/>
    <w:rsid w:val="0007601C"/>
    <w:rsid w:val="00086AED"/>
    <w:rsid w:val="000900EA"/>
    <w:rsid w:val="00091250"/>
    <w:rsid w:val="0009473D"/>
    <w:rsid w:val="00094CB7"/>
    <w:rsid w:val="000963B3"/>
    <w:rsid w:val="000A48A8"/>
    <w:rsid w:val="000B0577"/>
    <w:rsid w:val="000B4DDE"/>
    <w:rsid w:val="000B5230"/>
    <w:rsid w:val="000B5807"/>
    <w:rsid w:val="000B5F0A"/>
    <w:rsid w:val="000C6D65"/>
    <w:rsid w:val="000D0668"/>
    <w:rsid w:val="000E018B"/>
    <w:rsid w:val="000E09E0"/>
    <w:rsid w:val="000E2BF6"/>
    <w:rsid w:val="000E2F88"/>
    <w:rsid w:val="000E62BE"/>
    <w:rsid w:val="000E7214"/>
    <w:rsid w:val="000F1FDB"/>
    <w:rsid w:val="000F3601"/>
    <w:rsid w:val="001016C2"/>
    <w:rsid w:val="001023B6"/>
    <w:rsid w:val="001125AB"/>
    <w:rsid w:val="00113A66"/>
    <w:rsid w:val="0012012C"/>
    <w:rsid w:val="001228A0"/>
    <w:rsid w:val="001265D6"/>
    <w:rsid w:val="001322F1"/>
    <w:rsid w:val="00132AFF"/>
    <w:rsid w:val="001336F6"/>
    <w:rsid w:val="0013610A"/>
    <w:rsid w:val="00153439"/>
    <w:rsid w:val="001603AF"/>
    <w:rsid w:val="00160D6F"/>
    <w:rsid w:val="00160FAC"/>
    <w:rsid w:val="00162F12"/>
    <w:rsid w:val="0017210B"/>
    <w:rsid w:val="0017614F"/>
    <w:rsid w:val="00180142"/>
    <w:rsid w:val="001831E4"/>
    <w:rsid w:val="00196D92"/>
    <w:rsid w:val="001970F2"/>
    <w:rsid w:val="001A5765"/>
    <w:rsid w:val="001A67F1"/>
    <w:rsid w:val="001A763E"/>
    <w:rsid w:val="001C01BC"/>
    <w:rsid w:val="001C0BAC"/>
    <w:rsid w:val="001D3647"/>
    <w:rsid w:val="001E3FE4"/>
    <w:rsid w:val="001F0C00"/>
    <w:rsid w:val="001F23AE"/>
    <w:rsid w:val="001F5926"/>
    <w:rsid w:val="001F6581"/>
    <w:rsid w:val="00207FDA"/>
    <w:rsid w:val="00216837"/>
    <w:rsid w:val="00250A69"/>
    <w:rsid w:val="002511EF"/>
    <w:rsid w:val="00256D29"/>
    <w:rsid w:val="00262A69"/>
    <w:rsid w:val="00272464"/>
    <w:rsid w:val="00275C5D"/>
    <w:rsid w:val="0028006F"/>
    <w:rsid w:val="002969CA"/>
    <w:rsid w:val="002A24BE"/>
    <w:rsid w:val="002A40D9"/>
    <w:rsid w:val="002A6DA1"/>
    <w:rsid w:val="002C6EF7"/>
    <w:rsid w:val="002D0571"/>
    <w:rsid w:val="002D0978"/>
    <w:rsid w:val="002E1F44"/>
    <w:rsid w:val="002E3F2C"/>
    <w:rsid w:val="002F01D0"/>
    <w:rsid w:val="00304D5C"/>
    <w:rsid w:val="00306836"/>
    <w:rsid w:val="00310970"/>
    <w:rsid w:val="00311907"/>
    <w:rsid w:val="00311C70"/>
    <w:rsid w:val="00314244"/>
    <w:rsid w:val="0031449D"/>
    <w:rsid w:val="00317364"/>
    <w:rsid w:val="00320AC5"/>
    <w:rsid w:val="00320CFF"/>
    <w:rsid w:val="00326450"/>
    <w:rsid w:val="003353FE"/>
    <w:rsid w:val="003374F2"/>
    <w:rsid w:val="003427EE"/>
    <w:rsid w:val="00344ED9"/>
    <w:rsid w:val="0036081C"/>
    <w:rsid w:val="0036138C"/>
    <w:rsid w:val="00363379"/>
    <w:rsid w:val="003653ED"/>
    <w:rsid w:val="00373E69"/>
    <w:rsid w:val="003778FF"/>
    <w:rsid w:val="0039129B"/>
    <w:rsid w:val="00393FF5"/>
    <w:rsid w:val="003A39F3"/>
    <w:rsid w:val="003B094E"/>
    <w:rsid w:val="003B15A0"/>
    <w:rsid w:val="003C0B50"/>
    <w:rsid w:val="003C2F72"/>
    <w:rsid w:val="003C57F5"/>
    <w:rsid w:val="003C7468"/>
    <w:rsid w:val="003D6240"/>
    <w:rsid w:val="003D72F3"/>
    <w:rsid w:val="003E2DBC"/>
    <w:rsid w:val="003E4021"/>
    <w:rsid w:val="003E5548"/>
    <w:rsid w:val="003F4A91"/>
    <w:rsid w:val="003F5D9D"/>
    <w:rsid w:val="004078BB"/>
    <w:rsid w:val="00412470"/>
    <w:rsid w:val="0041753D"/>
    <w:rsid w:val="00427F30"/>
    <w:rsid w:val="00436D18"/>
    <w:rsid w:val="0044352D"/>
    <w:rsid w:val="00447D6F"/>
    <w:rsid w:val="00450B30"/>
    <w:rsid w:val="00460781"/>
    <w:rsid w:val="0046226E"/>
    <w:rsid w:val="00464683"/>
    <w:rsid w:val="00467B21"/>
    <w:rsid w:val="00470BA8"/>
    <w:rsid w:val="00470D49"/>
    <w:rsid w:val="00477C38"/>
    <w:rsid w:val="00484C8C"/>
    <w:rsid w:val="00494303"/>
    <w:rsid w:val="004960E6"/>
    <w:rsid w:val="004A0604"/>
    <w:rsid w:val="004A1D42"/>
    <w:rsid w:val="004B0B0A"/>
    <w:rsid w:val="004B2D4B"/>
    <w:rsid w:val="004B4102"/>
    <w:rsid w:val="004B5724"/>
    <w:rsid w:val="004B6116"/>
    <w:rsid w:val="004C1900"/>
    <w:rsid w:val="004C221C"/>
    <w:rsid w:val="004C65E7"/>
    <w:rsid w:val="004C6AC5"/>
    <w:rsid w:val="004C71D1"/>
    <w:rsid w:val="004E0702"/>
    <w:rsid w:val="004E55B9"/>
    <w:rsid w:val="004F1BF4"/>
    <w:rsid w:val="004F2670"/>
    <w:rsid w:val="004F2B8D"/>
    <w:rsid w:val="004F6BFB"/>
    <w:rsid w:val="004F6D90"/>
    <w:rsid w:val="00506D7E"/>
    <w:rsid w:val="00507F0C"/>
    <w:rsid w:val="00510F43"/>
    <w:rsid w:val="0053233C"/>
    <w:rsid w:val="0053515E"/>
    <w:rsid w:val="00535C86"/>
    <w:rsid w:val="005363FC"/>
    <w:rsid w:val="005418ED"/>
    <w:rsid w:val="0054413B"/>
    <w:rsid w:val="0054593C"/>
    <w:rsid w:val="00547555"/>
    <w:rsid w:val="005507EA"/>
    <w:rsid w:val="00551D3F"/>
    <w:rsid w:val="005533EA"/>
    <w:rsid w:val="00560A1E"/>
    <w:rsid w:val="005618D4"/>
    <w:rsid w:val="00561D71"/>
    <w:rsid w:val="00572C4D"/>
    <w:rsid w:val="0057505C"/>
    <w:rsid w:val="005803EE"/>
    <w:rsid w:val="005927E8"/>
    <w:rsid w:val="005953DE"/>
    <w:rsid w:val="005A19EE"/>
    <w:rsid w:val="005A2DD3"/>
    <w:rsid w:val="005A393E"/>
    <w:rsid w:val="005B26C4"/>
    <w:rsid w:val="005B7529"/>
    <w:rsid w:val="005B7C69"/>
    <w:rsid w:val="005C5599"/>
    <w:rsid w:val="005D05A8"/>
    <w:rsid w:val="005D4FF8"/>
    <w:rsid w:val="005D58B9"/>
    <w:rsid w:val="005D7679"/>
    <w:rsid w:val="005E5ED1"/>
    <w:rsid w:val="005E7662"/>
    <w:rsid w:val="005F354F"/>
    <w:rsid w:val="005F3876"/>
    <w:rsid w:val="005F6B8C"/>
    <w:rsid w:val="005F6F40"/>
    <w:rsid w:val="00601180"/>
    <w:rsid w:val="00603EFA"/>
    <w:rsid w:val="00604C21"/>
    <w:rsid w:val="00604E72"/>
    <w:rsid w:val="00606EB1"/>
    <w:rsid w:val="006121E7"/>
    <w:rsid w:val="00616760"/>
    <w:rsid w:val="00621E3F"/>
    <w:rsid w:val="0062421E"/>
    <w:rsid w:val="006256BE"/>
    <w:rsid w:val="00631D98"/>
    <w:rsid w:val="00633001"/>
    <w:rsid w:val="00634F00"/>
    <w:rsid w:val="00651AB2"/>
    <w:rsid w:val="0065319B"/>
    <w:rsid w:val="006563E8"/>
    <w:rsid w:val="006714C0"/>
    <w:rsid w:val="00680B40"/>
    <w:rsid w:val="00690B36"/>
    <w:rsid w:val="006A0605"/>
    <w:rsid w:val="006A1EA1"/>
    <w:rsid w:val="006A2EDA"/>
    <w:rsid w:val="006B188B"/>
    <w:rsid w:val="006B34DB"/>
    <w:rsid w:val="006B3D03"/>
    <w:rsid w:val="006B554E"/>
    <w:rsid w:val="006B5C77"/>
    <w:rsid w:val="006B6758"/>
    <w:rsid w:val="006C22F8"/>
    <w:rsid w:val="006D3AC3"/>
    <w:rsid w:val="006D4DA6"/>
    <w:rsid w:val="006E1470"/>
    <w:rsid w:val="006F3294"/>
    <w:rsid w:val="006F57B2"/>
    <w:rsid w:val="006F5978"/>
    <w:rsid w:val="006F6F2B"/>
    <w:rsid w:val="00700CC6"/>
    <w:rsid w:val="00704AC7"/>
    <w:rsid w:val="00707B0C"/>
    <w:rsid w:val="007112C5"/>
    <w:rsid w:val="00712629"/>
    <w:rsid w:val="00713B28"/>
    <w:rsid w:val="00721370"/>
    <w:rsid w:val="00734082"/>
    <w:rsid w:val="00746323"/>
    <w:rsid w:val="007503D4"/>
    <w:rsid w:val="00750F50"/>
    <w:rsid w:val="0076108A"/>
    <w:rsid w:val="00767B48"/>
    <w:rsid w:val="00772469"/>
    <w:rsid w:val="0077491F"/>
    <w:rsid w:val="0077588E"/>
    <w:rsid w:val="007805D9"/>
    <w:rsid w:val="007843F3"/>
    <w:rsid w:val="00797509"/>
    <w:rsid w:val="007A10D6"/>
    <w:rsid w:val="007A4234"/>
    <w:rsid w:val="007A5D2C"/>
    <w:rsid w:val="007A62F9"/>
    <w:rsid w:val="007C17EF"/>
    <w:rsid w:val="007C358F"/>
    <w:rsid w:val="007D4963"/>
    <w:rsid w:val="007D49D0"/>
    <w:rsid w:val="007F49BF"/>
    <w:rsid w:val="007F6097"/>
    <w:rsid w:val="007F61D7"/>
    <w:rsid w:val="007F7662"/>
    <w:rsid w:val="007F7EAA"/>
    <w:rsid w:val="0080169B"/>
    <w:rsid w:val="00802348"/>
    <w:rsid w:val="00815E97"/>
    <w:rsid w:val="00816317"/>
    <w:rsid w:val="00816F4C"/>
    <w:rsid w:val="00820DD4"/>
    <w:rsid w:val="00821EBC"/>
    <w:rsid w:val="00822F2A"/>
    <w:rsid w:val="00823F66"/>
    <w:rsid w:val="00831BB1"/>
    <w:rsid w:val="0083287E"/>
    <w:rsid w:val="00834CE3"/>
    <w:rsid w:val="00836CEC"/>
    <w:rsid w:val="008423BE"/>
    <w:rsid w:val="008439EF"/>
    <w:rsid w:val="00846068"/>
    <w:rsid w:val="00861AEB"/>
    <w:rsid w:val="00870BF5"/>
    <w:rsid w:val="00871BB6"/>
    <w:rsid w:val="00876A9D"/>
    <w:rsid w:val="00877430"/>
    <w:rsid w:val="00882075"/>
    <w:rsid w:val="00883B46"/>
    <w:rsid w:val="00890E18"/>
    <w:rsid w:val="00896AD4"/>
    <w:rsid w:val="008A271E"/>
    <w:rsid w:val="008B071F"/>
    <w:rsid w:val="008B42A8"/>
    <w:rsid w:val="008B7493"/>
    <w:rsid w:val="008C714E"/>
    <w:rsid w:val="008E4A26"/>
    <w:rsid w:val="008F370A"/>
    <w:rsid w:val="008F446B"/>
    <w:rsid w:val="008F62EC"/>
    <w:rsid w:val="0090327F"/>
    <w:rsid w:val="0090722E"/>
    <w:rsid w:val="009120EF"/>
    <w:rsid w:val="00933025"/>
    <w:rsid w:val="00934EB3"/>
    <w:rsid w:val="009372DB"/>
    <w:rsid w:val="00943B54"/>
    <w:rsid w:val="0094436D"/>
    <w:rsid w:val="00951000"/>
    <w:rsid w:val="009524CD"/>
    <w:rsid w:val="009531D1"/>
    <w:rsid w:val="00954739"/>
    <w:rsid w:val="00962A7E"/>
    <w:rsid w:val="00967577"/>
    <w:rsid w:val="00985FEE"/>
    <w:rsid w:val="00992EC4"/>
    <w:rsid w:val="009A0940"/>
    <w:rsid w:val="009B008F"/>
    <w:rsid w:val="009B4F57"/>
    <w:rsid w:val="009B5399"/>
    <w:rsid w:val="009C1F52"/>
    <w:rsid w:val="009C2093"/>
    <w:rsid w:val="009C2E6A"/>
    <w:rsid w:val="009C3EEF"/>
    <w:rsid w:val="009D1B83"/>
    <w:rsid w:val="009D3DF2"/>
    <w:rsid w:val="009D3E23"/>
    <w:rsid w:val="009D421F"/>
    <w:rsid w:val="009E227F"/>
    <w:rsid w:val="009F0753"/>
    <w:rsid w:val="009F16A1"/>
    <w:rsid w:val="009F35B5"/>
    <w:rsid w:val="009F3E1F"/>
    <w:rsid w:val="00A0005F"/>
    <w:rsid w:val="00A11782"/>
    <w:rsid w:val="00A20D0F"/>
    <w:rsid w:val="00A24CF2"/>
    <w:rsid w:val="00A3072D"/>
    <w:rsid w:val="00A34E95"/>
    <w:rsid w:val="00A37497"/>
    <w:rsid w:val="00A37D0F"/>
    <w:rsid w:val="00A4313C"/>
    <w:rsid w:val="00A43384"/>
    <w:rsid w:val="00A4736F"/>
    <w:rsid w:val="00A47B8C"/>
    <w:rsid w:val="00A50D74"/>
    <w:rsid w:val="00A52524"/>
    <w:rsid w:val="00A600DF"/>
    <w:rsid w:val="00A67F50"/>
    <w:rsid w:val="00A7012F"/>
    <w:rsid w:val="00A7317A"/>
    <w:rsid w:val="00A731D3"/>
    <w:rsid w:val="00A740E9"/>
    <w:rsid w:val="00A75A5B"/>
    <w:rsid w:val="00A771FD"/>
    <w:rsid w:val="00A8353C"/>
    <w:rsid w:val="00A86D22"/>
    <w:rsid w:val="00A86D95"/>
    <w:rsid w:val="00A92172"/>
    <w:rsid w:val="00A92364"/>
    <w:rsid w:val="00A93C34"/>
    <w:rsid w:val="00A96809"/>
    <w:rsid w:val="00A97479"/>
    <w:rsid w:val="00AA0E37"/>
    <w:rsid w:val="00AA1B43"/>
    <w:rsid w:val="00AA2169"/>
    <w:rsid w:val="00AB06FB"/>
    <w:rsid w:val="00AB2793"/>
    <w:rsid w:val="00AB5EE7"/>
    <w:rsid w:val="00AC4E8B"/>
    <w:rsid w:val="00AC7996"/>
    <w:rsid w:val="00AD40FB"/>
    <w:rsid w:val="00AD6AFD"/>
    <w:rsid w:val="00AD7DF6"/>
    <w:rsid w:val="00AE269B"/>
    <w:rsid w:val="00AE408F"/>
    <w:rsid w:val="00AE78FB"/>
    <w:rsid w:val="00B12FDD"/>
    <w:rsid w:val="00B20E46"/>
    <w:rsid w:val="00B23F31"/>
    <w:rsid w:val="00B25103"/>
    <w:rsid w:val="00B27137"/>
    <w:rsid w:val="00B30071"/>
    <w:rsid w:val="00B3429A"/>
    <w:rsid w:val="00B369F9"/>
    <w:rsid w:val="00B43B62"/>
    <w:rsid w:val="00B45F21"/>
    <w:rsid w:val="00B500A0"/>
    <w:rsid w:val="00B54606"/>
    <w:rsid w:val="00B54BAC"/>
    <w:rsid w:val="00B63FB3"/>
    <w:rsid w:val="00B64878"/>
    <w:rsid w:val="00B6686A"/>
    <w:rsid w:val="00B77555"/>
    <w:rsid w:val="00B903A3"/>
    <w:rsid w:val="00BA155B"/>
    <w:rsid w:val="00BA3774"/>
    <w:rsid w:val="00BA623F"/>
    <w:rsid w:val="00BC21FB"/>
    <w:rsid w:val="00BC225D"/>
    <w:rsid w:val="00BD152F"/>
    <w:rsid w:val="00BE1EC0"/>
    <w:rsid w:val="00BE5E2B"/>
    <w:rsid w:val="00BF7C0A"/>
    <w:rsid w:val="00C01B02"/>
    <w:rsid w:val="00C02083"/>
    <w:rsid w:val="00C13D35"/>
    <w:rsid w:val="00C16D77"/>
    <w:rsid w:val="00C26A6C"/>
    <w:rsid w:val="00C33B33"/>
    <w:rsid w:val="00C3421E"/>
    <w:rsid w:val="00C436D4"/>
    <w:rsid w:val="00C44D2C"/>
    <w:rsid w:val="00C468E6"/>
    <w:rsid w:val="00C47AEE"/>
    <w:rsid w:val="00C50D6B"/>
    <w:rsid w:val="00C52A3F"/>
    <w:rsid w:val="00C54CA2"/>
    <w:rsid w:val="00C57568"/>
    <w:rsid w:val="00C666CF"/>
    <w:rsid w:val="00C72074"/>
    <w:rsid w:val="00C745B4"/>
    <w:rsid w:val="00C81F05"/>
    <w:rsid w:val="00C82C82"/>
    <w:rsid w:val="00C86D91"/>
    <w:rsid w:val="00C93BBE"/>
    <w:rsid w:val="00C970D0"/>
    <w:rsid w:val="00C97A34"/>
    <w:rsid w:val="00CA0108"/>
    <w:rsid w:val="00CC081B"/>
    <w:rsid w:val="00CC1219"/>
    <w:rsid w:val="00CC28C4"/>
    <w:rsid w:val="00CC3A58"/>
    <w:rsid w:val="00CC643A"/>
    <w:rsid w:val="00CD27BA"/>
    <w:rsid w:val="00CD4161"/>
    <w:rsid w:val="00CF0B59"/>
    <w:rsid w:val="00CF2228"/>
    <w:rsid w:val="00CF22EF"/>
    <w:rsid w:val="00CF459A"/>
    <w:rsid w:val="00D01D48"/>
    <w:rsid w:val="00D0213C"/>
    <w:rsid w:val="00D027A1"/>
    <w:rsid w:val="00D059A8"/>
    <w:rsid w:val="00D15E5E"/>
    <w:rsid w:val="00D32F2F"/>
    <w:rsid w:val="00D33145"/>
    <w:rsid w:val="00D404A3"/>
    <w:rsid w:val="00D559AA"/>
    <w:rsid w:val="00D60285"/>
    <w:rsid w:val="00D64112"/>
    <w:rsid w:val="00D710EB"/>
    <w:rsid w:val="00D721A2"/>
    <w:rsid w:val="00D73A45"/>
    <w:rsid w:val="00D839F3"/>
    <w:rsid w:val="00D93149"/>
    <w:rsid w:val="00D936F6"/>
    <w:rsid w:val="00DA0B1D"/>
    <w:rsid w:val="00DB2F15"/>
    <w:rsid w:val="00DC2E20"/>
    <w:rsid w:val="00DC2EFC"/>
    <w:rsid w:val="00DC519A"/>
    <w:rsid w:val="00DC6974"/>
    <w:rsid w:val="00DD0034"/>
    <w:rsid w:val="00DD4EB9"/>
    <w:rsid w:val="00DD51C6"/>
    <w:rsid w:val="00DE1470"/>
    <w:rsid w:val="00DE1CAE"/>
    <w:rsid w:val="00DE2197"/>
    <w:rsid w:val="00DE7FDE"/>
    <w:rsid w:val="00DF0BBD"/>
    <w:rsid w:val="00DF1EA8"/>
    <w:rsid w:val="00DF2433"/>
    <w:rsid w:val="00DF3EC6"/>
    <w:rsid w:val="00DF79FE"/>
    <w:rsid w:val="00E0561E"/>
    <w:rsid w:val="00E0680D"/>
    <w:rsid w:val="00E122D4"/>
    <w:rsid w:val="00E146D7"/>
    <w:rsid w:val="00E1567E"/>
    <w:rsid w:val="00E305EC"/>
    <w:rsid w:val="00E35CB8"/>
    <w:rsid w:val="00E37877"/>
    <w:rsid w:val="00E42747"/>
    <w:rsid w:val="00E427C5"/>
    <w:rsid w:val="00E43949"/>
    <w:rsid w:val="00E62063"/>
    <w:rsid w:val="00E669F3"/>
    <w:rsid w:val="00E805CC"/>
    <w:rsid w:val="00E85CA1"/>
    <w:rsid w:val="00E87620"/>
    <w:rsid w:val="00E929F6"/>
    <w:rsid w:val="00E94E5D"/>
    <w:rsid w:val="00E94FAB"/>
    <w:rsid w:val="00E97AD6"/>
    <w:rsid w:val="00EA1E18"/>
    <w:rsid w:val="00EC4C92"/>
    <w:rsid w:val="00EC57C3"/>
    <w:rsid w:val="00EC626A"/>
    <w:rsid w:val="00EC7462"/>
    <w:rsid w:val="00ED316C"/>
    <w:rsid w:val="00ED6EE5"/>
    <w:rsid w:val="00EE175A"/>
    <w:rsid w:val="00EE7724"/>
    <w:rsid w:val="00F0009C"/>
    <w:rsid w:val="00F01385"/>
    <w:rsid w:val="00F07E9B"/>
    <w:rsid w:val="00F31FF2"/>
    <w:rsid w:val="00F33AE5"/>
    <w:rsid w:val="00F40A07"/>
    <w:rsid w:val="00F41093"/>
    <w:rsid w:val="00F41708"/>
    <w:rsid w:val="00F47CD1"/>
    <w:rsid w:val="00F53991"/>
    <w:rsid w:val="00F542F7"/>
    <w:rsid w:val="00F604AA"/>
    <w:rsid w:val="00F634B2"/>
    <w:rsid w:val="00F65AB3"/>
    <w:rsid w:val="00F66BA7"/>
    <w:rsid w:val="00F66CA8"/>
    <w:rsid w:val="00F6793B"/>
    <w:rsid w:val="00F845B9"/>
    <w:rsid w:val="00F849B5"/>
    <w:rsid w:val="00FA0DEA"/>
    <w:rsid w:val="00FA6E99"/>
    <w:rsid w:val="00FB051D"/>
    <w:rsid w:val="00FB2C3A"/>
    <w:rsid w:val="00FB697D"/>
    <w:rsid w:val="00FC3FCF"/>
    <w:rsid w:val="00FD6A38"/>
    <w:rsid w:val="00FE1A76"/>
    <w:rsid w:val="00FE5F85"/>
    <w:rsid w:val="00FF45C4"/>
    <w:rsid w:val="00FF533E"/>
    <w:rsid w:val="00FF6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585D26-EE31-40F7-8A7B-FF8DE95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3774"/>
  </w:style>
  <w:style w:type="paragraph" w:styleId="Nadpis1">
    <w:name w:val="heading 1"/>
    <w:basedOn w:val="Normln"/>
    <w:next w:val="Normln"/>
    <w:link w:val="Nadpis1Char1"/>
    <w:qFormat/>
    <w:rsid w:val="002A40D9"/>
    <w:pPr>
      <w:keepNext/>
      <w:widowControl w:val="0"/>
      <w:numPr>
        <w:numId w:val="3"/>
      </w:numPr>
      <w:tabs>
        <w:tab w:val="left" w:pos="851"/>
      </w:tabs>
      <w:suppressAutoHyphens/>
      <w:autoSpaceDN w:val="0"/>
      <w:spacing w:before="120" w:after="120" w:line="240" w:lineRule="auto"/>
      <w:textAlignment w:val="baseline"/>
      <w:outlineLvl w:val="0"/>
    </w:pPr>
    <w:rPr>
      <w:rFonts w:ascii="Times New Roman" w:eastAsia="Times New Roman" w:hAnsi="Times New Roman" w:cs="Mangal"/>
      <w:b/>
      <w:bCs/>
      <w:kern w:val="3"/>
      <w:sz w:val="28"/>
      <w:szCs w:val="25"/>
      <w:lang w:eastAsia="zh-CN" w:bidi="hi-IN"/>
    </w:rPr>
  </w:style>
  <w:style w:type="paragraph" w:styleId="Nadpis2">
    <w:name w:val="heading 2"/>
    <w:basedOn w:val="Normln"/>
    <w:next w:val="Normln"/>
    <w:link w:val="Nadpis2Char1"/>
    <w:unhideWhenUsed/>
    <w:qFormat/>
    <w:rsid w:val="00E146D7"/>
    <w:pPr>
      <w:keepNext/>
      <w:widowControl w:val="0"/>
      <w:numPr>
        <w:ilvl w:val="1"/>
        <w:numId w:val="3"/>
      </w:numPr>
      <w:tabs>
        <w:tab w:val="left" w:pos="851"/>
      </w:tabs>
      <w:suppressAutoHyphens/>
      <w:autoSpaceDN w:val="0"/>
      <w:spacing w:before="120" w:after="120" w:line="240" w:lineRule="auto"/>
      <w:textAlignment w:val="baseline"/>
      <w:outlineLvl w:val="1"/>
    </w:pPr>
    <w:rPr>
      <w:rFonts w:ascii="Times New Roman" w:eastAsia="Times New Roman" w:hAnsi="Times New Roman" w:cs="Mangal"/>
      <w:b/>
      <w:bCs/>
      <w:kern w:val="3"/>
      <w:sz w:val="26"/>
      <w:szCs w:val="23"/>
      <w:lang w:eastAsia="zh-CN" w:bidi="hi-IN"/>
    </w:rPr>
  </w:style>
  <w:style w:type="paragraph" w:styleId="Nadpis3">
    <w:name w:val="heading 3"/>
    <w:basedOn w:val="Nadpis2"/>
    <w:next w:val="Normln"/>
    <w:link w:val="Nadpis3Char1"/>
    <w:unhideWhenUsed/>
    <w:qFormat/>
    <w:rsid w:val="002A40D9"/>
    <w:pPr>
      <w:numPr>
        <w:ilvl w:val="2"/>
      </w:numPr>
      <w:outlineLvl w:val="2"/>
    </w:pPr>
    <w:rPr>
      <w:iCs/>
      <w:sz w:val="24"/>
      <w:szCs w:val="21"/>
    </w:rPr>
  </w:style>
  <w:style w:type="paragraph" w:styleId="Nadpis4">
    <w:name w:val="heading 4"/>
    <w:basedOn w:val="Normln"/>
    <w:next w:val="Normln"/>
    <w:link w:val="Nadpis4Char"/>
    <w:uiPriority w:val="9"/>
    <w:semiHidden/>
    <w:unhideWhenUsed/>
    <w:qFormat/>
    <w:rsid w:val="002A40D9"/>
    <w:pPr>
      <w:keepNext/>
      <w:widowControl w:val="0"/>
      <w:numPr>
        <w:ilvl w:val="3"/>
        <w:numId w:val="3"/>
      </w:numPr>
      <w:suppressAutoHyphens/>
      <w:autoSpaceDN w:val="0"/>
      <w:spacing w:before="240" w:after="60" w:line="240" w:lineRule="auto"/>
      <w:textAlignment w:val="baseline"/>
      <w:outlineLvl w:val="3"/>
    </w:pPr>
    <w:rPr>
      <w:rFonts w:ascii="Calibri" w:eastAsia="Times New Roman"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2A40D9"/>
    <w:pPr>
      <w:widowControl w:val="0"/>
      <w:numPr>
        <w:ilvl w:val="4"/>
        <w:numId w:val="3"/>
      </w:numPr>
      <w:suppressAutoHyphens/>
      <w:autoSpaceDN w:val="0"/>
      <w:spacing w:before="240" w:after="60" w:line="240" w:lineRule="auto"/>
      <w:textAlignment w:val="baseline"/>
      <w:outlineLvl w:val="4"/>
    </w:pPr>
    <w:rPr>
      <w:rFonts w:ascii="Calibri" w:eastAsia="Times New Roman"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2A40D9"/>
    <w:pPr>
      <w:widowControl w:val="0"/>
      <w:numPr>
        <w:ilvl w:val="5"/>
        <w:numId w:val="3"/>
      </w:numPr>
      <w:suppressAutoHyphens/>
      <w:autoSpaceDN w:val="0"/>
      <w:spacing w:before="240" w:after="60" w:line="240" w:lineRule="auto"/>
      <w:textAlignment w:val="baseline"/>
      <w:outlineLvl w:val="5"/>
    </w:pPr>
    <w:rPr>
      <w:rFonts w:ascii="Calibri" w:eastAsia="Times New Roman" w:hAnsi="Calibri" w:cs="Mangal"/>
      <w:b/>
      <w:bCs/>
      <w:kern w:val="3"/>
      <w:szCs w:val="20"/>
      <w:lang w:eastAsia="zh-CN" w:bidi="hi-IN"/>
    </w:rPr>
  </w:style>
  <w:style w:type="paragraph" w:styleId="Nadpis7">
    <w:name w:val="heading 7"/>
    <w:basedOn w:val="Normln"/>
    <w:next w:val="Normln"/>
    <w:link w:val="Nadpis7Char"/>
    <w:uiPriority w:val="9"/>
    <w:semiHidden/>
    <w:unhideWhenUsed/>
    <w:qFormat/>
    <w:rsid w:val="002A40D9"/>
    <w:pPr>
      <w:widowControl w:val="0"/>
      <w:numPr>
        <w:ilvl w:val="6"/>
        <w:numId w:val="3"/>
      </w:numPr>
      <w:suppressAutoHyphens/>
      <w:autoSpaceDN w:val="0"/>
      <w:spacing w:before="240" w:after="60" w:line="240" w:lineRule="auto"/>
      <w:textAlignment w:val="baseline"/>
      <w:outlineLvl w:val="6"/>
    </w:pPr>
    <w:rPr>
      <w:rFonts w:ascii="Calibri" w:eastAsia="Times New Roman"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2A40D9"/>
    <w:pPr>
      <w:widowControl w:val="0"/>
      <w:numPr>
        <w:ilvl w:val="7"/>
        <w:numId w:val="3"/>
      </w:numPr>
      <w:suppressAutoHyphens/>
      <w:autoSpaceDN w:val="0"/>
      <w:spacing w:before="240" w:after="60" w:line="240" w:lineRule="auto"/>
      <w:textAlignment w:val="baseline"/>
      <w:outlineLvl w:val="7"/>
    </w:pPr>
    <w:rPr>
      <w:rFonts w:ascii="Calibri" w:eastAsia="Times New Roman"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2A40D9"/>
    <w:pPr>
      <w:widowControl w:val="0"/>
      <w:numPr>
        <w:ilvl w:val="8"/>
        <w:numId w:val="3"/>
      </w:numPr>
      <w:suppressAutoHyphens/>
      <w:autoSpaceDN w:val="0"/>
      <w:spacing w:before="240" w:after="60" w:line="240" w:lineRule="auto"/>
      <w:textAlignment w:val="baseline"/>
      <w:outlineLvl w:val="8"/>
    </w:pPr>
    <w:rPr>
      <w:rFonts w:ascii="Cambria" w:eastAsia="Times New Roman" w:hAnsi="Cambria" w:cs="Mangal"/>
      <w:kern w:val="3"/>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E62BE"/>
    <w:rPr>
      <w:color w:val="0000FF" w:themeColor="hyperlink"/>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C26A6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C26A6C"/>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basedOn w:val="Standardnpsmoodstavce"/>
    <w:uiPriority w:val="99"/>
    <w:rsid w:val="00C26A6C"/>
    <w:rPr>
      <w:vertAlign w:val="superscript"/>
    </w:rPr>
  </w:style>
  <w:style w:type="character" w:customStyle="1" w:styleId="Nadpis1Char">
    <w:name w:val="Nadpis 1 Char"/>
    <w:basedOn w:val="Standardnpsmoodstavce"/>
    <w:uiPriority w:val="9"/>
    <w:rsid w:val="002A40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uiPriority w:val="9"/>
    <w:semiHidden/>
    <w:rsid w:val="002A40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uiPriority w:val="9"/>
    <w:semiHidden/>
    <w:rsid w:val="002A40D9"/>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A40D9"/>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2A40D9"/>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2A40D9"/>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2A40D9"/>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2A40D9"/>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2A40D9"/>
    <w:rPr>
      <w:rFonts w:ascii="Cambria" w:eastAsia="Times New Roman" w:hAnsi="Cambria" w:cs="Mangal"/>
      <w:kern w:val="3"/>
      <w:szCs w:val="20"/>
      <w:lang w:eastAsia="zh-CN" w:bidi="hi-IN"/>
    </w:rPr>
  </w:style>
  <w:style w:type="paragraph" w:customStyle="1" w:styleId="Standard">
    <w:name w:val="Standard"/>
    <w:rsid w:val="002A40D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2A40D9"/>
    <w:rPr>
      <w:sz w:val="20"/>
      <w:szCs w:val="20"/>
    </w:rPr>
  </w:style>
  <w:style w:type="paragraph" w:styleId="Odstavecseseznamem">
    <w:name w:val="List Paragraph"/>
    <w:basedOn w:val="Standard"/>
    <w:link w:val="OdstavecseseznamemChar"/>
    <w:uiPriority w:val="34"/>
    <w:qFormat/>
    <w:rsid w:val="002A40D9"/>
    <w:pPr>
      <w:ind w:left="720"/>
    </w:pPr>
  </w:style>
  <w:style w:type="paragraph" w:customStyle="1" w:styleId="Default">
    <w:name w:val="Default"/>
    <w:uiPriority w:val="99"/>
    <w:rsid w:val="002A40D9"/>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rPr>
  </w:style>
  <w:style w:type="character" w:customStyle="1" w:styleId="Nadpis1Char1">
    <w:name w:val="Nadpis 1 Char1"/>
    <w:link w:val="Nadpis1"/>
    <w:rsid w:val="002A40D9"/>
    <w:rPr>
      <w:rFonts w:ascii="Times New Roman" w:eastAsia="Times New Roman" w:hAnsi="Times New Roman" w:cs="Mangal"/>
      <w:b/>
      <w:bCs/>
      <w:kern w:val="3"/>
      <w:sz w:val="28"/>
      <w:szCs w:val="25"/>
      <w:lang w:eastAsia="zh-CN" w:bidi="hi-IN"/>
    </w:rPr>
  </w:style>
  <w:style w:type="character" w:customStyle="1" w:styleId="Nadpis2Char1">
    <w:name w:val="Nadpis 2 Char1"/>
    <w:link w:val="Nadpis2"/>
    <w:rsid w:val="00E146D7"/>
    <w:rPr>
      <w:rFonts w:ascii="Times New Roman" w:eastAsia="Times New Roman" w:hAnsi="Times New Roman" w:cs="Mangal"/>
      <w:b/>
      <w:bCs/>
      <w:kern w:val="3"/>
      <w:sz w:val="26"/>
      <w:szCs w:val="23"/>
      <w:lang w:eastAsia="zh-CN" w:bidi="hi-IN"/>
    </w:rPr>
  </w:style>
  <w:style w:type="character" w:customStyle="1" w:styleId="Nadpis3Char1">
    <w:name w:val="Nadpis 3 Char1"/>
    <w:link w:val="Nadpis3"/>
    <w:rsid w:val="002A40D9"/>
    <w:rPr>
      <w:rFonts w:ascii="Times New Roman" w:eastAsia="Times New Roman" w:hAnsi="Times New Roman" w:cs="Mangal"/>
      <w:b/>
      <w:bCs/>
      <w:iCs/>
      <w:kern w:val="3"/>
      <w:sz w:val="24"/>
      <w:szCs w:val="21"/>
      <w:lang w:eastAsia="zh-CN" w:bidi="hi-IN"/>
    </w:rPr>
  </w:style>
  <w:style w:type="paragraph" w:styleId="Zkladntext3">
    <w:name w:val="Body Text 3"/>
    <w:basedOn w:val="Normln"/>
    <w:link w:val="Zkladntext3Char"/>
    <w:rsid w:val="001023B6"/>
    <w:pPr>
      <w:spacing w:after="0" w:line="240" w:lineRule="auto"/>
      <w:jc w:val="both"/>
    </w:pPr>
    <w:rPr>
      <w:rFonts w:ascii="Times New Roman" w:eastAsia="Times New Roman" w:hAnsi="Times New Roman" w:cs="Times New Roman"/>
      <w:sz w:val="28"/>
      <w:szCs w:val="20"/>
      <w:lang w:eastAsia="cs-CZ"/>
    </w:rPr>
  </w:style>
  <w:style w:type="character" w:customStyle="1" w:styleId="Zkladntext3Char">
    <w:name w:val="Základní text 3 Char"/>
    <w:basedOn w:val="Standardnpsmoodstavce"/>
    <w:link w:val="Zkladntext3"/>
    <w:rsid w:val="001023B6"/>
    <w:rPr>
      <w:rFonts w:ascii="Times New Roman" w:eastAsia="Times New Roman" w:hAnsi="Times New Roman" w:cs="Times New Roman"/>
      <w:sz w:val="28"/>
      <w:szCs w:val="20"/>
      <w:lang w:eastAsia="cs-CZ"/>
    </w:rPr>
  </w:style>
  <w:style w:type="character" w:styleId="Odkaznakoment">
    <w:name w:val="annotation reference"/>
    <w:semiHidden/>
    <w:rsid w:val="00412470"/>
    <w:rPr>
      <w:sz w:val="16"/>
      <w:szCs w:val="16"/>
    </w:rPr>
  </w:style>
  <w:style w:type="paragraph" w:styleId="Textkomente">
    <w:name w:val="annotation text"/>
    <w:basedOn w:val="Normln"/>
    <w:link w:val="TextkomenteChar"/>
    <w:semiHidden/>
    <w:rsid w:val="00412470"/>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1247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124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470"/>
    <w:rPr>
      <w:rFonts w:ascii="Tahoma" w:hAnsi="Tahoma" w:cs="Tahoma"/>
      <w:sz w:val="16"/>
      <w:szCs w:val="16"/>
    </w:rPr>
  </w:style>
  <w:style w:type="paragraph" w:styleId="Zhlav">
    <w:name w:val="header"/>
    <w:basedOn w:val="Normln"/>
    <w:link w:val="ZhlavChar"/>
    <w:uiPriority w:val="99"/>
    <w:unhideWhenUsed/>
    <w:rsid w:val="00AE26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269B"/>
  </w:style>
  <w:style w:type="paragraph" w:styleId="Zpat">
    <w:name w:val="footer"/>
    <w:basedOn w:val="Normln"/>
    <w:link w:val="ZpatChar"/>
    <w:uiPriority w:val="99"/>
    <w:unhideWhenUsed/>
    <w:rsid w:val="00AE269B"/>
    <w:pPr>
      <w:tabs>
        <w:tab w:val="center" w:pos="4536"/>
        <w:tab w:val="right" w:pos="9072"/>
      </w:tabs>
      <w:spacing w:after="0" w:line="240" w:lineRule="auto"/>
    </w:pPr>
  </w:style>
  <w:style w:type="character" w:customStyle="1" w:styleId="ZpatChar">
    <w:name w:val="Zápatí Char"/>
    <w:basedOn w:val="Standardnpsmoodstavce"/>
    <w:link w:val="Zpat"/>
    <w:uiPriority w:val="99"/>
    <w:rsid w:val="00AE269B"/>
  </w:style>
  <w:style w:type="paragraph" w:styleId="Obsah1">
    <w:name w:val="toc 1"/>
    <w:basedOn w:val="Normln"/>
    <w:next w:val="Normln"/>
    <w:autoRedefine/>
    <w:uiPriority w:val="39"/>
    <w:unhideWhenUsed/>
    <w:rsid w:val="002D0978"/>
    <w:pPr>
      <w:widowControl w:val="0"/>
      <w:tabs>
        <w:tab w:val="left" w:pos="851"/>
        <w:tab w:val="right" w:leader="dot" w:pos="9628"/>
      </w:tabs>
      <w:suppressAutoHyphens/>
      <w:autoSpaceDN w:val="0"/>
      <w:spacing w:after="120" w:line="360" w:lineRule="auto"/>
      <w:textAlignment w:val="baseline"/>
    </w:pPr>
    <w:rPr>
      <w:rFonts w:cstheme="minorHAnsi"/>
      <w:b/>
      <w:noProof/>
      <w:kern w:val="3"/>
      <w:sz w:val="24"/>
      <w:szCs w:val="21"/>
      <w:lang w:eastAsia="zh-CN" w:bidi="hi-IN"/>
    </w:rPr>
  </w:style>
  <w:style w:type="paragraph" w:styleId="Obsah2">
    <w:name w:val="toc 2"/>
    <w:basedOn w:val="Normln"/>
    <w:next w:val="Normln"/>
    <w:autoRedefine/>
    <w:uiPriority w:val="39"/>
    <w:unhideWhenUsed/>
    <w:rsid w:val="006C22F8"/>
    <w:pPr>
      <w:widowControl w:val="0"/>
      <w:tabs>
        <w:tab w:val="left" w:pos="880"/>
        <w:tab w:val="right" w:leader="dot" w:pos="9628"/>
      </w:tabs>
      <w:suppressAutoHyphens/>
      <w:autoSpaceDN w:val="0"/>
      <w:spacing w:after="0" w:line="240" w:lineRule="auto"/>
      <w:ind w:left="240" w:hanging="240"/>
      <w:textAlignment w:val="baseline"/>
    </w:pPr>
    <w:rPr>
      <w:rFonts w:ascii="Times New Roman" w:eastAsia="Lucida Sans Unicode" w:hAnsi="Times New Roman" w:cs="Mangal"/>
      <w:kern w:val="3"/>
      <w:sz w:val="24"/>
      <w:szCs w:val="21"/>
      <w:lang w:eastAsia="zh-CN" w:bidi="hi-IN"/>
    </w:rPr>
  </w:style>
  <w:style w:type="paragraph" w:styleId="Obsah3">
    <w:name w:val="toc 3"/>
    <w:basedOn w:val="Normln"/>
    <w:next w:val="Normln"/>
    <w:autoRedefine/>
    <w:uiPriority w:val="39"/>
    <w:unhideWhenUsed/>
    <w:rsid w:val="006C22F8"/>
    <w:pPr>
      <w:widowControl w:val="0"/>
      <w:tabs>
        <w:tab w:val="left" w:pos="851"/>
        <w:tab w:val="right" w:leader="dot" w:pos="9628"/>
      </w:tabs>
      <w:suppressAutoHyphens/>
      <w:autoSpaceDN w:val="0"/>
      <w:spacing w:after="0" w:line="360" w:lineRule="auto"/>
      <w:textAlignment w:val="baseline"/>
    </w:pPr>
    <w:rPr>
      <w:rFonts w:ascii="Times New Roman" w:eastAsia="Lucida Sans Unicode" w:hAnsi="Times New Roman" w:cs="Mangal"/>
      <w:kern w:val="3"/>
      <w:sz w:val="24"/>
      <w:szCs w:val="21"/>
      <w:lang w:eastAsia="zh-CN" w:bidi="hi-IN"/>
    </w:rPr>
  </w:style>
  <w:style w:type="paragraph" w:styleId="Bezmezer">
    <w:name w:val="No Spacing"/>
    <w:uiPriority w:val="1"/>
    <w:qFormat/>
    <w:rsid w:val="00057DC2"/>
    <w:pPr>
      <w:spacing w:after="0" w:line="240" w:lineRule="auto"/>
    </w:pPr>
  </w:style>
  <w:style w:type="paragraph" w:customStyle="1" w:styleId="StylZkladntextCalibri">
    <w:name w:val="Styl +Základní text Calibri"/>
    <w:basedOn w:val="Normln"/>
    <w:rsid w:val="00057DC2"/>
    <w:pPr>
      <w:suppressAutoHyphens/>
      <w:spacing w:before="120" w:after="120" w:line="240" w:lineRule="auto"/>
      <w:jc w:val="both"/>
    </w:pPr>
    <w:rPr>
      <w:rFonts w:ascii="Calibri" w:eastAsia="Times New Roman" w:hAnsi="Calibri" w:cs="Calibri"/>
      <w:sz w:val="24"/>
      <w:szCs w:val="24"/>
      <w:lang w:eastAsia="ar-SA"/>
    </w:rPr>
  </w:style>
  <w:style w:type="table" w:styleId="Mkatabulky">
    <w:name w:val="Table Grid"/>
    <w:basedOn w:val="Normlntabulka"/>
    <w:uiPriority w:val="59"/>
    <w:rsid w:val="00B3429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B3429A"/>
    <w:rPr>
      <w:color w:val="0000FF"/>
      <w:u w:val="single"/>
    </w:rPr>
  </w:style>
  <w:style w:type="paragraph" w:styleId="Prosttext">
    <w:name w:val="Plain Text"/>
    <w:basedOn w:val="Normln"/>
    <w:link w:val="ProsttextChar"/>
    <w:uiPriority w:val="99"/>
    <w:unhideWhenUsed/>
    <w:rsid w:val="0076108A"/>
    <w:pPr>
      <w:spacing w:after="0" w:line="240" w:lineRule="auto"/>
    </w:pPr>
    <w:rPr>
      <w:rFonts w:ascii="Consolas" w:eastAsia="Calibri" w:hAnsi="Consolas" w:cs="Times New Roman"/>
      <w:sz w:val="21"/>
      <w:szCs w:val="21"/>
      <w:lang w:eastAsia="zh-CN"/>
    </w:rPr>
  </w:style>
  <w:style w:type="character" w:customStyle="1" w:styleId="ProsttextChar">
    <w:name w:val="Prostý text Char"/>
    <w:basedOn w:val="Standardnpsmoodstavce"/>
    <w:link w:val="Prosttext"/>
    <w:uiPriority w:val="99"/>
    <w:rsid w:val="0076108A"/>
    <w:rPr>
      <w:rFonts w:ascii="Consolas" w:eastAsia="Calibri" w:hAnsi="Consolas" w:cs="Times New Roman"/>
      <w:sz w:val="21"/>
      <w:szCs w:val="21"/>
      <w:lang w:eastAsia="zh-CN"/>
    </w:rPr>
  </w:style>
  <w:style w:type="paragraph" w:customStyle="1" w:styleId="Odstavecseseznamem1">
    <w:name w:val="Odstavec se seznamem1"/>
    <w:basedOn w:val="Normln"/>
    <w:rsid w:val="0076108A"/>
    <w:pPr>
      <w:spacing w:after="120" w:line="240" w:lineRule="auto"/>
      <w:ind w:left="720"/>
      <w:contextualSpacing/>
    </w:pPr>
    <w:rPr>
      <w:rFonts w:ascii="Calibri" w:eastAsia="Times New Roman" w:hAnsi="Calibri" w:cs="Times New Roman"/>
      <w:snapToGrid w:val="0"/>
      <w:lang w:val="en-GB" w:eastAsia="cs-CZ"/>
    </w:rPr>
  </w:style>
  <w:style w:type="paragraph" w:customStyle="1" w:styleId="Textodstavce">
    <w:name w:val="Text odstavce"/>
    <w:basedOn w:val="Standard"/>
    <w:rsid w:val="0076108A"/>
    <w:pPr>
      <w:spacing w:before="120" w:line="264" w:lineRule="auto"/>
      <w:jc w:val="both"/>
    </w:pPr>
    <w:rPr>
      <w:rFonts w:ascii="Verdana" w:hAnsi="Verdana"/>
      <w:sz w:val="20"/>
    </w:rPr>
  </w:style>
  <w:style w:type="paragraph" w:customStyle="1" w:styleId="Nadpis21">
    <w:name w:val="Nadpis 21"/>
    <w:basedOn w:val="Standard"/>
    <w:next w:val="Standard"/>
    <w:rsid w:val="001F23AE"/>
    <w:pPr>
      <w:keepNext/>
      <w:spacing w:before="240" w:after="60"/>
      <w:ind w:left="1134" w:hanging="1134"/>
    </w:pPr>
    <w:rPr>
      <w:rFonts w:ascii="Arial" w:hAnsi="Arial" w:cs="Arial"/>
      <w:b/>
      <w:bCs/>
      <w:i/>
      <w:iCs/>
      <w:sz w:val="28"/>
      <w:szCs w:val="28"/>
    </w:rPr>
  </w:style>
  <w:style w:type="character" w:customStyle="1" w:styleId="OdstavecseseznamemChar">
    <w:name w:val="Odstavec se seznamem Char"/>
    <w:basedOn w:val="Standardnpsmoodstavce"/>
    <w:link w:val="Odstavecseseznamem"/>
    <w:uiPriority w:val="34"/>
    <w:locked/>
    <w:rsid w:val="00707B0C"/>
    <w:rPr>
      <w:rFonts w:ascii="Times New Roman" w:eastAsia="Times New Roman" w:hAnsi="Times New Roman" w:cs="Times New Roman"/>
      <w:kern w:val="3"/>
      <w:sz w:val="24"/>
      <w:szCs w:val="24"/>
      <w:lang w:eastAsia="zh-CN"/>
    </w:rPr>
  </w:style>
  <w:style w:type="paragraph" w:styleId="Nadpisobsahu">
    <w:name w:val="TOC Heading"/>
    <w:basedOn w:val="Nadpis1"/>
    <w:next w:val="Normln"/>
    <w:uiPriority w:val="39"/>
    <w:unhideWhenUsed/>
    <w:qFormat/>
    <w:rsid w:val="001A67F1"/>
    <w:pPr>
      <w:keepLines/>
      <w:widowControl/>
      <w:numPr>
        <w:numId w:val="0"/>
      </w:numPr>
      <w:tabs>
        <w:tab w:val="clear" w:pos="851"/>
      </w:tabs>
      <w:suppressAutoHyphens w:val="0"/>
      <w:autoSpaceDN/>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cs-CZ" w:bidi="ar-SA"/>
    </w:rPr>
  </w:style>
  <w:style w:type="table" w:styleId="Svtltabulkasmkou1zvraznn1">
    <w:name w:val="Grid Table 1 Light Accent 1"/>
    <w:basedOn w:val="Normlntabulka"/>
    <w:uiPriority w:val="46"/>
    <w:rsid w:val="00275C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9C3EE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73">
      <w:bodyDiv w:val="1"/>
      <w:marLeft w:val="0"/>
      <w:marRight w:val="0"/>
      <w:marTop w:val="0"/>
      <w:marBottom w:val="0"/>
      <w:divBdr>
        <w:top w:val="none" w:sz="0" w:space="0" w:color="auto"/>
        <w:left w:val="none" w:sz="0" w:space="0" w:color="auto"/>
        <w:bottom w:val="none" w:sz="0" w:space="0" w:color="auto"/>
        <w:right w:val="none" w:sz="0" w:space="0" w:color="auto"/>
      </w:divBdr>
    </w:div>
    <w:div w:id="125053212">
      <w:bodyDiv w:val="1"/>
      <w:marLeft w:val="0"/>
      <w:marRight w:val="0"/>
      <w:marTop w:val="0"/>
      <w:marBottom w:val="0"/>
      <w:divBdr>
        <w:top w:val="none" w:sz="0" w:space="0" w:color="auto"/>
        <w:left w:val="none" w:sz="0" w:space="0" w:color="auto"/>
        <w:bottom w:val="none" w:sz="0" w:space="0" w:color="auto"/>
        <w:right w:val="none" w:sz="0" w:space="0" w:color="auto"/>
      </w:divBdr>
    </w:div>
    <w:div w:id="176775888">
      <w:bodyDiv w:val="1"/>
      <w:marLeft w:val="0"/>
      <w:marRight w:val="0"/>
      <w:marTop w:val="0"/>
      <w:marBottom w:val="0"/>
      <w:divBdr>
        <w:top w:val="none" w:sz="0" w:space="0" w:color="auto"/>
        <w:left w:val="none" w:sz="0" w:space="0" w:color="auto"/>
        <w:bottom w:val="none" w:sz="0" w:space="0" w:color="auto"/>
        <w:right w:val="none" w:sz="0" w:space="0" w:color="auto"/>
      </w:divBdr>
    </w:div>
    <w:div w:id="272245259">
      <w:bodyDiv w:val="1"/>
      <w:marLeft w:val="0"/>
      <w:marRight w:val="0"/>
      <w:marTop w:val="0"/>
      <w:marBottom w:val="0"/>
      <w:divBdr>
        <w:top w:val="none" w:sz="0" w:space="0" w:color="auto"/>
        <w:left w:val="none" w:sz="0" w:space="0" w:color="auto"/>
        <w:bottom w:val="none" w:sz="0" w:space="0" w:color="auto"/>
        <w:right w:val="none" w:sz="0" w:space="0" w:color="auto"/>
      </w:divBdr>
    </w:div>
    <w:div w:id="297809963">
      <w:bodyDiv w:val="1"/>
      <w:marLeft w:val="0"/>
      <w:marRight w:val="0"/>
      <w:marTop w:val="0"/>
      <w:marBottom w:val="0"/>
      <w:divBdr>
        <w:top w:val="none" w:sz="0" w:space="0" w:color="auto"/>
        <w:left w:val="none" w:sz="0" w:space="0" w:color="auto"/>
        <w:bottom w:val="none" w:sz="0" w:space="0" w:color="auto"/>
        <w:right w:val="none" w:sz="0" w:space="0" w:color="auto"/>
      </w:divBdr>
    </w:div>
    <w:div w:id="458763275">
      <w:bodyDiv w:val="1"/>
      <w:marLeft w:val="0"/>
      <w:marRight w:val="0"/>
      <w:marTop w:val="0"/>
      <w:marBottom w:val="0"/>
      <w:divBdr>
        <w:top w:val="none" w:sz="0" w:space="0" w:color="auto"/>
        <w:left w:val="none" w:sz="0" w:space="0" w:color="auto"/>
        <w:bottom w:val="none" w:sz="0" w:space="0" w:color="auto"/>
        <w:right w:val="none" w:sz="0" w:space="0" w:color="auto"/>
      </w:divBdr>
    </w:div>
    <w:div w:id="498158274">
      <w:bodyDiv w:val="1"/>
      <w:marLeft w:val="0"/>
      <w:marRight w:val="0"/>
      <w:marTop w:val="0"/>
      <w:marBottom w:val="0"/>
      <w:divBdr>
        <w:top w:val="none" w:sz="0" w:space="0" w:color="auto"/>
        <w:left w:val="none" w:sz="0" w:space="0" w:color="auto"/>
        <w:bottom w:val="none" w:sz="0" w:space="0" w:color="auto"/>
        <w:right w:val="none" w:sz="0" w:space="0" w:color="auto"/>
      </w:divBdr>
    </w:div>
    <w:div w:id="898831123">
      <w:bodyDiv w:val="1"/>
      <w:marLeft w:val="0"/>
      <w:marRight w:val="0"/>
      <w:marTop w:val="0"/>
      <w:marBottom w:val="0"/>
      <w:divBdr>
        <w:top w:val="none" w:sz="0" w:space="0" w:color="auto"/>
        <w:left w:val="none" w:sz="0" w:space="0" w:color="auto"/>
        <w:bottom w:val="none" w:sz="0" w:space="0" w:color="auto"/>
        <w:right w:val="none" w:sz="0" w:space="0" w:color="auto"/>
      </w:divBdr>
    </w:div>
    <w:div w:id="997343418">
      <w:bodyDiv w:val="1"/>
      <w:marLeft w:val="0"/>
      <w:marRight w:val="0"/>
      <w:marTop w:val="0"/>
      <w:marBottom w:val="0"/>
      <w:divBdr>
        <w:top w:val="none" w:sz="0" w:space="0" w:color="auto"/>
        <w:left w:val="none" w:sz="0" w:space="0" w:color="auto"/>
        <w:bottom w:val="none" w:sz="0" w:space="0" w:color="auto"/>
        <w:right w:val="none" w:sz="0" w:space="0" w:color="auto"/>
      </w:divBdr>
    </w:div>
    <w:div w:id="1013580165">
      <w:bodyDiv w:val="1"/>
      <w:marLeft w:val="0"/>
      <w:marRight w:val="0"/>
      <w:marTop w:val="0"/>
      <w:marBottom w:val="0"/>
      <w:divBdr>
        <w:top w:val="none" w:sz="0" w:space="0" w:color="auto"/>
        <w:left w:val="none" w:sz="0" w:space="0" w:color="auto"/>
        <w:bottom w:val="none" w:sz="0" w:space="0" w:color="auto"/>
        <w:right w:val="none" w:sz="0" w:space="0" w:color="auto"/>
      </w:divBdr>
    </w:div>
    <w:div w:id="1080714134">
      <w:bodyDiv w:val="1"/>
      <w:marLeft w:val="0"/>
      <w:marRight w:val="0"/>
      <w:marTop w:val="0"/>
      <w:marBottom w:val="0"/>
      <w:divBdr>
        <w:top w:val="none" w:sz="0" w:space="0" w:color="auto"/>
        <w:left w:val="none" w:sz="0" w:space="0" w:color="auto"/>
        <w:bottom w:val="none" w:sz="0" w:space="0" w:color="auto"/>
        <w:right w:val="none" w:sz="0" w:space="0" w:color="auto"/>
      </w:divBdr>
    </w:div>
    <w:div w:id="1272855418">
      <w:bodyDiv w:val="1"/>
      <w:marLeft w:val="0"/>
      <w:marRight w:val="0"/>
      <w:marTop w:val="0"/>
      <w:marBottom w:val="0"/>
      <w:divBdr>
        <w:top w:val="none" w:sz="0" w:space="0" w:color="auto"/>
        <w:left w:val="none" w:sz="0" w:space="0" w:color="auto"/>
        <w:bottom w:val="none" w:sz="0" w:space="0" w:color="auto"/>
        <w:right w:val="none" w:sz="0" w:space="0" w:color="auto"/>
      </w:divBdr>
    </w:div>
    <w:div w:id="1286619541">
      <w:bodyDiv w:val="1"/>
      <w:marLeft w:val="0"/>
      <w:marRight w:val="0"/>
      <w:marTop w:val="0"/>
      <w:marBottom w:val="0"/>
      <w:divBdr>
        <w:top w:val="none" w:sz="0" w:space="0" w:color="auto"/>
        <w:left w:val="none" w:sz="0" w:space="0" w:color="auto"/>
        <w:bottom w:val="none" w:sz="0" w:space="0" w:color="auto"/>
        <w:right w:val="none" w:sz="0" w:space="0" w:color="auto"/>
      </w:divBdr>
    </w:div>
    <w:div w:id="1452094342">
      <w:bodyDiv w:val="1"/>
      <w:marLeft w:val="0"/>
      <w:marRight w:val="0"/>
      <w:marTop w:val="0"/>
      <w:marBottom w:val="0"/>
      <w:divBdr>
        <w:top w:val="none" w:sz="0" w:space="0" w:color="auto"/>
        <w:left w:val="none" w:sz="0" w:space="0" w:color="auto"/>
        <w:bottom w:val="none" w:sz="0" w:space="0" w:color="auto"/>
        <w:right w:val="none" w:sz="0" w:space="0" w:color="auto"/>
      </w:divBdr>
    </w:div>
    <w:div w:id="1711105106">
      <w:bodyDiv w:val="1"/>
      <w:marLeft w:val="0"/>
      <w:marRight w:val="0"/>
      <w:marTop w:val="0"/>
      <w:marBottom w:val="0"/>
      <w:divBdr>
        <w:top w:val="none" w:sz="0" w:space="0" w:color="auto"/>
        <w:left w:val="none" w:sz="0" w:space="0" w:color="auto"/>
        <w:bottom w:val="none" w:sz="0" w:space="0" w:color="auto"/>
        <w:right w:val="none" w:sz="0" w:space="0" w:color="auto"/>
      </w:divBdr>
    </w:div>
    <w:div w:id="1916937170">
      <w:bodyDiv w:val="1"/>
      <w:marLeft w:val="0"/>
      <w:marRight w:val="0"/>
      <w:marTop w:val="0"/>
      <w:marBottom w:val="0"/>
      <w:divBdr>
        <w:top w:val="none" w:sz="0" w:space="0" w:color="auto"/>
        <w:left w:val="none" w:sz="0" w:space="0" w:color="auto"/>
        <w:bottom w:val="none" w:sz="0" w:space="0" w:color="auto"/>
        <w:right w:val="none" w:sz="0" w:space="0" w:color="auto"/>
      </w:divBdr>
    </w:div>
    <w:div w:id="2032222836">
      <w:bodyDiv w:val="1"/>
      <w:marLeft w:val="0"/>
      <w:marRight w:val="0"/>
      <w:marTop w:val="0"/>
      <w:marBottom w:val="0"/>
      <w:divBdr>
        <w:top w:val="none" w:sz="0" w:space="0" w:color="auto"/>
        <w:left w:val="none" w:sz="0" w:space="0" w:color="auto"/>
        <w:bottom w:val="none" w:sz="0" w:space="0" w:color="auto"/>
        <w:right w:val="none" w:sz="0" w:space="0" w:color="auto"/>
      </w:divBdr>
    </w:div>
    <w:div w:id="210548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yzkum-a-vyvoj-2/inter-excellence" TargetMode="External"/><Relationship Id="rId13" Type="http://schemas.openxmlformats.org/officeDocument/2006/relationships/hyperlink" Target="http://www.msmt.cz/vyzkum-a-vyvoj-2/inter-excellenc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mt.cz/vyzkum-a-vyvoj-2/inter-excell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uricova@msmt.cz" TargetMode="External"/><Relationship Id="rId5" Type="http://schemas.openxmlformats.org/officeDocument/2006/relationships/webSettings" Target="webSettings.xml"/><Relationship Id="rId15" Type="http://schemas.openxmlformats.org/officeDocument/2006/relationships/hyperlink" Target="http://www.msmt.cz/vyzkum-a-vyvoj-2/inter-excellence" TargetMode="External"/><Relationship Id="rId10" Type="http://schemas.openxmlformats.org/officeDocument/2006/relationships/hyperlink" Target="http://www.msmt.cz/vyzkum-a-vyvoj-2/inter-excell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mt.cz/" TargetMode="External"/><Relationship Id="rId14" Type="http://schemas.openxmlformats.org/officeDocument/2006/relationships/hyperlink" Target="http://www.msmt.cz/vyzkum-a-vyvoj-2/inter-excell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2708C-EE50-4BD3-903C-E4A649A9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9501</Words>
  <Characters>56058</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dc:creator>
  <cp:lastModifiedBy>Juřicová Jana</cp:lastModifiedBy>
  <cp:revision>19</cp:revision>
  <cp:lastPrinted>2016-06-10T10:19:00Z</cp:lastPrinted>
  <dcterms:created xsi:type="dcterms:W3CDTF">2016-08-02T05:39:00Z</dcterms:created>
  <dcterms:modified xsi:type="dcterms:W3CDTF">2016-08-10T11:56:00Z</dcterms:modified>
</cp:coreProperties>
</file>