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0EE" w:rsidRDefault="00C860EE" w:rsidP="00C860EE">
      <w:pPr>
        <w:jc w:val="center"/>
        <w:rPr>
          <w:rFonts w:ascii="Times New Roman" w:eastAsia="Times New Roman" w:hAnsi="Times New Roman"/>
          <w:b/>
          <w:sz w:val="28"/>
          <w:szCs w:val="28"/>
          <w:lang w:eastAsia="cs-CZ"/>
        </w:rPr>
      </w:pPr>
      <w:r w:rsidRPr="005C22FD">
        <w:rPr>
          <w:rFonts w:ascii="Times New Roman" w:eastAsia="Times New Roman" w:hAnsi="Times New Roman"/>
          <w:b/>
          <w:sz w:val="28"/>
          <w:szCs w:val="28"/>
          <w:lang w:eastAsia="cs-CZ"/>
        </w:rPr>
        <w:t xml:space="preserve">VÝZVA </w:t>
      </w:r>
    </w:p>
    <w:p w:rsidR="00C860EE" w:rsidRPr="005C22FD" w:rsidRDefault="00C860EE" w:rsidP="00C860EE">
      <w:pPr>
        <w:jc w:val="center"/>
        <w:rPr>
          <w:rFonts w:ascii="Times New Roman" w:eastAsia="Times New Roman" w:hAnsi="Times New Roman"/>
          <w:b/>
          <w:sz w:val="28"/>
          <w:szCs w:val="28"/>
          <w:lang w:eastAsia="cs-CZ"/>
        </w:rPr>
      </w:pPr>
      <w:r>
        <w:rPr>
          <w:rFonts w:ascii="Times New Roman" w:eastAsia="Times New Roman" w:hAnsi="Times New Roman"/>
          <w:b/>
          <w:sz w:val="28"/>
          <w:szCs w:val="28"/>
          <w:lang w:eastAsia="cs-CZ"/>
        </w:rPr>
        <w:t>Ministerstva školství mládeže a tělovýchovy</w:t>
      </w:r>
    </w:p>
    <w:p w:rsidR="00C860EE" w:rsidRPr="00FF106B" w:rsidRDefault="00C860EE" w:rsidP="00C860EE">
      <w:pPr>
        <w:spacing w:after="120"/>
        <w:jc w:val="center"/>
        <w:rPr>
          <w:rFonts w:ascii="Times New Roman" w:eastAsia="Times New Roman" w:hAnsi="Times New Roman"/>
          <w:b/>
          <w:sz w:val="24"/>
          <w:szCs w:val="24"/>
          <w:lang w:eastAsia="cs-CZ"/>
        </w:rPr>
      </w:pPr>
      <w:r w:rsidRPr="00FF106B">
        <w:rPr>
          <w:rFonts w:ascii="Times New Roman" w:eastAsia="Times New Roman" w:hAnsi="Times New Roman"/>
          <w:b/>
          <w:sz w:val="24"/>
          <w:szCs w:val="24"/>
          <w:lang w:eastAsia="cs-CZ"/>
        </w:rPr>
        <w:t xml:space="preserve">k předložení žádostí o </w:t>
      </w:r>
      <w:r>
        <w:rPr>
          <w:rFonts w:ascii="Times New Roman" w:eastAsia="Times New Roman" w:hAnsi="Times New Roman"/>
          <w:b/>
          <w:sz w:val="24"/>
          <w:szCs w:val="24"/>
          <w:lang w:eastAsia="cs-CZ"/>
        </w:rPr>
        <w:t>dotaci</w:t>
      </w:r>
      <w:r w:rsidRPr="00FF106B">
        <w:rPr>
          <w:rFonts w:ascii="Times New Roman" w:eastAsia="Times New Roman" w:hAnsi="Times New Roman"/>
          <w:b/>
          <w:sz w:val="24"/>
          <w:szCs w:val="24"/>
          <w:lang w:eastAsia="cs-CZ"/>
        </w:rPr>
        <w:t xml:space="preserve"> v rámci programu 133 3</w:t>
      </w:r>
      <w:r>
        <w:rPr>
          <w:rFonts w:ascii="Times New Roman" w:eastAsia="Times New Roman" w:hAnsi="Times New Roman"/>
          <w:b/>
          <w:sz w:val="24"/>
          <w:szCs w:val="24"/>
          <w:lang w:eastAsia="cs-CZ"/>
        </w:rPr>
        <w:t>2</w:t>
      </w:r>
      <w:r w:rsidRPr="00FF106B">
        <w:rPr>
          <w:rFonts w:ascii="Times New Roman" w:eastAsia="Times New Roman" w:hAnsi="Times New Roman"/>
          <w:b/>
          <w:sz w:val="24"/>
          <w:szCs w:val="24"/>
          <w:lang w:eastAsia="cs-CZ"/>
        </w:rPr>
        <w:t xml:space="preserve">0 </w:t>
      </w:r>
      <w:r w:rsidRPr="00C860EE">
        <w:rPr>
          <w:rFonts w:ascii="Times New Roman" w:eastAsia="Times New Roman" w:hAnsi="Times New Roman"/>
          <w:b/>
          <w:sz w:val="24"/>
          <w:szCs w:val="24"/>
          <w:lang w:eastAsia="cs-CZ"/>
        </w:rPr>
        <w:t>Podpora zajištění vybraných investičních podpůrných opatření při vzdělávání dětí, žáků a studentů se speciálními vzdělávacími potřebami</w:t>
      </w:r>
      <w:r w:rsidRPr="00FF106B">
        <w:rPr>
          <w:rFonts w:ascii="Times New Roman" w:eastAsia="Times New Roman" w:hAnsi="Times New Roman"/>
          <w:b/>
          <w:sz w:val="24"/>
          <w:szCs w:val="24"/>
          <w:lang w:eastAsia="cs-CZ"/>
        </w:rPr>
        <w:t>.</w:t>
      </w:r>
    </w:p>
    <w:p w:rsidR="00C860EE" w:rsidRDefault="00C860EE" w:rsidP="00784FC1">
      <w:pPr>
        <w:jc w:val="both"/>
        <w:rPr>
          <w:rFonts w:ascii="Times New Roman" w:hAnsi="Times New Roman"/>
          <w:sz w:val="24"/>
          <w:szCs w:val="24"/>
        </w:rPr>
      </w:pPr>
    </w:p>
    <w:p w:rsidR="00784FC1" w:rsidRPr="00492BB1" w:rsidRDefault="00784FC1" w:rsidP="00784FC1">
      <w:pPr>
        <w:jc w:val="both"/>
        <w:rPr>
          <w:rFonts w:ascii="Times New Roman" w:hAnsi="Times New Roman"/>
          <w:b/>
          <w:sz w:val="24"/>
          <w:szCs w:val="24"/>
        </w:rPr>
      </w:pPr>
      <w:r w:rsidRPr="00492BB1">
        <w:rPr>
          <w:rFonts w:ascii="Times New Roman" w:hAnsi="Times New Roman"/>
          <w:sz w:val="24"/>
          <w:szCs w:val="24"/>
        </w:rPr>
        <w:t>Název programu:</w:t>
      </w:r>
      <w:r w:rsidRPr="00E95172">
        <w:rPr>
          <w:rFonts w:ascii="Times New Roman" w:hAnsi="Times New Roman"/>
          <w:sz w:val="24"/>
          <w:szCs w:val="24"/>
        </w:rPr>
        <w:t xml:space="preserve"> </w:t>
      </w:r>
      <w:r w:rsidRPr="00492BB1">
        <w:rPr>
          <w:rFonts w:ascii="Times New Roman" w:hAnsi="Times New Roman"/>
          <w:b/>
          <w:sz w:val="24"/>
          <w:szCs w:val="24"/>
        </w:rPr>
        <w:t xml:space="preserve">Podpora zajištění vybraných investičních podpůrných opatření při vzdělávání dětí, žáků a studentů se speciálními vzdělávacími potřebami </w:t>
      </w:r>
    </w:p>
    <w:p w:rsidR="00784FC1" w:rsidRDefault="00784FC1" w:rsidP="00784FC1">
      <w:pPr>
        <w:rPr>
          <w:rFonts w:ascii="Times New Roman" w:hAnsi="Times New Roman"/>
          <w:sz w:val="24"/>
          <w:szCs w:val="24"/>
        </w:rPr>
      </w:pPr>
      <w:r w:rsidRPr="00492BB1">
        <w:rPr>
          <w:rFonts w:ascii="Times New Roman" w:hAnsi="Times New Roman"/>
          <w:sz w:val="24"/>
          <w:szCs w:val="24"/>
        </w:rPr>
        <w:t>Evidenční číslo programu:</w:t>
      </w:r>
      <w:r w:rsidRPr="00E95172">
        <w:rPr>
          <w:rFonts w:ascii="Times New Roman" w:hAnsi="Times New Roman"/>
          <w:b/>
          <w:sz w:val="24"/>
          <w:szCs w:val="24"/>
        </w:rPr>
        <w:t xml:space="preserve"> </w:t>
      </w:r>
      <w:r w:rsidRPr="00E95172">
        <w:rPr>
          <w:rFonts w:ascii="Times New Roman" w:hAnsi="Times New Roman"/>
          <w:sz w:val="24"/>
          <w:szCs w:val="24"/>
        </w:rPr>
        <w:t>133</w:t>
      </w:r>
      <w:r w:rsidR="00492BB1">
        <w:rPr>
          <w:rFonts w:ascii="Times New Roman" w:hAnsi="Times New Roman"/>
          <w:sz w:val="24"/>
          <w:szCs w:val="24"/>
        </w:rPr>
        <w:t> </w:t>
      </w:r>
      <w:r w:rsidRPr="00E95172">
        <w:rPr>
          <w:rFonts w:ascii="Times New Roman" w:hAnsi="Times New Roman"/>
          <w:sz w:val="24"/>
          <w:szCs w:val="24"/>
        </w:rPr>
        <w:t>320</w:t>
      </w:r>
    </w:p>
    <w:p w:rsidR="00492BB1" w:rsidRDefault="00492BB1" w:rsidP="00492BB1">
      <w:pPr>
        <w:spacing w:after="0"/>
        <w:jc w:val="both"/>
        <w:rPr>
          <w:rFonts w:ascii="Times New Roman" w:hAnsi="Times New Roman"/>
          <w:sz w:val="24"/>
          <w:szCs w:val="24"/>
        </w:rPr>
      </w:pPr>
      <w:r>
        <w:rPr>
          <w:rFonts w:ascii="Times New Roman" w:hAnsi="Times New Roman"/>
          <w:sz w:val="24"/>
          <w:szCs w:val="24"/>
        </w:rPr>
        <w:t>Lhůta</w:t>
      </w:r>
      <w:r w:rsidRPr="00E95172">
        <w:rPr>
          <w:rFonts w:ascii="Times New Roman" w:hAnsi="Times New Roman"/>
          <w:sz w:val="24"/>
          <w:szCs w:val="24"/>
        </w:rPr>
        <w:t xml:space="preserve"> realizace programu:</w:t>
      </w:r>
      <w:r>
        <w:rPr>
          <w:rFonts w:ascii="Times New Roman" w:hAnsi="Times New Roman"/>
          <w:sz w:val="24"/>
          <w:szCs w:val="24"/>
        </w:rPr>
        <w:t xml:space="preserve"> 1. 9. 2016 - </w:t>
      </w:r>
      <w:r w:rsidRPr="00E95172">
        <w:rPr>
          <w:rFonts w:ascii="Times New Roman" w:hAnsi="Times New Roman"/>
          <w:sz w:val="24"/>
          <w:szCs w:val="24"/>
        </w:rPr>
        <w:t>30. 6. 2021</w:t>
      </w:r>
    </w:p>
    <w:p w:rsidR="007031ED" w:rsidRDefault="007031ED" w:rsidP="00492BB1">
      <w:pPr>
        <w:spacing w:after="0"/>
        <w:jc w:val="both"/>
        <w:rPr>
          <w:rFonts w:ascii="Times New Roman" w:hAnsi="Times New Roman"/>
          <w:sz w:val="24"/>
          <w:szCs w:val="24"/>
        </w:rPr>
      </w:pPr>
    </w:p>
    <w:p w:rsidR="007031ED" w:rsidRDefault="007031ED" w:rsidP="00492BB1">
      <w:pPr>
        <w:spacing w:after="0"/>
        <w:jc w:val="both"/>
        <w:rPr>
          <w:rFonts w:ascii="Times New Roman" w:hAnsi="Times New Roman"/>
          <w:sz w:val="24"/>
          <w:szCs w:val="24"/>
        </w:rPr>
      </w:pPr>
      <w:r>
        <w:rPr>
          <w:rFonts w:ascii="Times New Roman" w:hAnsi="Times New Roman"/>
          <w:sz w:val="24"/>
          <w:szCs w:val="24"/>
        </w:rPr>
        <w:t xml:space="preserve">Celková alokace: </w:t>
      </w:r>
      <w:r>
        <w:rPr>
          <w:rFonts w:ascii="Times New Roman" w:hAnsi="Times New Roman"/>
          <w:sz w:val="24"/>
          <w:szCs w:val="24"/>
        </w:rPr>
        <w:tab/>
        <w:t xml:space="preserve">        275 mil. Kč</w:t>
      </w:r>
    </w:p>
    <w:p w:rsidR="007031ED" w:rsidRDefault="007031ED" w:rsidP="00492BB1">
      <w:pPr>
        <w:spacing w:after="0"/>
        <w:jc w:val="both"/>
        <w:rPr>
          <w:rFonts w:ascii="Times New Roman" w:hAnsi="Times New Roman"/>
          <w:sz w:val="24"/>
          <w:szCs w:val="24"/>
        </w:rPr>
      </w:pPr>
    </w:p>
    <w:p w:rsidR="007031ED" w:rsidRPr="00E95172" w:rsidRDefault="00477494" w:rsidP="00492BB1">
      <w:pPr>
        <w:spacing w:after="0"/>
        <w:jc w:val="both"/>
        <w:rPr>
          <w:rFonts w:ascii="Times New Roman" w:hAnsi="Times New Roman"/>
          <w:sz w:val="24"/>
          <w:szCs w:val="24"/>
        </w:rPr>
      </w:pPr>
      <w:r>
        <w:rPr>
          <w:rFonts w:ascii="Times New Roman" w:hAnsi="Times New Roman"/>
          <w:sz w:val="24"/>
          <w:szCs w:val="24"/>
        </w:rPr>
        <w:t>Druh</w:t>
      </w:r>
      <w:r w:rsidR="007031ED">
        <w:rPr>
          <w:rFonts w:ascii="Times New Roman" w:hAnsi="Times New Roman"/>
          <w:sz w:val="24"/>
          <w:szCs w:val="24"/>
        </w:rPr>
        <w:t xml:space="preserve"> výzvy:</w:t>
      </w:r>
      <w:r w:rsidR="007031ED">
        <w:rPr>
          <w:rFonts w:ascii="Times New Roman" w:hAnsi="Times New Roman"/>
          <w:sz w:val="24"/>
          <w:szCs w:val="24"/>
        </w:rPr>
        <w:tab/>
      </w:r>
      <w:r w:rsidR="007031ED">
        <w:rPr>
          <w:rFonts w:ascii="Times New Roman" w:hAnsi="Times New Roman"/>
          <w:sz w:val="24"/>
          <w:szCs w:val="24"/>
        </w:rPr>
        <w:tab/>
        <w:t xml:space="preserve">        průběžná</w:t>
      </w:r>
    </w:p>
    <w:p w:rsidR="00492BB1" w:rsidRDefault="00492BB1" w:rsidP="00784FC1">
      <w:pPr>
        <w:spacing w:after="0"/>
        <w:jc w:val="both"/>
        <w:rPr>
          <w:rFonts w:ascii="Times New Roman" w:hAnsi="Times New Roman"/>
          <w:i/>
          <w:sz w:val="24"/>
          <w:szCs w:val="24"/>
          <w:u w:val="single"/>
        </w:rPr>
      </w:pPr>
    </w:p>
    <w:p w:rsidR="00182A49" w:rsidRDefault="00182A49" w:rsidP="00784FC1">
      <w:pPr>
        <w:spacing w:after="0"/>
        <w:jc w:val="both"/>
        <w:rPr>
          <w:rFonts w:ascii="Times New Roman" w:hAnsi="Times New Roman"/>
          <w:i/>
          <w:sz w:val="24"/>
          <w:szCs w:val="24"/>
          <w:u w:val="single"/>
        </w:rPr>
      </w:pPr>
    </w:p>
    <w:p w:rsidR="00784FC1" w:rsidRPr="00492BB1" w:rsidRDefault="00784FC1" w:rsidP="00784FC1">
      <w:pPr>
        <w:spacing w:after="0"/>
        <w:jc w:val="both"/>
        <w:rPr>
          <w:rFonts w:ascii="Times New Roman" w:hAnsi="Times New Roman"/>
          <w:i/>
          <w:sz w:val="24"/>
          <w:szCs w:val="24"/>
          <w:u w:val="single"/>
        </w:rPr>
      </w:pPr>
      <w:r w:rsidRPr="00492BB1">
        <w:rPr>
          <w:rFonts w:ascii="Times New Roman" w:hAnsi="Times New Roman"/>
          <w:i/>
          <w:sz w:val="24"/>
          <w:szCs w:val="24"/>
          <w:u w:val="single"/>
        </w:rPr>
        <w:t xml:space="preserve">Vymezení účastníků programu: </w:t>
      </w:r>
    </w:p>
    <w:p w:rsidR="00784FC1" w:rsidRDefault="00784FC1" w:rsidP="00784FC1">
      <w:pPr>
        <w:tabs>
          <w:tab w:val="left" w:pos="480"/>
        </w:tabs>
        <w:spacing w:after="0"/>
        <w:jc w:val="both"/>
        <w:rPr>
          <w:rFonts w:ascii="Times New Roman" w:hAnsi="Times New Roman"/>
          <w:b/>
          <w:sz w:val="24"/>
          <w:szCs w:val="24"/>
        </w:rPr>
      </w:pPr>
    </w:p>
    <w:p w:rsidR="00784FC1" w:rsidRPr="00EE6CC9" w:rsidRDefault="00784FC1" w:rsidP="00784FC1">
      <w:pPr>
        <w:numPr>
          <w:ilvl w:val="0"/>
          <w:numId w:val="2"/>
        </w:numPr>
        <w:tabs>
          <w:tab w:val="left" w:pos="0"/>
        </w:tabs>
        <w:spacing w:after="0"/>
        <w:jc w:val="both"/>
        <w:rPr>
          <w:rFonts w:ascii="Times New Roman" w:hAnsi="Times New Roman"/>
          <w:sz w:val="24"/>
          <w:szCs w:val="24"/>
        </w:rPr>
      </w:pPr>
      <w:r w:rsidRPr="001773B7">
        <w:rPr>
          <w:rFonts w:ascii="Times New Roman" w:hAnsi="Times New Roman"/>
          <w:b/>
          <w:sz w:val="24"/>
          <w:szCs w:val="24"/>
        </w:rPr>
        <w:t>Právnické osoby, zřizované Ministerstvem školství, mládeže a tělovýchovy nebo krajem,</w:t>
      </w:r>
      <w:r w:rsidRPr="00055EFC">
        <w:rPr>
          <w:rFonts w:ascii="Times New Roman" w:hAnsi="Times New Roman"/>
          <w:sz w:val="24"/>
          <w:szCs w:val="24"/>
        </w:rPr>
        <w:t xml:space="preserve"> </w:t>
      </w:r>
      <w:r w:rsidRPr="00EE6CC9">
        <w:rPr>
          <w:rFonts w:ascii="Times New Roman" w:hAnsi="Times New Roman"/>
          <w:sz w:val="24"/>
          <w:szCs w:val="24"/>
        </w:rPr>
        <w:t>které již nyní plní nebo z rozhodnutí zřizovatele budou plnit po 1. </w:t>
      </w:r>
      <w:r>
        <w:rPr>
          <w:rFonts w:ascii="Times New Roman" w:hAnsi="Times New Roman"/>
          <w:sz w:val="24"/>
          <w:szCs w:val="24"/>
        </w:rPr>
        <w:t>září </w:t>
      </w:r>
      <w:r w:rsidRPr="00EE6CC9">
        <w:rPr>
          <w:rFonts w:ascii="Times New Roman" w:hAnsi="Times New Roman"/>
          <w:sz w:val="24"/>
          <w:szCs w:val="24"/>
        </w:rPr>
        <w:t xml:space="preserve">2016 úlohu </w:t>
      </w:r>
      <w:proofErr w:type="spellStart"/>
      <w:r w:rsidRPr="00EE6CC9">
        <w:rPr>
          <w:rFonts w:ascii="Times New Roman" w:hAnsi="Times New Roman"/>
          <w:sz w:val="24"/>
          <w:szCs w:val="24"/>
        </w:rPr>
        <w:t>výpůjčoven</w:t>
      </w:r>
      <w:proofErr w:type="spellEnd"/>
      <w:r w:rsidRPr="00EE6CC9">
        <w:rPr>
          <w:rFonts w:ascii="Times New Roman" w:hAnsi="Times New Roman"/>
          <w:sz w:val="24"/>
          <w:szCs w:val="24"/>
        </w:rPr>
        <w:t xml:space="preserve"> kompenzačních pomůcek, speciálních učebnic a </w:t>
      </w:r>
      <w:r>
        <w:rPr>
          <w:rFonts w:ascii="Times New Roman" w:hAnsi="Times New Roman"/>
          <w:sz w:val="24"/>
          <w:szCs w:val="24"/>
        </w:rPr>
        <w:t>speciálních učebních pomůcek:</w:t>
      </w:r>
    </w:p>
    <w:p w:rsidR="00784FC1" w:rsidRPr="00E95172" w:rsidRDefault="00784FC1" w:rsidP="00784FC1">
      <w:pPr>
        <w:numPr>
          <w:ilvl w:val="0"/>
          <w:numId w:val="1"/>
        </w:numPr>
        <w:tabs>
          <w:tab w:val="left" w:pos="0"/>
        </w:tabs>
        <w:spacing w:after="0"/>
        <w:jc w:val="both"/>
        <w:rPr>
          <w:rFonts w:ascii="Times New Roman" w:hAnsi="Times New Roman"/>
          <w:sz w:val="24"/>
          <w:szCs w:val="24"/>
        </w:rPr>
      </w:pPr>
      <w:r w:rsidRPr="009E43B3">
        <w:rPr>
          <w:rFonts w:ascii="Times New Roman" w:hAnsi="Times New Roman"/>
          <w:sz w:val="24"/>
          <w:szCs w:val="24"/>
        </w:rPr>
        <w:t>právnické</w:t>
      </w:r>
      <w:r w:rsidRPr="00E95172">
        <w:rPr>
          <w:rFonts w:ascii="Times New Roman" w:hAnsi="Times New Roman"/>
          <w:sz w:val="24"/>
          <w:szCs w:val="24"/>
        </w:rPr>
        <w:t xml:space="preserve"> osoby vykonávající činnost školského poradenského zařízení podle § </w:t>
      </w:r>
      <w:r>
        <w:rPr>
          <w:rFonts w:ascii="Times New Roman" w:hAnsi="Times New Roman"/>
          <w:sz w:val="24"/>
          <w:szCs w:val="24"/>
        </w:rPr>
        <w:t>116</w:t>
      </w:r>
      <w:r w:rsidRPr="00E95172">
        <w:rPr>
          <w:rFonts w:ascii="Times New Roman" w:hAnsi="Times New Roman"/>
          <w:sz w:val="24"/>
          <w:szCs w:val="24"/>
        </w:rPr>
        <w:t xml:space="preserve"> </w:t>
      </w:r>
      <w:r>
        <w:rPr>
          <w:rFonts w:ascii="Times New Roman" w:hAnsi="Times New Roman"/>
          <w:sz w:val="24"/>
          <w:szCs w:val="24"/>
        </w:rPr>
        <w:t>zákona č. </w:t>
      </w:r>
      <w:r w:rsidRPr="00E95172">
        <w:rPr>
          <w:rFonts w:ascii="Times New Roman" w:hAnsi="Times New Roman"/>
          <w:sz w:val="24"/>
          <w:szCs w:val="24"/>
        </w:rPr>
        <w:t>561/2004 Sb., o předškolním, základn</w:t>
      </w:r>
      <w:r>
        <w:rPr>
          <w:rFonts w:ascii="Times New Roman" w:hAnsi="Times New Roman"/>
          <w:sz w:val="24"/>
          <w:szCs w:val="24"/>
        </w:rPr>
        <w:t>ím, středním, vyšším odborném a </w:t>
      </w:r>
      <w:r w:rsidRPr="00E95172">
        <w:rPr>
          <w:rFonts w:ascii="Times New Roman" w:hAnsi="Times New Roman"/>
          <w:sz w:val="24"/>
          <w:szCs w:val="24"/>
        </w:rPr>
        <w:t xml:space="preserve">jiném vzdělávání (školský zákon), </w:t>
      </w:r>
      <w:r>
        <w:rPr>
          <w:rFonts w:ascii="Times New Roman" w:hAnsi="Times New Roman"/>
          <w:sz w:val="24"/>
          <w:szCs w:val="24"/>
        </w:rPr>
        <w:t xml:space="preserve">ve znění pozdějších předpisů, </w:t>
      </w:r>
      <w:r w:rsidRPr="00E95172">
        <w:rPr>
          <w:rFonts w:ascii="Times New Roman" w:hAnsi="Times New Roman"/>
          <w:sz w:val="24"/>
          <w:szCs w:val="24"/>
        </w:rPr>
        <w:t>nebo</w:t>
      </w:r>
    </w:p>
    <w:p w:rsidR="00784FC1" w:rsidRDefault="00784FC1" w:rsidP="00784FC1">
      <w:pPr>
        <w:numPr>
          <w:ilvl w:val="0"/>
          <w:numId w:val="1"/>
        </w:numPr>
        <w:tabs>
          <w:tab w:val="left" w:pos="0"/>
        </w:tabs>
        <w:spacing w:after="0"/>
        <w:jc w:val="both"/>
        <w:rPr>
          <w:rFonts w:ascii="Times New Roman" w:hAnsi="Times New Roman"/>
          <w:sz w:val="24"/>
          <w:szCs w:val="24"/>
        </w:rPr>
      </w:pPr>
      <w:r w:rsidRPr="00E95172">
        <w:rPr>
          <w:rFonts w:ascii="Times New Roman" w:hAnsi="Times New Roman"/>
          <w:sz w:val="24"/>
          <w:szCs w:val="24"/>
        </w:rPr>
        <w:t>právnické osoby vykonávající činnost střediska služeb školám</w:t>
      </w:r>
      <w:r>
        <w:rPr>
          <w:rFonts w:ascii="Times New Roman" w:hAnsi="Times New Roman"/>
          <w:sz w:val="24"/>
          <w:szCs w:val="24"/>
        </w:rPr>
        <w:t xml:space="preserve"> podle § 12 vyhlášky č. </w:t>
      </w:r>
      <w:r w:rsidRPr="00E95172">
        <w:rPr>
          <w:rFonts w:ascii="Times New Roman" w:hAnsi="Times New Roman"/>
          <w:sz w:val="24"/>
          <w:szCs w:val="24"/>
        </w:rPr>
        <w:t xml:space="preserve">108/2005 Sb., o školských výchovných a ubytovacích zařízeních a školských účelových zařízeních, </w:t>
      </w:r>
      <w:r>
        <w:rPr>
          <w:rFonts w:ascii="Times New Roman" w:hAnsi="Times New Roman"/>
          <w:sz w:val="24"/>
          <w:szCs w:val="24"/>
        </w:rPr>
        <w:t xml:space="preserve">ve znění pozdějších předpisů. </w:t>
      </w:r>
    </w:p>
    <w:p w:rsidR="00784FC1" w:rsidRDefault="00784FC1" w:rsidP="00784FC1">
      <w:pPr>
        <w:tabs>
          <w:tab w:val="left" w:pos="0"/>
        </w:tabs>
        <w:spacing w:after="0"/>
        <w:jc w:val="both"/>
        <w:rPr>
          <w:rFonts w:ascii="Times New Roman" w:hAnsi="Times New Roman"/>
          <w:b/>
          <w:sz w:val="24"/>
          <w:szCs w:val="24"/>
        </w:rPr>
      </w:pPr>
    </w:p>
    <w:p w:rsidR="00784FC1" w:rsidRPr="00E95172" w:rsidRDefault="00784FC1" w:rsidP="00784FC1">
      <w:pPr>
        <w:numPr>
          <w:ilvl w:val="0"/>
          <w:numId w:val="2"/>
        </w:numPr>
        <w:tabs>
          <w:tab w:val="left" w:pos="0"/>
        </w:tabs>
        <w:spacing w:after="0"/>
        <w:jc w:val="both"/>
        <w:rPr>
          <w:rFonts w:ascii="Times New Roman" w:hAnsi="Times New Roman"/>
          <w:sz w:val="24"/>
          <w:szCs w:val="24"/>
        </w:rPr>
      </w:pPr>
      <w:r w:rsidRPr="00626F80">
        <w:rPr>
          <w:rFonts w:ascii="Times New Roman" w:hAnsi="Times New Roman"/>
          <w:b/>
          <w:sz w:val="24"/>
          <w:szCs w:val="24"/>
        </w:rPr>
        <w:t>Právnické osoby vykonávající činnost školy nebo školského zařízení</w:t>
      </w:r>
      <w:r w:rsidRPr="00110D4C">
        <w:rPr>
          <w:rFonts w:ascii="Times New Roman" w:hAnsi="Times New Roman"/>
          <w:sz w:val="24"/>
          <w:szCs w:val="24"/>
        </w:rPr>
        <w:t xml:space="preserve"> </w:t>
      </w:r>
      <w:r>
        <w:rPr>
          <w:rFonts w:ascii="Times New Roman" w:hAnsi="Times New Roman"/>
          <w:sz w:val="24"/>
          <w:szCs w:val="24"/>
        </w:rPr>
        <w:t xml:space="preserve">neuvedené v první nebo druhé odrážce, které poskytují podpůrné opatření spočívající ve využití kompenzační pomůcky nebo </w:t>
      </w:r>
      <w:r w:rsidRPr="00E60AF7">
        <w:rPr>
          <w:rFonts w:ascii="Times New Roman" w:hAnsi="Times New Roman"/>
          <w:sz w:val="24"/>
          <w:szCs w:val="24"/>
        </w:rPr>
        <w:t>speciální</w:t>
      </w:r>
      <w:r w:rsidRPr="009326F4">
        <w:rPr>
          <w:rFonts w:ascii="Times New Roman" w:hAnsi="Times New Roman"/>
          <w:sz w:val="24"/>
          <w:szCs w:val="24"/>
        </w:rPr>
        <w:t xml:space="preserve"> učební pomůcky</w:t>
      </w:r>
      <w:r>
        <w:rPr>
          <w:rFonts w:ascii="Times New Roman" w:hAnsi="Times New Roman"/>
          <w:sz w:val="24"/>
          <w:szCs w:val="24"/>
        </w:rPr>
        <w:t xml:space="preserve">, </w:t>
      </w:r>
      <w:r w:rsidRPr="00E95172">
        <w:rPr>
          <w:rFonts w:ascii="Times New Roman" w:hAnsi="Times New Roman"/>
          <w:sz w:val="24"/>
          <w:szCs w:val="24"/>
        </w:rPr>
        <w:t>zapsané ve školském rejstříku všech zřizovatelů.</w:t>
      </w:r>
    </w:p>
    <w:p w:rsidR="00784FC1" w:rsidRPr="00E95172" w:rsidRDefault="00784FC1" w:rsidP="00784FC1">
      <w:pPr>
        <w:tabs>
          <w:tab w:val="left" w:pos="480"/>
        </w:tabs>
        <w:spacing w:after="0"/>
        <w:jc w:val="both"/>
        <w:rPr>
          <w:rFonts w:ascii="Times New Roman" w:hAnsi="Times New Roman"/>
          <w:sz w:val="24"/>
          <w:szCs w:val="24"/>
        </w:rPr>
      </w:pPr>
    </w:p>
    <w:p w:rsidR="00477494" w:rsidRDefault="00477494" w:rsidP="00477494">
      <w:pPr>
        <w:spacing w:after="120"/>
        <w:jc w:val="both"/>
        <w:rPr>
          <w:rFonts w:ascii="Times New Roman" w:hAnsi="Times New Roman"/>
          <w:i/>
          <w:sz w:val="24"/>
          <w:szCs w:val="24"/>
          <w:u w:val="single"/>
        </w:rPr>
      </w:pPr>
      <w:r w:rsidRPr="003C2897">
        <w:rPr>
          <w:rFonts w:ascii="Times New Roman" w:hAnsi="Times New Roman"/>
          <w:i/>
          <w:sz w:val="24"/>
          <w:szCs w:val="24"/>
          <w:u w:val="single"/>
        </w:rPr>
        <w:t xml:space="preserve">Obecné vymezení </w:t>
      </w:r>
      <w:r>
        <w:rPr>
          <w:rFonts w:ascii="Times New Roman" w:hAnsi="Times New Roman"/>
          <w:i/>
          <w:sz w:val="24"/>
          <w:szCs w:val="24"/>
          <w:u w:val="single"/>
        </w:rPr>
        <w:t xml:space="preserve">věcných cílů </w:t>
      </w:r>
      <w:r w:rsidRPr="003C2897">
        <w:rPr>
          <w:rFonts w:ascii="Times New Roman" w:hAnsi="Times New Roman"/>
          <w:i/>
          <w:sz w:val="24"/>
          <w:szCs w:val="24"/>
          <w:u w:val="single"/>
        </w:rPr>
        <w:t>programu</w:t>
      </w:r>
    </w:p>
    <w:p w:rsidR="00477494" w:rsidRPr="00E95172" w:rsidRDefault="00477494" w:rsidP="00477494">
      <w:pPr>
        <w:spacing w:after="120"/>
        <w:jc w:val="both"/>
        <w:rPr>
          <w:rFonts w:ascii="Times New Roman" w:hAnsi="Times New Roman"/>
          <w:sz w:val="24"/>
          <w:szCs w:val="24"/>
        </w:rPr>
      </w:pPr>
      <w:r w:rsidRPr="00E95172">
        <w:rPr>
          <w:rFonts w:ascii="Times New Roman" w:hAnsi="Times New Roman"/>
          <w:sz w:val="24"/>
          <w:szCs w:val="24"/>
        </w:rPr>
        <w:t>V tomto programu poskytuje Ministerstvo školství, mládeže a tělovýchovy (dále jen „</w:t>
      </w:r>
      <w:r>
        <w:rPr>
          <w:rFonts w:ascii="Times New Roman" w:hAnsi="Times New Roman"/>
          <w:sz w:val="24"/>
          <w:szCs w:val="24"/>
        </w:rPr>
        <w:t>MŠMT</w:t>
      </w:r>
      <w:r w:rsidRPr="00E95172">
        <w:rPr>
          <w:rFonts w:ascii="Times New Roman" w:hAnsi="Times New Roman"/>
          <w:sz w:val="24"/>
          <w:szCs w:val="24"/>
        </w:rPr>
        <w:t xml:space="preserve">“) investiční dotace na pořízení kompenzačních pomůcek a speciálních učebních pomůcek pro vzdělávání dětí, žáků a studentů (dále jen „žák“) s potřebou podpůrných opatření při vzdělávání a poskytování školských služeb podle </w:t>
      </w:r>
      <w:r>
        <w:rPr>
          <w:rFonts w:ascii="Times New Roman" w:hAnsi="Times New Roman"/>
          <w:sz w:val="24"/>
          <w:szCs w:val="24"/>
        </w:rPr>
        <w:t xml:space="preserve">§ 16 </w:t>
      </w:r>
      <w:r w:rsidRPr="00E95172">
        <w:rPr>
          <w:rFonts w:ascii="Times New Roman" w:hAnsi="Times New Roman"/>
          <w:sz w:val="24"/>
          <w:szCs w:val="24"/>
        </w:rPr>
        <w:t>zákona č. 561/2004 </w:t>
      </w:r>
      <w:r>
        <w:rPr>
          <w:rFonts w:ascii="Times New Roman" w:hAnsi="Times New Roman"/>
          <w:sz w:val="24"/>
          <w:szCs w:val="24"/>
        </w:rPr>
        <w:t>Sb., o </w:t>
      </w:r>
      <w:r w:rsidRPr="00E95172">
        <w:rPr>
          <w:rFonts w:ascii="Times New Roman" w:hAnsi="Times New Roman"/>
          <w:sz w:val="24"/>
          <w:szCs w:val="24"/>
        </w:rPr>
        <w:t>předškolním, základním, středním, vyšším odborném a jiném vzdělávání (školský zák</w:t>
      </w:r>
      <w:r w:rsidR="00182A49">
        <w:rPr>
          <w:rFonts w:ascii="Times New Roman" w:hAnsi="Times New Roman"/>
          <w:sz w:val="24"/>
          <w:szCs w:val="24"/>
        </w:rPr>
        <w:t>on), ve znění zákona č. 82/2015 </w:t>
      </w:r>
      <w:bookmarkStart w:id="0" w:name="_GoBack"/>
      <w:bookmarkEnd w:id="0"/>
      <w:r w:rsidRPr="00E95172">
        <w:rPr>
          <w:rFonts w:ascii="Times New Roman" w:hAnsi="Times New Roman"/>
          <w:sz w:val="24"/>
          <w:szCs w:val="24"/>
        </w:rPr>
        <w:t>Sb.</w:t>
      </w:r>
    </w:p>
    <w:p w:rsidR="00477494" w:rsidRPr="00E95172" w:rsidRDefault="00477494" w:rsidP="00477494">
      <w:pPr>
        <w:spacing w:after="120"/>
        <w:jc w:val="both"/>
        <w:rPr>
          <w:rFonts w:ascii="Times New Roman" w:hAnsi="Times New Roman"/>
          <w:sz w:val="24"/>
          <w:szCs w:val="24"/>
        </w:rPr>
      </w:pPr>
      <w:r w:rsidRPr="00E95172">
        <w:rPr>
          <w:rFonts w:ascii="Times New Roman" w:hAnsi="Times New Roman"/>
          <w:sz w:val="24"/>
          <w:szCs w:val="24"/>
        </w:rPr>
        <w:lastRenderedPageBreak/>
        <w:t>Konkrétní výčet kompenzačních pomůcek, speciálních učebnic a speciálních učebních pomůcek, jež lze ze strany školských poradenských zařízení doporučovat jako podpůrné opatření při vzdělávání a poskytování školských služeb konkrétního žáka se speciálními vzdělávacími potřebami, obsahuje příloha č. 1 vyhlášky č. 27/2016 Sb., o vzdělávání žáků se speciálními vzdělávacími potřebami a žáků nadaných</w:t>
      </w:r>
      <w:r>
        <w:rPr>
          <w:rFonts w:ascii="Times New Roman" w:hAnsi="Times New Roman"/>
          <w:sz w:val="24"/>
          <w:szCs w:val="24"/>
        </w:rPr>
        <w:t xml:space="preserve"> </w:t>
      </w:r>
      <w:r w:rsidRPr="00C80887">
        <w:rPr>
          <w:rFonts w:ascii="Times New Roman" w:hAnsi="Times New Roman"/>
          <w:sz w:val="24"/>
          <w:szCs w:val="24"/>
        </w:rPr>
        <w:t>(dále jen „vyhláška č. 27/2016 Sb.“)</w:t>
      </w:r>
      <w:r w:rsidRPr="00E95172">
        <w:rPr>
          <w:rFonts w:ascii="Times New Roman" w:hAnsi="Times New Roman"/>
          <w:sz w:val="24"/>
          <w:szCs w:val="24"/>
        </w:rPr>
        <w:t xml:space="preserve">, označená jako </w:t>
      </w:r>
      <w:r w:rsidRPr="00E95172">
        <w:rPr>
          <w:rFonts w:ascii="Times New Roman" w:hAnsi="Times New Roman"/>
          <w:b/>
          <w:sz w:val="24"/>
          <w:szCs w:val="24"/>
        </w:rPr>
        <w:t>Přehled podpůrných opatření</w:t>
      </w:r>
      <w:r w:rsidRPr="001A3EBC">
        <w:rPr>
          <w:rFonts w:ascii="Times New Roman" w:hAnsi="Times New Roman"/>
          <w:i/>
          <w:sz w:val="24"/>
          <w:szCs w:val="24"/>
        </w:rPr>
        <w:t>.</w:t>
      </w:r>
    </w:p>
    <w:p w:rsidR="00477494" w:rsidRPr="00E95172" w:rsidRDefault="00477494" w:rsidP="00477494">
      <w:pPr>
        <w:spacing w:after="120"/>
        <w:jc w:val="both"/>
        <w:rPr>
          <w:rFonts w:ascii="Times New Roman" w:hAnsi="Times New Roman"/>
          <w:color w:val="000000"/>
          <w:sz w:val="24"/>
          <w:szCs w:val="24"/>
        </w:rPr>
      </w:pPr>
      <w:r w:rsidRPr="00E95172">
        <w:rPr>
          <w:rFonts w:ascii="Times New Roman" w:hAnsi="Times New Roman"/>
          <w:color w:val="000000"/>
          <w:sz w:val="24"/>
          <w:szCs w:val="24"/>
        </w:rPr>
        <w:t xml:space="preserve">Část B Přehledu podpůrných opatření obsahuje výčet a účel </w:t>
      </w:r>
      <w:r w:rsidRPr="00E95172">
        <w:rPr>
          <w:rFonts w:ascii="Times New Roman" w:hAnsi="Times New Roman"/>
          <w:color w:val="000000"/>
          <w:sz w:val="24"/>
          <w:szCs w:val="24"/>
          <w:shd w:val="clear" w:color="auto" w:fill="FFFFFF"/>
        </w:rPr>
        <w:t xml:space="preserve">kompenzačních pomůcek a speciálních učebních pomůcek, </w:t>
      </w:r>
      <w:r w:rsidRPr="00E95172">
        <w:rPr>
          <w:rFonts w:ascii="Times New Roman" w:hAnsi="Times New Roman"/>
          <w:color w:val="000000"/>
          <w:sz w:val="24"/>
          <w:szCs w:val="24"/>
        </w:rPr>
        <w:t xml:space="preserve">jejich členění do stupňů podle organizační, pedagogické a finanční náročnosti </w:t>
      </w:r>
      <w:r w:rsidRPr="00C80887">
        <w:rPr>
          <w:rFonts w:ascii="Times New Roman" w:hAnsi="Times New Roman"/>
          <w:color w:val="000000"/>
          <w:sz w:val="24"/>
          <w:szCs w:val="24"/>
        </w:rPr>
        <w:t>a případná</w:t>
      </w:r>
      <w:r w:rsidRPr="00E95172">
        <w:rPr>
          <w:rFonts w:ascii="Times New Roman" w:hAnsi="Times New Roman"/>
          <w:color w:val="000000"/>
          <w:sz w:val="24"/>
          <w:szCs w:val="24"/>
        </w:rPr>
        <w:t xml:space="preserve"> </w:t>
      </w:r>
      <w:r w:rsidRPr="00E95172">
        <w:rPr>
          <w:rFonts w:ascii="Times New Roman" w:hAnsi="Times New Roman"/>
          <w:color w:val="000000"/>
          <w:sz w:val="24"/>
          <w:szCs w:val="24"/>
          <w:shd w:val="clear" w:color="auto" w:fill="FFFFFF"/>
        </w:rPr>
        <w:t xml:space="preserve">pravidla pro jejich použití školou a školským zařízením. Součástí tohoto přehledu je v souladu s § 19 písm. b) školského zákona také </w:t>
      </w:r>
      <w:r w:rsidRPr="00E95172">
        <w:rPr>
          <w:rFonts w:ascii="Times New Roman" w:hAnsi="Times New Roman"/>
          <w:b/>
          <w:color w:val="000000"/>
          <w:sz w:val="24"/>
          <w:szCs w:val="24"/>
          <w:shd w:val="clear" w:color="auto" w:fill="FFFFFF"/>
        </w:rPr>
        <w:t>vyjádření jejich normované finanční náročnosti pro účely poskytování finančních prostředků státního rozpočtu podle školského zákona</w:t>
      </w:r>
      <w:r w:rsidRPr="00E95172">
        <w:rPr>
          <w:rFonts w:ascii="Times New Roman" w:hAnsi="Times New Roman"/>
          <w:color w:val="000000"/>
          <w:sz w:val="24"/>
          <w:szCs w:val="24"/>
          <w:shd w:val="clear" w:color="auto" w:fill="FFFFFF"/>
        </w:rPr>
        <w:t>.</w:t>
      </w:r>
      <w:r w:rsidRPr="00E95172">
        <w:rPr>
          <w:rFonts w:ascii="Times New Roman" w:hAnsi="Times New Roman"/>
          <w:color w:val="000000"/>
          <w:sz w:val="24"/>
          <w:szCs w:val="24"/>
        </w:rPr>
        <w:t xml:space="preserve"> </w:t>
      </w:r>
    </w:p>
    <w:p w:rsidR="00477494" w:rsidRPr="00E95172" w:rsidRDefault="00477494" w:rsidP="00477494">
      <w:pPr>
        <w:spacing w:after="120"/>
        <w:jc w:val="both"/>
        <w:rPr>
          <w:rFonts w:ascii="Times New Roman" w:hAnsi="Times New Roman"/>
          <w:b/>
          <w:color w:val="000000"/>
          <w:sz w:val="24"/>
          <w:szCs w:val="24"/>
        </w:rPr>
      </w:pPr>
      <w:r w:rsidRPr="00E95172">
        <w:rPr>
          <w:rFonts w:ascii="Times New Roman" w:hAnsi="Times New Roman"/>
          <w:color w:val="000000"/>
          <w:sz w:val="24"/>
          <w:szCs w:val="24"/>
        </w:rPr>
        <w:t xml:space="preserve">Školský zákon tedy (obdobně jako u jiných podpůrných opatření spočívajících zejména v pedagogické intervenci) počítá i v případě kompenzačních pomůcek a speciálních učebních pomůcek s tím, že s ohledem na zákonnou povinnost škol a školských zařízení poskytovat tato podpůrná opatření žákům se speciálními vzdělávacími potřebami na základě doporučení školského poradenského zařízení bezúplatně, </w:t>
      </w:r>
      <w:r w:rsidRPr="00E95172">
        <w:rPr>
          <w:rFonts w:ascii="Times New Roman" w:hAnsi="Times New Roman"/>
          <w:b/>
          <w:color w:val="000000"/>
          <w:sz w:val="24"/>
          <w:szCs w:val="24"/>
        </w:rPr>
        <w:t xml:space="preserve">budou kryty náklady spojené s poskytováním podpůrných opatření </w:t>
      </w:r>
      <w:r>
        <w:rPr>
          <w:rFonts w:ascii="Times New Roman" w:hAnsi="Times New Roman"/>
          <w:b/>
          <w:color w:val="000000"/>
          <w:sz w:val="24"/>
          <w:szCs w:val="24"/>
        </w:rPr>
        <w:t>do výše normované finanční náročnosti</w:t>
      </w:r>
      <w:r w:rsidRPr="00E95172">
        <w:rPr>
          <w:rFonts w:ascii="Times New Roman" w:hAnsi="Times New Roman"/>
          <w:b/>
          <w:color w:val="000000"/>
          <w:sz w:val="24"/>
          <w:szCs w:val="24"/>
        </w:rPr>
        <w:t xml:space="preserve"> ze státního rozpočtu. </w:t>
      </w:r>
    </w:p>
    <w:p w:rsidR="00477494" w:rsidRPr="00E95172" w:rsidRDefault="00477494" w:rsidP="00477494">
      <w:pPr>
        <w:spacing w:after="120"/>
        <w:jc w:val="both"/>
        <w:rPr>
          <w:rFonts w:ascii="Times New Roman" w:hAnsi="Times New Roman"/>
          <w:sz w:val="24"/>
          <w:szCs w:val="24"/>
        </w:rPr>
      </w:pPr>
      <w:r>
        <w:rPr>
          <w:rFonts w:ascii="Times New Roman" w:hAnsi="Times New Roman"/>
          <w:sz w:val="24"/>
          <w:szCs w:val="24"/>
        </w:rPr>
        <w:t>C</w:t>
      </w:r>
      <w:r w:rsidRPr="00E95172">
        <w:rPr>
          <w:rFonts w:ascii="Times New Roman" w:hAnsi="Times New Roman"/>
          <w:sz w:val="24"/>
          <w:szCs w:val="24"/>
        </w:rPr>
        <w:t xml:space="preserve">ílem tohoto </w:t>
      </w:r>
      <w:r w:rsidRPr="00821F77">
        <w:rPr>
          <w:rFonts w:ascii="Times New Roman" w:hAnsi="Times New Roman"/>
          <w:sz w:val="24"/>
          <w:szCs w:val="24"/>
        </w:rPr>
        <w:t>programu</w:t>
      </w:r>
      <w:r>
        <w:rPr>
          <w:rFonts w:ascii="Times New Roman" w:hAnsi="Times New Roman"/>
          <w:sz w:val="24"/>
          <w:szCs w:val="24"/>
        </w:rPr>
        <w:t xml:space="preserve"> je finanční podpora</w:t>
      </w:r>
    </w:p>
    <w:p w:rsidR="00477494" w:rsidRPr="00853239" w:rsidRDefault="00477494" w:rsidP="00477494">
      <w:pPr>
        <w:numPr>
          <w:ilvl w:val="0"/>
          <w:numId w:val="11"/>
        </w:numPr>
        <w:spacing w:after="120"/>
        <w:jc w:val="both"/>
        <w:rPr>
          <w:rFonts w:ascii="Times New Roman" w:hAnsi="Times New Roman"/>
          <w:sz w:val="24"/>
          <w:szCs w:val="24"/>
        </w:rPr>
      </w:pPr>
      <w:r w:rsidRPr="00853239">
        <w:rPr>
          <w:rFonts w:ascii="Times New Roman" w:hAnsi="Times New Roman"/>
          <w:sz w:val="24"/>
          <w:szCs w:val="24"/>
        </w:rPr>
        <w:t xml:space="preserve">vybavení </w:t>
      </w:r>
      <w:r w:rsidRPr="00853239">
        <w:rPr>
          <w:rFonts w:ascii="Times New Roman" w:hAnsi="Times New Roman"/>
          <w:b/>
          <w:sz w:val="24"/>
          <w:szCs w:val="24"/>
        </w:rPr>
        <w:t xml:space="preserve">regionální sítě </w:t>
      </w:r>
      <w:proofErr w:type="spellStart"/>
      <w:r w:rsidRPr="00853239">
        <w:rPr>
          <w:rFonts w:ascii="Times New Roman" w:hAnsi="Times New Roman"/>
          <w:b/>
          <w:sz w:val="24"/>
          <w:szCs w:val="24"/>
        </w:rPr>
        <w:t>výpůjčoven</w:t>
      </w:r>
      <w:proofErr w:type="spellEnd"/>
      <w:r w:rsidRPr="00E95172">
        <w:rPr>
          <w:rFonts w:ascii="Times New Roman" w:hAnsi="Times New Roman"/>
          <w:sz w:val="24"/>
          <w:szCs w:val="24"/>
        </w:rPr>
        <w:t xml:space="preserve"> kompenzačních pomůcek a speciálních učebních pomůcek </w:t>
      </w:r>
      <w:r w:rsidRPr="00853239">
        <w:rPr>
          <w:rFonts w:ascii="Times New Roman" w:hAnsi="Times New Roman"/>
          <w:sz w:val="24"/>
          <w:szCs w:val="24"/>
        </w:rPr>
        <w:t>investičního charakteru tak, aby bylo v praxi zajištěno bezplatné, pružné a bezodkladné poskytování podpůrných opatření spočívající v možnosti použití těchto pomůcek.</w:t>
      </w:r>
    </w:p>
    <w:p w:rsidR="00477494" w:rsidRPr="00E95172" w:rsidRDefault="00477494" w:rsidP="00477494">
      <w:pPr>
        <w:spacing w:after="120"/>
        <w:ind w:left="720"/>
        <w:jc w:val="both"/>
        <w:rPr>
          <w:rFonts w:ascii="Times New Roman" w:hAnsi="Times New Roman"/>
          <w:sz w:val="24"/>
          <w:szCs w:val="24"/>
        </w:rPr>
      </w:pPr>
      <w:r w:rsidRPr="00E95172">
        <w:rPr>
          <w:rFonts w:ascii="Times New Roman" w:hAnsi="Times New Roman"/>
          <w:sz w:val="24"/>
          <w:szCs w:val="24"/>
        </w:rPr>
        <w:t xml:space="preserve">V těchto případech budou kompenzační pomůcky a speciální učební pomůcky investičního charakteru pořízeny z dotace z rozpočtu poskytovatele </w:t>
      </w:r>
      <w:r w:rsidRPr="00E60AF7">
        <w:rPr>
          <w:rFonts w:ascii="Times New Roman" w:hAnsi="Times New Roman"/>
          <w:b/>
          <w:sz w:val="24"/>
          <w:szCs w:val="24"/>
        </w:rPr>
        <w:t>do vlastnictví státu nebo kraje</w:t>
      </w:r>
      <w:r w:rsidRPr="00E60AF7">
        <w:rPr>
          <w:rFonts w:ascii="Times New Roman" w:hAnsi="Times New Roman"/>
          <w:sz w:val="24"/>
          <w:szCs w:val="24"/>
        </w:rPr>
        <w:t xml:space="preserve"> (zřizovatele příspěvkové organizace vykonávající činnost školského poradenského zařízení či střediska služeb školám) nebo </w:t>
      </w:r>
      <w:r w:rsidRPr="00E60AF7">
        <w:rPr>
          <w:rFonts w:ascii="Times New Roman" w:hAnsi="Times New Roman"/>
          <w:b/>
          <w:sz w:val="24"/>
          <w:szCs w:val="24"/>
        </w:rPr>
        <w:t>do vlastnictví školské právnické osoby</w:t>
      </w:r>
      <w:r w:rsidRPr="00E60AF7">
        <w:rPr>
          <w:rFonts w:ascii="Times New Roman" w:hAnsi="Times New Roman"/>
          <w:sz w:val="24"/>
          <w:szCs w:val="24"/>
        </w:rPr>
        <w:t xml:space="preserve"> vykonávající činnost školského poradenského zařízení či střediska služeb školám zřizované krajem.</w:t>
      </w:r>
    </w:p>
    <w:p w:rsidR="00477494" w:rsidRPr="001773B7" w:rsidRDefault="00477494" w:rsidP="00477494">
      <w:pPr>
        <w:spacing w:after="120"/>
        <w:ind w:left="720"/>
        <w:jc w:val="both"/>
        <w:rPr>
          <w:rFonts w:ascii="Times New Roman" w:hAnsi="Times New Roman"/>
          <w:sz w:val="24"/>
          <w:szCs w:val="24"/>
        </w:rPr>
      </w:pPr>
      <w:r w:rsidRPr="00E95172">
        <w:rPr>
          <w:rFonts w:ascii="Times New Roman" w:hAnsi="Times New Roman"/>
          <w:sz w:val="24"/>
          <w:szCs w:val="24"/>
        </w:rPr>
        <w:t>S tímto majetkem bude daná právnická osoba (v případě příspěvkové organizace jako se svěřeným majetkem podle § 27 odst. 2 zákona č. 250/2000 Sb., o rozpočtových pravidlech územních rozpočtů, ve znění pozdějších předpisů)</w:t>
      </w:r>
      <w:r w:rsidRPr="00E95172">
        <w:rPr>
          <w:rFonts w:ascii="Times New Roman" w:hAnsi="Times New Roman"/>
          <w:b/>
          <w:sz w:val="24"/>
          <w:szCs w:val="24"/>
        </w:rPr>
        <w:t xml:space="preserve"> </w:t>
      </w:r>
      <w:r w:rsidRPr="001773B7">
        <w:rPr>
          <w:rFonts w:ascii="Times New Roman" w:hAnsi="Times New Roman"/>
          <w:sz w:val="24"/>
          <w:szCs w:val="24"/>
        </w:rPr>
        <w:t>nakládat tak, že jej bude na základě smlouvy o výpůjčce podle § 2193 zákona č. 89/2012 Sb., občanský zákoník (dále jen „občanský zákoník“), poskytovat</w:t>
      </w:r>
    </w:p>
    <w:p w:rsidR="00477494" w:rsidRPr="00E95172" w:rsidRDefault="00477494" w:rsidP="00477494">
      <w:pPr>
        <w:numPr>
          <w:ilvl w:val="0"/>
          <w:numId w:val="10"/>
        </w:numPr>
        <w:spacing w:after="120"/>
        <w:jc w:val="both"/>
        <w:rPr>
          <w:rFonts w:ascii="Times New Roman" w:hAnsi="Times New Roman"/>
          <w:sz w:val="24"/>
          <w:szCs w:val="24"/>
        </w:rPr>
      </w:pPr>
      <w:r w:rsidRPr="001773B7">
        <w:rPr>
          <w:rFonts w:ascii="Times New Roman" w:hAnsi="Times New Roman"/>
          <w:sz w:val="24"/>
          <w:szCs w:val="24"/>
        </w:rPr>
        <w:t>právnickým osobám vykonávajícím činnost škol a školských zařízení všech zřizovatelů působících zejména na území daného kraje, kterým vznikne zákonná povinnost poskytovat podpůrné opatření ve formě využití dané kompenzační pomůcky či speciální učební pomůcky investičního charakteru žákovi dané školy či školského zařízení. V roli poskytovatele podpůrného opatření vůči žákovi se speciálními vzdělávacími potřebami tak zůstává daná škola či školské zařízení, která však užívá danou pomůcku na základě smlouvy o výpůjčce uzavřené</w:t>
      </w:r>
      <w:r w:rsidRPr="00E95172">
        <w:rPr>
          <w:rFonts w:ascii="Times New Roman" w:hAnsi="Times New Roman"/>
          <w:sz w:val="24"/>
          <w:szCs w:val="24"/>
        </w:rPr>
        <w:t xml:space="preserve"> s </w:t>
      </w:r>
      <w:proofErr w:type="spellStart"/>
      <w:r w:rsidRPr="00E95172">
        <w:rPr>
          <w:rFonts w:ascii="Times New Roman" w:hAnsi="Times New Roman"/>
          <w:sz w:val="24"/>
          <w:szCs w:val="24"/>
        </w:rPr>
        <w:t>výpůjčovnou</w:t>
      </w:r>
      <w:proofErr w:type="spellEnd"/>
      <w:r w:rsidRPr="00E95172">
        <w:rPr>
          <w:rFonts w:ascii="Times New Roman" w:hAnsi="Times New Roman"/>
          <w:sz w:val="24"/>
          <w:szCs w:val="24"/>
        </w:rPr>
        <w:t xml:space="preserve">. </w:t>
      </w:r>
      <w:r w:rsidRPr="00E95172">
        <w:rPr>
          <w:rFonts w:ascii="Times New Roman" w:hAnsi="Times New Roman"/>
          <w:sz w:val="24"/>
          <w:szCs w:val="24"/>
        </w:rPr>
        <w:lastRenderedPageBreak/>
        <w:t>Zpravidla pak daná pomůcka bude</w:t>
      </w:r>
      <w:r w:rsidR="001773B7">
        <w:rPr>
          <w:rFonts w:ascii="Times New Roman" w:hAnsi="Times New Roman"/>
          <w:sz w:val="24"/>
          <w:szCs w:val="24"/>
        </w:rPr>
        <w:t xml:space="preserve"> užívána pouze při vzdělávání a </w:t>
      </w:r>
      <w:r w:rsidRPr="00E95172">
        <w:rPr>
          <w:rFonts w:ascii="Times New Roman" w:hAnsi="Times New Roman"/>
          <w:sz w:val="24"/>
          <w:szCs w:val="24"/>
        </w:rPr>
        <w:t>poskytování školských služeb ve škole či školském zařízení a žák si jí nebude odnášet domů na domácí přípravu (s ohledem na to, že není smluvní stranou daného právního jednání),</w:t>
      </w:r>
    </w:p>
    <w:p w:rsidR="00477494" w:rsidRPr="001773B7" w:rsidRDefault="00477494" w:rsidP="00477494">
      <w:pPr>
        <w:numPr>
          <w:ilvl w:val="0"/>
          <w:numId w:val="10"/>
        </w:numPr>
        <w:spacing w:after="120"/>
        <w:jc w:val="both"/>
        <w:rPr>
          <w:rFonts w:ascii="Times New Roman" w:hAnsi="Times New Roman"/>
          <w:sz w:val="24"/>
          <w:szCs w:val="24"/>
        </w:rPr>
      </w:pPr>
      <w:r w:rsidRPr="001773B7">
        <w:rPr>
          <w:rFonts w:ascii="Times New Roman" w:hAnsi="Times New Roman"/>
          <w:sz w:val="24"/>
          <w:szCs w:val="24"/>
        </w:rPr>
        <w:t xml:space="preserve">žákům se speciálními vzdělávacími potřebami, kterým vznikne zákonný nárok na poskytování podpůrného opatření ve formě využití dané kompenzační pomůcky či speciální učební pomůcky investičního charakteru. V roli poskytovatele daného podpůrného opatření tak v tomto případě bude přímo školské zařízení, s nímž je daný žák v právním vztahu založeném na základě školských právních předpisů. Uvedené řešení umožňuje § 16 odst. 1 školského zákona, ovšem pouze v případě školských poradenských zařízení, a to tehdy, pokud je žákovi se speciálními vzdělávacími potřebami tímto školským poradenským zařízením poskytována poradenská pomoc (je z právního pohledu klientem daného zařízení). Tato varianta tak nebude právně možná v případě </w:t>
      </w:r>
      <w:proofErr w:type="spellStart"/>
      <w:r w:rsidRPr="001773B7">
        <w:rPr>
          <w:rFonts w:ascii="Times New Roman" w:hAnsi="Times New Roman"/>
          <w:sz w:val="24"/>
          <w:szCs w:val="24"/>
        </w:rPr>
        <w:t>výpůjčoven</w:t>
      </w:r>
      <w:proofErr w:type="spellEnd"/>
      <w:r w:rsidRPr="001773B7">
        <w:rPr>
          <w:rFonts w:ascii="Times New Roman" w:hAnsi="Times New Roman"/>
          <w:sz w:val="24"/>
          <w:szCs w:val="24"/>
        </w:rPr>
        <w:t xml:space="preserve"> ve formě středisek služeb školám (tyto mohou své služby poskytovat pouze školám a školským zařízením, nikoliv přímo jednotlivým žákům). I v tomto případě se bude jednat o právní jednání ve formě smlouvy o výpůjčce uzavřené s </w:t>
      </w:r>
      <w:proofErr w:type="spellStart"/>
      <w:r w:rsidRPr="001773B7">
        <w:rPr>
          <w:rFonts w:ascii="Times New Roman" w:hAnsi="Times New Roman"/>
          <w:sz w:val="24"/>
          <w:szCs w:val="24"/>
        </w:rPr>
        <w:t>výpůjčovnou</w:t>
      </w:r>
      <w:proofErr w:type="spellEnd"/>
      <w:r w:rsidRPr="001773B7">
        <w:rPr>
          <w:rFonts w:ascii="Times New Roman" w:hAnsi="Times New Roman"/>
          <w:sz w:val="24"/>
          <w:szCs w:val="24"/>
        </w:rPr>
        <w:t>.</w:t>
      </w:r>
    </w:p>
    <w:p w:rsidR="00477494" w:rsidRPr="00FF7282" w:rsidRDefault="00477494" w:rsidP="00477494">
      <w:pPr>
        <w:numPr>
          <w:ilvl w:val="0"/>
          <w:numId w:val="11"/>
        </w:numPr>
        <w:spacing w:after="120"/>
        <w:jc w:val="both"/>
        <w:rPr>
          <w:rFonts w:ascii="Times New Roman" w:hAnsi="Times New Roman"/>
          <w:sz w:val="24"/>
          <w:szCs w:val="24"/>
        </w:rPr>
      </w:pPr>
      <w:r w:rsidRPr="00FF7282">
        <w:rPr>
          <w:rFonts w:ascii="Times New Roman" w:hAnsi="Times New Roman"/>
          <w:sz w:val="24"/>
          <w:szCs w:val="24"/>
        </w:rPr>
        <w:t xml:space="preserve">pořízení kompenzačních pomůcek a speciálních učebních pomůcek investičního charakteru </w:t>
      </w:r>
      <w:r w:rsidRPr="00FF7282">
        <w:rPr>
          <w:rFonts w:ascii="Times New Roman" w:hAnsi="Times New Roman"/>
          <w:b/>
          <w:sz w:val="24"/>
          <w:szCs w:val="24"/>
        </w:rPr>
        <w:t>přímo do škol a školských zařízení všech zřizovatelů</w:t>
      </w:r>
      <w:r w:rsidRPr="00FF7282">
        <w:rPr>
          <w:rFonts w:ascii="Times New Roman" w:hAnsi="Times New Roman"/>
          <w:sz w:val="24"/>
          <w:szCs w:val="24"/>
        </w:rPr>
        <w:t>, u nichž je prokazatelné či předvídatelné, že s ohledem na vyšší počet žáků se speciálními vzdělávacími potřebami, dlouhodobou potřebu využívání daných pomůcek a učebnic či skutečnost, že daná pomůcka musí být žákem využívána jak ve škole či školském zařízení, tak při domácí přípravě, je tento způsob zajištění poskytování daných podpůrných opatření vhodnější z hlediska efektivity, účelnosti a hospodárnosti.</w:t>
      </w:r>
    </w:p>
    <w:p w:rsidR="00477494" w:rsidRPr="003C2897" w:rsidRDefault="00477494" w:rsidP="00477494">
      <w:pPr>
        <w:spacing w:after="120"/>
        <w:jc w:val="both"/>
        <w:rPr>
          <w:rFonts w:ascii="Times New Roman" w:hAnsi="Times New Roman"/>
          <w:i/>
          <w:sz w:val="24"/>
          <w:szCs w:val="24"/>
          <w:u w:val="single"/>
        </w:rPr>
      </w:pPr>
    </w:p>
    <w:p w:rsidR="00784FC1" w:rsidRPr="003C2897" w:rsidRDefault="00784FC1" w:rsidP="00784FC1">
      <w:pPr>
        <w:spacing w:after="120"/>
        <w:jc w:val="both"/>
        <w:rPr>
          <w:rFonts w:ascii="Times New Roman" w:hAnsi="Times New Roman"/>
          <w:i/>
          <w:sz w:val="24"/>
          <w:szCs w:val="24"/>
          <w:u w:val="single"/>
        </w:rPr>
      </w:pPr>
      <w:r w:rsidRPr="003C2897">
        <w:rPr>
          <w:rFonts w:ascii="Times New Roman" w:hAnsi="Times New Roman"/>
          <w:i/>
          <w:sz w:val="24"/>
          <w:szCs w:val="24"/>
          <w:u w:val="single"/>
        </w:rPr>
        <w:t>Účelové určení dotace</w:t>
      </w:r>
    </w:p>
    <w:p w:rsidR="00784FC1" w:rsidRPr="00477494" w:rsidRDefault="00784FC1" w:rsidP="00477494">
      <w:pPr>
        <w:suppressAutoHyphens/>
        <w:spacing w:after="240"/>
        <w:jc w:val="both"/>
        <w:rPr>
          <w:rFonts w:ascii="Times New Roman" w:eastAsia="Times New Roman" w:hAnsi="Times New Roman"/>
          <w:b/>
          <w:sz w:val="24"/>
          <w:szCs w:val="24"/>
          <w:u w:val="single"/>
          <w:lang w:eastAsia="cs-CZ"/>
        </w:rPr>
      </w:pPr>
      <w:r w:rsidRPr="00E95172">
        <w:rPr>
          <w:rFonts w:ascii="Times New Roman" w:hAnsi="Times New Roman"/>
          <w:sz w:val="24"/>
          <w:szCs w:val="24"/>
        </w:rPr>
        <w:t>Dotace v tomto programu budou poskytovány na</w:t>
      </w:r>
      <w:r w:rsidR="00477494">
        <w:rPr>
          <w:rFonts w:ascii="Times New Roman" w:hAnsi="Times New Roman"/>
          <w:sz w:val="24"/>
          <w:szCs w:val="24"/>
        </w:rPr>
        <w:t xml:space="preserve"> </w:t>
      </w:r>
      <w:r w:rsidRPr="00E95172">
        <w:rPr>
          <w:rFonts w:ascii="Times New Roman" w:hAnsi="Times New Roman"/>
          <w:sz w:val="24"/>
          <w:szCs w:val="24"/>
        </w:rPr>
        <w:t>pořízení dlouhodobého hmotného nebo nehmotného majetku ve formě kompenzačních pomůcek a speciálních učebních pomůcek</w:t>
      </w:r>
      <w:r>
        <w:rPr>
          <w:rFonts w:ascii="Times New Roman" w:hAnsi="Times New Roman"/>
          <w:sz w:val="24"/>
          <w:szCs w:val="24"/>
        </w:rPr>
        <w:t>.</w:t>
      </w:r>
      <w:r w:rsidRPr="00E95172">
        <w:rPr>
          <w:rFonts w:ascii="Times New Roman" w:hAnsi="Times New Roman"/>
          <w:sz w:val="24"/>
          <w:szCs w:val="24"/>
        </w:rPr>
        <w:t xml:space="preserve"> </w:t>
      </w:r>
    </w:p>
    <w:p w:rsidR="00477494" w:rsidRDefault="00477494" w:rsidP="00477494">
      <w:pPr>
        <w:spacing w:after="120"/>
        <w:jc w:val="both"/>
        <w:rPr>
          <w:rFonts w:ascii="Times New Roman" w:eastAsia="Times New Roman" w:hAnsi="Times New Roman"/>
          <w:sz w:val="24"/>
          <w:szCs w:val="20"/>
          <w:lang w:eastAsia="cs-CZ"/>
        </w:rPr>
      </w:pPr>
      <w:r w:rsidRPr="00477494">
        <w:rPr>
          <w:rFonts w:ascii="Times New Roman" w:eastAsia="Times New Roman" w:hAnsi="Times New Roman"/>
          <w:sz w:val="24"/>
          <w:szCs w:val="20"/>
          <w:lang w:eastAsia="cs-CZ"/>
        </w:rPr>
        <w:t>Nejnižší předpokládaná pořizovací cena (včetně DPH) kompenzační pomůcky a speciální učební pomůcky musí převyšovat 40 000 Kč u hmot</w:t>
      </w:r>
      <w:r>
        <w:rPr>
          <w:rFonts w:ascii="Times New Roman" w:eastAsia="Times New Roman" w:hAnsi="Times New Roman"/>
          <w:sz w:val="24"/>
          <w:szCs w:val="20"/>
          <w:lang w:eastAsia="cs-CZ"/>
        </w:rPr>
        <w:t>ného majetku, resp. 60 000 Kč u </w:t>
      </w:r>
      <w:r w:rsidRPr="00477494">
        <w:rPr>
          <w:rFonts w:ascii="Times New Roman" w:eastAsia="Times New Roman" w:hAnsi="Times New Roman"/>
          <w:sz w:val="24"/>
          <w:szCs w:val="20"/>
          <w:lang w:eastAsia="cs-CZ"/>
        </w:rPr>
        <w:t>nehmotného majetku.</w:t>
      </w:r>
    </w:p>
    <w:p w:rsidR="007031ED" w:rsidRDefault="007031ED" w:rsidP="007031ED">
      <w:pPr>
        <w:spacing w:after="0"/>
        <w:jc w:val="both"/>
        <w:rPr>
          <w:rFonts w:ascii="Times New Roman" w:eastAsia="Times New Roman" w:hAnsi="Times New Roman"/>
          <w:sz w:val="24"/>
          <w:szCs w:val="24"/>
          <w:lang w:eastAsia="cs-CZ"/>
        </w:rPr>
      </w:pPr>
      <w:r w:rsidRPr="003A06FF">
        <w:rPr>
          <w:rFonts w:ascii="Times New Roman" w:eastAsia="Times New Roman" w:hAnsi="Times New Roman"/>
          <w:b/>
          <w:sz w:val="24"/>
          <w:szCs w:val="24"/>
          <w:lang w:eastAsia="cs-CZ"/>
        </w:rPr>
        <w:t xml:space="preserve">Kompenzační pomůcka </w:t>
      </w:r>
      <w:r w:rsidRPr="003A06FF">
        <w:rPr>
          <w:rFonts w:ascii="Times New Roman" w:eastAsia="Times New Roman" w:hAnsi="Times New Roman"/>
          <w:sz w:val="24"/>
          <w:szCs w:val="24"/>
          <w:lang w:eastAsia="cs-CZ"/>
        </w:rPr>
        <w:t xml:space="preserve">(počet kusů, komplet) – variantně </w:t>
      </w:r>
    </w:p>
    <w:p w:rsidR="007031ED" w:rsidRDefault="007031ED" w:rsidP="007031ED">
      <w:pPr>
        <w:pStyle w:val="Odstavecseseznamem"/>
        <w:numPr>
          <w:ilvl w:val="0"/>
          <w:numId w:val="6"/>
        </w:numPr>
        <w:spacing w:after="0"/>
        <w:jc w:val="both"/>
        <w:rPr>
          <w:rFonts w:ascii="Times New Roman" w:eastAsia="Times New Roman" w:hAnsi="Times New Roman"/>
          <w:sz w:val="24"/>
          <w:szCs w:val="24"/>
          <w:lang w:eastAsia="cs-CZ"/>
        </w:rPr>
      </w:pPr>
      <w:proofErr w:type="spellStart"/>
      <w:r w:rsidRPr="007031ED">
        <w:rPr>
          <w:rFonts w:ascii="Times New Roman" w:eastAsia="Times New Roman" w:hAnsi="Times New Roman"/>
          <w:sz w:val="24"/>
          <w:szCs w:val="24"/>
          <w:lang w:eastAsia="cs-CZ"/>
        </w:rPr>
        <w:t>schodolez</w:t>
      </w:r>
      <w:proofErr w:type="spellEnd"/>
      <w:r w:rsidRPr="007031ED">
        <w:rPr>
          <w:rFonts w:ascii="Times New Roman" w:eastAsia="Times New Roman" w:hAnsi="Times New Roman"/>
          <w:sz w:val="24"/>
          <w:szCs w:val="24"/>
          <w:lang w:eastAsia="cs-CZ"/>
        </w:rPr>
        <w:t xml:space="preserve">, </w:t>
      </w:r>
    </w:p>
    <w:p w:rsidR="007031ED" w:rsidRDefault="007031ED" w:rsidP="007031ED">
      <w:pPr>
        <w:pStyle w:val="Odstavecseseznamem"/>
        <w:numPr>
          <w:ilvl w:val="0"/>
          <w:numId w:val="6"/>
        </w:numPr>
        <w:spacing w:after="0"/>
        <w:jc w:val="both"/>
        <w:rPr>
          <w:rFonts w:ascii="Times New Roman" w:eastAsia="Times New Roman" w:hAnsi="Times New Roman"/>
          <w:sz w:val="24"/>
          <w:szCs w:val="24"/>
          <w:lang w:eastAsia="cs-CZ"/>
        </w:rPr>
      </w:pPr>
      <w:r w:rsidRPr="007031ED">
        <w:rPr>
          <w:rFonts w:ascii="Times New Roman" w:eastAsia="Times New Roman" w:hAnsi="Times New Roman"/>
          <w:sz w:val="24"/>
          <w:szCs w:val="24"/>
          <w:lang w:eastAsia="cs-CZ"/>
        </w:rPr>
        <w:t xml:space="preserve">zápisník pro nevidomé, </w:t>
      </w:r>
    </w:p>
    <w:p w:rsidR="007031ED" w:rsidRDefault="007031ED" w:rsidP="007031ED">
      <w:pPr>
        <w:pStyle w:val="Odstavecseseznamem"/>
        <w:numPr>
          <w:ilvl w:val="0"/>
          <w:numId w:val="6"/>
        </w:numPr>
        <w:spacing w:after="0"/>
        <w:jc w:val="both"/>
        <w:rPr>
          <w:rFonts w:ascii="Times New Roman" w:eastAsia="Times New Roman" w:hAnsi="Times New Roman"/>
          <w:sz w:val="24"/>
          <w:szCs w:val="24"/>
          <w:lang w:eastAsia="cs-CZ"/>
        </w:rPr>
      </w:pPr>
      <w:r w:rsidRPr="007031ED">
        <w:rPr>
          <w:rFonts w:ascii="Times New Roman" w:eastAsia="Times New Roman" w:hAnsi="Times New Roman"/>
          <w:sz w:val="24"/>
          <w:szCs w:val="24"/>
          <w:lang w:eastAsia="cs-CZ"/>
        </w:rPr>
        <w:t xml:space="preserve">Braillský řádek, </w:t>
      </w:r>
    </w:p>
    <w:p w:rsidR="007031ED" w:rsidRDefault="007031ED" w:rsidP="007031ED">
      <w:pPr>
        <w:pStyle w:val="Odstavecseseznamem"/>
        <w:numPr>
          <w:ilvl w:val="0"/>
          <w:numId w:val="6"/>
        </w:numPr>
        <w:spacing w:after="0"/>
        <w:jc w:val="both"/>
        <w:rPr>
          <w:rFonts w:ascii="Times New Roman" w:eastAsia="Times New Roman" w:hAnsi="Times New Roman"/>
          <w:sz w:val="24"/>
          <w:szCs w:val="24"/>
          <w:lang w:eastAsia="cs-CZ"/>
        </w:rPr>
      </w:pPr>
      <w:r w:rsidRPr="007031ED">
        <w:rPr>
          <w:rFonts w:ascii="Times New Roman" w:eastAsia="Times New Roman" w:hAnsi="Times New Roman"/>
          <w:sz w:val="24"/>
          <w:szCs w:val="24"/>
          <w:lang w:eastAsia="cs-CZ"/>
        </w:rPr>
        <w:t xml:space="preserve">Braillská tiskárna, </w:t>
      </w:r>
    </w:p>
    <w:p w:rsidR="007031ED" w:rsidRPr="007031ED" w:rsidRDefault="007031ED" w:rsidP="007031ED">
      <w:pPr>
        <w:pStyle w:val="Odstavecseseznamem"/>
        <w:numPr>
          <w:ilvl w:val="0"/>
          <w:numId w:val="6"/>
        </w:numPr>
        <w:spacing w:after="0"/>
        <w:jc w:val="both"/>
        <w:rPr>
          <w:rFonts w:ascii="Times New Roman" w:eastAsia="Times New Roman" w:hAnsi="Times New Roman"/>
          <w:sz w:val="24"/>
          <w:szCs w:val="24"/>
          <w:lang w:eastAsia="cs-CZ"/>
        </w:rPr>
      </w:pPr>
      <w:r w:rsidRPr="007031ED">
        <w:rPr>
          <w:rFonts w:ascii="Times New Roman" w:eastAsia="Times New Roman" w:hAnsi="Times New Roman"/>
          <w:sz w:val="24"/>
          <w:szCs w:val="24"/>
          <w:lang w:eastAsia="cs-CZ"/>
        </w:rPr>
        <w:t>PC pracoviště pro žáky s nejtěžším postižením</w:t>
      </w:r>
    </w:p>
    <w:p w:rsidR="00BA1D06" w:rsidRDefault="00BA1D06" w:rsidP="00784FC1">
      <w:pPr>
        <w:spacing w:before="100" w:beforeAutospacing="1" w:after="100" w:afterAutospacing="1"/>
        <w:jc w:val="both"/>
        <w:rPr>
          <w:rFonts w:ascii="Times New Roman" w:eastAsia="Times New Roman" w:hAnsi="Times New Roman"/>
          <w:i/>
          <w:sz w:val="24"/>
          <w:szCs w:val="24"/>
          <w:u w:val="single"/>
          <w:lang w:eastAsia="cs-CZ"/>
        </w:rPr>
      </w:pPr>
    </w:p>
    <w:p w:rsidR="00BA1D06" w:rsidRDefault="00BA1D06" w:rsidP="00784FC1">
      <w:pPr>
        <w:spacing w:before="100" w:beforeAutospacing="1" w:after="100" w:afterAutospacing="1"/>
        <w:jc w:val="both"/>
        <w:rPr>
          <w:rFonts w:ascii="Times New Roman" w:eastAsia="Times New Roman" w:hAnsi="Times New Roman"/>
          <w:i/>
          <w:sz w:val="24"/>
          <w:szCs w:val="24"/>
          <w:u w:val="single"/>
          <w:lang w:eastAsia="cs-CZ"/>
        </w:rPr>
      </w:pPr>
    </w:p>
    <w:p w:rsidR="00784FC1" w:rsidRPr="003C2897" w:rsidRDefault="00784FC1" w:rsidP="00784FC1">
      <w:pPr>
        <w:spacing w:before="100" w:beforeAutospacing="1" w:after="100" w:afterAutospacing="1"/>
        <w:jc w:val="both"/>
        <w:rPr>
          <w:rFonts w:ascii="Times New Roman" w:eastAsia="Times New Roman" w:hAnsi="Times New Roman"/>
          <w:i/>
          <w:sz w:val="24"/>
          <w:szCs w:val="24"/>
          <w:u w:val="single"/>
          <w:lang w:eastAsia="cs-CZ"/>
        </w:rPr>
      </w:pPr>
      <w:r w:rsidRPr="003C2897">
        <w:rPr>
          <w:rFonts w:ascii="Times New Roman" w:eastAsia="Times New Roman" w:hAnsi="Times New Roman"/>
          <w:i/>
          <w:sz w:val="24"/>
          <w:szCs w:val="24"/>
          <w:u w:val="single"/>
          <w:lang w:eastAsia="cs-CZ"/>
        </w:rPr>
        <w:lastRenderedPageBreak/>
        <w:t>Normovaná finanční náročnost</w:t>
      </w:r>
    </w:p>
    <w:p w:rsidR="00784FC1" w:rsidRDefault="00477494" w:rsidP="00492BB1">
      <w:pPr>
        <w:spacing w:after="120"/>
        <w:jc w:val="both"/>
        <w:rPr>
          <w:rFonts w:ascii="Times New Roman" w:eastAsia="Times New Roman" w:hAnsi="Times New Roman"/>
          <w:sz w:val="24"/>
          <w:szCs w:val="20"/>
          <w:lang w:eastAsia="cs-CZ"/>
        </w:rPr>
      </w:pPr>
      <w:r>
        <w:rPr>
          <w:rFonts w:ascii="Times New Roman" w:hAnsi="Times New Roman"/>
          <w:color w:val="000000"/>
          <w:sz w:val="24"/>
          <w:szCs w:val="24"/>
          <w:shd w:val="clear" w:color="auto" w:fill="FFFFFF"/>
        </w:rPr>
        <w:t>V č</w:t>
      </w:r>
      <w:r w:rsidRPr="00E95172">
        <w:rPr>
          <w:rFonts w:ascii="Times New Roman" w:hAnsi="Times New Roman"/>
          <w:color w:val="000000"/>
          <w:sz w:val="24"/>
          <w:szCs w:val="24"/>
        </w:rPr>
        <w:t>ást</w:t>
      </w:r>
      <w:r>
        <w:rPr>
          <w:rFonts w:ascii="Times New Roman" w:hAnsi="Times New Roman"/>
          <w:color w:val="000000"/>
          <w:sz w:val="24"/>
          <w:szCs w:val="24"/>
        </w:rPr>
        <w:t>i</w:t>
      </w:r>
      <w:r w:rsidRPr="00E95172">
        <w:rPr>
          <w:rFonts w:ascii="Times New Roman" w:hAnsi="Times New Roman"/>
          <w:color w:val="000000"/>
          <w:sz w:val="24"/>
          <w:szCs w:val="24"/>
        </w:rPr>
        <w:t xml:space="preserve"> B Přehledu podpůrných opatření </w:t>
      </w:r>
      <w:r w:rsidRPr="00784FC1">
        <w:rPr>
          <w:rFonts w:ascii="Times New Roman" w:hAnsi="Times New Roman"/>
          <w:color w:val="000000"/>
          <w:sz w:val="24"/>
          <w:szCs w:val="24"/>
        </w:rPr>
        <w:t xml:space="preserve">vyhlášky č. 27/2016 </w:t>
      </w:r>
      <w:proofErr w:type="spellStart"/>
      <w:proofErr w:type="gramStart"/>
      <w:r w:rsidRPr="00784FC1">
        <w:rPr>
          <w:rFonts w:ascii="Times New Roman" w:hAnsi="Times New Roman"/>
          <w:color w:val="000000"/>
          <w:sz w:val="24"/>
          <w:szCs w:val="24"/>
        </w:rPr>
        <w:t>Sb</w:t>
      </w:r>
      <w:r>
        <w:rPr>
          <w:rFonts w:ascii="Times New Roman" w:hAnsi="Times New Roman"/>
          <w:color w:val="000000"/>
          <w:sz w:val="24"/>
          <w:szCs w:val="24"/>
        </w:rPr>
        <w:t>.</w:t>
      </w:r>
      <w:proofErr w:type="gramEnd"/>
      <w:r w:rsidRPr="00784FC1">
        <w:rPr>
          <w:rFonts w:ascii="Times New Roman" w:hAnsi="Times New Roman"/>
          <w:color w:val="000000"/>
          <w:sz w:val="24"/>
          <w:szCs w:val="24"/>
        </w:rPr>
        <w:t>.</w:t>
      </w:r>
      <w:proofErr w:type="gramStart"/>
      <w:r w:rsidR="00784FC1" w:rsidRPr="00E95172">
        <w:rPr>
          <w:rFonts w:ascii="Times New Roman" w:hAnsi="Times New Roman"/>
          <w:color w:val="000000"/>
          <w:sz w:val="24"/>
          <w:szCs w:val="24"/>
          <w:shd w:val="clear" w:color="auto" w:fill="FFFFFF"/>
        </w:rPr>
        <w:t>je</w:t>
      </w:r>
      <w:proofErr w:type="spellEnd"/>
      <w:proofErr w:type="gramEnd"/>
      <w:r w:rsidR="00784FC1" w:rsidRPr="00E95172">
        <w:rPr>
          <w:rFonts w:ascii="Times New Roman" w:hAnsi="Times New Roman"/>
          <w:color w:val="000000"/>
          <w:sz w:val="24"/>
          <w:szCs w:val="24"/>
          <w:shd w:val="clear" w:color="auto" w:fill="FFFFFF"/>
        </w:rPr>
        <w:t xml:space="preserve"> v souladu s § 19 písm. b) školského zákona také </w:t>
      </w:r>
      <w:r>
        <w:rPr>
          <w:rFonts w:ascii="Times New Roman" w:hAnsi="Times New Roman"/>
          <w:b/>
          <w:color w:val="000000"/>
          <w:sz w:val="24"/>
          <w:szCs w:val="24"/>
          <w:shd w:val="clear" w:color="auto" w:fill="FFFFFF"/>
        </w:rPr>
        <w:t>vyjádřena jejich normovaná finanční náročnost</w:t>
      </w:r>
      <w:r w:rsidR="00784FC1" w:rsidRPr="00E95172">
        <w:rPr>
          <w:rFonts w:ascii="Times New Roman" w:hAnsi="Times New Roman"/>
          <w:b/>
          <w:color w:val="000000"/>
          <w:sz w:val="24"/>
          <w:szCs w:val="24"/>
          <w:shd w:val="clear" w:color="auto" w:fill="FFFFFF"/>
        </w:rPr>
        <w:t xml:space="preserve"> pro účely poskytování finančních prostředků státního rozpočtu podle školského zákona</w:t>
      </w:r>
      <w:r w:rsidR="00784FC1" w:rsidRPr="00E95172">
        <w:rPr>
          <w:rFonts w:ascii="Times New Roman" w:hAnsi="Times New Roman"/>
          <w:color w:val="000000"/>
          <w:sz w:val="24"/>
          <w:szCs w:val="24"/>
          <w:shd w:val="clear" w:color="auto" w:fill="FFFFFF"/>
        </w:rPr>
        <w:t>.</w:t>
      </w:r>
      <w:r w:rsidR="00784FC1" w:rsidRPr="00E95172">
        <w:rPr>
          <w:rFonts w:ascii="Times New Roman" w:hAnsi="Times New Roman"/>
          <w:color w:val="000000"/>
          <w:sz w:val="24"/>
          <w:szCs w:val="24"/>
        </w:rPr>
        <w:t xml:space="preserve"> </w:t>
      </w:r>
      <w:r w:rsidR="00784FC1" w:rsidRPr="00EA55CD">
        <w:rPr>
          <w:rFonts w:ascii="Times New Roman" w:eastAsia="Times New Roman" w:hAnsi="Times New Roman"/>
          <w:sz w:val="24"/>
          <w:szCs w:val="20"/>
          <w:lang w:eastAsia="cs-CZ"/>
        </w:rPr>
        <w:t>P</w:t>
      </w:r>
      <w:r w:rsidR="00784FC1">
        <w:rPr>
          <w:rFonts w:ascii="Times New Roman" w:eastAsia="Times New Roman" w:hAnsi="Times New Roman"/>
          <w:sz w:val="24"/>
          <w:szCs w:val="20"/>
          <w:lang w:eastAsia="cs-CZ"/>
        </w:rPr>
        <w:t>okud p</w:t>
      </w:r>
      <w:r w:rsidR="00784FC1" w:rsidRPr="00EA55CD">
        <w:rPr>
          <w:rFonts w:ascii="Times New Roman" w:eastAsia="Times New Roman" w:hAnsi="Times New Roman"/>
          <w:sz w:val="24"/>
          <w:szCs w:val="20"/>
          <w:lang w:eastAsia="cs-CZ"/>
        </w:rPr>
        <w:t xml:space="preserve">ořizovací cena pomůcky vyplývající z veřejné zakázky </w:t>
      </w:r>
      <w:r w:rsidR="00784FC1">
        <w:rPr>
          <w:rFonts w:ascii="Times New Roman" w:eastAsia="Times New Roman" w:hAnsi="Times New Roman"/>
          <w:sz w:val="24"/>
          <w:szCs w:val="20"/>
          <w:lang w:eastAsia="cs-CZ"/>
        </w:rPr>
        <w:t xml:space="preserve">nedosáhne hodnoty normované finanční náročnosti, bude částka dotace poskytnuta maximálně do výše pořizovací ceny vyplývající z výsledku veřejné zakázky.  </w:t>
      </w:r>
      <w:r>
        <w:rPr>
          <w:rFonts w:ascii="Times New Roman" w:eastAsia="Times New Roman" w:hAnsi="Times New Roman"/>
          <w:sz w:val="24"/>
          <w:szCs w:val="20"/>
          <w:lang w:eastAsia="cs-CZ"/>
        </w:rPr>
        <w:t>Z toho vyplývá, že p</w:t>
      </w:r>
      <w:r w:rsidR="00784FC1">
        <w:rPr>
          <w:rFonts w:ascii="Times New Roman" w:eastAsia="Times New Roman" w:hAnsi="Times New Roman"/>
          <w:sz w:val="24"/>
          <w:szCs w:val="20"/>
          <w:lang w:eastAsia="cs-CZ"/>
        </w:rPr>
        <w:t>okud p</w:t>
      </w:r>
      <w:r w:rsidR="00784FC1" w:rsidRPr="00EA55CD">
        <w:rPr>
          <w:rFonts w:ascii="Times New Roman" w:eastAsia="Times New Roman" w:hAnsi="Times New Roman"/>
          <w:sz w:val="24"/>
          <w:szCs w:val="20"/>
          <w:lang w:eastAsia="cs-CZ"/>
        </w:rPr>
        <w:t xml:space="preserve">ořizovací cena pomůcky vyplývající z veřejné zakázky </w:t>
      </w:r>
      <w:r w:rsidR="00784FC1">
        <w:rPr>
          <w:rFonts w:ascii="Times New Roman" w:eastAsia="Times New Roman" w:hAnsi="Times New Roman"/>
          <w:sz w:val="24"/>
          <w:szCs w:val="20"/>
          <w:lang w:eastAsia="cs-CZ"/>
        </w:rPr>
        <w:t>přesáhne hodnotu</w:t>
      </w:r>
      <w:r w:rsidR="00784FC1" w:rsidRPr="00EA55CD">
        <w:rPr>
          <w:rFonts w:ascii="Times New Roman" w:eastAsia="Times New Roman" w:hAnsi="Times New Roman"/>
          <w:sz w:val="24"/>
          <w:szCs w:val="20"/>
          <w:lang w:eastAsia="cs-CZ"/>
        </w:rPr>
        <w:t xml:space="preserve"> normovan</w:t>
      </w:r>
      <w:r w:rsidR="00784FC1">
        <w:rPr>
          <w:rFonts w:ascii="Times New Roman" w:eastAsia="Times New Roman" w:hAnsi="Times New Roman"/>
          <w:sz w:val="24"/>
          <w:szCs w:val="20"/>
          <w:lang w:eastAsia="cs-CZ"/>
        </w:rPr>
        <w:t>é</w:t>
      </w:r>
      <w:r w:rsidR="00784FC1" w:rsidRPr="00EA55CD">
        <w:rPr>
          <w:rFonts w:ascii="Times New Roman" w:eastAsia="Times New Roman" w:hAnsi="Times New Roman"/>
          <w:sz w:val="24"/>
          <w:szCs w:val="20"/>
          <w:lang w:eastAsia="cs-CZ"/>
        </w:rPr>
        <w:t xml:space="preserve"> finanční náročnosti dle výše uvedené vyhlášky</w:t>
      </w:r>
      <w:r w:rsidR="00784FC1">
        <w:rPr>
          <w:rFonts w:ascii="Times New Roman" w:eastAsia="Times New Roman" w:hAnsi="Times New Roman"/>
          <w:sz w:val="24"/>
          <w:szCs w:val="20"/>
          <w:lang w:eastAsia="cs-CZ"/>
        </w:rPr>
        <w:t xml:space="preserve"> č. 27/2016 Sb., bude částka odpovídající roz</w:t>
      </w:r>
      <w:r>
        <w:rPr>
          <w:rFonts w:ascii="Times New Roman" w:eastAsia="Times New Roman" w:hAnsi="Times New Roman"/>
          <w:sz w:val="24"/>
          <w:szCs w:val="20"/>
          <w:lang w:eastAsia="cs-CZ"/>
        </w:rPr>
        <w:t>dílu skutečné pořizovací ceny a </w:t>
      </w:r>
      <w:r w:rsidR="00784FC1">
        <w:rPr>
          <w:rFonts w:ascii="Times New Roman" w:eastAsia="Times New Roman" w:hAnsi="Times New Roman"/>
          <w:sz w:val="24"/>
          <w:szCs w:val="20"/>
          <w:lang w:eastAsia="cs-CZ"/>
        </w:rPr>
        <w:t>normované finanční náročnosti dofinancována z vlastních zdrojů žadatele</w:t>
      </w:r>
      <w:r w:rsidR="00784FC1" w:rsidRPr="00EA55CD">
        <w:rPr>
          <w:rFonts w:ascii="Times New Roman" w:eastAsia="Times New Roman" w:hAnsi="Times New Roman"/>
          <w:sz w:val="24"/>
          <w:szCs w:val="20"/>
          <w:lang w:eastAsia="cs-CZ"/>
        </w:rPr>
        <w:t>.</w:t>
      </w:r>
    </w:p>
    <w:p w:rsidR="00784FC1" w:rsidRDefault="00477494" w:rsidP="00784FC1">
      <w:pPr>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Normovaná finanční náročnost</w:t>
      </w:r>
      <w:r w:rsidR="00784FC1">
        <w:rPr>
          <w:rFonts w:ascii="Times New Roman" w:eastAsia="Times New Roman" w:hAnsi="Times New Roman"/>
          <w:sz w:val="24"/>
          <w:szCs w:val="20"/>
          <w:lang w:eastAsia="cs-CZ"/>
        </w:rPr>
        <w:t xml:space="preserve"> investiční kompenzační pomůcky: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995"/>
        <w:gridCol w:w="522"/>
        <w:gridCol w:w="4826"/>
        <w:gridCol w:w="16"/>
        <w:gridCol w:w="1211"/>
      </w:tblGrid>
      <w:tr w:rsidR="00784FC1" w:rsidRPr="00E95172" w:rsidTr="0088507B">
        <w:tc>
          <w:tcPr>
            <w:tcW w:w="4323" w:type="pct"/>
            <w:gridSpan w:val="4"/>
            <w:shd w:val="clear" w:color="auto" w:fill="FFFF00"/>
          </w:tcPr>
          <w:p w:rsidR="00784FC1" w:rsidRPr="00E95172" w:rsidRDefault="00784FC1" w:rsidP="0088507B">
            <w:pPr>
              <w:spacing w:after="0"/>
              <w:rPr>
                <w:rFonts w:ascii="Times New Roman" w:hAnsi="Times New Roman"/>
                <w:b/>
                <w:color w:val="000000"/>
                <w:sz w:val="20"/>
                <w:szCs w:val="20"/>
              </w:rPr>
            </w:pPr>
            <w:r w:rsidRPr="00E95172">
              <w:rPr>
                <w:rFonts w:ascii="Times New Roman" w:hAnsi="Times New Roman"/>
                <w:b/>
                <w:color w:val="000000"/>
                <w:sz w:val="20"/>
                <w:szCs w:val="20"/>
              </w:rPr>
              <w:t>D. Žáci s potřebou podpory ve vzdělávání z důvodu tělesného postižení – stupeň podpůrných opatření 4</w:t>
            </w:r>
          </w:p>
        </w:tc>
        <w:tc>
          <w:tcPr>
            <w:tcW w:w="677" w:type="pct"/>
            <w:gridSpan w:val="2"/>
            <w:shd w:val="clear" w:color="auto" w:fill="FFFF00"/>
          </w:tcPr>
          <w:p w:rsidR="00784FC1" w:rsidRPr="00E95172" w:rsidRDefault="00784FC1" w:rsidP="0088507B">
            <w:pPr>
              <w:spacing w:after="0"/>
              <w:rPr>
                <w:rFonts w:ascii="Times New Roman" w:hAnsi="Times New Roman"/>
                <w:b/>
                <w:color w:val="000000"/>
                <w:sz w:val="20"/>
                <w:szCs w:val="20"/>
              </w:rPr>
            </w:pPr>
            <w:r w:rsidRPr="00E95172">
              <w:rPr>
                <w:rFonts w:ascii="Times New Roman" w:hAnsi="Times New Roman"/>
                <w:bCs/>
                <w:color w:val="000000"/>
                <w:sz w:val="20"/>
                <w:szCs w:val="20"/>
              </w:rPr>
              <w:t>Normovaná finanční náročnost</w:t>
            </w:r>
          </w:p>
        </w:tc>
      </w:tr>
      <w:tr w:rsidR="00784FC1" w:rsidRPr="00E95172" w:rsidTr="0088507B">
        <w:tc>
          <w:tcPr>
            <w:tcW w:w="823" w:type="pct"/>
            <w:shd w:val="clear" w:color="auto" w:fill="FFFFCC"/>
          </w:tcPr>
          <w:p w:rsidR="00784FC1" w:rsidRPr="00E95172" w:rsidRDefault="00784FC1" w:rsidP="0088507B">
            <w:pPr>
              <w:spacing w:after="0"/>
              <w:rPr>
                <w:rFonts w:ascii="Times New Roman" w:hAnsi="Times New Roman"/>
                <w:color w:val="000000"/>
                <w:sz w:val="20"/>
                <w:szCs w:val="20"/>
              </w:rPr>
            </w:pPr>
            <w:proofErr w:type="gramStart"/>
            <w:r w:rsidRPr="00E95172">
              <w:rPr>
                <w:rFonts w:ascii="Times New Roman" w:hAnsi="Times New Roman"/>
                <w:b/>
                <w:color w:val="000000"/>
                <w:sz w:val="20"/>
                <w:szCs w:val="20"/>
              </w:rPr>
              <w:t>D.IV</w:t>
            </w:r>
            <w:proofErr w:type="gramEnd"/>
            <w:r w:rsidRPr="00E95172">
              <w:rPr>
                <w:rFonts w:ascii="Times New Roman" w:hAnsi="Times New Roman"/>
                <w:b/>
                <w:color w:val="000000"/>
                <w:sz w:val="20"/>
                <w:szCs w:val="20"/>
              </w:rPr>
              <w:t>.1 Kompenzační pomůcky</w:t>
            </w:r>
          </w:p>
        </w:tc>
        <w:tc>
          <w:tcPr>
            <w:tcW w:w="549" w:type="pct"/>
            <w:shd w:val="clear" w:color="auto" w:fill="FFFFCC"/>
          </w:tcPr>
          <w:p w:rsidR="00784FC1" w:rsidRPr="00E95172" w:rsidRDefault="00784FC1" w:rsidP="0088507B">
            <w:pPr>
              <w:spacing w:after="0"/>
              <w:rPr>
                <w:rFonts w:ascii="Times New Roman" w:hAnsi="Times New Roman"/>
                <w:color w:val="000000"/>
                <w:sz w:val="20"/>
                <w:szCs w:val="20"/>
              </w:rPr>
            </w:pPr>
            <w:proofErr w:type="gramStart"/>
            <w:r w:rsidRPr="00E95172">
              <w:rPr>
                <w:rFonts w:ascii="Times New Roman" w:hAnsi="Times New Roman"/>
                <w:color w:val="000000"/>
                <w:sz w:val="20"/>
                <w:szCs w:val="20"/>
              </w:rPr>
              <w:t>D.IV</w:t>
            </w:r>
            <w:proofErr w:type="gramEnd"/>
            <w:r w:rsidRPr="00E95172">
              <w:rPr>
                <w:rFonts w:ascii="Times New Roman" w:hAnsi="Times New Roman"/>
                <w:color w:val="000000"/>
                <w:sz w:val="20"/>
                <w:szCs w:val="20"/>
              </w:rPr>
              <w:t>.1.3</w:t>
            </w:r>
          </w:p>
        </w:tc>
        <w:tc>
          <w:tcPr>
            <w:tcW w:w="2951" w:type="pct"/>
            <w:gridSpan w:val="2"/>
            <w:shd w:val="clear" w:color="auto" w:fill="FFFFCC"/>
          </w:tcPr>
          <w:p w:rsidR="00784FC1" w:rsidRPr="00E95172" w:rsidRDefault="00784FC1" w:rsidP="0088507B">
            <w:pPr>
              <w:spacing w:after="0"/>
              <w:rPr>
                <w:rFonts w:ascii="Times New Roman" w:hAnsi="Times New Roman"/>
                <w:color w:val="000000"/>
                <w:sz w:val="20"/>
                <w:szCs w:val="20"/>
              </w:rPr>
            </w:pPr>
            <w:proofErr w:type="spellStart"/>
            <w:r w:rsidRPr="00E95172">
              <w:rPr>
                <w:rFonts w:ascii="Times New Roman" w:hAnsi="Times New Roman"/>
                <w:color w:val="000000"/>
                <w:sz w:val="20"/>
                <w:szCs w:val="20"/>
              </w:rPr>
              <w:t>Schodolez</w:t>
            </w:r>
            <w:proofErr w:type="spellEnd"/>
            <w:r w:rsidRPr="00E95172">
              <w:rPr>
                <w:rFonts w:ascii="Times New Roman" w:hAnsi="Times New Roman"/>
                <w:color w:val="000000"/>
                <w:sz w:val="20"/>
                <w:szCs w:val="20"/>
              </w:rPr>
              <w:t xml:space="preserve"> </w:t>
            </w:r>
          </w:p>
        </w:tc>
        <w:tc>
          <w:tcPr>
            <w:tcW w:w="677" w:type="pct"/>
            <w:gridSpan w:val="2"/>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116 000 Kč</w:t>
            </w:r>
          </w:p>
        </w:tc>
      </w:tr>
      <w:tr w:rsidR="00784FC1" w:rsidRPr="00E95172" w:rsidTr="0088507B">
        <w:tc>
          <w:tcPr>
            <w:tcW w:w="4332" w:type="pct"/>
            <w:gridSpan w:val="5"/>
            <w:shd w:val="clear" w:color="auto" w:fill="FFFF00"/>
          </w:tcPr>
          <w:p w:rsidR="00784FC1" w:rsidRPr="00E95172" w:rsidRDefault="00784FC1" w:rsidP="0088507B">
            <w:pPr>
              <w:spacing w:after="0"/>
              <w:rPr>
                <w:rFonts w:ascii="Times New Roman" w:hAnsi="Times New Roman"/>
                <w:b/>
                <w:color w:val="000000"/>
                <w:sz w:val="20"/>
                <w:szCs w:val="20"/>
              </w:rPr>
            </w:pPr>
            <w:r w:rsidRPr="00E95172">
              <w:rPr>
                <w:rFonts w:ascii="Times New Roman" w:hAnsi="Times New Roman"/>
                <w:b/>
                <w:color w:val="000000"/>
                <w:sz w:val="20"/>
                <w:szCs w:val="20"/>
              </w:rPr>
              <w:t>I. Žáci s potřebou podpory ve vzdělávání z důvodu zrakového postižení – stupeň podpůrných opatření 4</w:t>
            </w:r>
          </w:p>
        </w:tc>
        <w:tc>
          <w:tcPr>
            <w:tcW w:w="668" w:type="pct"/>
            <w:shd w:val="clear" w:color="auto" w:fill="FFFF00"/>
          </w:tcPr>
          <w:p w:rsidR="00784FC1" w:rsidRPr="00E95172" w:rsidRDefault="00784FC1" w:rsidP="0088507B">
            <w:pPr>
              <w:spacing w:after="0"/>
              <w:rPr>
                <w:rFonts w:ascii="Times New Roman" w:hAnsi="Times New Roman"/>
                <w:b/>
                <w:color w:val="000000"/>
                <w:sz w:val="20"/>
                <w:szCs w:val="20"/>
              </w:rPr>
            </w:pPr>
            <w:r w:rsidRPr="00E95172">
              <w:rPr>
                <w:rFonts w:ascii="Times New Roman" w:hAnsi="Times New Roman"/>
                <w:bCs/>
                <w:color w:val="000000"/>
                <w:sz w:val="20"/>
                <w:szCs w:val="20"/>
              </w:rPr>
              <w:t>Normovaná finanční náročnost</w:t>
            </w:r>
          </w:p>
        </w:tc>
      </w:tr>
      <w:tr w:rsidR="00784FC1" w:rsidRPr="00E95172" w:rsidTr="0088507B">
        <w:tc>
          <w:tcPr>
            <w:tcW w:w="823" w:type="pct"/>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ind w:left="33" w:hanging="86"/>
              <w:rPr>
                <w:rFonts w:ascii="Times New Roman" w:hAnsi="Times New Roman"/>
                <w:b/>
                <w:color w:val="000000"/>
                <w:sz w:val="20"/>
                <w:szCs w:val="20"/>
              </w:rPr>
            </w:pPr>
            <w:proofErr w:type="gramStart"/>
            <w:r w:rsidRPr="00E95172">
              <w:rPr>
                <w:rFonts w:ascii="Times New Roman" w:hAnsi="Times New Roman"/>
                <w:b/>
                <w:color w:val="000000"/>
                <w:sz w:val="20"/>
                <w:szCs w:val="20"/>
              </w:rPr>
              <w:t>I.IV</w:t>
            </w:r>
            <w:proofErr w:type="gramEnd"/>
            <w:r w:rsidRPr="00E95172">
              <w:rPr>
                <w:rFonts w:ascii="Times New Roman" w:hAnsi="Times New Roman"/>
                <w:b/>
                <w:color w:val="000000"/>
                <w:sz w:val="20"/>
                <w:szCs w:val="20"/>
              </w:rPr>
              <w:t>.1 Kompenzační pomůcky</w:t>
            </w:r>
          </w:p>
          <w:p w:rsidR="00784FC1" w:rsidRPr="00E95172" w:rsidRDefault="00784FC1" w:rsidP="0088507B">
            <w:pPr>
              <w:spacing w:after="0"/>
              <w:rPr>
                <w:rFonts w:ascii="Times New Roman" w:hAnsi="Times New Roman"/>
                <w:color w:val="000000"/>
                <w:sz w:val="20"/>
                <w:szCs w:val="20"/>
              </w:rPr>
            </w:pPr>
          </w:p>
        </w:tc>
        <w:tc>
          <w:tcPr>
            <w:tcW w:w="837" w:type="pct"/>
            <w:gridSpan w:val="2"/>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proofErr w:type="gramStart"/>
            <w:r w:rsidRPr="00E95172">
              <w:rPr>
                <w:rFonts w:ascii="Times New Roman" w:hAnsi="Times New Roman"/>
                <w:bCs/>
                <w:color w:val="000000"/>
                <w:sz w:val="20"/>
                <w:szCs w:val="20"/>
              </w:rPr>
              <w:t>I.IV</w:t>
            </w:r>
            <w:proofErr w:type="gramEnd"/>
            <w:r w:rsidRPr="00E95172">
              <w:rPr>
                <w:rFonts w:ascii="Times New Roman" w:hAnsi="Times New Roman"/>
                <w:bCs/>
                <w:color w:val="000000"/>
                <w:sz w:val="20"/>
                <w:szCs w:val="20"/>
              </w:rPr>
              <w:t>.1.1</w:t>
            </w:r>
          </w:p>
        </w:tc>
        <w:tc>
          <w:tcPr>
            <w:tcW w:w="2672" w:type="pct"/>
            <w:gridSpan w:val="2"/>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 xml:space="preserve">Zápisník pro nevidomé </w:t>
            </w:r>
          </w:p>
        </w:tc>
        <w:tc>
          <w:tcPr>
            <w:tcW w:w="668" w:type="pct"/>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85 000 Kč</w:t>
            </w:r>
          </w:p>
        </w:tc>
      </w:tr>
      <w:tr w:rsidR="00784FC1" w:rsidRPr="00E95172" w:rsidTr="0088507B">
        <w:tc>
          <w:tcPr>
            <w:tcW w:w="823" w:type="pct"/>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ind w:left="33" w:hanging="86"/>
              <w:rPr>
                <w:rFonts w:ascii="Times New Roman" w:hAnsi="Times New Roman"/>
                <w:b/>
                <w:color w:val="000000"/>
                <w:sz w:val="20"/>
                <w:szCs w:val="20"/>
              </w:rPr>
            </w:pPr>
          </w:p>
        </w:tc>
        <w:tc>
          <w:tcPr>
            <w:tcW w:w="837" w:type="pct"/>
            <w:gridSpan w:val="2"/>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proofErr w:type="gramStart"/>
            <w:r w:rsidRPr="00E95172">
              <w:rPr>
                <w:rFonts w:ascii="Times New Roman" w:hAnsi="Times New Roman"/>
                <w:bCs/>
                <w:color w:val="000000"/>
                <w:sz w:val="20"/>
                <w:szCs w:val="20"/>
              </w:rPr>
              <w:t>I.IV</w:t>
            </w:r>
            <w:proofErr w:type="gramEnd"/>
            <w:r w:rsidRPr="00E95172">
              <w:rPr>
                <w:rFonts w:ascii="Times New Roman" w:hAnsi="Times New Roman"/>
                <w:bCs/>
                <w:color w:val="000000"/>
                <w:sz w:val="20"/>
                <w:szCs w:val="20"/>
              </w:rPr>
              <w:t>.1.6</w:t>
            </w:r>
          </w:p>
        </w:tc>
        <w:tc>
          <w:tcPr>
            <w:tcW w:w="2672" w:type="pct"/>
            <w:gridSpan w:val="2"/>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Braillský řádek</w:t>
            </w:r>
          </w:p>
        </w:tc>
        <w:tc>
          <w:tcPr>
            <w:tcW w:w="668" w:type="pct"/>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90 000 Kč</w:t>
            </w:r>
          </w:p>
        </w:tc>
      </w:tr>
      <w:tr w:rsidR="00784FC1" w:rsidRPr="00E95172" w:rsidTr="0088507B">
        <w:tc>
          <w:tcPr>
            <w:tcW w:w="823" w:type="pct"/>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ind w:left="33" w:hanging="86"/>
              <w:rPr>
                <w:rFonts w:ascii="Times New Roman" w:hAnsi="Times New Roman"/>
                <w:b/>
                <w:color w:val="000000"/>
                <w:sz w:val="20"/>
                <w:szCs w:val="20"/>
              </w:rPr>
            </w:pPr>
          </w:p>
        </w:tc>
        <w:tc>
          <w:tcPr>
            <w:tcW w:w="837" w:type="pct"/>
            <w:gridSpan w:val="2"/>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proofErr w:type="gramStart"/>
            <w:r w:rsidRPr="00E95172">
              <w:rPr>
                <w:rFonts w:ascii="Times New Roman" w:hAnsi="Times New Roman"/>
                <w:bCs/>
                <w:color w:val="000000"/>
                <w:sz w:val="20"/>
                <w:szCs w:val="20"/>
              </w:rPr>
              <w:t>I.IV</w:t>
            </w:r>
            <w:proofErr w:type="gramEnd"/>
            <w:r w:rsidRPr="00E95172">
              <w:rPr>
                <w:rFonts w:ascii="Times New Roman" w:hAnsi="Times New Roman"/>
                <w:bCs/>
                <w:color w:val="000000"/>
                <w:sz w:val="20"/>
                <w:szCs w:val="20"/>
              </w:rPr>
              <w:t>.1.9</w:t>
            </w:r>
          </w:p>
        </w:tc>
        <w:tc>
          <w:tcPr>
            <w:tcW w:w="2672" w:type="pct"/>
            <w:gridSpan w:val="2"/>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 xml:space="preserve">Braillská tiskárna </w:t>
            </w:r>
          </w:p>
        </w:tc>
        <w:tc>
          <w:tcPr>
            <w:tcW w:w="668" w:type="pct"/>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100 000 Kč</w:t>
            </w:r>
          </w:p>
        </w:tc>
      </w:tr>
      <w:tr w:rsidR="00784FC1" w:rsidRPr="00E95172" w:rsidTr="0088507B">
        <w:tc>
          <w:tcPr>
            <w:tcW w:w="4332" w:type="pct"/>
            <w:gridSpan w:val="5"/>
            <w:shd w:val="clear" w:color="auto" w:fill="FFFF00"/>
          </w:tcPr>
          <w:p w:rsidR="00784FC1" w:rsidRPr="00E95172" w:rsidRDefault="00784FC1" w:rsidP="0088507B">
            <w:pPr>
              <w:spacing w:after="0"/>
              <w:rPr>
                <w:rFonts w:ascii="Times New Roman" w:hAnsi="Times New Roman"/>
                <w:b/>
                <w:color w:val="000000"/>
                <w:sz w:val="20"/>
                <w:szCs w:val="20"/>
              </w:rPr>
            </w:pPr>
            <w:r w:rsidRPr="00E95172">
              <w:rPr>
                <w:rFonts w:ascii="Times New Roman" w:hAnsi="Times New Roman"/>
                <w:b/>
                <w:color w:val="000000"/>
                <w:sz w:val="20"/>
                <w:szCs w:val="20"/>
              </w:rPr>
              <w:t>D. Žáci s potřebou podpory ve vzdělávání z důvodu tělesného postižení - – stupeň podpůrných opatření 5</w:t>
            </w:r>
          </w:p>
        </w:tc>
        <w:tc>
          <w:tcPr>
            <w:tcW w:w="668" w:type="pct"/>
            <w:shd w:val="clear" w:color="auto" w:fill="FFFF00"/>
          </w:tcPr>
          <w:p w:rsidR="00784FC1" w:rsidRPr="00E95172" w:rsidRDefault="00784FC1" w:rsidP="0088507B">
            <w:pPr>
              <w:spacing w:after="0"/>
              <w:rPr>
                <w:rFonts w:ascii="Times New Roman" w:hAnsi="Times New Roman"/>
                <w:b/>
                <w:color w:val="000000"/>
                <w:sz w:val="20"/>
                <w:szCs w:val="20"/>
              </w:rPr>
            </w:pPr>
            <w:r w:rsidRPr="00E95172">
              <w:rPr>
                <w:rFonts w:ascii="Times New Roman" w:hAnsi="Times New Roman"/>
                <w:bCs/>
                <w:color w:val="000000"/>
                <w:sz w:val="20"/>
                <w:szCs w:val="20"/>
              </w:rPr>
              <w:t>Normovaná finanční náročnost</w:t>
            </w:r>
          </w:p>
        </w:tc>
      </w:tr>
      <w:tr w:rsidR="00784FC1" w:rsidRPr="00E95172" w:rsidTr="0088507B">
        <w:tc>
          <w:tcPr>
            <w:tcW w:w="823" w:type="pct"/>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b/>
                <w:bCs/>
                <w:color w:val="000000"/>
                <w:sz w:val="20"/>
                <w:szCs w:val="20"/>
              </w:rPr>
            </w:pPr>
            <w:proofErr w:type="gramStart"/>
            <w:r w:rsidRPr="00E95172">
              <w:rPr>
                <w:rFonts w:ascii="Times New Roman" w:hAnsi="Times New Roman"/>
                <w:b/>
                <w:color w:val="000000"/>
                <w:sz w:val="20"/>
                <w:szCs w:val="20"/>
              </w:rPr>
              <w:t>D.V.4 IT</w:t>
            </w:r>
            <w:proofErr w:type="gramEnd"/>
            <w:r w:rsidRPr="00E95172">
              <w:rPr>
                <w:rFonts w:ascii="Times New Roman" w:hAnsi="Times New Roman"/>
                <w:b/>
                <w:color w:val="000000"/>
                <w:sz w:val="20"/>
                <w:szCs w:val="20"/>
              </w:rPr>
              <w:t xml:space="preserve"> vybavení</w:t>
            </w:r>
          </w:p>
        </w:tc>
        <w:tc>
          <w:tcPr>
            <w:tcW w:w="837" w:type="pct"/>
            <w:gridSpan w:val="2"/>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bCs/>
                <w:color w:val="000000"/>
                <w:sz w:val="20"/>
                <w:szCs w:val="20"/>
              </w:rPr>
            </w:pPr>
            <w:proofErr w:type="gramStart"/>
            <w:r w:rsidRPr="00E95172">
              <w:rPr>
                <w:rFonts w:ascii="Times New Roman" w:hAnsi="Times New Roman"/>
                <w:bCs/>
                <w:color w:val="000000"/>
                <w:sz w:val="20"/>
                <w:szCs w:val="20"/>
              </w:rPr>
              <w:t>D.V.4.3</w:t>
            </w:r>
            <w:proofErr w:type="gramEnd"/>
          </w:p>
        </w:tc>
        <w:tc>
          <w:tcPr>
            <w:tcW w:w="2672" w:type="pct"/>
            <w:gridSpan w:val="2"/>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PC pracoviště pro žáky s nejtěžším postižením</w:t>
            </w:r>
          </w:p>
        </w:tc>
        <w:tc>
          <w:tcPr>
            <w:tcW w:w="668" w:type="pct"/>
            <w:tcBorders>
              <w:top w:val="single" w:sz="4" w:space="0" w:color="auto"/>
              <w:left w:val="single" w:sz="4" w:space="0" w:color="auto"/>
              <w:bottom w:val="single" w:sz="4" w:space="0" w:color="auto"/>
              <w:right w:val="single" w:sz="4" w:space="0" w:color="auto"/>
            </w:tcBorders>
            <w:shd w:val="clear" w:color="auto" w:fill="FFFFCC"/>
          </w:tcPr>
          <w:p w:rsidR="00784FC1" w:rsidRPr="00E95172" w:rsidRDefault="00784FC1" w:rsidP="0088507B">
            <w:pPr>
              <w:spacing w:after="0"/>
              <w:rPr>
                <w:rFonts w:ascii="Times New Roman" w:hAnsi="Times New Roman"/>
                <w:color w:val="000000"/>
                <w:sz w:val="20"/>
                <w:szCs w:val="20"/>
              </w:rPr>
            </w:pPr>
            <w:r w:rsidRPr="00E95172">
              <w:rPr>
                <w:rFonts w:ascii="Times New Roman" w:hAnsi="Times New Roman"/>
                <w:color w:val="000000"/>
                <w:sz w:val="20"/>
                <w:szCs w:val="20"/>
              </w:rPr>
              <w:t>50 000 Kč</w:t>
            </w:r>
          </w:p>
        </w:tc>
      </w:tr>
    </w:tbl>
    <w:p w:rsidR="00784FC1" w:rsidRDefault="00784FC1" w:rsidP="00784FC1">
      <w:pPr>
        <w:spacing w:after="0"/>
        <w:ind w:left="360"/>
        <w:jc w:val="both"/>
        <w:rPr>
          <w:rFonts w:ascii="Times New Roman" w:hAnsi="Times New Roman"/>
          <w:b/>
          <w:sz w:val="28"/>
          <w:szCs w:val="28"/>
        </w:rPr>
      </w:pPr>
    </w:p>
    <w:p w:rsidR="00DE7EB3" w:rsidRDefault="00DE7EB3" w:rsidP="00DE7EB3">
      <w:pPr>
        <w:tabs>
          <w:tab w:val="left" w:pos="480"/>
        </w:tabs>
        <w:spacing w:after="0"/>
        <w:jc w:val="both"/>
        <w:rPr>
          <w:rFonts w:ascii="Times New Roman" w:hAnsi="Times New Roman"/>
          <w:i/>
          <w:sz w:val="24"/>
          <w:szCs w:val="24"/>
          <w:u w:val="single"/>
        </w:rPr>
      </w:pPr>
    </w:p>
    <w:p w:rsidR="00DE7EB3" w:rsidRPr="003C2897" w:rsidRDefault="00DE7EB3" w:rsidP="00DE7EB3">
      <w:pPr>
        <w:tabs>
          <w:tab w:val="left" w:pos="480"/>
        </w:tabs>
        <w:spacing w:after="0"/>
        <w:jc w:val="both"/>
        <w:rPr>
          <w:rFonts w:ascii="Times New Roman" w:hAnsi="Times New Roman"/>
          <w:i/>
          <w:sz w:val="24"/>
          <w:szCs w:val="24"/>
          <w:u w:val="single"/>
        </w:rPr>
      </w:pPr>
      <w:r w:rsidRPr="00FF7282">
        <w:rPr>
          <w:rFonts w:ascii="Times New Roman" w:hAnsi="Times New Roman"/>
          <w:i/>
          <w:sz w:val="24"/>
          <w:szCs w:val="24"/>
          <w:u w:val="single"/>
        </w:rPr>
        <w:t>Závazné podmínky poskytnutí dotace:</w:t>
      </w:r>
    </w:p>
    <w:p w:rsidR="00DE7EB3" w:rsidRPr="00E95172" w:rsidRDefault="00DE7EB3" w:rsidP="00DE7EB3">
      <w:pPr>
        <w:tabs>
          <w:tab w:val="left" w:pos="480"/>
        </w:tabs>
        <w:spacing w:after="0"/>
        <w:jc w:val="both"/>
        <w:rPr>
          <w:rFonts w:ascii="Times New Roman" w:hAnsi="Times New Roman"/>
          <w:b/>
          <w:sz w:val="24"/>
          <w:szCs w:val="24"/>
          <w:u w:val="single"/>
        </w:rPr>
      </w:pPr>
    </w:p>
    <w:p w:rsidR="00DE7EB3" w:rsidRPr="00FF7282" w:rsidRDefault="00A30C24" w:rsidP="00DE7EB3">
      <w:pPr>
        <w:numPr>
          <w:ilvl w:val="0"/>
          <w:numId w:val="7"/>
        </w:numPr>
        <w:tabs>
          <w:tab w:val="left" w:pos="480"/>
        </w:tabs>
        <w:spacing w:after="0"/>
        <w:jc w:val="both"/>
        <w:rPr>
          <w:rFonts w:ascii="Times New Roman" w:hAnsi="Times New Roman"/>
          <w:sz w:val="24"/>
          <w:szCs w:val="24"/>
        </w:rPr>
      </w:pPr>
      <w:r w:rsidRPr="00E95172">
        <w:rPr>
          <w:rFonts w:ascii="Times New Roman" w:hAnsi="Times New Roman"/>
          <w:sz w:val="24"/>
          <w:szCs w:val="24"/>
          <w:lang w:eastAsia="cs-CZ"/>
        </w:rPr>
        <w:t>Poskytování dotací v průběhu přípravy a realizace a</w:t>
      </w:r>
      <w:r>
        <w:rPr>
          <w:rFonts w:ascii="Times New Roman" w:hAnsi="Times New Roman"/>
          <w:sz w:val="24"/>
          <w:szCs w:val="24"/>
          <w:lang w:eastAsia="cs-CZ"/>
        </w:rPr>
        <w:t>kce se řídí zákonem č. 218/2000 </w:t>
      </w:r>
      <w:r w:rsidRPr="00E95172">
        <w:rPr>
          <w:rFonts w:ascii="Times New Roman" w:hAnsi="Times New Roman"/>
          <w:sz w:val="24"/>
          <w:szCs w:val="24"/>
          <w:lang w:eastAsia="cs-CZ"/>
        </w:rPr>
        <w:t>Sb., o rozpočtových pravidlech a o změně některých souvisejících zákonů, ve znění pozdějších předpisů</w:t>
      </w:r>
      <w:r>
        <w:rPr>
          <w:rFonts w:ascii="Times New Roman" w:hAnsi="Times New Roman"/>
          <w:sz w:val="24"/>
          <w:szCs w:val="24"/>
          <w:lang w:eastAsia="cs-CZ"/>
        </w:rPr>
        <w:t>, vyhláškou č. 560/2006 </w:t>
      </w:r>
      <w:r w:rsidRPr="00E95172">
        <w:rPr>
          <w:rFonts w:ascii="Times New Roman" w:hAnsi="Times New Roman"/>
          <w:sz w:val="24"/>
          <w:szCs w:val="24"/>
          <w:lang w:eastAsia="cs-CZ"/>
        </w:rPr>
        <w:t>Sb., o účasti státního rozpočtu na financování programů reprodukce majetk</w:t>
      </w:r>
      <w:r>
        <w:rPr>
          <w:rFonts w:ascii="Times New Roman" w:hAnsi="Times New Roman"/>
          <w:sz w:val="24"/>
          <w:szCs w:val="24"/>
          <w:lang w:eastAsia="cs-CZ"/>
        </w:rPr>
        <w:t>u, ve znění pozdějších předpisů, zákonem č. </w:t>
      </w:r>
      <w:r w:rsidRPr="00E95172">
        <w:rPr>
          <w:rFonts w:ascii="Times New Roman" w:hAnsi="Times New Roman"/>
          <w:sz w:val="24"/>
          <w:szCs w:val="24"/>
          <w:lang w:eastAsia="cs-CZ"/>
        </w:rPr>
        <w:t xml:space="preserve">320/2001 Sb., o finanční kontrole ve veřejné správě a o </w:t>
      </w:r>
      <w:r>
        <w:rPr>
          <w:rFonts w:ascii="Times New Roman" w:hAnsi="Times New Roman"/>
          <w:sz w:val="24"/>
          <w:szCs w:val="24"/>
          <w:lang w:eastAsia="cs-CZ"/>
        </w:rPr>
        <w:t>změně některých zákonů (zákon o </w:t>
      </w:r>
      <w:r w:rsidRPr="00E95172">
        <w:rPr>
          <w:rFonts w:ascii="Times New Roman" w:hAnsi="Times New Roman"/>
          <w:sz w:val="24"/>
          <w:szCs w:val="24"/>
          <w:lang w:eastAsia="cs-CZ"/>
        </w:rPr>
        <w:t>finanční kontrole</w:t>
      </w:r>
      <w:r>
        <w:rPr>
          <w:rFonts w:ascii="Times New Roman" w:hAnsi="Times New Roman"/>
          <w:sz w:val="24"/>
          <w:szCs w:val="24"/>
          <w:lang w:eastAsia="cs-CZ"/>
        </w:rPr>
        <w:t>), ve znění pozdějších předpisů.</w:t>
      </w:r>
      <w:r w:rsidRPr="00E95172">
        <w:rPr>
          <w:rFonts w:ascii="Times New Roman" w:hAnsi="Times New Roman"/>
          <w:sz w:val="24"/>
          <w:szCs w:val="24"/>
          <w:lang w:eastAsia="cs-CZ"/>
        </w:rPr>
        <w:t xml:space="preserve"> </w:t>
      </w:r>
      <w:r w:rsidR="00DE7EB3" w:rsidRPr="00FF7282">
        <w:rPr>
          <w:rFonts w:ascii="Times New Roman" w:hAnsi="Times New Roman"/>
          <w:sz w:val="24"/>
          <w:szCs w:val="24"/>
        </w:rPr>
        <w:t xml:space="preserve">Žádat lze pouze o dotaci na pořízení </w:t>
      </w:r>
      <w:r w:rsidR="00DE7EB3" w:rsidRPr="008D25B0">
        <w:rPr>
          <w:rFonts w:ascii="Times New Roman" w:hAnsi="Times New Roman"/>
          <w:sz w:val="24"/>
          <w:szCs w:val="24"/>
        </w:rPr>
        <w:t xml:space="preserve">kompenzačních pomůcek a speciálních učebních </w:t>
      </w:r>
      <w:r w:rsidR="00DE7EB3" w:rsidRPr="00110395">
        <w:rPr>
          <w:rFonts w:ascii="Times New Roman" w:hAnsi="Times New Roman"/>
          <w:b/>
          <w:sz w:val="24"/>
          <w:szCs w:val="24"/>
        </w:rPr>
        <w:t xml:space="preserve">pomůcek investičního charakteru </w:t>
      </w:r>
      <w:r w:rsidR="00DE7EB3" w:rsidRPr="00A12CD6">
        <w:rPr>
          <w:rFonts w:ascii="Times New Roman" w:hAnsi="Times New Roman"/>
          <w:sz w:val="24"/>
          <w:szCs w:val="24"/>
        </w:rPr>
        <w:t xml:space="preserve">uvedených </w:t>
      </w:r>
      <w:r w:rsidR="00DE7EB3" w:rsidRPr="00110395">
        <w:rPr>
          <w:rFonts w:ascii="Times New Roman" w:hAnsi="Times New Roman"/>
          <w:b/>
          <w:sz w:val="24"/>
          <w:szCs w:val="24"/>
        </w:rPr>
        <w:t>v Přehledu podpůrných opat</w:t>
      </w:r>
      <w:r w:rsidRPr="00110395">
        <w:rPr>
          <w:rFonts w:ascii="Times New Roman" w:hAnsi="Times New Roman"/>
          <w:b/>
          <w:sz w:val="24"/>
          <w:szCs w:val="24"/>
        </w:rPr>
        <w:t>ření v příloze č. 1 vyhlášky č. </w:t>
      </w:r>
      <w:r w:rsidR="00DE7EB3" w:rsidRPr="00110395">
        <w:rPr>
          <w:rFonts w:ascii="Times New Roman" w:hAnsi="Times New Roman"/>
          <w:b/>
          <w:sz w:val="24"/>
          <w:szCs w:val="24"/>
        </w:rPr>
        <w:t>27/2016 Sb</w:t>
      </w:r>
      <w:r w:rsidR="00DE7EB3" w:rsidRPr="00FF7282">
        <w:rPr>
          <w:rFonts w:ascii="Times New Roman" w:hAnsi="Times New Roman"/>
          <w:sz w:val="24"/>
          <w:szCs w:val="24"/>
        </w:rPr>
        <w:t xml:space="preserve">. </w:t>
      </w:r>
      <w:r w:rsidR="00DE7EB3" w:rsidRPr="00FF7282">
        <w:rPr>
          <w:rFonts w:ascii="Times New Roman" w:hAnsi="Times New Roman"/>
          <w:b/>
          <w:sz w:val="24"/>
          <w:szCs w:val="24"/>
        </w:rPr>
        <w:t xml:space="preserve"> </w:t>
      </w:r>
    </w:p>
    <w:p w:rsidR="00DE7EB3" w:rsidRPr="00FF7282" w:rsidRDefault="00DE7EB3" w:rsidP="00DE7EB3">
      <w:pPr>
        <w:numPr>
          <w:ilvl w:val="0"/>
          <w:numId w:val="7"/>
        </w:numPr>
        <w:tabs>
          <w:tab w:val="left" w:pos="480"/>
        </w:tabs>
        <w:spacing w:after="0"/>
        <w:jc w:val="both"/>
        <w:rPr>
          <w:rFonts w:ascii="Times New Roman" w:hAnsi="Times New Roman"/>
          <w:sz w:val="24"/>
          <w:szCs w:val="24"/>
        </w:rPr>
      </w:pPr>
      <w:r w:rsidRPr="00FF7282">
        <w:rPr>
          <w:rFonts w:ascii="Times New Roman" w:hAnsi="Times New Roman"/>
          <w:sz w:val="24"/>
          <w:szCs w:val="24"/>
        </w:rPr>
        <w:lastRenderedPageBreak/>
        <w:t xml:space="preserve">V případě </w:t>
      </w:r>
      <w:proofErr w:type="spellStart"/>
      <w:r w:rsidRPr="00FF7282">
        <w:rPr>
          <w:rFonts w:ascii="Times New Roman" w:hAnsi="Times New Roman"/>
          <w:sz w:val="24"/>
          <w:szCs w:val="24"/>
        </w:rPr>
        <w:t>výpůjčovny</w:t>
      </w:r>
      <w:proofErr w:type="spellEnd"/>
      <w:r w:rsidRPr="00FF7282">
        <w:rPr>
          <w:rFonts w:ascii="Times New Roman" w:hAnsi="Times New Roman"/>
          <w:sz w:val="24"/>
          <w:szCs w:val="24"/>
        </w:rPr>
        <w:t xml:space="preserve"> předloží žadatel </w:t>
      </w:r>
      <w:r w:rsidRPr="00FF7282">
        <w:rPr>
          <w:rFonts w:ascii="Times New Roman" w:hAnsi="Times New Roman"/>
          <w:b/>
          <w:sz w:val="24"/>
          <w:szCs w:val="24"/>
        </w:rPr>
        <w:t>analýzu předpokládaných potřeb</w:t>
      </w:r>
      <w:r w:rsidRPr="00FF7282">
        <w:rPr>
          <w:rFonts w:ascii="Times New Roman" w:hAnsi="Times New Roman"/>
          <w:sz w:val="24"/>
          <w:szCs w:val="24"/>
        </w:rPr>
        <w:t xml:space="preserve"> kompenzačních pomůcek, speciálních učebnic a speciálních učebních pomůcek investičního charakteru v rámci daného </w:t>
      </w:r>
      <w:r w:rsidRPr="00CC2840">
        <w:rPr>
          <w:rFonts w:ascii="Times New Roman" w:hAnsi="Times New Roman"/>
          <w:sz w:val="24"/>
          <w:szCs w:val="24"/>
        </w:rPr>
        <w:t>kraje</w:t>
      </w:r>
      <w:r w:rsidRPr="00FF7282">
        <w:rPr>
          <w:rFonts w:ascii="Times New Roman" w:hAnsi="Times New Roman"/>
          <w:sz w:val="24"/>
          <w:szCs w:val="24"/>
        </w:rPr>
        <w:t xml:space="preserve">, a to s ohledem na předpokládaný počet žáků s potřebou využití daného podpůrného opatření a stávající materiální vybavenost škol a školských zařízení na území daného </w:t>
      </w:r>
      <w:r w:rsidRPr="00CC2840">
        <w:rPr>
          <w:rFonts w:ascii="Times New Roman" w:hAnsi="Times New Roman"/>
          <w:sz w:val="24"/>
          <w:szCs w:val="24"/>
        </w:rPr>
        <w:t>kraje</w:t>
      </w:r>
      <w:r w:rsidRPr="00FF7282">
        <w:rPr>
          <w:rFonts w:ascii="Times New Roman" w:hAnsi="Times New Roman"/>
          <w:sz w:val="24"/>
          <w:szCs w:val="24"/>
        </w:rPr>
        <w:t xml:space="preserve"> v této oblasti.</w:t>
      </w:r>
    </w:p>
    <w:p w:rsidR="00DE7EB3" w:rsidRPr="00FF7282" w:rsidRDefault="00DE7EB3" w:rsidP="00DE7EB3">
      <w:pPr>
        <w:numPr>
          <w:ilvl w:val="0"/>
          <w:numId w:val="7"/>
        </w:numPr>
        <w:tabs>
          <w:tab w:val="left" w:pos="480"/>
        </w:tabs>
        <w:spacing w:after="0"/>
        <w:jc w:val="both"/>
        <w:rPr>
          <w:rFonts w:ascii="Times New Roman" w:hAnsi="Times New Roman"/>
          <w:sz w:val="24"/>
          <w:szCs w:val="24"/>
        </w:rPr>
      </w:pPr>
      <w:r w:rsidRPr="00FF7282">
        <w:rPr>
          <w:rFonts w:ascii="Times New Roman" w:hAnsi="Times New Roman"/>
          <w:sz w:val="24"/>
          <w:szCs w:val="24"/>
        </w:rPr>
        <w:t xml:space="preserve">V případě žádosti o přímou podporu školy nebo školského zařízení je součástí žádosti </w:t>
      </w:r>
      <w:r w:rsidRPr="00FF7282">
        <w:rPr>
          <w:rFonts w:ascii="Times New Roman" w:hAnsi="Times New Roman"/>
          <w:b/>
          <w:sz w:val="24"/>
          <w:szCs w:val="24"/>
        </w:rPr>
        <w:t>kopie příslušného doporučení školského poradenského zařízení</w:t>
      </w:r>
      <w:r w:rsidRPr="00FF7282">
        <w:rPr>
          <w:rFonts w:ascii="Times New Roman" w:hAnsi="Times New Roman"/>
          <w:sz w:val="24"/>
          <w:szCs w:val="24"/>
        </w:rPr>
        <w:t xml:space="preserve"> (upraveného tak, aby z něj nebyly zřejmé osobní údaje daného žáka).</w:t>
      </w:r>
    </w:p>
    <w:p w:rsidR="00DE7EB3" w:rsidRPr="00FF7282" w:rsidRDefault="00DE7EB3" w:rsidP="00DE7EB3">
      <w:pPr>
        <w:numPr>
          <w:ilvl w:val="0"/>
          <w:numId w:val="7"/>
        </w:numPr>
        <w:tabs>
          <w:tab w:val="left" w:pos="480"/>
        </w:tabs>
        <w:spacing w:after="0"/>
        <w:jc w:val="both"/>
        <w:rPr>
          <w:rFonts w:ascii="Times New Roman" w:hAnsi="Times New Roman"/>
          <w:sz w:val="24"/>
          <w:szCs w:val="24"/>
        </w:rPr>
      </w:pPr>
      <w:r w:rsidRPr="00FF7282">
        <w:rPr>
          <w:rFonts w:ascii="Times New Roman" w:hAnsi="Times New Roman"/>
          <w:sz w:val="24"/>
          <w:szCs w:val="24"/>
        </w:rPr>
        <w:t>Právní osobnost (subjektivita) žadatele.</w:t>
      </w:r>
    </w:p>
    <w:p w:rsidR="00DE7EB3" w:rsidRDefault="00DE7EB3" w:rsidP="00DE7EB3">
      <w:pPr>
        <w:numPr>
          <w:ilvl w:val="0"/>
          <w:numId w:val="7"/>
        </w:numPr>
        <w:tabs>
          <w:tab w:val="left" w:pos="480"/>
        </w:tabs>
        <w:spacing w:after="0"/>
        <w:jc w:val="both"/>
        <w:rPr>
          <w:rFonts w:ascii="Times New Roman" w:hAnsi="Times New Roman"/>
          <w:sz w:val="24"/>
          <w:szCs w:val="24"/>
        </w:rPr>
      </w:pPr>
      <w:r w:rsidRPr="00FF7282">
        <w:rPr>
          <w:rFonts w:ascii="Times New Roman" w:hAnsi="Times New Roman"/>
          <w:sz w:val="24"/>
          <w:szCs w:val="24"/>
        </w:rPr>
        <w:t>Žadatel musí být oprávněným žadatelem.</w:t>
      </w:r>
      <w:r>
        <w:rPr>
          <w:rFonts w:ascii="Times New Roman" w:hAnsi="Times New Roman"/>
          <w:sz w:val="24"/>
          <w:szCs w:val="24"/>
        </w:rPr>
        <w:t xml:space="preserve"> </w:t>
      </w:r>
    </w:p>
    <w:p w:rsidR="00DE7EB3" w:rsidRPr="00CC2840" w:rsidRDefault="00DE7EB3" w:rsidP="00DE7EB3">
      <w:pPr>
        <w:numPr>
          <w:ilvl w:val="0"/>
          <w:numId w:val="7"/>
        </w:numPr>
        <w:tabs>
          <w:tab w:val="left" w:pos="480"/>
        </w:tabs>
        <w:spacing w:after="0"/>
        <w:jc w:val="both"/>
        <w:rPr>
          <w:rFonts w:ascii="Times New Roman" w:hAnsi="Times New Roman"/>
          <w:sz w:val="24"/>
          <w:szCs w:val="24"/>
        </w:rPr>
      </w:pPr>
      <w:r w:rsidRPr="0040753B">
        <w:rPr>
          <w:rFonts w:ascii="Times New Roman" w:hAnsi="Times New Roman"/>
          <w:sz w:val="24"/>
          <w:szCs w:val="24"/>
        </w:rPr>
        <w:t>Součástí žádosti je zřizovací listina</w:t>
      </w:r>
      <w:r>
        <w:rPr>
          <w:rFonts w:ascii="Times New Roman" w:hAnsi="Times New Roman"/>
          <w:sz w:val="24"/>
          <w:szCs w:val="24"/>
        </w:rPr>
        <w:t>, zakládací listina</w:t>
      </w:r>
      <w:r w:rsidRPr="00CC2840">
        <w:rPr>
          <w:rFonts w:ascii="Times New Roman" w:hAnsi="Times New Roman"/>
          <w:sz w:val="24"/>
          <w:szCs w:val="24"/>
        </w:rPr>
        <w:t xml:space="preserve">, zakladatelská smlouva nebo jiný dokument o založení, kterým zároveň doloží veřejně prospěšnou činnost organizace v oblasti školství a prokáže, že účelem hlavní činnosti není vytváření zisku. </w:t>
      </w:r>
    </w:p>
    <w:p w:rsidR="00DE7EB3" w:rsidRPr="0040753B" w:rsidRDefault="00DE7EB3" w:rsidP="00DE7EB3">
      <w:pPr>
        <w:numPr>
          <w:ilvl w:val="0"/>
          <w:numId w:val="7"/>
        </w:numPr>
        <w:tabs>
          <w:tab w:val="left" w:pos="480"/>
        </w:tabs>
        <w:spacing w:after="0"/>
        <w:jc w:val="both"/>
        <w:rPr>
          <w:rFonts w:ascii="Times New Roman" w:hAnsi="Times New Roman"/>
          <w:sz w:val="24"/>
          <w:szCs w:val="24"/>
        </w:rPr>
      </w:pPr>
      <w:r>
        <w:rPr>
          <w:rFonts w:ascii="Times New Roman" w:hAnsi="Times New Roman"/>
          <w:sz w:val="24"/>
          <w:szCs w:val="24"/>
        </w:rPr>
        <w:t>V</w:t>
      </w:r>
      <w:r w:rsidRPr="0040753B">
        <w:rPr>
          <w:rFonts w:ascii="Times New Roman" w:hAnsi="Times New Roman"/>
          <w:sz w:val="24"/>
          <w:szCs w:val="24"/>
        </w:rPr>
        <w:t xml:space="preserve"> případě </w:t>
      </w:r>
      <w:proofErr w:type="spellStart"/>
      <w:r w:rsidRPr="0040753B">
        <w:rPr>
          <w:rFonts w:ascii="Times New Roman" w:hAnsi="Times New Roman"/>
          <w:sz w:val="24"/>
          <w:szCs w:val="24"/>
        </w:rPr>
        <w:t>výpůjčovny</w:t>
      </w:r>
      <w:proofErr w:type="spellEnd"/>
      <w:r w:rsidRPr="0040753B">
        <w:rPr>
          <w:rFonts w:ascii="Times New Roman" w:hAnsi="Times New Roman"/>
          <w:sz w:val="24"/>
          <w:szCs w:val="24"/>
        </w:rPr>
        <w:t xml:space="preserve">, tj. právnické osoby vykonávající činnost školského poradenského zařízení nebo střediska služeb školám, je ze zřizovací listiny patrné, </w:t>
      </w:r>
    </w:p>
    <w:p w:rsidR="00DE7EB3" w:rsidRPr="00FF7282" w:rsidRDefault="00DE7EB3" w:rsidP="00DE7EB3">
      <w:pPr>
        <w:numPr>
          <w:ilvl w:val="1"/>
          <w:numId w:val="8"/>
        </w:numPr>
        <w:spacing w:after="0"/>
        <w:jc w:val="both"/>
        <w:rPr>
          <w:rFonts w:ascii="Times New Roman" w:hAnsi="Times New Roman"/>
          <w:sz w:val="24"/>
          <w:szCs w:val="24"/>
        </w:rPr>
      </w:pPr>
      <w:r w:rsidRPr="00FF7282">
        <w:rPr>
          <w:rFonts w:ascii="Times New Roman" w:hAnsi="Times New Roman"/>
          <w:sz w:val="24"/>
          <w:szCs w:val="24"/>
        </w:rPr>
        <w:t xml:space="preserve">že žadatel plní nebo od 1. září 2016 bude plnit roli </w:t>
      </w:r>
      <w:proofErr w:type="spellStart"/>
      <w:r w:rsidRPr="00FF7282">
        <w:rPr>
          <w:rFonts w:ascii="Times New Roman" w:hAnsi="Times New Roman"/>
          <w:sz w:val="24"/>
          <w:szCs w:val="24"/>
        </w:rPr>
        <w:t>výpůjčovny</w:t>
      </w:r>
      <w:proofErr w:type="spellEnd"/>
      <w:r w:rsidRPr="00FF7282">
        <w:rPr>
          <w:rFonts w:ascii="Times New Roman" w:hAnsi="Times New Roman"/>
          <w:sz w:val="24"/>
          <w:szCs w:val="24"/>
        </w:rPr>
        <w:t xml:space="preserve"> kompenzačních pomůcek, speciálních učebnic a speciálních učebních pomůcek,</w:t>
      </w:r>
    </w:p>
    <w:p w:rsidR="00DE7EB3" w:rsidRPr="00FF7282" w:rsidRDefault="00DE7EB3" w:rsidP="00DE7EB3">
      <w:pPr>
        <w:numPr>
          <w:ilvl w:val="1"/>
          <w:numId w:val="8"/>
        </w:numPr>
        <w:spacing w:after="0"/>
        <w:jc w:val="both"/>
        <w:rPr>
          <w:rFonts w:ascii="Times New Roman" w:hAnsi="Times New Roman"/>
          <w:sz w:val="24"/>
          <w:szCs w:val="24"/>
        </w:rPr>
      </w:pPr>
      <w:r w:rsidRPr="00FF7282">
        <w:rPr>
          <w:rFonts w:ascii="Times New Roman" w:hAnsi="Times New Roman"/>
          <w:sz w:val="24"/>
          <w:szCs w:val="24"/>
        </w:rPr>
        <w:t xml:space="preserve">že dlouhodobý hmotný a nehmotný majetek pořízený z tohoto programu je v případě příspěvkové organizace zřizovatelem svěřen do hospodaření této organizace, a organizace je oprávněna jej </w:t>
      </w:r>
      <w:r>
        <w:rPr>
          <w:rFonts w:ascii="Times New Roman" w:hAnsi="Times New Roman"/>
          <w:sz w:val="24"/>
          <w:szCs w:val="24"/>
        </w:rPr>
        <w:t>poskytovat na základě smlouvy o </w:t>
      </w:r>
      <w:r w:rsidRPr="00FF7282">
        <w:rPr>
          <w:rFonts w:ascii="Times New Roman" w:hAnsi="Times New Roman"/>
          <w:sz w:val="24"/>
          <w:szCs w:val="24"/>
        </w:rPr>
        <w:t>výpůjčce podle § 2193 občanského zákoníku školám a školským zařízením všech zřizovatelů působícím zejména na území daného kraje, nebo přímo žákům se speciálními vzdělávacími potřebami, a to za</w:t>
      </w:r>
      <w:r>
        <w:rPr>
          <w:rFonts w:ascii="Times New Roman" w:hAnsi="Times New Roman"/>
          <w:sz w:val="24"/>
          <w:szCs w:val="24"/>
        </w:rPr>
        <w:t xml:space="preserve"> podmínek uvedených v části 4.2 </w:t>
      </w:r>
      <w:r w:rsidRPr="00FF7282">
        <w:rPr>
          <w:rFonts w:ascii="Times New Roman" w:hAnsi="Times New Roman"/>
          <w:sz w:val="24"/>
          <w:szCs w:val="24"/>
        </w:rPr>
        <w:t>tohoto programu.</w:t>
      </w:r>
    </w:p>
    <w:p w:rsidR="00DE7EB3" w:rsidRPr="00FF7282" w:rsidRDefault="00DE7EB3" w:rsidP="00DE7EB3">
      <w:pPr>
        <w:numPr>
          <w:ilvl w:val="0"/>
          <w:numId w:val="7"/>
        </w:numPr>
        <w:spacing w:after="0"/>
        <w:jc w:val="both"/>
        <w:rPr>
          <w:rFonts w:ascii="Times New Roman" w:hAnsi="Times New Roman"/>
          <w:sz w:val="24"/>
          <w:szCs w:val="24"/>
        </w:rPr>
      </w:pPr>
      <w:r w:rsidRPr="00FF7282">
        <w:rPr>
          <w:rFonts w:ascii="Times New Roman" w:hAnsi="Times New Roman"/>
          <w:sz w:val="24"/>
          <w:szCs w:val="24"/>
        </w:rPr>
        <w:t>Žadatel doloží čestným prohlášením, že není v prodlení s plněním svých povinností vůči veřejným rozpočtům.</w:t>
      </w:r>
    </w:p>
    <w:p w:rsidR="00DE7EB3" w:rsidRPr="00FF7282" w:rsidRDefault="00DE7EB3" w:rsidP="00DE7EB3">
      <w:pPr>
        <w:numPr>
          <w:ilvl w:val="0"/>
          <w:numId w:val="7"/>
        </w:numPr>
        <w:spacing w:after="0"/>
        <w:jc w:val="both"/>
        <w:rPr>
          <w:rFonts w:ascii="Times New Roman" w:hAnsi="Times New Roman"/>
          <w:sz w:val="24"/>
          <w:szCs w:val="24"/>
        </w:rPr>
      </w:pPr>
      <w:r w:rsidRPr="00FF7282">
        <w:rPr>
          <w:rFonts w:ascii="Times New Roman" w:hAnsi="Times New Roman"/>
          <w:sz w:val="24"/>
          <w:szCs w:val="24"/>
        </w:rPr>
        <w:t>Hradit z dotace lze pouze výdaje aktuálního rozpočtového roku.</w:t>
      </w:r>
    </w:p>
    <w:p w:rsidR="00DE7EB3" w:rsidRDefault="00DE7EB3" w:rsidP="00DE7EB3">
      <w:pPr>
        <w:spacing w:after="0"/>
        <w:jc w:val="both"/>
        <w:rPr>
          <w:rFonts w:ascii="Times New Roman" w:hAnsi="Times New Roman"/>
          <w:sz w:val="24"/>
          <w:szCs w:val="24"/>
        </w:rPr>
      </w:pPr>
    </w:p>
    <w:p w:rsidR="0007724E" w:rsidRDefault="0007724E" w:rsidP="00DE7EB3">
      <w:pPr>
        <w:tabs>
          <w:tab w:val="left" w:pos="480"/>
        </w:tabs>
        <w:spacing w:after="0"/>
        <w:jc w:val="both"/>
        <w:rPr>
          <w:rFonts w:ascii="Times New Roman" w:hAnsi="Times New Roman"/>
          <w:i/>
          <w:sz w:val="24"/>
          <w:szCs w:val="24"/>
          <w:u w:val="single"/>
        </w:rPr>
      </w:pPr>
    </w:p>
    <w:p w:rsidR="00DE7EB3" w:rsidRDefault="00DE7EB3" w:rsidP="00DE7EB3">
      <w:pPr>
        <w:tabs>
          <w:tab w:val="left" w:pos="480"/>
        </w:tabs>
        <w:spacing w:after="0"/>
        <w:jc w:val="both"/>
        <w:rPr>
          <w:rFonts w:ascii="Times New Roman" w:hAnsi="Times New Roman"/>
          <w:i/>
          <w:sz w:val="24"/>
          <w:szCs w:val="24"/>
          <w:u w:val="single"/>
        </w:rPr>
      </w:pPr>
      <w:r w:rsidRPr="00DE7EB3">
        <w:rPr>
          <w:rFonts w:ascii="Times New Roman" w:hAnsi="Times New Roman"/>
          <w:i/>
          <w:sz w:val="24"/>
          <w:szCs w:val="24"/>
          <w:u w:val="single"/>
        </w:rPr>
        <w:t>Obsah žádosti o poskytnutí dotace</w:t>
      </w:r>
    </w:p>
    <w:p w:rsidR="00DE7EB3" w:rsidRPr="00DE7EB3" w:rsidRDefault="00DE7EB3" w:rsidP="00DE7EB3">
      <w:pPr>
        <w:tabs>
          <w:tab w:val="left" w:pos="480"/>
        </w:tabs>
        <w:spacing w:after="0"/>
        <w:jc w:val="both"/>
        <w:rPr>
          <w:rFonts w:ascii="Times New Roman" w:hAnsi="Times New Roman"/>
          <w:i/>
          <w:sz w:val="24"/>
          <w:szCs w:val="24"/>
          <w:u w:val="single"/>
        </w:rPr>
      </w:pPr>
    </w:p>
    <w:p w:rsidR="007F081B" w:rsidRDefault="007F081B" w:rsidP="00DE7EB3">
      <w:pPr>
        <w:spacing w:after="0"/>
        <w:jc w:val="both"/>
        <w:rPr>
          <w:rFonts w:ascii="Times New Roman" w:hAnsi="Times New Roman"/>
          <w:b/>
          <w:sz w:val="24"/>
          <w:szCs w:val="24"/>
        </w:rPr>
      </w:pPr>
      <w:r w:rsidRPr="007F081B">
        <w:rPr>
          <w:rFonts w:ascii="Times New Roman" w:hAnsi="Times New Roman"/>
          <w:b/>
          <w:sz w:val="24"/>
          <w:szCs w:val="24"/>
        </w:rPr>
        <w:t xml:space="preserve">Žádosti mohou být předkládány průběžně na základě oprávněných potřeb. </w:t>
      </w:r>
    </w:p>
    <w:p w:rsidR="007F081B" w:rsidRDefault="007F081B" w:rsidP="00DE7EB3">
      <w:pPr>
        <w:spacing w:after="0"/>
        <w:jc w:val="both"/>
        <w:rPr>
          <w:rFonts w:ascii="Times New Roman" w:hAnsi="Times New Roman"/>
          <w:b/>
          <w:sz w:val="24"/>
          <w:szCs w:val="24"/>
        </w:rPr>
      </w:pPr>
    </w:p>
    <w:p w:rsidR="00DE7EB3" w:rsidRDefault="00DE7EB3" w:rsidP="00DE7EB3">
      <w:pPr>
        <w:spacing w:after="0"/>
        <w:jc w:val="both"/>
        <w:rPr>
          <w:rFonts w:ascii="Times New Roman" w:hAnsi="Times New Roman"/>
          <w:sz w:val="24"/>
          <w:szCs w:val="24"/>
        </w:rPr>
      </w:pPr>
      <w:r w:rsidRPr="00E95172">
        <w:rPr>
          <w:rFonts w:ascii="Times New Roman" w:hAnsi="Times New Roman"/>
          <w:sz w:val="24"/>
          <w:szCs w:val="24"/>
        </w:rPr>
        <w:t xml:space="preserve">Součástí žádosti je investiční záměr </w:t>
      </w:r>
      <w:r>
        <w:rPr>
          <w:rFonts w:ascii="Times New Roman" w:hAnsi="Times New Roman"/>
          <w:sz w:val="24"/>
          <w:szCs w:val="24"/>
        </w:rPr>
        <w:t xml:space="preserve">(viz příloha č. 1 dokumentace programu 133 320) </w:t>
      </w:r>
      <w:r w:rsidRPr="00E95172">
        <w:rPr>
          <w:rFonts w:ascii="Times New Roman" w:hAnsi="Times New Roman"/>
          <w:sz w:val="24"/>
          <w:szCs w:val="24"/>
        </w:rPr>
        <w:t>a další dokumenty, doklady a přílohy prokazující splnění věcných a právních podmínek pro poskytnutí dotace</w:t>
      </w:r>
      <w:r>
        <w:rPr>
          <w:rFonts w:ascii="Times New Roman" w:hAnsi="Times New Roman"/>
          <w:sz w:val="24"/>
          <w:szCs w:val="24"/>
        </w:rPr>
        <w:t xml:space="preserve"> podle pravidel programu uvedené v seznamu povinných příloh investičního záměru</w:t>
      </w:r>
      <w:r w:rsidRPr="00E95172">
        <w:rPr>
          <w:rFonts w:ascii="Times New Roman" w:hAnsi="Times New Roman"/>
          <w:sz w:val="24"/>
          <w:szCs w:val="24"/>
        </w:rPr>
        <w:t>.</w:t>
      </w:r>
    </w:p>
    <w:p w:rsidR="00DE7EB3" w:rsidRPr="00E95172" w:rsidRDefault="00DE7EB3" w:rsidP="00DE7EB3">
      <w:pPr>
        <w:spacing w:after="0"/>
        <w:jc w:val="both"/>
        <w:rPr>
          <w:rFonts w:ascii="Times New Roman" w:hAnsi="Times New Roman"/>
          <w:sz w:val="24"/>
          <w:szCs w:val="24"/>
        </w:rPr>
      </w:pPr>
    </w:p>
    <w:p w:rsidR="00DE7EB3" w:rsidRPr="007F081B" w:rsidRDefault="00DE7EB3" w:rsidP="00DE7EB3">
      <w:pPr>
        <w:spacing w:after="0"/>
        <w:jc w:val="both"/>
        <w:rPr>
          <w:rFonts w:ascii="Times New Roman" w:hAnsi="Times New Roman"/>
          <w:b/>
          <w:sz w:val="24"/>
          <w:szCs w:val="24"/>
        </w:rPr>
      </w:pPr>
      <w:r w:rsidRPr="00E95172">
        <w:rPr>
          <w:rFonts w:ascii="Times New Roman" w:hAnsi="Times New Roman"/>
          <w:sz w:val="24"/>
          <w:szCs w:val="24"/>
        </w:rPr>
        <w:t xml:space="preserve">Žadatel podává žádost správci programu </w:t>
      </w:r>
      <w:r w:rsidRPr="003C2897">
        <w:rPr>
          <w:rFonts w:ascii="Times New Roman" w:hAnsi="Times New Roman"/>
          <w:sz w:val="24"/>
          <w:szCs w:val="24"/>
        </w:rPr>
        <w:t>– oddělení investic</w:t>
      </w:r>
      <w:r w:rsidRPr="00E95172">
        <w:rPr>
          <w:rFonts w:ascii="Times New Roman" w:hAnsi="Times New Roman"/>
          <w:sz w:val="24"/>
          <w:szCs w:val="24"/>
        </w:rPr>
        <w:t xml:space="preserve">. Rozhodným datem podání žádostí je datum doručení žádosti do podatelny MŠMT nebo datum doručení žádosti prostřednictvím datové schránky. </w:t>
      </w:r>
    </w:p>
    <w:p w:rsidR="00DE7EB3" w:rsidRPr="00E95172" w:rsidRDefault="00DE7EB3" w:rsidP="00DE7EB3">
      <w:pPr>
        <w:spacing w:after="0"/>
        <w:jc w:val="both"/>
        <w:rPr>
          <w:rFonts w:ascii="Times New Roman" w:hAnsi="Times New Roman"/>
          <w:sz w:val="24"/>
          <w:szCs w:val="24"/>
        </w:rPr>
      </w:pPr>
    </w:p>
    <w:p w:rsidR="00182A49" w:rsidRDefault="00182A49" w:rsidP="00DE7EB3">
      <w:pPr>
        <w:spacing w:after="0"/>
        <w:jc w:val="both"/>
        <w:rPr>
          <w:rFonts w:ascii="Times New Roman" w:hAnsi="Times New Roman"/>
          <w:sz w:val="24"/>
          <w:szCs w:val="24"/>
        </w:rPr>
      </w:pPr>
    </w:p>
    <w:p w:rsidR="00182A49" w:rsidRDefault="00182A49" w:rsidP="00DE7EB3">
      <w:pPr>
        <w:spacing w:after="0"/>
        <w:jc w:val="both"/>
        <w:rPr>
          <w:rFonts w:ascii="Times New Roman" w:hAnsi="Times New Roman"/>
          <w:sz w:val="24"/>
          <w:szCs w:val="24"/>
        </w:rPr>
      </w:pPr>
    </w:p>
    <w:p w:rsidR="00182A49" w:rsidRDefault="00182A49" w:rsidP="00DE7EB3">
      <w:pPr>
        <w:spacing w:after="0"/>
        <w:jc w:val="both"/>
        <w:rPr>
          <w:rFonts w:ascii="Times New Roman" w:hAnsi="Times New Roman"/>
          <w:sz w:val="24"/>
          <w:szCs w:val="24"/>
        </w:rPr>
      </w:pPr>
    </w:p>
    <w:p w:rsidR="00DE7EB3" w:rsidRPr="00E95172" w:rsidRDefault="00DE7EB3" w:rsidP="00DE7EB3">
      <w:pPr>
        <w:spacing w:after="0"/>
        <w:jc w:val="both"/>
        <w:rPr>
          <w:rFonts w:ascii="Times New Roman" w:hAnsi="Times New Roman"/>
          <w:sz w:val="24"/>
          <w:szCs w:val="24"/>
        </w:rPr>
      </w:pPr>
      <w:r w:rsidRPr="00E95172">
        <w:rPr>
          <w:rFonts w:ascii="Times New Roman" w:hAnsi="Times New Roman"/>
          <w:sz w:val="24"/>
          <w:szCs w:val="24"/>
        </w:rPr>
        <w:lastRenderedPageBreak/>
        <w:t>Žádost se zasílá na adresu</w:t>
      </w:r>
    </w:p>
    <w:p w:rsidR="00DE7EB3" w:rsidRPr="00E95172" w:rsidRDefault="00DE7EB3" w:rsidP="00DE7EB3">
      <w:pPr>
        <w:spacing w:after="0"/>
        <w:jc w:val="both"/>
        <w:rPr>
          <w:rFonts w:ascii="Times New Roman" w:hAnsi="Times New Roman"/>
          <w:sz w:val="24"/>
          <w:szCs w:val="24"/>
        </w:rPr>
      </w:pPr>
      <w:r w:rsidRPr="00E95172">
        <w:rPr>
          <w:rFonts w:ascii="Times New Roman" w:hAnsi="Times New Roman"/>
          <w:sz w:val="24"/>
          <w:szCs w:val="24"/>
        </w:rPr>
        <w:t xml:space="preserve"> </w:t>
      </w:r>
    </w:p>
    <w:p w:rsidR="00DE7EB3" w:rsidRPr="00E95172" w:rsidRDefault="00DE7EB3" w:rsidP="00DE7EB3">
      <w:pPr>
        <w:spacing w:after="0"/>
        <w:jc w:val="both"/>
        <w:rPr>
          <w:rFonts w:ascii="Times New Roman" w:hAnsi="Times New Roman"/>
          <w:i/>
          <w:sz w:val="24"/>
          <w:szCs w:val="24"/>
        </w:rPr>
      </w:pPr>
      <w:r w:rsidRPr="00E95172">
        <w:rPr>
          <w:rFonts w:ascii="Times New Roman" w:hAnsi="Times New Roman"/>
          <w:i/>
          <w:sz w:val="24"/>
          <w:szCs w:val="24"/>
        </w:rPr>
        <w:t xml:space="preserve">Ministerstvo školství, mládeže a tělovýchovy </w:t>
      </w:r>
    </w:p>
    <w:p w:rsidR="00DE7EB3" w:rsidRPr="00E95172" w:rsidRDefault="00DE7EB3" w:rsidP="00DE7EB3">
      <w:pPr>
        <w:spacing w:after="0"/>
        <w:jc w:val="both"/>
        <w:rPr>
          <w:rFonts w:ascii="Times New Roman" w:hAnsi="Times New Roman"/>
          <w:i/>
          <w:sz w:val="24"/>
          <w:szCs w:val="24"/>
        </w:rPr>
      </w:pPr>
      <w:r w:rsidRPr="00E95172">
        <w:rPr>
          <w:rFonts w:ascii="Times New Roman" w:hAnsi="Times New Roman"/>
          <w:i/>
          <w:sz w:val="24"/>
          <w:szCs w:val="24"/>
        </w:rPr>
        <w:t>Oddělení investic</w:t>
      </w:r>
    </w:p>
    <w:p w:rsidR="00DE7EB3" w:rsidRPr="00E95172" w:rsidRDefault="00DE7EB3" w:rsidP="00DE7EB3">
      <w:pPr>
        <w:spacing w:after="0"/>
        <w:jc w:val="both"/>
        <w:rPr>
          <w:rFonts w:ascii="Times New Roman" w:hAnsi="Times New Roman"/>
          <w:i/>
          <w:sz w:val="24"/>
          <w:szCs w:val="24"/>
        </w:rPr>
      </w:pPr>
      <w:r w:rsidRPr="00E95172">
        <w:rPr>
          <w:rFonts w:ascii="Times New Roman" w:hAnsi="Times New Roman"/>
          <w:i/>
          <w:sz w:val="24"/>
          <w:szCs w:val="24"/>
        </w:rPr>
        <w:t>Karmelitská 529/5</w:t>
      </w:r>
    </w:p>
    <w:p w:rsidR="00DE7EB3" w:rsidRDefault="00DE7EB3" w:rsidP="008B6AA3">
      <w:pPr>
        <w:spacing w:after="0"/>
        <w:jc w:val="both"/>
      </w:pPr>
      <w:r w:rsidRPr="00E95172">
        <w:rPr>
          <w:rFonts w:ascii="Times New Roman" w:hAnsi="Times New Roman"/>
          <w:i/>
          <w:sz w:val="24"/>
          <w:szCs w:val="24"/>
        </w:rPr>
        <w:t>118 12 Praha 1</w:t>
      </w:r>
    </w:p>
    <w:sectPr w:rsidR="00DE7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06E2"/>
    <w:multiLevelType w:val="hybridMultilevel"/>
    <w:tmpl w:val="3B06DE8A"/>
    <w:lvl w:ilvl="0" w:tplc="FC98DE5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9674A1B"/>
    <w:multiLevelType w:val="hybridMultilevel"/>
    <w:tmpl w:val="64D83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5728AA"/>
    <w:multiLevelType w:val="multilevel"/>
    <w:tmpl w:val="FFC61C70"/>
    <w:lvl w:ilvl="0">
      <w:start w:val="1"/>
      <w:numFmt w:val="decimal"/>
      <w:lvlText w:val="%1."/>
      <w:lvlJc w:val="left"/>
      <w:pPr>
        <w:ind w:left="720" w:hanging="360"/>
      </w:pPr>
      <w:rPr>
        <w:rFonts w:hint="default"/>
      </w:rPr>
    </w:lvl>
    <w:lvl w:ilvl="1">
      <w:start w:val="1"/>
      <w:numFmt w:val="decimal"/>
      <w:lvlText w:val="%2."/>
      <w:lvlJc w:val="left"/>
      <w:pPr>
        <w:ind w:left="1152" w:hanging="432"/>
      </w:pPr>
      <w:rPr>
        <w:rFonts w:hint="default"/>
        <w:b/>
        <w:sz w:val="28"/>
        <w:szCs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nsid w:val="375D33EC"/>
    <w:multiLevelType w:val="hybridMultilevel"/>
    <w:tmpl w:val="55E82D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CF42303"/>
    <w:multiLevelType w:val="hybridMultilevel"/>
    <w:tmpl w:val="BC16411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595555F7"/>
    <w:multiLevelType w:val="hybridMultilevel"/>
    <w:tmpl w:val="8F7CF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0809CC"/>
    <w:multiLevelType w:val="hybridMultilevel"/>
    <w:tmpl w:val="2D58D200"/>
    <w:lvl w:ilvl="0" w:tplc="04050001">
      <w:start w:val="1"/>
      <w:numFmt w:val="bullet"/>
      <w:lvlText w:val=""/>
      <w:lvlJc w:val="left"/>
      <w:pPr>
        <w:ind w:left="720" w:hanging="360"/>
      </w:pPr>
      <w:rPr>
        <w:rFonts w:ascii="Symbol" w:hAnsi="Symbol" w:hint="default"/>
      </w:rPr>
    </w:lvl>
    <w:lvl w:ilvl="1" w:tplc="2548BA9A">
      <w:start w:val="2"/>
      <w:numFmt w:val="bullet"/>
      <w:lvlText w:val="-"/>
      <w:lvlJc w:val="left"/>
      <w:pPr>
        <w:ind w:left="1440" w:hanging="360"/>
      </w:pPr>
      <w:rPr>
        <w:rFonts w:ascii="Calibri" w:eastAsia="Calibri"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3902F73"/>
    <w:multiLevelType w:val="hybridMultilevel"/>
    <w:tmpl w:val="31A88A7A"/>
    <w:lvl w:ilvl="0" w:tplc="496E9070">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747466E2"/>
    <w:multiLevelType w:val="multilevel"/>
    <w:tmpl w:val="24808964"/>
    <w:lvl w:ilvl="0">
      <w:start w:val="6"/>
      <w:numFmt w:val="decimal"/>
      <w:lvlText w:val="%1."/>
      <w:lvlJc w:val="left"/>
      <w:pPr>
        <w:ind w:left="720" w:hanging="360"/>
      </w:pPr>
      <w:rPr>
        <w:rFonts w:hint="default"/>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nsid w:val="79CC50DA"/>
    <w:multiLevelType w:val="hybridMultilevel"/>
    <w:tmpl w:val="3FC6F8DE"/>
    <w:lvl w:ilvl="0" w:tplc="2548BA9A">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F8D1D9B"/>
    <w:multiLevelType w:val="multilevel"/>
    <w:tmpl w:val="543883DC"/>
    <w:lvl w:ilvl="0">
      <w:start w:val="1"/>
      <w:numFmt w:val="decimal"/>
      <w:lvlText w:val="%1."/>
      <w:lvlJc w:val="left"/>
      <w:pPr>
        <w:ind w:left="720" w:hanging="360"/>
      </w:pPr>
      <w:rPr>
        <w:rFonts w:hint="default"/>
      </w:rPr>
    </w:lvl>
    <w:lvl w:ilvl="1">
      <w:numFmt w:val="bullet"/>
      <w:lvlText w:val="-"/>
      <w:lvlJc w:val="left"/>
      <w:pPr>
        <w:ind w:left="1152" w:hanging="432"/>
      </w:pPr>
      <w:rPr>
        <w:rFonts w:ascii="Times New Roman" w:eastAsia="Calibri" w:hAnsi="Times New Roman" w:cs="Times New Roman" w:hint="default"/>
        <w:b/>
        <w:sz w:val="28"/>
        <w:szCs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3"/>
  </w:num>
  <w:num w:numId="2">
    <w:abstractNumId w:val="0"/>
  </w:num>
  <w:num w:numId="3">
    <w:abstractNumId w:val="7"/>
  </w:num>
  <w:num w:numId="4">
    <w:abstractNumId w:val="9"/>
  </w:num>
  <w:num w:numId="5">
    <w:abstractNumId w:val="6"/>
  </w:num>
  <w:num w:numId="6">
    <w:abstractNumId w:val="1"/>
  </w:num>
  <w:num w:numId="7">
    <w:abstractNumId w:val="2"/>
  </w:num>
  <w:num w:numId="8">
    <w:abstractNumId w:val="10"/>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C1"/>
    <w:rsid w:val="0007724E"/>
    <w:rsid w:val="00110395"/>
    <w:rsid w:val="001773B7"/>
    <w:rsid w:val="00182A49"/>
    <w:rsid w:val="00187853"/>
    <w:rsid w:val="00477494"/>
    <w:rsid w:val="00492BB1"/>
    <w:rsid w:val="00626F80"/>
    <w:rsid w:val="007031ED"/>
    <w:rsid w:val="00784FC1"/>
    <w:rsid w:val="007F081B"/>
    <w:rsid w:val="008B6AA3"/>
    <w:rsid w:val="008D25B0"/>
    <w:rsid w:val="00A0101E"/>
    <w:rsid w:val="00A12CD6"/>
    <w:rsid w:val="00A30C24"/>
    <w:rsid w:val="00AC552F"/>
    <w:rsid w:val="00BA1D06"/>
    <w:rsid w:val="00C13D9E"/>
    <w:rsid w:val="00C860EE"/>
    <w:rsid w:val="00DE7E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532D2-AE31-41BC-BE92-768329DC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4FC1"/>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84FC1"/>
    <w:pPr>
      <w:ind w:left="708"/>
    </w:pPr>
  </w:style>
  <w:style w:type="paragraph" w:styleId="Textbubliny">
    <w:name w:val="Balloon Text"/>
    <w:basedOn w:val="Normln"/>
    <w:link w:val="TextbublinyChar"/>
    <w:uiPriority w:val="99"/>
    <w:semiHidden/>
    <w:unhideWhenUsed/>
    <w:rsid w:val="004774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749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1775</Words>
  <Characters>10478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Kurfürstová Yveta</cp:lastModifiedBy>
  <cp:revision>21</cp:revision>
  <cp:lastPrinted>2016-08-29T06:55:00Z</cp:lastPrinted>
  <dcterms:created xsi:type="dcterms:W3CDTF">2016-06-29T12:14:00Z</dcterms:created>
  <dcterms:modified xsi:type="dcterms:W3CDTF">2016-08-29T08:31:00Z</dcterms:modified>
</cp:coreProperties>
</file>