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F854E8">
              <w:rPr>
                <w:rFonts w:ascii="Arial" w:hAnsi="Arial" w:cs="Arial"/>
                <w:sz w:val="20"/>
                <w:szCs w:val="20"/>
              </w:rPr>
              <w:t>D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1B455F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1B455F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</w:t>
            </w:r>
            <w:r w:rsidR="00855D50">
              <w:rPr>
                <w:rFonts w:ascii="Arial" w:hAnsi="Arial" w:cs="Arial"/>
                <w:color w:val="000080"/>
                <w:sz w:val="20"/>
                <w:szCs w:val="20"/>
              </w:rPr>
              <w:t>O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</w:t>
            </w:r>
            <w:r w:rsidR="00E8688C">
              <w:rPr>
                <w:rFonts w:ascii="Arial" w:hAnsi="Arial" w:cs="Arial"/>
                <w:color w:val="000080"/>
                <w:sz w:val="20"/>
                <w:szCs w:val="20"/>
              </w:rPr>
              <w:t>O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1B455F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B455F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B455F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  <w:bookmarkStart w:id="0" w:name="_GoBack"/>
            <w:bookmarkEnd w:id="0"/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1B455F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502"/>
        <w:gridCol w:w="2422"/>
        <w:gridCol w:w="6476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 w:rsidP="00683448">
            <w:pPr>
              <w:spacing w:before="60" w:beforeAutospacing="0" w:after="0" w:afterAutospacing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  <w:r w:rsidR="00855D50">
        <w:rPr>
          <w:rFonts w:ascii="Arial" w:hAnsi="Arial" w:cs="Arial"/>
          <w:sz w:val="20"/>
          <w:szCs w:val="20"/>
        </w:rPr>
        <w:t xml:space="preserve"> rok 2016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53"/>
        <w:gridCol w:w="2073"/>
        <w:gridCol w:w="825"/>
        <w:gridCol w:w="5579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F854E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</w:t>
            </w:r>
            <w:r w:rsidR="00F854E8">
              <w:rPr>
                <w:rStyle w:val="Znakapoznpodarou"/>
                <w:rFonts w:ascii="Arial" w:hAnsi="Arial" w:cs="Arial"/>
                <w:b/>
                <w:bCs/>
                <w:color w:val="808080"/>
                <w:sz w:val="20"/>
                <w:szCs w:val="20"/>
              </w:rPr>
              <w:footnoteReference w:id="1"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tis.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>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tis.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>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68344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68344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66D83">
              <w:rPr>
                <w:rFonts w:ascii="Arial" w:hAnsi="Arial" w:cs="Arial"/>
                <w:sz w:val="20"/>
                <w:szCs w:val="20"/>
              </w:rPr>
              <w:t>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="00966D83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68344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683448">
              <w:rPr>
                <w:rFonts w:ascii="Arial" w:hAnsi="Arial" w:cs="Arial"/>
                <w:sz w:val="20"/>
                <w:szCs w:val="20"/>
              </w:rPr>
              <w:t>D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 xml:space="preserve">2.3.3. ZDŮVODNĚNÍ ZMĚN V ČERPÁNÍ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E2130B" w:rsidRDefault="00E2130B" w:rsidP="00E2130B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C93CB6" w:rsidRPr="00473EE4" w:rsidRDefault="00C93CB6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Skutečně dosažené výsledky projektu:</w:t>
      </w:r>
    </w:p>
    <w:p w:rsidR="003837DE" w:rsidRPr="00473EE4" w:rsidRDefault="00C93CB6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P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 xml:space="preserve">rostředky </w:t>
      </w:r>
      <w:r>
        <w:rPr>
          <w:rFonts w:ascii="Arial" w:hAnsi="Arial" w:cs="Arial"/>
          <w:color w:val="000080"/>
          <w:sz w:val="20"/>
          <w:szCs w:val="20"/>
        </w:rPr>
        <w:t xml:space="preserve">k 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ověření dosažení cíle</w:t>
      </w:r>
      <w:r>
        <w:rPr>
          <w:rFonts w:ascii="Arial" w:hAnsi="Arial" w:cs="Arial"/>
          <w:color w:val="000080"/>
          <w:sz w:val="20"/>
          <w:szCs w:val="20"/>
        </w:rPr>
        <w:t>/výsledku projektu (např. údaje o publikovaném článku, atd.)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 xml:space="preserve">Srovnání dosažených výsledků s </w:t>
      </w:r>
      <w:proofErr w:type="gramStart"/>
      <w:r w:rsidRPr="00473EE4">
        <w:rPr>
          <w:rFonts w:ascii="Arial" w:hAnsi="Arial" w:cs="Arial"/>
          <w:color w:val="000080"/>
          <w:sz w:val="20"/>
          <w:szCs w:val="20"/>
        </w:rPr>
        <w:t xml:space="preserve">cíli </w:t>
      </w:r>
      <w:r w:rsidR="00C93CB6">
        <w:rPr>
          <w:rFonts w:ascii="Arial" w:hAnsi="Arial" w:cs="Arial"/>
          <w:color w:val="000080"/>
          <w:sz w:val="20"/>
          <w:szCs w:val="20"/>
        </w:rPr>
        <w:t xml:space="preserve"> a očekávanými</w:t>
      </w:r>
      <w:proofErr w:type="gramEnd"/>
      <w:r w:rsidR="00C93CB6">
        <w:rPr>
          <w:rFonts w:ascii="Arial" w:hAnsi="Arial" w:cs="Arial"/>
          <w:color w:val="000080"/>
          <w:sz w:val="20"/>
          <w:szCs w:val="20"/>
        </w:rPr>
        <w:t xml:space="preserve"> výsledky </w:t>
      </w:r>
      <w:r w:rsidRPr="00473EE4">
        <w:rPr>
          <w:rFonts w:ascii="Arial" w:hAnsi="Arial" w:cs="Arial"/>
          <w:color w:val="000080"/>
          <w:sz w:val="20"/>
          <w:szCs w:val="20"/>
        </w:rPr>
        <w:t>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pomocný personál a infrastrukturu, energii 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F854E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854E8">
              <w:rPr>
                <w:rFonts w:ascii="Arial" w:hAnsi="Arial" w:cs="Arial"/>
                <w:sz w:val="20"/>
                <w:szCs w:val="20"/>
              </w:rPr>
              <w:t>D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1B455F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1B455F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PLNĚNÍ SMLOUVY O </w:t>
      </w:r>
      <w:r w:rsidR="003B1D06">
        <w:rPr>
          <w:rFonts w:ascii="Arial" w:hAnsi="Arial" w:cs="Arial"/>
          <w:b/>
          <w:bCs/>
          <w:sz w:val="20"/>
          <w:szCs w:val="20"/>
        </w:rPr>
        <w:t>účasti na řešení projektu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B455F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9D3322">
        <w:rPr>
          <w:rFonts w:ascii="Arial" w:hAnsi="Arial" w:cs="Arial"/>
          <w:b/>
          <w:sz w:val="20"/>
          <w:szCs w:val="20"/>
          <w:highlight w:val="cyan"/>
        </w:rPr>
        <w:t>6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</w:t>
      </w:r>
      <w:proofErr w:type="gramStart"/>
      <w:r w:rsidRPr="001244B0">
        <w:rPr>
          <w:rFonts w:ascii="Arial" w:hAnsi="Arial" w:cs="Arial"/>
          <w:b/>
          <w:sz w:val="20"/>
          <w:szCs w:val="20"/>
          <w:highlight w:val="cyan"/>
        </w:rPr>
        <w:t>2.  OZNÁMENÍ</w:t>
      </w:r>
      <w:proofErr w:type="gramEnd"/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O ZMĚNĚ V ŘEŠITELSKÉM TÝMU)</w:t>
      </w:r>
    </w:p>
    <w:p w:rsidR="003837DE" w:rsidRPr="00473EE4" w:rsidRDefault="001B455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55F" w:rsidRDefault="001B455F" w:rsidP="00F854E8">
      <w:pPr>
        <w:spacing w:before="0" w:after="0"/>
      </w:pPr>
      <w:r>
        <w:separator/>
      </w:r>
    </w:p>
  </w:endnote>
  <w:endnote w:type="continuationSeparator" w:id="0">
    <w:p w:rsidR="001B455F" w:rsidRDefault="001B455F" w:rsidP="00F854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55F" w:rsidRDefault="001B455F" w:rsidP="00F854E8">
      <w:pPr>
        <w:spacing w:before="0" w:after="0"/>
      </w:pPr>
      <w:r>
        <w:separator/>
      </w:r>
    </w:p>
  </w:footnote>
  <w:footnote w:type="continuationSeparator" w:id="0">
    <w:p w:rsidR="001B455F" w:rsidRDefault="001B455F" w:rsidP="00F854E8">
      <w:pPr>
        <w:spacing w:before="0" w:after="0"/>
      </w:pPr>
      <w:r>
        <w:continuationSeparator/>
      </w:r>
    </w:p>
  </w:footnote>
  <w:footnote w:id="1">
    <w:p w:rsidR="00F854E8" w:rsidRDefault="00F854E8">
      <w:pPr>
        <w:pStyle w:val="Textpoznpodarou"/>
      </w:pPr>
      <w:r>
        <w:rPr>
          <w:rStyle w:val="Znakapoznpodarou"/>
        </w:rPr>
        <w:footnoteRef/>
      </w:r>
      <w:r>
        <w:t xml:space="preserve"> Ke „Schváleno“ se píše hodnota podle rozpočtu v příloze smlouvy, nad tím skutečné čerpání. Případné změny, které </w:t>
      </w:r>
      <w:proofErr w:type="gramStart"/>
      <w:r>
        <w:t>byly</w:t>
      </w:r>
      <w:proofErr w:type="gramEnd"/>
      <w:r>
        <w:t xml:space="preserve"> MŠMT schváleny se </w:t>
      </w:r>
      <w:proofErr w:type="gramStart"/>
      <w:r>
        <w:t>dokládají</w:t>
      </w:r>
      <w:proofErr w:type="gramEnd"/>
      <w:r>
        <w:t xml:space="preserve"> formou kopií příslušné korespondence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42975"/>
    <w:rsid w:val="000761E9"/>
    <w:rsid w:val="00077632"/>
    <w:rsid w:val="0007774E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B455F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3B1D06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3448"/>
    <w:rsid w:val="00687F95"/>
    <w:rsid w:val="006C107C"/>
    <w:rsid w:val="006D684E"/>
    <w:rsid w:val="00714A61"/>
    <w:rsid w:val="00747D59"/>
    <w:rsid w:val="00780553"/>
    <w:rsid w:val="007B30DF"/>
    <w:rsid w:val="007F5C27"/>
    <w:rsid w:val="00804D68"/>
    <w:rsid w:val="00821DE2"/>
    <w:rsid w:val="00844778"/>
    <w:rsid w:val="008462C2"/>
    <w:rsid w:val="00855D50"/>
    <w:rsid w:val="00866C25"/>
    <w:rsid w:val="008865AE"/>
    <w:rsid w:val="008A149F"/>
    <w:rsid w:val="008D1684"/>
    <w:rsid w:val="008E4741"/>
    <w:rsid w:val="00921A04"/>
    <w:rsid w:val="00957503"/>
    <w:rsid w:val="00966D83"/>
    <w:rsid w:val="00977CDF"/>
    <w:rsid w:val="009840D0"/>
    <w:rsid w:val="00987DDA"/>
    <w:rsid w:val="009B6AED"/>
    <w:rsid w:val="009D1E6E"/>
    <w:rsid w:val="009D3322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9496A"/>
    <w:rsid w:val="00BA6E7A"/>
    <w:rsid w:val="00BB50CE"/>
    <w:rsid w:val="00C2045B"/>
    <w:rsid w:val="00C50F7A"/>
    <w:rsid w:val="00C56BF6"/>
    <w:rsid w:val="00C6557D"/>
    <w:rsid w:val="00C730FA"/>
    <w:rsid w:val="00C93CB6"/>
    <w:rsid w:val="00CA3A16"/>
    <w:rsid w:val="00CA46F4"/>
    <w:rsid w:val="00CA7C48"/>
    <w:rsid w:val="00D40235"/>
    <w:rsid w:val="00D76992"/>
    <w:rsid w:val="00D8007D"/>
    <w:rsid w:val="00E1215C"/>
    <w:rsid w:val="00E2130B"/>
    <w:rsid w:val="00E223FA"/>
    <w:rsid w:val="00E3353C"/>
    <w:rsid w:val="00E8061A"/>
    <w:rsid w:val="00E8688C"/>
    <w:rsid w:val="00EA2015"/>
    <w:rsid w:val="00EA2B0C"/>
    <w:rsid w:val="00EF1598"/>
    <w:rsid w:val="00F2214F"/>
    <w:rsid w:val="00F2700D"/>
    <w:rsid w:val="00F66547"/>
    <w:rsid w:val="00F854E8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4E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4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54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4E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4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54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9529B-FB46-4B29-A872-2B6F64CD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2353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Janda Josef</cp:lastModifiedBy>
  <cp:revision>6</cp:revision>
  <cp:lastPrinted>2013-01-08T14:30:00Z</cp:lastPrinted>
  <dcterms:created xsi:type="dcterms:W3CDTF">2016-11-09T14:48:00Z</dcterms:created>
  <dcterms:modified xsi:type="dcterms:W3CDTF">2016-12-07T12:46:00Z</dcterms:modified>
</cp:coreProperties>
</file>