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0F9" w:rsidRPr="000B7F83" w:rsidRDefault="00F320F9" w:rsidP="00F320F9">
      <w:pPr>
        <w:pStyle w:val="Vyhlka"/>
        <w:pBdr>
          <w:top w:val="single" w:sz="4" w:space="1" w:color="auto"/>
          <w:left w:val="single" w:sz="4" w:space="4" w:color="auto"/>
          <w:bottom w:val="single" w:sz="4" w:space="1" w:color="auto"/>
          <w:right w:val="single" w:sz="4" w:space="4" w:color="auto"/>
        </w:pBdr>
        <w:shd w:val="clear" w:color="auto" w:fill="C2D69B" w:themeFill="accent3" w:themeFillTint="99"/>
        <w:rPr>
          <w:szCs w:val="22"/>
        </w:rPr>
      </w:pPr>
      <w:r w:rsidRPr="000B7F83">
        <w:rPr>
          <w:szCs w:val="22"/>
        </w:rPr>
        <w:t xml:space="preserve">ZÁKON </w:t>
      </w:r>
      <w:r w:rsidRPr="000B7F83">
        <w:rPr>
          <w:caps w:val="0"/>
          <w:spacing w:val="0"/>
          <w:szCs w:val="22"/>
        </w:rPr>
        <w:t>č.</w:t>
      </w:r>
      <w:r w:rsidRPr="000B7F83">
        <w:rPr>
          <w:szCs w:val="22"/>
        </w:rPr>
        <w:t xml:space="preserve"> 561/2004 </w:t>
      </w:r>
      <w:r w:rsidRPr="000B7F83">
        <w:rPr>
          <w:caps w:val="0"/>
          <w:spacing w:val="0"/>
          <w:szCs w:val="22"/>
        </w:rPr>
        <w:t>Sb.</w:t>
      </w:r>
      <w:r w:rsidR="00BC47FB" w:rsidRPr="000B7F83">
        <w:rPr>
          <w:caps w:val="0"/>
          <w:spacing w:val="0"/>
          <w:szCs w:val="22"/>
        </w:rPr>
        <w:t>,</w:t>
      </w:r>
    </w:p>
    <w:p w:rsidR="00F320F9" w:rsidRPr="000B7F83" w:rsidRDefault="00F320F9" w:rsidP="00F320F9">
      <w:pPr>
        <w:pStyle w:val="Nzevvyhlky"/>
        <w:pBdr>
          <w:top w:val="single" w:sz="4" w:space="1" w:color="auto"/>
          <w:left w:val="single" w:sz="4" w:space="4" w:color="auto"/>
          <w:bottom w:val="single" w:sz="4" w:space="1" w:color="auto"/>
          <w:right w:val="single" w:sz="4" w:space="4" w:color="auto"/>
        </w:pBdr>
        <w:shd w:val="clear" w:color="auto" w:fill="C2D69B" w:themeFill="accent3" w:themeFillTint="99"/>
        <w:rPr>
          <w:szCs w:val="22"/>
        </w:rPr>
      </w:pPr>
      <w:r w:rsidRPr="000B7F83">
        <w:rPr>
          <w:szCs w:val="22"/>
        </w:rPr>
        <w:t>o předškolním, základním, středním, vyšším odborném a jiném vzdělávání</w:t>
      </w:r>
      <w:r w:rsidR="00BC47FB" w:rsidRPr="000B7F83">
        <w:rPr>
          <w:szCs w:val="22"/>
        </w:rPr>
        <w:t xml:space="preserve"> (školský zákon),</w:t>
      </w:r>
      <w:r w:rsidR="00BC47FB" w:rsidRPr="000B7F83">
        <w:rPr>
          <w:szCs w:val="22"/>
        </w:rPr>
        <w:br/>
      </w:r>
      <w:r w:rsidR="00A67D16" w:rsidRPr="000B7F83">
        <w:rPr>
          <w:szCs w:val="22"/>
        </w:rPr>
        <w:t>ve znění pozdějších předpisů</w:t>
      </w:r>
      <w:r w:rsidRPr="000B7F83">
        <w:rPr>
          <w:szCs w:val="22"/>
        </w:rPr>
        <w:t xml:space="preserve"> </w:t>
      </w:r>
    </w:p>
    <w:p w:rsidR="00F320F9" w:rsidRPr="000B7F83" w:rsidRDefault="00F320F9" w:rsidP="00A93355">
      <w:pPr>
        <w:widowControl w:val="0"/>
        <w:autoSpaceDE w:val="0"/>
        <w:autoSpaceDN w:val="0"/>
        <w:adjustRightInd w:val="0"/>
        <w:rPr>
          <w:rFonts w:ascii="Calibri" w:hAnsi="Calibri"/>
          <w:b/>
          <w:sz w:val="22"/>
          <w:szCs w:val="22"/>
        </w:rPr>
      </w:pPr>
    </w:p>
    <w:p w:rsidR="00F320F9" w:rsidRPr="000B7F83" w:rsidRDefault="00F320F9" w:rsidP="00F320F9">
      <w:pPr>
        <w:widowControl w:val="0"/>
        <w:autoSpaceDE w:val="0"/>
        <w:autoSpaceDN w:val="0"/>
        <w:adjustRightInd w:val="0"/>
        <w:jc w:val="center"/>
        <w:rPr>
          <w:rFonts w:ascii="Calibri" w:hAnsi="Calibri"/>
          <w:b/>
          <w:sz w:val="22"/>
          <w:szCs w:val="22"/>
        </w:rPr>
      </w:pPr>
      <w:r w:rsidRPr="000B7F83">
        <w:rPr>
          <w:rFonts w:ascii="Calibri" w:hAnsi="Calibri"/>
          <w:b/>
          <w:sz w:val="22"/>
          <w:szCs w:val="22"/>
        </w:rPr>
        <w:t>§ 38</w:t>
      </w:r>
    </w:p>
    <w:p w:rsidR="00A93355" w:rsidRPr="000B7F83" w:rsidRDefault="00A93355" w:rsidP="00F320F9">
      <w:pPr>
        <w:widowControl w:val="0"/>
        <w:autoSpaceDE w:val="0"/>
        <w:autoSpaceDN w:val="0"/>
        <w:adjustRightInd w:val="0"/>
        <w:jc w:val="center"/>
        <w:rPr>
          <w:rFonts w:ascii="Calibri" w:hAnsi="Calibri"/>
          <w:b/>
          <w:sz w:val="22"/>
          <w:szCs w:val="22"/>
        </w:rPr>
      </w:pPr>
    </w:p>
    <w:p w:rsidR="00A93355" w:rsidRPr="000B7F83" w:rsidRDefault="00A93355" w:rsidP="00A93355">
      <w:pPr>
        <w:widowControl w:val="0"/>
        <w:autoSpaceDE w:val="0"/>
        <w:autoSpaceDN w:val="0"/>
        <w:adjustRightInd w:val="0"/>
        <w:jc w:val="center"/>
        <w:rPr>
          <w:rFonts w:ascii="Calibri" w:hAnsi="Calibri" w:cs="Arial"/>
          <w:b/>
          <w:bCs/>
          <w:sz w:val="22"/>
          <w:szCs w:val="22"/>
        </w:rPr>
      </w:pPr>
      <w:r w:rsidRPr="000B7F83">
        <w:rPr>
          <w:rFonts w:ascii="Calibri" w:hAnsi="Calibri" w:cs="Arial"/>
          <w:b/>
          <w:bCs/>
          <w:sz w:val="22"/>
          <w:szCs w:val="22"/>
        </w:rPr>
        <w:t xml:space="preserve">Plnění povinné školní docházky v zahraničí, v zahraniční škole na území České republiky nebo v evropské škole </w:t>
      </w:r>
    </w:p>
    <w:p w:rsidR="00A93355" w:rsidRPr="000B7F83" w:rsidRDefault="00A93355" w:rsidP="00A93355">
      <w:pPr>
        <w:widowControl w:val="0"/>
        <w:autoSpaceDE w:val="0"/>
        <w:autoSpaceDN w:val="0"/>
        <w:adjustRightInd w:val="0"/>
        <w:rPr>
          <w:rFonts w:ascii="Calibri" w:hAnsi="Calibri" w:cs="Arial"/>
          <w:b/>
          <w:bCs/>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Žák může plnit povinnou školní docházku také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a) ve škole mimo území České republiky,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b) ve škole zřízené při diplomatické misi nebo konzulárním úřadu České republiky,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c)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d) v evropské škole působící na základě Úmluvy o statutu Evropských </w:t>
      </w:r>
      <w:proofErr w:type="gramStart"/>
      <w:r w:rsidRPr="000B7F83">
        <w:rPr>
          <w:rFonts w:ascii="Calibri" w:hAnsi="Calibri" w:cs="Arial"/>
          <w:sz w:val="22"/>
          <w:szCs w:val="22"/>
        </w:rPr>
        <w:t>škol</w:t>
      </w:r>
      <w:r w:rsidRPr="000B7F83">
        <w:rPr>
          <w:rFonts w:ascii="Calibri" w:hAnsi="Calibri" w:cs="Arial"/>
          <w:sz w:val="22"/>
          <w:szCs w:val="22"/>
          <w:vertAlign w:val="superscript"/>
        </w:rPr>
        <w:t>24a)</w:t>
      </w:r>
      <w:r w:rsidRPr="000B7F83">
        <w:rPr>
          <w:rFonts w:ascii="Calibri" w:hAnsi="Calibri" w:cs="Arial"/>
          <w:sz w:val="22"/>
          <w:szCs w:val="22"/>
        </w:rPr>
        <w:t xml:space="preserve"> (dále</w:t>
      </w:r>
      <w:proofErr w:type="gramEnd"/>
      <w:r w:rsidRPr="000B7F83">
        <w:rPr>
          <w:rFonts w:ascii="Calibri" w:hAnsi="Calibri" w:cs="Arial"/>
          <w:sz w:val="22"/>
          <w:szCs w:val="22"/>
        </w:rPr>
        <w:t xml:space="preserve"> jen „evropská škola“).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(2) Pokud žák nemůže v zahraničí plnit povinnou školní docházku způsobem uvedeným v </w:t>
      </w:r>
      <w:hyperlink r:id="rId8" w:history="1">
        <w:r w:rsidRPr="000B7F83">
          <w:rPr>
            <w:rFonts w:ascii="Calibri" w:hAnsi="Calibri" w:cs="Arial"/>
            <w:sz w:val="22"/>
            <w:szCs w:val="22"/>
          </w:rPr>
          <w:t>odstavci 1 písm. a)</w:t>
        </w:r>
      </w:hyperlink>
      <w:r w:rsidRPr="000B7F83">
        <w:rPr>
          <w:rFonts w:ascii="Calibri" w:hAnsi="Calibri" w:cs="Arial"/>
          <w:sz w:val="22"/>
          <w:szCs w:val="22"/>
        </w:rPr>
        <w:t xml:space="preserve">, </w:t>
      </w:r>
      <w:hyperlink r:id="rId9" w:history="1">
        <w:r w:rsidRPr="000B7F83">
          <w:rPr>
            <w:rFonts w:ascii="Calibri" w:hAnsi="Calibri" w:cs="Arial"/>
            <w:sz w:val="22"/>
            <w:szCs w:val="22"/>
          </w:rPr>
          <w:t>b)</w:t>
        </w:r>
      </w:hyperlink>
      <w:r w:rsidRPr="000B7F83">
        <w:rPr>
          <w:rFonts w:ascii="Calibri" w:hAnsi="Calibri" w:cs="Arial"/>
          <w:sz w:val="22"/>
          <w:szCs w:val="22"/>
        </w:rPr>
        <w:t xml:space="preserve"> nebo </w:t>
      </w:r>
      <w:hyperlink r:id="rId10" w:history="1">
        <w:r w:rsidRPr="000B7F83">
          <w:rPr>
            <w:rFonts w:ascii="Calibri" w:hAnsi="Calibri" w:cs="Arial"/>
            <w:sz w:val="22"/>
            <w:szCs w:val="22"/>
          </w:rPr>
          <w:t>d)</w:t>
        </w:r>
      </w:hyperlink>
      <w:r w:rsidRPr="000B7F83">
        <w:rPr>
          <w:rFonts w:ascii="Calibri" w:hAnsi="Calibri" w:cs="Arial"/>
          <w:sz w:val="22"/>
          <w:szCs w:val="22"/>
        </w:rPr>
        <w:t xml:space="preserve">, plní povinnou školní docházku formou individuální výuky.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(3) Žák, který plní povinnou školní docházku způsobem uvedeným v </w:t>
      </w:r>
      <w:hyperlink r:id="rId11" w:history="1">
        <w:r w:rsidRPr="000B7F83">
          <w:rPr>
            <w:rFonts w:ascii="Calibri" w:hAnsi="Calibri" w:cs="Arial"/>
            <w:sz w:val="22"/>
            <w:szCs w:val="22"/>
          </w:rPr>
          <w:t>odstavci 1</w:t>
        </w:r>
      </w:hyperlink>
      <w:r w:rsidRPr="000B7F83">
        <w:rPr>
          <w:rFonts w:ascii="Calibri" w:hAnsi="Calibri" w:cs="Arial"/>
          <w:sz w:val="22"/>
          <w:szCs w:val="22"/>
        </w:rPr>
        <w:t xml:space="preserve"> nebo </w:t>
      </w:r>
      <w:hyperlink r:id="rId12" w:history="1">
        <w:r w:rsidRPr="000B7F83">
          <w:rPr>
            <w:rFonts w:ascii="Calibri" w:hAnsi="Calibri" w:cs="Arial"/>
            <w:sz w:val="22"/>
            <w:szCs w:val="22"/>
          </w:rPr>
          <w:t>2</w:t>
        </w:r>
      </w:hyperlink>
      <w:r w:rsidRPr="000B7F83">
        <w:rPr>
          <w:rFonts w:ascii="Calibri" w:hAnsi="Calibri" w:cs="Arial"/>
          <w:sz w:val="22"/>
          <w:szCs w:val="22"/>
        </w:rPr>
        <w:t xml:space="preserve">, je zároveň žákem spádové školy nebo jiné školy zapsané v České republice do rejstříku škol a školských zařízení, kterou zvolil zákonný zástupce žáka.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(4) Zákonný zástupce žáka je povinen oznámit řediteli školy uvedené v </w:t>
      </w:r>
      <w:hyperlink r:id="rId13" w:history="1">
        <w:r w:rsidRPr="000B7F83">
          <w:rPr>
            <w:rFonts w:ascii="Calibri" w:hAnsi="Calibri" w:cs="Arial"/>
            <w:sz w:val="22"/>
            <w:szCs w:val="22"/>
          </w:rPr>
          <w:t>odstavci 3</w:t>
        </w:r>
      </w:hyperlink>
      <w:r w:rsidRPr="000B7F83">
        <w:rPr>
          <w:rFonts w:ascii="Calibri" w:hAnsi="Calibri" w:cs="Arial"/>
          <w:sz w:val="22"/>
          <w:szCs w:val="22"/>
        </w:rPr>
        <w:t xml:space="preserve"> předpokládanou dobu plnění povinné školní docházky způsobem uvedeným v </w:t>
      </w:r>
      <w:hyperlink r:id="rId14" w:history="1">
        <w:r w:rsidRPr="000B7F83">
          <w:rPr>
            <w:rFonts w:ascii="Calibri" w:hAnsi="Calibri" w:cs="Arial"/>
            <w:sz w:val="22"/>
            <w:szCs w:val="22"/>
          </w:rPr>
          <w:t>odstavci 1</w:t>
        </w:r>
      </w:hyperlink>
      <w:r w:rsidRPr="000B7F83">
        <w:rPr>
          <w:rFonts w:ascii="Calibri" w:hAnsi="Calibri" w:cs="Arial"/>
          <w:sz w:val="22"/>
          <w:szCs w:val="22"/>
        </w:rPr>
        <w:t xml:space="preserve"> nebo </w:t>
      </w:r>
      <w:hyperlink r:id="rId15" w:history="1">
        <w:r w:rsidRPr="000B7F83">
          <w:rPr>
            <w:rFonts w:ascii="Calibri" w:hAnsi="Calibri" w:cs="Arial"/>
            <w:sz w:val="22"/>
            <w:szCs w:val="22"/>
          </w:rPr>
          <w:t>2</w:t>
        </w:r>
      </w:hyperlink>
      <w:r w:rsidRPr="000B7F83">
        <w:rPr>
          <w:rFonts w:ascii="Calibri" w:hAnsi="Calibri" w:cs="Arial"/>
          <w:sz w:val="22"/>
          <w:szCs w:val="22"/>
        </w:rPr>
        <w:t xml:space="preserve">, adresu místa pobytu žáka a popřípadě i adresu příslušné školy uvedené v </w:t>
      </w:r>
      <w:hyperlink r:id="rId16" w:history="1">
        <w:r w:rsidRPr="000B7F83">
          <w:rPr>
            <w:rFonts w:ascii="Calibri" w:hAnsi="Calibri" w:cs="Arial"/>
            <w:sz w:val="22"/>
            <w:szCs w:val="22"/>
          </w:rPr>
          <w:t>odstavci 1</w:t>
        </w:r>
      </w:hyperlink>
      <w:r w:rsidRPr="000B7F83">
        <w:rPr>
          <w:rFonts w:ascii="Calibri" w:hAnsi="Calibri" w:cs="Arial"/>
          <w:sz w:val="22"/>
          <w:szCs w:val="22"/>
        </w:rPr>
        <w:t xml:space="preserve">. Zákonný zástupce žáka je povinen přihlásit žáka do školy uvedené v </w:t>
      </w:r>
      <w:hyperlink r:id="rId17" w:history="1">
        <w:r w:rsidRPr="000B7F83">
          <w:rPr>
            <w:rFonts w:ascii="Calibri" w:hAnsi="Calibri" w:cs="Arial"/>
            <w:sz w:val="22"/>
            <w:szCs w:val="22"/>
          </w:rPr>
          <w:t>odstavci 1 písm. a)</w:t>
        </w:r>
      </w:hyperlink>
      <w:r w:rsidRPr="000B7F83">
        <w:rPr>
          <w:rFonts w:ascii="Calibri" w:hAnsi="Calibri" w:cs="Arial"/>
          <w:sz w:val="22"/>
          <w:szCs w:val="22"/>
        </w:rPr>
        <w:t xml:space="preserve">, </w:t>
      </w:r>
      <w:hyperlink r:id="rId18" w:history="1">
        <w:r w:rsidRPr="000B7F83">
          <w:rPr>
            <w:rFonts w:ascii="Calibri" w:hAnsi="Calibri" w:cs="Arial"/>
            <w:sz w:val="22"/>
            <w:szCs w:val="22"/>
          </w:rPr>
          <w:t>b)</w:t>
        </w:r>
      </w:hyperlink>
      <w:r w:rsidRPr="000B7F83">
        <w:rPr>
          <w:rFonts w:ascii="Calibri" w:hAnsi="Calibri" w:cs="Arial"/>
          <w:sz w:val="22"/>
          <w:szCs w:val="22"/>
        </w:rPr>
        <w:t xml:space="preserve"> nebo </w:t>
      </w:r>
      <w:hyperlink r:id="rId19" w:history="1">
        <w:r w:rsidRPr="000B7F83">
          <w:rPr>
            <w:rFonts w:ascii="Calibri" w:hAnsi="Calibri" w:cs="Arial"/>
            <w:sz w:val="22"/>
            <w:szCs w:val="22"/>
          </w:rPr>
          <w:t>d)</w:t>
        </w:r>
      </w:hyperlink>
      <w:r w:rsidRPr="000B7F83">
        <w:rPr>
          <w:rFonts w:ascii="Calibri" w:hAnsi="Calibri" w:cs="Arial"/>
          <w:sz w:val="22"/>
          <w:szCs w:val="22"/>
        </w:rPr>
        <w:t xml:space="preserve"> nejpozději do dvou týdnů po příjezdu žáka do země pobytu.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(5) Žák, který plní povinnou školní docházku ve škole uvedené v </w:t>
      </w:r>
      <w:hyperlink r:id="rId20" w:history="1">
        <w:r w:rsidRPr="000B7F83">
          <w:rPr>
            <w:rFonts w:ascii="Calibri" w:hAnsi="Calibri" w:cs="Arial"/>
            <w:sz w:val="22"/>
            <w:szCs w:val="22"/>
          </w:rPr>
          <w:t>odstavci 1 písm. a)</w:t>
        </w:r>
      </w:hyperlink>
      <w:r w:rsidRPr="000B7F83">
        <w:rPr>
          <w:rFonts w:ascii="Calibri" w:hAnsi="Calibri" w:cs="Arial"/>
          <w:sz w:val="22"/>
          <w:szCs w:val="22"/>
        </w:rPr>
        <w:t xml:space="preserve"> nebo způsobem uvedeným v </w:t>
      </w:r>
      <w:hyperlink r:id="rId21" w:history="1">
        <w:r w:rsidRPr="000B7F83">
          <w:rPr>
            <w:rFonts w:ascii="Calibri" w:hAnsi="Calibri" w:cs="Arial"/>
            <w:sz w:val="22"/>
            <w:szCs w:val="22"/>
          </w:rPr>
          <w:t>odstavci 2</w:t>
        </w:r>
      </w:hyperlink>
      <w:r w:rsidRPr="000B7F83">
        <w:rPr>
          <w:rFonts w:ascii="Calibri" w:hAnsi="Calibri" w:cs="Arial"/>
          <w:sz w:val="22"/>
          <w:szCs w:val="22"/>
        </w:rPr>
        <w:t xml:space="preserve">, může na žádost zákonného zástupce konat zkoušky z vybraných předmětů ve škole uvedené v </w:t>
      </w:r>
      <w:hyperlink r:id="rId22" w:history="1">
        <w:r w:rsidRPr="000B7F83">
          <w:rPr>
            <w:rFonts w:ascii="Calibri" w:hAnsi="Calibri" w:cs="Arial"/>
            <w:sz w:val="22"/>
            <w:szCs w:val="22"/>
          </w:rPr>
          <w:t>odstavci 3</w:t>
        </w:r>
      </w:hyperlink>
      <w:r w:rsidRPr="000B7F83">
        <w:rPr>
          <w:rFonts w:ascii="Calibri" w:hAnsi="Calibri" w:cs="Arial"/>
          <w:sz w:val="22"/>
          <w:szCs w:val="22"/>
        </w:rPr>
        <w:t xml:space="preserve"> nebo ve škole při diplomatické misi České republiky; nekoná-li žák tyto zkoušky, doloží zákonný zástupce plnění povinné školní docházky žáka škole uvedené v </w:t>
      </w:r>
      <w:hyperlink r:id="rId23" w:history="1">
        <w:r w:rsidRPr="000B7F83">
          <w:rPr>
            <w:rFonts w:ascii="Calibri" w:hAnsi="Calibri" w:cs="Arial"/>
            <w:sz w:val="22"/>
            <w:szCs w:val="22"/>
          </w:rPr>
          <w:t>odstavci 3</w:t>
        </w:r>
      </w:hyperlink>
      <w:r w:rsidRPr="000B7F83">
        <w:rPr>
          <w:rFonts w:ascii="Calibri" w:hAnsi="Calibri" w:cs="Arial"/>
          <w:sz w:val="22"/>
          <w:szCs w:val="22"/>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 zahraničí, přičemž u žáků vzdělávajících se zároveň podle </w:t>
      </w:r>
      <w:hyperlink r:id="rId24" w:history="1">
        <w:r w:rsidRPr="000B7F83">
          <w:rPr>
            <w:rFonts w:ascii="Calibri" w:hAnsi="Calibri" w:cs="Arial"/>
            <w:sz w:val="22"/>
            <w:szCs w:val="22"/>
          </w:rPr>
          <w:t>odstavce 1 písm. a)</w:t>
        </w:r>
      </w:hyperlink>
      <w:r w:rsidRPr="000B7F83">
        <w:rPr>
          <w:rFonts w:ascii="Calibri" w:hAnsi="Calibri" w:cs="Arial"/>
          <w:sz w:val="22"/>
          <w:szCs w:val="22"/>
        </w:rPr>
        <w:t xml:space="preserve"> se doklad o výsledcích vzdělávání u tohoto poskytovatele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w:t>
      </w:r>
      <w:hyperlink r:id="rId25" w:history="1">
        <w:r w:rsidRPr="000B7F83">
          <w:rPr>
            <w:rFonts w:ascii="Calibri" w:hAnsi="Calibri" w:cs="Arial"/>
            <w:sz w:val="22"/>
            <w:szCs w:val="22"/>
          </w:rPr>
          <w:t>odstavci 1 písm. c)</w:t>
        </w:r>
      </w:hyperlink>
      <w:r w:rsidRPr="000B7F83">
        <w:rPr>
          <w:rFonts w:ascii="Calibri" w:hAnsi="Calibri" w:cs="Arial"/>
          <w:sz w:val="22"/>
          <w:szCs w:val="22"/>
        </w:rPr>
        <w:t xml:space="preserve">, koná zkoušky z vybraných předmětů ve škole uvedené v </w:t>
      </w:r>
      <w:hyperlink r:id="rId26" w:history="1">
        <w:r w:rsidRPr="000B7F83">
          <w:rPr>
            <w:rFonts w:ascii="Calibri" w:hAnsi="Calibri" w:cs="Arial"/>
            <w:sz w:val="22"/>
            <w:szCs w:val="22"/>
          </w:rPr>
          <w:t>odstavci 3</w:t>
        </w:r>
      </w:hyperlink>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lastRenderedPageBreak/>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(6) Smlouvu podle </w:t>
      </w:r>
      <w:hyperlink r:id="rId27" w:history="1">
        <w:r w:rsidRPr="000B7F83">
          <w:rPr>
            <w:rFonts w:ascii="Calibri" w:hAnsi="Calibri" w:cs="Arial"/>
            <w:sz w:val="22"/>
            <w:szCs w:val="22"/>
          </w:rPr>
          <w:t>odstavce 5</w:t>
        </w:r>
      </w:hyperlink>
      <w:r w:rsidRPr="000B7F83">
        <w:rPr>
          <w:rFonts w:ascii="Calibri" w:hAnsi="Calibri" w:cs="Arial"/>
          <w:sz w:val="22"/>
          <w:szCs w:val="22"/>
        </w:rPr>
        <w:t xml:space="preserve"> lze uzavřít, pokud poskytovatel vzdělávání v zahraničí doloží předpoklady pro poskytování vzdělávání občanům České republiky po stránce personální a materiální. Smlouva podle věty první vždy obsahuje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a)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b) závazek poskytovatele vzdělávání v zahraničí poskytovat takové vzdělávání podle písmene a), jehož obsah, cíle a metody odpovídají rámcovému vzdělávacímu programu pro základní vzdělávání, a to v rozsahu upraveném ve smlouvě, </w:t>
      </w:r>
    </w:p>
    <w:p w:rsidR="00A93355" w:rsidRPr="000B7F83" w:rsidRDefault="00A93355" w:rsidP="00A93355">
      <w:pPr>
        <w:widowControl w:val="0"/>
        <w:autoSpaceDE w:val="0"/>
        <w:autoSpaceDN w:val="0"/>
        <w:adjustRightInd w:val="0"/>
        <w:rPr>
          <w:rFonts w:ascii="Calibri" w:hAnsi="Calibri" w:cs="Arial"/>
          <w:sz w:val="22"/>
          <w:szCs w:val="22"/>
        </w:rPr>
      </w:pPr>
      <w:bookmarkStart w:id="0" w:name="_GoBack"/>
      <w:r w:rsidRPr="000B7F83">
        <w:rPr>
          <w:rFonts w:ascii="Calibri" w:hAnsi="Calibri" w:cs="Arial"/>
          <w:sz w:val="22"/>
          <w:szCs w:val="22"/>
        </w:rPr>
        <w:t xml:space="preserve"> </w:t>
      </w:r>
    </w:p>
    <w:bookmarkEnd w:id="0"/>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c) náležitosti dokladu o výsledcích vzdělávání občanů České republiky u poskytovatele vzdělávání v zahraničí,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d) způsob řešení zjištěných nedostatků při poskytování vzdělávání občanům České republiky u poskytovatele vzdělávání v zahraničí,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e) důvody výpovědi nebo zrušení smlouvy.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(7) Ustanovení </w:t>
      </w:r>
      <w:hyperlink r:id="rId28" w:history="1">
        <w:r w:rsidRPr="000B7F83">
          <w:rPr>
            <w:rFonts w:ascii="Calibri" w:hAnsi="Calibri" w:cs="Arial"/>
            <w:sz w:val="22"/>
            <w:szCs w:val="22"/>
          </w:rPr>
          <w:t>odstavců 3 až 5</w:t>
        </w:r>
      </w:hyperlink>
      <w:r w:rsidRPr="000B7F83">
        <w:rPr>
          <w:rFonts w:ascii="Calibri" w:hAnsi="Calibri" w:cs="Arial"/>
          <w:sz w:val="22"/>
          <w:szCs w:val="22"/>
        </w:rPr>
        <w:t xml:space="preserve">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w:t>
      </w:r>
      <w:hyperlink r:id="rId29" w:history="1">
        <w:r w:rsidRPr="000B7F83">
          <w:rPr>
            <w:rFonts w:ascii="Calibri" w:hAnsi="Calibri" w:cs="Arial"/>
            <w:sz w:val="22"/>
            <w:szCs w:val="22"/>
          </w:rPr>
          <w:t>odstavci 1 písm. c)</w:t>
        </w:r>
      </w:hyperlink>
      <w:r w:rsidRPr="000B7F83">
        <w:rPr>
          <w:rFonts w:ascii="Calibri" w:hAnsi="Calibri" w:cs="Arial"/>
          <w:sz w:val="22"/>
          <w:szCs w:val="22"/>
        </w:rPr>
        <w:t xml:space="preserve"> nebo </w:t>
      </w:r>
      <w:hyperlink r:id="rId30" w:history="1">
        <w:r w:rsidRPr="000B7F83">
          <w:rPr>
            <w:rFonts w:ascii="Calibri" w:hAnsi="Calibri" w:cs="Arial"/>
            <w:sz w:val="22"/>
            <w:szCs w:val="22"/>
          </w:rPr>
          <w:t>d)</w:t>
        </w:r>
      </w:hyperlink>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(8) Ministerstvo stanoví prováděcím právním předpisem výčet předmětů, podmínky pro konání, způsob, obsah a náležitosti zkoušek a způsob doložení plnění povinné školní docházky podle </w:t>
      </w:r>
      <w:hyperlink r:id="rId31" w:history="1">
        <w:r w:rsidRPr="000B7F83">
          <w:rPr>
            <w:rFonts w:ascii="Calibri" w:hAnsi="Calibri" w:cs="Arial"/>
            <w:sz w:val="22"/>
            <w:szCs w:val="22"/>
          </w:rPr>
          <w:t>odstavce 5</w:t>
        </w:r>
      </w:hyperlink>
      <w:r w:rsidRPr="000B7F83">
        <w:rPr>
          <w:rFonts w:ascii="Calibri" w:hAnsi="Calibri" w:cs="Arial"/>
          <w:sz w:val="22"/>
          <w:szCs w:val="22"/>
        </w:rPr>
        <w:t xml:space="preserve">, podmínky pro poskytování učebnic a učebních textů žákům, kteří plní povinnou školní docházku podle </w:t>
      </w:r>
      <w:hyperlink r:id="rId32" w:history="1">
        <w:r w:rsidRPr="000B7F83">
          <w:rPr>
            <w:rFonts w:ascii="Calibri" w:hAnsi="Calibri" w:cs="Arial"/>
            <w:sz w:val="22"/>
            <w:szCs w:val="22"/>
          </w:rPr>
          <w:t>odstavce 1</w:t>
        </w:r>
      </w:hyperlink>
      <w:r w:rsidRPr="000B7F83">
        <w:rPr>
          <w:rFonts w:ascii="Calibri" w:hAnsi="Calibri" w:cs="Arial"/>
          <w:sz w:val="22"/>
          <w:szCs w:val="22"/>
        </w:rPr>
        <w:t xml:space="preserve">, a pro zařazování těchto žáků do příslušných ročníků základního vzdělávání. </w:t>
      </w:r>
    </w:p>
    <w:p w:rsidR="00F320F9" w:rsidRPr="000B7F83" w:rsidRDefault="00F320F9" w:rsidP="00F320F9">
      <w:pPr>
        <w:widowControl w:val="0"/>
        <w:autoSpaceDE w:val="0"/>
        <w:autoSpaceDN w:val="0"/>
        <w:adjustRightInd w:val="0"/>
        <w:ind w:firstLine="426"/>
        <w:jc w:val="both"/>
        <w:rPr>
          <w:rFonts w:ascii="Calibri" w:hAnsi="Calibri"/>
          <w:sz w:val="22"/>
          <w:szCs w:val="22"/>
        </w:rPr>
      </w:pPr>
    </w:p>
    <w:p w:rsidR="00F320F9" w:rsidRPr="000B7F83" w:rsidRDefault="00BC47FB" w:rsidP="00A93355">
      <w:pPr>
        <w:spacing w:after="200" w:line="276" w:lineRule="auto"/>
        <w:rPr>
          <w:rFonts w:ascii="Calibri" w:hAnsi="Calibri"/>
          <w:sz w:val="22"/>
          <w:szCs w:val="22"/>
        </w:rPr>
      </w:pPr>
      <w:r w:rsidRPr="000B7F83">
        <w:rPr>
          <w:rFonts w:ascii="Calibri" w:hAnsi="Calibri"/>
          <w:sz w:val="22"/>
          <w:szCs w:val="22"/>
        </w:rPr>
        <w:br w:type="page"/>
      </w:r>
    </w:p>
    <w:p w:rsidR="00873778" w:rsidRPr="000B7F83" w:rsidRDefault="00873778" w:rsidP="00830E0A">
      <w:pPr>
        <w:pStyle w:val="Vyhlka"/>
        <w:pBdr>
          <w:top w:val="single" w:sz="4" w:space="1" w:color="auto"/>
          <w:left w:val="single" w:sz="4" w:space="4" w:color="auto"/>
          <w:bottom w:val="single" w:sz="4" w:space="1" w:color="auto"/>
          <w:right w:val="single" w:sz="4" w:space="4" w:color="auto"/>
        </w:pBdr>
        <w:shd w:val="clear" w:color="auto" w:fill="C2D69B" w:themeFill="accent3" w:themeFillTint="99"/>
        <w:rPr>
          <w:szCs w:val="22"/>
        </w:rPr>
      </w:pPr>
      <w:r w:rsidRPr="000B7F83">
        <w:rPr>
          <w:szCs w:val="22"/>
        </w:rPr>
        <w:lastRenderedPageBreak/>
        <w:t>VYHLÁŠKA</w:t>
      </w:r>
      <w:r w:rsidR="00F320F9" w:rsidRPr="000B7F83">
        <w:rPr>
          <w:szCs w:val="22"/>
        </w:rPr>
        <w:t xml:space="preserve"> </w:t>
      </w:r>
      <w:r w:rsidR="00F320F9" w:rsidRPr="000B7F83">
        <w:rPr>
          <w:caps w:val="0"/>
          <w:szCs w:val="22"/>
        </w:rPr>
        <w:t>č.</w:t>
      </w:r>
      <w:r w:rsidR="00F320F9" w:rsidRPr="000B7F83">
        <w:rPr>
          <w:szCs w:val="22"/>
        </w:rPr>
        <w:t xml:space="preserve"> 48/2005 </w:t>
      </w:r>
      <w:r w:rsidR="00F320F9" w:rsidRPr="000B7F83">
        <w:rPr>
          <w:caps w:val="0"/>
          <w:spacing w:val="0"/>
          <w:szCs w:val="22"/>
        </w:rPr>
        <w:t>Sb.</w:t>
      </w:r>
      <w:r w:rsidR="00BC47FB" w:rsidRPr="000B7F83">
        <w:rPr>
          <w:caps w:val="0"/>
          <w:spacing w:val="0"/>
          <w:szCs w:val="22"/>
        </w:rPr>
        <w:t>,</w:t>
      </w:r>
    </w:p>
    <w:p w:rsidR="00A67D16" w:rsidRPr="000B7F83" w:rsidRDefault="00873778" w:rsidP="00830E0A">
      <w:pPr>
        <w:pStyle w:val="Nzevvyhlky"/>
        <w:pBdr>
          <w:top w:val="single" w:sz="4" w:space="1" w:color="auto"/>
          <w:left w:val="single" w:sz="4" w:space="4" w:color="auto"/>
          <w:bottom w:val="single" w:sz="4" w:space="1" w:color="auto"/>
          <w:right w:val="single" w:sz="4" w:space="4" w:color="auto"/>
        </w:pBdr>
        <w:shd w:val="clear" w:color="auto" w:fill="C2D69B" w:themeFill="accent3" w:themeFillTint="99"/>
        <w:rPr>
          <w:szCs w:val="22"/>
        </w:rPr>
      </w:pPr>
      <w:r w:rsidRPr="000B7F83">
        <w:rPr>
          <w:szCs w:val="22"/>
        </w:rPr>
        <w:t>o základním vzdělávání a některých náležitostech plnění povinné školní docházky</w:t>
      </w:r>
      <w:r w:rsidR="00A67D16" w:rsidRPr="000B7F83">
        <w:rPr>
          <w:szCs w:val="22"/>
        </w:rPr>
        <w:t>,</w:t>
      </w:r>
      <w:r w:rsidR="00BC47FB" w:rsidRPr="000B7F83">
        <w:rPr>
          <w:szCs w:val="22"/>
        </w:rPr>
        <w:br/>
      </w:r>
      <w:r w:rsidR="00A67D16" w:rsidRPr="000B7F83">
        <w:rPr>
          <w:szCs w:val="22"/>
        </w:rPr>
        <w:t>ve znění pozdějších předpisů</w:t>
      </w:r>
    </w:p>
    <w:p w:rsidR="00873778" w:rsidRPr="000B7F83" w:rsidRDefault="00873778" w:rsidP="00830E0A">
      <w:pPr>
        <w:pStyle w:val="Nzevnad"/>
        <w:rPr>
          <w:szCs w:val="22"/>
        </w:rPr>
      </w:pPr>
      <w:r w:rsidRPr="000B7F83">
        <w:rPr>
          <w:szCs w:val="22"/>
        </w:rPr>
        <w:t>Plnění povinné školní docházky ve škole mimo území České republiky nebo v zahraniční škole na území České republiky</w:t>
      </w:r>
    </w:p>
    <w:p w:rsidR="00A93355" w:rsidRPr="000B7F83" w:rsidRDefault="00873778" w:rsidP="00A93355">
      <w:pPr>
        <w:pStyle w:val="Paragraf"/>
        <w:rPr>
          <w:b/>
          <w:szCs w:val="22"/>
        </w:rPr>
      </w:pPr>
      <w:r w:rsidRPr="000B7F83">
        <w:rPr>
          <w:b/>
          <w:szCs w:val="22"/>
        </w:rPr>
        <w:t>§ 18</w:t>
      </w:r>
    </w:p>
    <w:p w:rsidR="00A93355" w:rsidRPr="000B7F83" w:rsidRDefault="00A93355" w:rsidP="00A93355">
      <w:pPr>
        <w:widowControl w:val="0"/>
        <w:autoSpaceDE w:val="0"/>
        <w:autoSpaceDN w:val="0"/>
        <w:adjustRightInd w:val="0"/>
        <w:rPr>
          <w:rFonts w:ascii="Calibri" w:hAnsi="Calibri" w:cs="Arial"/>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a) ve všech ročnících ze vzdělávacího obsahu vzdělávacího oboru Český jazyk a literatura, stanoveného Rámcovým vzdělávacím programem pro základní vzdělávání,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(4) Pokračuje-li žák, který konal zkoušky podle odstavce 1, v plnění povinné školní docházky v kmenové škole, zařadí ho ředitel kmenové školy do příslušného ročníku podle výsledků zkoušek.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(5) Pokračuje-li žák, který nekonal zkoušky podle odstavce 1, v plnění povinné školní docházky v kmenové škole, zařadí ho ředitel kmenové školy do příslušného ročníku po zjištění úrovně jeho dosavadního vzdělání a znalosti vyučovacího jazyka.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center"/>
        <w:rPr>
          <w:rFonts w:ascii="Calibri" w:hAnsi="Calibri" w:cs="Arial"/>
          <w:sz w:val="22"/>
          <w:szCs w:val="22"/>
        </w:rPr>
      </w:pPr>
      <w:r w:rsidRPr="000B7F83">
        <w:rPr>
          <w:rFonts w:ascii="Calibri" w:hAnsi="Calibri" w:cs="Arial"/>
          <w:sz w:val="22"/>
          <w:szCs w:val="22"/>
        </w:rPr>
        <w:t xml:space="preserve">§ 18a </w:t>
      </w:r>
    </w:p>
    <w:p w:rsidR="00A93355" w:rsidRPr="000B7F83" w:rsidRDefault="00A93355" w:rsidP="00A93355">
      <w:pPr>
        <w:widowControl w:val="0"/>
        <w:autoSpaceDE w:val="0"/>
        <w:autoSpaceDN w:val="0"/>
        <w:adjustRightInd w:val="0"/>
        <w:rPr>
          <w:rFonts w:ascii="Calibri" w:hAnsi="Calibri" w:cs="Arial"/>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w:t>
      </w:r>
      <w:r w:rsidRPr="000B7F83">
        <w:rPr>
          <w:rFonts w:ascii="Calibri" w:hAnsi="Calibri" w:cs="Arial"/>
          <w:sz w:val="22"/>
          <w:szCs w:val="22"/>
        </w:rPr>
        <w:lastRenderedPageBreak/>
        <w:t xml:space="preserve">školy, s výjimkou předmětů volitelných. Po vykonání zkoušky vydá ředitel zkoušející školy žákovi vysvědčení.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(3) Pokračuje-li žák, který konal zkoušky podle odstavce 1, v plnění povinné školní docházky v kmenové škole, zařadí ho ředitel kmenové školy do příslušného ročníku podle výsledků zkoušek.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(4) Pokračuje-li žák, který nekonal zkoušky podle odstavce 1, v plnění povinné školní docházky v kmenové škole, zařadí ho ředitel kmenové školy do příslušného ročníku po zjištění úrovně jeho dosavadního vzdělání a znalosti vyučovacího jazyka.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center"/>
        <w:rPr>
          <w:rFonts w:ascii="Calibri" w:hAnsi="Calibri" w:cs="Arial"/>
          <w:sz w:val="22"/>
          <w:szCs w:val="22"/>
        </w:rPr>
      </w:pPr>
      <w:r w:rsidRPr="000B7F83">
        <w:rPr>
          <w:rFonts w:ascii="Calibri" w:hAnsi="Calibri" w:cs="Arial"/>
          <w:sz w:val="22"/>
          <w:szCs w:val="22"/>
        </w:rPr>
        <w:t xml:space="preserve">§ 18b </w:t>
      </w:r>
    </w:p>
    <w:p w:rsidR="00A93355" w:rsidRPr="000B7F83" w:rsidRDefault="00A93355" w:rsidP="00A93355">
      <w:pPr>
        <w:widowControl w:val="0"/>
        <w:autoSpaceDE w:val="0"/>
        <w:autoSpaceDN w:val="0"/>
        <w:adjustRightInd w:val="0"/>
        <w:rPr>
          <w:rFonts w:ascii="Calibri" w:hAnsi="Calibri" w:cs="Arial"/>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(3) Pokračuje-li žák v plnění povinné školní docházky v kmenové škole, zařadí ho ředitel kmenové školy do příslušného ročníku podle výsledků zkoušek.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center"/>
        <w:rPr>
          <w:rFonts w:ascii="Calibri" w:hAnsi="Calibri" w:cs="Arial"/>
          <w:sz w:val="22"/>
          <w:szCs w:val="22"/>
        </w:rPr>
      </w:pPr>
      <w:r w:rsidRPr="000B7F83">
        <w:rPr>
          <w:rFonts w:ascii="Calibri" w:hAnsi="Calibri" w:cs="Arial"/>
          <w:sz w:val="22"/>
          <w:szCs w:val="22"/>
        </w:rPr>
        <w:t xml:space="preserve">§ 18c </w:t>
      </w:r>
    </w:p>
    <w:p w:rsidR="00A93355" w:rsidRPr="000B7F83" w:rsidRDefault="00A93355" w:rsidP="00A93355">
      <w:pPr>
        <w:widowControl w:val="0"/>
        <w:autoSpaceDE w:val="0"/>
        <w:autoSpaceDN w:val="0"/>
        <w:adjustRightInd w:val="0"/>
        <w:rPr>
          <w:rFonts w:ascii="Calibri" w:hAnsi="Calibri" w:cs="Arial"/>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Žákovi, který plní povinnou školní docházku ve škole mimo území České republiky podle § 38 odst. 1 písm. a) školského zákona a nekonal zkoušky, vydá ředitel kmenové školy vysvědčení, jestliže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a) ve vzdělávacím programu školy mimo území České republiky je na základě mezinárodní smlouvy nebo v dohodě s Ministerstvem školství, mládeže a tělovýchovy zařazen vzdělávací obsah podle § 18 odst. 1 a žák byl z tohoto obsahu hodnocen, nebo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(3) Ředitel kmenové školy vydá vysvědčení podle odstavce 1 nebo 2 za období nejméně </w:t>
      </w:r>
      <w:r w:rsidRPr="000B7F83">
        <w:rPr>
          <w:rFonts w:ascii="Calibri" w:hAnsi="Calibri" w:cs="Arial"/>
          <w:sz w:val="22"/>
          <w:szCs w:val="22"/>
        </w:rPr>
        <w:lastRenderedPageBreak/>
        <w:t xml:space="preserve">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(4) Pokračuje-li žák, kterému ředitel kmenové školy podle odstavce 1 nebo 2 vydal vysvědčení, v plnění povinné školní docházky v kmenové škole, zařadí jej ředitel kmenové školy do příslušného ročníku na základě tohoto vysvědčení.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center"/>
        <w:rPr>
          <w:rFonts w:ascii="Calibri" w:hAnsi="Calibri" w:cs="Arial"/>
          <w:sz w:val="22"/>
          <w:szCs w:val="22"/>
        </w:rPr>
      </w:pPr>
      <w:r w:rsidRPr="000B7F83">
        <w:rPr>
          <w:rFonts w:ascii="Calibri" w:hAnsi="Calibri" w:cs="Arial"/>
          <w:sz w:val="22"/>
          <w:szCs w:val="22"/>
        </w:rPr>
        <w:t xml:space="preserve">§ 18d </w:t>
      </w:r>
    </w:p>
    <w:p w:rsidR="00A93355" w:rsidRPr="000B7F83" w:rsidRDefault="00A93355" w:rsidP="00A93355">
      <w:pPr>
        <w:widowControl w:val="0"/>
        <w:autoSpaceDE w:val="0"/>
        <w:autoSpaceDN w:val="0"/>
        <w:adjustRightInd w:val="0"/>
        <w:rPr>
          <w:rFonts w:ascii="Calibri" w:hAnsi="Calibri" w:cs="Arial"/>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(2)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center"/>
        <w:rPr>
          <w:rFonts w:ascii="Calibri" w:hAnsi="Calibri" w:cs="Arial"/>
          <w:sz w:val="22"/>
          <w:szCs w:val="22"/>
        </w:rPr>
      </w:pPr>
      <w:r w:rsidRPr="000B7F83">
        <w:rPr>
          <w:rFonts w:ascii="Calibri" w:hAnsi="Calibri" w:cs="Arial"/>
          <w:sz w:val="22"/>
          <w:szCs w:val="22"/>
        </w:rPr>
        <w:t xml:space="preserve">§ 19 </w:t>
      </w:r>
    </w:p>
    <w:p w:rsidR="00A93355" w:rsidRPr="000B7F83" w:rsidRDefault="00A93355" w:rsidP="00A93355">
      <w:pPr>
        <w:widowControl w:val="0"/>
        <w:autoSpaceDE w:val="0"/>
        <w:autoSpaceDN w:val="0"/>
        <w:adjustRightInd w:val="0"/>
        <w:rPr>
          <w:rFonts w:ascii="Calibri" w:hAnsi="Calibri" w:cs="Arial"/>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Zkouška je komisionální. Komisi jmenuje ředitel zkoušející školy.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(2) Komise je tříčlenná a tvoří ji: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a) předseda, kterým je ředitel zkoušející školy, popřípadě jím pověřený učitel zkoušející školy,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b) zkoušející učitel, jímž je vyučující daného předmětu ve třídě, v níž je žák zařazen, popřípadě jiný vyučující daného předmětu,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 xml:space="preserve">c) přísedící, kterým je jiný vyučující daného předmětu nebo předmětu stejné vzdělávací oblasti stanovené Rámcovým vzdělávacím programem pro základní vzdělávání.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(3)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(4)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center"/>
        <w:rPr>
          <w:rFonts w:ascii="Calibri" w:hAnsi="Calibri" w:cs="Arial"/>
          <w:sz w:val="22"/>
          <w:szCs w:val="22"/>
        </w:rPr>
      </w:pPr>
      <w:r w:rsidRPr="000B7F83">
        <w:rPr>
          <w:rFonts w:ascii="Calibri" w:hAnsi="Calibri" w:cs="Arial"/>
          <w:sz w:val="22"/>
          <w:szCs w:val="22"/>
        </w:rPr>
        <w:t xml:space="preserve">§ 20 </w:t>
      </w:r>
    </w:p>
    <w:p w:rsidR="00A93355" w:rsidRPr="000B7F83" w:rsidRDefault="00A93355" w:rsidP="00A93355">
      <w:pPr>
        <w:widowControl w:val="0"/>
        <w:autoSpaceDE w:val="0"/>
        <w:autoSpaceDN w:val="0"/>
        <w:adjustRightInd w:val="0"/>
        <w:rPr>
          <w:rFonts w:ascii="Calibri" w:hAnsi="Calibri" w:cs="Arial"/>
          <w:sz w:val="22"/>
          <w:szCs w:val="22"/>
        </w:rPr>
      </w:pP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(1) Výsledek zkoušky stanoví komise hlasováním. Výsledek zkoušky se vyjádří slovním hodnocením podle § 15 odst. 2 nebo stupněm prospěchu podle § 15 odst. 3.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lastRenderedPageBreak/>
        <w:tab/>
        <w:t>(2) Na vysvědčení žák není hodnocen z chování. Na vysvědčení se uvede text: „</w:t>
      </w:r>
      <w:proofErr w:type="gramStart"/>
      <w:r w:rsidRPr="000B7F83">
        <w:rPr>
          <w:rFonts w:ascii="Calibri" w:hAnsi="Calibri" w:cs="Arial"/>
          <w:sz w:val="22"/>
          <w:szCs w:val="22"/>
        </w:rPr>
        <w:t>Žák(</w:t>
      </w:r>
      <w:proofErr w:type="spellStart"/>
      <w:r w:rsidRPr="000B7F83">
        <w:rPr>
          <w:rFonts w:ascii="Calibri" w:hAnsi="Calibri" w:cs="Arial"/>
          <w:sz w:val="22"/>
          <w:szCs w:val="22"/>
        </w:rPr>
        <w:t>yně</w:t>
      </w:r>
      <w:proofErr w:type="spellEnd"/>
      <w:proofErr w:type="gramEnd"/>
      <w:r w:rsidRPr="000B7F83">
        <w:rPr>
          <w:rFonts w:ascii="Calibri" w:hAnsi="Calibri" w:cs="Arial"/>
          <w:sz w:val="22"/>
          <w:szCs w:val="22"/>
        </w:rPr>
        <w:t xml:space="preserve">) plní povinnou školní docházku podle § 38 školského zákona.“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(3) Celkové hodnocení žáka se stanoví obdobně podle § 16 odst. 3. Pro stanovení stupně celkového hodnocení žáka je rozhodný výsledek zkoušky nebo hodnocení na osvědčení vydaném podle § 18c odst. 3.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(4) Vykonal-li žák zkoušku ve škole zřízené při diplomatické misi České republiky, zašle ředitel této školy řediteli kmenové školy kopii vysvědčení a výpis z dokumentace školy s údaji o žákovi.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(5) O zkoušce se pořizuje protokol, který se stává součástí dokumentace školy. </w:t>
      </w:r>
    </w:p>
    <w:p w:rsidR="00A93355" w:rsidRPr="000B7F83" w:rsidRDefault="00A93355" w:rsidP="00A93355">
      <w:pPr>
        <w:widowControl w:val="0"/>
        <w:autoSpaceDE w:val="0"/>
        <w:autoSpaceDN w:val="0"/>
        <w:adjustRightInd w:val="0"/>
        <w:rPr>
          <w:rFonts w:ascii="Calibri" w:hAnsi="Calibri" w:cs="Arial"/>
          <w:sz w:val="22"/>
          <w:szCs w:val="22"/>
        </w:rPr>
      </w:pPr>
      <w:r w:rsidRPr="000B7F83">
        <w:rPr>
          <w:rFonts w:ascii="Calibri" w:hAnsi="Calibri" w:cs="Arial"/>
          <w:sz w:val="22"/>
          <w:szCs w:val="22"/>
        </w:rPr>
        <w:t xml:space="preserve"> </w:t>
      </w:r>
    </w:p>
    <w:p w:rsidR="00A93355" w:rsidRPr="000B7F83" w:rsidRDefault="00A93355" w:rsidP="00A93355">
      <w:pPr>
        <w:widowControl w:val="0"/>
        <w:autoSpaceDE w:val="0"/>
        <w:autoSpaceDN w:val="0"/>
        <w:adjustRightInd w:val="0"/>
        <w:jc w:val="both"/>
        <w:rPr>
          <w:rFonts w:ascii="Calibri" w:hAnsi="Calibri" w:cs="Arial"/>
          <w:sz w:val="22"/>
          <w:szCs w:val="22"/>
        </w:rPr>
      </w:pPr>
      <w:r w:rsidRPr="000B7F83">
        <w:rPr>
          <w:rFonts w:ascii="Calibri" w:hAnsi="Calibri" w:cs="Arial"/>
          <w:sz w:val="22"/>
          <w:szCs w:val="22"/>
        </w:rPr>
        <w:tab/>
        <w:t xml:space="preserve">(6) V případě, že zákonný zástupce žáka má pochybnosti o správnosti výsledku zkoušky, může požádat o přezkoušení podle § 22. </w:t>
      </w:r>
    </w:p>
    <w:p w:rsidR="00A93355" w:rsidRPr="000B7F83" w:rsidRDefault="00A93355" w:rsidP="00A93355">
      <w:pPr>
        <w:rPr>
          <w:rFonts w:ascii="Calibri" w:hAnsi="Calibri"/>
          <w:sz w:val="22"/>
          <w:szCs w:val="22"/>
        </w:rPr>
      </w:pPr>
    </w:p>
    <w:p w:rsidR="00873778" w:rsidRPr="000B7F83" w:rsidRDefault="00873778">
      <w:pPr>
        <w:rPr>
          <w:rFonts w:ascii="Calibri" w:hAnsi="Calibri"/>
          <w:sz w:val="22"/>
          <w:szCs w:val="22"/>
        </w:rPr>
      </w:pPr>
    </w:p>
    <w:sectPr w:rsidR="00873778" w:rsidRPr="000B7F83" w:rsidSect="003A06B0">
      <w:footerReference w:type="default" r:id="rId3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D26" w:rsidRDefault="00741D26" w:rsidP="003A06B0">
      <w:r>
        <w:separator/>
      </w:r>
    </w:p>
  </w:endnote>
  <w:endnote w:type="continuationSeparator" w:id="0">
    <w:p w:rsidR="00741D26" w:rsidRDefault="00741D26" w:rsidP="003A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5782"/>
      <w:docPartObj>
        <w:docPartGallery w:val="Page Numbers (Bottom of Page)"/>
        <w:docPartUnique/>
      </w:docPartObj>
    </w:sdtPr>
    <w:sdtEndPr/>
    <w:sdtContent>
      <w:p w:rsidR="003A06B0" w:rsidRDefault="007A48E9">
        <w:pPr>
          <w:pStyle w:val="Zpat"/>
          <w:jc w:val="center"/>
        </w:pPr>
        <w:r>
          <w:fldChar w:fldCharType="begin"/>
        </w:r>
        <w:r>
          <w:instrText xml:space="preserve"> PAGE   \* MERGEFORMAT </w:instrText>
        </w:r>
        <w:r>
          <w:fldChar w:fldCharType="separate"/>
        </w:r>
        <w:r w:rsidR="000B7F83">
          <w:rPr>
            <w:noProof/>
          </w:rPr>
          <w:t>6</w:t>
        </w:r>
        <w:r>
          <w:rPr>
            <w:noProof/>
          </w:rPr>
          <w:fldChar w:fldCharType="end"/>
        </w:r>
      </w:p>
    </w:sdtContent>
  </w:sdt>
  <w:p w:rsidR="003A06B0" w:rsidRDefault="003A06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D26" w:rsidRDefault="00741D26" w:rsidP="003A06B0">
      <w:r>
        <w:separator/>
      </w:r>
    </w:p>
  </w:footnote>
  <w:footnote w:type="continuationSeparator" w:id="0">
    <w:p w:rsidR="00741D26" w:rsidRDefault="00741D26" w:rsidP="003A0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25E"/>
    <w:multiLevelType w:val="hybridMultilevel"/>
    <w:tmpl w:val="D2209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6BF6"/>
    <w:rsid w:val="000659CA"/>
    <w:rsid w:val="000B7F83"/>
    <w:rsid w:val="001521CA"/>
    <w:rsid w:val="001F00A3"/>
    <w:rsid w:val="00214FA2"/>
    <w:rsid w:val="003157F4"/>
    <w:rsid w:val="00374168"/>
    <w:rsid w:val="003A05FF"/>
    <w:rsid w:val="003A06B0"/>
    <w:rsid w:val="003C4D8D"/>
    <w:rsid w:val="004E3D1B"/>
    <w:rsid w:val="00566440"/>
    <w:rsid w:val="005B4AF7"/>
    <w:rsid w:val="006655AB"/>
    <w:rsid w:val="006A6BF6"/>
    <w:rsid w:val="006D197F"/>
    <w:rsid w:val="00741D26"/>
    <w:rsid w:val="007A48E9"/>
    <w:rsid w:val="00830E0A"/>
    <w:rsid w:val="00873778"/>
    <w:rsid w:val="009C5C35"/>
    <w:rsid w:val="00A121EB"/>
    <w:rsid w:val="00A4080D"/>
    <w:rsid w:val="00A67D16"/>
    <w:rsid w:val="00A93355"/>
    <w:rsid w:val="00BC47FB"/>
    <w:rsid w:val="00CB0B1C"/>
    <w:rsid w:val="00CD5D4C"/>
    <w:rsid w:val="00DD46D0"/>
    <w:rsid w:val="00DE7512"/>
    <w:rsid w:val="00F320F9"/>
    <w:rsid w:val="00F43FB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ABA15-AF33-49FB-BE02-E1DEC8B6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80D"/>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4080D"/>
    <w:rPr>
      <w:color w:val="0000FF"/>
      <w:u w:val="single"/>
    </w:rPr>
  </w:style>
  <w:style w:type="paragraph" w:customStyle="1" w:styleId="Paragraf">
    <w:name w:val="Paragraf"/>
    <w:basedOn w:val="Normln"/>
    <w:qFormat/>
    <w:rsid w:val="00873778"/>
    <w:pPr>
      <w:spacing w:before="240"/>
      <w:jc w:val="center"/>
    </w:pPr>
    <w:rPr>
      <w:rFonts w:ascii="Calibri" w:eastAsia="Times New Roman" w:hAnsi="Calibri"/>
      <w:bCs/>
      <w:sz w:val="22"/>
      <w:szCs w:val="20"/>
      <w:lang w:eastAsia="en-US"/>
    </w:rPr>
  </w:style>
  <w:style w:type="paragraph" w:customStyle="1" w:styleId="Odstavec">
    <w:name w:val="Odstavec"/>
    <w:basedOn w:val="Normln"/>
    <w:qFormat/>
    <w:rsid w:val="00873778"/>
    <w:pPr>
      <w:spacing w:before="120"/>
      <w:ind w:firstLine="851"/>
      <w:jc w:val="both"/>
    </w:pPr>
    <w:rPr>
      <w:rFonts w:ascii="Calibri" w:eastAsia="Times New Roman" w:hAnsi="Calibri"/>
      <w:sz w:val="22"/>
      <w:szCs w:val="20"/>
      <w:lang w:eastAsia="en-US"/>
    </w:rPr>
  </w:style>
  <w:style w:type="paragraph" w:customStyle="1" w:styleId="Nzevnad">
    <w:name w:val="Název nad §"/>
    <w:basedOn w:val="Normln"/>
    <w:qFormat/>
    <w:rsid w:val="00873778"/>
    <w:pPr>
      <w:spacing w:before="360"/>
      <w:jc w:val="center"/>
    </w:pPr>
    <w:rPr>
      <w:rFonts w:ascii="Calibri" w:eastAsia="Times New Roman" w:hAnsi="Calibri"/>
      <w:b/>
      <w:bCs/>
      <w:sz w:val="22"/>
      <w:szCs w:val="20"/>
      <w:lang w:eastAsia="en-US"/>
    </w:rPr>
  </w:style>
  <w:style w:type="paragraph" w:customStyle="1" w:styleId="Psmeno">
    <w:name w:val="Písmeno"/>
    <w:basedOn w:val="Normln"/>
    <w:qFormat/>
    <w:rsid w:val="00873778"/>
    <w:pPr>
      <w:tabs>
        <w:tab w:val="left" w:pos="851"/>
      </w:tabs>
      <w:spacing w:before="120"/>
      <w:ind w:left="851" w:hanging="425"/>
    </w:pPr>
    <w:rPr>
      <w:rFonts w:ascii="Calibri" w:eastAsia="Times New Roman" w:hAnsi="Calibri"/>
      <w:sz w:val="22"/>
      <w:szCs w:val="20"/>
      <w:lang w:eastAsia="en-US"/>
    </w:rPr>
  </w:style>
  <w:style w:type="paragraph" w:customStyle="1" w:styleId="Vyhlka">
    <w:name w:val="Vyhláška"/>
    <w:basedOn w:val="Normln"/>
    <w:rsid w:val="00873778"/>
    <w:pPr>
      <w:spacing w:before="240"/>
      <w:jc w:val="center"/>
    </w:pPr>
    <w:rPr>
      <w:rFonts w:ascii="Calibri" w:eastAsia="Times New Roman" w:hAnsi="Calibri"/>
      <w:b/>
      <w:bCs/>
      <w:caps/>
      <w:spacing w:val="40"/>
      <w:sz w:val="22"/>
      <w:szCs w:val="20"/>
      <w:lang w:eastAsia="en-US"/>
    </w:rPr>
  </w:style>
  <w:style w:type="paragraph" w:customStyle="1" w:styleId="Nzevvyhlky">
    <w:name w:val="Název vyhlášky"/>
    <w:basedOn w:val="Normln"/>
    <w:rsid w:val="00873778"/>
    <w:pPr>
      <w:spacing w:before="120"/>
      <w:jc w:val="center"/>
    </w:pPr>
    <w:rPr>
      <w:rFonts w:ascii="Calibri" w:eastAsia="Times New Roman" w:hAnsi="Calibri"/>
      <w:b/>
      <w:sz w:val="22"/>
      <w:szCs w:val="20"/>
      <w:lang w:eastAsia="en-US"/>
    </w:rPr>
  </w:style>
  <w:style w:type="paragraph" w:customStyle="1" w:styleId="Zedne">
    <w:name w:val="Ze dne"/>
    <w:basedOn w:val="Normln"/>
    <w:qFormat/>
    <w:rsid w:val="00873778"/>
    <w:pPr>
      <w:spacing w:before="120"/>
      <w:jc w:val="center"/>
    </w:pPr>
    <w:rPr>
      <w:rFonts w:ascii="Calibri" w:hAnsi="Calibri" w:cstheme="minorBidi"/>
      <w:sz w:val="22"/>
      <w:szCs w:val="22"/>
      <w:lang w:eastAsia="en-US"/>
    </w:rPr>
  </w:style>
  <w:style w:type="paragraph" w:styleId="Zhlav">
    <w:name w:val="header"/>
    <w:basedOn w:val="Normln"/>
    <w:link w:val="ZhlavChar"/>
    <w:uiPriority w:val="99"/>
    <w:semiHidden/>
    <w:unhideWhenUsed/>
    <w:rsid w:val="003A06B0"/>
    <w:pPr>
      <w:tabs>
        <w:tab w:val="center" w:pos="4536"/>
        <w:tab w:val="right" w:pos="9072"/>
      </w:tabs>
    </w:pPr>
  </w:style>
  <w:style w:type="character" w:customStyle="1" w:styleId="ZhlavChar">
    <w:name w:val="Záhlaví Char"/>
    <w:basedOn w:val="Standardnpsmoodstavce"/>
    <w:link w:val="Zhlav"/>
    <w:uiPriority w:val="99"/>
    <w:semiHidden/>
    <w:rsid w:val="003A06B0"/>
    <w:rPr>
      <w:rFonts w:ascii="Times New Roman" w:hAnsi="Times New Roman" w:cs="Times New Roman"/>
      <w:sz w:val="24"/>
      <w:szCs w:val="24"/>
      <w:lang w:eastAsia="cs-CZ"/>
    </w:rPr>
  </w:style>
  <w:style w:type="paragraph" w:styleId="Zpat">
    <w:name w:val="footer"/>
    <w:basedOn w:val="Normln"/>
    <w:link w:val="ZpatChar"/>
    <w:uiPriority w:val="99"/>
    <w:unhideWhenUsed/>
    <w:rsid w:val="003A06B0"/>
    <w:pPr>
      <w:tabs>
        <w:tab w:val="center" w:pos="4536"/>
        <w:tab w:val="right" w:pos="9072"/>
      </w:tabs>
    </w:pPr>
  </w:style>
  <w:style w:type="character" w:customStyle="1" w:styleId="ZpatChar">
    <w:name w:val="Zápatí Char"/>
    <w:basedOn w:val="Standardnpsmoodstavce"/>
    <w:link w:val="Zpat"/>
    <w:uiPriority w:val="99"/>
    <w:rsid w:val="003A06B0"/>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4207">
      <w:bodyDiv w:val="1"/>
      <w:marLeft w:val="0"/>
      <w:marRight w:val="0"/>
      <w:marTop w:val="0"/>
      <w:marBottom w:val="0"/>
      <w:divBdr>
        <w:top w:val="none" w:sz="0" w:space="0" w:color="auto"/>
        <w:left w:val="none" w:sz="0" w:space="0" w:color="auto"/>
        <w:bottom w:val="none" w:sz="0" w:space="0" w:color="auto"/>
        <w:right w:val="none" w:sz="0" w:space="0" w:color="auto"/>
      </w:divBdr>
    </w:div>
    <w:div w:id="17596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61/2004%20Sb.%252338'&amp;ucin-k-dni='30.12.9999'" TargetMode="External"/><Relationship Id="rId13" Type="http://schemas.openxmlformats.org/officeDocument/2006/relationships/hyperlink" Target="aspi://module='ASPI'&amp;link='561/2004%20Sb.%252338'&amp;ucin-k-dni='30.12.9999'" TargetMode="External"/><Relationship Id="rId18" Type="http://schemas.openxmlformats.org/officeDocument/2006/relationships/hyperlink" Target="aspi://module='ASPI'&amp;link='561/2004%20Sb.%252338'&amp;ucin-k-dni='30.12.9999'" TargetMode="External"/><Relationship Id="rId26" Type="http://schemas.openxmlformats.org/officeDocument/2006/relationships/hyperlink" Target="aspi://module='ASPI'&amp;link='561/2004%20Sb.%252338'&amp;ucin-k-dni='30.12.9999'" TargetMode="External"/><Relationship Id="rId3" Type="http://schemas.openxmlformats.org/officeDocument/2006/relationships/styles" Target="styles.xml"/><Relationship Id="rId21" Type="http://schemas.openxmlformats.org/officeDocument/2006/relationships/hyperlink" Target="aspi://module='ASPI'&amp;link='561/2004%20Sb.%252338'&amp;ucin-k-dni='30.12.999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spi://module='ASPI'&amp;link='561/2004%20Sb.%252338'&amp;ucin-k-dni='30.12.9999'" TargetMode="External"/><Relationship Id="rId17" Type="http://schemas.openxmlformats.org/officeDocument/2006/relationships/hyperlink" Target="aspi://module='ASPI'&amp;link='561/2004%20Sb.%252338'&amp;ucin-k-dni='30.12.9999'" TargetMode="External"/><Relationship Id="rId25" Type="http://schemas.openxmlformats.org/officeDocument/2006/relationships/hyperlink" Target="aspi://module='ASPI'&amp;link='561/2004%20Sb.%252338'&amp;ucin-k-dni='30.12.999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spi://module='ASPI'&amp;link='561/2004%20Sb.%252338'&amp;ucin-k-dni='30.12.9999'" TargetMode="External"/><Relationship Id="rId20" Type="http://schemas.openxmlformats.org/officeDocument/2006/relationships/hyperlink" Target="aspi://module='ASPI'&amp;link='561/2004%20Sb.%252338'&amp;ucin-k-dni='30.12.9999'" TargetMode="External"/><Relationship Id="rId29" Type="http://schemas.openxmlformats.org/officeDocument/2006/relationships/hyperlink" Target="aspi://module='ASPI'&amp;link='561/2004%20Sb.%252338'&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561/2004%20Sb.%252338'&amp;ucin-k-dni='30.12.9999'" TargetMode="External"/><Relationship Id="rId24" Type="http://schemas.openxmlformats.org/officeDocument/2006/relationships/hyperlink" Target="aspi://module='ASPI'&amp;link='561/2004%20Sb.%252338'&amp;ucin-k-dni='30.12.9999'" TargetMode="External"/><Relationship Id="rId32" Type="http://schemas.openxmlformats.org/officeDocument/2006/relationships/hyperlink" Target="aspi://module='ASPI'&amp;link='561/2004%20Sb.%252338'&amp;ucin-k-dni='30.12.9999'" TargetMode="External"/><Relationship Id="rId5" Type="http://schemas.openxmlformats.org/officeDocument/2006/relationships/webSettings" Target="webSettings.xml"/><Relationship Id="rId15" Type="http://schemas.openxmlformats.org/officeDocument/2006/relationships/hyperlink" Target="aspi://module='ASPI'&amp;link='561/2004%20Sb.%252338'&amp;ucin-k-dni='30.12.9999'" TargetMode="External"/><Relationship Id="rId23" Type="http://schemas.openxmlformats.org/officeDocument/2006/relationships/hyperlink" Target="aspi://module='ASPI'&amp;link='561/2004%20Sb.%252338'&amp;ucin-k-dni='30.12.9999'" TargetMode="External"/><Relationship Id="rId28" Type="http://schemas.openxmlformats.org/officeDocument/2006/relationships/hyperlink" Target="aspi://module='ASPI'&amp;link='561/2004%20Sb.%252338'&amp;ucin-k-dni='30.12.9999'" TargetMode="External"/><Relationship Id="rId10" Type="http://schemas.openxmlformats.org/officeDocument/2006/relationships/hyperlink" Target="aspi://module='ASPI'&amp;link='561/2004%20Sb.%252338'&amp;ucin-k-dni='30.12.9999'" TargetMode="External"/><Relationship Id="rId19" Type="http://schemas.openxmlformats.org/officeDocument/2006/relationships/hyperlink" Target="aspi://module='ASPI'&amp;link='561/2004%20Sb.%252338'&amp;ucin-k-dni='30.12.9999'" TargetMode="External"/><Relationship Id="rId31" Type="http://schemas.openxmlformats.org/officeDocument/2006/relationships/hyperlink" Target="aspi://module='ASPI'&amp;link='561/2004%20Sb.%252338'&amp;ucin-k-dni='30.12.9999'" TargetMode="External"/><Relationship Id="rId4" Type="http://schemas.openxmlformats.org/officeDocument/2006/relationships/settings" Target="settings.xml"/><Relationship Id="rId9" Type="http://schemas.openxmlformats.org/officeDocument/2006/relationships/hyperlink" Target="aspi://module='ASPI'&amp;link='561/2004%20Sb.%252338'&amp;ucin-k-dni='30.12.9999'" TargetMode="External"/><Relationship Id="rId14" Type="http://schemas.openxmlformats.org/officeDocument/2006/relationships/hyperlink" Target="aspi://module='ASPI'&amp;link='561/2004%20Sb.%252338'&amp;ucin-k-dni='30.12.9999'" TargetMode="External"/><Relationship Id="rId22" Type="http://schemas.openxmlformats.org/officeDocument/2006/relationships/hyperlink" Target="aspi://module='ASPI'&amp;link='561/2004%20Sb.%252338'&amp;ucin-k-dni='30.12.9999'" TargetMode="External"/><Relationship Id="rId27" Type="http://schemas.openxmlformats.org/officeDocument/2006/relationships/hyperlink" Target="aspi://module='ASPI'&amp;link='561/2004%20Sb.%252338'&amp;ucin-k-dni='30.12.9999'" TargetMode="External"/><Relationship Id="rId30" Type="http://schemas.openxmlformats.org/officeDocument/2006/relationships/hyperlink" Target="aspi://module='ASPI'&amp;link='561/2004%20Sb.%252338'&amp;ucin-k-dni='30.12.9999'" TargetMode="External"/><Relationship Id="rId35"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BA96-13B1-4181-9A21-4303B67A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2431</Words>
  <Characters>14347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2012-08-03T12:58:00Z</dcterms:created>
  <dcterms:modified xsi:type="dcterms:W3CDTF">2017-01-13T12:52:00Z</dcterms:modified>
</cp:coreProperties>
</file>