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58BADE" w14:textId="7B98AEA5" w:rsidR="00872E13" w:rsidRPr="00872E13" w:rsidRDefault="00710082" w:rsidP="00872E1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DOPLŇENÍ POJMU „VÝPŮ</w:t>
      </w:r>
      <w:r w:rsidR="00872E1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JČKA“ – </w:t>
      </w:r>
      <w:proofErr w:type="gramStart"/>
      <w:r w:rsidR="00872E1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PROGRAM  Č.</w:t>
      </w:r>
      <w:proofErr w:type="gramEnd"/>
      <w:r w:rsidR="00872E13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IV – ÚDRŽBA A PROVOZ SPORTOVNÍCH ZAŘÍZENÍ</w:t>
      </w:r>
    </w:p>
    <w:p w14:paraId="5705A266" w14:textId="62DB3D1D" w:rsidR="00872E13" w:rsidRDefault="00872E13" w:rsidP="0087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72E13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1ED1C04" wp14:editId="347AB76A">
            <wp:extent cx="1143000" cy="1143000"/>
            <wp:effectExtent l="0" t="0" r="0" b="0"/>
            <wp:docPr id="3" name="Obrázek 3" descr="1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9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86C19EC" w14:textId="25DA024A" w:rsidR="005111EC" w:rsidRPr="00872E13" w:rsidRDefault="005111EC" w:rsidP="00872E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76921">
        <w:t xml:space="preserve"> </w:t>
      </w:r>
      <w:r w:rsidRPr="00E769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PROGRAM č. IV – Údržba a provoz sportovních zařízení – </w:t>
      </w:r>
      <w:proofErr w:type="spellStart"/>
      <w:r w:rsidRPr="00E76921">
        <w:rPr>
          <w:rFonts w:ascii="Times New Roman" w:eastAsia="Times New Roman" w:hAnsi="Times New Roman" w:cs="Times New Roman"/>
          <w:sz w:val="24"/>
          <w:szCs w:val="24"/>
          <w:lang w:eastAsia="cs-CZ"/>
        </w:rPr>
        <w:t>doplňení</w:t>
      </w:r>
      <w:proofErr w:type="spellEnd"/>
      <w:r w:rsidRPr="00E769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pojmu „výpůjčka.    ________________________________________________________________________</w:t>
      </w:r>
    </w:p>
    <w:p w14:paraId="486AF49F" w14:textId="35C88836" w:rsidR="00E446AB" w:rsidRDefault="00872E13" w:rsidP="0087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72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návaznosti na vyhlášení neinvestičních dotačních programů státní podpory sportu pro spolky na období 2017 - 2019 a z důvodu </w:t>
      </w:r>
      <w:r w:rsidR="00E769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velkého množství žadatelů, provozujících sportovní zařízení na základě smluv o „výpůjčce“, </w:t>
      </w:r>
      <w:r w:rsidRPr="00872E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Ministerstvo školství, mládeže</w:t>
      </w:r>
      <w:r w:rsidR="00E769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tělovýchovy doplňuje pojem</w:t>
      </w:r>
      <w:r w:rsidRPr="00872E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FB27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</w:t>
      </w:r>
      <w:r w:rsidR="00E7692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výpůjčka“ </w:t>
      </w:r>
      <w:r w:rsidRPr="00872E1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pro podávání žádostí v</w:t>
      </w:r>
      <w:r w:rsidRPr="00872E1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B277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programu č. IV – Údržba a provoz sportovních zařízení. </w:t>
      </w:r>
      <w:r w:rsidR="00A82FA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Viz</w:t>
      </w:r>
      <w:r w:rsidR="007732D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níže:</w:t>
      </w:r>
    </w:p>
    <w:p w14:paraId="0CB3C4F3" w14:textId="41CB6CB3" w:rsidR="007732DC" w:rsidRPr="0019657C" w:rsidRDefault="007732DC" w:rsidP="007732DC">
      <w:pPr>
        <w:spacing w:before="100" w:beforeAutospacing="1" w:after="100" w:afterAutospacing="1" w:line="240" w:lineRule="auto"/>
        <w:jc w:val="center"/>
        <w:outlineLvl w:val="2"/>
        <w:rPr>
          <w:rFonts w:ascii="gotham-black" w:eastAsia="Times New Roman" w:hAnsi="gotham-black" w:cs="Times New Roman"/>
          <w:b/>
          <w:bCs/>
          <w:caps/>
          <w:color w:val="0C546B"/>
          <w:spacing w:val="-30"/>
          <w:sz w:val="60"/>
          <w:szCs w:val="60"/>
          <w:lang w:eastAsia="cs-CZ"/>
        </w:rPr>
      </w:pPr>
      <w:r w:rsidRPr="0019657C">
        <w:rPr>
          <w:rFonts w:ascii="gotham-black" w:eastAsia="Times New Roman" w:hAnsi="gotham-black" w:cs="Times New Roman"/>
          <w:b/>
          <w:bCs/>
          <w:caps/>
          <w:color w:val="0C546B"/>
          <w:spacing w:val="-30"/>
          <w:sz w:val="60"/>
          <w:szCs w:val="60"/>
          <w:lang w:eastAsia="cs-CZ"/>
        </w:rPr>
        <w:t xml:space="preserve">Nový občanský zákoník 2014 </w:t>
      </w:r>
    </w:p>
    <w:p w14:paraId="32A110DD" w14:textId="2CE57DF7" w:rsidR="007732DC" w:rsidRPr="00E446AB" w:rsidRDefault="007732DC" w:rsidP="00E446AB">
      <w:pPr>
        <w:spacing w:before="100" w:beforeAutospacing="1" w:after="100" w:afterAutospacing="1" w:line="240" w:lineRule="auto"/>
        <w:jc w:val="both"/>
        <w:rPr>
          <w:rFonts w:ascii="gotham-light" w:eastAsia="Times New Roman" w:hAnsi="gotham-light" w:cs="Times New Roman"/>
          <w:sz w:val="27"/>
          <w:szCs w:val="27"/>
          <w:lang w:eastAsia="cs-CZ"/>
        </w:rPr>
      </w:pPr>
      <w:r w:rsidRPr="0019657C">
        <w:rPr>
          <w:rFonts w:ascii="gotham-light" w:eastAsia="Times New Roman" w:hAnsi="gotham-light" w:cs="Times New Roman"/>
          <w:b/>
          <w:bCs/>
          <w:sz w:val="27"/>
          <w:szCs w:val="27"/>
          <w:lang w:eastAsia="cs-CZ"/>
        </w:rPr>
        <w:t xml:space="preserve">Zákon č. 89/2012 Sb., občanský zákoník nabyl účinnost </w:t>
      </w:r>
      <w:proofErr w:type="gramStart"/>
      <w:r w:rsidRPr="0019657C">
        <w:rPr>
          <w:rFonts w:ascii="gotham-light" w:eastAsia="Times New Roman" w:hAnsi="gotham-light" w:cs="Times New Roman"/>
          <w:b/>
          <w:bCs/>
          <w:sz w:val="27"/>
          <w:szCs w:val="27"/>
          <w:lang w:eastAsia="cs-CZ"/>
        </w:rPr>
        <w:t>1.1.2014</w:t>
      </w:r>
      <w:proofErr w:type="gramEnd"/>
      <w:r w:rsidRPr="0019657C">
        <w:rPr>
          <w:rFonts w:ascii="gotham-light" w:eastAsia="Times New Roman" w:hAnsi="gotham-light" w:cs="Times New Roman"/>
          <w:b/>
          <w:bCs/>
          <w:sz w:val="27"/>
          <w:szCs w:val="27"/>
          <w:lang w:eastAsia="cs-CZ"/>
        </w:rPr>
        <w:t>.</w:t>
      </w:r>
      <w:r w:rsidRPr="0019657C">
        <w:rPr>
          <w:rFonts w:ascii="gotham-light" w:eastAsia="Times New Roman" w:hAnsi="gotham-light" w:cs="Times New Roman"/>
          <w:sz w:val="27"/>
          <w:szCs w:val="27"/>
          <w:lang w:eastAsia="cs-CZ"/>
        </w:rPr>
        <w:t xml:space="preserve"> Dosavadní občanský zákoník, zákon č. 40/1964 Sb. byl tak nahrazen novelizačním předpisem a na nově vzniklé právní vztahy se použije výhradně nový občanský zákoník.</w:t>
      </w:r>
    </w:p>
    <w:p w14:paraId="6810C98C" w14:textId="77777777" w:rsidR="007732DC" w:rsidRDefault="007732DC" w:rsidP="007732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Oddíl 2 </w:t>
      </w:r>
    </w:p>
    <w:p w14:paraId="6710E2D6" w14:textId="77777777" w:rsidR="007732DC" w:rsidRDefault="007732DC" w:rsidP="007732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Výpůjčka </w:t>
      </w:r>
    </w:p>
    <w:p w14:paraId="0DDB29ED" w14:textId="77777777" w:rsidR="007732DC" w:rsidRDefault="007732DC" w:rsidP="007732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2193 </w:t>
      </w:r>
    </w:p>
    <w:p w14:paraId="2BE41814" w14:textId="77777777" w:rsidR="007732DC" w:rsidRDefault="007732DC" w:rsidP="007732D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Základní ustanovení </w:t>
      </w:r>
    </w:p>
    <w:p w14:paraId="687C8CD5" w14:textId="77777777" w:rsidR="007732DC" w:rsidRDefault="007732DC" w:rsidP="007732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Smlouvou o výpůjčce </w:t>
      </w:r>
      <w:proofErr w:type="spellStart"/>
      <w:r>
        <w:rPr>
          <w:sz w:val="23"/>
          <w:szCs w:val="23"/>
        </w:rPr>
        <w:t>půjčitel</w:t>
      </w:r>
      <w:proofErr w:type="spellEnd"/>
      <w:r>
        <w:rPr>
          <w:sz w:val="23"/>
          <w:szCs w:val="23"/>
        </w:rPr>
        <w:t xml:space="preserve"> přenechává vypůjčiteli nezuživatelnou věc a zavazuje se mu umožnit její bezplatné dočasné užívání. </w:t>
      </w:r>
    </w:p>
    <w:p w14:paraId="0D33B1DB" w14:textId="77777777" w:rsidR="007732DC" w:rsidRDefault="007732DC" w:rsidP="007732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2194 </w:t>
      </w:r>
    </w:p>
    <w:p w14:paraId="133AD64F" w14:textId="77777777" w:rsidR="007732DC" w:rsidRDefault="007732DC" w:rsidP="007732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Vypůjčitel nabývá právo věc užívat ujednaným způsobem, a nebyl-li ujednán, způsobem přiměřeným povaze věci. Vypůjčitel není oprávněn věc přenechat jiné osobě bez svolení </w:t>
      </w:r>
      <w:proofErr w:type="spellStart"/>
      <w:r>
        <w:rPr>
          <w:sz w:val="23"/>
          <w:szCs w:val="23"/>
        </w:rPr>
        <w:t>půjčitele</w:t>
      </w:r>
      <w:proofErr w:type="spellEnd"/>
      <w:r>
        <w:rPr>
          <w:sz w:val="23"/>
          <w:szCs w:val="23"/>
        </w:rPr>
        <w:t xml:space="preserve">. </w:t>
      </w:r>
    </w:p>
    <w:p w14:paraId="533C4D92" w14:textId="77777777" w:rsidR="007732DC" w:rsidRDefault="007732DC" w:rsidP="007732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2195 </w:t>
      </w:r>
    </w:p>
    <w:p w14:paraId="4B78AEB5" w14:textId="77777777" w:rsidR="007732DC" w:rsidRDefault="007732DC" w:rsidP="007732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(1) </w:t>
      </w:r>
      <w:proofErr w:type="spellStart"/>
      <w:r>
        <w:rPr>
          <w:sz w:val="23"/>
          <w:szCs w:val="23"/>
        </w:rPr>
        <w:t>Půjčitel</w:t>
      </w:r>
      <w:proofErr w:type="spellEnd"/>
      <w:r>
        <w:rPr>
          <w:sz w:val="23"/>
          <w:szCs w:val="23"/>
        </w:rPr>
        <w:t xml:space="preserve"> přenechá vypůjčiteli věc ve stavu způsobilém k užívání. Způsobí-li škodu vada věci, kterou </w:t>
      </w:r>
      <w:proofErr w:type="spellStart"/>
      <w:r>
        <w:rPr>
          <w:sz w:val="23"/>
          <w:szCs w:val="23"/>
        </w:rPr>
        <w:t>půjčitel</w:t>
      </w:r>
      <w:proofErr w:type="spellEnd"/>
      <w:r>
        <w:rPr>
          <w:sz w:val="23"/>
          <w:szCs w:val="23"/>
        </w:rPr>
        <w:t xml:space="preserve"> zatajil, nahradí </w:t>
      </w:r>
      <w:proofErr w:type="spellStart"/>
      <w:r>
        <w:rPr>
          <w:sz w:val="23"/>
          <w:szCs w:val="23"/>
        </w:rPr>
        <w:t>půjčitel</w:t>
      </w:r>
      <w:proofErr w:type="spellEnd"/>
      <w:r>
        <w:rPr>
          <w:sz w:val="23"/>
          <w:szCs w:val="23"/>
        </w:rPr>
        <w:t xml:space="preserve"> škodu vypůjčiteli z toho vzniklou. </w:t>
      </w:r>
    </w:p>
    <w:p w14:paraId="6FD33955" w14:textId="77777777" w:rsidR="007732DC" w:rsidRDefault="007732DC" w:rsidP="007732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(2) </w:t>
      </w:r>
      <w:proofErr w:type="spellStart"/>
      <w:r>
        <w:rPr>
          <w:sz w:val="23"/>
          <w:szCs w:val="23"/>
        </w:rPr>
        <w:t>Půjčitel</w:t>
      </w:r>
      <w:proofErr w:type="spellEnd"/>
      <w:r>
        <w:rPr>
          <w:sz w:val="23"/>
          <w:szCs w:val="23"/>
        </w:rPr>
        <w:t xml:space="preserve"> poučí vypůjčitele, jak věc užívat, nejedná-li se o pravidla obecně známá, anebo neplyne-li z okolností, že toho není zapotřebí. Neučiní-li to, nahradí vypůjčiteli škodu z toho vzniklou. </w:t>
      </w:r>
    </w:p>
    <w:p w14:paraId="154B5B15" w14:textId="77777777" w:rsidR="007732DC" w:rsidRDefault="007732DC" w:rsidP="007732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2196 </w:t>
      </w:r>
    </w:p>
    <w:p w14:paraId="06F1E902" w14:textId="77777777" w:rsidR="007732DC" w:rsidRDefault="007732DC" w:rsidP="007732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Byl-li ujednán jen účel, k němuž se má věc užívat, zařídí se vypůjčitel tak, aby začal věc užívat bez zbytečného odkladu a aby ji po splnění účelu bez zbytečného odkladu vrátil. </w:t>
      </w:r>
    </w:p>
    <w:p w14:paraId="0984A3EF" w14:textId="77777777" w:rsidR="007732DC" w:rsidRDefault="007732DC" w:rsidP="007732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2197 </w:t>
      </w:r>
    </w:p>
    <w:p w14:paraId="4091AFC3" w14:textId="77777777" w:rsidR="007732DC" w:rsidRDefault="007732DC" w:rsidP="007732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Vypůjčitel má právo vrátit věc předčasně; kdyby však z toho vznikly </w:t>
      </w:r>
      <w:proofErr w:type="spellStart"/>
      <w:r>
        <w:rPr>
          <w:sz w:val="23"/>
          <w:szCs w:val="23"/>
        </w:rPr>
        <w:t>půjčiteli</w:t>
      </w:r>
      <w:proofErr w:type="spellEnd"/>
      <w:r>
        <w:rPr>
          <w:sz w:val="23"/>
          <w:szCs w:val="23"/>
        </w:rPr>
        <w:t xml:space="preserve"> obtíže, nemůže věc vrátit bez jeho souhlasu. </w:t>
      </w:r>
    </w:p>
    <w:p w14:paraId="30109E90" w14:textId="77777777" w:rsidR="007732DC" w:rsidRDefault="007732DC" w:rsidP="007732D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§ 2198 </w:t>
      </w:r>
    </w:p>
    <w:p w14:paraId="089FC22C" w14:textId="77777777" w:rsidR="007732DC" w:rsidRPr="003478BE" w:rsidRDefault="007732DC" w:rsidP="007732DC">
      <w:pPr>
        <w:pStyle w:val="Default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proofErr w:type="spellStart"/>
      <w:r>
        <w:rPr>
          <w:sz w:val="23"/>
          <w:szCs w:val="23"/>
        </w:rPr>
        <w:t>Půjčitel</w:t>
      </w:r>
      <w:proofErr w:type="spellEnd"/>
      <w:r>
        <w:rPr>
          <w:sz w:val="23"/>
          <w:szCs w:val="23"/>
        </w:rPr>
        <w:t xml:space="preserve"> se nemůže domáhat předčasného vrácení věci; to neplatí, užije-li vypůjčitel věc v rozporu se smlouvou. </w:t>
      </w:r>
      <w:r>
        <w:rPr>
          <w:rFonts w:ascii="Calibri" w:hAnsi="Calibri" w:cs="Calibri"/>
          <w:sz w:val="22"/>
          <w:szCs w:val="22"/>
        </w:rPr>
        <w:t xml:space="preserve">451 </w:t>
      </w:r>
    </w:p>
    <w:p w14:paraId="73E8CCE0" w14:textId="77777777" w:rsidR="007732DC" w:rsidRPr="003478BE" w:rsidRDefault="007732DC" w:rsidP="007732DC">
      <w:pPr>
        <w:pStyle w:val="Default"/>
        <w:rPr>
          <w:rFonts w:ascii="Calibri" w:hAnsi="Calibri" w:cs="Calibri"/>
          <w:sz w:val="22"/>
          <w:szCs w:val="22"/>
        </w:rPr>
      </w:pPr>
      <w:r w:rsidRPr="003478BE">
        <w:rPr>
          <w:rFonts w:ascii="Calibri" w:hAnsi="Calibri" w:cs="Calibri"/>
          <w:sz w:val="22"/>
          <w:szCs w:val="22"/>
        </w:rPr>
        <w:lastRenderedPageBreak/>
        <w:t xml:space="preserve">2) Potřebuje-li </w:t>
      </w:r>
      <w:proofErr w:type="spellStart"/>
      <w:r w:rsidRPr="003478BE">
        <w:rPr>
          <w:rFonts w:ascii="Calibri" w:hAnsi="Calibri" w:cs="Calibri"/>
          <w:sz w:val="22"/>
          <w:szCs w:val="22"/>
        </w:rPr>
        <w:t>půjčitel</w:t>
      </w:r>
      <w:proofErr w:type="spellEnd"/>
      <w:r w:rsidRPr="003478BE">
        <w:rPr>
          <w:rFonts w:ascii="Calibri" w:hAnsi="Calibri" w:cs="Calibri"/>
          <w:sz w:val="22"/>
          <w:szCs w:val="22"/>
        </w:rPr>
        <w:t xml:space="preserve"> věc nevyhnutelně dříve z důvodu, který nemohl při uzavření smlouvy předvídat, může se domáhat jejího předčasného vrácení, jen bylo-li to ujednáno. </w:t>
      </w:r>
    </w:p>
    <w:p w14:paraId="4508A4BC" w14:textId="77777777" w:rsidR="007732DC" w:rsidRPr="003478BE" w:rsidRDefault="007732DC" w:rsidP="007732DC">
      <w:pPr>
        <w:pStyle w:val="Default"/>
        <w:rPr>
          <w:rFonts w:ascii="Calibri" w:hAnsi="Calibri" w:cs="Calibri"/>
          <w:sz w:val="22"/>
          <w:szCs w:val="22"/>
        </w:rPr>
      </w:pPr>
      <w:r w:rsidRPr="003478BE">
        <w:rPr>
          <w:rFonts w:ascii="Calibri" w:hAnsi="Calibri" w:cs="Calibri"/>
          <w:sz w:val="22"/>
          <w:szCs w:val="22"/>
        </w:rPr>
        <w:t xml:space="preserve">§ 2199 </w:t>
      </w:r>
    </w:p>
    <w:p w14:paraId="77A4A7C5" w14:textId="77777777" w:rsidR="007732DC" w:rsidRPr="003478BE" w:rsidRDefault="007732DC" w:rsidP="007732DC">
      <w:pPr>
        <w:pStyle w:val="Default"/>
        <w:rPr>
          <w:rFonts w:ascii="Calibri" w:hAnsi="Calibri" w:cs="Calibri"/>
          <w:sz w:val="22"/>
          <w:szCs w:val="22"/>
        </w:rPr>
      </w:pPr>
      <w:r w:rsidRPr="003478BE">
        <w:rPr>
          <w:rFonts w:ascii="Calibri" w:hAnsi="Calibri" w:cs="Calibri"/>
          <w:sz w:val="22"/>
          <w:szCs w:val="22"/>
        </w:rPr>
        <w:t xml:space="preserve">(1) Obvyklé náklady spojené s užíváním věci nese vypůjčitel ze svého. </w:t>
      </w:r>
    </w:p>
    <w:p w14:paraId="02C52ADA" w14:textId="77777777" w:rsidR="007732DC" w:rsidRPr="003478BE" w:rsidRDefault="007732DC" w:rsidP="007732DC">
      <w:pPr>
        <w:pStyle w:val="Default"/>
        <w:rPr>
          <w:rFonts w:ascii="Calibri" w:hAnsi="Calibri" w:cs="Calibri"/>
          <w:sz w:val="22"/>
          <w:szCs w:val="22"/>
        </w:rPr>
      </w:pPr>
      <w:r w:rsidRPr="003478BE">
        <w:rPr>
          <w:rFonts w:ascii="Calibri" w:hAnsi="Calibri" w:cs="Calibri"/>
          <w:sz w:val="22"/>
          <w:szCs w:val="22"/>
        </w:rPr>
        <w:t xml:space="preserve">(2) Při potřebě mimořádných nákladů může vypůjčitel věc předat </w:t>
      </w:r>
      <w:proofErr w:type="spellStart"/>
      <w:r w:rsidRPr="003478BE">
        <w:rPr>
          <w:rFonts w:ascii="Calibri" w:hAnsi="Calibri" w:cs="Calibri"/>
          <w:sz w:val="22"/>
          <w:szCs w:val="22"/>
        </w:rPr>
        <w:t>půjčiteli</w:t>
      </w:r>
      <w:proofErr w:type="spellEnd"/>
      <w:r w:rsidRPr="003478BE">
        <w:rPr>
          <w:rFonts w:ascii="Calibri" w:hAnsi="Calibri" w:cs="Calibri"/>
          <w:sz w:val="22"/>
          <w:szCs w:val="22"/>
        </w:rPr>
        <w:t xml:space="preserve">, aby je vynaložil sám. Nechce-li nebo nemůže-li </w:t>
      </w:r>
      <w:proofErr w:type="spellStart"/>
      <w:r w:rsidRPr="003478BE">
        <w:rPr>
          <w:rFonts w:ascii="Calibri" w:hAnsi="Calibri" w:cs="Calibri"/>
          <w:sz w:val="22"/>
          <w:szCs w:val="22"/>
        </w:rPr>
        <w:t>půjčitel</w:t>
      </w:r>
      <w:proofErr w:type="spellEnd"/>
      <w:r w:rsidRPr="003478BE">
        <w:rPr>
          <w:rFonts w:ascii="Calibri" w:hAnsi="Calibri" w:cs="Calibri"/>
          <w:sz w:val="22"/>
          <w:szCs w:val="22"/>
        </w:rPr>
        <w:t xml:space="preserve"> tak učinit a vynaloží-li mimořádné náklady v nezbytném rozsahu sám vypůjčitel, náleží mu náhrada jako nepřikázanému jednateli. </w:t>
      </w:r>
    </w:p>
    <w:p w14:paraId="6109B174" w14:textId="77777777" w:rsidR="007732DC" w:rsidRPr="003478BE" w:rsidRDefault="007732DC" w:rsidP="007732DC">
      <w:pPr>
        <w:pStyle w:val="Default"/>
        <w:rPr>
          <w:rFonts w:ascii="Calibri" w:hAnsi="Calibri" w:cs="Calibri"/>
          <w:sz w:val="22"/>
          <w:szCs w:val="22"/>
        </w:rPr>
      </w:pPr>
      <w:r w:rsidRPr="003478BE">
        <w:rPr>
          <w:rFonts w:ascii="Calibri" w:hAnsi="Calibri" w:cs="Calibri"/>
          <w:sz w:val="22"/>
          <w:szCs w:val="22"/>
        </w:rPr>
        <w:t xml:space="preserve">§ 2200 </w:t>
      </w:r>
    </w:p>
    <w:p w14:paraId="4BE99B30" w14:textId="77777777" w:rsidR="007732DC" w:rsidRDefault="007732DC" w:rsidP="007732DC">
      <w:pPr>
        <w:pStyle w:val="Default"/>
        <w:rPr>
          <w:rFonts w:ascii="Calibri" w:hAnsi="Calibri" w:cs="Calibri"/>
          <w:sz w:val="22"/>
          <w:szCs w:val="22"/>
        </w:rPr>
      </w:pPr>
      <w:r w:rsidRPr="003478BE">
        <w:rPr>
          <w:rFonts w:ascii="Calibri" w:hAnsi="Calibri" w:cs="Calibri"/>
          <w:sz w:val="22"/>
          <w:szCs w:val="22"/>
        </w:rPr>
        <w:t xml:space="preserve">Práva </w:t>
      </w:r>
      <w:proofErr w:type="spellStart"/>
      <w:r w:rsidRPr="003478BE">
        <w:rPr>
          <w:rFonts w:ascii="Calibri" w:hAnsi="Calibri" w:cs="Calibri"/>
          <w:sz w:val="22"/>
          <w:szCs w:val="22"/>
        </w:rPr>
        <w:t>půjčitele</w:t>
      </w:r>
      <w:proofErr w:type="spellEnd"/>
      <w:r w:rsidRPr="003478BE">
        <w:rPr>
          <w:rFonts w:ascii="Calibri" w:hAnsi="Calibri" w:cs="Calibri"/>
          <w:sz w:val="22"/>
          <w:szCs w:val="22"/>
        </w:rPr>
        <w:t xml:space="preserve"> a vypůjčitele musí být uplatněna do tří měsíců od vrácení věci, jinak je soud nepřizná, namítne-li druhá strana opožděné uplatnění práva.</w:t>
      </w:r>
    </w:p>
    <w:p w14:paraId="5BF36E6E" w14:textId="77777777" w:rsidR="007732DC" w:rsidRDefault="007732DC" w:rsidP="007732DC">
      <w:pPr>
        <w:pStyle w:val="Default"/>
        <w:rPr>
          <w:rFonts w:ascii="Calibri" w:hAnsi="Calibri" w:cs="Calibri"/>
          <w:sz w:val="22"/>
          <w:szCs w:val="22"/>
        </w:rPr>
      </w:pPr>
    </w:p>
    <w:p w14:paraId="24E064AE" w14:textId="77777777" w:rsidR="007732DC" w:rsidRDefault="007732DC" w:rsidP="007732DC">
      <w:pPr>
        <w:pStyle w:val="Default"/>
        <w:rPr>
          <w:rFonts w:ascii="Calibri" w:hAnsi="Calibri" w:cs="Calibri"/>
          <w:sz w:val="22"/>
          <w:szCs w:val="22"/>
        </w:rPr>
      </w:pPr>
    </w:p>
    <w:p w14:paraId="4F831E35" w14:textId="77777777" w:rsidR="007732DC" w:rsidRDefault="007732DC" w:rsidP="007732DC">
      <w:pPr>
        <w:pStyle w:val="Default"/>
        <w:rPr>
          <w:rFonts w:ascii="Calibri" w:hAnsi="Calibri" w:cs="Calibri"/>
          <w:sz w:val="22"/>
          <w:szCs w:val="22"/>
        </w:rPr>
      </w:pPr>
    </w:p>
    <w:p w14:paraId="57FFA6D4" w14:textId="2E372714" w:rsidR="007732DC" w:rsidRPr="007732DC" w:rsidRDefault="007732DC" w:rsidP="0087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                                                            </w:t>
      </w:r>
    </w:p>
    <w:p w14:paraId="400AE57D" w14:textId="77777777" w:rsidR="00FB277B" w:rsidRPr="00872E13" w:rsidRDefault="00FB277B" w:rsidP="00872E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243C65" w14:textId="77777777" w:rsidR="00AA380F" w:rsidRPr="002B42B7" w:rsidRDefault="00AA380F" w:rsidP="008B6BB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A380F" w:rsidRPr="002B4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otham-black">
    <w:altName w:val="Times New Roman"/>
    <w:charset w:val="00"/>
    <w:family w:val="auto"/>
    <w:pitch w:val="default"/>
  </w:font>
  <w:font w:name="gotham-ligh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52D82"/>
    <w:multiLevelType w:val="hybridMultilevel"/>
    <w:tmpl w:val="16D085FA"/>
    <w:lvl w:ilvl="0" w:tplc="B8925D0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40F9D"/>
    <w:multiLevelType w:val="hybridMultilevel"/>
    <w:tmpl w:val="A3126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E1F33"/>
    <w:multiLevelType w:val="hybridMultilevel"/>
    <w:tmpl w:val="2988A552"/>
    <w:lvl w:ilvl="0" w:tplc="2B966F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D744B"/>
    <w:multiLevelType w:val="hybridMultilevel"/>
    <w:tmpl w:val="A3126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426D3"/>
    <w:multiLevelType w:val="hybridMultilevel"/>
    <w:tmpl w:val="A3126F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F513D"/>
    <w:multiLevelType w:val="hybridMultilevel"/>
    <w:tmpl w:val="D570D754"/>
    <w:lvl w:ilvl="0" w:tplc="C8CA7A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9A"/>
    <w:rsid w:val="00005BA8"/>
    <w:rsid w:val="00015453"/>
    <w:rsid w:val="00035E86"/>
    <w:rsid w:val="000622F6"/>
    <w:rsid w:val="00072AA3"/>
    <w:rsid w:val="00076D01"/>
    <w:rsid w:val="000A3CE4"/>
    <w:rsid w:val="00107A64"/>
    <w:rsid w:val="001176C8"/>
    <w:rsid w:val="001349F0"/>
    <w:rsid w:val="001421EF"/>
    <w:rsid w:val="001526D5"/>
    <w:rsid w:val="00160F99"/>
    <w:rsid w:val="00193747"/>
    <w:rsid w:val="001A6160"/>
    <w:rsid w:val="001C308A"/>
    <w:rsid w:val="001E396A"/>
    <w:rsid w:val="001F43CA"/>
    <w:rsid w:val="001F7FC7"/>
    <w:rsid w:val="00216A41"/>
    <w:rsid w:val="00253B9C"/>
    <w:rsid w:val="0026443C"/>
    <w:rsid w:val="00273873"/>
    <w:rsid w:val="002A615B"/>
    <w:rsid w:val="002B03E1"/>
    <w:rsid w:val="002B42B7"/>
    <w:rsid w:val="002D658E"/>
    <w:rsid w:val="002E66F4"/>
    <w:rsid w:val="002F26B2"/>
    <w:rsid w:val="00327705"/>
    <w:rsid w:val="0034071A"/>
    <w:rsid w:val="003528AA"/>
    <w:rsid w:val="00367640"/>
    <w:rsid w:val="00372680"/>
    <w:rsid w:val="00384EE0"/>
    <w:rsid w:val="00386550"/>
    <w:rsid w:val="003A0043"/>
    <w:rsid w:val="003A71CF"/>
    <w:rsid w:val="003E5A36"/>
    <w:rsid w:val="004013E2"/>
    <w:rsid w:val="00413FE5"/>
    <w:rsid w:val="004159E4"/>
    <w:rsid w:val="00416733"/>
    <w:rsid w:val="004314FE"/>
    <w:rsid w:val="00471FB3"/>
    <w:rsid w:val="0047733B"/>
    <w:rsid w:val="00492A69"/>
    <w:rsid w:val="004A44FB"/>
    <w:rsid w:val="004A5F86"/>
    <w:rsid w:val="004B4450"/>
    <w:rsid w:val="004C7661"/>
    <w:rsid w:val="004E115B"/>
    <w:rsid w:val="005111EC"/>
    <w:rsid w:val="00526D63"/>
    <w:rsid w:val="0053051D"/>
    <w:rsid w:val="005347D8"/>
    <w:rsid w:val="00545DEA"/>
    <w:rsid w:val="0055699A"/>
    <w:rsid w:val="005728A5"/>
    <w:rsid w:val="005770C8"/>
    <w:rsid w:val="00586403"/>
    <w:rsid w:val="00590F7B"/>
    <w:rsid w:val="0059187D"/>
    <w:rsid w:val="005B1323"/>
    <w:rsid w:val="005B6CC2"/>
    <w:rsid w:val="005C25F8"/>
    <w:rsid w:val="005C529E"/>
    <w:rsid w:val="005E3A81"/>
    <w:rsid w:val="005E5B0D"/>
    <w:rsid w:val="0063515D"/>
    <w:rsid w:val="00636318"/>
    <w:rsid w:val="00642791"/>
    <w:rsid w:val="00651BB5"/>
    <w:rsid w:val="0065570A"/>
    <w:rsid w:val="00692457"/>
    <w:rsid w:val="006B1CBD"/>
    <w:rsid w:val="006D071B"/>
    <w:rsid w:val="006D2CD7"/>
    <w:rsid w:val="006F0964"/>
    <w:rsid w:val="006F2AF6"/>
    <w:rsid w:val="0070141E"/>
    <w:rsid w:val="00710082"/>
    <w:rsid w:val="007130AC"/>
    <w:rsid w:val="007170C9"/>
    <w:rsid w:val="00723B04"/>
    <w:rsid w:val="00723D79"/>
    <w:rsid w:val="007355B3"/>
    <w:rsid w:val="00767C44"/>
    <w:rsid w:val="00767E51"/>
    <w:rsid w:val="007732DC"/>
    <w:rsid w:val="00790960"/>
    <w:rsid w:val="007C34BF"/>
    <w:rsid w:val="007E7224"/>
    <w:rsid w:val="007F20B2"/>
    <w:rsid w:val="007F31F8"/>
    <w:rsid w:val="008279F4"/>
    <w:rsid w:val="00842294"/>
    <w:rsid w:val="008448B2"/>
    <w:rsid w:val="008514BB"/>
    <w:rsid w:val="008547AE"/>
    <w:rsid w:val="008639C9"/>
    <w:rsid w:val="00867BE4"/>
    <w:rsid w:val="00872E13"/>
    <w:rsid w:val="008750E9"/>
    <w:rsid w:val="008752C3"/>
    <w:rsid w:val="00884094"/>
    <w:rsid w:val="00886B24"/>
    <w:rsid w:val="00890C42"/>
    <w:rsid w:val="008944AE"/>
    <w:rsid w:val="008A56DA"/>
    <w:rsid w:val="008B2226"/>
    <w:rsid w:val="008B6BB1"/>
    <w:rsid w:val="00900415"/>
    <w:rsid w:val="00901591"/>
    <w:rsid w:val="00911C9C"/>
    <w:rsid w:val="009241A2"/>
    <w:rsid w:val="00953D15"/>
    <w:rsid w:val="00975648"/>
    <w:rsid w:val="009B56C0"/>
    <w:rsid w:val="009B5FDE"/>
    <w:rsid w:val="009C1C66"/>
    <w:rsid w:val="009D6F41"/>
    <w:rsid w:val="009E4119"/>
    <w:rsid w:val="009F46EC"/>
    <w:rsid w:val="00A23BF5"/>
    <w:rsid w:val="00A76CCB"/>
    <w:rsid w:val="00A7712B"/>
    <w:rsid w:val="00A77FC8"/>
    <w:rsid w:val="00A82FA1"/>
    <w:rsid w:val="00A93C18"/>
    <w:rsid w:val="00AA380F"/>
    <w:rsid w:val="00AE07DF"/>
    <w:rsid w:val="00AF5A0D"/>
    <w:rsid w:val="00B17664"/>
    <w:rsid w:val="00B210E4"/>
    <w:rsid w:val="00B74B6A"/>
    <w:rsid w:val="00BA3FE8"/>
    <w:rsid w:val="00BC69C5"/>
    <w:rsid w:val="00BD5F95"/>
    <w:rsid w:val="00C00154"/>
    <w:rsid w:val="00C0254D"/>
    <w:rsid w:val="00C0561E"/>
    <w:rsid w:val="00C56872"/>
    <w:rsid w:val="00C65893"/>
    <w:rsid w:val="00C8092E"/>
    <w:rsid w:val="00CA4665"/>
    <w:rsid w:val="00CA5C80"/>
    <w:rsid w:val="00CC22EC"/>
    <w:rsid w:val="00CC68B1"/>
    <w:rsid w:val="00D03282"/>
    <w:rsid w:val="00D0719E"/>
    <w:rsid w:val="00D204E7"/>
    <w:rsid w:val="00D23C78"/>
    <w:rsid w:val="00D303B7"/>
    <w:rsid w:val="00D3303D"/>
    <w:rsid w:val="00D34F21"/>
    <w:rsid w:val="00D51BC3"/>
    <w:rsid w:val="00D5349E"/>
    <w:rsid w:val="00D6029B"/>
    <w:rsid w:val="00D6207B"/>
    <w:rsid w:val="00D632CD"/>
    <w:rsid w:val="00D63535"/>
    <w:rsid w:val="00D749F1"/>
    <w:rsid w:val="00D93885"/>
    <w:rsid w:val="00D945AC"/>
    <w:rsid w:val="00DD0720"/>
    <w:rsid w:val="00DE594A"/>
    <w:rsid w:val="00DF6C7D"/>
    <w:rsid w:val="00E102DB"/>
    <w:rsid w:val="00E239FE"/>
    <w:rsid w:val="00E35052"/>
    <w:rsid w:val="00E36A79"/>
    <w:rsid w:val="00E446AB"/>
    <w:rsid w:val="00E76921"/>
    <w:rsid w:val="00EA40A0"/>
    <w:rsid w:val="00EA5AAB"/>
    <w:rsid w:val="00EC1F96"/>
    <w:rsid w:val="00EC5147"/>
    <w:rsid w:val="00EE3C3F"/>
    <w:rsid w:val="00EF06E9"/>
    <w:rsid w:val="00F2769A"/>
    <w:rsid w:val="00F318C8"/>
    <w:rsid w:val="00F44128"/>
    <w:rsid w:val="00F701F9"/>
    <w:rsid w:val="00F7173D"/>
    <w:rsid w:val="00FA20B1"/>
    <w:rsid w:val="00FB0114"/>
    <w:rsid w:val="00FB0D4A"/>
    <w:rsid w:val="00FB277B"/>
    <w:rsid w:val="00FC2CA9"/>
    <w:rsid w:val="00FD4B72"/>
    <w:rsid w:val="00FE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56F0"/>
  <w15:docId w15:val="{D5B9C978-DFE7-4FDE-AB7B-6EE59BADB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72E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34B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E59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59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59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59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594A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E594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5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94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16A41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72E1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leaner">
    <w:name w:val="cleaner"/>
    <w:basedOn w:val="Standardnpsmoodstavce"/>
    <w:rsid w:val="00872E13"/>
  </w:style>
  <w:style w:type="paragraph" w:styleId="Normlnweb">
    <w:name w:val="Normal (Web)"/>
    <w:basedOn w:val="Normln"/>
    <w:uiPriority w:val="99"/>
    <w:semiHidden/>
    <w:unhideWhenUsed/>
    <w:rsid w:val="00872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2E13"/>
    <w:rPr>
      <w:b/>
      <w:bCs/>
    </w:rPr>
  </w:style>
  <w:style w:type="paragraph" w:customStyle="1" w:styleId="Default">
    <w:name w:val="Default"/>
    <w:rsid w:val="007732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98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23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84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37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5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1862B-8DE7-468C-A9F5-B3AF51046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413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DOPLŇENÍ POJMU „VÝPUJČKA“ – PROGRAM  Č. IV – ÚDRŽBA A PROVOZ SPORTOVNÍCH ZAŘÍZEN</vt:lpstr>
    </vt:vector>
  </TitlesOfParts>
  <Company>MSMT</Company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Darek</dc:creator>
  <cp:lastModifiedBy>Krumphanzlová Jaroslava</cp:lastModifiedBy>
  <cp:revision>22</cp:revision>
  <cp:lastPrinted>2016-06-21T06:08:00Z</cp:lastPrinted>
  <dcterms:created xsi:type="dcterms:W3CDTF">2016-06-14T07:54:00Z</dcterms:created>
  <dcterms:modified xsi:type="dcterms:W3CDTF">2017-01-11T13:14:00Z</dcterms:modified>
</cp:coreProperties>
</file>