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AA42454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0F4C47">
        <w:rPr>
          <w:rFonts w:ascii="Arial" w:hAnsi="Arial" w:cs="Arial"/>
          <w:sz w:val="24"/>
          <w:szCs w:val="24"/>
        </w:rPr>
        <w:t>administrace zjednodušených projektů Moravskoslezský a Ústecký kraj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0F4C47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0F4C47">
        <w:rPr>
          <w:rFonts w:ascii="Arial" w:hAnsi="Arial" w:cs="Arial"/>
          <w:sz w:val="24"/>
          <w:szCs w:val="24"/>
        </w:rPr>
        <w:t>5999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</w:t>
      </w:r>
      <w:r w:rsidR="00717736">
        <w:rPr>
          <w:rFonts w:ascii="Arial" w:hAnsi="Arial" w:cs="Arial"/>
          <w:sz w:val="24"/>
          <w:szCs w:val="24"/>
        </w:rPr>
        <w:br/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2017-03-07T12:05:00Z</cp:lastPrinted>
  <dcterms:created xsi:type="dcterms:W3CDTF">2016-05-03T14:07:00Z</dcterms:created>
  <dcterms:modified xsi:type="dcterms:W3CDTF">2017-03-08T11:32:00Z</dcterms:modified>
</cp:coreProperties>
</file>