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5D" w:rsidRDefault="0095045D" w:rsidP="004F1F8D">
      <w:pPr>
        <w:spacing w:before="4800" w:after="120" w:line="257" w:lineRule="auto"/>
        <w:jc w:val="center"/>
        <w:rPr>
          <w:b/>
          <w:sz w:val="32"/>
        </w:rPr>
      </w:pPr>
      <w:r>
        <w:rPr>
          <w:b/>
          <w:sz w:val="32"/>
        </w:rPr>
        <w:t xml:space="preserve">Ministerstvo školství, mládeže a tělovýchovy </w:t>
      </w:r>
    </w:p>
    <w:p w:rsidR="0095045D" w:rsidRDefault="0095045D" w:rsidP="0095045D">
      <w:pPr>
        <w:spacing w:before="240" w:after="120"/>
        <w:jc w:val="center"/>
        <w:rPr>
          <w:sz w:val="24"/>
        </w:rPr>
      </w:pPr>
      <w:r>
        <w:rPr>
          <w:sz w:val="24"/>
        </w:rPr>
        <w:t>vyhlašuje</w:t>
      </w:r>
    </w:p>
    <w:p w:rsidR="0095045D" w:rsidRDefault="0095045D" w:rsidP="0095045D">
      <w:pPr>
        <w:spacing w:before="240" w:after="120"/>
        <w:jc w:val="center"/>
        <w:rPr>
          <w:sz w:val="24"/>
        </w:rPr>
      </w:pPr>
      <w:r w:rsidRPr="00597DAE">
        <w:rPr>
          <w:sz w:val="24"/>
        </w:rPr>
        <w:t xml:space="preserve">na </w:t>
      </w:r>
      <w:r w:rsidR="009846C7" w:rsidRPr="00597DAE">
        <w:rPr>
          <w:sz w:val="24"/>
        </w:rPr>
        <w:t xml:space="preserve">období </w:t>
      </w:r>
      <w:r w:rsidR="009B100B" w:rsidRPr="00F85D82">
        <w:rPr>
          <w:b/>
          <w:sz w:val="24"/>
        </w:rPr>
        <w:t>1. 5. 2017</w:t>
      </w:r>
      <w:r w:rsidR="009846C7" w:rsidRPr="00597DAE">
        <w:rPr>
          <w:b/>
          <w:sz w:val="24"/>
        </w:rPr>
        <w:t xml:space="preserve"> do 31. 12. 2017</w:t>
      </w:r>
      <w:r w:rsidR="009846C7">
        <w:rPr>
          <w:sz w:val="24"/>
        </w:rPr>
        <w:t xml:space="preserve"> </w:t>
      </w:r>
    </w:p>
    <w:p w:rsidR="0095045D" w:rsidRDefault="0095045D" w:rsidP="0095045D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dotační program </w:t>
      </w:r>
    </w:p>
    <w:p w:rsidR="0095045D" w:rsidRDefault="00491EC5" w:rsidP="0095045D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>„</w:t>
      </w:r>
      <w:r w:rsidR="000C6126">
        <w:rPr>
          <w:b/>
          <w:sz w:val="36"/>
        </w:rPr>
        <w:t xml:space="preserve">Podpora zabezpečení mateřských škol a </w:t>
      </w:r>
      <w:r w:rsidR="00541E49" w:rsidRPr="00541E49">
        <w:rPr>
          <w:b/>
          <w:sz w:val="36"/>
          <w:szCs w:val="36"/>
        </w:rPr>
        <w:t>základních škol tvořených třídami 1. stupně s počtem tříd do pěti</w:t>
      </w:r>
      <w:r>
        <w:rPr>
          <w:b/>
          <w:sz w:val="36"/>
        </w:rPr>
        <w:t>“</w:t>
      </w:r>
    </w:p>
    <w:p w:rsidR="0095045D" w:rsidRDefault="0095045D" w:rsidP="00D24A2E">
      <w:pPr>
        <w:pStyle w:val="Bezmezer"/>
        <w:spacing w:after="3840"/>
        <w:jc w:val="center"/>
        <w:rPr>
          <w:sz w:val="24"/>
        </w:rPr>
      </w:pPr>
      <w:r w:rsidRPr="007E7FEB">
        <w:rPr>
          <w:sz w:val="24"/>
        </w:rPr>
        <w:t>(</w:t>
      </w:r>
      <w:r w:rsidR="00637856" w:rsidRPr="007E7FEB">
        <w:rPr>
          <w:sz w:val="24"/>
        </w:rPr>
        <w:t>č</w:t>
      </w:r>
      <w:r w:rsidRPr="007E7FEB">
        <w:rPr>
          <w:sz w:val="24"/>
        </w:rPr>
        <w:t>. j.: MSMT-</w:t>
      </w:r>
      <w:r w:rsidR="007E7FEB" w:rsidRPr="007E7FEB">
        <w:rPr>
          <w:sz w:val="24"/>
        </w:rPr>
        <w:t>340</w:t>
      </w:r>
      <w:r w:rsidR="002769ED">
        <w:rPr>
          <w:sz w:val="24"/>
        </w:rPr>
        <w:t>3</w:t>
      </w:r>
      <w:r w:rsidR="007E7FEB" w:rsidRPr="007E7FEB">
        <w:rPr>
          <w:sz w:val="24"/>
        </w:rPr>
        <w:t>5</w:t>
      </w:r>
      <w:r w:rsidRPr="007E7FEB">
        <w:rPr>
          <w:sz w:val="24"/>
        </w:rPr>
        <w:t>/2016-1)</w:t>
      </w:r>
    </w:p>
    <w:p w:rsidR="008A66C8" w:rsidRDefault="0095045D" w:rsidP="00F85D82">
      <w:pPr>
        <w:pStyle w:val="Bezmezer"/>
        <w:tabs>
          <w:tab w:val="right" w:pos="9072"/>
        </w:tabs>
        <w:spacing w:after="120"/>
        <w:ind w:left="709"/>
        <w:jc w:val="both"/>
        <w:rPr>
          <w:sz w:val="24"/>
        </w:rPr>
      </w:pPr>
      <w:r w:rsidRPr="00F85D82">
        <w:rPr>
          <w:sz w:val="24"/>
          <w:szCs w:val="24"/>
        </w:rPr>
        <w:t>V Praze dne</w:t>
      </w:r>
      <w:r w:rsidR="003D1991" w:rsidRPr="00F85D82">
        <w:rPr>
          <w:sz w:val="24"/>
          <w:szCs w:val="24"/>
        </w:rPr>
        <w:t xml:space="preserve"> </w:t>
      </w:r>
      <w:r w:rsidR="000A6125">
        <w:rPr>
          <w:sz w:val="24"/>
          <w:szCs w:val="24"/>
        </w:rPr>
        <w:t>13</w:t>
      </w:r>
      <w:r w:rsidRPr="00F85D82">
        <w:rPr>
          <w:sz w:val="24"/>
          <w:szCs w:val="24"/>
        </w:rPr>
        <w:t xml:space="preserve">. </w:t>
      </w:r>
      <w:r w:rsidR="009B100B" w:rsidRPr="00F85D82">
        <w:rPr>
          <w:sz w:val="24"/>
          <w:szCs w:val="24"/>
        </w:rPr>
        <w:t>dubna</w:t>
      </w:r>
      <w:r w:rsidRPr="00F85D82">
        <w:rPr>
          <w:sz w:val="24"/>
          <w:szCs w:val="24"/>
        </w:rPr>
        <w:t xml:space="preserve"> 201</w:t>
      </w:r>
      <w:r w:rsidR="003D1991" w:rsidRPr="00F85D82">
        <w:rPr>
          <w:sz w:val="24"/>
          <w:szCs w:val="24"/>
        </w:rPr>
        <w:t>7</w:t>
      </w:r>
      <w:r w:rsidR="009B100B" w:rsidRPr="00F85D82">
        <w:rPr>
          <w:sz w:val="24"/>
        </w:rPr>
        <w:tab/>
      </w:r>
      <w:r w:rsidR="008A66C8" w:rsidRPr="00F85D82">
        <w:rPr>
          <w:sz w:val="24"/>
        </w:rPr>
        <w:t xml:space="preserve">Garant programu: Mgr. </w:t>
      </w:r>
      <w:r w:rsidR="009B100B" w:rsidRPr="00F85D82">
        <w:rPr>
          <w:sz w:val="24"/>
        </w:rPr>
        <w:t>Klára Bezděková</w:t>
      </w:r>
    </w:p>
    <w:p w:rsidR="00776D73" w:rsidRDefault="00776D73" w:rsidP="003D1991">
      <w:pPr>
        <w:pStyle w:val="Bezmezer"/>
        <w:ind w:left="709"/>
        <w:jc w:val="both"/>
        <w:rPr>
          <w:sz w:val="24"/>
        </w:rPr>
      </w:pPr>
    </w:p>
    <w:p w:rsidR="003669C9" w:rsidRPr="003024FF" w:rsidRDefault="003669C9" w:rsidP="008A66C8">
      <w:pPr>
        <w:pStyle w:val="Bezmezer"/>
        <w:spacing w:before="120"/>
        <w:ind w:left="709"/>
        <w:rPr>
          <w:sz w:val="24"/>
          <w:szCs w:val="24"/>
        </w:rPr>
      </w:pPr>
    </w:p>
    <w:p w:rsidR="0095045D" w:rsidRPr="003024FF" w:rsidRDefault="0095045D" w:rsidP="003024FF">
      <w:pPr>
        <w:pStyle w:val="Bezmezer"/>
        <w:ind w:left="6372"/>
        <w:rPr>
          <w:sz w:val="24"/>
          <w:szCs w:val="24"/>
        </w:rPr>
      </w:pPr>
    </w:p>
    <w:p w:rsidR="0095045D" w:rsidRPr="00A670F4" w:rsidRDefault="0095045D" w:rsidP="004E532B">
      <w:pPr>
        <w:pStyle w:val="Bezmezer"/>
        <w:spacing w:after="240" w:line="252" w:lineRule="auto"/>
        <w:jc w:val="both"/>
        <w:rPr>
          <w:sz w:val="24"/>
          <w:szCs w:val="24"/>
        </w:rPr>
      </w:pPr>
      <w:r w:rsidRPr="00F85D82">
        <w:rPr>
          <w:sz w:val="24"/>
          <w:szCs w:val="24"/>
        </w:rPr>
        <w:lastRenderedPageBreak/>
        <w:t xml:space="preserve">Ministerstvo školství, mládeže a tělovýchovy vyhlašuje na základě </w:t>
      </w:r>
      <w:r w:rsidR="005E5222" w:rsidRPr="00F85D82">
        <w:rPr>
          <w:sz w:val="24"/>
          <w:szCs w:val="24"/>
        </w:rPr>
        <w:t>zákona č. 218/2000 Sb., o rozpočtových pravidlech a o změně některých souvisejících zákonů (rozpočtová pravidla), ve</w:t>
      </w:r>
      <w:r w:rsidR="009D0D31" w:rsidRPr="00F85D82">
        <w:rPr>
          <w:sz w:val="24"/>
          <w:szCs w:val="24"/>
        </w:rPr>
        <w:t> </w:t>
      </w:r>
      <w:r w:rsidR="005E5222" w:rsidRPr="00F85D82">
        <w:rPr>
          <w:sz w:val="24"/>
          <w:szCs w:val="24"/>
        </w:rPr>
        <w:t>znění pozdějších předpisů</w:t>
      </w:r>
      <w:r w:rsidRPr="00F85D82">
        <w:rPr>
          <w:sz w:val="24"/>
          <w:szCs w:val="24"/>
        </w:rPr>
        <w:t xml:space="preserve">, na </w:t>
      </w:r>
      <w:r w:rsidR="00FA1730" w:rsidRPr="00F85D82">
        <w:rPr>
          <w:sz w:val="24"/>
          <w:szCs w:val="24"/>
        </w:rPr>
        <w:t xml:space="preserve">období od </w:t>
      </w:r>
      <w:r w:rsidR="009B100B" w:rsidRPr="00F85D82">
        <w:rPr>
          <w:sz w:val="24"/>
          <w:szCs w:val="24"/>
        </w:rPr>
        <w:t>1. 5.</w:t>
      </w:r>
      <w:r w:rsidR="00FA1730" w:rsidRPr="00F85D82">
        <w:rPr>
          <w:sz w:val="24"/>
          <w:szCs w:val="24"/>
        </w:rPr>
        <w:t xml:space="preserve"> 2017 do 31. 12. 2017 </w:t>
      </w:r>
      <w:r w:rsidRPr="00F85D82">
        <w:rPr>
          <w:sz w:val="24"/>
          <w:szCs w:val="24"/>
        </w:rPr>
        <w:t>tento</w:t>
      </w:r>
      <w:r w:rsidRPr="00A670F4">
        <w:rPr>
          <w:sz w:val="24"/>
          <w:szCs w:val="24"/>
        </w:rPr>
        <w:t xml:space="preserve"> </w:t>
      </w:r>
    </w:p>
    <w:p w:rsidR="0095045D" w:rsidRPr="00A670F4" w:rsidRDefault="004F1F8D" w:rsidP="004E532B">
      <w:pPr>
        <w:pStyle w:val="Bezmezer"/>
        <w:spacing w:after="240" w:line="252" w:lineRule="auto"/>
        <w:jc w:val="center"/>
        <w:rPr>
          <w:sz w:val="24"/>
          <w:szCs w:val="24"/>
        </w:rPr>
      </w:pPr>
      <w:r w:rsidRPr="00A670F4">
        <w:rPr>
          <w:sz w:val="24"/>
          <w:szCs w:val="24"/>
        </w:rPr>
        <w:t xml:space="preserve">neinvestiční </w:t>
      </w:r>
      <w:r w:rsidR="00300390" w:rsidRPr="00A670F4">
        <w:rPr>
          <w:sz w:val="24"/>
          <w:szCs w:val="24"/>
        </w:rPr>
        <w:t>dotační program</w:t>
      </w:r>
    </w:p>
    <w:p w:rsidR="0095045D" w:rsidRPr="00E65EF2" w:rsidRDefault="00E65EF2" w:rsidP="004E532B">
      <w:pPr>
        <w:pStyle w:val="Bezmezer"/>
        <w:spacing w:after="12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637856" w:rsidRPr="00E65EF2">
        <w:rPr>
          <w:b/>
          <w:sz w:val="28"/>
          <w:szCs w:val="28"/>
        </w:rPr>
        <w:t>Podpora zabezpečení</w:t>
      </w:r>
      <w:r w:rsidR="00A323FD">
        <w:rPr>
          <w:b/>
          <w:sz w:val="28"/>
          <w:szCs w:val="28"/>
        </w:rPr>
        <w:br/>
      </w:r>
      <w:r w:rsidR="00637856" w:rsidRPr="00E65EF2">
        <w:rPr>
          <w:b/>
          <w:sz w:val="28"/>
          <w:szCs w:val="28"/>
        </w:rPr>
        <w:t xml:space="preserve">mateřských škol a </w:t>
      </w:r>
      <w:r w:rsidRPr="00E65EF2">
        <w:rPr>
          <w:b/>
          <w:sz w:val="28"/>
          <w:szCs w:val="28"/>
        </w:rPr>
        <w:t>základních škol</w:t>
      </w:r>
      <w:r w:rsidR="00A323FD">
        <w:rPr>
          <w:b/>
          <w:sz w:val="28"/>
          <w:szCs w:val="28"/>
        </w:rPr>
        <w:br/>
      </w:r>
      <w:r w:rsidRPr="00E65EF2">
        <w:rPr>
          <w:b/>
          <w:sz w:val="28"/>
          <w:szCs w:val="28"/>
        </w:rPr>
        <w:t>tvořených třídami 1.</w:t>
      </w:r>
      <w:r>
        <w:rPr>
          <w:b/>
          <w:sz w:val="28"/>
          <w:szCs w:val="28"/>
        </w:rPr>
        <w:t> </w:t>
      </w:r>
      <w:r w:rsidRPr="00E65EF2">
        <w:rPr>
          <w:b/>
          <w:sz w:val="28"/>
          <w:szCs w:val="28"/>
        </w:rPr>
        <w:t>stupně s počtem tříd do pěti</w:t>
      </w:r>
      <w:r>
        <w:rPr>
          <w:b/>
          <w:sz w:val="28"/>
          <w:szCs w:val="28"/>
        </w:rPr>
        <w:t>“</w:t>
      </w:r>
    </w:p>
    <w:p w:rsidR="0095045D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Cíl programu</w:t>
      </w:r>
    </w:p>
    <w:p w:rsidR="0095045D" w:rsidRPr="00CB4E87" w:rsidRDefault="0095045D" w:rsidP="000F7ACE">
      <w:pPr>
        <w:pStyle w:val="Bezmezer"/>
        <w:numPr>
          <w:ilvl w:val="0"/>
          <w:numId w:val="1"/>
        </w:numPr>
        <w:spacing w:before="120" w:after="120" w:line="252" w:lineRule="auto"/>
        <w:jc w:val="both"/>
        <w:rPr>
          <w:sz w:val="24"/>
        </w:rPr>
      </w:pPr>
      <w:r w:rsidRPr="00CB4E87">
        <w:rPr>
          <w:sz w:val="24"/>
        </w:rPr>
        <w:t>Ministerstvo školství, mládeže a tělovýchovy (dále jen „</w:t>
      </w:r>
      <w:r w:rsidR="00D71D4B" w:rsidRPr="00CB4E87">
        <w:rPr>
          <w:sz w:val="24"/>
        </w:rPr>
        <w:t>MŠMT</w:t>
      </w:r>
      <w:r w:rsidRPr="00CB4E87">
        <w:rPr>
          <w:sz w:val="24"/>
        </w:rPr>
        <w:t xml:space="preserve">“) </w:t>
      </w:r>
      <w:r w:rsidR="002D2129" w:rsidRPr="00CB4E87">
        <w:rPr>
          <w:sz w:val="24"/>
        </w:rPr>
        <w:t xml:space="preserve">se rozhodlo </w:t>
      </w:r>
      <w:r w:rsidR="00583707" w:rsidRPr="00CB4E87">
        <w:rPr>
          <w:sz w:val="24"/>
        </w:rPr>
        <w:t xml:space="preserve">poskytnout finanční pomoc na </w:t>
      </w:r>
      <w:r w:rsidR="00583707" w:rsidRPr="00CB4E87">
        <w:rPr>
          <w:b/>
          <w:sz w:val="24"/>
        </w:rPr>
        <w:t xml:space="preserve">technické </w:t>
      </w:r>
      <w:r w:rsidR="00637856" w:rsidRPr="00CB4E87">
        <w:rPr>
          <w:b/>
          <w:sz w:val="24"/>
        </w:rPr>
        <w:t>zabezpeč</w:t>
      </w:r>
      <w:r w:rsidR="00583707" w:rsidRPr="00CB4E87">
        <w:rPr>
          <w:b/>
          <w:sz w:val="24"/>
        </w:rPr>
        <w:t>ení objektů</w:t>
      </w:r>
      <w:r w:rsidR="00637856" w:rsidRPr="00CB4E87">
        <w:rPr>
          <w:b/>
          <w:sz w:val="24"/>
        </w:rPr>
        <w:t xml:space="preserve"> </w:t>
      </w:r>
      <w:r w:rsidR="00931104" w:rsidRPr="00CB4E87">
        <w:rPr>
          <w:b/>
          <w:sz w:val="24"/>
        </w:rPr>
        <w:t>mateřsk</w:t>
      </w:r>
      <w:r w:rsidR="00583707" w:rsidRPr="00CB4E87">
        <w:rPr>
          <w:b/>
          <w:sz w:val="24"/>
        </w:rPr>
        <w:t xml:space="preserve">ých </w:t>
      </w:r>
      <w:r w:rsidR="00931104" w:rsidRPr="00CB4E87">
        <w:rPr>
          <w:b/>
          <w:sz w:val="24"/>
        </w:rPr>
        <w:t xml:space="preserve">škol </w:t>
      </w:r>
      <w:r w:rsidR="00931104" w:rsidRPr="00CB4E87">
        <w:rPr>
          <w:b/>
          <w:sz w:val="24"/>
          <w:szCs w:val="24"/>
        </w:rPr>
        <w:t>a </w:t>
      </w:r>
      <w:r w:rsidR="00E65EF2" w:rsidRPr="00CB4E87">
        <w:rPr>
          <w:b/>
          <w:sz w:val="24"/>
          <w:szCs w:val="24"/>
        </w:rPr>
        <w:t>základních škol tvořených třídami 1. stupně s počtem tříd do pěti</w:t>
      </w:r>
      <w:r w:rsidR="00E65EF2" w:rsidRPr="00CB4E87">
        <w:rPr>
          <w:sz w:val="24"/>
          <w:szCs w:val="24"/>
        </w:rPr>
        <w:t xml:space="preserve"> </w:t>
      </w:r>
      <w:r w:rsidR="00931104" w:rsidRPr="00CB4E87">
        <w:rPr>
          <w:sz w:val="24"/>
        </w:rPr>
        <w:t xml:space="preserve">a </w:t>
      </w:r>
      <w:r w:rsidR="00565083" w:rsidRPr="00CB4E87">
        <w:rPr>
          <w:b/>
          <w:sz w:val="24"/>
        </w:rPr>
        <w:t>vy</w:t>
      </w:r>
      <w:r w:rsidR="00931104" w:rsidRPr="00CB4E87">
        <w:rPr>
          <w:b/>
          <w:sz w:val="24"/>
        </w:rPr>
        <w:t xml:space="preserve">rovnat </w:t>
      </w:r>
      <w:r w:rsidR="00931104" w:rsidRPr="00CB4E87">
        <w:rPr>
          <w:sz w:val="24"/>
        </w:rPr>
        <w:t xml:space="preserve">tak </w:t>
      </w:r>
      <w:r w:rsidR="00931104" w:rsidRPr="00CB4E87">
        <w:rPr>
          <w:b/>
          <w:sz w:val="24"/>
        </w:rPr>
        <w:t xml:space="preserve">úroveň zabezpečení škol na </w:t>
      </w:r>
      <w:r w:rsidR="00FF473F" w:rsidRPr="00CB4E87">
        <w:rPr>
          <w:b/>
          <w:sz w:val="24"/>
        </w:rPr>
        <w:t>základní</w:t>
      </w:r>
      <w:r w:rsidR="00931104" w:rsidRPr="00CB4E87">
        <w:rPr>
          <w:b/>
          <w:sz w:val="24"/>
        </w:rPr>
        <w:t xml:space="preserve"> úrovni</w:t>
      </w:r>
      <w:r w:rsidR="00931104" w:rsidRPr="00CB4E87">
        <w:rPr>
          <w:sz w:val="24"/>
        </w:rPr>
        <w:t xml:space="preserve"> dle Minimálního standardu bezpečnosti, č. j.: 1981/2015-1</w:t>
      </w:r>
      <w:r w:rsidR="00E86EF1" w:rsidRPr="00CB4E87">
        <w:rPr>
          <w:sz w:val="24"/>
        </w:rPr>
        <w:t xml:space="preserve"> z 20. 2. 2015</w:t>
      </w:r>
      <w:r w:rsidR="00310F92" w:rsidRPr="00CB4E87">
        <w:rPr>
          <w:sz w:val="24"/>
        </w:rPr>
        <w:t xml:space="preserve"> (dále</w:t>
      </w:r>
      <w:r w:rsidR="000F7ACE" w:rsidRPr="00CB4E87">
        <w:rPr>
          <w:sz w:val="24"/>
        </w:rPr>
        <w:t xml:space="preserve"> jen</w:t>
      </w:r>
      <w:r w:rsidR="00310F92" w:rsidRPr="00CB4E87">
        <w:rPr>
          <w:sz w:val="24"/>
        </w:rPr>
        <w:t xml:space="preserve"> </w:t>
      </w:r>
      <w:r w:rsidR="000F7ACE" w:rsidRPr="00CB4E87">
        <w:rPr>
          <w:sz w:val="24"/>
        </w:rPr>
        <w:t>„Minimální standard bezpečnosti“)</w:t>
      </w:r>
      <w:r w:rsidR="00E86EF1" w:rsidRPr="00CB4E87">
        <w:rPr>
          <w:sz w:val="24"/>
        </w:rPr>
        <w:t>.</w:t>
      </w:r>
      <w:r w:rsidR="00EF1612" w:rsidRPr="00CB4E87">
        <w:rPr>
          <w:sz w:val="24"/>
        </w:rPr>
        <w:t xml:space="preserve"> </w:t>
      </w:r>
      <w:r w:rsidR="008C7350" w:rsidRPr="00CB4E87">
        <w:rPr>
          <w:sz w:val="24"/>
        </w:rPr>
        <w:t>R</w:t>
      </w:r>
      <w:r w:rsidR="00E86EF1" w:rsidRPr="00CB4E87">
        <w:rPr>
          <w:sz w:val="24"/>
        </w:rPr>
        <w:t xml:space="preserve">izika spojená s ochranou osob </w:t>
      </w:r>
      <w:r w:rsidR="00EF1612" w:rsidRPr="00CB4E87">
        <w:rPr>
          <w:sz w:val="24"/>
        </w:rPr>
        <w:t>a</w:t>
      </w:r>
      <w:r w:rsidR="00E86EF1" w:rsidRPr="00CB4E87">
        <w:rPr>
          <w:sz w:val="24"/>
        </w:rPr>
        <w:t> majetku</w:t>
      </w:r>
      <w:r w:rsidR="00EF1612" w:rsidRPr="00CB4E87">
        <w:rPr>
          <w:sz w:val="24"/>
        </w:rPr>
        <w:t xml:space="preserve"> </w:t>
      </w:r>
      <w:r w:rsidR="00E86EF1" w:rsidRPr="00CB4E87">
        <w:rPr>
          <w:sz w:val="24"/>
        </w:rPr>
        <w:t xml:space="preserve">doporučujeme </w:t>
      </w:r>
      <w:r w:rsidR="008C7350" w:rsidRPr="00CB4E87">
        <w:rPr>
          <w:sz w:val="24"/>
        </w:rPr>
        <w:t>řešit v souladu s požadavky</w:t>
      </w:r>
      <w:r w:rsidR="00EF1612" w:rsidRPr="00CB4E87">
        <w:rPr>
          <w:sz w:val="24"/>
        </w:rPr>
        <w:t xml:space="preserve"> ČSN 73 4400 Prevence kriminality – řízení bezpečnosti při plánování, realizaci a užívání škol a školských zařízení</w:t>
      </w:r>
      <w:r w:rsidR="00931104" w:rsidRPr="00CB4E87">
        <w:rPr>
          <w:sz w:val="24"/>
        </w:rPr>
        <w:t xml:space="preserve">. </w:t>
      </w:r>
      <w:r w:rsidR="006842B9" w:rsidRPr="00CB4E87">
        <w:rPr>
          <w:b/>
          <w:sz w:val="24"/>
        </w:rPr>
        <w:t xml:space="preserve">Cílem </w:t>
      </w:r>
      <w:r w:rsidR="006842B9" w:rsidRPr="00CB4E87">
        <w:rPr>
          <w:sz w:val="24"/>
        </w:rPr>
        <w:t>tohoto</w:t>
      </w:r>
      <w:r w:rsidR="006842B9" w:rsidRPr="00CB4E87">
        <w:rPr>
          <w:b/>
          <w:sz w:val="24"/>
        </w:rPr>
        <w:t xml:space="preserve"> programu</w:t>
      </w:r>
      <w:r w:rsidR="006842B9" w:rsidRPr="00CB4E87">
        <w:rPr>
          <w:sz w:val="24"/>
        </w:rPr>
        <w:t xml:space="preserve"> </w:t>
      </w:r>
      <w:r w:rsidR="006842B9" w:rsidRPr="00CB4E87">
        <w:rPr>
          <w:b/>
          <w:sz w:val="24"/>
        </w:rPr>
        <w:t xml:space="preserve">je </w:t>
      </w:r>
      <w:r w:rsidR="00931104" w:rsidRPr="00CB4E87">
        <w:rPr>
          <w:b/>
          <w:sz w:val="24"/>
        </w:rPr>
        <w:t>pomoci zřizovatelům</w:t>
      </w:r>
      <w:r w:rsidR="00931104" w:rsidRPr="00CB4E87">
        <w:rPr>
          <w:sz w:val="24"/>
        </w:rPr>
        <w:t xml:space="preserve"> </w:t>
      </w:r>
      <w:r w:rsidR="0040459C" w:rsidRPr="00CB4E87">
        <w:rPr>
          <w:b/>
          <w:sz w:val="24"/>
        </w:rPr>
        <w:t>s financováním bezpečnostního auditu a</w:t>
      </w:r>
      <w:r w:rsidR="00E673E8" w:rsidRPr="00CB4E87">
        <w:rPr>
          <w:b/>
          <w:sz w:val="24"/>
        </w:rPr>
        <w:t> </w:t>
      </w:r>
      <w:r w:rsidR="008C7350" w:rsidRPr="00CB4E87">
        <w:rPr>
          <w:b/>
          <w:sz w:val="24"/>
        </w:rPr>
        <w:t>technick</w:t>
      </w:r>
      <w:r w:rsidR="00892E7F" w:rsidRPr="00CB4E87">
        <w:rPr>
          <w:b/>
          <w:sz w:val="24"/>
        </w:rPr>
        <w:t>ého</w:t>
      </w:r>
      <w:r w:rsidR="008C7350" w:rsidRPr="00CB4E87">
        <w:rPr>
          <w:b/>
          <w:sz w:val="24"/>
        </w:rPr>
        <w:t xml:space="preserve"> </w:t>
      </w:r>
      <w:r w:rsidR="00931104" w:rsidRPr="00CB4E87">
        <w:rPr>
          <w:b/>
          <w:sz w:val="24"/>
        </w:rPr>
        <w:t>zabezpeč</w:t>
      </w:r>
      <w:r w:rsidR="0040459C" w:rsidRPr="00CB4E87">
        <w:rPr>
          <w:b/>
          <w:sz w:val="24"/>
        </w:rPr>
        <w:t>ení</w:t>
      </w:r>
      <w:r w:rsidR="00931104" w:rsidRPr="00CB4E87">
        <w:rPr>
          <w:b/>
          <w:sz w:val="24"/>
        </w:rPr>
        <w:t xml:space="preserve"> školy</w:t>
      </w:r>
      <w:r w:rsidR="008C7350" w:rsidRPr="00CB4E87">
        <w:rPr>
          <w:sz w:val="24"/>
        </w:rPr>
        <w:t xml:space="preserve"> (</w:t>
      </w:r>
      <w:r w:rsidR="00892E7F" w:rsidRPr="00CB4E87">
        <w:rPr>
          <w:sz w:val="24"/>
        </w:rPr>
        <w:t xml:space="preserve">zejména sloužícího k </w:t>
      </w:r>
      <w:r w:rsidR="008C7350" w:rsidRPr="00CB4E87">
        <w:rPr>
          <w:sz w:val="24"/>
        </w:rPr>
        <w:t>obran</w:t>
      </w:r>
      <w:r w:rsidR="00892E7F" w:rsidRPr="00CB4E87">
        <w:rPr>
          <w:sz w:val="24"/>
        </w:rPr>
        <w:t>ě</w:t>
      </w:r>
      <w:r w:rsidR="00931104" w:rsidRPr="00CB4E87">
        <w:rPr>
          <w:sz w:val="24"/>
        </w:rPr>
        <w:t xml:space="preserve"> proti</w:t>
      </w:r>
      <w:r w:rsidR="0040459C" w:rsidRPr="00CB4E87">
        <w:rPr>
          <w:sz w:val="24"/>
        </w:rPr>
        <w:t> </w:t>
      </w:r>
      <w:r w:rsidR="00FF473F" w:rsidRPr="00CB4E87">
        <w:rPr>
          <w:sz w:val="24"/>
        </w:rPr>
        <w:t>neoprávněnému vniknutí cizích osob</w:t>
      </w:r>
      <w:r w:rsidR="008C7350" w:rsidRPr="00CB4E87">
        <w:rPr>
          <w:sz w:val="24"/>
        </w:rPr>
        <w:t xml:space="preserve"> do budovy školy)</w:t>
      </w:r>
      <w:r w:rsidR="00FF473F" w:rsidRPr="00CB4E87">
        <w:rPr>
          <w:sz w:val="24"/>
        </w:rPr>
        <w:t>.</w:t>
      </w:r>
    </w:p>
    <w:p w:rsidR="0095045D" w:rsidRPr="00310F92" w:rsidRDefault="00D71D4B" w:rsidP="00310F92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>MŠMT</w:t>
      </w:r>
      <w:r w:rsidR="00461226">
        <w:rPr>
          <w:sz w:val="24"/>
        </w:rPr>
        <w:t xml:space="preserve"> se rozhodlo podpořit </w:t>
      </w:r>
      <w:r w:rsidR="00FF473F">
        <w:rPr>
          <w:sz w:val="24"/>
        </w:rPr>
        <w:t>mateřské školy a základní školy</w:t>
      </w:r>
      <w:r w:rsidR="00E86EF1">
        <w:rPr>
          <w:sz w:val="24"/>
        </w:rPr>
        <w:t xml:space="preserve"> </w:t>
      </w:r>
      <w:r w:rsidR="00E65EF2" w:rsidRPr="00E65EF2">
        <w:rPr>
          <w:sz w:val="24"/>
          <w:szCs w:val="24"/>
        </w:rPr>
        <w:t>tvořen</w:t>
      </w:r>
      <w:r w:rsidR="00E65EF2">
        <w:rPr>
          <w:sz w:val="24"/>
          <w:szCs w:val="24"/>
        </w:rPr>
        <w:t>é</w:t>
      </w:r>
      <w:r w:rsidR="00E65EF2" w:rsidRPr="00E65EF2">
        <w:rPr>
          <w:sz w:val="24"/>
          <w:szCs w:val="24"/>
        </w:rPr>
        <w:t xml:space="preserve"> třídami 1. stupně s počtem tříd do pěti </w:t>
      </w:r>
      <w:r w:rsidR="00E86EF1">
        <w:rPr>
          <w:sz w:val="24"/>
        </w:rPr>
        <w:t>(dále jen „školy“)</w:t>
      </w:r>
      <w:r w:rsidR="006842B9">
        <w:rPr>
          <w:sz w:val="24"/>
        </w:rPr>
        <w:t xml:space="preserve"> poskytnutím </w:t>
      </w:r>
      <w:r w:rsidR="00FF473F" w:rsidRPr="00E86EF1">
        <w:rPr>
          <w:b/>
          <w:sz w:val="24"/>
        </w:rPr>
        <w:t xml:space="preserve">neinvestiční </w:t>
      </w:r>
      <w:r w:rsidR="006842B9" w:rsidRPr="00E86EF1">
        <w:rPr>
          <w:b/>
          <w:sz w:val="24"/>
        </w:rPr>
        <w:t xml:space="preserve">dotace </w:t>
      </w:r>
      <w:r w:rsidR="006842B9">
        <w:rPr>
          <w:sz w:val="24"/>
        </w:rPr>
        <w:t>na</w:t>
      </w:r>
      <w:r w:rsidR="00E65EF2">
        <w:rPr>
          <w:sz w:val="24"/>
        </w:rPr>
        <w:t> </w:t>
      </w:r>
      <w:r w:rsidR="00310F92">
        <w:rPr>
          <w:sz w:val="24"/>
        </w:rPr>
        <w:t>pořízení bezpečnostního auditu a na technická opatření směřující především k technickému zabezpečení školy</w:t>
      </w:r>
      <w:r w:rsidR="006842B9">
        <w:rPr>
          <w:sz w:val="24"/>
        </w:rPr>
        <w:t>.</w:t>
      </w:r>
      <w:r w:rsidR="00310F92" w:rsidRPr="00310F92">
        <w:rPr>
          <w:sz w:val="24"/>
        </w:rPr>
        <w:t xml:space="preserve"> </w:t>
      </w:r>
    </w:p>
    <w:p w:rsidR="0095045D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2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Účel dotace</w:t>
      </w:r>
    </w:p>
    <w:p w:rsidR="005477C6" w:rsidRPr="00967F20" w:rsidRDefault="005477C6" w:rsidP="004E532B">
      <w:pPr>
        <w:pStyle w:val="Bezmezer"/>
        <w:numPr>
          <w:ilvl w:val="0"/>
          <w:numId w:val="2"/>
        </w:numPr>
        <w:spacing w:before="120" w:after="120" w:line="252" w:lineRule="auto"/>
        <w:ind w:left="714" w:hanging="357"/>
        <w:jc w:val="both"/>
        <w:rPr>
          <w:sz w:val="24"/>
          <w:szCs w:val="24"/>
        </w:rPr>
      </w:pPr>
      <w:r w:rsidRPr="00892E7F">
        <w:rPr>
          <w:b/>
          <w:sz w:val="24"/>
          <w:szCs w:val="24"/>
        </w:rPr>
        <w:t xml:space="preserve">Účelem dotace </w:t>
      </w:r>
      <w:r w:rsidR="00E83674" w:rsidRPr="00892E7F">
        <w:rPr>
          <w:b/>
          <w:sz w:val="24"/>
          <w:szCs w:val="24"/>
        </w:rPr>
        <w:t xml:space="preserve">je </w:t>
      </w:r>
      <w:r w:rsidR="00F572DD">
        <w:rPr>
          <w:b/>
          <w:sz w:val="24"/>
          <w:szCs w:val="24"/>
        </w:rPr>
        <w:t>vy</w:t>
      </w:r>
      <w:r w:rsidR="00480271" w:rsidRPr="00892E7F">
        <w:rPr>
          <w:b/>
          <w:sz w:val="24"/>
          <w:szCs w:val="24"/>
        </w:rPr>
        <w:t>rovnání úrovně zabezpečení škol na základní úroveň zabezpečení</w:t>
      </w:r>
      <w:r w:rsidR="00480271">
        <w:rPr>
          <w:sz w:val="24"/>
          <w:szCs w:val="24"/>
        </w:rPr>
        <w:t xml:space="preserve"> dle Minimálního standardu bezpečnosti a</w:t>
      </w:r>
      <w:r w:rsidR="00E83674" w:rsidRPr="00967F20">
        <w:rPr>
          <w:sz w:val="24"/>
          <w:szCs w:val="24"/>
        </w:rPr>
        <w:t xml:space="preserve"> </w:t>
      </w:r>
      <w:r w:rsidR="00892E7F">
        <w:rPr>
          <w:sz w:val="24"/>
          <w:szCs w:val="24"/>
        </w:rPr>
        <w:t>podpora</w:t>
      </w:r>
      <w:r w:rsidR="00480271">
        <w:rPr>
          <w:sz w:val="24"/>
          <w:szCs w:val="24"/>
        </w:rPr>
        <w:t xml:space="preserve"> dalšího zájmu zřizovatelů o</w:t>
      </w:r>
      <w:r w:rsidR="00532825">
        <w:rPr>
          <w:sz w:val="24"/>
          <w:szCs w:val="24"/>
        </w:rPr>
        <w:t> </w:t>
      </w:r>
      <w:r w:rsidR="00480271">
        <w:rPr>
          <w:sz w:val="24"/>
          <w:szCs w:val="24"/>
        </w:rPr>
        <w:t>bezpečnost</w:t>
      </w:r>
      <w:r w:rsidR="00892E7F">
        <w:rPr>
          <w:sz w:val="24"/>
          <w:szCs w:val="24"/>
        </w:rPr>
        <w:t xml:space="preserve"> </w:t>
      </w:r>
      <w:r w:rsidR="003D1991">
        <w:rPr>
          <w:sz w:val="24"/>
          <w:szCs w:val="24"/>
        </w:rPr>
        <w:t>objektů</w:t>
      </w:r>
      <w:r w:rsidR="003D1991" w:rsidRPr="003D1991">
        <w:rPr>
          <w:sz w:val="24"/>
          <w:szCs w:val="24"/>
        </w:rPr>
        <w:t xml:space="preserve"> </w:t>
      </w:r>
      <w:r w:rsidR="00892E7F">
        <w:rPr>
          <w:sz w:val="24"/>
          <w:szCs w:val="24"/>
        </w:rPr>
        <w:t xml:space="preserve">jimi zřizovaných </w:t>
      </w:r>
      <w:r w:rsidR="003D1991">
        <w:rPr>
          <w:sz w:val="24"/>
          <w:szCs w:val="24"/>
        </w:rPr>
        <w:t>škol</w:t>
      </w:r>
      <w:r w:rsidR="00480271">
        <w:rPr>
          <w:sz w:val="24"/>
          <w:szCs w:val="24"/>
        </w:rPr>
        <w:t>.</w:t>
      </w:r>
    </w:p>
    <w:p w:rsidR="0095045D" w:rsidRPr="00967F20" w:rsidRDefault="0095045D" w:rsidP="004E532B">
      <w:pPr>
        <w:pStyle w:val="Bezmezer"/>
        <w:numPr>
          <w:ilvl w:val="0"/>
          <w:numId w:val="2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967F20">
        <w:rPr>
          <w:sz w:val="24"/>
        </w:rPr>
        <w:t>Dotac</w:t>
      </w:r>
      <w:r w:rsidR="005477C6" w:rsidRPr="00967F20">
        <w:rPr>
          <w:sz w:val="24"/>
        </w:rPr>
        <w:t xml:space="preserve">i lze žádat na </w:t>
      </w:r>
      <w:r w:rsidR="009D0D31">
        <w:rPr>
          <w:b/>
          <w:sz w:val="24"/>
        </w:rPr>
        <w:t xml:space="preserve">ostatní neinvestiční </w:t>
      </w:r>
      <w:r w:rsidR="00A66A64">
        <w:rPr>
          <w:b/>
          <w:sz w:val="24"/>
        </w:rPr>
        <w:t>výdaje</w:t>
      </w:r>
      <w:r w:rsidR="006842B9" w:rsidRPr="00967F20">
        <w:rPr>
          <w:sz w:val="24"/>
        </w:rPr>
        <w:t>, a to na:</w:t>
      </w:r>
    </w:p>
    <w:p w:rsidR="00E65EF2" w:rsidRDefault="00E65EF2" w:rsidP="004E532B">
      <w:pPr>
        <w:pStyle w:val="Bezmezer"/>
        <w:numPr>
          <w:ilvl w:val="0"/>
          <w:numId w:val="3"/>
        </w:numPr>
        <w:spacing w:after="120" w:line="252" w:lineRule="auto"/>
        <w:ind w:left="1077" w:hanging="357"/>
        <w:jc w:val="both"/>
        <w:rPr>
          <w:sz w:val="24"/>
        </w:rPr>
      </w:pPr>
      <w:r>
        <w:rPr>
          <w:b/>
          <w:sz w:val="24"/>
        </w:rPr>
        <w:t xml:space="preserve">částečnou úhradu bezpečnostního auditu </w:t>
      </w:r>
      <w:r w:rsidRPr="00F2095A">
        <w:rPr>
          <w:sz w:val="24"/>
        </w:rPr>
        <w:t>(nutnost hrazení formou služby</w:t>
      </w:r>
      <w:r>
        <w:rPr>
          <w:sz w:val="24"/>
        </w:rPr>
        <w:t xml:space="preserve"> – až do výše 50 % celkových nákladů za provedený audit – nejvýše však bude poskytnuta částka 40 000 Kč </w:t>
      </w:r>
      <w:r w:rsidR="001C0A8E">
        <w:rPr>
          <w:sz w:val="24"/>
        </w:rPr>
        <w:t xml:space="preserve">včetně DPH </w:t>
      </w:r>
      <w:r>
        <w:rPr>
          <w:sz w:val="24"/>
        </w:rPr>
        <w:t>za jednu budovu)</w:t>
      </w:r>
      <w:r w:rsidR="001C0A8E">
        <w:rPr>
          <w:sz w:val="24"/>
        </w:rPr>
        <w:t>,</w:t>
      </w:r>
    </w:p>
    <w:p w:rsidR="000A0650" w:rsidRPr="000F7ACE" w:rsidRDefault="00310F92" w:rsidP="00704BA7">
      <w:pPr>
        <w:pStyle w:val="Bezmezer"/>
        <w:numPr>
          <w:ilvl w:val="0"/>
          <w:numId w:val="3"/>
        </w:numPr>
        <w:spacing w:line="252" w:lineRule="auto"/>
        <w:jc w:val="both"/>
        <w:rPr>
          <w:sz w:val="24"/>
        </w:rPr>
      </w:pPr>
      <w:r w:rsidRPr="000F7ACE">
        <w:rPr>
          <w:b/>
          <w:sz w:val="24"/>
        </w:rPr>
        <w:t>technické zabezpečení školy</w:t>
      </w:r>
      <w:r w:rsidR="00892E7F" w:rsidRPr="000F7ACE">
        <w:rPr>
          <w:b/>
          <w:sz w:val="24"/>
        </w:rPr>
        <w:t xml:space="preserve"> </w:t>
      </w:r>
      <w:r w:rsidR="00A66A64">
        <w:rPr>
          <w:b/>
          <w:sz w:val="24"/>
        </w:rPr>
        <w:t>v souladu s</w:t>
      </w:r>
      <w:r w:rsidR="000F7ACE" w:rsidRPr="000F7ACE">
        <w:rPr>
          <w:b/>
          <w:sz w:val="24"/>
        </w:rPr>
        <w:t xml:space="preserve"> Minimální</w:t>
      </w:r>
      <w:r w:rsidR="00A66A64">
        <w:rPr>
          <w:b/>
          <w:sz w:val="24"/>
        </w:rPr>
        <w:t>m</w:t>
      </w:r>
      <w:r w:rsidR="000F7ACE" w:rsidRPr="000F7ACE">
        <w:rPr>
          <w:b/>
          <w:sz w:val="24"/>
        </w:rPr>
        <w:t xml:space="preserve"> standard</w:t>
      </w:r>
      <w:r w:rsidR="00A66A64">
        <w:rPr>
          <w:b/>
          <w:sz w:val="24"/>
        </w:rPr>
        <w:t>em</w:t>
      </w:r>
      <w:r w:rsidR="000F7ACE" w:rsidRPr="000F7ACE">
        <w:rPr>
          <w:b/>
          <w:sz w:val="24"/>
        </w:rPr>
        <w:t xml:space="preserve"> bezpečnosti s</w:t>
      </w:r>
      <w:r w:rsidR="00A66A64">
        <w:rPr>
          <w:b/>
          <w:sz w:val="24"/>
        </w:rPr>
        <w:t> </w:t>
      </w:r>
      <w:r w:rsidR="000F7ACE" w:rsidRPr="000F7ACE">
        <w:rPr>
          <w:b/>
          <w:sz w:val="24"/>
        </w:rPr>
        <w:t>výjimkou pořízení nebo technické</w:t>
      </w:r>
      <w:r w:rsidR="000F7ACE">
        <w:rPr>
          <w:b/>
          <w:sz w:val="24"/>
        </w:rPr>
        <w:t>ho</w:t>
      </w:r>
      <w:r w:rsidR="000F7ACE" w:rsidRPr="000F7ACE">
        <w:rPr>
          <w:b/>
          <w:sz w:val="24"/>
        </w:rPr>
        <w:t xml:space="preserve"> zhodnocení dlouhodobého majetku</w:t>
      </w:r>
      <w:r w:rsidR="0014509F" w:rsidRPr="000F7ACE">
        <w:rPr>
          <w:sz w:val="24"/>
        </w:rPr>
        <w:t xml:space="preserve">; </w:t>
      </w:r>
      <w:r w:rsidR="000F7ACE" w:rsidRPr="000F7ACE">
        <w:rPr>
          <w:sz w:val="24"/>
        </w:rPr>
        <w:t xml:space="preserve">pořizovací </w:t>
      </w:r>
      <w:r w:rsidR="009B05F4" w:rsidRPr="000F7ACE">
        <w:rPr>
          <w:sz w:val="24"/>
        </w:rPr>
        <w:t>cena včetně DPH nesmí převýšit částku 40</w:t>
      </w:r>
      <w:r w:rsidR="000479F8" w:rsidRPr="000F7ACE">
        <w:rPr>
          <w:sz w:val="24"/>
        </w:rPr>
        <w:t> </w:t>
      </w:r>
      <w:r w:rsidR="009B05F4" w:rsidRPr="000F7ACE">
        <w:rPr>
          <w:sz w:val="24"/>
        </w:rPr>
        <w:t>000 Kč</w:t>
      </w:r>
      <w:r w:rsidR="000F7ACE" w:rsidRPr="000F7ACE">
        <w:rPr>
          <w:sz w:val="24"/>
        </w:rPr>
        <w:t>.</w:t>
      </w:r>
    </w:p>
    <w:p w:rsidR="0095045D" w:rsidRPr="004E532B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 w:rsidRPr="004E532B">
        <w:rPr>
          <w:sz w:val="24"/>
        </w:rPr>
        <w:lastRenderedPageBreak/>
        <w:t>Čl. 3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 w:rsidRPr="005037BC">
        <w:rPr>
          <w:b/>
          <w:sz w:val="24"/>
        </w:rPr>
        <w:t>Oprávněný žadatel</w:t>
      </w:r>
    </w:p>
    <w:p w:rsidR="006030C3" w:rsidRPr="003D1991" w:rsidRDefault="006A06E2" w:rsidP="006030C3">
      <w:pPr>
        <w:pStyle w:val="Bezmezer"/>
        <w:numPr>
          <w:ilvl w:val="0"/>
          <w:numId w:val="23"/>
        </w:numPr>
        <w:spacing w:before="120" w:after="120" w:line="252" w:lineRule="auto"/>
        <w:jc w:val="both"/>
        <w:rPr>
          <w:sz w:val="24"/>
        </w:rPr>
      </w:pPr>
      <w:r w:rsidRPr="003D1991">
        <w:rPr>
          <w:sz w:val="24"/>
        </w:rPr>
        <w:t>Žadateli</w:t>
      </w:r>
      <w:r w:rsidR="0095045D" w:rsidRPr="003D1991">
        <w:rPr>
          <w:sz w:val="24"/>
        </w:rPr>
        <w:t xml:space="preserve"> o dotaci v rámci tohoto programu mohou </w:t>
      </w:r>
      <w:r w:rsidR="00EF09F8" w:rsidRPr="003D1991">
        <w:rPr>
          <w:sz w:val="24"/>
        </w:rPr>
        <w:t xml:space="preserve">být </w:t>
      </w:r>
      <w:r w:rsidR="0095045D" w:rsidRPr="003D1991">
        <w:rPr>
          <w:sz w:val="24"/>
        </w:rPr>
        <w:t xml:space="preserve">právnické osoby vykonávající činnost </w:t>
      </w:r>
      <w:r w:rsidR="00EF09F8" w:rsidRPr="003D1991">
        <w:rPr>
          <w:sz w:val="24"/>
        </w:rPr>
        <w:t>mateřské</w:t>
      </w:r>
      <w:r w:rsidR="005037BC" w:rsidRPr="003D1991">
        <w:rPr>
          <w:sz w:val="24"/>
        </w:rPr>
        <w:t xml:space="preserve"> školy </w:t>
      </w:r>
      <w:r w:rsidR="005B4C61">
        <w:rPr>
          <w:sz w:val="24"/>
        </w:rPr>
        <w:t>nebo</w:t>
      </w:r>
      <w:r w:rsidR="00EF09F8" w:rsidRPr="003D1991">
        <w:rPr>
          <w:sz w:val="24"/>
        </w:rPr>
        <w:t xml:space="preserve"> </w:t>
      </w:r>
      <w:r w:rsidR="005037BC" w:rsidRPr="003D1991">
        <w:rPr>
          <w:sz w:val="24"/>
        </w:rPr>
        <w:t>základní školy s počtem do 5 tříd na 1. stupni, nacházejících se v jedné budově</w:t>
      </w:r>
      <w:r w:rsidR="0077427B" w:rsidRPr="003D1991">
        <w:rPr>
          <w:sz w:val="24"/>
        </w:rPr>
        <w:t xml:space="preserve">, </w:t>
      </w:r>
      <w:r w:rsidR="0077427B" w:rsidRPr="003D1991">
        <w:rPr>
          <w:sz w:val="24"/>
          <w:szCs w:val="24"/>
        </w:rPr>
        <w:t>zapsané v rejstříku škol a školských zařízení,</w:t>
      </w:r>
      <w:r w:rsidR="00EF09F8" w:rsidRPr="003D1991">
        <w:rPr>
          <w:sz w:val="24"/>
        </w:rPr>
        <w:t xml:space="preserve"> </w:t>
      </w:r>
      <w:r w:rsidR="006030C3" w:rsidRPr="003D1991">
        <w:rPr>
          <w:sz w:val="24"/>
        </w:rPr>
        <w:t>které</w:t>
      </w:r>
    </w:p>
    <w:p w:rsidR="006030C3" w:rsidRPr="003D1991" w:rsidRDefault="006030C3" w:rsidP="00287A02">
      <w:pPr>
        <w:pStyle w:val="Bezmezer"/>
        <w:numPr>
          <w:ilvl w:val="0"/>
          <w:numId w:val="37"/>
        </w:numPr>
        <w:spacing w:line="252" w:lineRule="auto"/>
        <w:jc w:val="both"/>
        <w:rPr>
          <w:sz w:val="24"/>
        </w:rPr>
      </w:pPr>
      <w:r w:rsidRPr="003D1991">
        <w:rPr>
          <w:sz w:val="24"/>
        </w:rPr>
        <w:t>zřizuje kraj, obec nebo svazek obcí, nebo</w:t>
      </w:r>
    </w:p>
    <w:p w:rsidR="006030C3" w:rsidRPr="003D1991" w:rsidRDefault="003D1991" w:rsidP="00287A02">
      <w:pPr>
        <w:pStyle w:val="Bezmezer"/>
        <w:numPr>
          <w:ilvl w:val="0"/>
          <w:numId w:val="37"/>
        </w:numPr>
        <w:spacing w:line="252" w:lineRule="auto"/>
        <w:jc w:val="both"/>
        <w:rPr>
          <w:sz w:val="24"/>
        </w:rPr>
      </w:pPr>
      <w:r>
        <w:rPr>
          <w:sz w:val="24"/>
        </w:rPr>
        <w:t>zřizuje registrovaná církev</w:t>
      </w:r>
      <w:r w:rsidR="006030C3" w:rsidRPr="003D1991">
        <w:rPr>
          <w:sz w:val="24"/>
        </w:rPr>
        <w:t xml:space="preserve"> nebo náboženská společnost, které bylo přiznáno oprávnění k výkonu zvláštního práva zřizovat církevní školy, nebo</w:t>
      </w:r>
    </w:p>
    <w:p w:rsidR="0095045D" w:rsidRPr="003D1991" w:rsidRDefault="006030C3" w:rsidP="00287A02">
      <w:pPr>
        <w:pStyle w:val="Bezmezer"/>
        <w:numPr>
          <w:ilvl w:val="0"/>
          <w:numId w:val="37"/>
        </w:numPr>
        <w:spacing w:line="252" w:lineRule="auto"/>
        <w:jc w:val="both"/>
        <w:rPr>
          <w:sz w:val="24"/>
        </w:rPr>
      </w:pPr>
      <w:r w:rsidRPr="003D1991">
        <w:rPr>
          <w:sz w:val="24"/>
        </w:rPr>
        <w:t>nezřizuje stát, kraj, obec, svazek obcí nebo registrovaná církev nebo náboženská společnost, které bylo přiznáno oprávnění k výkonu zvláštního práva zřizovat církevní školy</w:t>
      </w:r>
      <w:r w:rsidR="006A06E2" w:rsidRPr="003D1991">
        <w:rPr>
          <w:sz w:val="24"/>
        </w:rPr>
        <w:t>.</w:t>
      </w:r>
    </w:p>
    <w:p w:rsidR="000479F8" w:rsidRPr="000479F8" w:rsidRDefault="000479F8" w:rsidP="004E532B">
      <w:pPr>
        <w:pStyle w:val="Bezmezer"/>
        <w:numPr>
          <w:ilvl w:val="0"/>
          <w:numId w:val="23"/>
        </w:numPr>
        <w:spacing w:before="120" w:after="120" w:line="252" w:lineRule="auto"/>
        <w:jc w:val="both"/>
        <w:rPr>
          <w:sz w:val="24"/>
        </w:rPr>
      </w:pPr>
      <w:r w:rsidRPr="000479F8">
        <w:rPr>
          <w:sz w:val="24"/>
        </w:rPr>
        <w:t xml:space="preserve">Žadatel je povinen umožnit pověřeným zaměstnancům </w:t>
      </w:r>
      <w:r w:rsidR="00D71D4B">
        <w:rPr>
          <w:sz w:val="24"/>
        </w:rPr>
        <w:t>MŠMT</w:t>
      </w:r>
      <w:r w:rsidRPr="000479F8">
        <w:rPr>
          <w:sz w:val="24"/>
        </w:rPr>
        <w:t xml:space="preserve"> předběžnou veřejnosprávní kontrolu na místě podle § 11 odstavce 2 zákona č. 320/2001 Sb., o</w:t>
      </w:r>
      <w:r>
        <w:rPr>
          <w:sz w:val="24"/>
        </w:rPr>
        <w:t> </w:t>
      </w:r>
      <w:r w:rsidRPr="000479F8">
        <w:rPr>
          <w:sz w:val="24"/>
        </w:rPr>
        <w:t>finanční kontrole ve veřejné správě a o změně některých zákonů (zákon o finanční kontrole), ve znění pozdějších předpisů.</w:t>
      </w:r>
    </w:p>
    <w:p w:rsidR="0095045D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4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 xml:space="preserve">Způsob podávání žádostí </w:t>
      </w:r>
    </w:p>
    <w:p w:rsidR="0095045D" w:rsidRDefault="0095045D" w:rsidP="004E532B">
      <w:pPr>
        <w:pStyle w:val="Bezmezer"/>
        <w:numPr>
          <w:ilvl w:val="0"/>
          <w:numId w:val="5"/>
        </w:numPr>
        <w:spacing w:before="120" w:line="252" w:lineRule="auto"/>
        <w:ind w:left="714" w:hanging="357"/>
        <w:jc w:val="both"/>
        <w:rPr>
          <w:sz w:val="24"/>
        </w:rPr>
      </w:pPr>
      <w:r>
        <w:rPr>
          <w:b/>
          <w:sz w:val="24"/>
        </w:rPr>
        <w:t>Formulář žádosti</w:t>
      </w:r>
      <w:r>
        <w:rPr>
          <w:sz w:val="24"/>
        </w:rPr>
        <w:t xml:space="preserve"> </w:t>
      </w:r>
      <w:r w:rsidR="00833664">
        <w:rPr>
          <w:sz w:val="24"/>
        </w:rPr>
        <w:t xml:space="preserve">je uveden v příloze </w:t>
      </w:r>
      <w:r w:rsidR="003E57C2">
        <w:rPr>
          <w:sz w:val="24"/>
        </w:rPr>
        <w:t xml:space="preserve">č. </w:t>
      </w:r>
      <w:r w:rsidR="00833664">
        <w:rPr>
          <w:sz w:val="24"/>
        </w:rPr>
        <w:t>1 tohoto vyhlášení.</w:t>
      </w:r>
      <w:r w:rsidR="00370A3F">
        <w:rPr>
          <w:sz w:val="24"/>
        </w:rPr>
        <w:t xml:space="preserve"> Formulář může být do data jeho </w:t>
      </w:r>
      <w:r w:rsidR="003D1991">
        <w:rPr>
          <w:sz w:val="24"/>
        </w:rPr>
        <w:t>zpřístupnění v elektronickém rozhraní podle odstavce 5</w:t>
      </w:r>
      <w:r w:rsidR="00370A3F">
        <w:rPr>
          <w:sz w:val="24"/>
        </w:rPr>
        <w:t xml:space="preserve"> </w:t>
      </w:r>
      <w:r w:rsidR="00685F0F">
        <w:rPr>
          <w:sz w:val="24"/>
        </w:rPr>
        <w:t xml:space="preserve">ještě pozměněn s ohledem na technické požadavky </w:t>
      </w:r>
      <w:r w:rsidR="001C0A8E">
        <w:rPr>
          <w:sz w:val="24"/>
        </w:rPr>
        <w:t>informačního systému</w:t>
      </w:r>
      <w:r w:rsidR="00685F0F">
        <w:rPr>
          <w:sz w:val="24"/>
        </w:rPr>
        <w:t xml:space="preserve"> pro zpracování</w:t>
      </w:r>
      <w:r w:rsidR="003D1991">
        <w:rPr>
          <w:sz w:val="24"/>
        </w:rPr>
        <w:t xml:space="preserve"> programu</w:t>
      </w:r>
      <w:r w:rsidR="00685F0F">
        <w:rPr>
          <w:sz w:val="24"/>
        </w:rPr>
        <w:t>.</w:t>
      </w:r>
    </w:p>
    <w:p w:rsidR="0047297D" w:rsidRPr="0047297D" w:rsidRDefault="0047297D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47297D">
        <w:rPr>
          <w:sz w:val="24"/>
        </w:rPr>
        <w:t xml:space="preserve">Žadatel je povinen k žádosti připojit </w:t>
      </w:r>
      <w:r w:rsidRPr="0047297D">
        <w:rPr>
          <w:b/>
          <w:sz w:val="24"/>
        </w:rPr>
        <w:t>proje</w:t>
      </w:r>
      <w:r>
        <w:rPr>
          <w:b/>
          <w:sz w:val="24"/>
        </w:rPr>
        <w:t>k</w:t>
      </w:r>
      <w:r w:rsidRPr="0047297D">
        <w:rPr>
          <w:b/>
          <w:sz w:val="24"/>
        </w:rPr>
        <w:t>t</w:t>
      </w:r>
      <w:r w:rsidR="00D96897">
        <w:rPr>
          <w:b/>
          <w:sz w:val="24"/>
        </w:rPr>
        <w:t xml:space="preserve"> </w:t>
      </w:r>
      <w:r w:rsidR="00D96897" w:rsidRPr="00D96897">
        <w:rPr>
          <w:sz w:val="24"/>
        </w:rPr>
        <w:t>(je součástí formuláře žádosti)</w:t>
      </w:r>
      <w:r w:rsidRPr="00D96897">
        <w:rPr>
          <w:sz w:val="24"/>
        </w:rPr>
        <w:t>,</w:t>
      </w:r>
      <w:r w:rsidRPr="0047297D">
        <w:rPr>
          <w:sz w:val="24"/>
        </w:rPr>
        <w:t xml:space="preserve"> který bude obsahovat </w:t>
      </w:r>
      <w:r w:rsidR="00967F20">
        <w:rPr>
          <w:sz w:val="24"/>
        </w:rPr>
        <w:t>minimálně tyto náležitosti:</w:t>
      </w:r>
    </w:p>
    <w:p w:rsidR="00474369" w:rsidRDefault="0047297D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název projektu,</w:t>
      </w:r>
    </w:p>
    <w:p w:rsidR="00474369" w:rsidRDefault="0047297D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popis projektu,</w:t>
      </w:r>
    </w:p>
    <w:p w:rsidR="000F1E3F" w:rsidRPr="000F1E3F" w:rsidRDefault="000F1E3F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cíle projektu</w:t>
      </w:r>
      <w:r w:rsidR="00DC6200">
        <w:rPr>
          <w:sz w:val="24"/>
        </w:rPr>
        <w:t>,</w:t>
      </w:r>
    </w:p>
    <w:p w:rsidR="0047297D" w:rsidRDefault="0047297D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rozsah aktivit projektu,</w:t>
      </w:r>
    </w:p>
    <w:p w:rsidR="0047297D" w:rsidRDefault="0047297D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 xml:space="preserve">popis </w:t>
      </w:r>
      <w:r w:rsidR="00EE3C4F">
        <w:rPr>
          <w:sz w:val="24"/>
        </w:rPr>
        <w:t>cílové</w:t>
      </w:r>
      <w:r>
        <w:rPr>
          <w:sz w:val="24"/>
        </w:rPr>
        <w:t xml:space="preserve"> skupiny,</w:t>
      </w:r>
    </w:p>
    <w:p w:rsidR="004E532B" w:rsidRDefault="004E532B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harmonogram projektu,</w:t>
      </w:r>
    </w:p>
    <w:p w:rsidR="004E532B" w:rsidRDefault="004E532B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>
        <w:rPr>
          <w:sz w:val="24"/>
        </w:rPr>
        <w:t>předpokládané zdroje financování projektu,</w:t>
      </w:r>
    </w:p>
    <w:p w:rsidR="00DC6200" w:rsidRDefault="00DC6200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 w:rsidRPr="000F1E3F">
        <w:rPr>
          <w:sz w:val="24"/>
        </w:rPr>
        <w:t xml:space="preserve">rozpočet projektu </w:t>
      </w:r>
      <w:r w:rsidR="00875B62">
        <w:rPr>
          <w:sz w:val="24"/>
        </w:rPr>
        <w:t>podle výdajových</w:t>
      </w:r>
      <w:r w:rsidRPr="000F1E3F">
        <w:rPr>
          <w:sz w:val="24"/>
        </w:rPr>
        <w:t xml:space="preserve"> položek,</w:t>
      </w:r>
    </w:p>
    <w:p w:rsidR="00DC6200" w:rsidRDefault="00DC6200" w:rsidP="004E532B">
      <w:pPr>
        <w:pStyle w:val="Bezmezer"/>
        <w:numPr>
          <w:ilvl w:val="0"/>
          <w:numId w:val="27"/>
        </w:numPr>
        <w:spacing w:line="252" w:lineRule="auto"/>
        <w:ind w:left="1071" w:hanging="357"/>
        <w:jc w:val="both"/>
        <w:rPr>
          <w:sz w:val="24"/>
        </w:rPr>
      </w:pPr>
      <w:r w:rsidRPr="00631762">
        <w:rPr>
          <w:rFonts w:cstheme="minorHAnsi"/>
          <w:sz w:val="24"/>
        </w:rPr>
        <w:t>odůvodnění významnosti projektu</w:t>
      </w:r>
      <w:r>
        <w:rPr>
          <w:rFonts w:cstheme="minorHAnsi"/>
          <w:sz w:val="24"/>
        </w:rPr>
        <w:t>.</w:t>
      </w:r>
    </w:p>
    <w:p w:rsidR="00470B2C" w:rsidRPr="003E57C2" w:rsidRDefault="00470B2C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3E57C2">
        <w:rPr>
          <w:sz w:val="24"/>
        </w:rPr>
        <w:t xml:space="preserve">Žadatel musí být realizátorem projektu. Služby a výkony spojené s realizací projektu mohou zajišťovat i jiné osoby, pokud s žadatelem </w:t>
      </w:r>
      <w:r w:rsidR="00811466">
        <w:rPr>
          <w:sz w:val="24"/>
        </w:rPr>
        <w:t xml:space="preserve">již uzavřely nebo během realizace projektu uzavřou </w:t>
      </w:r>
      <w:r w:rsidRPr="003E57C2">
        <w:rPr>
          <w:sz w:val="24"/>
        </w:rPr>
        <w:t>smlouvu a je tato forma spolupráce uvedena v</w:t>
      </w:r>
      <w:r w:rsidR="00C93F68" w:rsidRPr="003E57C2">
        <w:rPr>
          <w:sz w:val="24"/>
        </w:rPr>
        <w:t xml:space="preserve"> předkládaném </w:t>
      </w:r>
      <w:r w:rsidRPr="003E57C2">
        <w:rPr>
          <w:sz w:val="24"/>
        </w:rPr>
        <w:t>projektu.</w:t>
      </w:r>
    </w:p>
    <w:p w:rsidR="0047297D" w:rsidRPr="003E57C2" w:rsidRDefault="0047297D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3E57C2">
        <w:rPr>
          <w:sz w:val="24"/>
        </w:rPr>
        <w:t xml:space="preserve">Žadatel je povinen k žádosti dále připojit </w:t>
      </w:r>
      <w:r w:rsidR="00EB4C30" w:rsidRPr="00171C52">
        <w:rPr>
          <w:b/>
          <w:sz w:val="24"/>
        </w:rPr>
        <w:t>čestné prohlášení o existenci či neexistenci dluhu vůči státnímu rozpočtu</w:t>
      </w:r>
      <w:r w:rsidR="00EB4C30" w:rsidRPr="003E57C2">
        <w:rPr>
          <w:sz w:val="24"/>
        </w:rPr>
        <w:t xml:space="preserve">, </w:t>
      </w:r>
      <w:r w:rsidR="00E67A69" w:rsidRPr="003E57C2">
        <w:rPr>
          <w:sz w:val="24"/>
        </w:rPr>
        <w:t xml:space="preserve">včetně informace, zda se za poslední tři roky dopustil porušení rozpočtové kázně, a pokud ano, v jaké výši mu byl vyměřen odvod a zda jej již uhradil nebo mu byl prominut, nebo že se porušení rozpočtové kázně nedopustil, </w:t>
      </w:r>
      <w:r w:rsidRPr="00171C52">
        <w:rPr>
          <w:b/>
          <w:sz w:val="24"/>
        </w:rPr>
        <w:t>doklad</w:t>
      </w:r>
      <w:r w:rsidR="00EB4C30" w:rsidRPr="00171C52">
        <w:rPr>
          <w:b/>
          <w:sz w:val="24"/>
        </w:rPr>
        <w:t xml:space="preserve"> </w:t>
      </w:r>
      <w:r w:rsidRPr="00171C52">
        <w:rPr>
          <w:b/>
          <w:sz w:val="24"/>
        </w:rPr>
        <w:t>o vlastnictví bankovního účtu</w:t>
      </w:r>
      <w:r w:rsidRPr="003E57C2">
        <w:rPr>
          <w:sz w:val="24"/>
        </w:rPr>
        <w:t xml:space="preserve">, </w:t>
      </w:r>
      <w:r w:rsidR="00E16086" w:rsidRPr="003E57C2">
        <w:rPr>
          <w:sz w:val="24"/>
        </w:rPr>
        <w:t xml:space="preserve">na který má být dotace odeslána, </w:t>
      </w:r>
      <w:r w:rsidRPr="00171C52">
        <w:rPr>
          <w:b/>
          <w:sz w:val="24"/>
        </w:rPr>
        <w:t>výpis z rejstříku, který dokládá vznik žadatele</w:t>
      </w:r>
      <w:r w:rsidR="00E67A69" w:rsidRPr="00171C52">
        <w:rPr>
          <w:b/>
          <w:sz w:val="24"/>
        </w:rPr>
        <w:t>.</w:t>
      </w:r>
      <w:r w:rsidR="00E67A69" w:rsidRPr="003E57C2">
        <w:rPr>
          <w:sz w:val="24"/>
        </w:rPr>
        <w:t xml:space="preserve"> </w:t>
      </w:r>
    </w:p>
    <w:p w:rsidR="0095045D" w:rsidRPr="00F85D82" w:rsidRDefault="0095045D" w:rsidP="009B100B">
      <w:pPr>
        <w:pStyle w:val="Bezmezer"/>
        <w:numPr>
          <w:ilvl w:val="0"/>
          <w:numId w:val="5"/>
        </w:numPr>
        <w:spacing w:before="120" w:after="120" w:line="252" w:lineRule="auto"/>
        <w:jc w:val="both"/>
        <w:rPr>
          <w:sz w:val="24"/>
        </w:rPr>
      </w:pPr>
      <w:r w:rsidRPr="00F85D82">
        <w:rPr>
          <w:sz w:val="24"/>
        </w:rPr>
        <w:lastRenderedPageBreak/>
        <w:t xml:space="preserve">Žádost bude </w:t>
      </w:r>
      <w:r w:rsidR="00D76173" w:rsidRPr="00F85D82">
        <w:rPr>
          <w:sz w:val="24"/>
        </w:rPr>
        <w:t>podána v elektronické podobě na webové adrese</w:t>
      </w:r>
      <w:r w:rsidR="005F1069" w:rsidRPr="00F85D82">
        <w:rPr>
          <w:sz w:val="24"/>
        </w:rPr>
        <w:t>:</w:t>
      </w:r>
      <w:r w:rsidR="009B100B" w:rsidRPr="00F85D82">
        <w:rPr>
          <w:sz w:val="24"/>
        </w:rPr>
        <w:br/>
      </w:r>
      <w:r w:rsidR="009B100B" w:rsidRPr="00F85D82">
        <w:rPr>
          <w:sz w:val="24"/>
          <w:u w:val="single"/>
        </w:rPr>
        <w:t>https://is-bezpecnost.msmt.cz</w:t>
      </w:r>
      <w:r w:rsidR="00D76173" w:rsidRPr="00F85D82">
        <w:rPr>
          <w:sz w:val="24"/>
        </w:rPr>
        <w:t>,</w:t>
      </w:r>
      <w:r w:rsidR="006A06E2" w:rsidRPr="00F85D82">
        <w:rPr>
          <w:sz w:val="24"/>
        </w:rPr>
        <w:t xml:space="preserve"> a to </w:t>
      </w:r>
      <w:r w:rsidR="00D96897" w:rsidRPr="00F85D82">
        <w:rPr>
          <w:sz w:val="24"/>
        </w:rPr>
        <w:t xml:space="preserve">v období </w:t>
      </w:r>
      <w:r w:rsidR="00370A3F" w:rsidRPr="00F85D82">
        <w:rPr>
          <w:sz w:val="24"/>
        </w:rPr>
        <w:t>od</w:t>
      </w:r>
      <w:r w:rsidR="00D96897" w:rsidRPr="00F85D82">
        <w:rPr>
          <w:sz w:val="24"/>
        </w:rPr>
        <w:t> </w:t>
      </w:r>
      <w:r w:rsidR="009B100B" w:rsidRPr="00F85D82">
        <w:rPr>
          <w:b/>
          <w:sz w:val="24"/>
        </w:rPr>
        <w:t>1. 5.</w:t>
      </w:r>
      <w:r w:rsidR="00D96897" w:rsidRPr="00F85D82">
        <w:rPr>
          <w:b/>
          <w:sz w:val="24"/>
        </w:rPr>
        <w:t> </w:t>
      </w:r>
      <w:r w:rsidR="00370A3F" w:rsidRPr="00F85D82">
        <w:rPr>
          <w:b/>
          <w:sz w:val="24"/>
        </w:rPr>
        <w:t xml:space="preserve">2017 </w:t>
      </w:r>
      <w:r w:rsidR="006A06E2" w:rsidRPr="00F85D82">
        <w:rPr>
          <w:b/>
          <w:sz w:val="24"/>
        </w:rPr>
        <w:t>do</w:t>
      </w:r>
      <w:r w:rsidR="00D96897" w:rsidRPr="00F85D82">
        <w:rPr>
          <w:sz w:val="24"/>
        </w:rPr>
        <w:t> </w:t>
      </w:r>
      <w:r w:rsidR="00481573" w:rsidRPr="00F85D82">
        <w:rPr>
          <w:b/>
          <w:sz w:val="24"/>
        </w:rPr>
        <w:t>31. 5. </w:t>
      </w:r>
      <w:r w:rsidR="006A06E2" w:rsidRPr="00F85D82">
        <w:rPr>
          <w:b/>
          <w:sz w:val="24"/>
        </w:rPr>
        <w:t>201</w:t>
      </w:r>
      <w:r w:rsidR="00DC7E28" w:rsidRPr="00F85D82">
        <w:rPr>
          <w:b/>
          <w:sz w:val="24"/>
        </w:rPr>
        <w:t>7</w:t>
      </w:r>
      <w:r w:rsidR="005F1069" w:rsidRPr="00F85D82">
        <w:rPr>
          <w:b/>
          <w:sz w:val="24"/>
        </w:rPr>
        <w:t>.</w:t>
      </w:r>
      <w:r w:rsidR="006A06E2" w:rsidRPr="00F85D82">
        <w:rPr>
          <w:sz w:val="24"/>
        </w:rPr>
        <w:t xml:space="preserve"> </w:t>
      </w:r>
      <w:r w:rsidR="00FE0F2D" w:rsidRPr="00F85D82">
        <w:rPr>
          <w:sz w:val="24"/>
        </w:rPr>
        <w:t xml:space="preserve">Označena bude jako </w:t>
      </w:r>
      <w:r w:rsidR="00FE0F2D" w:rsidRPr="00F85D82">
        <w:rPr>
          <w:b/>
          <w:sz w:val="24"/>
        </w:rPr>
        <w:t>Žádost</w:t>
      </w:r>
      <w:r w:rsidR="000F7ACE" w:rsidRPr="00F85D82">
        <w:rPr>
          <w:sz w:val="24"/>
        </w:rPr>
        <w:t xml:space="preserve"> </w:t>
      </w:r>
      <w:r w:rsidR="006A06E2" w:rsidRPr="00F85D82">
        <w:rPr>
          <w:b/>
          <w:sz w:val="24"/>
        </w:rPr>
        <w:t xml:space="preserve">IČO </w:t>
      </w:r>
      <w:r w:rsidR="00FE0F2D" w:rsidRPr="00F85D82">
        <w:rPr>
          <w:sz w:val="24"/>
        </w:rPr>
        <w:t>(</w:t>
      </w:r>
      <w:r w:rsidR="006A06E2" w:rsidRPr="00F85D82">
        <w:rPr>
          <w:sz w:val="24"/>
        </w:rPr>
        <w:t>žadatele</w:t>
      </w:r>
      <w:r w:rsidR="00FE0F2D" w:rsidRPr="00F85D82">
        <w:rPr>
          <w:sz w:val="24"/>
        </w:rPr>
        <w:t>)</w:t>
      </w:r>
      <w:r w:rsidR="006A06E2" w:rsidRPr="00F85D82">
        <w:rPr>
          <w:sz w:val="24"/>
        </w:rPr>
        <w:t>.</w:t>
      </w:r>
      <w:r w:rsidR="005D21CA" w:rsidRPr="00F85D82">
        <w:rPr>
          <w:sz w:val="24"/>
        </w:rPr>
        <w:t xml:space="preserve"> </w:t>
      </w:r>
      <w:r w:rsidR="005D21CA" w:rsidRPr="00F85D82">
        <w:rPr>
          <w:b/>
          <w:sz w:val="24"/>
        </w:rPr>
        <w:t>MŠMT si vyhrazuje právo předčasně ukončit příjem žádostí podle věty první, a to s ohledem na vyčerpání finančních prostředků vyčleněných na program</w:t>
      </w:r>
      <w:r w:rsidR="005D21CA" w:rsidRPr="00F85D82">
        <w:rPr>
          <w:sz w:val="24"/>
        </w:rPr>
        <w:t>.</w:t>
      </w:r>
    </w:p>
    <w:p w:rsidR="0095045D" w:rsidRDefault="0095045D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D12A58">
        <w:rPr>
          <w:b/>
          <w:sz w:val="24"/>
        </w:rPr>
        <w:t>Zmeškání lhůty pro podání žádosti nelze prominout</w:t>
      </w:r>
      <w:r>
        <w:rPr>
          <w:sz w:val="24"/>
        </w:rPr>
        <w:t>.</w:t>
      </w:r>
    </w:p>
    <w:p w:rsidR="009846C7" w:rsidRPr="00D12A58" w:rsidRDefault="009846C7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rFonts w:cstheme="minorHAnsi"/>
          <w:b/>
          <w:sz w:val="24"/>
        </w:rPr>
      </w:pPr>
      <w:r w:rsidRPr="005477C6">
        <w:rPr>
          <w:rFonts w:cstheme="minorHAnsi"/>
          <w:sz w:val="24"/>
        </w:rPr>
        <w:t>Žadatel odpovídá za správnost a úplnost údajů uvedených v žádosti.</w:t>
      </w:r>
      <w:r w:rsidR="005477C6" w:rsidRPr="005477C6">
        <w:rPr>
          <w:rFonts w:cstheme="minorHAnsi"/>
          <w:sz w:val="24"/>
        </w:rPr>
        <w:t xml:space="preserve"> </w:t>
      </w:r>
      <w:r w:rsidRPr="005477C6">
        <w:rPr>
          <w:rFonts w:cstheme="minorHAnsi"/>
          <w:color w:val="000000" w:themeColor="text1"/>
          <w:sz w:val="24"/>
        </w:rPr>
        <w:t xml:space="preserve">Žadatel nebude vyzýván k odstranění nedostatků žádosti. </w:t>
      </w:r>
      <w:r w:rsidRPr="00D12A58">
        <w:rPr>
          <w:rFonts w:cstheme="minorHAnsi"/>
          <w:b/>
          <w:sz w:val="24"/>
        </w:rPr>
        <w:t>Zjištění nedo</w:t>
      </w:r>
      <w:r w:rsidRPr="00D12A58">
        <w:rPr>
          <w:rFonts w:cstheme="minorHAnsi"/>
          <w:b/>
          <w:color w:val="000000" w:themeColor="text1"/>
          <w:sz w:val="24"/>
        </w:rPr>
        <w:t>statků bude důvodem</w:t>
      </w:r>
      <w:r w:rsidR="00973017" w:rsidRPr="00D12A58">
        <w:rPr>
          <w:rFonts w:cstheme="minorHAnsi"/>
          <w:b/>
          <w:color w:val="000000" w:themeColor="text1"/>
          <w:sz w:val="24"/>
        </w:rPr>
        <w:t> </w:t>
      </w:r>
      <w:r w:rsidRPr="00D12A58">
        <w:rPr>
          <w:rFonts w:cstheme="minorHAnsi"/>
          <w:b/>
          <w:color w:val="000000" w:themeColor="text1"/>
          <w:sz w:val="24"/>
        </w:rPr>
        <w:t>pro</w:t>
      </w:r>
      <w:r w:rsidR="00973017" w:rsidRPr="00D12A58">
        <w:rPr>
          <w:rFonts w:cstheme="minorHAnsi"/>
          <w:b/>
          <w:color w:val="000000" w:themeColor="text1"/>
          <w:sz w:val="24"/>
        </w:rPr>
        <w:t> </w:t>
      </w:r>
      <w:r w:rsidR="005477C6" w:rsidRPr="00D12A58">
        <w:rPr>
          <w:rFonts w:cstheme="minorHAnsi"/>
          <w:b/>
          <w:color w:val="000000" w:themeColor="text1"/>
          <w:sz w:val="24"/>
        </w:rPr>
        <w:t>vyřazení žádosti</w:t>
      </w:r>
      <w:r w:rsidRPr="00D12A58">
        <w:rPr>
          <w:rFonts w:cstheme="minorHAnsi"/>
          <w:b/>
          <w:color w:val="000000" w:themeColor="text1"/>
          <w:sz w:val="24"/>
        </w:rPr>
        <w:t>.</w:t>
      </w:r>
    </w:p>
    <w:p w:rsidR="00C91EE6" w:rsidRPr="005B544C" w:rsidRDefault="00C91EE6" w:rsidP="004E532B">
      <w:pPr>
        <w:pStyle w:val="Bezmezer"/>
        <w:numPr>
          <w:ilvl w:val="0"/>
          <w:numId w:val="5"/>
        </w:numPr>
        <w:spacing w:before="120" w:after="120" w:line="252" w:lineRule="auto"/>
        <w:ind w:left="714" w:hanging="357"/>
        <w:jc w:val="both"/>
        <w:rPr>
          <w:rFonts w:cstheme="minorHAnsi"/>
          <w:sz w:val="24"/>
        </w:rPr>
      </w:pPr>
      <w:r>
        <w:rPr>
          <w:rFonts w:cstheme="minorHAnsi"/>
          <w:color w:val="000000" w:themeColor="text1"/>
          <w:sz w:val="24"/>
        </w:rPr>
        <w:t>Žadatel vyslovuje souhlas se zveřejněním svých údajů uvedených v</w:t>
      </w:r>
      <w:r w:rsidR="00973017">
        <w:rPr>
          <w:rFonts w:cstheme="minorHAnsi"/>
          <w:color w:val="000000" w:themeColor="text1"/>
          <w:sz w:val="24"/>
        </w:rPr>
        <w:t> </w:t>
      </w:r>
      <w:r>
        <w:rPr>
          <w:rFonts w:cstheme="minorHAnsi"/>
          <w:color w:val="000000" w:themeColor="text1"/>
          <w:sz w:val="24"/>
        </w:rPr>
        <w:t>žádosti</w:t>
      </w:r>
      <w:r w:rsidR="00973017">
        <w:rPr>
          <w:rFonts w:cstheme="minorHAnsi"/>
          <w:color w:val="000000" w:themeColor="text1"/>
          <w:sz w:val="24"/>
        </w:rPr>
        <w:t> </w:t>
      </w:r>
      <w:r>
        <w:rPr>
          <w:rFonts w:cstheme="minorHAnsi"/>
          <w:color w:val="000000" w:themeColor="text1"/>
          <w:sz w:val="24"/>
        </w:rPr>
        <w:t>a</w:t>
      </w:r>
      <w:r w:rsidR="00973017">
        <w:rPr>
          <w:rFonts w:cstheme="minorHAnsi"/>
          <w:color w:val="000000" w:themeColor="text1"/>
          <w:sz w:val="24"/>
        </w:rPr>
        <w:t> </w:t>
      </w:r>
      <w:r>
        <w:rPr>
          <w:rFonts w:cstheme="minorHAnsi"/>
          <w:color w:val="000000" w:themeColor="text1"/>
          <w:sz w:val="24"/>
        </w:rPr>
        <w:t xml:space="preserve">dokumentů v souvislosti s poskytnutím dotace </w:t>
      </w:r>
      <w:r w:rsidR="00CA76DB">
        <w:rPr>
          <w:rFonts w:cstheme="minorHAnsi"/>
          <w:color w:val="000000" w:themeColor="text1"/>
          <w:sz w:val="24"/>
        </w:rPr>
        <w:t>v informační</w:t>
      </w:r>
      <w:r w:rsidR="00881348">
        <w:rPr>
          <w:rFonts w:cstheme="minorHAnsi"/>
          <w:color w:val="000000" w:themeColor="text1"/>
          <w:sz w:val="24"/>
        </w:rPr>
        <w:t>ch</w:t>
      </w:r>
      <w:r w:rsidR="00CA76DB">
        <w:rPr>
          <w:rFonts w:cstheme="minorHAnsi"/>
          <w:color w:val="000000" w:themeColor="text1"/>
          <w:sz w:val="24"/>
        </w:rPr>
        <w:t xml:space="preserve"> systém</w:t>
      </w:r>
      <w:r w:rsidR="00881348">
        <w:rPr>
          <w:rFonts w:cstheme="minorHAnsi"/>
          <w:color w:val="000000" w:themeColor="text1"/>
          <w:sz w:val="24"/>
        </w:rPr>
        <w:t>ech</w:t>
      </w:r>
      <w:r w:rsidR="00CA76DB">
        <w:rPr>
          <w:rFonts w:cstheme="minorHAnsi"/>
          <w:color w:val="000000" w:themeColor="text1"/>
          <w:sz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</w:rPr>
        <w:t>DOTInfo</w:t>
      </w:r>
      <w:proofErr w:type="spellEnd"/>
      <w:r>
        <w:rPr>
          <w:rFonts w:cstheme="minorHAnsi"/>
          <w:color w:val="000000" w:themeColor="text1"/>
          <w:sz w:val="24"/>
        </w:rPr>
        <w:t xml:space="preserve"> </w:t>
      </w:r>
      <w:r w:rsidR="00881348">
        <w:rPr>
          <w:rFonts w:cstheme="minorHAnsi"/>
          <w:color w:val="000000" w:themeColor="text1"/>
          <w:sz w:val="24"/>
        </w:rPr>
        <w:t xml:space="preserve">a CEDR </w:t>
      </w:r>
      <w:r>
        <w:rPr>
          <w:rFonts w:cstheme="minorHAnsi"/>
          <w:color w:val="000000" w:themeColor="text1"/>
          <w:sz w:val="24"/>
        </w:rPr>
        <w:t>v případě, že mu bude poskytnuta dotace.</w:t>
      </w:r>
    </w:p>
    <w:p w:rsidR="007F3823" w:rsidRPr="009A1F2F" w:rsidRDefault="005477C6" w:rsidP="004E532B">
      <w:pPr>
        <w:pStyle w:val="Bezmezer"/>
        <w:numPr>
          <w:ilvl w:val="0"/>
          <w:numId w:val="20"/>
        </w:numPr>
        <w:spacing w:before="120" w:after="120" w:line="252" w:lineRule="auto"/>
        <w:ind w:left="714" w:hanging="357"/>
        <w:jc w:val="both"/>
        <w:rPr>
          <w:rFonts w:cstheme="minorHAnsi"/>
          <w:b/>
          <w:sz w:val="24"/>
        </w:rPr>
      </w:pPr>
      <w:r>
        <w:rPr>
          <w:rFonts w:cstheme="minorHAnsi"/>
          <w:color w:val="000000" w:themeColor="text1"/>
          <w:sz w:val="24"/>
        </w:rPr>
        <w:t xml:space="preserve">Žadatel je dále povinen bezodkladně </w:t>
      </w:r>
      <w:r w:rsidR="00D71D4B">
        <w:rPr>
          <w:rFonts w:cstheme="minorHAnsi"/>
          <w:color w:val="000000" w:themeColor="text1"/>
          <w:sz w:val="24"/>
        </w:rPr>
        <w:t>MŠMT</w:t>
      </w:r>
      <w:r>
        <w:rPr>
          <w:rFonts w:cstheme="minorHAnsi"/>
          <w:color w:val="000000" w:themeColor="text1"/>
          <w:sz w:val="24"/>
        </w:rPr>
        <w:t xml:space="preserve"> – </w:t>
      </w:r>
      <w:r w:rsidR="004B4A51">
        <w:rPr>
          <w:rFonts w:cstheme="minorHAnsi"/>
          <w:color w:val="000000" w:themeColor="text1"/>
          <w:sz w:val="24"/>
        </w:rPr>
        <w:t>Odboru dalšího vzdělávání a péče o</w:t>
      </w:r>
      <w:r w:rsidR="00D71D4B">
        <w:rPr>
          <w:rFonts w:cstheme="minorHAnsi"/>
          <w:color w:val="000000" w:themeColor="text1"/>
          <w:sz w:val="24"/>
        </w:rPr>
        <w:t> </w:t>
      </w:r>
      <w:r w:rsidR="004B4A51">
        <w:rPr>
          <w:rFonts w:cstheme="minorHAnsi"/>
          <w:color w:val="000000" w:themeColor="text1"/>
          <w:sz w:val="24"/>
        </w:rPr>
        <w:t>pedagogické pracovníky</w:t>
      </w:r>
      <w:r>
        <w:rPr>
          <w:rFonts w:cstheme="minorHAnsi"/>
          <w:color w:val="000000" w:themeColor="text1"/>
          <w:sz w:val="24"/>
        </w:rPr>
        <w:t xml:space="preserve"> oznámit veškeré změny údaj</w:t>
      </w:r>
      <w:r w:rsidR="006B5BD1">
        <w:rPr>
          <w:rFonts w:cstheme="minorHAnsi"/>
          <w:color w:val="000000" w:themeColor="text1"/>
          <w:sz w:val="24"/>
        </w:rPr>
        <w:t>ů</w:t>
      </w:r>
      <w:r w:rsidR="007F3823">
        <w:rPr>
          <w:rFonts w:cstheme="minorHAnsi"/>
          <w:color w:val="000000" w:themeColor="text1"/>
          <w:sz w:val="24"/>
        </w:rPr>
        <w:t xml:space="preserve"> uvedených v žádosti, a to </w:t>
      </w:r>
      <w:r w:rsidR="007F3823" w:rsidRPr="009A1F2F">
        <w:rPr>
          <w:rFonts w:cstheme="minorHAnsi"/>
          <w:b/>
          <w:color w:val="000000" w:themeColor="text1"/>
          <w:sz w:val="24"/>
        </w:rPr>
        <w:t>do</w:t>
      </w:r>
      <w:r w:rsidR="00DD24C8">
        <w:rPr>
          <w:rFonts w:cstheme="minorHAnsi"/>
          <w:b/>
          <w:color w:val="000000" w:themeColor="text1"/>
          <w:sz w:val="24"/>
        </w:rPr>
        <w:t> </w:t>
      </w:r>
      <w:r w:rsidR="007F3823" w:rsidRPr="009A1F2F">
        <w:rPr>
          <w:rFonts w:cstheme="minorHAnsi"/>
          <w:b/>
          <w:color w:val="000000" w:themeColor="text1"/>
          <w:sz w:val="24"/>
        </w:rPr>
        <w:t>1</w:t>
      </w:r>
      <w:r w:rsidR="00FE0F2D">
        <w:rPr>
          <w:rFonts w:cstheme="minorHAnsi"/>
          <w:b/>
          <w:color w:val="000000" w:themeColor="text1"/>
          <w:sz w:val="24"/>
        </w:rPr>
        <w:t>4</w:t>
      </w:r>
      <w:r w:rsidRPr="009A1F2F">
        <w:rPr>
          <w:rFonts w:cstheme="minorHAnsi"/>
          <w:b/>
          <w:color w:val="000000" w:themeColor="text1"/>
          <w:sz w:val="24"/>
        </w:rPr>
        <w:t xml:space="preserve"> </w:t>
      </w:r>
      <w:r w:rsidR="007F3823" w:rsidRPr="009A1F2F">
        <w:rPr>
          <w:rFonts w:cstheme="minorHAnsi"/>
          <w:b/>
          <w:color w:val="000000" w:themeColor="text1"/>
          <w:sz w:val="24"/>
        </w:rPr>
        <w:t>pracovních dnů</w:t>
      </w:r>
      <w:r w:rsidR="007F3823">
        <w:rPr>
          <w:rFonts w:cstheme="minorHAnsi"/>
          <w:color w:val="000000" w:themeColor="text1"/>
          <w:sz w:val="24"/>
        </w:rPr>
        <w:t xml:space="preserve"> </w:t>
      </w:r>
      <w:r w:rsidRPr="009A1F2F">
        <w:rPr>
          <w:rFonts w:cstheme="minorHAnsi"/>
          <w:b/>
          <w:color w:val="000000" w:themeColor="text1"/>
          <w:sz w:val="24"/>
        </w:rPr>
        <w:t>od jejich uskutečnění</w:t>
      </w:r>
      <w:r>
        <w:rPr>
          <w:rFonts w:cstheme="minorHAnsi"/>
          <w:color w:val="000000" w:themeColor="text1"/>
          <w:sz w:val="24"/>
        </w:rPr>
        <w:t xml:space="preserve">. </w:t>
      </w:r>
      <w:r w:rsidR="007F3823">
        <w:rPr>
          <w:rFonts w:cstheme="minorHAnsi"/>
          <w:color w:val="000000" w:themeColor="text1"/>
          <w:sz w:val="24"/>
        </w:rPr>
        <w:t xml:space="preserve">V případě, že </w:t>
      </w:r>
      <w:r w:rsidR="00D71D4B">
        <w:rPr>
          <w:rFonts w:cstheme="minorHAnsi"/>
          <w:color w:val="000000" w:themeColor="text1"/>
          <w:sz w:val="24"/>
        </w:rPr>
        <w:t>MŠMT</w:t>
      </w:r>
      <w:r w:rsidR="007F3823">
        <w:rPr>
          <w:rFonts w:cstheme="minorHAnsi"/>
          <w:color w:val="000000" w:themeColor="text1"/>
          <w:sz w:val="24"/>
        </w:rPr>
        <w:t xml:space="preserve"> zjistí, že jsou v žádosti uvedeny údaje, které neodpovídají skutečnosti, a tyto </w:t>
      </w:r>
      <w:r w:rsidR="001C0A8E">
        <w:rPr>
          <w:rFonts w:cstheme="minorHAnsi"/>
          <w:color w:val="000000" w:themeColor="text1"/>
          <w:sz w:val="24"/>
        </w:rPr>
        <w:t xml:space="preserve">údaje </w:t>
      </w:r>
      <w:r w:rsidR="007F3823">
        <w:rPr>
          <w:rFonts w:cstheme="minorHAnsi"/>
          <w:color w:val="000000" w:themeColor="text1"/>
          <w:sz w:val="24"/>
        </w:rPr>
        <w:t>nebyly včas a</w:t>
      </w:r>
      <w:r w:rsidR="001C0A8E">
        <w:rPr>
          <w:rFonts w:cstheme="minorHAnsi"/>
          <w:color w:val="000000" w:themeColor="text1"/>
          <w:sz w:val="24"/>
        </w:rPr>
        <w:t> </w:t>
      </w:r>
      <w:r w:rsidR="007F3823">
        <w:rPr>
          <w:rFonts w:cstheme="minorHAnsi"/>
          <w:color w:val="000000" w:themeColor="text1"/>
          <w:sz w:val="24"/>
        </w:rPr>
        <w:t xml:space="preserve">řádně nahlášeny, </w:t>
      </w:r>
      <w:r w:rsidR="007F3823" w:rsidRPr="009A1F2F">
        <w:rPr>
          <w:rFonts w:cstheme="minorHAnsi"/>
          <w:b/>
          <w:color w:val="000000" w:themeColor="text1"/>
          <w:sz w:val="24"/>
        </w:rPr>
        <w:t>žadatel bude vyřazen.</w:t>
      </w:r>
    </w:p>
    <w:p w:rsidR="0095045D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5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Hodnocení žádostí</w:t>
      </w:r>
    </w:p>
    <w:p w:rsidR="0095045D" w:rsidRDefault="001C0A8E" w:rsidP="004E532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b/>
          <w:sz w:val="24"/>
        </w:rPr>
      </w:pPr>
      <w:r w:rsidRPr="001C0A8E">
        <w:rPr>
          <w:sz w:val="24"/>
        </w:rPr>
        <w:t>H</w:t>
      </w:r>
      <w:r w:rsidR="0095045D">
        <w:rPr>
          <w:sz w:val="24"/>
        </w:rPr>
        <w:t>odnocením se rozumí posouzení úplnosti žádosti a jejího souladu s vyhlášením programu, a to především:</w:t>
      </w:r>
    </w:p>
    <w:p w:rsidR="0095045D" w:rsidRPr="00C91EE6" w:rsidRDefault="0095045D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dodržení termínu pro podání žádosti,</w:t>
      </w:r>
    </w:p>
    <w:p w:rsidR="00C91EE6" w:rsidRPr="00696461" w:rsidRDefault="00C91EE6" w:rsidP="00A44676">
      <w:pPr>
        <w:pStyle w:val="Bezmezer"/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 w:rsidRPr="00C91EE6">
        <w:rPr>
          <w:sz w:val="24"/>
        </w:rPr>
        <w:t>ř</w:t>
      </w:r>
      <w:r>
        <w:rPr>
          <w:sz w:val="24"/>
        </w:rPr>
        <w:t xml:space="preserve">ádné, úplné a správné vyplnění žádosti, </w:t>
      </w:r>
    </w:p>
    <w:p w:rsidR="0095045D" w:rsidRDefault="00082BA1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oprávněnost žadatele</w:t>
      </w:r>
      <w:r w:rsidR="00CA76DB">
        <w:rPr>
          <w:sz w:val="24"/>
        </w:rPr>
        <w:t>,</w:t>
      </w:r>
    </w:p>
    <w:p w:rsidR="0095045D" w:rsidRDefault="0095045D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dodržení způsobu podání žádosti,</w:t>
      </w:r>
    </w:p>
    <w:p w:rsidR="0095045D" w:rsidRDefault="0095045D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dodržení limitů dotace stanovených v</w:t>
      </w:r>
      <w:r w:rsidR="00D01DF7">
        <w:rPr>
          <w:sz w:val="24"/>
        </w:rPr>
        <w:t xml:space="preserve"> čl. 6 </w:t>
      </w:r>
      <w:r>
        <w:rPr>
          <w:sz w:val="24"/>
        </w:rPr>
        <w:t xml:space="preserve">vyhlášení programu, </w:t>
      </w:r>
    </w:p>
    <w:p w:rsidR="0095045D" w:rsidRDefault="0095045D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uvedení data a podpisu osoby</w:t>
      </w:r>
      <w:r w:rsidR="00CA76DB">
        <w:rPr>
          <w:sz w:val="24"/>
        </w:rPr>
        <w:t xml:space="preserve"> oprávněné jednat jménem žadatele</w:t>
      </w:r>
      <w:r>
        <w:rPr>
          <w:sz w:val="24"/>
        </w:rPr>
        <w:t>,</w:t>
      </w:r>
    </w:p>
    <w:p w:rsidR="0095045D" w:rsidRDefault="0095045D" w:rsidP="00A4467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line="252" w:lineRule="auto"/>
        <w:ind w:left="1071" w:hanging="357"/>
        <w:jc w:val="both"/>
        <w:rPr>
          <w:b/>
          <w:sz w:val="24"/>
        </w:rPr>
      </w:pPr>
      <w:r>
        <w:rPr>
          <w:sz w:val="24"/>
        </w:rPr>
        <w:t>připojení všech požadovaných příloh žádosti.</w:t>
      </w:r>
    </w:p>
    <w:p w:rsidR="0095045D" w:rsidRPr="00770A98" w:rsidRDefault="001C0A8E" w:rsidP="004E532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b/>
          <w:sz w:val="24"/>
        </w:rPr>
      </w:pPr>
      <w:r w:rsidRPr="001C0A8E">
        <w:rPr>
          <w:sz w:val="24"/>
        </w:rPr>
        <w:t>H</w:t>
      </w:r>
      <w:r w:rsidR="0095045D">
        <w:rPr>
          <w:sz w:val="24"/>
        </w:rPr>
        <w:t xml:space="preserve">odnocení </w:t>
      </w:r>
      <w:r w:rsidR="00FE0F2D">
        <w:rPr>
          <w:sz w:val="24"/>
        </w:rPr>
        <w:t xml:space="preserve">všech žadatelů </w:t>
      </w:r>
      <w:r w:rsidR="00C91EE6">
        <w:rPr>
          <w:sz w:val="24"/>
        </w:rPr>
        <w:t xml:space="preserve">provádí </w:t>
      </w:r>
      <w:r w:rsidR="00FE0F2D">
        <w:rPr>
          <w:sz w:val="24"/>
        </w:rPr>
        <w:t>MŠMT prostřednictvím</w:t>
      </w:r>
      <w:r w:rsidR="00C91EE6">
        <w:rPr>
          <w:sz w:val="24"/>
        </w:rPr>
        <w:t xml:space="preserve"> </w:t>
      </w:r>
      <w:r w:rsidR="00FE0F2D">
        <w:rPr>
          <w:sz w:val="24"/>
        </w:rPr>
        <w:t>Národního institutu pro další vzdělávání (dále jen „N</w:t>
      </w:r>
      <w:r w:rsidR="009A1F2F">
        <w:rPr>
          <w:sz w:val="24"/>
        </w:rPr>
        <w:t>IDV</w:t>
      </w:r>
      <w:r w:rsidR="00FE0F2D">
        <w:rPr>
          <w:sz w:val="24"/>
        </w:rPr>
        <w:t>“)</w:t>
      </w:r>
      <w:r w:rsidR="00C91EE6">
        <w:rPr>
          <w:sz w:val="24"/>
        </w:rPr>
        <w:t xml:space="preserve">. </w:t>
      </w:r>
      <w:r w:rsidR="0095045D" w:rsidRPr="00770A98">
        <w:rPr>
          <w:sz w:val="24"/>
        </w:rPr>
        <w:t xml:space="preserve">Žádost, která nesplní některou náležitost uvedenou v odstavci </w:t>
      </w:r>
      <w:r w:rsidR="003D1991">
        <w:rPr>
          <w:sz w:val="24"/>
        </w:rPr>
        <w:t>1</w:t>
      </w:r>
      <w:r w:rsidR="0095045D" w:rsidRPr="00770A98">
        <w:rPr>
          <w:sz w:val="24"/>
        </w:rPr>
        <w:t xml:space="preserve">, </w:t>
      </w:r>
      <w:r w:rsidR="0095045D" w:rsidRPr="00F175A4">
        <w:rPr>
          <w:sz w:val="24"/>
        </w:rPr>
        <w:t>bude vyřazena.</w:t>
      </w:r>
      <w:r w:rsidR="0095045D" w:rsidRPr="00770A98">
        <w:rPr>
          <w:sz w:val="24"/>
        </w:rPr>
        <w:t xml:space="preserve"> </w:t>
      </w:r>
    </w:p>
    <w:p w:rsidR="0095045D" w:rsidRDefault="00525267" w:rsidP="004E532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525267">
        <w:rPr>
          <w:sz w:val="24"/>
        </w:rPr>
        <w:t>Konečná</w:t>
      </w:r>
      <w:r w:rsidR="00D45483" w:rsidRPr="00525267">
        <w:rPr>
          <w:sz w:val="24"/>
        </w:rPr>
        <w:t xml:space="preserve"> hodnocení jednotlivých </w:t>
      </w:r>
      <w:r w:rsidR="00A61CE9" w:rsidRPr="00525267">
        <w:rPr>
          <w:sz w:val="24"/>
        </w:rPr>
        <w:t xml:space="preserve">žádostí </w:t>
      </w:r>
      <w:r w:rsidRPr="00525267">
        <w:rPr>
          <w:sz w:val="24"/>
        </w:rPr>
        <w:t>(včetně</w:t>
      </w:r>
      <w:r w:rsidR="00A61CE9" w:rsidRPr="00525267">
        <w:rPr>
          <w:sz w:val="24"/>
        </w:rPr>
        <w:t xml:space="preserve"> </w:t>
      </w:r>
      <w:r w:rsidR="00D45483" w:rsidRPr="00525267">
        <w:rPr>
          <w:sz w:val="24"/>
        </w:rPr>
        <w:t>projektů</w:t>
      </w:r>
      <w:r w:rsidRPr="00525267">
        <w:rPr>
          <w:sz w:val="24"/>
        </w:rPr>
        <w:t>)</w:t>
      </w:r>
      <w:r w:rsidR="00D45483" w:rsidRPr="00525267">
        <w:rPr>
          <w:sz w:val="24"/>
        </w:rPr>
        <w:t xml:space="preserve"> </w:t>
      </w:r>
      <w:r w:rsidR="001E1561" w:rsidRPr="00525267">
        <w:rPr>
          <w:sz w:val="24"/>
        </w:rPr>
        <w:t>budou předán</w:t>
      </w:r>
      <w:r w:rsidR="003D7B7A" w:rsidRPr="00525267">
        <w:rPr>
          <w:sz w:val="24"/>
        </w:rPr>
        <w:t>a</w:t>
      </w:r>
      <w:r w:rsidR="00F958B1" w:rsidRPr="00525267">
        <w:rPr>
          <w:sz w:val="24"/>
        </w:rPr>
        <w:t xml:space="preserve"> </w:t>
      </w:r>
      <w:r w:rsidRPr="00525267">
        <w:rPr>
          <w:sz w:val="24"/>
        </w:rPr>
        <w:t>h</w:t>
      </w:r>
      <w:r w:rsidR="00D71D4B">
        <w:rPr>
          <w:sz w:val="24"/>
        </w:rPr>
        <w:t>odnoticí</w:t>
      </w:r>
      <w:r w:rsidR="003D1991">
        <w:rPr>
          <w:sz w:val="24"/>
        </w:rPr>
        <w:t xml:space="preserve"> komisi MŠMT (dále jen „komise</w:t>
      </w:r>
      <w:r w:rsidR="00F958B1" w:rsidRPr="00525267">
        <w:rPr>
          <w:sz w:val="24"/>
        </w:rPr>
        <w:t>“)</w:t>
      </w:r>
      <w:r w:rsidR="00D45483" w:rsidRPr="00525267">
        <w:rPr>
          <w:sz w:val="24"/>
        </w:rPr>
        <w:t xml:space="preserve">, </w:t>
      </w:r>
      <w:r w:rsidR="0095045D" w:rsidRPr="00525267">
        <w:rPr>
          <w:sz w:val="24"/>
        </w:rPr>
        <w:t xml:space="preserve">která </w:t>
      </w:r>
      <w:r w:rsidR="002E2320">
        <w:rPr>
          <w:sz w:val="24"/>
        </w:rPr>
        <w:t xml:space="preserve">posoudí správnost hodnocení a </w:t>
      </w:r>
      <w:r w:rsidR="0095045D" w:rsidRPr="00525267">
        <w:rPr>
          <w:sz w:val="24"/>
        </w:rPr>
        <w:t>navrhne vý</w:t>
      </w:r>
      <w:r w:rsidR="00B746E1">
        <w:rPr>
          <w:sz w:val="24"/>
        </w:rPr>
        <w:t>ši dotace jednotlivým žadatelům.</w:t>
      </w:r>
    </w:p>
    <w:p w:rsidR="00A44676" w:rsidRPr="003D1991" w:rsidRDefault="00A44676" w:rsidP="00A4467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 w:rsidRPr="003D1991">
        <w:rPr>
          <w:sz w:val="24"/>
        </w:rPr>
        <w:t xml:space="preserve">Doručené žádosti bude komise podle odstavce </w:t>
      </w:r>
      <w:r w:rsidR="003D1991">
        <w:rPr>
          <w:sz w:val="24"/>
        </w:rPr>
        <w:t>3</w:t>
      </w:r>
      <w:r w:rsidRPr="003D1991">
        <w:rPr>
          <w:sz w:val="24"/>
        </w:rPr>
        <w:t xml:space="preserve"> hodnotit a navrhovat výši dotace jednotlivým žadatelům podle </w:t>
      </w:r>
      <w:r w:rsidR="005D21CA" w:rsidRPr="003D1991">
        <w:rPr>
          <w:sz w:val="24"/>
        </w:rPr>
        <w:t xml:space="preserve">časového </w:t>
      </w:r>
      <w:r w:rsidRPr="003D1991">
        <w:rPr>
          <w:sz w:val="24"/>
        </w:rPr>
        <w:t xml:space="preserve">pořadí, v jakém </w:t>
      </w:r>
      <w:r w:rsidR="00211766" w:rsidRPr="003D1991">
        <w:rPr>
          <w:sz w:val="24"/>
        </w:rPr>
        <w:t>byly</w:t>
      </w:r>
      <w:r w:rsidRPr="003D1991">
        <w:rPr>
          <w:sz w:val="24"/>
        </w:rPr>
        <w:t xml:space="preserve"> žádosti elektronicky doručeny, a</w:t>
      </w:r>
      <w:r w:rsidR="005D21CA" w:rsidRPr="003D1991">
        <w:rPr>
          <w:sz w:val="24"/>
        </w:rPr>
        <w:t> </w:t>
      </w:r>
      <w:r w:rsidRPr="003D1991">
        <w:rPr>
          <w:sz w:val="24"/>
        </w:rPr>
        <w:t xml:space="preserve">to až do vyčerpání finančních prostředků vyčleněných na program. </w:t>
      </w:r>
    </w:p>
    <w:p w:rsidR="0095045D" w:rsidRPr="00F85D82" w:rsidRDefault="0095045D" w:rsidP="004E532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b/>
          <w:sz w:val="24"/>
          <w:szCs w:val="24"/>
        </w:rPr>
      </w:pPr>
      <w:r w:rsidRPr="00F85D82">
        <w:rPr>
          <w:sz w:val="24"/>
          <w:szCs w:val="24"/>
        </w:rPr>
        <w:t xml:space="preserve">Výsledky </w:t>
      </w:r>
      <w:r w:rsidR="00D45483" w:rsidRPr="00F85D82">
        <w:rPr>
          <w:sz w:val="24"/>
          <w:szCs w:val="24"/>
        </w:rPr>
        <w:t>hodnocení b</w:t>
      </w:r>
      <w:r w:rsidRPr="00F85D82">
        <w:rPr>
          <w:sz w:val="24"/>
          <w:szCs w:val="24"/>
        </w:rPr>
        <w:t xml:space="preserve">udou zveřejněny na </w:t>
      </w:r>
      <w:r w:rsidR="00C91EE6" w:rsidRPr="00F85D82">
        <w:rPr>
          <w:sz w:val="24"/>
          <w:szCs w:val="24"/>
        </w:rPr>
        <w:t xml:space="preserve">internetových </w:t>
      </w:r>
      <w:r w:rsidRPr="00F85D82">
        <w:rPr>
          <w:sz w:val="24"/>
          <w:szCs w:val="24"/>
        </w:rPr>
        <w:t xml:space="preserve">stránkách </w:t>
      </w:r>
      <w:r w:rsidR="00D71D4B" w:rsidRPr="00F85D82">
        <w:rPr>
          <w:sz w:val="24"/>
          <w:szCs w:val="24"/>
        </w:rPr>
        <w:t>MŠMT</w:t>
      </w:r>
      <w:r w:rsidRPr="00F85D82">
        <w:rPr>
          <w:sz w:val="24"/>
          <w:szCs w:val="24"/>
        </w:rPr>
        <w:t xml:space="preserve"> do</w:t>
      </w:r>
      <w:r w:rsidR="00525267" w:rsidRPr="00F85D82">
        <w:rPr>
          <w:sz w:val="24"/>
          <w:szCs w:val="24"/>
        </w:rPr>
        <w:t> </w:t>
      </w:r>
      <w:r w:rsidR="009B100B" w:rsidRPr="00F85D82">
        <w:rPr>
          <w:b/>
          <w:sz w:val="24"/>
          <w:szCs w:val="24"/>
        </w:rPr>
        <w:t>30. 6. </w:t>
      </w:r>
      <w:r w:rsidRPr="00F85D82">
        <w:rPr>
          <w:b/>
          <w:sz w:val="24"/>
          <w:szCs w:val="24"/>
        </w:rPr>
        <w:t>201</w:t>
      </w:r>
      <w:r w:rsidR="009A1F2F" w:rsidRPr="00F85D82">
        <w:rPr>
          <w:b/>
          <w:sz w:val="24"/>
          <w:szCs w:val="24"/>
        </w:rPr>
        <w:t>7</w:t>
      </w:r>
      <w:r w:rsidR="00370A3F" w:rsidRPr="00F85D82">
        <w:rPr>
          <w:sz w:val="24"/>
          <w:szCs w:val="24"/>
        </w:rPr>
        <w:t>.</w:t>
      </w:r>
      <w:r w:rsidR="00B746E1" w:rsidRPr="00F85D82">
        <w:rPr>
          <w:sz w:val="24"/>
          <w:szCs w:val="24"/>
        </w:rPr>
        <w:t xml:space="preserve"> Následně bude vystaveno </w:t>
      </w:r>
      <w:r w:rsidR="003D1991" w:rsidRPr="00F85D82">
        <w:rPr>
          <w:b/>
          <w:sz w:val="24"/>
          <w:szCs w:val="24"/>
        </w:rPr>
        <w:t>r</w:t>
      </w:r>
      <w:r w:rsidR="008D6D56" w:rsidRPr="00F85D82">
        <w:rPr>
          <w:b/>
          <w:sz w:val="24"/>
          <w:szCs w:val="24"/>
        </w:rPr>
        <w:t>ozhodnutí</w:t>
      </w:r>
      <w:r w:rsidR="008D6D56" w:rsidRPr="00F85D82">
        <w:rPr>
          <w:sz w:val="24"/>
          <w:szCs w:val="24"/>
        </w:rPr>
        <w:t xml:space="preserve"> </w:t>
      </w:r>
      <w:r w:rsidR="008D6D56" w:rsidRPr="00F85D82">
        <w:rPr>
          <w:rFonts w:eastAsia="Times New Roman" w:cs="Calibri"/>
          <w:b/>
          <w:bCs/>
          <w:sz w:val="24"/>
          <w:szCs w:val="24"/>
          <w:lang w:eastAsia="cs-CZ"/>
        </w:rPr>
        <w:t>o poskytnutí neinvestiční dotace ze státního rozpočtu České republiky na rok 2017</w:t>
      </w:r>
      <w:r w:rsidR="00D71D4B" w:rsidRPr="00F85D82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="00D71D4B" w:rsidRPr="00F85D82">
        <w:rPr>
          <w:b/>
          <w:sz w:val="24"/>
          <w:szCs w:val="24"/>
        </w:rPr>
        <w:t>podle Čl. 7</w:t>
      </w:r>
      <w:r w:rsidR="008D6D56" w:rsidRPr="00F85D82">
        <w:rPr>
          <w:b/>
          <w:sz w:val="24"/>
          <w:szCs w:val="24"/>
        </w:rPr>
        <w:t xml:space="preserve">. </w:t>
      </w:r>
    </w:p>
    <w:p w:rsidR="00770A98" w:rsidRPr="006D4C00" w:rsidRDefault="00770A98" w:rsidP="004E532B">
      <w:pPr>
        <w:pStyle w:val="Bezmezer"/>
        <w:numPr>
          <w:ilvl w:val="0"/>
          <w:numId w:val="6"/>
        </w:numPr>
        <w:tabs>
          <w:tab w:val="left" w:pos="851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lastRenderedPageBreak/>
        <w:t>Ž</w:t>
      </w:r>
      <w:r w:rsidRPr="006D4C00">
        <w:rPr>
          <w:sz w:val="24"/>
        </w:rPr>
        <w:t xml:space="preserve">adatelé navržení komisí, kterým </w:t>
      </w:r>
      <w:r>
        <w:rPr>
          <w:sz w:val="24"/>
        </w:rPr>
        <w:t xml:space="preserve">by měla být </w:t>
      </w:r>
      <w:r w:rsidRPr="006D4C00">
        <w:rPr>
          <w:sz w:val="24"/>
        </w:rPr>
        <w:t>poskytnuta dotace v částce nižší</w:t>
      </w:r>
      <w:r w:rsidR="002A09B7">
        <w:rPr>
          <w:sz w:val="24"/>
        </w:rPr>
        <w:t> </w:t>
      </w:r>
      <w:r w:rsidRPr="006D4C00">
        <w:rPr>
          <w:sz w:val="24"/>
        </w:rPr>
        <w:t>než</w:t>
      </w:r>
      <w:r w:rsidR="004A7F83">
        <w:rPr>
          <w:sz w:val="24"/>
        </w:rPr>
        <w:t> </w:t>
      </w:r>
      <w:r w:rsidRPr="006D4C00">
        <w:rPr>
          <w:sz w:val="24"/>
        </w:rPr>
        <w:t>požadovan</w:t>
      </w:r>
      <w:r w:rsidR="00A963A6">
        <w:rPr>
          <w:sz w:val="24"/>
        </w:rPr>
        <w:t>é</w:t>
      </w:r>
      <w:r w:rsidRPr="006D4C00">
        <w:rPr>
          <w:sz w:val="24"/>
        </w:rPr>
        <w:t xml:space="preserve">, budou bez zbytečného odkladu vyzváni </w:t>
      </w:r>
      <w:r w:rsidR="00525267">
        <w:rPr>
          <w:sz w:val="24"/>
        </w:rPr>
        <w:t xml:space="preserve">Odborem </w:t>
      </w:r>
      <w:r w:rsidR="009A3702">
        <w:rPr>
          <w:sz w:val="24"/>
        </w:rPr>
        <w:t xml:space="preserve">dalšího </w:t>
      </w:r>
      <w:r w:rsidR="004A7F83">
        <w:rPr>
          <w:sz w:val="24"/>
        </w:rPr>
        <w:t>vzdělávání a péče o pedagogické pracovníky</w:t>
      </w:r>
      <w:r w:rsidRPr="006D4C00">
        <w:rPr>
          <w:sz w:val="24"/>
        </w:rPr>
        <w:t xml:space="preserve"> k zaslání akceptace navržené výše dotace</w:t>
      </w:r>
      <w:r>
        <w:rPr>
          <w:sz w:val="24"/>
        </w:rPr>
        <w:t xml:space="preserve">. </w:t>
      </w:r>
      <w:r w:rsidRPr="006D4C00">
        <w:rPr>
          <w:sz w:val="24"/>
        </w:rPr>
        <w:t>Bude-li mít žadatel za to, že je schopen projekt</w:t>
      </w:r>
      <w:r w:rsidR="002A09B7">
        <w:rPr>
          <w:sz w:val="24"/>
        </w:rPr>
        <w:t> </w:t>
      </w:r>
      <w:r w:rsidRPr="006D4C00">
        <w:rPr>
          <w:sz w:val="24"/>
        </w:rPr>
        <w:t>při</w:t>
      </w:r>
      <w:r w:rsidR="002A09B7">
        <w:rPr>
          <w:sz w:val="24"/>
        </w:rPr>
        <w:t> </w:t>
      </w:r>
      <w:r w:rsidRPr="006D4C00">
        <w:rPr>
          <w:sz w:val="24"/>
        </w:rPr>
        <w:t>dodržení jeho cílů uvedených v žádosti zrealizovat i s poskytnutím dotace v nižší než požadované výši</w:t>
      </w:r>
      <w:r w:rsidRPr="006D4C00">
        <w:rPr>
          <w:rStyle w:val="Znakapoznpodarou"/>
          <w:sz w:val="24"/>
        </w:rPr>
        <w:footnoteReference w:id="1"/>
      </w:r>
      <w:r w:rsidRPr="006D4C00">
        <w:rPr>
          <w:sz w:val="24"/>
        </w:rPr>
        <w:t xml:space="preserve">, zašle akceptaci </w:t>
      </w:r>
      <w:r w:rsidR="004C58AB" w:rsidRPr="002A09B7">
        <w:rPr>
          <w:sz w:val="24"/>
        </w:rPr>
        <w:t>do 5 pracovních dnů</w:t>
      </w:r>
      <w:r w:rsidR="004C58AB">
        <w:rPr>
          <w:sz w:val="24"/>
        </w:rPr>
        <w:t xml:space="preserve"> </w:t>
      </w:r>
      <w:r w:rsidR="00564D42">
        <w:rPr>
          <w:sz w:val="24"/>
        </w:rPr>
        <w:t>Odboru dalšího vzdělávání a péče o pedagogické pracovníky</w:t>
      </w:r>
      <w:r>
        <w:rPr>
          <w:sz w:val="24"/>
        </w:rPr>
        <w:t>, a</w:t>
      </w:r>
      <w:r w:rsidR="002A09B7">
        <w:rPr>
          <w:sz w:val="24"/>
        </w:rPr>
        <w:t> </w:t>
      </w:r>
      <w:r>
        <w:rPr>
          <w:sz w:val="24"/>
        </w:rPr>
        <w:t>dotace mu bude poskytnuta v této výši.</w:t>
      </w:r>
    </w:p>
    <w:p w:rsidR="00770A98" w:rsidRPr="00F85D82" w:rsidRDefault="00770A98" w:rsidP="004E532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F85D82">
        <w:rPr>
          <w:sz w:val="24"/>
        </w:rPr>
        <w:t xml:space="preserve">Žadatelům, jejichž žádostem nebude v plném rozsahu vyhověno, bude </w:t>
      </w:r>
      <w:r w:rsidR="00685F0F" w:rsidRPr="00F85D82">
        <w:rPr>
          <w:sz w:val="24"/>
        </w:rPr>
        <w:t xml:space="preserve">elektronicky </w:t>
      </w:r>
      <w:r w:rsidRPr="00F85D82">
        <w:rPr>
          <w:sz w:val="24"/>
        </w:rPr>
        <w:t xml:space="preserve">zasláno vyrozumění o nevyhovění žádosti, a to do </w:t>
      </w:r>
      <w:r w:rsidR="009B100B" w:rsidRPr="00F85D82">
        <w:rPr>
          <w:b/>
          <w:sz w:val="24"/>
        </w:rPr>
        <w:t>31. 7. </w:t>
      </w:r>
      <w:r w:rsidRPr="00F85D82">
        <w:rPr>
          <w:b/>
          <w:sz w:val="24"/>
        </w:rPr>
        <w:t>201</w:t>
      </w:r>
      <w:r w:rsidR="002A09B7" w:rsidRPr="00F85D82">
        <w:rPr>
          <w:b/>
          <w:sz w:val="24"/>
        </w:rPr>
        <w:t>7</w:t>
      </w:r>
      <w:r w:rsidRPr="00F85D82">
        <w:rPr>
          <w:sz w:val="24"/>
        </w:rPr>
        <w:t>.</w:t>
      </w:r>
    </w:p>
    <w:p w:rsidR="0095045D" w:rsidRDefault="0095045D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6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Výše dotace</w:t>
      </w:r>
    </w:p>
    <w:p w:rsidR="002A09B7" w:rsidRDefault="00EF7895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2A09B7">
        <w:rPr>
          <w:sz w:val="24"/>
        </w:rPr>
        <w:t>Dotace bude příjemc</w:t>
      </w:r>
      <w:r w:rsidR="004A7F83">
        <w:rPr>
          <w:sz w:val="24"/>
        </w:rPr>
        <w:t>ům poskytována ve výši zpravidla 100 % požadované dotace. Požadovaná dotace bude snížena o náklady, které není možné z dotace financovat, či náklady zjevně nadhodnocené</w:t>
      </w:r>
      <w:r w:rsidR="00F175A4">
        <w:rPr>
          <w:b/>
          <w:sz w:val="24"/>
        </w:rPr>
        <w:t>.</w:t>
      </w:r>
      <w:r w:rsidRPr="002A09B7">
        <w:rPr>
          <w:sz w:val="24"/>
        </w:rPr>
        <w:t xml:space="preserve"> </w:t>
      </w:r>
    </w:p>
    <w:p w:rsidR="00EF7895" w:rsidRPr="002A09B7" w:rsidRDefault="00EF7895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2A09B7">
        <w:rPr>
          <w:sz w:val="24"/>
        </w:rPr>
        <w:t xml:space="preserve">Spolufinancování je dovoleno. </w:t>
      </w:r>
      <w:r w:rsidR="00082BA1" w:rsidRPr="002A09B7">
        <w:rPr>
          <w:sz w:val="24"/>
        </w:rPr>
        <w:t xml:space="preserve">Pokud </w:t>
      </w:r>
      <w:r w:rsidR="002A09B7">
        <w:rPr>
          <w:sz w:val="24"/>
        </w:rPr>
        <w:t xml:space="preserve">projekt </w:t>
      </w:r>
      <w:r w:rsidR="00082BA1" w:rsidRPr="002A09B7">
        <w:rPr>
          <w:sz w:val="24"/>
        </w:rPr>
        <w:t>bude financován dotacemi více orgán</w:t>
      </w:r>
      <w:r w:rsidR="002A09B7">
        <w:rPr>
          <w:sz w:val="24"/>
        </w:rPr>
        <w:t>ů</w:t>
      </w:r>
      <w:r w:rsidR="00082BA1" w:rsidRPr="002A09B7">
        <w:rPr>
          <w:sz w:val="24"/>
        </w:rPr>
        <w:t xml:space="preserve"> státní správy, nesmí souběh těchto zdrojů činit více než 70 % nákladů na </w:t>
      </w:r>
      <w:r w:rsidR="004A7F83">
        <w:rPr>
          <w:sz w:val="24"/>
        </w:rPr>
        <w:t>jednoho žadatele</w:t>
      </w:r>
      <w:r w:rsidR="00082BA1" w:rsidRPr="002A09B7">
        <w:rPr>
          <w:sz w:val="24"/>
        </w:rPr>
        <w:t>.</w:t>
      </w:r>
    </w:p>
    <w:p w:rsidR="00EF7895" w:rsidRDefault="00EF7895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2A09B7">
        <w:rPr>
          <w:b/>
          <w:sz w:val="24"/>
        </w:rPr>
        <w:t xml:space="preserve">Duplicitní úhrada stejných nákladů </w:t>
      </w:r>
      <w:r w:rsidR="00082BA1" w:rsidRPr="002A09B7">
        <w:rPr>
          <w:b/>
          <w:sz w:val="24"/>
        </w:rPr>
        <w:t xml:space="preserve">na projekt </w:t>
      </w:r>
      <w:r w:rsidRPr="002A09B7">
        <w:rPr>
          <w:b/>
          <w:sz w:val="24"/>
        </w:rPr>
        <w:t>z různých zdrojů není dovolena</w:t>
      </w:r>
      <w:r>
        <w:rPr>
          <w:sz w:val="24"/>
        </w:rPr>
        <w:t xml:space="preserve">. </w:t>
      </w:r>
    </w:p>
    <w:p w:rsidR="009E05FE" w:rsidRDefault="009E05FE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Do rozpočtu projektu nesmí být zakalkulován zisk. Zisk nesmí být z dotace ani fakticky realizován. </w:t>
      </w:r>
    </w:p>
    <w:p w:rsidR="00EF7895" w:rsidRDefault="00EF7895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after="120" w:line="252" w:lineRule="auto"/>
        <w:ind w:left="714" w:hanging="357"/>
        <w:jc w:val="both"/>
        <w:rPr>
          <w:sz w:val="24"/>
        </w:rPr>
      </w:pPr>
      <w:r w:rsidRPr="00F175A4">
        <w:rPr>
          <w:b/>
          <w:sz w:val="24"/>
        </w:rPr>
        <w:t>Na dotaci není právní nárok</w:t>
      </w:r>
      <w:r>
        <w:rPr>
          <w:sz w:val="24"/>
        </w:rPr>
        <w:t>.</w:t>
      </w:r>
    </w:p>
    <w:p w:rsidR="00647DB1" w:rsidRDefault="00647DB1" w:rsidP="004E532B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after="120" w:line="252" w:lineRule="auto"/>
        <w:ind w:left="714" w:hanging="357"/>
        <w:jc w:val="both"/>
        <w:rPr>
          <w:sz w:val="24"/>
        </w:rPr>
      </w:pPr>
      <w:r w:rsidRPr="00647DB1">
        <w:rPr>
          <w:sz w:val="24"/>
        </w:rPr>
        <w:t>Dotace bude příjemci poskytnuta na úhradu nákladů uvedených v Čl.</w:t>
      </w:r>
      <w:r>
        <w:rPr>
          <w:sz w:val="24"/>
        </w:rPr>
        <w:t xml:space="preserve"> 2 odstavci 2 celkově maximálně do výše 120 000 Kč včetně DPH.</w:t>
      </w:r>
    </w:p>
    <w:p w:rsidR="00A9738C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7</w:t>
      </w:r>
    </w:p>
    <w:p w:rsidR="00A9738C" w:rsidRDefault="00A9738C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 w:rsidRPr="00A9738C">
        <w:rPr>
          <w:b/>
          <w:sz w:val="24"/>
        </w:rPr>
        <w:t>Způsob poskytnutí dotace</w:t>
      </w:r>
    </w:p>
    <w:p w:rsidR="00A9738C" w:rsidRPr="00A9738C" w:rsidRDefault="00A9738C" w:rsidP="006030C3">
      <w:pPr>
        <w:pStyle w:val="Bezmezer"/>
        <w:tabs>
          <w:tab w:val="left" w:pos="3686"/>
          <w:tab w:val="left" w:pos="4275"/>
          <w:tab w:val="center" w:pos="4714"/>
        </w:tabs>
        <w:spacing w:line="252" w:lineRule="auto"/>
        <w:jc w:val="both"/>
        <w:rPr>
          <w:b/>
          <w:sz w:val="24"/>
        </w:rPr>
      </w:pPr>
      <w:r>
        <w:rPr>
          <w:sz w:val="24"/>
        </w:rPr>
        <w:t xml:space="preserve">Dotace je příjemci poskytnuta na základě </w:t>
      </w:r>
      <w:r w:rsidR="002A09B7">
        <w:rPr>
          <w:sz w:val="24"/>
        </w:rPr>
        <w:t>R</w:t>
      </w:r>
      <w:r>
        <w:rPr>
          <w:sz w:val="24"/>
        </w:rPr>
        <w:t>ozhodnutí o poskytnutí dotace, v němž mu budou uloženy povinnosti, které musí při použití dotace dodržet.</w:t>
      </w: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8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Použití dotace</w:t>
      </w:r>
    </w:p>
    <w:p w:rsidR="0095045D" w:rsidRPr="002A09B7" w:rsidRDefault="00185C25" w:rsidP="005B4C6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 w:rsidRPr="002A09B7">
        <w:rPr>
          <w:sz w:val="24"/>
        </w:rPr>
        <w:t>Dotaci bude možné použí</w:t>
      </w:r>
      <w:r w:rsidR="0095045D" w:rsidRPr="002A09B7">
        <w:rPr>
          <w:sz w:val="24"/>
        </w:rPr>
        <w:t>t pouze na účel stanovený v </w:t>
      </w:r>
      <w:r w:rsidR="00665C0F">
        <w:rPr>
          <w:sz w:val="24"/>
        </w:rPr>
        <w:t>Č</w:t>
      </w:r>
      <w:r w:rsidR="0095045D" w:rsidRPr="002A09B7">
        <w:rPr>
          <w:sz w:val="24"/>
        </w:rPr>
        <w:t>l. 2 tohoto vyhlášení</w:t>
      </w:r>
      <w:r w:rsidR="001014B2" w:rsidRPr="002A09B7">
        <w:rPr>
          <w:sz w:val="24"/>
        </w:rPr>
        <w:t>.</w:t>
      </w:r>
      <w:r w:rsidR="005B4C61">
        <w:rPr>
          <w:sz w:val="24"/>
        </w:rPr>
        <w:t xml:space="preserve"> </w:t>
      </w:r>
      <w:r w:rsidR="005B4C61" w:rsidRPr="005B4C61">
        <w:rPr>
          <w:b/>
          <w:sz w:val="24"/>
        </w:rPr>
        <w:t>Dotaci nelze použít na pořízení nebo technické zhodnocení dlouhodobého majetku.</w:t>
      </w:r>
    </w:p>
    <w:p w:rsidR="0095045D" w:rsidRPr="002A09B7" w:rsidRDefault="00C94B12" w:rsidP="004E532B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014B2" w:rsidRPr="002A09B7">
        <w:rPr>
          <w:sz w:val="24"/>
          <w:szCs w:val="24"/>
        </w:rPr>
        <w:t>říjemci mohou d</w:t>
      </w:r>
      <w:r w:rsidR="0095045D" w:rsidRPr="002A09B7">
        <w:rPr>
          <w:sz w:val="24"/>
          <w:szCs w:val="24"/>
        </w:rPr>
        <w:t xml:space="preserve">otaci použít pouze na </w:t>
      </w:r>
      <w:r w:rsidR="00EC70F4" w:rsidRPr="002A09B7">
        <w:rPr>
          <w:rFonts w:ascii="Calibri" w:hAnsi="Calibri" w:cs="Calibri"/>
          <w:bCs/>
          <w:sz w:val="24"/>
          <w:szCs w:val="24"/>
        </w:rPr>
        <w:t>náklady roku 2017, vzniklé od</w:t>
      </w:r>
      <w:r w:rsidR="00D176C3">
        <w:rPr>
          <w:rFonts w:ascii="Calibri" w:hAnsi="Calibri" w:cs="Calibri"/>
          <w:bCs/>
          <w:sz w:val="24"/>
          <w:szCs w:val="24"/>
        </w:rPr>
        <w:t> </w:t>
      </w:r>
      <w:r>
        <w:rPr>
          <w:rFonts w:ascii="Calibri" w:hAnsi="Calibri" w:cs="Calibri"/>
          <w:bCs/>
          <w:sz w:val="24"/>
          <w:szCs w:val="24"/>
        </w:rPr>
        <w:t>data vydání rozhodnutí o poskytnutí dotace</w:t>
      </w:r>
      <w:r w:rsidR="00EC70F4" w:rsidRPr="002A09B7">
        <w:rPr>
          <w:rFonts w:ascii="Calibri" w:hAnsi="Calibri" w:cs="Calibri"/>
          <w:bCs/>
          <w:sz w:val="24"/>
          <w:szCs w:val="24"/>
        </w:rPr>
        <w:t>, které budou uhrazeny nejpozději do 31. 1. 2018. Na náklady vzniklé před</w:t>
      </w:r>
      <w:r w:rsidR="00D176C3">
        <w:rPr>
          <w:rFonts w:ascii="Calibri" w:hAnsi="Calibri" w:cs="Calibri"/>
          <w:bCs/>
          <w:sz w:val="24"/>
          <w:szCs w:val="24"/>
        </w:rPr>
        <w:t> </w:t>
      </w:r>
      <w:r w:rsidR="00EC70F4" w:rsidRPr="002A09B7">
        <w:rPr>
          <w:rFonts w:ascii="Calibri" w:hAnsi="Calibri" w:cs="Calibri"/>
          <w:bCs/>
          <w:sz w:val="24"/>
          <w:szCs w:val="24"/>
        </w:rPr>
        <w:t>datem vydání rozhodnutí</w:t>
      </w:r>
      <w:r>
        <w:rPr>
          <w:rFonts w:ascii="Calibri" w:hAnsi="Calibri" w:cs="Calibri"/>
          <w:bCs/>
          <w:sz w:val="24"/>
          <w:szCs w:val="24"/>
        </w:rPr>
        <w:t xml:space="preserve"> o poskytnutí dotace</w:t>
      </w:r>
      <w:r w:rsidR="00EC70F4" w:rsidRPr="002A09B7">
        <w:rPr>
          <w:rFonts w:ascii="Calibri" w:hAnsi="Calibri" w:cs="Calibri"/>
          <w:bCs/>
          <w:sz w:val="24"/>
          <w:szCs w:val="24"/>
        </w:rPr>
        <w:t xml:space="preserve"> </w:t>
      </w:r>
      <w:r w:rsidR="003D1991">
        <w:rPr>
          <w:rFonts w:ascii="Calibri" w:hAnsi="Calibri" w:cs="Calibri"/>
          <w:bCs/>
          <w:sz w:val="24"/>
          <w:szCs w:val="24"/>
        </w:rPr>
        <w:t>může</w:t>
      </w:r>
      <w:r>
        <w:rPr>
          <w:rFonts w:ascii="Calibri" w:hAnsi="Calibri" w:cs="Calibri"/>
          <w:bCs/>
          <w:sz w:val="24"/>
          <w:szCs w:val="24"/>
        </w:rPr>
        <w:t xml:space="preserve"> být</w:t>
      </w:r>
      <w:r w:rsidR="00EC70F4" w:rsidRPr="002A09B7">
        <w:rPr>
          <w:rFonts w:ascii="Calibri" w:hAnsi="Calibri" w:cs="Calibri"/>
          <w:bCs/>
          <w:sz w:val="24"/>
          <w:szCs w:val="24"/>
        </w:rPr>
        <w:t xml:space="preserve"> dotace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3D1991">
        <w:rPr>
          <w:rFonts w:ascii="Calibri" w:hAnsi="Calibri" w:cs="Calibri"/>
          <w:bCs/>
          <w:sz w:val="24"/>
          <w:szCs w:val="24"/>
        </w:rPr>
        <w:t>použita</w:t>
      </w:r>
      <w:r w:rsidR="00EC70F4" w:rsidRPr="002A09B7">
        <w:rPr>
          <w:rFonts w:ascii="Calibri" w:hAnsi="Calibri" w:cs="Calibri"/>
          <w:bCs/>
          <w:sz w:val="24"/>
          <w:szCs w:val="24"/>
        </w:rPr>
        <w:t xml:space="preserve"> pouze za předpokladu, že</w:t>
      </w:r>
      <w:r w:rsidR="00D176C3">
        <w:rPr>
          <w:rFonts w:ascii="Calibri" w:hAnsi="Calibri" w:cs="Calibri"/>
          <w:bCs/>
          <w:sz w:val="24"/>
          <w:szCs w:val="24"/>
        </w:rPr>
        <w:t> </w:t>
      </w:r>
      <w:r w:rsidR="003D1991">
        <w:rPr>
          <w:rFonts w:ascii="Calibri" w:hAnsi="Calibri" w:cs="Calibri"/>
          <w:bCs/>
          <w:sz w:val="24"/>
          <w:szCs w:val="24"/>
        </w:rPr>
        <w:t>nebyly</w:t>
      </w:r>
      <w:r w:rsidR="00EC70F4" w:rsidRPr="002A09B7">
        <w:rPr>
          <w:rFonts w:ascii="Calibri" w:hAnsi="Calibri" w:cs="Calibri"/>
          <w:bCs/>
          <w:sz w:val="24"/>
          <w:szCs w:val="24"/>
        </w:rPr>
        <w:t xml:space="preserve"> do data vydání rozhodnutí</w:t>
      </w:r>
      <w:r w:rsidRPr="002A09B7">
        <w:rPr>
          <w:rFonts w:ascii="Calibri" w:hAnsi="Calibri" w:cs="Calibri"/>
          <w:bCs/>
          <w:sz w:val="24"/>
          <w:szCs w:val="24"/>
        </w:rPr>
        <w:t xml:space="preserve"> </w:t>
      </w:r>
      <w:r w:rsidR="00EC70F4" w:rsidRPr="002A09B7">
        <w:rPr>
          <w:rFonts w:ascii="Calibri" w:hAnsi="Calibri" w:cs="Calibri"/>
          <w:bCs/>
          <w:sz w:val="24"/>
          <w:szCs w:val="24"/>
        </w:rPr>
        <w:t>uhrazeny.</w:t>
      </w:r>
      <w:r w:rsidR="004B2203">
        <w:rPr>
          <w:rFonts w:ascii="Calibri" w:hAnsi="Calibri" w:cs="Calibri"/>
          <w:bCs/>
          <w:sz w:val="24"/>
          <w:szCs w:val="24"/>
        </w:rPr>
        <w:t xml:space="preserve"> Příjemce </w:t>
      </w:r>
      <w:r w:rsidR="004B2203">
        <w:rPr>
          <w:rFonts w:ascii="Calibri" w:hAnsi="Calibri" w:cs="Calibri"/>
          <w:bCs/>
          <w:sz w:val="24"/>
          <w:szCs w:val="24"/>
        </w:rPr>
        <w:lastRenderedPageBreak/>
        <w:t>je oprávněn z dotace hradit DPH za předpokladu, že nemá dle § 73 zákona č. 235/2004 Sb., o dani z přidané hodnoty, ve znění pozdějších předpisů, nárok na odpočet této daně.</w:t>
      </w:r>
    </w:p>
    <w:p w:rsidR="00300390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9</w:t>
      </w:r>
    </w:p>
    <w:p w:rsidR="00300390" w:rsidRDefault="00300390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 w:rsidRPr="00300390">
        <w:rPr>
          <w:b/>
          <w:sz w:val="24"/>
        </w:rPr>
        <w:t>Možnost změn projektu</w:t>
      </w:r>
    </w:p>
    <w:p w:rsidR="00AC4D81" w:rsidRDefault="00AC4D81" w:rsidP="004E532B">
      <w:pPr>
        <w:pStyle w:val="Bezmezer"/>
        <w:numPr>
          <w:ilvl w:val="0"/>
          <w:numId w:val="25"/>
        </w:numPr>
        <w:tabs>
          <w:tab w:val="left" w:pos="3686"/>
          <w:tab w:val="left" w:pos="4275"/>
          <w:tab w:val="center" w:pos="4714"/>
        </w:tabs>
        <w:spacing w:line="252" w:lineRule="auto"/>
        <w:jc w:val="both"/>
        <w:rPr>
          <w:sz w:val="24"/>
        </w:rPr>
      </w:pPr>
      <w:r w:rsidRPr="00AC4D81">
        <w:rPr>
          <w:sz w:val="24"/>
        </w:rPr>
        <w:t xml:space="preserve">Projekt </w:t>
      </w:r>
      <w:r>
        <w:rPr>
          <w:sz w:val="24"/>
        </w:rPr>
        <w:t xml:space="preserve">bude nedílnou součástí </w:t>
      </w:r>
      <w:r w:rsidR="00685F0F">
        <w:rPr>
          <w:sz w:val="24"/>
        </w:rPr>
        <w:t>žádosti o dotaci</w:t>
      </w:r>
      <w:r w:rsidR="00916DE3">
        <w:rPr>
          <w:sz w:val="24"/>
        </w:rPr>
        <w:t xml:space="preserve"> a příjemce </w:t>
      </w:r>
      <w:r w:rsidR="00685F0F">
        <w:rPr>
          <w:sz w:val="24"/>
        </w:rPr>
        <w:t xml:space="preserve">je </w:t>
      </w:r>
      <w:r>
        <w:rPr>
          <w:sz w:val="24"/>
        </w:rPr>
        <w:t xml:space="preserve">povinen </w:t>
      </w:r>
      <w:r w:rsidR="00916DE3">
        <w:rPr>
          <w:sz w:val="24"/>
        </w:rPr>
        <w:t xml:space="preserve">jej </w:t>
      </w:r>
      <w:r>
        <w:rPr>
          <w:sz w:val="24"/>
        </w:rPr>
        <w:t xml:space="preserve">dodržet. </w:t>
      </w:r>
    </w:p>
    <w:p w:rsidR="0095045D" w:rsidRDefault="00AC4D81" w:rsidP="004E532B">
      <w:pPr>
        <w:pStyle w:val="Bezmezer"/>
        <w:numPr>
          <w:ilvl w:val="0"/>
          <w:numId w:val="25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D176C3">
        <w:rPr>
          <w:b/>
          <w:sz w:val="24"/>
        </w:rPr>
        <w:t xml:space="preserve">V případě nutnosti jakýchkoliv změn v projektu je nutný písemný souhlas </w:t>
      </w:r>
      <w:r w:rsidR="00665C0F">
        <w:rPr>
          <w:b/>
          <w:sz w:val="24"/>
        </w:rPr>
        <w:t>MŠMT</w:t>
      </w:r>
      <w:r w:rsidRPr="00D176C3">
        <w:rPr>
          <w:b/>
          <w:sz w:val="24"/>
        </w:rPr>
        <w:t xml:space="preserve"> před provedením změny</w:t>
      </w:r>
      <w:r w:rsidRPr="00AC4D81">
        <w:rPr>
          <w:sz w:val="24"/>
        </w:rPr>
        <w:t>.</w:t>
      </w:r>
    </w:p>
    <w:p w:rsidR="00AC4D81" w:rsidRPr="00AC4D81" w:rsidRDefault="00AC4D81" w:rsidP="004E532B">
      <w:pPr>
        <w:pStyle w:val="Bezmezer"/>
        <w:numPr>
          <w:ilvl w:val="0"/>
          <w:numId w:val="25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Absence souhlasu </w:t>
      </w:r>
      <w:r w:rsidR="00665C0F">
        <w:rPr>
          <w:sz w:val="24"/>
        </w:rPr>
        <w:t>MŠMT</w:t>
      </w:r>
      <w:r w:rsidR="00D176C3">
        <w:rPr>
          <w:sz w:val="24"/>
        </w:rPr>
        <w:t xml:space="preserve"> </w:t>
      </w:r>
      <w:r w:rsidR="00A9738C">
        <w:rPr>
          <w:sz w:val="24"/>
        </w:rPr>
        <w:t xml:space="preserve">bude </w:t>
      </w:r>
      <w:r w:rsidR="00B3789C">
        <w:rPr>
          <w:sz w:val="24"/>
        </w:rPr>
        <w:t xml:space="preserve">považována za </w:t>
      </w:r>
      <w:r w:rsidR="00CA76DB">
        <w:rPr>
          <w:sz w:val="24"/>
        </w:rPr>
        <w:t>nedodržení podmínek použití dotace příjemcem.</w:t>
      </w:r>
    </w:p>
    <w:p w:rsidR="0095045D" w:rsidRPr="00DF6829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 w:rsidRPr="00DF6829">
        <w:rPr>
          <w:sz w:val="24"/>
        </w:rPr>
        <w:t>Čl. 10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 w:rsidRPr="00DF6829">
        <w:rPr>
          <w:b/>
          <w:sz w:val="24"/>
        </w:rPr>
        <w:t>Pravidla financování</w:t>
      </w:r>
    </w:p>
    <w:p w:rsidR="00DF6829" w:rsidRDefault="00AC0EF1" w:rsidP="004E532B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>Je-li příjemce</w:t>
      </w:r>
      <w:r w:rsidR="00DF6829" w:rsidRPr="00DF6829">
        <w:rPr>
          <w:sz w:val="24"/>
        </w:rPr>
        <w:t xml:space="preserve"> zřízen krajem, je mu dotace poskytována prostřednictvím rozpočtu tohoto kraje. Je-li příjemce zřízen obcí, je mu dotace poskytována prostřednictvím rozpočtu kr</w:t>
      </w:r>
      <w:r w:rsidR="00CA76DB">
        <w:rPr>
          <w:sz w:val="24"/>
        </w:rPr>
        <w:t>aje, v jehož územní působnosti s</w:t>
      </w:r>
      <w:r w:rsidR="00DF6829" w:rsidRPr="00DF6829">
        <w:rPr>
          <w:sz w:val="24"/>
        </w:rPr>
        <w:t>e obec nachází</w:t>
      </w:r>
      <w:r w:rsidR="00DF6829">
        <w:rPr>
          <w:sz w:val="24"/>
        </w:rPr>
        <w:t>,</w:t>
      </w:r>
      <w:r w:rsidR="00DF6829" w:rsidRPr="00DF6829">
        <w:rPr>
          <w:sz w:val="24"/>
        </w:rPr>
        <w:t xml:space="preserve"> a prostřednictvím této obce. </w:t>
      </w:r>
    </w:p>
    <w:p w:rsidR="00750411" w:rsidRPr="004314AD" w:rsidRDefault="00F87E6C" w:rsidP="004E532B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>Příjemcům uvedeným v Čl. 3 odst. b) a c)</w:t>
      </w:r>
      <w:r w:rsidR="00750411">
        <w:rPr>
          <w:sz w:val="24"/>
        </w:rPr>
        <w:t xml:space="preserve"> bude dotace </w:t>
      </w:r>
      <w:r w:rsidR="00665C0F">
        <w:rPr>
          <w:sz w:val="24"/>
        </w:rPr>
        <w:t>MŠMT</w:t>
      </w:r>
      <w:r w:rsidR="00750411">
        <w:rPr>
          <w:sz w:val="24"/>
        </w:rPr>
        <w:t xml:space="preserve"> poskytnuta přímo na účet příjemce, uvedený v žádosti.</w:t>
      </w:r>
    </w:p>
    <w:p w:rsidR="0095045D" w:rsidRDefault="0095045D" w:rsidP="004E532B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0B2EF1">
        <w:rPr>
          <w:b/>
          <w:sz w:val="24"/>
        </w:rPr>
        <w:t>Dotace bude odeslána do 30 dnů od data podpisu rozhodnutí</w:t>
      </w:r>
      <w:r>
        <w:rPr>
          <w:sz w:val="24"/>
        </w:rPr>
        <w:t>.</w:t>
      </w: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11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:rsidR="00A71FCE" w:rsidRDefault="00A71FCE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24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t>Příjemce b</w:t>
      </w:r>
      <w:r w:rsidR="009D658E">
        <w:rPr>
          <w:sz w:val="24"/>
        </w:rPr>
        <w:t xml:space="preserve">ude povinen dotaci používat </w:t>
      </w:r>
      <w:r w:rsidR="009D658E" w:rsidRPr="004314AD">
        <w:rPr>
          <w:b/>
          <w:sz w:val="24"/>
        </w:rPr>
        <w:t>účel</w:t>
      </w:r>
      <w:r w:rsidRPr="004314AD">
        <w:rPr>
          <w:b/>
          <w:sz w:val="24"/>
        </w:rPr>
        <w:t>ně, efektivně a hospodárně</w:t>
      </w:r>
      <w:r>
        <w:rPr>
          <w:sz w:val="24"/>
        </w:rPr>
        <w:t>.</w:t>
      </w:r>
    </w:p>
    <w:p w:rsidR="0095045D" w:rsidRDefault="0095045D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Příjemce bude povinen </w:t>
      </w:r>
      <w:r>
        <w:rPr>
          <w:b/>
          <w:sz w:val="24"/>
          <w:szCs w:val="24"/>
        </w:rPr>
        <w:t>vypořádat dotaci</w:t>
      </w:r>
      <w:r>
        <w:rPr>
          <w:sz w:val="24"/>
          <w:szCs w:val="24"/>
        </w:rPr>
        <w:t xml:space="preserve"> se státním rozpočtem v souladu s vyhláškou č. 367/2015 Sb., o zásadách a lhůtách finančního vypořádání vztahů se státním rozpočtem, státními finančními aktivy a Národním fondem (vyhláška o finančním vypořádání), </w:t>
      </w:r>
      <w:r w:rsidRPr="00DC7A58">
        <w:rPr>
          <w:sz w:val="24"/>
          <w:szCs w:val="24"/>
        </w:rPr>
        <w:t xml:space="preserve">a zaslat </w:t>
      </w:r>
      <w:r w:rsidR="00DC7A58" w:rsidRPr="00DC7A58">
        <w:rPr>
          <w:sz w:val="24"/>
          <w:szCs w:val="24"/>
        </w:rPr>
        <w:t>pomocí informačního systému</w:t>
      </w:r>
      <w:r w:rsidR="00DC7A58">
        <w:rPr>
          <w:b/>
          <w:sz w:val="24"/>
          <w:szCs w:val="24"/>
        </w:rPr>
        <w:t xml:space="preserve"> </w:t>
      </w:r>
      <w:r w:rsidR="002C1DF4" w:rsidRPr="002C1DF4">
        <w:rPr>
          <w:b/>
          <w:sz w:val="24"/>
          <w:szCs w:val="24"/>
        </w:rPr>
        <w:t xml:space="preserve">vyplněnou </w:t>
      </w:r>
      <w:r w:rsidRPr="002C1DF4">
        <w:rPr>
          <w:b/>
          <w:sz w:val="24"/>
          <w:szCs w:val="24"/>
        </w:rPr>
        <w:t xml:space="preserve">příslušnou přílohu </w:t>
      </w:r>
      <w:r w:rsidR="002C1DF4" w:rsidRPr="002C1DF4">
        <w:rPr>
          <w:b/>
          <w:sz w:val="24"/>
          <w:szCs w:val="24"/>
        </w:rPr>
        <w:t>citované</w:t>
      </w:r>
      <w:r w:rsidRPr="002C1DF4">
        <w:rPr>
          <w:b/>
          <w:sz w:val="24"/>
          <w:szCs w:val="24"/>
        </w:rPr>
        <w:t xml:space="preserve"> vyhlášky</w:t>
      </w:r>
      <w:r w:rsidR="00487A2A">
        <w:rPr>
          <w:b/>
          <w:sz w:val="24"/>
          <w:szCs w:val="24"/>
        </w:rPr>
        <w:t>.</w:t>
      </w:r>
    </w:p>
    <w:p w:rsidR="0095045D" w:rsidRDefault="0095045D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 xml:space="preserve">Příjemce bude povinen </w:t>
      </w:r>
      <w:r w:rsidR="00DC7A58" w:rsidRPr="00DC7A58">
        <w:rPr>
          <w:sz w:val="24"/>
          <w:szCs w:val="24"/>
        </w:rPr>
        <w:t>zaslat pomocí informačního systému</w:t>
      </w:r>
      <w:r>
        <w:rPr>
          <w:sz w:val="24"/>
        </w:rPr>
        <w:t xml:space="preserve"> </w:t>
      </w:r>
      <w:r w:rsidR="00487A2A">
        <w:rPr>
          <w:sz w:val="24"/>
        </w:rPr>
        <w:t>MŠMT, Odboru dalšího vzdělávání a péče o pedagogické pracovníky,</w:t>
      </w:r>
      <w:r>
        <w:rPr>
          <w:sz w:val="24"/>
        </w:rPr>
        <w:t xml:space="preserve"> </w:t>
      </w:r>
      <w:r>
        <w:rPr>
          <w:b/>
          <w:sz w:val="24"/>
        </w:rPr>
        <w:t>vyúčtování dotace</w:t>
      </w:r>
      <w:r>
        <w:rPr>
          <w:sz w:val="24"/>
        </w:rPr>
        <w:t xml:space="preserve"> na předepsaném formuláři, který je uveden v Příloze č. 2 tohoto vyhlášení, </w:t>
      </w:r>
      <w:r>
        <w:rPr>
          <w:b/>
          <w:sz w:val="24"/>
        </w:rPr>
        <w:t xml:space="preserve">a to do 15. </w:t>
      </w:r>
      <w:r w:rsidR="00EB445C">
        <w:rPr>
          <w:b/>
          <w:sz w:val="24"/>
        </w:rPr>
        <w:t>2.</w:t>
      </w:r>
      <w:r>
        <w:rPr>
          <w:b/>
          <w:sz w:val="24"/>
        </w:rPr>
        <w:t xml:space="preserve"> 201</w:t>
      </w:r>
      <w:r w:rsidR="004314AD">
        <w:rPr>
          <w:b/>
          <w:sz w:val="24"/>
        </w:rPr>
        <w:t>8</w:t>
      </w:r>
      <w:r>
        <w:rPr>
          <w:sz w:val="24"/>
        </w:rPr>
        <w:t>.</w:t>
      </w:r>
    </w:p>
    <w:p w:rsidR="0095045D" w:rsidRDefault="0095045D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 xml:space="preserve">Příjemce bude povinen </w:t>
      </w:r>
      <w:r>
        <w:rPr>
          <w:b/>
          <w:sz w:val="24"/>
        </w:rPr>
        <w:t>vrátit nevyčerpanou část dotace</w:t>
      </w:r>
      <w:r>
        <w:rPr>
          <w:sz w:val="24"/>
        </w:rPr>
        <w:t xml:space="preserve"> v případech, termínech</w:t>
      </w:r>
      <w:r w:rsidR="009A6810">
        <w:rPr>
          <w:sz w:val="24"/>
        </w:rPr>
        <w:br/>
      </w:r>
      <w:r>
        <w:rPr>
          <w:sz w:val="24"/>
        </w:rPr>
        <w:t xml:space="preserve">a způsobem uvedených v rozhodnutí o poskytnutí dotace, včetně avíza, jehož formulář je uveden v Příloze č. 3 tohoto vyhlášení. </w:t>
      </w:r>
    </w:p>
    <w:p w:rsidR="0095045D" w:rsidRDefault="0095045D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 xml:space="preserve">Příjemce bude povinen zaslat </w:t>
      </w:r>
      <w:r w:rsidR="00DC7A58" w:rsidRPr="00DC7A58">
        <w:rPr>
          <w:sz w:val="24"/>
          <w:szCs w:val="24"/>
        </w:rPr>
        <w:t>pomocí informačního systému</w:t>
      </w:r>
      <w:r w:rsidR="00DC7A58">
        <w:rPr>
          <w:b/>
          <w:sz w:val="24"/>
          <w:szCs w:val="24"/>
        </w:rPr>
        <w:t xml:space="preserve"> </w:t>
      </w:r>
      <w:r w:rsidR="00DC7A58">
        <w:rPr>
          <w:sz w:val="24"/>
        </w:rPr>
        <w:t>MŠMT, Odboru dalšího vzdělávání a péče o pedagogické pracovníky,</w:t>
      </w:r>
      <w:r>
        <w:rPr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sz w:val="24"/>
        </w:rPr>
        <w:t>, jejíž formulář je uveden v Příloze č. 4 tohoto vyhlášení.</w:t>
      </w:r>
    </w:p>
    <w:p w:rsidR="009E05FE" w:rsidRDefault="009E05FE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lastRenderedPageBreak/>
        <w:t xml:space="preserve">Má-li příjemce právní formu spolku, je povinen vydat a do 30. </w:t>
      </w:r>
      <w:r w:rsidR="00EB445C">
        <w:rPr>
          <w:sz w:val="24"/>
        </w:rPr>
        <w:t>6.</w:t>
      </w:r>
      <w:r>
        <w:rPr>
          <w:sz w:val="24"/>
        </w:rPr>
        <w:t xml:space="preserve"> 2018 zaslat </w:t>
      </w:r>
      <w:r w:rsidR="00DC7A58" w:rsidRPr="00DC7A58">
        <w:rPr>
          <w:sz w:val="24"/>
          <w:szCs w:val="24"/>
        </w:rPr>
        <w:t>pomocí informačního systému</w:t>
      </w:r>
      <w:r w:rsidR="00DC7A58">
        <w:rPr>
          <w:b/>
          <w:sz w:val="24"/>
          <w:szCs w:val="24"/>
        </w:rPr>
        <w:t xml:space="preserve"> </w:t>
      </w:r>
      <w:r w:rsidR="00DC7A58">
        <w:rPr>
          <w:sz w:val="24"/>
        </w:rPr>
        <w:t>MŠMT, Odboru dalšího vzdělávání a péče o pedagogické pracovníky,</w:t>
      </w:r>
      <w:r>
        <w:rPr>
          <w:sz w:val="24"/>
        </w:rPr>
        <w:t xml:space="preserve"> </w:t>
      </w:r>
      <w:r w:rsidRPr="006B5BD1">
        <w:rPr>
          <w:b/>
          <w:sz w:val="24"/>
        </w:rPr>
        <w:t>výroční zprávu</w:t>
      </w:r>
      <w:r>
        <w:rPr>
          <w:sz w:val="24"/>
        </w:rPr>
        <w:t xml:space="preserve"> o</w:t>
      </w:r>
      <w:r w:rsidR="00DC7A58">
        <w:rPr>
          <w:sz w:val="24"/>
        </w:rPr>
        <w:t> </w:t>
      </w:r>
      <w:r>
        <w:rPr>
          <w:sz w:val="24"/>
        </w:rPr>
        <w:t xml:space="preserve">činnosti </w:t>
      </w:r>
      <w:r w:rsidR="00A218BC">
        <w:rPr>
          <w:sz w:val="24"/>
        </w:rPr>
        <w:t xml:space="preserve">spolu </w:t>
      </w:r>
      <w:r>
        <w:rPr>
          <w:sz w:val="24"/>
        </w:rPr>
        <w:t>s účetní závěrkou za</w:t>
      </w:r>
      <w:r w:rsidR="00DC7A58">
        <w:rPr>
          <w:sz w:val="24"/>
        </w:rPr>
        <w:t> </w:t>
      </w:r>
      <w:r>
        <w:rPr>
          <w:sz w:val="24"/>
        </w:rPr>
        <w:t>rozpočtové obdob</w:t>
      </w:r>
      <w:r w:rsidR="00A218BC">
        <w:rPr>
          <w:sz w:val="24"/>
        </w:rPr>
        <w:t>í, v němž mu</w:t>
      </w:r>
      <w:r w:rsidR="006B5BD1">
        <w:rPr>
          <w:sz w:val="24"/>
        </w:rPr>
        <w:t xml:space="preserve"> byla dotace poskytnuta. </w:t>
      </w:r>
    </w:p>
    <w:p w:rsidR="00A71FCE" w:rsidRDefault="00A71FCE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>Příjemce bude povinen před svým případným zánikem přednostně vypořádat vztahy se státním rozpočtem.</w:t>
      </w:r>
    </w:p>
    <w:p w:rsidR="009D658E" w:rsidRDefault="000426F4" w:rsidP="004E532B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  <w:r>
        <w:rPr>
          <w:sz w:val="24"/>
        </w:rPr>
        <w:t xml:space="preserve">Příjemce je povinen </w:t>
      </w:r>
      <w:r w:rsidRPr="00B34851">
        <w:rPr>
          <w:b/>
          <w:sz w:val="24"/>
        </w:rPr>
        <w:t>vést účetnictví</w:t>
      </w:r>
      <w:r>
        <w:rPr>
          <w:sz w:val="24"/>
        </w:rPr>
        <w:t xml:space="preserve"> podle zákona č. 563/1991 Sb., o účetnictví, ve znění pozdějších předpisů, a v něm řádně a odděleně sledovat nakládání s poskytnutou dotací. </w:t>
      </w:r>
    </w:p>
    <w:p w:rsidR="0095045D" w:rsidRPr="005B3F87" w:rsidRDefault="000426F4" w:rsidP="004E532B">
      <w:pPr>
        <w:pStyle w:val="Bezmezer"/>
        <w:numPr>
          <w:ilvl w:val="0"/>
          <w:numId w:val="13"/>
        </w:numPr>
        <w:tabs>
          <w:tab w:val="left" w:pos="993"/>
          <w:tab w:val="center" w:pos="4714"/>
        </w:tabs>
        <w:spacing w:before="120" w:after="120" w:line="252" w:lineRule="auto"/>
        <w:ind w:left="714" w:hanging="357"/>
        <w:jc w:val="both"/>
        <w:rPr>
          <w:sz w:val="24"/>
        </w:rPr>
      </w:pPr>
      <w:r w:rsidRPr="005B3F87">
        <w:rPr>
          <w:sz w:val="24"/>
        </w:rPr>
        <w:t>Další povinnosti budou stanoveny v </w:t>
      </w:r>
      <w:r w:rsidR="003D1991">
        <w:rPr>
          <w:sz w:val="24"/>
        </w:rPr>
        <w:t>r</w:t>
      </w:r>
      <w:r w:rsidRPr="005B3F87">
        <w:rPr>
          <w:sz w:val="24"/>
        </w:rPr>
        <w:t>ozhodnutí o poskytnutí dotace.</w:t>
      </w: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12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Kontrola použití dotace</w:t>
      </w:r>
    </w:p>
    <w:p w:rsidR="00C91EE6" w:rsidRPr="00916DE3" w:rsidRDefault="00916DE3" w:rsidP="007374E9">
      <w:pPr>
        <w:pStyle w:val="Bezmezer"/>
        <w:numPr>
          <w:ilvl w:val="0"/>
          <w:numId w:val="18"/>
        </w:numPr>
        <w:spacing w:before="240" w:after="120" w:line="252" w:lineRule="auto"/>
        <w:jc w:val="both"/>
        <w:rPr>
          <w:sz w:val="24"/>
          <w:szCs w:val="24"/>
        </w:rPr>
      </w:pPr>
      <w:r w:rsidRPr="00916DE3">
        <w:rPr>
          <w:sz w:val="24"/>
          <w:szCs w:val="24"/>
        </w:rPr>
        <w:t>Veřejnosprávní kontrola použití dotace bude probíhat zejména na základě § 39 rozpočtových pravidel, § 170 písm. a) školského zákona</w:t>
      </w:r>
      <w:r w:rsidR="007374E9">
        <w:rPr>
          <w:sz w:val="24"/>
          <w:szCs w:val="24"/>
        </w:rPr>
        <w:t xml:space="preserve">, </w:t>
      </w:r>
      <w:r w:rsidR="007374E9" w:rsidRPr="007374E9">
        <w:rPr>
          <w:sz w:val="24"/>
          <w:szCs w:val="24"/>
        </w:rPr>
        <w:t>§ 86 odst. 1 a § 92a písm. b) zákona č. 129/2000 Sb., o krajích (krajské zřízení)</w:t>
      </w:r>
      <w:r w:rsidR="007374E9">
        <w:rPr>
          <w:sz w:val="24"/>
          <w:szCs w:val="24"/>
        </w:rPr>
        <w:t>,</w:t>
      </w:r>
      <w:r w:rsidRPr="00916DE3">
        <w:rPr>
          <w:sz w:val="24"/>
          <w:szCs w:val="24"/>
        </w:rPr>
        <w:t xml:space="preserve"> a § 8 odst. 2 zákona</w:t>
      </w:r>
      <w:r>
        <w:rPr>
          <w:sz w:val="24"/>
          <w:szCs w:val="24"/>
        </w:rPr>
        <w:t xml:space="preserve"> </w:t>
      </w:r>
      <w:r w:rsidRPr="00916DE3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916DE3">
        <w:rPr>
          <w:sz w:val="24"/>
          <w:szCs w:val="24"/>
        </w:rPr>
        <w:t>320/2001 Sb., o finanční kontrole ve veřejné správě a o změně některých zákonů (zákon o finanční kontrole), ve znění pozdějších předpisů. Kontrola bude probíhat v</w:t>
      </w:r>
      <w:r>
        <w:rPr>
          <w:sz w:val="24"/>
          <w:szCs w:val="24"/>
        </w:rPr>
        <w:t> </w:t>
      </w:r>
      <w:r w:rsidRPr="00916DE3">
        <w:rPr>
          <w:sz w:val="24"/>
          <w:szCs w:val="24"/>
        </w:rPr>
        <w:t>režimu zákona č.</w:t>
      </w:r>
      <w:r w:rsidR="007374E9">
        <w:rPr>
          <w:sz w:val="24"/>
          <w:szCs w:val="24"/>
        </w:rPr>
        <w:t> </w:t>
      </w:r>
      <w:r w:rsidRPr="00916DE3">
        <w:rPr>
          <w:sz w:val="24"/>
          <w:szCs w:val="24"/>
        </w:rPr>
        <w:t>255/2012 Sb., o kontrole (kontrolní řád), ve znění pozdějších předpisů.</w:t>
      </w:r>
    </w:p>
    <w:p w:rsidR="00C91EE6" w:rsidRPr="00696461" w:rsidRDefault="00C91EE6" w:rsidP="004E532B">
      <w:pPr>
        <w:pStyle w:val="Bezmezer"/>
        <w:numPr>
          <w:ilvl w:val="0"/>
          <w:numId w:val="18"/>
        </w:numPr>
        <w:spacing w:before="120" w:after="120" w:line="252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Příjemce bude povinen </w:t>
      </w:r>
      <w:r w:rsidRPr="00696461">
        <w:rPr>
          <w:sz w:val="24"/>
        </w:rPr>
        <w:t xml:space="preserve">umožnit pověřeným zaměstnancům </w:t>
      </w:r>
      <w:r w:rsidR="00665C0F">
        <w:rPr>
          <w:sz w:val="24"/>
        </w:rPr>
        <w:t>MŠMT</w:t>
      </w:r>
      <w:r w:rsidRPr="00696461">
        <w:rPr>
          <w:sz w:val="24"/>
        </w:rPr>
        <w:t xml:space="preserve"> </w:t>
      </w:r>
      <w:r>
        <w:rPr>
          <w:sz w:val="24"/>
        </w:rPr>
        <w:t xml:space="preserve">kontrolu </w:t>
      </w:r>
      <w:r w:rsidRPr="00696461">
        <w:rPr>
          <w:sz w:val="24"/>
        </w:rPr>
        <w:t xml:space="preserve">hospodaření s poskytnutou dotací a zpřístupnit jim k tomu veškeré potřebné doklady. </w:t>
      </w:r>
    </w:p>
    <w:p w:rsidR="00C91EE6" w:rsidRPr="00696461" w:rsidRDefault="00C91EE6" w:rsidP="004E532B">
      <w:pPr>
        <w:pStyle w:val="Bezmezer"/>
        <w:numPr>
          <w:ilvl w:val="0"/>
          <w:numId w:val="18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696461">
        <w:rPr>
          <w:sz w:val="24"/>
        </w:rPr>
        <w:t xml:space="preserve">Pokud pověření zaměstnanci </w:t>
      </w:r>
      <w:r w:rsidR="00665C0F">
        <w:rPr>
          <w:sz w:val="24"/>
        </w:rPr>
        <w:t>MŠMT</w:t>
      </w:r>
      <w:r>
        <w:rPr>
          <w:sz w:val="24"/>
        </w:rPr>
        <w:t xml:space="preserve"> </w:t>
      </w:r>
      <w:r w:rsidRPr="00696461">
        <w:rPr>
          <w:sz w:val="24"/>
        </w:rPr>
        <w:t xml:space="preserve">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:rsidR="00C91EE6" w:rsidRPr="00696461" w:rsidRDefault="00C91EE6" w:rsidP="004E532B">
      <w:pPr>
        <w:pStyle w:val="Bezmezer"/>
        <w:numPr>
          <w:ilvl w:val="0"/>
          <w:numId w:val="18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696461">
        <w:rPr>
          <w:sz w:val="24"/>
        </w:rPr>
        <w:t>Příjemc</w:t>
      </w:r>
      <w:r>
        <w:rPr>
          <w:sz w:val="24"/>
        </w:rPr>
        <w:t xml:space="preserve">e </w:t>
      </w:r>
      <w:r w:rsidRPr="00696461">
        <w:rPr>
          <w:sz w:val="24"/>
        </w:rPr>
        <w:t xml:space="preserve">dotace </w:t>
      </w:r>
      <w:r>
        <w:rPr>
          <w:sz w:val="24"/>
        </w:rPr>
        <w:t xml:space="preserve">bude povinen </w:t>
      </w:r>
      <w:r w:rsidRPr="00FC084A">
        <w:rPr>
          <w:b/>
          <w:sz w:val="24"/>
        </w:rPr>
        <w:t xml:space="preserve">informovat </w:t>
      </w:r>
      <w:r w:rsidR="00665C0F">
        <w:rPr>
          <w:b/>
          <w:sz w:val="24"/>
        </w:rPr>
        <w:t>MŠMT</w:t>
      </w:r>
      <w:r w:rsidRPr="00696461">
        <w:rPr>
          <w:sz w:val="24"/>
        </w:rPr>
        <w:t xml:space="preserve"> </w:t>
      </w:r>
      <w:r w:rsidRPr="00FC084A">
        <w:rPr>
          <w:b/>
          <w:sz w:val="24"/>
        </w:rPr>
        <w:t>o</w:t>
      </w:r>
      <w:r w:rsidR="00FC084A">
        <w:rPr>
          <w:b/>
          <w:sz w:val="24"/>
        </w:rPr>
        <w:t> </w:t>
      </w:r>
      <w:r w:rsidRPr="00FC084A">
        <w:rPr>
          <w:b/>
          <w:sz w:val="24"/>
        </w:rPr>
        <w:t>kontrolách,</w:t>
      </w:r>
      <w:r w:rsidRPr="005B4323">
        <w:rPr>
          <w:sz w:val="24"/>
        </w:rPr>
        <w:t xml:space="preserve"> </w:t>
      </w:r>
      <w:r w:rsidRPr="00FC084A">
        <w:rPr>
          <w:b/>
          <w:sz w:val="24"/>
        </w:rPr>
        <w:t>které u něj byly v souvislosti s poskytnutou dotací provedeny externími kontrolními orgány, včetně závěrů těchto kontrol</w:t>
      </w:r>
      <w:r w:rsidRPr="005B4323">
        <w:rPr>
          <w:sz w:val="24"/>
        </w:rPr>
        <w:t xml:space="preserve">, </w:t>
      </w:r>
      <w:r>
        <w:rPr>
          <w:sz w:val="24"/>
        </w:rPr>
        <w:t>a to bezprostředně po </w:t>
      </w:r>
      <w:r w:rsidRPr="005B4323">
        <w:rPr>
          <w:sz w:val="24"/>
        </w:rPr>
        <w:t>jejich ukončení.</w:t>
      </w:r>
      <w:r w:rsidR="00665C0F">
        <w:rPr>
          <w:sz w:val="24"/>
        </w:rPr>
        <w:t xml:space="preserve"> K informaci příjemce vždy uvede číslo jednací rozhodnutí podle Čl. 7.</w:t>
      </w: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13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Porušení rozpočtové kázně</w:t>
      </w:r>
    </w:p>
    <w:p w:rsidR="0095045D" w:rsidRPr="00F51038" w:rsidRDefault="004E532B" w:rsidP="004E532B">
      <w:pPr>
        <w:pStyle w:val="Bezmezer"/>
        <w:numPr>
          <w:ilvl w:val="0"/>
          <w:numId w:val="16"/>
        </w:numPr>
        <w:spacing w:before="120" w:after="120" w:line="252" w:lineRule="auto"/>
        <w:jc w:val="both"/>
        <w:rPr>
          <w:sz w:val="24"/>
          <w:szCs w:val="24"/>
        </w:rPr>
      </w:pPr>
      <w:r w:rsidRPr="004E532B">
        <w:rPr>
          <w:sz w:val="24"/>
          <w:szCs w:val="24"/>
        </w:rPr>
        <w:t>Dopustí-li se příjemce jednání uvedeného v § 44 odst. 1 písm. j) rozpočtových pravidel, bude toto klasifikováno jako porušení rozpočtové kázně.</w:t>
      </w:r>
    </w:p>
    <w:p w:rsidR="0095045D" w:rsidRPr="00F51038" w:rsidRDefault="004E532B" w:rsidP="004E532B">
      <w:pPr>
        <w:pStyle w:val="Bezmezer"/>
        <w:numPr>
          <w:ilvl w:val="0"/>
          <w:numId w:val="16"/>
        </w:numPr>
        <w:spacing w:before="120" w:after="120" w:line="252" w:lineRule="auto"/>
        <w:jc w:val="both"/>
        <w:rPr>
          <w:sz w:val="24"/>
          <w:szCs w:val="24"/>
        </w:rPr>
      </w:pPr>
      <w:r w:rsidRPr="004E532B">
        <w:rPr>
          <w:sz w:val="24"/>
          <w:szCs w:val="24"/>
        </w:rPr>
        <w:t>Sankcí za porušení rozpočtové kázně je podle § 44a rozpočtových pravidel povinnost provést prostřednictvím místně příslušného finančního úřadu odvod za porušení rozpočtové kázně, případně penále za prodlení s jeho provedením</w:t>
      </w:r>
      <w:r w:rsidR="0095045D" w:rsidRPr="00F51038">
        <w:rPr>
          <w:sz w:val="24"/>
          <w:szCs w:val="24"/>
        </w:rPr>
        <w:t>.</w:t>
      </w:r>
    </w:p>
    <w:p w:rsidR="0095045D" w:rsidRPr="00F51038" w:rsidRDefault="0095045D" w:rsidP="004E532B">
      <w:pPr>
        <w:pStyle w:val="Bezmezer"/>
        <w:numPr>
          <w:ilvl w:val="0"/>
          <w:numId w:val="16"/>
        </w:numPr>
        <w:spacing w:before="120" w:after="120" w:line="252" w:lineRule="auto"/>
        <w:ind w:left="714" w:hanging="357"/>
        <w:jc w:val="both"/>
        <w:rPr>
          <w:sz w:val="24"/>
          <w:szCs w:val="24"/>
        </w:rPr>
      </w:pPr>
      <w:r w:rsidRPr="00F51038">
        <w:rPr>
          <w:sz w:val="24"/>
          <w:szCs w:val="24"/>
        </w:rPr>
        <w:t xml:space="preserve">Pokud finanční úřad rozhodne, že došlo k porušení rozpočtové kázně a vyměří příjemci odvod za porušení rozpočtové kázně, je </w:t>
      </w:r>
      <w:r w:rsidR="00665C0F">
        <w:rPr>
          <w:sz w:val="24"/>
          <w:szCs w:val="24"/>
        </w:rPr>
        <w:t>MŠMT</w:t>
      </w:r>
      <w:r w:rsidRPr="00F51038">
        <w:rPr>
          <w:sz w:val="24"/>
          <w:szCs w:val="24"/>
        </w:rPr>
        <w:t xml:space="preserve"> oprávněno v roce následujícím</w:t>
      </w:r>
      <w:r w:rsidR="00DA0B0C" w:rsidRPr="00F51038">
        <w:rPr>
          <w:sz w:val="24"/>
          <w:szCs w:val="24"/>
        </w:rPr>
        <w:t xml:space="preserve"> </w:t>
      </w:r>
      <w:r w:rsidR="00050802" w:rsidRPr="00F51038">
        <w:rPr>
          <w:sz w:val="24"/>
          <w:szCs w:val="24"/>
        </w:rPr>
        <w:t>p</w:t>
      </w:r>
      <w:r w:rsidRPr="00F51038">
        <w:rPr>
          <w:sz w:val="24"/>
          <w:szCs w:val="24"/>
        </w:rPr>
        <w:t>o</w:t>
      </w:r>
      <w:r w:rsidR="00DA0B0C" w:rsidRPr="00F51038">
        <w:rPr>
          <w:sz w:val="24"/>
          <w:szCs w:val="24"/>
        </w:rPr>
        <w:t> </w:t>
      </w:r>
      <w:r w:rsidRPr="00F51038">
        <w:rPr>
          <w:sz w:val="24"/>
          <w:szCs w:val="24"/>
        </w:rPr>
        <w:t>roce vydání platebního výměru neposkytnout tomuto příjemci dotaci na obdobný účel.</w:t>
      </w:r>
    </w:p>
    <w:p w:rsidR="0095045D" w:rsidRPr="00F51038" w:rsidRDefault="0095045D" w:rsidP="004E532B">
      <w:pPr>
        <w:pStyle w:val="Bezmezer"/>
        <w:numPr>
          <w:ilvl w:val="0"/>
          <w:numId w:val="16"/>
        </w:numPr>
        <w:spacing w:before="120" w:after="120" w:line="252" w:lineRule="auto"/>
        <w:ind w:left="714" w:hanging="357"/>
        <w:jc w:val="both"/>
        <w:rPr>
          <w:sz w:val="24"/>
          <w:szCs w:val="24"/>
        </w:rPr>
      </w:pPr>
      <w:r w:rsidRPr="00F51038">
        <w:rPr>
          <w:sz w:val="24"/>
          <w:szCs w:val="24"/>
        </w:rPr>
        <w:lastRenderedPageBreak/>
        <w:t>Správu odvodů za porušení rozpočtové kázně a penále vykonávají místně příslušné finanční úřady podle zákona č. 280/2009 Sb., daňový řád, ve znění pozdějších předpisů.</w:t>
      </w: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14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Řízení o odnětí dotace</w:t>
      </w:r>
    </w:p>
    <w:p w:rsidR="00C91EE6" w:rsidRPr="00AE7671" w:rsidRDefault="004E532B" w:rsidP="004E532B">
      <w:pPr>
        <w:pStyle w:val="Bezmezer"/>
        <w:numPr>
          <w:ilvl w:val="0"/>
          <w:numId w:val="19"/>
        </w:numPr>
        <w:spacing w:before="120" w:after="120" w:line="252" w:lineRule="auto"/>
        <w:jc w:val="both"/>
        <w:rPr>
          <w:sz w:val="24"/>
          <w:szCs w:val="24"/>
        </w:rPr>
      </w:pPr>
      <w:r w:rsidRPr="004E532B">
        <w:rPr>
          <w:sz w:val="24"/>
          <w:szCs w:val="24"/>
        </w:rPr>
        <w:t xml:space="preserve">Dojde-li po vydání rozhodnutí k jednání uvedenému v § 15 odst. 1 písm. a) až f) rozpočtových pravidel, může </w:t>
      </w:r>
      <w:r>
        <w:rPr>
          <w:sz w:val="24"/>
          <w:szCs w:val="24"/>
        </w:rPr>
        <w:t>MŠMT</w:t>
      </w:r>
      <w:r w:rsidRPr="004E532B">
        <w:rPr>
          <w:sz w:val="24"/>
          <w:szCs w:val="24"/>
        </w:rPr>
        <w:t xml:space="preserve"> zahájit řízení o odnětí dotace</w:t>
      </w:r>
      <w:r w:rsidR="00C91EE6" w:rsidRPr="00AE7671">
        <w:rPr>
          <w:sz w:val="24"/>
          <w:szCs w:val="24"/>
        </w:rPr>
        <w:t>.</w:t>
      </w:r>
    </w:p>
    <w:p w:rsidR="00C91EE6" w:rsidRPr="00696461" w:rsidRDefault="00C91EE6" w:rsidP="004E532B">
      <w:pPr>
        <w:pStyle w:val="Bezmezer"/>
        <w:numPr>
          <w:ilvl w:val="0"/>
          <w:numId w:val="19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696461">
        <w:rPr>
          <w:sz w:val="24"/>
        </w:rPr>
        <w:t>Řízení o odnětí dotace probíhá v režimu zákona č. 500/2004 Sb., správní řád</w:t>
      </w:r>
      <w:r w:rsidR="00AE7671">
        <w:rPr>
          <w:sz w:val="24"/>
        </w:rPr>
        <w:t>, ve znění pozdějších předpisů.</w:t>
      </w:r>
    </w:p>
    <w:p w:rsidR="00C91EE6" w:rsidRPr="00575BD2" w:rsidRDefault="00C91EE6" w:rsidP="004E532B">
      <w:pPr>
        <w:pStyle w:val="Bezmezer"/>
        <w:numPr>
          <w:ilvl w:val="0"/>
          <w:numId w:val="19"/>
        </w:numPr>
        <w:spacing w:before="120" w:after="120" w:line="252" w:lineRule="auto"/>
        <w:ind w:left="714" w:hanging="357"/>
        <w:jc w:val="both"/>
        <w:rPr>
          <w:sz w:val="24"/>
        </w:rPr>
      </w:pPr>
      <w:r w:rsidRPr="00575BD2">
        <w:rPr>
          <w:sz w:val="24"/>
        </w:rPr>
        <w:t xml:space="preserve">Pokud </w:t>
      </w:r>
      <w:r w:rsidR="00665C0F">
        <w:rPr>
          <w:sz w:val="24"/>
        </w:rPr>
        <w:t>MŠMT</w:t>
      </w:r>
      <w:r w:rsidRPr="00575BD2">
        <w:rPr>
          <w:sz w:val="24"/>
        </w:rPr>
        <w:t xml:space="preserve"> na základě provedených důkazů dospěje k závěru, že jsou dány podmínky pro odnětí dotace, vydá </w:t>
      </w:r>
      <w:r w:rsidR="004E532B">
        <w:rPr>
          <w:sz w:val="24"/>
        </w:rPr>
        <w:t>o tom rozhodnutí</w:t>
      </w:r>
      <w:r w:rsidR="00DA0B0C">
        <w:rPr>
          <w:sz w:val="24"/>
        </w:rPr>
        <w:t>.</w:t>
      </w:r>
    </w:p>
    <w:p w:rsidR="000E011C" w:rsidRPr="00D25747" w:rsidRDefault="004E532B" w:rsidP="00C7595A">
      <w:pPr>
        <w:pStyle w:val="Bezmezer"/>
        <w:numPr>
          <w:ilvl w:val="0"/>
          <w:numId w:val="19"/>
        </w:numPr>
        <w:spacing w:before="120" w:after="120" w:line="259" w:lineRule="auto"/>
        <w:jc w:val="both"/>
        <w:rPr>
          <w:sz w:val="24"/>
        </w:rPr>
      </w:pPr>
      <w:r w:rsidRPr="00D25747">
        <w:rPr>
          <w:sz w:val="24"/>
        </w:rPr>
        <w:t>Dotaci je možné odejmout v období až 12 měsíců před zjištěním důvodu pro odnětí dotace</w:t>
      </w:r>
      <w:r w:rsidR="008F7108" w:rsidRPr="00D25747">
        <w:rPr>
          <w:sz w:val="24"/>
        </w:rPr>
        <w:t xml:space="preserve">. </w:t>
      </w:r>
    </w:p>
    <w:p w:rsidR="00C91EE6" w:rsidRPr="008F7108" w:rsidRDefault="00C91EE6" w:rsidP="000E011C">
      <w:pPr>
        <w:pStyle w:val="Bezmezer"/>
        <w:spacing w:before="120" w:after="120" w:line="252" w:lineRule="auto"/>
        <w:jc w:val="both"/>
        <w:rPr>
          <w:sz w:val="24"/>
        </w:rPr>
      </w:pPr>
    </w:p>
    <w:p w:rsidR="0095045D" w:rsidRDefault="00A9738C" w:rsidP="004E532B">
      <w:pPr>
        <w:pStyle w:val="Bezmezer"/>
        <w:keepNext/>
        <w:shd w:val="clear" w:color="auto" w:fill="F2F2F2" w:themeFill="background1" w:themeFillShade="F2"/>
        <w:spacing w:before="320" w:line="252" w:lineRule="auto"/>
        <w:jc w:val="center"/>
        <w:rPr>
          <w:sz w:val="24"/>
        </w:rPr>
      </w:pPr>
      <w:r>
        <w:rPr>
          <w:sz w:val="24"/>
        </w:rPr>
        <w:t>Čl. 15</w:t>
      </w:r>
    </w:p>
    <w:p w:rsidR="0095045D" w:rsidRDefault="0095045D" w:rsidP="004E532B">
      <w:pPr>
        <w:pStyle w:val="Bezmezer"/>
        <w:keepNext/>
        <w:spacing w:before="60" w:after="60" w:line="252" w:lineRule="auto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95045D" w:rsidRDefault="0095045D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480" w:line="252" w:lineRule="auto"/>
        <w:jc w:val="both"/>
        <w:rPr>
          <w:sz w:val="24"/>
        </w:rPr>
      </w:pPr>
      <w:r>
        <w:rPr>
          <w:sz w:val="24"/>
        </w:rPr>
        <w:t xml:space="preserve">Vyhlášení tohoto </w:t>
      </w:r>
      <w:r w:rsidR="00A218BC">
        <w:rPr>
          <w:sz w:val="24"/>
        </w:rPr>
        <w:t xml:space="preserve">dotačního </w:t>
      </w:r>
      <w:r>
        <w:rPr>
          <w:sz w:val="24"/>
        </w:rPr>
        <w:t xml:space="preserve">programu nabývá účinnosti dnem </w:t>
      </w:r>
      <w:r w:rsidR="004E532B">
        <w:rPr>
          <w:sz w:val="24"/>
        </w:rPr>
        <w:t>jeho zveřejnění na</w:t>
      </w:r>
      <w:r w:rsidR="00F0217C">
        <w:rPr>
          <w:sz w:val="24"/>
        </w:rPr>
        <w:t> </w:t>
      </w:r>
      <w:r w:rsidR="004E532B">
        <w:rPr>
          <w:sz w:val="24"/>
        </w:rPr>
        <w:t>internetových stránkách MŠMT</w:t>
      </w:r>
      <w:r>
        <w:rPr>
          <w:sz w:val="24"/>
        </w:rPr>
        <w:t>.</w:t>
      </w:r>
    </w:p>
    <w:p w:rsidR="00A01F11" w:rsidRDefault="00A01F11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</w:p>
    <w:p w:rsidR="00A01F11" w:rsidRDefault="00A01F11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</w:p>
    <w:p w:rsidR="00A01F11" w:rsidRDefault="00A01F11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sz w:val="24"/>
        </w:rPr>
      </w:pPr>
    </w:p>
    <w:p w:rsidR="0095045D" w:rsidRDefault="000A6125" w:rsidP="00F0217C">
      <w:pPr>
        <w:pStyle w:val="Bezmezer"/>
        <w:tabs>
          <w:tab w:val="center" w:pos="6804"/>
        </w:tabs>
        <w:spacing w:line="252" w:lineRule="auto"/>
        <w:jc w:val="both"/>
        <w:rPr>
          <w:sz w:val="24"/>
        </w:rPr>
      </w:pPr>
      <w:r>
        <w:rPr>
          <w:sz w:val="24"/>
        </w:rPr>
        <w:t>13. dubna 2017</w:t>
      </w:r>
      <w:r w:rsidR="00F0217C">
        <w:rPr>
          <w:sz w:val="24"/>
        </w:rPr>
        <w:tab/>
      </w:r>
      <w:r w:rsidR="001C1083">
        <w:rPr>
          <w:sz w:val="24"/>
        </w:rPr>
        <w:t>Mgr. Václav Pícl</w:t>
      </w:r>
      <w:r>
        <w:rPr>
          <w:sz w:val="24"/>
        </w:rPr>
        <w:t xml:space="preserve"> v. r.</w:t>
      </w:r>
    </w:p>
    <w:p w:rsidR="001C1083" w:rsidRDefault="00F0217C" w:rsidP="00F0217C">
      <w:pPr>
        <w:pStyle w:val="Bezmezer"/>
        <w:tabs>
          <w:tab w:val="center" w:pos="6804"/>
        </w:tabs>
        <w:spacing w:line="252" w:lineRule="auto"/>
        <w:jc w:val="both"/>
        <w:rPr>
          <w:sz w:val="24"/>
        </w:rPr>
      </w:pPr>
      <w:r>
        <w:rPr>
          <w:sz w:val="24"/>
        </w:rPr>
        <w:tab/>
      </w:r>
      <w:r w:rsidR="001C1083">
        <w:rPr>
          <w:sz w:val="24"/>
        </w:rPr>
        <w:t>náměstek pro řízení sekce vzdělávání</w:t>
      </w:r>
    </w:p>
    <w:p w:rsidR="00A01F11" w:rsidRDefault="00A01F11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  <w:u w:val="single"/>
        </w:rPr>
      </w:pPr>
    </w:p>
    <w:p w:rsidR="00A01F11" w:rsidRDefault="00A01F11" w:rsidP="00F0217C">
      <w:pPr>
        <w:pStyle w:val="Bezmezer"/>
        <w:tabs>
          <w:tab w:val="left" w:pos="3119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  <w:u w:val="single"/>
        </w:rPr>
      </w:pPr>
    </w:p>
    <w:p w:rsidR="00A01F11" w:rsidRDefault="00A01F11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  <w:u w:val="single"/>
        </w:rPr>
      </w:pPr>
    </w:p>
    <w:p w:rsidR="0095045D" w:rsidRDefault="00B3789C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Pří</w:t>
      </w:r>
      <w:r w:rsidR="0095045D">
        <w:rPr>
          <w:b/>
          <w:sz w:val="24"/>
          <w:u w:val="single"/>
        </w:rPr>
        <w:t>lohy</w:t>
      </w:r>
    </w:p>
    <w:p w:rsidR="00D505FA" w:rsidRDefault="0095045D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</w:rPr>
      </w:pPr>
      <w:r>
        <w:rPr>
          <w:b/>
          <w:sz w:val="24"/>
        </w:rPr>
        <w:t>Příloha č. 1</w:t>
      </w:r>
      <w:r w:rsidR="002C1DF4">
        <w:rPr>
          <w:b/>
          <w:sz w:val="24"/>
        </w:rPr>
        <w:t xml:space="preserve"> </w:t>
      </w:r>
      <w:r w:rsidR="00D505FA">
        <w:rPr>
          <w:sz w:val="24"/>
        </w:rPr>
        <w:t>– Formulář žádosti o poskytnutí dotace</w:t>
      </w:r>
    </w:p>
    <w:p w:rsidR="0095045D" w:rsidRDefault="0095045D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</w:rPr>
      </w:pPr>
      <w:r>
        <w:rPr>
          <w:b/>
          <w:sz w:val="24"/>
        </w:rPr>
        <w:t xml:space="preserve">Příloha č. 2 – </w:t>
      </w:r>
      <w:r>
        <w:rPr>
          <w:sz w:val="24"/>
        </w:rPr>
        <w:t>Formulář vyúčtování dotace</w:t>
      </w:r>
    </w:p>
    <w:p w:rsidR="0095045D" w:rsidRDefault="0095045D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  <w:rPr>
          <w:b/>
          <w:sz w:val="24"/>
        </w:rPr>
      </w:pPr>
      <w:r>
        <w:rPr>
          <w:b/>
          <w:sz w:val="24"/>
        </w:rPr>
        <w:t xml:space="preserve">Příloha č. 3 – </w:t>
      </w:r>
      <w:r>
        <w:rPr>
          <w:sz w:val="24"/>
        </w:rPr>
        <w:t>Formulář avíza</w:t>
      </w:r>
    </w:p>
    <w:p w:rsidR="00D32B72" w:rsidRDefault="0095045D" w:rsidP="004E532B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52" w:lineRule="auto"/>
        <w:jc w:val="both"/>
      </w:pPr>
      <w:r>
        <w:rPr>
          <w:b/>
          <w:sz w:val="24"/>
        </w:rPr>
        <w:t xml:space="preserve">Příloha č. 4 – </w:t>
      </w:r>
      <w:r>
        <w:rPr>
          <w:sz w:val="24"/>
        </w:rPr>
        <w:t>Formulář závěrečné zprávy</w:t>
      </w:r>
    </w:p>
    <w:sectPr w:rsidR="00D32B72" w:rsidSect="00B24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20" w:rsidRDefault="005C6420" w:rsidP="0095045D">
      <w:pPr>
        <w:spacing w:after="0" w:line="240" w:lineRule="auto"/>
      </w:pPr>
      <w:r>
        <w:separator/>
      </w:r>
    </w:p>
  </w:endnote>
  <w:endnote w:type="continuationSeparator" w:id="0">
    <w:p w:rsidR="005C6420" w:rsidRDefault="005C6420" w:rsidP="0095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37" w:rsidRDefault="00C43F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873845"/>
      <w:docPartObj>
        <w:docPartGallery w:val="Page Numbers (Bottom of Page)"/>
        <w:docPartUnique/>
      </w:docPartObj>
    </w:sdtPr>
    <w:sdtEndPr/>
    <w:sdtContent>
      <w:p w:rsidR="00B24491" w:rsidRDefault="00B244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B5">
          <w:rPr>
            <w:noProof/>
          </w:rPr>
          <w:t>2</w:t>
        </w:r>
        <w:r>
          <w:fldChar w:fldCharType="end"/>
        </w:r>
      </w:p>
    </w:sdtContent>
  </w:sdt>
  <w:p w:rsidR="00CC5796" w:rsidRDefault="00CC579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37" w:rsidRDefault="00C43F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20" w:rsidRDefault="005C6420" w:rsidP="0095045D">
      <w:pPr>
        <w:spacing w:after="0" w:line="240" w:lineRule="auto"/>
      </w:pPr>
      <w:r>
        <w:separator/>
      </w:r>
    </w:p>
  </w:footnote>
  <w:footnote w:type="continuationSeparator" w:id="0">
    <w:p w:rsidR="005C6420" w:rsidRDefault="005C6420" w:rsidP="0095045D">
      <w:pPr>
        <w:spacing w:after="0" w:line="240" w:lineRule="auto"/>
      </w:pPr>
      <w:r>
        <w:continuationSeparator/>
      </w:r>
    </w:p>
  </w:footnote>
  <w:footnote w:id="1">
    <w:p w:rsidR="00770A98" w:rsidRPr="00A670F4" w:rsidRDefault="00770A98" w:rsidP="00770A98">
      <w:pPr>
        <w:pStyle w:val="Textpoznpodarou"/>
        <w:jc w:val="both"/>
        <w:rPr>
          <w:sz w:val="24"/>
          <w:szCs w:val="24"/>
        </w:rPr>
      </w:pPr>
      <w:r w:rsidRPr="00A670F4">
        <w:rPr>
          <w:rStyle w:val="Znakapoznpodarou"/>
          <w:sz w:val="24"/>
          <w:szCs w:val="24"/>
        </w:rPr>
        <w:footnoteRef/>
      </w:r>
      <w:r w:rsidRPr="00F85D82">
        <w:rPr>
          <w:sz w:val="22"/>
          <w:szCs w:val="24"/>
        </w:rPr>
        <w:t xml:space="preserve"> Např. žadatel zbylé náklady projektu dofinancuje z vlastních zdrojů nebo si zajistí finanční prostředky na krytí rozpočtovaných nákladů projektu jiným způsobem.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37" w:rsidRDefault="00C43F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5D" w:rsidRPr="00C76CB5" w:rsidRDefault="0095045D" w:rsidP="00C76CB5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D0" w:rsidRDefault="004F3BD0" w:rsidP="004F3BD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C37"/>
    <w:multiLevelType w:val="hybridMultilevel"/>
    <w:tmpl w:val="33EA0DAC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775FD"/>
    <w:multiLevelType w:val="hybridMultilevel"/>
    <w:tmpl w:val="9A10FD62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02C6"/>
    <w:multiLevelType w:val="hybridMultilevel"/>
    <w:tmpl w:val="BE869B4C"/>
    <w:lvl w:ilvl="0" w:tplc="2FCC0A4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478EA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62E8"/>
    <w:multiLevelType w:val="hybridMultilevel"/>
    <w:tmpl w:val="9E32620A"/>
    <w:lvl w:ilvl="0" w:tplc="A642C3F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0B40264"/>
    <w:multiLevelType w:val="hybridMultilevel"/>
    <w:tmpl w:val="D574473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1ABF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40A22"/>
    <w:multiLevelType w:val="hybridMultilevel"/>
    <w:tmpl w:val="FB9405BA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D13B1"/>
    <w:multiLevelType w:val="hybridMultilevel"/>
    <w:tmpl w:val="5E92881C"/>
    <w:lvl w:ilvl="0" w:tplc="2D2A26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77352"/>
    <w:multiLevelType w:val="hybridMultilevel"/>
    <w:tmpl w:val="10D07650"/>
    <w:lvl w:ilvl="0" w:tplc="6630C29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03D0E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B6235"/>
    <w:multiLevelType w:val="hybridMultilevel"/>
    <w:tmpl w:val="56F69FFC"/>
    <w:lvl w:ilvl="0" w:tplc="16807C94">
      <w:start w:val="1"/>
      <w:numFmt w:val="lowerRoman"/>
      <w:lvlText w:val="%1)"/>
      <w:lvlJc w:val="left"/>
      <w:pPr>
        <w:ind w:left="215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>
    <w:nsid w:val="36371600"/>
    <w:multiLevelType w:val="hybridMultilevel"/>
    <w:tmpl w:val="FA228508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>
    <w:nsid w:val="4D7D0576"/>
    <w:multiLevelType w:val="hybridMultilevel"/>
    <w:tmpl w:val="57C6B1F8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62B7F"/>
    <w:multiLevelType w:val="hybridMultilevel"/>
    <w:tmpl w:val="E350F8C8"/>
    <w:lvl w:ilvl="0" w:tplc="F6549242">
      <w:start w:val="3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C0557"/>
    <w:multiLevelType w:val="hybridMultilevel"/>
    <w:tmpl w:val="232E1C14"/>
    <w:lvl w:ilvl="0" w:tplc="A726F162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22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259DE"/>
    <w:multiLevelType w:val="hybridMultilevel"/>
    <w:tmpl w:val="58981400"/>
    <w:lvl w:ilvl="0" w:tplc="A51A528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41F97"/>
    <w:multiLevelType w:val="hybridMultilevel"/>
    <w:tmpl w:val="2154E550"/>
    <w:lvl w:ilvl="0" w:tplc="84B0F38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E458D"/>
    <w:multiLevelType w:val="hybridMultilevel"/>
    <w:tmpl w:val="E72C20E4"/>
    <w:lvl w:ilvl="0" w:tplc="04050017">
      <w:start w:val="1"/>
      <w:numFmt w:val="lowerLetter"/>
      <w:lvlText w:val="%1)"/>
      <w:lvlJc w:val="left"/>
      <w:pPr>
        <w:ind w:left="2874" w:hanging="360"/>
      </w:pPr>
    </w:lvl>
    <w:lvl w:ilvl="1" w:tplc="04050019">
      <w:start w:val="1"/>
      <w:numFmt w:val="lowerLetter"/>
      <w:lvlText w:val="%2."/>
      <w:lvlJc w:val="left"/>
      <w:pPr>
        <w:ind w:left="3594" w:hanging="360"/>
      </w:p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>
      <w:start w:val="1"/>
      <w:numFmt w:val="decimal"/>
      <w:lvlText w:val="%4."/>
      <w:lvlJc w:val="left"/>
      <w:pPr>
        <w:ind w:left="5034" w:hanging="360"/>
      </w:pPr>
    </w:lvl>
    <w:lvl w:ilvl="4" w:tplc="04050019">
      <w:start w:val="1"/>
      <w:numFmt w:val="lowerLetter"/>
      <w:lvlText w:val="%5."/>
      <w:lvlJc w:val="left"/>
      <w:pPr>
        <w:ind w:left="5754" w:hanging="360"/>
      </w:pPr>
    </w:lvl>
    <w:lvl w:ilvl="5" w:tplc="0405001B">
      <w:start w:val="1"/>
      <w:numFmt w:val="lowerRoman"/>
      <w:lvlText w:val="%6."/>
      <w:lvlJc w:val="right"/>
      <w:pPr>
        <w:ind w:left="6474" w:hanging="180"/>
      </w:pPr>
    </w:lvl>
    <w:lvl w:ilvl="6" w:tplc="0405000F">
      <w:start w:val="1"/>
      <w:numFmt w:val="decimal"/>
      <w:lvlText w:val="%7."/>
      <w:lvlJc w:val="left"/>
      <w:pPr>
        <w:ind w:left="7194" w:hanging="360"/>
      </w:pPr>
    </w:lvl>
    <w:lvl w:ilvl="7" w:tplc="04050019">
      <w:start w:val="1"/>
      <w:numFmt w:val="lowerLetter"/>
      <w:lvlText w:val="%8."/>
      <w:lvlJc w:val="left"/>
      <w:pPr>
        <w:ind w:left="7914" w:hanging="360"/>
      </w:pPr>
    </w:lvl>
    <w:lvl w:ilvl="8" w:tplc="0405001B">
      <w:start w:val="1"/>
      <w:numFmt w:val="lowerRoman"/>
      <w:lvlText w:val="%9."/>
      <w:lvlJc w:val="right"/>
      <w:pPr>
        <w:ind w:left="8634" w:hanging="180"/>
      </w:pPr>
    </w:lvl>
  </w:abstractNum>
  <w:abstractNum w:abstractNumId="29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3"/>
  </w:num>
  <w:num w:numId="20">
    <w:abstractNumId w:val="26"/>
  </w:num>
  <w:num w:numId="21">
    <w:abstractNumId w:val="0"/>
  </w:num>
  <w:num w:numId="22">
    <w:abstractNumId w:val="2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6"/>
  </w:num>
  <w:num w:numId="28">
    <w:abstractNumId w:val="4"/>
  </w:num>
  <w:num w:numId="29">
    <w:abstractNumId w:val="10"/>
  </w:num>
  <w:num w:numId="30">
    <w:abstractNumId w:val="11"/>
  </w:num>
  <w:num w:numId="31">
    <w:abstractNumId w:val="19"/>
  </w:num>
  <w:num w:numId="32">
    <w:abstractNumId w:val="25"/>
  </w:num>
  <w:num w:numId="33">
    <w:abstractNumId w:val="15"/>
  </w:num>
  <w:num w:numId="34">
    <w:abstractNumId w:val="17"/>
  </w:num>
  <w:num w:numId="35">
    <w:abstractNumId w:val="3"/>
  </w:num>
  <w:num w:numId="36">
    <w:abstractNumId w:val="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EC"/>
    <w:rsid w:val="00006650"/>
    <w:rsid w:val="00011154"/>
    <w:rsid w:val="0001651E"/>
    <w:rsid w:val="000426F4"/>
    <w:rsid w:val="000457A9"/>
    <w:rsid w:val="00047872"/>
    <w:rsid w:val="000479F8"/>
    <w:rsid w:val="000506F2"/>
    <w:rsid w:val="00050802"/>
    <w:rsid w:val="000722ED"/>
    <w:rsid w:val="00074C98"/>
    <w:rsid w:val="00082BA1"/>
    <w:rsid w:val="0008360A"/>
    <w:rsid w:val="000A0650"/>
    <w:rsid w:val="000A6125"/>
    <w:rsid w:val="000B2EF1"/>
    <w:rsid w:val="000C6049"/>
    <w:rsid w:val="000C6126"/>
    <w:rsid w:val="000D7D92"/>
    <w:rsid w:val="000E011C"/>
    <w:rsid w:val="000F1E3F"/>
    <w:rsid w:val="000F5700"/>
    <w:rsid w:val="000F7ACE"/>
    <w:rsid w:val="001006BF"/>
    <w:rsid w:val="001014B2"/>
    <w:rsid w:val="0010428A"/>
    <w:rsid w:val="00112535"/>
    <w:rsid w:val="00113FD9"/>
    <w:rsid w:val="00131058"/>
    <w:rsid w:val="0014509F"/>
    <w:rsid w:val="00147831"/>
    <w:rsid w:val="00154A5C"/>
    <w:rsid w:val="001601FC"/>
    <w:rsid w:val="001629AF"/>
    <w:rsid w:val="00170AEC"/>
    <w:rsid w:val="00171C52"/>
    <w:rsid w:val="00175EA9"/>
    <w:rsid w:val="00176458"/>
    <w:rsid w:val="00181C4E"/>
    <w:rsid w:val="00185C25"/>
    <w:rsid w:val="00186788"/>
    <w:rsid w:val="00190AB3"/>
    <w:rsid w:val="001C0A8E"/>
    <w:rsid w:val="001C1083"/>
    <w:rsid w:val="001C6F06"/>
    <w:rsid w:val="001D0392"/>
    <w:rsid w:val="001E1561"/>
    <w:rsid w:val="001E3AC9"/>
    <w:rsid w:val="001E409C"/>
    <w:rsid w:val="00211766"/>
    <w:rsid w:val="00213E99"/>
    <w:rsid w:val="00237E97"/>
    <w:rsid w:val="00247FC6"/>
    <w:rsid w:val="00252664"/>
    <w:rsid w:val="00256363"/>
    <w:rsid w:val="002601B9"/>
    <w:rsid w:val="002769ED"/>
    <w:rsid w:val="00283206"/>
    <w:rsid w:val="00287A02"/>
    <w:rsid w:val="002A09B7"/>
    <w:rsid w:val="002B22AE"/>
    <w:rsid w:val="002B2A0B"/>
    <w:rsid w:val="002C1DF4"/>
    <w:rsid w:val="002D2129"/>
    <w:rsid w:val="002E2320"/>
    <w:rsid w:val="002E3024"/>
    <w:rsid w:val="002E40EF"/>
    <w:rsid w:val="00300390"/>
    <w:rsid w:val="003024FF"/>
    <w:rsid w:val="00310F92"/>
    <w:rsid w:val="00342656"/>
    <w:rsid w:val="003561AB"/>
    <w:rsid w:val="00364BEE"/>
    <w:rsid w:val="00364F94"/>
    <w:rsid w:val="003669C9"/>
    <w:rsid w:val="00366FBC"/>
    <w:rsid w:val="00370A3F"/>
    <w:rsid w:val="003759F3"/>
    <w:rsid w:val="003935B7"/>
    <w:rsid w:val="00394089"/>
    <w:rsid w:val="003A12AD"/>
    <w:rsid w:val="003A40A5"/>
    <w:rsid w:val="003B428B"/>
    <w:rsid w:val="003D1991"/>
    <w:rsid w:val="003D549F"/>
    <w:rsid w:val="003D5F67"/>
    <w:rsid w:val="003D7B7A"/>
    <w:rsid w:val="003E57C2"/>
    <w:rsid w:val="003E7550"/>
    <w:rsid w:val="003F165E"/>
    <w:rsid w:val="003F4A00"/>
    <w:rsid w:val="0040459C"/>
    <w:rsid w:val="004054B7"/>
    <w:rsid w:val="0042477B"/>
    <w:rsid w:val="004314AD"/>
    <w:rsid w:val="00461226"/>
    <w:rsid w:val="00470B2C"/>
    <w:rsid w:val="0047297D"/>
    <w:rsid w:val="00474369"/>
    <w:rsid w:val="00480271"/>
    <w:rsid w:val="00481573"/>
    <w:rsid w:val="00487A2A"/>
    <w:rsid w:val="00491EC5"/>
    <w:rsid w:val="004A7F83"/>
    <w:rsid w:val="004B2203"/>
    <w:rsid w:val="004B4A51"/>
    <w:rsid w:val="004C58AB"/>
    <w:rsid w:val="004D6BD2"/>
    <w:rsid w:val="004E532B"/>
    <w:rsid w:val="004E5CFD"/>
    <w:rsid w:val="004F171B"/>
    <w:rsid w:val="004F1F8D"/>
    <w:rsid w:val="004F3BD0"/>
    <w:rsid w:val="004F4012"/>
    <w:rsid w:val="004F413D"/>
    <w:rsid w:val="005013D6"/>
    <w:rsid w:val="005037BC"/>
    <w:rsid w:val="00505019"/>
    <w:rsid w:val="00515A17"/>
    <w:rsid w:val="00515EB0"/>
    <w:rsid w:val="00517FB9"/>
    <w:rsid w:val="00521168"/>
    <w:rsid w:val="00525267"/>
    <w:rsid w:val="00532825"/>
    <w:rsid w:val="00541E49"/>
    <w:rsid w:val="005477C6"/>
    <w:rsid w:val="00564D42"/>
    <w:rsid w:val="00565083"/>
    <w:rsid w:val="00567460"/>
    <w:rsid w:val="005745E2"/>
    <w:rsid w:val="00575054"/>
    <w:rsid w:val="00581EF5"/>
    <w:rsid w:val="00583707"/>
    <w:rsid w:val="00590BA7"/>
    <w:rsid w:val="00597DAE"/>
    <w:rsid w:val="005A36B0"/>
    <w:rsid w:val="005B0B49"/>
    <w:rsid w:val="005B3F87"/>
    <w:rsid w:val="005B4C61"/>
    <w:rsid w:val="005C4B00"/>
    <w:rsid w:val="005C6420"/>
    <w:rsid w:val="005C79E7"/>
    <w:rsid w:val="005D21CA"/>
    <w:rsid w:val="005E056E"/>
    <w:rsid w:val="005E3503"/>
    <w:rsid w:val="005E5222"/>
    <w:rsid w:val="005F1048"/>
    <w:rsid w:val="005F1069"/>
    <w:rsid w:val="006030C3"/>
    <w:rsid w:val="006225D2"/>
    <w:rsid w:val="0062478F"/>
    <w:rsid w:val="00630D42"/>
    <w:rsid w:val="00631762"/>
    <w:rsid w:val="00637856"/>
    <w:rsid w:val="00647DB1"/>
    <w:rsid w:val="0065333B"/>
    <w:rsid w:val="006548D8"/>
    <w:rsid w:val="00656EBA"/>
    <w:rsid w:val="00665C0F"/>
    <w:rsid w:val="006842B9"/>
    <w:rsid w:val="00685F0F"/>
    <w:rsid w:val="00687F5F"/>
    <w:rsid w:val="006A06E2"/>
    <w:rsid w:val="006B46D3"/>
    <w:rsid w:val="006B5BD1"/>
    <w:rsid w:val="006D38DC"/>
    <w:rsid w:val="006D476D"/>
    <w:rsid w:val="006E0D30"/>
    <w:rsid w:val="006E4C85"/>
    <w:rsid w:val="006F3C00"/>
    <w:rsid w:val="00722ABE"/>
    <w:rsid w:val="00733554"/>
    <w:rsid w:val="007374E9"/>
    <w:rsid w:val="00750411"/>
    <w:rsid w:val="0075270A"/>
    <w:rsid w:val="00762A1B"/>
    <w:rsid w:val="00766324"/>
    <w:rsid w:val="00770A98"/>
    <w:rsid w:val="0077427B"/>
    <w:rsid w:val="00776D73"/>
    <w:rsid w:val="00786313"/>
    <w:rsid w:val="007B141F"/>
    <w:rsid w:val="007B167C"/>
    <w:rsid w:val="007B2BDD"/>
    <w:rsid w:val="007C7580"/>
    <w:rsid w:val="007E7FEB"/>
    <w:rsid w:val="007F3823"/>
    <w:rsid w:val="007F3944"/>
    <w:rsid w:val="00811466"/>
    <w:rsid w:val="00815BB0"/>
    <w:rsid w:val="00821827"/>
    <w:rsid w:val="00833664"/>
    <w:rsid w:val="00837046"/>
    <w:rsid w:val="00840840"/>
    <w:rsid w:val="00846694"/>
    <w:rsid w:val="008520C6"/>
    <w:rsid w:val="00875B62"/>
    <w:rsid w:val="00881348"/>
    <w:rsid w:val="00891646"/>
    <w:rsid w:val="00892E7F"/>
    <w:rsid w:val="008A4D00"/>
    <w:rsid w:val="008A66C8"/>
    <w:rsid w:val="008A6822"/>
    <w:rsid w:val="008B1942"/>
    <w:rsid w:val="008B7118"/>
    <w:rsid w:val="008C02E1"/>
    <w:rsid w:val="008C7350"/>
    <w:rsid w:val="008D2873"/>
    <w:rsid w:val="008D6D56"/>
    <w:rsid w:val="008E065C"/>
    <w:rsid w:val="008F7108"/>
    <w:rsid w:val="00910D28"/>
    <w:rsid w:val="00915F64"/>
    <w:rsid w:val="00916DE3"/>
    <w:rsid w:val="00923DF8"/>
    <w:rsid w:val="00931104"/>
    <w:rsid w:val="0095045D"/>
    <w:rsid w:val="0095086F"/>
    <w:rsid w:val="00951611"/>
    <w:rsid w:val="0095712C"/>
    <w:rsid w:val="00957572"/>
    <w:rsid w:val="009650DE"/>
    <w:rsid w:val="00967F20"/>
    <w:rsid w:val="0097274A"/>
    <w:rsid w:val="00973017"/>
    <w:rsid w:val="009846C7"/>
    <w:rsid w:val="009A1F2F"/>
    <w:rsid w:val="009A3702"/>
    <w:rsid w:val="009A5DFD"/>
    <w:rsid w:val="009A6810"/>
    <w:rsid w:val="009B05F4"/>
    <w:rsid w:val="009B100B"/>
    <w:rsid w:val="009C1620"/>
    <w:rsid w:val="009D0D31"/>
    <w:rsid w:val="009D5215"/>
    <w:rsid w:val="009D658E"/>
    <w:rsid w:val="009E05FE"/>
    <w:rsid w:val="00A01F11"/>
    <w:rsid w:val="00A120B3"/>
    <w:rsid w:val="00A218BC"/>
    <w:rsid w:val="00A323FD"/>
    <w:rsid w:val="00A32B3A"/>
    <w:rsid w:val="00A44676"/>
    <w:rsid w:val="00A61CE9"/>
    <w:rsid w:val="00A66A64"/>
    <w:rsid w:val="00A670F4"/>
    <w:rsid w:val="00A71FCE"/>
    <w:rsid w:val="00A963A6"/>
    <w:rsid w:val="00A96DD7"/>
    <w:rsid w:val="00A9738C"/>
    <w:rsid w:val="00AC0EF1"/>
    <w:rsid w:val="00AC2DA1"/>
    <w:rsid w:val="00AC3982"/>
    <w:rsid w:val="00AC4D81"/>
    <w:rsid w:val="00AE7671"/>
    <w:rsid w:val="00AF34CA"/>
    <w:rsid w:val="00AF36A6"/>
    <w:rsid w:val="00AF6360"/>
    <w:rsid w:val="00B03DD2"/>
    <w:rsid w:val="00B07DE4"/>
    <w:rsid w:val="00B11259"/>
    <w:rsid w:val="00B24491"/>
    <w:rsid w:val="00B26A6C"/>
    <w:rsid w:val="00B34851"/>
    <w:rsid w:val="00B365E7"/>
    <w:rsid w:val="00B3789C"/>
    <w:rsid w:val="00B42E5B"/>
    <w:rsid w:val="00B746E1"/>
    <w:rsid w:val="00B7530F"/>
    <w:rsid w:val="00BA2F87"/>
    <w:rsid w:val="00BB04E3"/>
    <w:rsid w:val="00BC028D"/>
    <w:rsid w:val="00BC420A"/>
    <w:rsid w:val="00BC42B4"/>
    <w:rsid w:val="00BC753B"/>
    <w:rsid w:val="00BD73DC"/>
    <w:rsid w:val="00BD7993"/>
    <w:rsid w:val="00BF46E8"/>
    <w:rsid w:val="00C01154"/>
    <w:rsid w:val="00C06B12"/>
    <w:rsid w:val="00C2088E"/>
    <w:rsid w:val="00C30369"/>
    <w:rsid w:val="00C430BC"/>
    <w:rsid w:val="00C43F37"/>
    <w:rsid w:val="00C479CD"/>
    <w:rsid w:val="00C55E06"/>
    <w:rsid w:val="00C63324"/>
    <w:rsid w:val="00C76CB5"/>
    <w:rsid w:val="00C85515"/>
    <w:rsid w:val="00C91EE6"/>
    <w:rsid w:val="00C93F68"/>
    <w:rsid w:val="00C94B12"/>
    <w:rsid w:val="00CA0494"/>
    <w:rsid w:val="00CA76DB"/>
    <w:rsid w:val="00CB4E87"/>
    <w:rsid w:val="00CC1E81"/>
    <w:rsid w:val="00CC5796"/>
    <w:rsid w:val="00CC61C9"/>
    <w:rsid w:val="00CE1A61"/>
    <w:rsid w:val="00CE6F83"/>
    <w:rsid w:val="00CF3088"/>
    <w:rsid w:val="00CF4FC6"/>
    <w:rsid w:val="00D01DF7"/>
    <w:rsid w:val="00D02840"/>
    <w:rsid w:val="00D05747"/>
    <w:rsid w:val="00D05C76"/>
    <w:rsid w:val="00D12A58"/>
    <w:rsid w:val="00D176C3"/>
    <w:rsid w:val="00D178F8"/>
    <w:rsid w:val="00D20A70"/>
    <w:rsid w:val="00D23536"/>
    <w:rsid w:val="00D24A2E"/>
    <w:rsid w:val="00D25747"/>
    <w:rsid w:val="00D272E4"/>
    <w:rsid w:val="00D32B72"/>
    <w:rsid w:val="00D45483"/>
    <w:rsid w:val="00D505FA"/>
    <w:rsid w:val="00D5207C"/>
    <w:rsid w:val="00D54872"/>
    <w:rsid w:val="00D71D4B"/>
    <w:rsid w:val="00D7287F"/>
    <w:rsid w:val="00D76173"/>
    <w:rsid w:val="00D96897"/>
    <w:rsid w:val="00DA0B0C"/>
    <w:rsid w:val="00DC6200"/>
    <w:rsid w:val="00DC7A58"/>
    <w:rsid w:val="00DC7E28"/>
    <w:rsid w:val="00DD24C8"/>
    <w:rsid w:val="00DD41D5"/>
    <w:rsid w:val="00DD6005"/>
    <w:rsid w:val="00DF294E"/>
    <w:rsid w:val="00DF6829"/>
    <w:rsid w:val="00E16086"/>
    <w:rsid w:val="00E30DD5"/>
    <w:rsid w:val="00E33B20"/>
    <w:rsid w:val="00E473C3"/>
    <w:rsid w:val="00E514DC"/>
    <w:rsid w:val="00E65EF2"/>
    <w:rsid w:val="00E673E8"/>
    <w:rsid w:val="00E67A69"/>
    <w:rsid w:val="00E72F81"/>
    <w:rsid w:val="00E83674"/>
    <w:rsid w:val="00E86EF1"/>
    <w:rsid w:val="00E94711"/>
    <w:rsid w:val="00EB445C"/>
    <w:rsid w:val="00EB4C30"/>
    <w:rsid w:val="00EB7270"/>
    <w:rsid w:val="00EC3472"/>
    <w:rsid w:val="00EC486B"/>
    <w:rsid w:val="00EC70F4"/>
    <w:rsid w:val="00ED21FE"/>
    <w:rsid w:val="00EE1A76"/>
    <w:rsid w:val="00EE3C4F"/>
    <w:rsid w:val="00EF09F8"/>
    <w:rsid w:val="00EF1612"/>
    <w:rsid w:val="00EF7895"/>
    <w:rsid w:val="00F0217C"/>
    <w:rsid w:val="00F161C7"/>
    <w:rsid w:val="00F175A4"/>
    <w:rsid w:val="00F2095A"/>
    <w:rsid w:val="00F25B64"/>
    <w:rsid w:val="00F26F78"/>
    <w:rsid w:val="00F51038"/>
    <w:rsid w:val="00F55764"/>
    <w:rsid w:val="00F572DD"/>
    <w:rsid w:val="00F6236B"/>
    <w:rsid w:val="00F85D82"/>
    <w:rsid w:val="00F8775F"/>
    <w:rsid w:val="00F87E6C"/>
    <w:rsid w:val="00F90979"/>
    <w:rsid w:val="00F958B1"/>
    <w:rsid w:val="00FA08EE"/>
    <w:rsid w:val="00FA1730"/>
    <w:rsid w:val="00FA2FCB"/>
    <w:rsid w:val="00FA6B47"/>
    <w:rsid w:val="00FB6736"/>
    <w:rsid w:val="00FC084A"/>
    <w:rsid w:val="00FC140C"/>
    <w:rsid w:val="00FC3AF0"/>
    <w:rsid w:val="00FC7466"/>
    <w:rsid w:val="00FD42AA"/>
    <w:rsid w:val="00FE0F2D"/>
    <w:rsid w:val="00FF1F2B"/>
    <w:rsid w:val="00FF473F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4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045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04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45D"/>
    <w:rPr>
      <w:sz w:val="20"/>
      <w:szCs w:val="20"/>
    </w:rPr>
  </w:style>
  <w:style w:type="paragraph" w:styleId="Bezmezer">
    <w:name w:val="No Spacing"/>
    <w:uiPriority w:val="1"/>
    <w:qFormat/>
    <w:rsid w:val="0095045D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95045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45D"/>
  </w:style>
  <w:style w:type="paragraph" w:styleId="Zpat">
    <w:name w:val="footer"/>
    <w:basedOn w:val="Normln"/>
    <w:link w:val="ZpatChar"/>
    <w:uiPriority w:val="99"/>
    <w:unhideWhenUsed/>
    <w:rsid w:val="0095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45D"/>
  </w:style>
  <w:style w:type="paragraph" w:styleId="Textbubliny">
    <w:name w:val="Balloon Text"/>
    <w:basedOn w:val="Normln"/>
    <w:link w:val="TextbublinyChar"/>
    <w:uiPriority w:val="99"/>
    <w:semiHidden/>
    <w:unhideWhenUsed/>
    <w:rsid w:val="00B2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CAC-F440-444D-939E-58D309E4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12547</Characters>
  <Application>Microsoft Office Word</Application>
  <DocSecurity>0</DocSecurity>
  <Lines>104</Lines>
  <Paragraphs>29</Paragraphs>
  <ScaleCrop>false</ScaleCrop>
  <Company/>
  <LinksUpToDate>false</LinksUpToDate>
  <CharactersWithSpaces>14644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2017-04-18T12:19:00Z</dcterms:created>
  <dcterms:modified xsi:type="dcterms:W3CDTF">2017-04-18T13:01:00Z</dcterms:modified>
</cp:coreProperties>
</file>